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B0B0" w14:textId="46F2FD4D" w:rsidR="007025AB" w:rsidRDefault="007025AB" w:rsidP="006266D6">
      <w:pPr>
        <w:pStyle w:val="Baseparagraphcentred"/>
      </w:pPr>
    </w:p>
    <w:p w14:paraId="37A30DC1" w14:textId="77777777" w:rsidR="004A0CC6" w:rsidRDefault="004A0CC6" w:rsidP="006266D6">
      <w:pPr>
        <w:pStyle w:val="Baseparagraphcentred"/>
      </w:pPr>
      <w:r>
        <w:t>2010-2011-2012</w:t>
      </w:r>
      <w:r w:rsidR="00E9730F">
        <w:t>-2013</w:t>
      </w:r>
    </w:p>
    <w:p w14:paraId="05537956" w14:textId="77777777" w:rsidR="004A0CC6" w:rsidRDefault="004A0CC6" w:rsidP="006266D6">
      <w:pPr>
        <w:pStyle w:val="Baseparagraphcentred"/>
      </w:pPr>
    </w:p>
    <w:p w14:paraId="6E629202" w14:textId="77777777" w:rsidR="004A0CC6" w:rsidRDefault="004A0CC6" w:rsidP="006266D6">
      <w:pPr>
        <w:pStyle w:val="Baseparagraphcentred"/>
      </w:pPr>
      <w:r>
        <w:t>THE PARLIAMENT OF THE COMMONWEALTH OF AUSTRALIA</w:t>
      </w:r>
    </w:p>
    <w:p w14:paraId="568858A7" w14:textId="77777777" w:rsidR="004A0CC6" w:rsidRDefault="004A0CC6" w:rsidP="006266D6">
      <w:pPr>
        <w:pStyle w:val="Baseparagraphcentred"/>
      </w:pPr>
    </w:p>
    <w:p w14:paraId="47BDD728" w14:textId="77777777" w:rsidR="004A0CC6" w:rsidRDefault="004A0CC6" w:rsidP="006266D6">
      <w:pPr>
        <w:pStyle w:val="Baseparagraphcentred"/>
      </w:pPr>
    </w:p>
    <w:p w14:paraId="58F4073A" w14:textId="77777777" w:rsidR="004A0CC6" w:rsidRDefault="004A0CC6" w:rsidP="006266D6">
      <w:pPr>
        <w:pStyle w:val="Baseparagraphcentred"/>
      </w:pPr>
    </w:p>
    <w:p w14:paraId="24C612EA" w14:textId="77777777" w:rsidR="004A0CC6" w:rsidRDefault="004A0CC6" w:rsidP="006266D6">
      <w:pPr>
        <w:pStyle w:val="Baseparagraphcentred"/>
      </w:pPr>
      <w:r>
        <w:t>HOUSE OF REPRESENTATIVES</w:t>
      </w:r>
    </w:p>
    <w:p w14:paraId="5DD0627D" w14:textId="77777777" w:rsidR="004A0CC6" w:rsidRDefault="004A0CC6" w:rsidP="006266D6">
      <w:pPr>
        <w:pStyle w:val="Baseparagraphcentred"/>
      </w:pPr>
    </w:p>
    <w:p w14:paraId="1E5F3A31" w14:textId="77777777" w:rsidR="004A0CC6" w:rsidRDefault="004A0CC6" w:rsidP="006266D6">
      <w:pPr>
        <w:pStyle w:val="Baseparagraphcentred"/>
      </w:pPr>
    </w:p>
    <w:p w14:paraId="4648290A" w14:textId="77777777" w:rsidR="004A0CC6" w:rsidRDefault="004A0CC6" w:rsidP="006266D6">
      <w:pPr>
        <w:pStyle w:val="Baseparagraphcentred"/>
      </w:pPr>
    </w:p>
    <w:p w14:paraId="595B4A29" w14:textId="54B903A3" w:rsidR="00C4703A" w:rsidRDefault="00B71EA6" w:rsidP="006266D6">
      <w:pPr>
        <w:pStyle w:val="BillName"/>
      </w:pPr>
      <w:r>
        <w:t>charities bill 2013</w:t>
      </w:r>
    </w:p>
    <w:p w14:paraId="1E38E575" w14:textId="77777777" w:rsidR="004A0CC6" w:rsidRDefault="00EC4923" w:rsidP="006266D6">
      <w:pPr>
        <w:pStyle w:val="BillName"/>
      </w:pPr>
      <w:r>
        <w:t>Charities (Consequential amendments</w:t>
      </w:r>
      <w:r w:rsidR="00B71EA6">
        <w:t xml:space="preserve"> and transitional provisions) Bill 2013</w:t>
      </w:r>
    </w:p>
    <w:p w14:paraId="07C775D3" w14:textId="77777777" w:rsidR="004A0CC6" w:rsidRDefault="004A0CC6" w:rsidP="006266D6">
      <w:pPr>
        <w:pStyle w:val="Baseparagraphcentred"/>
      </w:pPr>
    </w:p>
    <w:p w14:paraId="09FFDB99" w14:textId="77777777" w:rsidR="004A0CC6" w:rsidRDefault="004A0CC6" w:rsidP="006266D6">
      <w:pPr>
        <w:pStyle w:val="Baseparagraphcentred"/>
      </w:pPr>
    </w:p>
    <w:p w14:paraId="37983C0C" w14:textId="77777777" w:rsidR="004A0CC6" w:rsidRDefault="004A0CC6" w:rsidP="006266D6">
      <w:pPr>
        <w:pStyle w:val="Baseparagraphcentred"/>
      </w:pPr>
    </w:p>
    <w:p w14:paraId="66446C6D" w14:textId="77777777" w:rsidR="004A0CC6" w:rsidRDefault="004A0CC6" w:rsidP="006266D6">
      <w:pPr>
        <w:pStyle w:val="Baseparagraphcentred"/>
      </w:pPr>
    </w:p>
    <w:p w14:paraId="6A008A28" w14:textId="77777777" w:rsidR="004A0CC6" w:rsidRDefault="004A0CC6" w:rsidP="006266D6">
      <w:pPr>
        <w:pStyle w:val="Baseparagraphcentred"/>
      </w:pPr>
      <w:r>
        <w:t>EXPLANATORY M</w:t>
      </w:r>
      <w:r w:rsidR="0083360A">
        <w:t>EMORANDUM</w:t>
      </w:r>
    </w:p>
    <w:p w14:paraId="31C10456" w14:textId="77777777" w:rsidR="004A0CC6" w:rsidRDefault="004A0CC6" w:rsidP="006266D6">
      <w:pPr>
        <w:pStyle w:val="Baseparagraphcentred"/>
      </w:pPr>
    </w:p>
    <w:p w14:paraId="54D02EFB" w14:textId="77777777" w:rsidR="004A0CC6" w:rsidRDefault="004A0CC6" w:rsidP="006266D6">
      <w:pPr>
        <w:pStyle w:val="Baseparagraphcentred"/>
      </w:pPr>
    </w:p>
    <w:p w14:paraId="51A747EC" w14:textId="77777777" w:rsidR="004A0CC6" w:rsidRDefault="004A0CC6" w:rsidP="006266D6">
      <w:pPr>
        <w:pStyle w:val="Baseparagraphcentred"/>
      </w:pPr>
    </w:p>
    <w:p w14:paraId="197F026D" w14:textId="77777777" w:rsidR="004A0CC6" w:rsidRDefault="004A0CC6" w:rsidP="006266D6">
      <w:pPr>
        <w:pStyle w:val="Baseparagraphcentred"/>
      </w:pPr>
    </w:p>
    <w:p w14:paraId="2CDCF84B" w14:textId="157BC46D" w:rsidR="009B7CA6" w:rsidRDefault="009B7CA6" w:rsidP="006266D6">
      <w:pPr>
        <w:pStyle w:val="Baseparagraphcentred"/>
      </w:pPr>
    </w:p>
    <w:p w14:paraId="1C1AC67A" w14:textId="77777777" w:rsidR="004D0D10" w:rsidRDefault="004D0D10" w:rsidP="004D0D10">
      <w:pPr>
        <w:pStyle w:val="Baseparagraphcentred"/>
      </w:pPr>
      <w:r>
        <w:t>(Circulated by the authority of the</w:t>
      </w:r>
      <w:r>
        <w:br/>
        <w:t>Deputy Prime Minister and Treasurer, the Hon Wayne Swan MP)</w:t>
      </w:r>
    </w:p>
    <w:p w14:paraId="388CD355" w14:textId="77777777" w:rsidR="004A0CC6" w:rsidRDefault="004A0CC6" w:rsidP="006266D6"/>
    <w:p w14:paraId="0D944584" w14:textId="77777777" w:rsidR="004A0CC6" w:rsidRDefault="00933AB7" w:rsidP="006266D6">
      <w:pPr>
        <w:sectPr w:rsidR="004A0CC6" w:rsidSect="006266D6">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r>
        <w:t xml:space="preserve">  </w:t>
      </w:r>
    </w:p>
    <w:p w14:paraId="0C3B8012" w14:textId="77777777" w:rsidR="004A0CC6" w:rsidRPr="003E0794" w:rsidRDefault="004A0CC6" w:rsidP="006266D6">
      <w:pPr>
        <w:pStyle w:val="TOCHeading"/>
      </w:pPr>
      <w:r w:rsidRPr="003E0794">
        <w:lastRenderedPageBreak/>
        <w:t>Table of contents</w:t>
      </w:r>
    </w:p>
    <w:p w14:paraId="37C383B6" w14:textId="77777777" w:rsidR="00745EF2" w:rsidRDefault="004A0CC6">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45EF2">
        <w:t>Glossary</w:t>
      </w:r>
      <w:r w:rsidR="00745EF2">
        <w:tab/>
      </w:r>
      <w:r w:rsidR="00745EF2">
        <w:fldChar w:fldCharType="begin"/>
      </w:r>
      <w:r w:rsidR="00745EF2">
        <w:instrText xml:space="preserve"> PAGEREF _Toc357112851 \h </w:instrText>
      </w:r>
      <w:r w:rsidR="00745EF2">
        <w:fldChar w:fldCharType="separate"/>
      </w:r>
      <w:r w:rsidR="00B02923">
        <w:t>1</w:t>
      </w:r>
      <w:r w:rsidR="00745EF2">
        <w:fldChar w:fldCharType="end"/>
      </w:r>
    </w:p>
    <w:p w14:paraId="62A0A1C0" w14:textId="77777777" w:rsidR="00745EF2" w:rsidRDefault="00745EF2">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_Toc357112852 \h </w:instrText>
      </w:r>
      <w:r>
        <w:fldChar w:fldCharType="separate"/>
      </w:r>
      <w:r w:rsidR="00B02923">
        <w:t>3</w:t>
      </w:r>
      <w:r>
        <w:fldChar w:fldCharType="end"/>
      </w:r>
    </w:p>
    <w:p w14:paraId="476A2B46" w14:textId="77777777" w:rsidR="00745EF2" w:rsidRDefault="00745EF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Definition of charity</w:t>
      </w:r>
      <w:r>
        <w:rPr>
          <w:noProof/>
        </w:rPr>
        <w:tab/>
      </w:r>
      <w:r>
        <w:rPr>
          <w:noProof/>
        </w:rPr>
        <w:fldChar w:fldCharType="begin"/>
      </w:r>
      <w:r>
        <w:rPr>
          <w:noProof/>
        </w:rPr>
        <w:instrText xml:space="preserve"> PAGEREF _Toc357112853 \h </w:instrText>
      </w:r>
      <w:r>
        <w:rPr>
          <w:noProof/>
        </w:rPr>
      </w:r>
      <w:r>
        <w:rPr>
          <w:noProof/>
        </w:rPr>
        <w:fldChar w:fldCharType="separate"/>
      </w:r>
      <w:r w:rsidR="00B02923">
        <w:rPr>
          <w:noProof/>
        </w:rPr>
        <w:t>5</w:t>
      </w:r>
      <w:r>
        <w:rPr>
          <w:noProof/>
        </w:rPr>
        <w:fldChar w:fldCharType="end"/>
      </w:r>
    </w:p>
    <w:p w14:paraId="4F0B052E" w14:textId="77777777" w:rsidR="00745EF2" w:rsidRDefault="00745EF2">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Transitional and consequential amendments</w:t>
      </w:r>
      <w:r>
        <w:rPr>
          <w:noProof/>
        </w:rPr>
        <w:tab/>
      </w:r>
      <w:r>
        <w:rPr>
          <w:noProof/>
        </w:rPr>
        <w:fldChar w:fldCharType="begin"/>
      </w:r>
      <w:r>
        <w:rPr>
          <w:noProof/>
        </w:rPr>
        <w:instrText xml:space="preserve"> PAGEREF _Toc357112854 \h </w:instrText>
      </w:r>
      <w:r>
        <w:rPr>
          <w:noProof/>
        </w:rPr>
      </w:r>
      <w:r>
        <w:rPr>
          <w:noProof/>
        </w:rPr>
        <w:fldChar w:fldCharType="separate"/>
      </w:r>
      <w:r w:rsidR="00B02923">
        <w:rPr>
          <w:noProof/>
        </w:rPr>
        <w:t>33</w:t>
      </w:r>
      <w:r>
        <w:rPr>
          <w:noProof/>
        </w:rPr>
        <w:fldChar w:fldCharType="end"/>
      </w:r>
    </w:p>
    <w:p w14:paraId="74D28D00" w14:textId="77777777" w:rsidR="00745EF2" w:rsidRDefault="00745EF2">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_Toc357112855 \h </w:instrText>
      </w:r>
      <w:r>
        <w:rPr>
          <w:noProof/>
        </w:rPr>
      </w:r>
      <w:r>
        <w:rPr>
          <w:noProof/>
        </w:rPr>
        <w:fldChar w:fldCharType="separate"/>
      </w:r>
      <w:r w:rsidR="00B02923">
        <w:rPr>
          <w:noProof/>
        </w:rPr>
        <w:t>43</w:t>
      </w:r>
      <w:r>
        <w:rPr>
          <w:noProof/>
        </w:rPr>
        <w:fldChar w:fldCharType="end"/>
      </w:r>
    </w:p>
    <w:p w14:paraId="4C782A4B" w14:textId="77777777" w:rsidR="00745EF2" w:rsidRDefault="00745EF2">
      <w:pPr>
        <w:pStyle w:val="TOC2"/>
        <w:rPr>
          <w:rFonts w:asciiTheme="minorHAnsi" w:eastAsiaTheme="minorEastAsia" w:hAnsiTheme="minorHAnsi" w:cstheme="minorBidi"/>
          <w:sz w:val="22"/>
          <w:szCs w:val="22"/>
        </w:rPr>
      </w:pPr>
      <w:r>
        <w:t>Index</w:t>
      </w:r>
      <w:r>
        <w:tab/>
      </w:r>
      <w:r>
        <w:fldChar w:fldCharType="begin"/>
      </w:r>
      <w:r>
        <w:instrText xml:space="preserve"> PAGEREF _Toc357112856 \h </w:instrText>
      </w:r>
      <w:r>
        <w:fldChar w:fldCharType="separate"/>
      </w:r>
      <w:r w:rsidR="00B02923">
        <w:t>49</w:t>
      </w:r>
      <w:r>
        <w:fldChar w:fldCharType="end"/>
      </w:r>
    </w:p>
    <w:p w14:paraId="08834582" w14:textId="487009D5" w:rsidR="006F27E8" w:rsidRDefault="004A0CC6" w:rsidP="001E24B7">
      <w:pPr>
        <w:pStyle w:val="base-text-paragraphnonumbers"/>
        <w:ind w:left="0"/>
        <w:sectPr w:rsidR="006F27E8" w:rsidSect="006266D6">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r>
        <w:fldChar w:fldCharType="end"/>
      </w:r>
    </w:p>
    <w:p w14:paraId="2F0E301E" w14:textId="77777777" w:rsidR="004A0CC6" w:rsidRPr="00D67ADC" w:rsidRDefault="004A0CC6" w:rsidP="006266D6">
      <w:pPr>
        <w:pStyle w:val="Chapterheadingsubdocument"/>
      </w:pPr>
      <w:bookmarkStart w:id="0" w:name="_Toc357112851"/>
      <w:r w:rsidRPr="00D67ADC">
        <w:lastRenderedPageBreak/>
        <w:t>Glossary</w:t>
      </w:r>
      <w:bookmarkEnd w:id="0"/>
    </w:p>
    <w:p w14:paraId="4E58C8F6" w14:textId="12608571" w:rsidR="004A0CC6" w:rsidRDefault="004A0CC6" w:rsidP="006266D6">
      <w:pPr>
        <w:pStyle w:val="BTPwithextraspacing"/>
      </w:pPr>
      <w:r>
        <w:t xml:space="preserve">The following abbreviations and acronyms are used throughout this </w:t>
      </w:r>
      <w:r w:rsidR="00BE6E14">
        <w:t xml:space="preserve">combined </w:t>
      </w:r>
      <w:r>
        <w:t xml:space="preserve">explanatory </w:t>
      </w:r>
      <w:r w:rsidR="00BE6E14">
        <w:t>memorandum</w:t>
      </w:r>
      <w:r>
        <w:t>.</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DA6382" w:rsidRPr="00123D96" w14:paraId="1468BFE7" w14:textId="77777777" w:rsidTr="00DA6382">
        <w:tc>
          <w:tcPr>
            <w:tcW w:w="2721" w:type="dxa"/>
          </w:tcPr>
          <w:p w14:paraId="3F226BF2" w14:textId="77777777" w:rsidR="00DA6382" w:rsidRPr="00123D96" w:rsidRDefault="00DA6382" w:rsidP="006266D6">
            <w:pPr>
              <w:pStyle w:val="tableheaderwithintable"/>
            </w:pPr>
            <w:r w:rsidRPr="00123D96">
              <w:t>Abbreviation</w:t>
            </w:r>
          </w:p>
        </w:tc>
        <w:tc>
          <w:tcPr>
            <w:tcW w:w="3885" w:type="dxa"/>
          </w:tcPr>
          <w:p w14:paraId="2693EFF1" w14:textId="77777777" w:rsidR="00DA6382" w:rsidRPr="00123D96" w:rsidRDefault="00DA6382" w:rsidP="006266D6">
            <w:pPr>
              <w:pStyle w:val="tableheaderwithintable"/>
            </w:pPr>
            <w:r w:rsidRPr="00123D96">
              <w:t>Definition</w:t>
            </w:r>
          </w:p>
        </w:tc>
      </w:tr>
      <w:tr w:rsidR="00DA6382" w:rsidRPr="002C43E8" w14:paraId="551AF663" w14:textId="77777777" w:rsidTr="00DA6382">
        <w:tc>
          <w:tcPr>
            <w:tcW w:w="2721" w:type="dxa"/>
          </w:tcPr>
          <w:p w14:paraId="31D9FEAE" w14:textId="77777777" w:rsidR="00DA6382" w:rsidRPr="002C43E8" w:rsidRDefault="00DA6382" w:rsidP="00431E3E">
            <w:pPr>
              <w:pStyle w:val="Glossarytabletext"/>
              <w:rPr>
                <w:lang w:val="en-US" w:eastAsia="en-US"/>
              </w:rPr>
            </w:pPr>
            <w:r>
              <w:rPr>
                <w:lang w:val="en-US" w:eastAsia="en-US"/>
              </w:rPr>
              <w:t>ACNC</w:t>
            </w:r>
          </w:p>
        </w:tc>
        <w:tc>
          <w:tcPr>
            <w:tcW w:w="3885" w:type="dxa"/>
          </w:tcPr>
          <w:p w14:paraId="130C2CAF" w14:textId="77777777" w:rsidR="00DA6382" w:rsidRPr="002C43E8" w:rsidRDefault="00DA6382" w:rsidP="00431E3E">
            <w:pPr>
              <w:pStyle w:val="Glossarytabletext"/>
              <w:rPr>
                <w:lang w:val="en-US" w:eastAsia="en-US"/>
              </w:rPr>
            </w:pPr>
            <w:r>
              <w:rPr>
                <w:lang w:val="en-US" w:eastAsia="en-US"/>
              </w:rPr>
              <w:t>Australian Charities and Not-for-profits Commission</w:t>
            </w:r>
          </w:p>
        </w:tc>
      </w:tr>
      <w:tr w:rsidR="00DA6382" w:rsidRPr="002C43E8" w14:paraId="028CB4F3" w14:textId="77777777" w:rsidTr="00DA6382">
        <w:tc>
          <w:tcPr>
            <w:tcW w:w="2721" w:type="dxa"/>
          </w:tcPr>
          <w:p w14:paraId="066B1261" w14:textId="77777777" w:rsidR="00DA6382" w:rsidRPr="002C43E8" w:rsidRDefault="00DA6382" w:rsidP="00431E3E">
            <w:pPr>
              <w:pStyle w:val="Glossarytabletext"/>
              <w:rPr>
                <w:lang w:val="en-US" w:eastAsia="en-US"/>
              </w:rPr>
            </w:pPr>
            <w:r>
              <w:rPr>
                <w:lang w:val="en-US" w:eastAsia="en-US"/>
              </w:rPr>
              <w:t>ACNC Act</w:t>
            </w:r>
          </w:p>
        </w:tc>
        <w:tc>
          <w:tcPr>
            <w:tcW w:w="3885" w:type="dxa"/>
          </w:tcPr>
          <w:p w14:paraId="54ACC19E" w14:textId="77777777" w:rsidR="00DA6382" w:rsidRPr="00DA6382" w:rsidRDefault="00DA6382" w:rsidP="00431E3E">
            <w:pPr>
              <w:pStyle w:val="Glossarytabletext"/>
              <w:rPr>
                <w:i/>
                <w:lang w:val="en-US" w:eastAsia="en-US"/>
              </w:rPr>
            </w:pPr>
            <w:r w:rsidRPr="00DA6382">
              <w:rPr>
                <w:i/>
                <w:lang w:val="en-US" w:eastAsia="en-US"/>
              </w:rPr>
              <w:t xml:space="preserve">Australian Charities and Not-for-profits Commission Act 2012 </w:t>
            </w:r>
          </w:p>
        </w:tc>
      </w:tr>
      <w:tr w:rsidR="00DA6382" w:rsidRPr="002C43E8" w14:paraId="5CFD0CEF" w14:textId="77777777" w:rsidTr="00DA6382">
        <w:tc>
          <w:tcPr>
            <w:tcW w:w="2721" w:type="dxa"/>
          </w:tcPr>
          <w:p w14:paraId="6B068CFD" w14:textId="77777777" w:rsidR="00DA6382" w:rsidRPr="0033156C" w:rsidRDefault="00565B71" w:rsidP="00431E3E">
            <w:pPr>
              <w:pStyle w:val="Glossarytabletext"/>
              <w:rPr>
                <w:lang w:val="en-US" w:eastAsia="en-US"/>
              </w:rPr>
            </w:pPr>
            <w:r>
              <w:rPr>
                <w:lang w:val="en-US" w:eastAsia="en-US"/>
              </w:rPr>
              <w:t xml:space="preserve">Charities Definition Inquiry </w:t>
            </w:r>
            <w:r w:rsidR="00DA6382" w:rsidRPr="0033156C">
              <w:rPr>
                <w:lang w:val="en-US" w:eastAsia="en-US"/>
              </w:rPr>
              <w:t>report</w:t>
            </w:r>
          </w:p>
        </w:tc>
        <w:tc>
          <w:tcPr>
            <w:tcW w:w="3885" w:type="dxa"/>
          </w:tcPr>
          <w:p w14:paraId="755BC763" w14:textId="77777777" w:rsidR="00DA6382" w:rsidRPr="0033156C" w:rsidRDefault="00CD6B7D" w:rsidP="00431E3E">
            <w:pPr>
              <w:pStyle w:val="Glossarytabletext"/>
              <w:rPr>
                <w:i/>
                <w:lang w:val="en-US" w:eastAsia="en-US"/>
              </w:rPr>
            </w:pPr>
            <w:r w:rsidRPr="0033156C">
              <w:rPr>
                <w:lang w:val="en-US" w:eastAsia="en-US"/>
              </w:rPr>
              <w:t xml:space="preserve">2001 </w:t>
            </w:r>
            <w:r w:rsidR="00DA6382" w:rsidRPr="005E16EB">
              <w:rPr>
                <w:i/>
                <w:lang w:val="en-US" w:eastAsia="en-US"/>
              </w:rPr>
              <w:t>Report of the Inquiry</w:t>
            </w:r>
            <w:r w:rsidR="00DA6382" w:rsidRPr="0033156C">
              <w:rPr>
                <w:i/>
                <w:lang w:val="en-US" w:eastAsia="en-US"/>
              </w:rPr>
              <w:t xml:space="preserve"> into the Definition of Charities and Related Organisations</w:t>
            </w:r>
          </w:p>
        </w:tc>
      </w:tr>
      <w:tr w:rsidR="00BE6E14" w:rsidRPr="002C43E8" w14:paraId="4BFDB212" w14:textId="77777777" w:rsidTr="00DA6382">
        <w:tc>
          <w:tcPr>
            <w:tcW w:w="2721" w:type="dxa"/>
          </w:tcPr>
          <w:p w14:paraId="3316939C" w14:textId="5EF50697" w:rsidR="00BE6E14" w:rsidRDefault="00BE6E14" w:rsidP="006266D6">
            <w:pPr>
              <w:pStyle w:val="Glossarytabletext"/>
              <w:rPr>
                <w:lang w:val="en-US" w:eastAsia="en-US"/>
              </w:rPr>
            </w:pPr>
            <w:r>
              <w:rPr>
                <w:lang w:val="en-US" w:eastAsia="en-US"/>
              </w:rPr>
              <w:t>Consequential Amendments Bill</w:t>
            </w:r>
          </w:p>
        </w:tc>
        <w:tc>
          <w:tcPr>
            <w:tcW w:w="3885" w:type="dxa"/>
          </w:tcPr>
          <w:p w14:paraId="0429A077" w14:textId="790ABBDF" w:rsidR="00BE6E14" w:rsidRPr="00BE6E14" w:rsidRDefault="00BE6E14" w:rsidP="006F5D24">
            <w:pPr>
              <w:pStyle w:val="Glossarytabletext"/>
              <w:rPr>
                <w:lang w:val="en-US" w:eastAsia="en-US"/>
              </w:rPr>
            </w:pPr>
            <w:r w:rsidRPr="00BE6E14">
              <w:rPr>
                <w:lang w:val="en-US" w:eastAsia="en-US"/>
              </w:rPr>
              <w:t>Charities (Consequential Amendments and Transitional Provisions) Bill 2013</w:t>
            </w:r>
          </w:p>
        </w:tc>
      </w:tr>
      <w:tr w:rsidR="00DA6382" w:rsidRPr="002C43E8" w14:paraId="66CB46F1" w14:textId="77777777" w:rsidTr="00DA6382">
        <w:tc>
          <w:tcPr>
            <w:tcW w:w="2721" w:type="dxa"/>
          </w:tcPr>
          <w:p w14:paraId="2BDDDA62" w14:textId="77777777" w:rsidR="00DA6382" w:rsidRPr="002C43E8" w:rsidRDefault="00DA6382" w:rsidP="006266D6">
            <w:pPr>
              <w:pStyle w:val="Glossarytabletext"/>
              <w:rPr>
                <w:lang w:val="en-US" w:eastAsia="en-US"/>
              </w:rPr>
            </w:pPr>
            <w:r>
              <w:rPr>
                <w:lang w:val="en-US" w:eastAsia="en-US"/>
              </w:rPr>
              <w:t>ITAA 1997</w:t>
            </w:r>
          </w:p>
        </w:tc>
        <w:tc>
          <w:tcPr>
            <w:tcW w:w="3885" w:type="dxa"/>
          </w:tcPr>
          <w:p w14:paraId="790F9B71" w14:textId="77777777" w:rsidR="00DA6382" w:rsidRPr="002C43E8" w:rsidRDefault="00DA6382" w:rsidP="006F5D24">
            <w:pPr>
              <w:pStyle w:val="Glossarytabletext"/>
              <w:rPr>
                <w:lang w:val="en-US" w:eastAsia="en-US"/>
              </w:rPr>
            </w:pPr>
            <w:r w:rsidRPr="00181030">
              <w:rPr>
                <w:i/>
                <w:lang w:val="en-US" w:eastAsia="en-US"/>
              </w:rPr>
              <w:t>Income Tax Assessment Act 1997</w:t>
            </w:r>
          </w:p>
        </w:tc>
      </w:tr>
    </w:tbl>
    <w:p w14:paraId="088172FA" w14:textId="77777777" w:rsidR="004A0CC6" w:rsidRDefault="004A0CC6" w:rsidP="006266D6">
      <w:pPr>
        <w:sectPr w:rsidR="004A0CC6" w:rsidSect="006266D6">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pgNumType w:start="1"/>
          <w:cols w:space="708"/>
          <w:titlePg/>
          <w:docGrid w:linePitch="360"/>
        </w:sectPr>
      </w:pPr>
    </w:p>
    <w:p w14:paraId="692490C6" w14:textId="77777777" w:rsidR="004A0CC6" w:rsidRPr="00D67ADC" w:rsidRDefault="004A0CC6" w:rsidP="006266D6">
      <w:pPr>
        <w:pStyle w:val="Chapterheadingsubdocument"/>
      </w:pPr>
      <w:bookmarkStart w:id="1" w:name="_Toc357112852"/>
      <w:r w:rsidRPr="00D67ADC">
        <w:lastRenderedPageBreak/>
        <w:t>General outline and financial impact</w:t>
      </w:r>
      <w:bookmarkEnd w:id="1"/>
      <w:r w:rsidR="00EE661F">
        <w:tab/>
      </w:r>
    </w:p>
    <w:p w14:paraId="3AD2DF5C" w14:textId="77777777" w:rsidR="004A0CC6" w:rsidRDefault="00054F26" w:rsidP="006266D6">
      <w:pPr>
        <w:pStyle w:val="Heading2"/>
      </w:pPr>
      <w:r>
        <w:t xml:space="preserve">Definition of </w:t>
      </w:r>
      <w:r w:rsidR="004A0CC6">
        <w:t>charity</w:t>
      </w:r>
    </w:p>
    <w:p w14:paraId="46CFA7AF" w14:textId="6F0A42CE" w:rsidR="00B57F55" w:rsidRDefault="0027418B" w:rsidP="001E24B7">
      <w:pPr>
        <w:pStyle w:val="base-text-paragraphnonumbers"/>
      </w:pPr>
      <w:r>
        <w:t>The Charities Bill 2013</w:t>
      </w:r>
      <w:r w:rsidR="004A0CC6">
        <w:t xml:space="preserve"> </w:t>
      </w:r>
      <w:r w:rsidR="00D2571A">
        <w:t xml:space="preserve">and the </w:t>
      </w:r>
      <w:r>
        <w:t>Charities (Consequential Amendme</w:t>
      </w:r>
      <w:r w:rsidR="008338F7">
        <w:t>nts and Transitional Provisions</w:t>
      </w:r>
      <w:r>
        <w:t>) Bill 2013</w:t>
      </w:r>
      <w:r w:rsidR="00D2571A">
        <w:t xml:space="preserve"> </w:t>
      </w:r>
      <w:r w:rsidR="00B63E5C">
        <w:t>introduce</w:t>
      </w:r>
      <w:r w:rsidR="00B57F55">
        <w:t xml:space="preserve"> a definition of </w:t>
      </w:r>
      <w:r w:rsidR="00832ACB">
        <w:t>charit</w:t>
      </w:r>
      <w:r w:rsidR="00A9264F">
        <w:t>y</w:t>
      </w:r>
      <w:r w:rsidR="00832ACB">
        <w:t xml:space="preserve"> and </w:t>
      </w:r>
      <w:r w:rsidR="004A0CC6">
        <w:t>charitable purpose</w:t>
      </w:r>
      <w:r w:rsidR="00AD3533">
        <w:t xml:space="preserve"> for the purposes of all Commonwealth legislation</w:t>
      </w:r>
      <w:r w:rsidR="00494DCC" w:rsidDel="009B7CA6">
        <w:t xml:space="preserve">. </w:t>
      </w:r>
      <w:r w:rsidR="009B7CA6">
        <w:t xml:space="preserve"> </w:t>
      </w:r>
    </w:p>
    <w:p w14:paraId="2760C78E" w14:textId="77777777" w:rsidR="008E5690" w:rsidRDefault="008E5690" w:rsidP="001E24B7">
      <w:pPr>
        <w:pStyle w:val="base-text-paragraphnonumbers"/>
      </w:pPr>
      <w:r>
        <w:t xml:space="preserve">The Government announced in the 2011-12 Budget that it would introduce a statutory definition of charity </w:t>
      </w:r>
      <w:r w:rsidR="00945FC3">
        <w:t xml:space="preserve">based on </w:t>
      </w:r>
      <w:r>
        <w:t>the</w:t>
      </w:r>
      <w:r w:rsidRPr="008246CE">
        <w:t xml:space="preserve"> 2001</w:t>
      </w:r>
      <w:r w:rsidRPr="00F60F66">
        <w:rPr>
          <w:i/>
        </w:rPr>
        <w:t xml:space="preserve"> Report of the Inquiry into the Definition of C</w:t>
      </w:r>
      <w:r w:rsidR="003870DF">
        <w:rPr>
          <w:i/>
        </w:rPr>
        <w:t>harity and Related Organisation</w:t>
      </w:r>
      <w:r w:rsidR="00CC7375">
        <w:rPr>
          <w:i/>
        </w:rPr>
        <w:t>s</w:t>
      </w:r>
      <w:r w:rsidR="003870DF">
        <w:rPr>
          <w:i/>
        </w:rPr>
        <w:t>,</w:t>
      </w:r>
      <w:r w:rsidR="003870DF" w:rsidRPr="004D1733">
        <w:t xml:space="preserve"> </w:t>
      </w:r>
      <w:r w:rsidR="00CC7375" w:rsidRPr="004D1733">
        <w:t xml:space="preserve">also </w:t>
      </w:r>
      <w:r w:rsidR="003870DF" w:rsidRPr="003870DF">
        <w:t>taking into account later judicial decisions</w:t>
      </w:r>
      <w:r w:rsidRPr="003870DF">
        <w:t>.</w:t>
      </w:r>
    </w:p>
    <w:p w14:paraId="46D46A67" w14:textId="41C0B157" w:rsidR="00CE0722" w:rsidRDefault="00CE0722" w:rsidP="001E24B7">
      <w:pPr>
        <w:pStyle w:val="base-text-paragraphnonumbers"/>
      </w:pPr>
      <w:r w:rsidRPr="0058519F">
        <w:t>The</w:t>
      </w:r>
      <w:r w:rsidR="00543434" w:rsidRPr="0058519F">
        <w:t xml:space="preserve"> meaning of charity and charitable purpose has not previously been </w:t>
      </w:r>
      <w:r w:rsidR="004764E8" w:rsidRPr="0058519F">
        <w:t xml:space="preserve">comprehensively </w:t>
      </w:r>
      <w:r w:rsidR="00543434" w:rsidRPr="0058519F">
        <w:t xml:space="preserve">defined </w:t>
      </w:r>
      <w:r w:rsidR="0058519F">
        <w:t xml:space="preserve">in statute </w:t>
      </w:r>
      <w:r w:rsidR="00543434" w:rsidRPr="0058519F">
        <w:t>for the purposes of Commonwealth law</w:t>
      </w:r>
      <w:r w:rsidR="00543434" w:rsidRPr="0058519F" w:rsidDel="009B7CA6">
        <w:t xml:space="preserve">. </w:t>
      </w:r>
      <w:r w:rsidR="009B7CA6">
        <w:t xml:space="preserve"> </w:t>
      </w:r>
      <w:r w:rsidR="00543434" w:rsidRPr="0058519F">
        <w:t xml:space="preserve">The meaning </w:t>
      </w:r>
      <w:r w:rsidR="00127C8D" w:rsidRPr="0058519F">
        <w:t xml:space="preserve">has been </w:t>
      </w:r>
      <w:r w:rsidR="004B5C25">
        <w:t xml:space="preserve">largely </w:t>
      </w:r>
      <w:r w:rsidR="00127C8D" w:rsidRPr="0058519F">
        <w:t xml:space="preserve">determined </w:t>
      </w:r>
      <w:r w:rsidR="002A132D" w:rsidRPr="0058519F">
        <w:t xml:space="preserve">based on over </w:t>
      </w:r>
      <w:r w:rsidRPr="0058519F">
        <w:t>400</w:t>
      </w:r>
      <w:r w:rsidR="00E8005F">
        <w:t> </w:t>
      </w:r>
      <w:r w:rsidRPr="0058519F">
        <w:t xml:space="preserve">years of </w:t>
      </w:r>
      <w:r w:rsidRPr="004B5C25">
        <w:t>common law</w:t>
      </w:r>
      <w:r w:rsidR="00543434" w:rsidRPr="004B5C25" w:rsidDel="009B7CA6">
        <w:t>.</w:t>
      </w:r>
      <w:r w:rsidR="009B7CA6">
        <w:t xml:space="preserve">  </w:t>
      </w:r>
      <w:r w:rsidRPr="004B5C25">
        <w:t xml:space="preserve">The statutory definition </w:t>
      </w:r>
      <w:r w:rsidR="008246CE" w:rsidRPr="004B5C25">
        <w:t xml:space="preserve">generally </w:t>
      </w:r>
      <w:r w:rsidR="002C16F2" w:rsidRPr="004B5C25">
        <w:t xml:space="preserve">preserves </w:t>
      </w:r>
      <w:r w:rsidRPr="004B5C25">
        <w:t xml:space="preserve">the common law </w:t>
      </w:r>
      <w:r w:rsidR="002C16F2" w:rsidRPr="004B5C25">
        <w:t xml:space="preserve">principles </w:t>
      </w:r>
      <w:r w:rsidR="008246CE" w:rsidRPr="004B5C25">
        <w:t>by introducing a statutory framework based on those principles but incorporating</w:t>
      </w:r>
      <w:r w:rsidR="008246CE">
        <w:t xml:space="preserve"> </w:t>
      </w:r>
      <w:r w:rsidR="002A132D" w:rsidRPr="0058519F">
        <w:t>m</w:t>
      </w:r>
      <w:r w:rsidR="003D5BD7" w:rsidRPr="0058519F">
        <w:t xml:space="preserve">inor modifications </w:t>
      </w:r>
      <w:r w:rsidRPr="0058519F">
        <w:t xml:space="preserve">to </w:t>
      </w:r>
      <w:r w:rsidR="00DA6185">
        <w:t xml:space="preserve">modernise and </w:t>
      </w:r>
      <w:r w:rsidRPr="0058519F">
        <w:t xml:space="preserve">provide greater clarity and certainty </w:t>
      </w:r>
      <w:r w:rsidR="002A132D" w:rsidRPr="0058519F">
        <w:t>about the meaning of charity and charitable purpose.</w:t>
      </w:r>
    </w:p>
    <w:p w14:paraId="5E02C6C3" w14:textId="7B451D07" w:rsidR="004A0CC6" w:rsidRDefault="004A0CC6" w:rsidP="006266D6">
      <w:pPr>
        <w:pStyle w:val="base-text-paragraphnonumbers"/>
      </w:pPr>
      <w:r w:rsidRPr="0088195E">
        <w:rPr>
          <w:rStyle w:val="BoldItalic"/>
        </w:rPr>
        <w:t>Date of effect</w:t>
      </w:r>
      <w:r w:rsidRPr="00266048">
        <w:rPr>
          <w:rStyle w:val="base-text-paragraphChar"/>
        </w:rPr>
        <w:t xml:space="preserve">: </w:t>
      </w:r>
      <w:r w:rsidR="00BE6E14">
        <w:rPr>
          <w:rStyle w:val="base-text-paragraphChar"/>
        </w:rPr>
        <w:t xml:space="preserve"> </w:t>
      </w:r>
      <w:r>
        <w:t xml:space="preserve">The </w:t>
      </w:r>
      <w:r w:rsidR="00B5120F">
        <w:t xml:space="preserve">definition </w:t>
      </w:r>
      <w:r w:rsidR="000C5695">
        <w:t xml:space="preserve">applies </w:t>
      </w:r>
      <w:r w:rsidR="00B5120F">
        <w:t xml:space="preserve">from </w:t>
      </w:r>
      <w:r>
        <w:t xml:space="preserve">1 </w:t>
      </w:r>
      <w:r w:rsidR="009D20AD">
        <w:t>January 2014</w:t>
      </w:r>
      <w:r w:rsidR="009D20AD" w:rsidDel="009B7CA6">
        <w:t>.</w:t>
      </w:r>
      <w:r w:rsidR="00FA07A0" w:rsidDel="009B7CA6">
        <w:t xml:space="preserve"> </w:t>
      </w:r>
      <w:r w:rsidR="009B7CA6">
        <w:t xml:space="preserve"> </w:t>
      </w:r>
    </w:p>
    <w:p w14:paraId="2B8FFC69" w14:textId="2341BCB1" w:rsidR="004A0CC6" w:rsidRDefault="004A0CC6" w:rsidP="006266D6">
      <w:pPr>
        <w:pStyle w:val="base-text-paragraphnonumbers"/>
      </w:pPr>
      <w:r w:rsidRPr="0088195E">
        <w:rPr>
          <w:rStyle w:val="BoldItalic"/>
        </w:rPr>
        <w:t>Proposal announced</w:t>
      </w:r>
      <w:r w:rsidR="00A31389">
        <w:rPr>
          <w:rStyle w:val="base-text-paragraphChar"/>
        </w:rPr>
        <w:t xml:space="preserve">: </w:t>
      </w:r>
      <w:r w:rsidR="00BE6E14">
        <w:rPr>
          <w:rStyle w:val="base-text-paragraphChar"/>
        </w:rPr>
        <w:t xml:space="preserve"> </w:t>
      </w:r>
      <w:r w:rsidR="00297096">
        <w:t xml:space="preserve">The </w:t>
      </w:r>
      <w:r w:rsidR="00EC4923">
        <w:t xml:space="preserve">introduction of </w:t>
      </w:r>
      <w:r>
        <w:t xml:space="preserve">a statutory definition </w:t>
      </w:r>
      <w:r w:rsidR="006266D6">
        <w:t>of charity</w:t>
      </w:r>
      <w:r w:rsidR="00297096">
        <w:t xml:space="preserve"> was announced by the then Assistant Treasurer </w:t>
      </w:r>
      <w:r w:rsidR="00832ACB">
        <w:t xml:space="preserve">and the </w:t>
      </w:r>
      <w:r w:rsidR="00297096">
        <w:t xml:space="preserve">then </w:t>
      </w:r>
      <w:r w:rsidR="00832ACB">
        <w:t>Minister for Human Services and Social Inclusion’s</w:t>
      </w:r>
      <w:r w:rsidR="00EC4923">
        <w:t xml:space="preserve"> </w:t>
      </w:r>
      <w:r w:rsidR="008C5CD9">
        <w:t>J</w:t>
      </w:r>
      <w:r w:rsidR="00EC4923">
        <w:t>oint Media Release No</w:t>
      </w:r>
      <w:r w:rsidR="008E5690" w:rsidDel="009B7CA6">
        <w:t>.</w:t>
      </w:r>
      <w:r w:rsidR="00A9264F" w:rsidDel="009B7CA6">
        <w:t xml:space="preserve"> </w:t>
      </w:r>
      <w:r w:rsidR="007B3D02">
        <w:t>077 of 10 May </w:t>
      </w:r>
      <w:r w:rsidR="00832ACB">
        <w:t>2011</w:t>
      </w:r>
      <w:r w:rsidR="00A9264F" w:rsidDel="009B7CA6">
        <w:t>.</w:t>
      </w:r>
      <w:r w:rsidR="009C57CF" w:rsidDel="009B7CA6">
        <w:t xml:space="preserve"> </w:t>
      </w:r>
      <w:r w:rsidR="009B7CA6">
        <w:t xml:space="preserve"> </w:t>
      </w:r>
      <w:r w:rsidR="009C57CF">
        <w:t>The Assistant Treasurer announced the start date of 1 January 2014 in Media Release No</w:t>
      </w:r>
      <w:r w:rsidR="009C57CF" w:rsidDel="009B7CA6">
        <w:t xml:space="preserve">. </w:t>
      </w:r>
      <w:r w:rsidR="009C57CF">
        <w:t>045 of 8 April 2013.</w:t>
      </w:r>
    </w:p>
    <w:p w14:paraId="4DD30C41" w14:textId="2BD6653B" w:rsidR="004A0CC6" w:rsidRDefault="004A0CC6" w:rsidP="006266D6">
      <w:pPr>
        <w:pStyle w:val="base-text-paragraphnonumbers"/>
        <w:rPr>
          <w:rStyle w:val="base-text-paragraphChar"/>
        </w:rPr>
      </w:pPr>
      <w:r w:rsidRPr="0088195E">
        <w:rPr>
          <w:rStyle w:val="BoldItalic"/>
        </w:rPr>
        <w:t>Financial impact</w:t>
      </w:r>
      <w:r w:rsidR="00107045">
        <w:rPr>
          <w:rStyle w:val="base-text-paragraphChar"/>
        </w:rPr>
        <w:t>:</w:t>
      </w:r>
      <w:r w:rsidR="00D2571A">
        <w:rPr>
          <w:rStyle w:val="base-text-paragraphChar"/>
        </w:rPr>
        <w:t xml:space="preserve"> </w:t>
      </w:r>
      <w:r w:rsidR="00BE6E14">
        <w:rPr>
          <w:rStyle w:val="base-text-paragraphChar"/>
        </w:rPr>
        <w:t xml:space="preserve"> </w:t>
      </w:r>
      <w:r w:rsidR="00D2571A" w:rsidRPr="00D65AA2">
        <w:rPr>
          <w:rStyle w:val="base-text-paragraphChar"/>
        </w:rPr>
        <w:t xml:space="preserve">Unquantifiable but </w:t>
      </w:r>
      <w:r w:rsidR="00D34C36" w:rsidRPr="00D65AA2">
        <w:rPr>
          <w:rStyle w:val="base-text-paragraphChar"/>
        </w:rPr>
        <w:t>small</w:t>
      </w:r>
      <w:r w:rsidR="00DA6185" w:rsidRPr="00D65AA2">
        <w:rPr>
          <w:rStyle w:val="base-text-paragraphChar"/>
        </w:rPr>
        <w:t xml:space="preserve"> </w:t>
      </w:r>
      <w:r w:rsidR="005E16EB" w:rsidRPr="00D65AA2">
        <w:rPr>
          <w:rStyle w:val="base-text-paragraphChar"/>
        </w:rPr>
        <w:t xml:space="preserve">revenue </w:t>
      </w:r>
      <w:r w:rsidR="00DA6185" w:rsidRPr="00D65AA2">
        <w:rPr>
          <w:rStyle w:val="base-text-paragraphChar"/>
        </w:rPr>
        <w:t>cost</w:t>
      </w:r>
      <w:r w:rsidR="005E16EB" w:rsidRPr="00D65AA2">
        <w:rPr>
          <w:rStyle w:val="base-text-paragraphChar"/>
        </w:rPr>
        <w:t xml:space="preserve"> impact</w:t>
      </w:r>
      <w:r w:rsidR="005E16EB" w:rsidRPr="00D65AA2" w:rsidDel="009B7CA6">
        <w:rPr>
          <w:rStyle w:val="base-text-paragraphChar"/>
        </w:rPr>
        <w:t>.</w:t>
      </w:r>
      <w:r w:rsidR="005E16EB" w:rsidDel="009B7CA6">
        <w:rPr>
          <w:rStyle w:val="base-text-paragraphChar"/>
        </w:rPr>
        <w:t xml:space="preserve"> </w:t>
      </w:r>
      <w:r w:rsidR="009B7CA6">
        <w:rPr>
          <w:rStyle w:val="base-text-paragraphChar"/>
        </w:rPr>
        <w:t xml:space="preserve"> </w:t>
      </w:r>
    </w:p>
    <w:p w14:paraId="3489F7B9" w14:textId="7BFF047A" w:rsidR="00D1572D" w:rsidRDefault="00D1572D" w:rsidP="006266D6">
      <w:pPr>
        <w:pStyle w:val="base-text-paragraphnonumbers"/>
      </w:pPr>
      <w:r>
        <w:rPr>
          <w:rStyle w:val="BoldItalic"/>
        </w:rPr>
        <w:t>Human rights implications</w:t>
      </w:r>
      <w:r w:rsidRPr="0083360A">
        <w:t>:</w:t>
      </w:r>
      <w:r>
        <w:t xml:space="preserve"> </w:t>
      </w:r>
      <w:r w:rsidR="00BE6E14">
        <w:t xml:space="preserve"> </w:t>
      </w:r>
      <w:r>
        <w:t>This Bill does not</w:t>
      </w:r>
      <w:r w:rsidR="000F1C91">
        <w:t xml:space="preserve"> raise any human rights issue</w:t>
      </w:r>
      <w:r w:rsidR="00EB2020">
        <w:t>s</w:t>
      </w:r>
      <w:r w:rsidR="000F1C91" w:rsidDel="009B7CA6">
        <w:t xml:space="preserve">. </w:t>
      </w:r>
      <w:r w:rsidR="009B7CA6">
        <w:t xml:space="preserve"> </w:t>
      </w:r>
      <w:r>
        <w:t xml:space="preserve">See Statement of Compatibility with Human Rights </w:t>
      </w:r>
      <w:r w:rsidR="000E7B36">
        <w:t>—</w:t>
      </w:r>
      <w:r w:rsidR="0074246F">
        <w:t xml:space="preserve"> </w:t>
      </w:r>
      <w:r>
        <w:t>Chapter</w:t>
      </w:r>
      <w:r w:rsidR="000E7B36">
        <w:t> </w:t>
      </w:r>
      <w:r w:rsidR="00DE6620">
        <w:t>3</w:t>
      </w:r>
      <w:r w:rsidR="005D1143">
        <w:t>.</w:t>
      </w:r>
    </w:p>
    <w:p w14:paraId="2BF15371" w14:textId="7C8BDE52" w:rsidR="004A0CC6" w:rsidRDefault="004A0CC6" w:rsidP="006266D6">
      <w:pPr>
        <w:pStyle w:val="base-text-paragraphnonumbers"/>
      </w:pPr>
      <w:r w:rsidRPr="0088195E">
        <w:rPr>
          <w:rStyle w:val="BoldItalic"/>
        </w:rPr>
        <w:t>Compliance cost impact</w:t>
      </w:r>
      <w:r w:rsidR="00EC4923">
        <w:rPr>
          <w:rStyle w:val="base-text-paragraphChar"/>
        </w:rPr>
        <w:t xml:space="preserve">: </w:t>
      </w:r>
      <w:r w:rsidR="00BE6E14">
        <w:rPr>
          <w:rStyle w:val="base-text-paragraphChar"/>
        </w:rPr>
        <w:t xml:space="preserve"> </w:t>
      </w:r>
      <w:r w:rsidR="00EC4923">
        <w:rPr>
          <w:rStyle w:val="base-text-paragraphChar"/>
        </w:rPr>
        <w:t xml:space="preserve">The introduction of a statutory definition of charity </w:t>
      </w:r>
      <w:r w:rsidR="00544231">
        <w:rPr>
          <w:rStyle w:val="base-text-paragraphChar"/>
        </w:rPr>
        <w:t xml:space="preserve">is not expected to have any significant compliance cost impacts, apart from some </w:t>
      </w:r>
      <w:r w:rsidR="00EC4923">
        <w:rPr>
          <w:rStyle w:val="base-text-paragraphChar"/>
        </w:rPr>
        <w:t>minor transitional costs for some entities</w:t>
      </w:r>
      <w:r w:rsidR="009B7CA6">
        <w:rPr>
          <w:rStyle w:val="base-text-paragraphChar"/>
        </w:rPr>
        <w:t xml:space="preserve"> </w:t>
      </w:r>
      <w:r w:rsidR="00544231">
        <w:rPr>
          <w:rStyle w:val="base-text-paragraphChar"/>
        </w:rPr>
        <w:t>which may</w:t>
      </w:r>
      <w:r w:rsidR="00CC4576">
        <w:rPr>
          <w:rStyle w:val="base-text-paragraphChar"/>
        </w:rPr>
        <w:t xml:space="preserve"> </w:t>
      </w:r>
      <w:r w:rsidR="00EC4923">
        <w:rPr>
          <w:rStyle w:val="base-text-paragraphChar"/>
        </w:rPr>
        <w:t>need to re</w:t>
      </w:r>
      <w:r w:rsidR="0038635C">
        <w:rPr>
          <w:rStyle w:val="base-text-paragraphChar"/>
        </w:rPr>
        <w:t>vise their registration subtype</w:t>
      </w:r>
      <w:r w:rsidR="007E5947">
        <w:rPr>
          <w:rStyle w:val="base-text-paragraphChar"/>
        </w:rPr>
        <w:t xml:space="preserve"> </w:t>
      </w:r>
      <w:r w:rsidR="001C16D0">
        <w:rPr>
          <w:rStyle w:val="base-text-paragraphChar"/>
        </w:rPr>
        <w:t xml:space="preserve">with </w:t>
      </w:r>
      <w:r w:rsidR="001E38A8">
        <w:rPr>
          <w:rStyle w:val="base-text-paragraphChar"/>
        </w:rPr>
        <w:t xml:space="preserve">the Australian Charities and Not-for-profits Commission </w:t>
      </w:r>
      <w:r w:rsidR="00EE1BD5">
        <w:rPr>
          <w:rStyle w:val="base-text-paragraphChar"/>
        </w:rPr>
        <w:t xml:space="preserve">because </w:t>
      </w:r>
      <w:r w:rsidR="00C30873">
        <w:rPr>
          <w:rStyle w:val="base-text-paragraphChar"/>
        </w:rPr>
        <w:t>the Bill list</w:t>
      </w:r>
      <w:r w:rsidR="00EE1BD5">
        <w:rPr>
          <w:rStyle w:val="base-text-paragraphChar"/>
        </w:rPr>
        <w:t>s</w:t>
      </w:r>
      <w:r w:rsidR="00C30873">
        <w:rPr>
          <w:rStyle w:val="base-text-paragraphChar"/>
        </w:rPr>
        <w:t xml:space="preserve"> </w:t>
      </w:r>
      <w:r w:rsidR="00200F29">
        <w:rPr>
          <w:rStyle w:val="base-text-paragraphChar"/>
        </w:rPr>
        <w:t xml:space="preserve">more specific categories </w:t>
      </w:r>
      <w:r w:rsidR="00093D48">
        <w:rPr>
          <w:rStyle w:val="base-text-paragraphChar"/>
        </w:rPr>
        <w:t xml:space="preserve">of charitable </w:t>
      </w:r>
      <w:r w:rsidR="007E5947">
        <w:rPr>
          <w:rStyle w:val="base-text-paragraphChar"/>
        </w:rPr>
        <w:t>purposes</w:t>
      </w:r>
      <w:r w:rsidR="007E5947" w:rsidDel="009B7CA6">
        <w:rPr>
          <w:rStyle w:val="base-text-paragraphChar"/>
        </w:rPr>
        <w:t>.</w:t>
      </w:r>
      <w:r w:rsidR="004B5C25" w:rsidDel="009B7CA6">
        <w:rPr>
          <w:rStyle w:val="base-text-paragraphChar"/>
        </w:rPr>
        <w:t xml:space="preserve"> </w:t>
      </w:r>
      <w:r w:rsidR="00D8294D">
        <w:rPr>
          <w:rStyle w:val="base-text-paragraphChar"/>
        </w:rPr>
        <w:t xml:space="preserve"> Entities will have </w:t>
      </w:r>
      <w:r w:rsidR="008C5CD9">
        <w:rPr>
          <w:rStyle w:val="base-text-paragraphChar"/>
        </w:rPr>
        <w:t>18 </w:t>
      </w:r>
      <w:r w:rsidR="00D8294D">
        <w:rPr>
          <w:rStyle w:val="base-text-paragraphChar"/>
        </w:rPr>
        <w:t>months to revise their registrations.  The</w:t>
      </w:r>
      <w:r w:rsidR="004B5C25">
        <w:rPr>
          <w:rStyle w:val="base-text-paragraphChar"/>
        </w:rPr>
        <w:t xml:space="preserve"> Bill should reduce compliance costs over the medium to long term.</w:t>
      </w:r>
    </w:p>
    <w:p w14:paraId="641AEAB8" w14:textId="7862BBBA" w:rsidR="004A0CC6" w:rsidRDefault="004A0CC6" w:rsidP="006266D6">
      <w:pPr>
        <w:pStyle w:val="Hiddentext"/>
      </w:pPr>
    </w:p>
    <w:p w14:paraId="77AB786C" w14:textId="77777777" w:rsidR="004A0CC6" w:rsidRDefault="004A0CC6" w:rsidP="006266D6">
      <w:pPr>
        <w:sectPr w:rsidR="004A0CC6" w:rsidSect="006266D6">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14:paraId="0837B070" w14:textId="77777777" w:rsidR="004A0CC6" w:rsidRPr="00F51A71" w:rsidRDefault="004A0CC6" w:rsidP="00BB3A7B">
      <w:pPr>
        <w:pStyle w:val="ChapterHeading"/>
      </w:pPr>
      <w:r w:rsidRPr="00F51A71">
        <w:lastRenderedPageBreak/>
        <w:br/>
      </w:r>
      <w:bookmarkStart w:id="2" w:name="_Toc357112853"/>
      <w:r>
        <w:t>Definition of charity</w:t>
      </w:r>
      <w:bookmarkEnd w:id="2"/>
    </w:p>
    <w:p w14:paraId="5B786D10" w14:textId="77777777" w:rsidR="004A0CC6" w:rsidRDefault="004A0CC6" w:rsidP="006266D6">
      <w:pPr>
        <w:pStyle w:val="Heading2"/>
      </w:pPr>
      <w:r>
        <w:t>Outline of chapter</w:t>
      </w:r>
    </w:p>
    <w:p w14:paraId="35FCD761" w14:textId="77777777" w:rsidR="009442EC" w:rsidRDefault="00CA76FC" w:rsidP="00832F55">
      <w:pPr>
        <w:pStyle w:val="base-text-paragraph"/>
      </w:pPr>
      <w:r>
        <w:t>This Chapter explains the context of the statutory definition</w:t>
      </w:r>
      <w:r w:rsidR="0038635C">
        <w:t xml:space="preserve"> of charity</w:t>
      </w:r>
      <w:r>
        <w:t>, the elements of the definition, charitable purposes</w:t>
      </w:r>
      <w:r w:rsidR="00431E3E">
        <w:t>,</w:t>
      </w:r>
      <w:r>
        <w:t xml:space="preserve"> </w:t>
      </w:r>
      <w:r w:rsidR="002060D6">
        <w:t xml:space="preserve">and </w:t>
      </w:r>
      <w:r>
        <w:t>disqualifying purposes.</w:t>
      </w:r>
    </w:p>
    <w:p w14:paraId="3FDF728A" w14:textId="77777777" w:rsidR="004A0CC6" w:rsidRDefault="009442EC" w:rsidP="00832F55">
      <w:pPr>
        <w:pStyle w:val="base-text-paragraph"/>
      </w:pPr>
      <w:r>
        <w:t>References in this Chapter to the ‘Bill’</w:t>
      </w:r>
      <w:r w:rsidR="00CA76FC">
        <w:t xml:space="preserve"> </w:t>
      </w:r>
      <w:r>
        <w:t>are references to the Charities Bill 2013</w:t>
      </w:r>
      <w:r w:rsidR="005E16EB">
        <w:t xml:space="preserve"> unless otherwise stated</w:t>
      </w:r>
      <w:r>
        <w:t>.</w:t>
      </w:r>
    </w:p>
    <w:p w14:paraId="7A39EADA" w14:textId="77777777" w:rsidR="004A0CC6" w:rsidRDefault="004A0CC6" w:rsidP="006266D6">
      <w:pPr>
        <w:pStyle w:val="Heading2"/>
      </w:pPr>
      <w:r>
        <w:t>Context of</w:t>
      </w:r>
      <w:r w:rsidR="0008260C">
        <w:t xml:space="preserve"> reform</w:t>
      </w:r>
      <w:r w:rsidR="00AF2E3D">
        <w:tab/>
      </w:r>
    </w:p>
    <w:p w14:paraId="1AF39B6B" w14:textId="093BD83D" w:rsidR="005E182E" w:rsidRDefault="00DE6A19" w:rsidP="00832F55">
      <w:pPr>
        <w:pStyle w:val="base-text-paragraph"/>
      </w:pPr>
      <w:r>
        <w:t>The meaning of</w:t>
      </w:r>
      <w:r w:rsidR="00107045">
        <w:t xml:space="preserve"> </w:t>
      </w:r>
      <w:r w:rsidR="00DA67AA">
        <w:t xml:space="preserve">charity and charitable purpose </w:t>
      </w:r>
      <w:r w:rsidR="0085368F">
        <w:t>has</w:t>
      </w:r>
      <w:r w:rsidR="00107045">
        <w:t xml:space="preserve"> </w:t>
      </w:r>
      <w:r w:rsidR="005E182E">
        <w:t xml:space="preserve">not </w:t>
      </w:r>
      <w:r w:rsidR="00107045">
        <w:t xml:space="preserve">been </w:t>
      </w:r>
      <w:r w:rsidR="004764E8" w:rsidRPr="0058519F">
        <w:t>comprehensively</w:t>
      </w:r>
      <w:r w:rsidR="004764E8">
        <w:t xml:space="preserve"> </w:t>
      </w:r>
      <w:r w:rsidR="00DA67AA">
        <w:t xml:space="preserve">defined </w:t>
      </w:r>
      <w:r w:rsidR="003C0430">
        <w:t>for the purposes of Commonwealth law</w:t>
      </w:r>
      <w:r w:rsidR="00431E3E">
        <w:t xml:space="preserve">; rather </w:t>
      </w:r>
      <w:r>
        <w:t xml:space="preserve">the </w:t>
      </w:r>
      <w:r w:rsidR="00431E3E" w:rsidRPr="00610897">
        <w:t xml:space="preserve">meaning has </w:t>
      </w:r>
      <w:r w:rsidR="00CB3F83" w:rsidRPr="00610897">
        <w:t xml:space="preserve">largely </w:t>
      </w:r>
      <w:r w:rsidR="00431E3E" w:rsidRPr="00610897">
        <w:t>been</w:t>
      </w:r>
      <w:r w:rsidR="00DA67AA">
        <w:t xml:space="preserve"> determined from the common law</w:t>
      </w:r>
      <w:r w:rsidR="00DA67AA" w:rsidDel="009B7CA6">
        <w:t xml:space="preserve">. </w:t>
      </w:r>
      <w:r w:rsidR="009B7CA6">
        <w:t xml:space="preserve"> </w:t>
      </w:r>
    </w:p>
    <w:p w14:paraId="0E9E12D8" w14:textId="77777777" w:rsidR="003C0430" w:rsidRDefault="00DE6A19" w:rsidP="00832F55">
      <w:pPr>
        <w:pStyle w:val="base-text-paragraph"/>
      </w:pPr>
      <w:r>
        <w:t xml:space="preserve">The </w:t>
      </w:r>
      <w:r w:rsidR="00CA1AB2">
        <w:rPr>
          <w:i/>
        </w:rPr>
        <w:t>Extension of Charitable Purpose Act</w:t>
      </w:r>
      <w:r w:rsidR="00511AE1">
        <w:rPr>
          <w:i/>
        </w:rPr>
        <w:t xml:space="preserve"> </w:t>
      </w:r>
      <w:r w:rsidR="003C0430" w:rsidRPr="003C0430">
        <w:rPr>
          <w:i/>
        </w:rPr>
        <w:t>2004</w:t>
      </w:r>
      <w:r w:rsidR="003C0430">
        <w:rPr>
          <w:i/>
        </w:rPr>
        <w:t xml:space="preserve"> </w:t>
      </w:r>
      <w:r w:rsidR="0003601D">
        <w:t xml:space="preserve">extended </w:t>
      </w:r>
      <w:r w:rsidR="003C0430">
        <w:t xml:space="preserve">the common law meaning </w:t>
      </w:r>
      <w:r w:rsidR="003C0430" w:rsidRPr="003C0430">
        <w:t>for Commonwealth purposes</w:t>
      </w:r>
      <w:r w:rsidR="003C0430">
        <w:t xml:space="preserve"> to include child care, self-help bodies and closed </w:t>
      </w:r>
      <w:r w:rsidR="005E16EB">
        <w:t xml:space="preserve">or contemplative </w:t>
      </w:r>
      <w:r w:rsidR="003C0430">
        <w:t>religious orders.</w:t>
      </w:r>
    </w:p>
    <w:p w14:paraId="61459A12" w14:textId="57E34FC9" w:rsidR="00AF2E3D" w:rsidRDefault="00AD29C9" w:rsidP="00832F55">
      <w:pPr>
        <w:pStyle w:val="base-text-paragraph"/>
      </w:pPr>
      <w:r>
        <w:t xml:space="preserve">The common law </w:t>
      </w:r>
      <w:r w:rsidR="00DA67AA">
        <w:t xml:space="preserve">meaning </w:t>
      </w:r>
      <w:r w:rsidR="007E3B0A">
        <w:t>has</w:t>
      </w:r>
      <w:r>
        <w:t xml:space="preserve"> developed over 400 years, largely based on the Preamble to the Statute of Charitable Uses (known as the Statute of Elizabeth), enacted b</w:t>
      </w:r>
      <w:r w:rsidR="00431E3E">
        <w:t>y the English Parliament in 1601</w:t>
      </w:r>
      <w:r w:rsidR="00431E3E" w:rsidDel="009B7CA6">
        <w:t xml:space="preserve">. </w:t>
      </w:r>
      <w:r w:rsidR="009B7CA6">
        <w:t xml:space="preserve"> </w:t>
      </w:r>
      <w:r w:rsidR="00431E3E">
        <w:t>Charitable purposes are</w:t>
      </w:r>
      <w:r w:rsidR="00AF2E3D">
        <w:t xml:space="preserve"> </w:t>
      </w:r>
      <w:r w:rsidR="008415A5">
        <w:t xml:space="preserve">commonly </w:t>
      </w:r>
      <w:r w:rsidR="002D7AB2">
        <w:t>categorised</w:t>
      </w:r>
      <w:r w:rsidR="00DE6A19">
        <w:t>,</w:t>
      </w:r>
      <w:r w:rsidR="002D7AB2">
        <w:t xml:space="preserve"> </w:t>
      </w:r>
      <w:r w:rsidR="002C3D9D">
        <w:t xml:space="preserve">following </w:t>
      </w:r>
      <w:r w:rsidR="008415A5">
        <w:t xml:space="preserve">the terminology of </w:t>
      </w:r>
      <w:r>
        <w:t xml:space="preserve">the </w:t>
      </w:r>
      <w:r w:rsidRPr="00521BAA">
        <w:rPr>
          <w:i/>
        </w:rPr>
        <w:t xml:space="preserve">Commissioners for Special Purposes of Income Tax v Pemsel </w:t>
      </w:r>
      <w:r w:rsidRPr="00AD29C9">
        <w:t>[1891-1894]</w:t>
      </w:r>
      <w:r w:rsidR="007E3B0A">
        <w:t xml:space="preserve"> All ER Rep 28 (Pemsel</w:t>
      </w:r>
      <w:r w:rsidR="00DC650F">
        <w:t xml:space="preserve"> </w:t>
      </w:r>
      <w:r w:rsidR="007E3B0A">
        <w:t>case</w:t>
      </w:r>
      <w:r w:rsidR="00DC650F">
        <w:t>)</w:t>
      </w:r>
      <w:r w:rsidR="00DE6A19">
        <w:t>,</w:t>
      </w:r>
      <w:r w:rsidR="00712B99">
        <w:t xml:space="preserve"> as the four ‘heads of charity’:</w:t>
      </w:r>
    </w:p>
    <w:p w14:paraId="463487D2" w14:textId="77777777" w:rsidR="004B6F71" w:rsidRDefault="004B6F71" w:rsidP="00832F55">
      <w:pPr>
        <w:pStyle w:val="dotpoint"/>
      </w:pPr>
      <w:r>
        <w:t xml:space="preserve">the relief of poverty; </w:t>
      </w:r>
    </w:p>
    <w:p w14:paraId="684B509D" w14:textId="77777777" w:rsidR="004B6F71" w:rsidRDefault="004B6F71" w:rsidP="00832F55">
      <w:pPr>
        <w:pStyle w:val="dotpoint"/>
      </w:pPr>
      <w:r>
        <w:t xml:space="preserve">the advancement of education; </w:t>
      </w:r>
    </w:p>
    <w:p w14:paraId="2C608242" w14:textId="77777777" w:rsidR="00AD29C9" w:rsidRDefault="004B6F71" w:rsidP="00832F55">
      <w:pPr>
        <w:pStyle w:val="dotpoint"/>
      </w:pPr>
      <w:r>
        <w:t>the advancement of religion;</w:t>
      </w:r>
      <w:r w:rsidRPr="004B6F71">
        <w:t xml:space="preserve"> </w:t>
      </w:r>
      <w:r>
        <w:t>and</w:t>
      </w:r>
    </w:p>
    <w:p w14:paraId="0D71F50C" w14:textId="77777777" w:rsidR="00AD29C9" w:rsidRDefault="00AD29C9" w:rsidP="00832F55">
      <w:pPr>
        <w:pStyle w:val="dotpoint"/>
      </w:pPr>
      <w:r>
        <w:t>other purpos</w:t>
      </w:r>
      <w:r w:rsidR="004B6F71">
        <w:t>es beneficial to the community</w:t>
      </w:r>
      <w:r w:rsidR="00712B99">
        <w:t>.</w:t>
      </w:r>
    </w:p>
    <w:p w14:paraId="67D28361" w14:textId="20EF2667" w:rsidR="009F774F" w:rsidRPr="00CC6EB4" w:rsidRDefault="009F774F" w:rsidP="00832F55">
      <w:pPr>
        <w:pStyle w:val="base-text-paragraph"/>
      </w:pPr>
      <w:r w:rsidRPr="00CC6EB4">
        <w:t>For a purpose to be charitable within the technical legal meaning of charitable under the common law</w:t>
      </w:r>
      <w:r w:rsidR="00A50347">
        <w:t xml:space="preserve"> (which overlaps but does not fully coincide with the popular or dictionary meaning)</w:t>
      </w:r>
      <w:r w:rsidRPr="00CC6EB4">
        <w:t xml:space="preserve">, the purpose must be </w:t>
      </w:r>
      <w:r w:rsidR="0074246F">
        <w:t>‘</w:t>
      </w:r>
      <w:r w:rsidRPr="00CC6EB4">
        <w:t>within the spirit and intendment</w:t>
      </w:r>
      <w:r w:rsidR="00712B99">
        <w:t>’</w:t>
      </w:r>
      <w:r w:rsidRPr="00CC6EB4">
        <w:t xml:space="preserve"> of the Statute of Elizabeth, and for the public benefit.</w:t>
      </w:r>
    </w:p>
    <w:p w14:paraId="12071F05" w14:textId="77777777" w:rsidR="007218B6" w:rsidRDefault="007218B6" w:rsidP="00832F55">
      <w:pPr>
        <w:pStyle w:val="base-text-paragraph"/>
      </w:pPr>
      <w:r>
        <w:t xml:space="preserve">The development of the definition of charity and charitable purpose </w:t>
      </w:r>
      <w:r w:rsidR="003A3F08">
        <w:t>through case law based on the spirit and intendment</w:t>
      </w:r>
      <w:r w:rsidR="00EC74D9">
        <w:t xml:space="preserve"> of the Statute o</w:t>
      </w:r>
      <w:r w:rsidR="0022165D">
        <w:t xml:space="preserve">f Elizabeth </w:t>
      </w:r>
      <w:r>
        <w:t xml:space="preserve">has resulted in </w:t>
      </w:r>
      <w:r w:rsidR="00A6198E">
        <w:t xml:space="preserve">charity </w:t>
      </w:r>
      <w:r>
        <w:t xml:space="preserve">law that is </w:t>
      </w:r>
      <w:r w:rsidR="00A6198E">
        <w:t xml:space="preserve">in some areas </w:t>
      </w:r>
      <w:r>
        <w:t>unclear, inconsistent</w:t>
      </w:r>
      <w:r w:rsidR="00A94A6A">
        <w:t xml:space="preserve">, </w:t>
      </w:r>
      <w:r>
        <w:t>or does not adequately address matters relevant to the co</w:t>
      </w:r>
      <w:r w:rsidR="000518AB">
        <w:t>ntemporary Australian charity</w:t>
      </w:r>
      <w:r>
        <w:t xml:space="preserve"> sector.</w:t>
      </w:r>
    </w:p>
    <w:p w14:paraId="363DC32E" w14:textId="4678B1A1" w:rsidR="00A13400" w:rsidRDefault="00136EED" w:rsidP="00832F55">
      <w:pPr>
        <w:pStyle w:val="base-text-paragraph"/>
      </w:pPr>
      <w:r>
        <w:lastRenderedPageBreak/>
        <w:t>A statutory definition is intended to provide greater clarity and certainty for charities, the public and regulators in determining whether an entity is charitable and consequently reduce the need for costly litigation</w:t>
      </w:r>
      <w:r w:rsidDel="009B7CA6">
        <w:t xml:space="preserve">. </w:t>
      </w:r>
      <w:r w:rsidR="009B7CA6">
        <w:t xml:space="preserve"> </w:t>
      </w:r>
    </w:p>
    <w:p w14:paraId="7A7596AC" w14:textId="71149682" w:rsidR="00D33BBE" w:rsidRPr="007274EE" w:rsidRDefault="0085368F" w:rsidP="00832F55">
      <w:pPr>
        <w:pStyle w:val="base-text-paragraph"/>
      </w:pPr>
      <w:r>
        <w:t xml:space="preserve">The </w:t>
      </w:r>
      <w:r w:rsidR="00157EB2" w:rsidRPr="00603CFD">
        <w:t>statutory definition provides a framework for considering charity and charitable purposes</w:t>
      </w:r>
      <w:r w:rsidDel="009B7CA6">
        <w:t xml:space="preserve">. </w:t>
      </w:r>
      <w:r w:rsidR="009B7CA6">
        <w:t xml:space="preserve"> </w:t>
      </w:r>
      <w:r>
        <w:t>However</w:t>
      </w:r>
      <w:r w:rsidR="00157EB2" w:rsidRPr="00603CFD">
        <w:t xml:space="preserve">, the </w:t>
      </w:r>
      <w:r w:rsidR="00D33BBE" w:rsidRPr="00603CFD">
        <w:t xml:space="preserve">definition </w:t>
      </w:r>
      <w:r w:rsidR="0062795F" w:rsidRPr="00603CFD">
        <w:t>retains the flexibility inherent in the common law that enables the courts</w:t>
      </w:r>
      <w:r w:rsidR="006603C7" w:rsidRPr="00603CFD">
        <w:t xml:space="preserve">, as well as Parliament, </w:t>
      </w:r>
      <w:r w:rsidR="0062795F" w:rsidRPr="00603CFD">
        <w:t>to</w:t>
      </w:r>
      <w:r w:rsidR="000C5695" w:rsidRPr="00603CFD">
        <w:t xml:space="preserve"> </w:t>
      </w:r>
      <w:r w:rsidR="0000270F">
        <w:t xml:space="preserve">continue to </w:t>
      </w:r>
      <w:r w:rsidR="00ED0C2B" w:rsidRPr="00603CFD">
        <w:t xml:space="preserve">develop and </w:t>
      </w:r>
      <w:r w:rsidR="000C5695" w:rsidRPr="00603CFD">
        <w:t xml:space="preserve">extend </w:t>
      </w:r>
      <w:r w:rsidR="0000270F">
        <w:t xml:space="preserve">the definition </w:t>
      </w:r>
      <w:r w:rsidR="000C5695" w:rsidRPr="00603CFD">
        <w:t>to other charitable purposes beneficial</w:t>
      </w:r>
      <w:r w:rsidR="005E16EB">
        <w:t xml:space="preserve"> and relevant</w:t>
      </w:r>
      <w:r w:rsidR="000C5695" w:rsidRPr="00603CFD">
        <w:t xml:space="preserve"> to</w:t>
      </w:r>
      <w:r w:rsidR="0000270F">
        <w:t xml:space="preserve"> contemporary Australia</w:t>
      </w:r>
      <w:r w:rsidR="00356221">
        <w:t xml:space="preserve"> within the statutory framework</w:t>
      </w:r>
      <w:r w:rsidR="006603C7" w:rsidRPr="00603CFD" w:rsidDel="009B7CA6">
        <w:t xml:space="preserve">. </w:t>
      </w:r>
      <w:r w:rsidR="009B7CA6">
        <w:t xml:space="preserve"> </w:t>
      </w:r>
      <w:r w:rsidR="0062795F" w:rsidRPr="00603CFD">
        <w:t>This will ensure that the definition</w:t>
      </w:r>
      <w:r w:rsidR="00D33BBE" w:rsidRPr="00603CFD">
        <w:t xml:space="preserve"> remains appropriate and reflects modern </w:t>
      </w:r>
      <w:r w:rsidR="00D33BBE" w:rsidRPr="007274EE">
        <w:t>society a</w:t>
      </w:r>
      <w:r w:rsidR="009C171E" w:rsidRPr="007274EE">
        <w:t>nd community needs</w:t>
      </w:r>
      <w:r w:rsidR="00CB3F83" w:rsidRPr="007274EE">
        <w:t xml:space="preserve"> as they evolve</w:t>
      </w:r>
      <w:r w:rsidR="00603CFD" w:rsidRPr="007274EE">
        <w:t>.</w:t>
      </w:r>
    </w:p>
    <w:p w14:paraId="0C2231F5" w14:textId="2B959F6B" w:rsidR="00F85C1B" w:rsidRPr="007274EE" w:rsidRDefault="00F85C1B" w:rsidP="00832F55">
      <w:pPr>
        <w:pStyle w:val="base-text-paragraph"/>
      </w:pPr>
      <w:r w:rsidRPr="00B96D2A">
        <w:t>The statutory definition applies to all Commonwealth legislation</w:t>
      </w:r>
      <w:r w:rsidR="005E182E" w:rsidRPr="00B96D2A" w:rsidDel="009B7CA6">
        <w:t>.</w:t>
      </w:r>
      <w:r w:rsidRPr="00B96D2A" w:rsidDel="009B7CA6">
        <w:t xml:space="preserve"> </w:t>
      </w:r>
      <w:r w:rsidR="009B7CA6">
        <w:t xml:space="preserve"> </w:t>
      </w:r>
      <w:r w:rsidR="00CB3F83">
        <w:t xml:space="preserve">It may </w:t>
      </w:r>
      <w:r w:rsidR="00AC6762" w:rsidRPr="00B96D2A">
        <w:t xml:space="preserve">provide </w:t>
      </w:r>
      <w:r w:rsidR="00A14E0F" w:rsidRPr="00B96D2A">
        <w:t xml:space="preserve">a </w:t>
      </w:r>
      <w:r w:rsidR="00F24762" w:rsidRPr="00B96D2A">
        <w:t xml:space="preserve">common framework </w:t>
      </w:r>
      <w:r w:rsidR="00AC6762" w:rsidRPr="00B96D2A">
        <w:t xml:space="preserve">which </w:t>
      </w:r>
      <w:r w:rsidR="00A746EA">
        <w:t>S</w:t>
      </w:r>
      <w:r w:rsidR="00AC6762" w:rsidRPr="00B96D2A">
        <w:t xml:space="preserve">tates and </w:t>
      </w:r>
      <w:r w:rsidR="00A746EA">
        <w:t>T</w:t>
      </w:r>
      <w:r w:rsidR="00AC6762" w:rsidRPr="00B96D2A">
        <w:t xml:space="preserve">erritories </w:t>
      </w:r>
      <w:r w:rsidR="00B96D2A" w:rsidRPr="00B96D2A">
        <w:t xml:space="preserve">may </w:t>
      </w:r>
      <w:r w:rsidR="00AC6762" w:rsidRPr="00B96D2A">
        <w:t xml:space="preserve">adopt </w:t>
      </w:r>
      <w:r w:rsidRPr="00B96D2A">
        <w:t>over time,</w:t>
      </w:r>
      <w:r w:rsidR="00BA6250" w:rsidRPr="00B96D2A">
        <w:t xml:space="preserve"> thereby </w:t>
      </w:r>
      <w:r w:rsidR="0000270F" w:rsidRPr="00B96D2A">
        <w:t xml:space="preserve">further </w:t>
      </w:r>
      <w:r w:rsidR="00C02058" w:rsidRPr="00B96D2A">
        <w:t xml:space="preserve">reducing complexity and </w:t>
      </w:r>
      <w:r w:rsidRPr="007274EE">
        <w:t xml:space="preserve">compliance costs for </w:t>
      </w:r>
      <w:r w:rsidR="0000270F" w:rsidRPr="007274EE">
        <w:t xml:space="preserve">Australian </w:t>
      </w:r>
      <w:r w:rsidRPr="007274EE">
        <w:t>charities</w:t>
      </w:r>
      <w:r w:rsidR="007E3B0A" w:rsidRPr="007274EE">
        <w:t>.</w:t>
      </w:r>
    </w:p>
    <w:p w14:paraId="16E34605" w14:textId="5C5BAA47" w:rsidR="00E85B15" w:rsidRPr="004F4E7F" w:rsidRDefault="00E85B15" w:rsidP="00832F55">
      <w:pPr>
        <w:pStyle w:val="base-text-paragraph"/>
      </w:pPr>
      <w:r w:rsidRPr="004F4E7F">
        <w:t xml:space="preserve">The </w:t>
      </w:r>
      <w:r w:rsidR="004F4E7F">
        <w:t xml:space="preserve">Commissioner of the </w:t>
      </w:r>
      <w:r w:rsidR="008E5690">
        <w:t>national regulator for</w:t>
      </w:r>
      <w:r w:rsidRPr="004F4E7F">
        <w:t xml:space="preserve"> the not</w:t>
      </w:r>
      <w:r w:rsidR="00A20B38">
        <w:noBreakHyphen/>
      </w:r>
      <w:r w:rsidRPr="004F4E7F">
        <w:t>for</w:t>
      </w:r>
      <w:r w:rsidR="00A20B38">
        <w:noBreakHyphen/>
      </w:r>
      <w:r w:rsidRPr="004F4E7F">
        <w:t xml:space="preserve">profit </w:t>
      </w:r>
      <w:r w:rsidRPr="007274EE">
        <w:t>sector, the Australian Charities and Not</w:t>
      </w:r>
      <w:r w:rsidR="00A20B38">
        <w:noBreakHyphen/>
      </w:r>
      <w:r w:rsidRPr="007274EE">
        <w:t>for</w:t>
      </w:r>
      <w:r w:rsidR="00A20B38">
        <w:noBreakHyphen/>
      </w:r>
      <w:r w:rsidRPr="007274EE">
        <w:t>profits Commission</w:t>
      </w:r>
      <w:r w:rsidR="00A746EA" w:rsidRPr="007274EE">
        <w:t xml:space="preserve"> (ACNC)</w:t>
      </w:r>
      <w:r w:rsidR="003A3F08" w:rsidRPr="007274EE">
        <w:t>,</w:t>
      </w:r>
      <w:r w:rsidRPr="004F4E7F">
        <w:t xml:space="preserve"> has </w:t>
      </w:r>
      <w:r w:rsidR="005E16EB">
        <w:t xml:space="preserve">predominant </w:t>
      </w:r>
      <w:r w:rsidRPr="004F4E7F">
        <w:t>resp</w:t>
      </w:r>
      <w:r w:rsidR="0097685D" w:rsidRPr="004F4E7F">
        <w:t>onsibility for administering this definition</w:t>
      </w:r>
      <w:r w:rsidR="005E16EB">
        <w:t xml:space="preserve"> through the </w:t>
      </w:r>
      <w:r w:rsidR="005E16EB" w:rsidRPr="00762BD4">
        <w:rPr>
          <w:i/>
        </w:rPr>
        <w:t>Australian Charities and Not-for-profits Commission Act 2012</w:t>
      </w:r>
      <w:r w:rsidR="0097685D" w:rsidRPr="004F4E7F">
        <w:t>.</w:t>
      </w:r>
    </w:p>
    <w:p w14:paraId="2801E245" w14:textId="56D698E0" w:rsidR="002A0C1D" w:rsidRPr="005D1143" w:rsidRDefault="00A14E0F" w:rsidP="00832F55">
      <w:pPr>
        <w:pStyle w:val="base-text-paragraph"/>
      </w:pPr>
      <w:r w:rsidRPr="005D1143">
        <w:t xml:space="preserve">The </w:t>
      </w:r>
      <w:r w:rsidR="0000270F" w:rsidRPr="005D1143">
        <w:t xml:space="preserve">Bill </w:t>
      </w:r>
      <w:r w:rsidR="00A52EC9" w:rsidRPr="005D1143">
        <w:t xml:space="preserve">is </w:t>
      </w:r>
      <w:r w:rsidR="00DC650F" w:rsidRPr="005D1143">
        <w:t xml:space="preserve">informed by </w:t>
      </w:r>
      <w:r w:rsidR="00B05251" w:rsidRPr="005D1143">
        <w:t xml:space="preserve">the </w:t>
      </w:r>
      <w:r w:rsidR="00D90819" w:rsidRPr="005D1143">
        <w:t xml:space="preserve">2001 </w:t>
      </w:r>
      <w:r w:rsidR="00BB3A7B" w:rsidRPr="005D1143">
        <w:rPr>
          <w:rStyle w:val="Emphasis"/>
        </w:rPr>
        <w:t>Report of the Inquiry into the Definition of Charities and Related Organisations</w:t>
      </w:r>
      <w:r w:rsidR="00967BCB" w:rsidRPr="005D1143">
        <w:rPr>
          <w:rStyle w:val="Emphasis"/>
        </w:rPr>
        <w:t xml:space="preserve"> </w:t>
      </w:r>
      <w:r w:rsidR="00756D8C" w:rsidRPr="005D1143">
        <w:rPr>
          <w:rStyle w:val="Emphasis"/>
          <w:i w:val="0"/>
        </w:rPr>
        <w:t>(</w:t>
      </w:r>
      <w:r w:rsidR="003A3F08" w:rsidRPr="005D1143">
        <w:rPr>
          <w:rStyle w:val="Emphasis"/>
          <w:i w:val="0"/>
        </w:rPr>
        <w:t xml:space="preserve">Charities Definition Inquiry </w:t>
      </w:r>
      <w:r w:rsidR="00967BCB" w:rsidRPr="005D1143">
        <w:rPr>
          <w:rStyle w:val="Emphasis"/>
          <w:i w:val="0"/>
        </w:rPr>
        <w:t>report</w:t>
      </w:r>
      <w:r w:rsidR="00756D8C" w:rsidRPr="005D1143">
        <w:rPr>
          <w:rStyle w:val="Emphasis"/>
          <w:i w:val="0"/>
        </w:rPr>
        <w:t>)</w:t>
      </w:r>
      <w:r w:rsidR="006366B8" w:rsidRPr="005D1143">
        <w:rPr>
          <w:rStyle w:val="Emphasis"/>
        </w:rPr>
        <w:t xml:space="preserve">, </w:t>
      </w:r>
      <w:r w:rsidR="00631CD2" w:rsidRPr="005D1143">
        <w:rPr>
          <w:rStyle w:val="Emphasis"/>
          <w:i w:val="0"/>
        </w:rPr>
        <w:t xml:space="preserve">which expressed principles underlying charity and charitable purpose, </w:t>
      </w:r>
      <w:r w:rsidR="00365D13" w:rsidRPr="005D1143">
        <w:rPr>
          <w:rStyle w:val="Emphasis"/>
          <w:i w:val="0"/>
        </w:rPr>
        <w:t xml:space="preserve">and </w:t>
      </w:r>
      <w:r w:rsidR="00D65313" w:rsidRPr="005D1143">
        <w:rPr>
          <w:rStyle w:val="Emphasis"/>
          <w:i w:val="0"/>
        </w:rPr>
        <w:t>the 2003 Board of Taxation’s C</w:t>
      </w:r>
      <w:r w:rsidR="00D65313" w:rsidRPr="005D1143">
        <w:rPr>
          <w:rStyle w:val="Emphasis"/>
        </w:rPr>
        <w:t xml:space="preserve">onsultation on the Definition of a Charity: </w:t>
      </w:r>
      <w:r w:rsidR="008C5CD9">
        <w:rPr>
          <w:rStyle w:val="Emphasis"/>
        </w:rPr>
        <w:t xml:space="preserve"> </w:t>
      </w:r>
      <w:r w:rsidR="00D65313" w:rsidRPr="005D1143">
        <w:rPr>
          <w:rStyle w:val="Emphasis"/>
        </w:rPr>
        <w:t>A Report to the Treasurer</w:t>
      </w:r>
      <w:r w:rsidR="00EC786A" w:rsidRPr="005D1143" w:rsidDel="009B7CA6">
        <w:rPr>
          <w:rStyle w:val="Emphasis"/>
          <w:i w:val="0"/>
        </w:rPr>
        <w:t xml:space="preserve">. </w:t>
      </w:r>
      <w:r w:rsidR="009B7CA6">
        <w:rPr>
          <w:rStyle w:val="Emphasis"/>
          <w:i w:val="0"/>
        </w:rPr>
        <w:t xml:space="preserve"> </w:t>
      </w:r>
      <w:r w:rsidR="00D65313" w:rsidRPr="005D1143">
        <w:rPr>
          <w:rStyle w:val="Emphasis"/>
          <w:i w:val="0"/>
        </w:rPr>
        <w:t xml:space="preserve">It </w:t>
      </w:r>
      <w:r w:rsidR="00DC650F" w:rsidRPr="005D1143">
        <w:rPr>
          <w:rStyle w:val="Emphasis"/>
          <w:i w:val="0"/>
        </w:rPr>
        <w:t xml:space="preserve">also </w:t>
      </w:r>
      <w:r w:rsidR="00967BCB" w:rsidRPr="005D1143">
        <w:rPr>
          <w:rStyle w:val="Emphasis"/>
          <w:i w:val="0"/>
        </w:rPr>
        <w:t>tak</w:t>
      </w:r>
      <w:r w:rsidR="00365D13" w:rsidRPr="005D1143">
        <w:rPr>
          <w:rStyle w:val="Emphasis"/>
          <w:i w:val="0"/>
        </w:rPr>
        <w:t>es</w:t>
      </w:r>
      <w:r w:rsidR="00967BCB" w:rsidRPr="005D1143">
        <w:rPr>
          <w:rStyle w:val="Emphasis"/>
          <w:i w:val="0"/>
        </w:rPr>
        <w:t xml:space="preserve"> </w:t>
      </w:r>
      <w:r w:rsidR="002B143E" w:rsidRPr="005D1143">
        <w:rPr>
          <w:rStyle w:val="Emphasis"/>
          <w:i w:val="0"/>
        </w:rPr>
        <w:t xml:space="preserve">into account </w:t>
      </w:r>
      <w:r w:rsidR="009C2699" w:rsidRPr="005D1143">
        <w:rPr>
          <w:rStyle w:val="Emphasis"/>
          <w:i w:val="0"/>
        </w:rPr>
        <w:t xml:space="preserve">subsequent </w:t>
      </w:r>
      <w:r w:rsidR="006366B8" w:rsidRPr="005D1143">
        <w:rPr>
          <w:rStyle w:val="Emphasis"/>
          <w:i w:val="0"/>
        </w:rPr>
        <w:t>judicial decision</w:t>
      </w:r>
      <w:r w:rsidR="00A52EC9" w:rsidRPr="005D1143">
        <w:rPr>
          <w:rStyle w:val="Emphasis"/>
          <w:i w:val="0"/>
        </w:rPr>
        <w:t>s</w:t>
      </w:r>
      <w:r w:rsidR="00EC786A" w:rsidRPr="005D1143" w:rsidDel="009B7CA6">
        <w:rPr>
          <w:rStyle w:val="Emphasis"/>
          <w:i w:val="0"/>
        </w:rPr>
        <w:t>.</w:t>
      </w:r>
      <w:r w:rsidR="002A0C1D" w:rsidDel="009B7CA6">
        <w:rPr>
          <w:rStyle w:val="Emphasis"/>
          <w:i w:val="0"/>
        </w:rPr>
        <w:t xml:space="preserve"> </w:t>
      </w:r>
      <w:r w:rsidR="009B7CA6">
        <w:rPr>
          <w:rStyle w:val="Emphasis"/>
          <w:i w:val="0"/>
        </w:rPr>
        <w:t xml:space="preserve"> </w:t>
      </w:r>
    </w:p>
    <w:p w14:paraId="6B522A3C" w14:textId="77777777" w:rsidR="0044271B" w:rsidRDefault="002A0C1D" w:rsidP="00832F55">
      <w:pPr>
        <w:pStyle w:val="base-text-paragraph"/>
      </w:pPr>
      <w:r w:rsidRPr="00431E3E">
        <w:t>Significant court decisions</w:t>
      </w:r>
      <w:r w:rsidR="00431E3E">
        <w:t xml:space="preserve"> since the </w:t>
      </w:r>
      <w:r w:rsidR="00756D8C">
        <w:t xml:space="preserve">Charities Definition Inquiry </w:t>
      </w:r>
      <w:r w:rsidR="00431E3E">
        <w:t>report</w:t>
      </w:r>
      <w:r w:rsidRPr="00431E3E">
        <w:t xml:space="preserve"> </w:t>
      </w:r>
      <w:r w:rsidR="00937F14" w:rsidRPr="00431E3E">
        <w:t xml:space="preserve">which have developed the meaning of charity </w:t>
      </w:r>
      <w:r w:rsidR="0044010D">
        <w:t>include:</w:t>
      </w:r>
      <w:r w:rsidR="00A14E0F" w:rsidRPr="00431E3E">
        <w:t xml:space="preserve"> </w:t>
      </w:r>
    </w:p>
    <w:p w14:paraId="4A2B3057" w14:textId="77777777" w:rsidR="0044271B" w:rsidRDefault="0044271B" w:rsidP="00832F55">
      <w:pPr>
        <w:pStyle w:val="dotpoint"/>
      </w:pPr>
      <w:r w:rsidRPr="00C101B6">
        <w:rPr>
          <w:i/>
          <w:lang w:val="en-US" w:eastAsia="en-US"/>
        </w:rPr>
        <w:t xml:space="preserve">Aid/Watch Incorporated v Federal Commissioner of </w:t>
      </w:r>
      <w:r w:rsidRPr="0000270F">
        <w:rPr>
          <w:i/>
          <w:lang w:val="en-US" w:eastAsia="en-US"/>
        </w:rPr>
        <w:t>Taxation</w:t>
      </w:r>
      <w:r w:rsidR="006E062E" w:rsidRPr="0000270F">
        <w:t xml:space="preserve">, </w:t>
      </w:r>
      <w:r w:rsidRPr="0000270F">
        <w:t>which extended the circumstances in which a</w:t>
      </w:r>
      <w:r w:rsidR="0062795F" w:rsidRPr="0000270F">
        <w:t xml:space="preserve"> charity </w:t>
      </w:r>
      <w:r w:rsidR="00853262" w:rsidRPr="0000270F">
        <w:t>may</w:t>
      </w:r>
      <w:r w:rsidR="0000270F" w:rsidRPr="0000270F">
        <w:t xml:space="preserve"> advance</w:t>
      </w:r>
      <w:r w:rsidR="00EE1E7B" w:rsidRPr="0000270F">
        <w:t xml:space="preserve"> public debate</w:t>
      </w:r>
      <w:r w:rsidR="0062795F" w:rsidRPr="0000270F">
        <w:t>;</w:t>
      </w:r>
    </w:p>
    <w:p w14:paraId="75EA4CB3" w14:textId="1A843039" w:rsidR="0044271B" w:rsidRDefault="0044271B" w:rsidP="00832F55">
      <w:pPr>
        <w:pStyle w:val="dotpoint"/>
      </w:pPr>
      <w:r w:rsidRPr="0044271B">
        <w:rPr>
          <w:i/>
        </w:rPr>
        <w:t>Federal Commissioner of Taxation v Word Investments Ltd</w:t>
      </w:r>
      <w:r w:rsidRPr="0044271B">
        <w:t xml:space="preserve">, </w:t>
      </w:r>
      <w:r>
        <w:t>which</w:t>
      </w:r>
      <w:r w:rsidR="006E062E" w:rsidRPr="00431E3E">
        <w:t xml:space="preserve"> </w:t>
      </w:r>
      <w:r w:rsidR="006F244A">
        <w:t xml:space="preserve">found </w:t>
      </w:r>
      <w:r w:rsidRPr="0072618C">
        <w:t>that activities undertaken by an entity need not be intrinsically charitable for the entity to be a charity</w:t>
      </w:r>
      <w:r w:rsidR="005E16EB">
        <w:t xml:space="preserve"> so long as they are directed to aiding or furthering the </w:t>
      </w:r>
      <w:r w:rsidR="00762BD4">
        <w:t xml:space="preserve">charitable </w:t>
      </w:r>
      <w:r w:rsidR="005E16EB">
        <w:t>purpose</w:t>
      </w:r>
      <w:r>
        <w:t>; and</w:t>
      </w:r>
    </w:p>
    <w:p w14:paraId="388D59BA" w14:textId="2BD0649B" w:rsidR="00CE0402" w:rsidRPr="00431E3E" w:rsidRDefault="0044271B" w:rsidP="00832F55">
      <w:pPr>
        <w:pStyle w:val="dotpoint"/>
      </w:pPr>
      <w:r w:rsidRPr="00C101B6">
        <w:rPr>
          <w:i/>
          <w:lang w:val="en-US" w:eastAsia="en-US"/>
        </w:rPr>
        <w:t>Central Bayside General Practice Association Ltd</w:t>
      </w:r>
      <w:r w:rsidR="00B22903">
        <w:rPr>
          <w:i/>
          <w:lang w:val="en-US" w:eastAsia="en-US"/>
        </w:rPr>
        <w:t xml:space="preserve"> v</w:t>
      </w:r>
      <w:r w:rsidRPr="00C101B6">
        <w:rPr>
          <w:i/>
          <w:lang w:val="en-US" w:eastAsia="en-US"/>
        </w:rPr>
        <w:t xml:space="preserve"> </w:t>
      </w:r>
      <w:r w:rsidRPr="00D37D39">
        <w:rPr>
          <w:i/>
          <w:lang w:val="en-US" w:eastAsia="en-US"/>
        </w:rPr>
        <w:t>Commissioner of State Revenue</w:t>
      </w:r>
      <w:r w:rsidRPr="00D37D39">
        <w:t>, which</w:t>
      </w:r>
      <w:r w:rsidR="006E062E" w:rsidRPr="00D37D39">
        <w:t xml:space="preserve"> </w:t>
      </w:r>
      <w:r w:rsidR="00B22903" w:rsidRPr="00D37D39">
        <w:t xml:space="preserve">developed the meaning of government control of an entity and </w:t>
      </w:r>
      <w:r w:rsidR="004D76D6" w:rsidRPr="00D37D39">
        <w:t xml:space="preserve">clarified </w:t>
      </w:r>
      <w:r w:rsidR="00B22903" w:rsidRPr="00D37D39">
        <w:t>boundaries to the definition</w:t>
      </w:r>
      <w:r w:rsidR="000103D1" w:rsidRPr="00D37D39" w:rsidDel="009B7CA6">
        <w:t>.</w:t>
      </w:r>
      <w:r w:rsidR="00E55722" w:rsidRPr="00431E3E" w:rsidDel="009B7CA6">
        <w:t xml:space="preserve"> </w:t>
      </w:r>
      <w:r w:rsidR="009B7CA6">
        <w:t xml:space="preserve"> </w:t>
      </w:r>
    </w:p>
    <w:p w14:paraId="21B80139" w14:textId="74B060A7" w:rsidR="00EE65A9" w:rsidRDefault="000161B7" w:rsidP="00BE6E14">
      <w:pPr>
        <w:pStyle w:val="base-text-paragraph"/>
        <w:keepNext/>
        <w:keepLines/>
      </w:pPr>
      <w:r>
        <w:rPr>
          <w:rStyle w:val="Emphasis"/>
          <w:i w:val="0"/>
        </w:rPr>
        <w:lastRenderedPageBreak/>
        <w:t xml:space="preserve">In addition to the </w:t>
      </w:r>
      <w:r w:rsidR="00756D8C">
        <w:rPr>
          <w:rStyle w:val="Emphasis"/>
          <w:i w:val="0"/>
        </w:rPr>
        <w:t xml:space="preserve">Charities Definition Inquiry </w:t>
      </w:r>
      <w:r>
        <w:rPr>
          <w:rStyle w:val="Emphasis"/>
          <w:i w:val="0"/>
        </w:rPr>
        <w:t>report</w:t>
      </w:r>
      <w:r w:rsidR="007D1C7B">
        <w:rPr>
          <w:rStyle w:val="Emphasis"/>
          <w:i w:val="0"/>
        </w:rPr>
        <w:t>,</w:t>
      </w:r>
      <w:r>
        <w:rPr>
          <w:rStyle w:val="Emphasis"/>
          <w:i w:val="0"/>
        </w:rPr>
        <w:t xml:space="preserve"> </w:t>
      </w:r>
      <w:r w:rsidR="00A14E0F">
        <w:rPr>
          <w:rStyle w:val="Emphasis"/>
          <w:i w:val="0"/>
        </w:rPr>
        <w:t xml:space="preserve">a </w:t>
      </w:r>
      <w:r w:rsidR="006366B8">
        <w:rPr>
          <w:rStyle w:val="Emphasis"/>
          <w:i w:val="0"/>
        </w:rPr>
        <w:t xml:space="preserve">range of </w:t>
      </w:r>
      <w:r w:rsidR="00366B84">
        <w:rPr>
          <w:rStyle w:val="Emphasis"/>
          <w:i w:val="0"/>
        </w:rPr>
        <w:t xml:space="preserve">later </w:t>
      </w:r>
      <w:r w:rsidR="006366B8">
        <w:rPr>
          <w:rStyle w:val="Emphasis"/>
          <w:i w:val="0"/>
        </w:rPr>
        <w:t xml:space="preserve">reports and inquiries </w:t>
      </w:r>
      <w:r w:rsidR="006366B8">
        <w:t xml:space="preserve">have </w:t>
      </w:r>
      <w:r w:rsidR="005E1128">
        <w:t xml:space="preserve">recommended </w:t>
      </w:r>
      <w:r w:rsidR="00204378">
        <w:t>a statutory</w:t>
      </w:r>
      <w:r w:rsidR="000049D2">
        <w:t xml:space="preserve"> definition</w:t>
      </w:r>
      <w:r w:rsidR="00EB0C14" w:rsidDel="009B7CA6">
        <w:t xml:space="preserve">. </w:t>
      </w:r>
      <w:r w:rsidR="009B7CA6">
        <w:t xml:space="preserve"> </w:t>
      </w:r>
      <w:r w:rsidR="00EE65A9">
        <w:t>These</w:t>
      </w:r>
      <w:r w:rsidR="006366B8">
        <w:t xml:space="preserve"> include</w:t>
      </w:r>
      <w:r w:rsidR="00EE65A9">
        <w:t>:</w:t>
      </w:r>
      <w:r w:rsidR="00EE65A9" w:rsidRPr="00E912EA">
        <w:t xml:space="preserve"> </w:t>
      </w:r>
    </w:p>
    <w:p w14:paraId="2B13BA94" w14:textId="44EB6509" w:rsidR="004B6F71" w:rsidRDefault="00587F77" w:rsidP="00BE6E14">
      <w:pPr>
        <w:pStyle w:val="dotpoint"/>
        <w:keepNext/>
        <w:keepLines/>
      </w:pPr>
      <w:r w:rsidRPr="00916F08">
        <w:rPr>
          <w:iCs/>
        </w:rPr>
        <w:t>t</w:t>
      </w:r>
      <w:r w:rsidR="00952D10">
        <w:t>he 2010</w:t>
      </w:r>
      <w:r w:rsidR="00E912EA" w:rsidRPr="00E912EA">
        <w:t xml:space="preserve"> </w:t>
      </w:r>
      <w:r w:rsidR="008C5CD9">
        <w:rPr>
          <w:i/>
        </w:rPr>
        <w:t>Australia’</w:t>
      </w:r>
      <w:r w:rsidR="00E912EA" w:rsidRPr="00587F77">
        <w:rPr>
          <w:i/>
        </w:rPr>
        <w:t>s Future Tax System</w:t>
      </w:r>
      <w:r w:rsidR="002B1781">
        <w:rPr>
          <w:i/>
        </w:rPr>
        <w:t xml:space="preserve"> Review</w:t>
      </w:r>
      <w:r w:rsidR="00797280">
        <w:t>;</w:t>
      </w:r>
    </w:p>
    <w:p w14:paraId="2EE9958F" w14:textId="77777777" w:rsidR="00952D10" w:rsidRPr="004B6F71" w:rsidRDefault="00952D10" w:rsidP="00BE6E14">
      <w:pPr>
        <w:pStyle w:val="dotpoint"/>
        <w:keepNext/>
        <w:keepLines/>
      </w:pPr>
      <w:r>
        <w:t xml:space="preserve">the </w:t>
      </w:r>
      <w:r w:rsidRPr="00E912EA">
        <w:t>Productivity Commission</w:t>
      </w:r>
      <w:r>
        <w:t>’s 2010</w:t>
      </w:r>
      <w:r w:rsidRPr="00E912EA">
        <w:t xml:space="preserve"> </w:t>
      </w:r>
      <w:r w:rsidR="00366B84">
        <w:t>Research Report</w:t>
      </w:r>
      <w:r w:rsidR="00366B84" w:rsidRPr="00916F08">
        <w:rPr>
          <w:rStyle w:val="Emphasis"/>
        </w:rPr>
        <w:t xml:space="preserve"> </w:t>
      </w:r>
      <w:r w:rsidRPr="00916F08">
        <w:rPr>
          <w:rStyle w:val="Emphasis"/>
        </w:rPr>
        <w:t>Contributio</w:t>
      </w:r>
      <w:r w:rsidR="006C6733">
        <w:rPr>
          <w:rStyle w:val="Emphasis"/>
        </w:rPr>
        <w:t>n of the Not</w:t>
      </w:r>
      <w:r w:rsidR="00967BCB">
        <w:rPr>
          <w:rStyle w:val="Emphasis"/>
          <w:rFonts w:ascii="Calibri" w:hAnsi="Calibri" w:cs="Calibri"/>
        </w:rPr>
        <w:t>-</w:t>
      </w:r>
      <w:r w:rsidR="006C6733">
        <w:rPr>
          <w:rStyle w:val="Emphasis"/>
        </w:rPr>
        <w:t>for</w:t>
      </w:r>
      <w:r w:rsidR="00967BCB">
        <w:rPr>
          <w:rStyle w:val="Emphasis"/>
          <w:rFonts w:ascii="Calibri" w:hAnsi="Calibri" w:cs="Calibri"/>
        </w:rPr>
        <w:t>-</w:t>
      </w:r>
      <w:r w:rsidRPr="00916F08">
        <w:rPr>
          <w:rStyle w:val="Emphasis"/>
        </w:rPr>
        <w:t>Profit Sector</w:t>
      </w:r>
      <w:r>
        <w:rPr>
          <w:iCs/>
        </w:rPr>
        <w:t>;</w:t>
      </w:r>
    </w:p>
    <w:p w14:paraId="521B67F7" w14:textId="77777777" w:rsidR="004B6F71" w:rsidRDefault="00E912EA" w:rsidP="00BE6E14">
      <w:pPr>
        <w:pStyle w:val="dotpoint"/>
        <w:keepNext/>
        <w:keepLines/>
      </w:pPr>
      <w:r w:rsidRPr="00E912EA">
        <w:t>the Senate Economics Legislation Committee</w:t>
      </w:r>
      <w:r w:rsidR="007218B6">
        <w:t xml:space="preserve"> </w:t>
      </w:r>
      <w:r w:rsidR="007218B6" w:rsidRPr="007218B6">
        <w:rPr>
          <w:i/>
        </w:rPr>
        <w:t xml:space="preserve">Inquiry into the </w:t>
      </w:r>
      <w:r w:rsidRPr="007218B6">
        <w:rPr>
          <w:i/>
        </w:rPr>
        <w:t>Tax Laws Amendm</w:t>
      </w:r>
      <w:r w:rsidR="00797280" w:rsidRPr="007218B6">
        <w:rPr>
          <w:i/>
        </w:rPr>
        <w:t>ent (Public Benefit Test) Bill</w:t>
      </w:r>
      <w:r w:rsidR="007218B6" w:rsidRPr="007218B6">
        <w:rPr>
          <w:i/>
        </w:rPr>
        <w:t xml:space="preserve"> 2010</w:t>
      </w:r>
      <w:r w:rsidR="00797280">
        <w:t xml:space="preserve">; </w:t>
      </w:r>
      <w:r w:rsidRPr="00E912EA">
        <w:t xml:space="preserve">and </w:t>
      </w:r>
    </w:p>
    <w:p w14:paraId="0070407B" w14:textId="77777777" w:rsidR="00170641" w:rsidRDefault="00E912EA" w:rsidP="00BE6E14">
      <w:pPr>
        <w:pStyle w:val="dotpoint"/>
        <w:keepNext/>
        <w:keepLines/>
      </w:pPr>
      <w:r w:rsidRPr="00E912EA">
        <w:t>the</w:t>
      </w:r>
      <w:r w:rsidR="00EE65A9">
        <w:t xml:space="preserve"> </w:t>
      </w:r>
      <w:r w:rsidR="007218B6">
        <w:t xml:space="preserve">2011 </w:t>
      </w:r>
      <w:r w:rsidRPr="005162D1">
        <w:rPr>
          <w:i/>
        </w:rPr>
        <w:t>Final Report of the S</w:t>
      </w:r>
      <w:r w:rsidR="005162D1" w:rsidRPr="005162D1">
        <w:rPr>
          <w:i/>
        </w:rPr>
        <w:t>coping Study for a National Not</w:t>
      </w:r>
      <w:r w:rsidR="00967BCB">
        <w:rPr>
          <w:rFonts w:ascii="Calibri" w:hAnsi="Calibri" w:cs="Calibri"/>
        </w:rPr>
        <w:t>-</w:t>
      </w:r>
      <w:r w:rsidR="005162D1">
        <w:rPr>
          <w:i/>
        </w:rPr>
        <w:t>for</w:t>
      </w:r>
      <w:r w:rsidR="00967BCB">
        <w:rPr>
          <w:rFonts w:ascii="Calibri" w:hAnsi="Calibri" w:cs="Calibri"/>
          <w:i/>
        </w:rPr>
        <w:t>-</w:t>
      </w:r>
      <w:r w:rsidRPr="005162D1">
        <w:rPr>
          <w:i/>
        </w:rPr>
        <w:t>profit Regulator</w:t>
      </w:r>
      <w:r w:rsidR="00D90819">
        <w:t>.</w:t>
      </w:r>
    </w:p>
    <w:p w14:paraId="6D6668AD" w14:textId="77777777" w:rsidR="0089225D" w:rsidRPr="00FC3B69" w:rsidRDefault="0089225D" w:rsidP="00832F55">
      <w:pPr>
        <w:pStyle w:val="base-text-paragraph"/>
      </w:pPr>
      <w:r w:rsidRPr="00FC3B69">
        <w:t xml:space="preserve">The Government </w:t>
      </w:r>
      <w:r w:rsidR="009865E5" w:rsidRPr="00FC3B69">
        <w:t xml:space="preserve">has </w:t>
      </w:r>
      <w:r w:rsidRPr="00FC3B69">
        <w:t xml:space="preserve">conducted public consultation on a discussion paper, </w:t>
      </w:r>
      <w:r w:rsidRPr="00FC3B69">
        <w:rPr>
          <w:i/>
        </w:rPr>
        <w:t>A Definition of Charity</w:t>
      </w:r>
      <w:r w:rsidR="00A17E09" w:rsidRPr="00FC3B69">
        <w:rPr>
          <w:i/>
        </w:rPr>
        <w:t>,</w:t>
      </w:r>
      <w:r w:rsidR="000302D7" w:rsidRPr="00FC3B69">
        <w:rPr>
          <w:i/>
        </w:rPr>
        <w:t xml:space="preserve"> </w:t>
      </w:r>
      <w:r w:rsidRPr="00FC3B69">
        <w:t xml:space="preserve">and </w:t>
      </w:r>
      <w:r w:rsidR="00EC786A">
        <w:t xml:space="preserve">on </w:t>
      </w:r>
      <w:r w:rsidR="00D65313">
        <w:t xml:space="preserve">an exposure draft of this Bill, and </w:t>
      </w:r>
      <w:r w:rsidRPr="00FC3B69">
        <w:t xml:space="preserve">has consulted </w:t>
      </w:r>
      <w:r w:rsidR="005E16EB">
        <w:t xml:space="preserve">extensively </w:t>
      </w:r>
      <w:r w:rsidRPr="00FC3B69">
        <w:t>with the not-for-profit sector in the development of the definition.</w:t>
      </w:r>
    </w:p>
    <w:p w14:paraId="0CCAA552" w14:textId="77777777" w:rsidR="004A0CC6" w:rsidRDefault="004A0CC6" w:rsidP="006266D6">
      <w:pPr>
        <w:pStyle w:val="Heading2"/>
      </w:pPr>
      <w:r>
        <w:t>Summary of new law</w:t>
      </w:r>
    </w:p>
    <w:p w14:paraId="5534EC04" w14:textId="2D78D869" w:rsidR="00466901" w:rsidRPr="009D0439" w:rsidRDefault="00FB52A9" w:rsidP="00832F55">
      <w:pPr>
        <w:pStyle w:val="base-text-paragraph"/>
      </w:pPr>
      <w:r w:rsidRPr="009D0439">
        <w:t xml:space="preserve">The definition of charity </w:t>
      </w:r>
      <w:r w:rsidR="003125F6" w:rsidRPr="009D0439">
        <w:t xml:space="preserve">and </w:t>
      </w:r>
      <w:r w:rsidR="0092690A" w:rsidRPr="009D0439">
        <w:t>charitable purpose</w:t>
      </w:r>
      <w:r w:rsidR="00E33910" w:rsidRPr="009D0439">
        <w:t>s</w:t>
      </w:r>
      <w:r w:rsidR="003125F6" w:rsidRPr="009D0439">
        <w:t xml:space="preserve"> </w:t>
      </w:r>
      <w:r w:rsidR="009D0439" w:rsidRPr="009D0439">
        <w:t xml:space="preserve">has been generally </w:t>
      </w:r>
      <w:r w:rsidR="00CB3F83" w:rsidRPr="009D0439">
        <w:t xml:space="preserve">based on </w:t>
      </w:r>
      <w:r w:rsidR="009D0439" w:rsidRPr="009D0439">
        <w:t xml:space="preserve">existing </w:t>
      </w:r>
      <w:r w:rsidRPr="009D0439">
        <w:t>common law</w:t>
      </w:r>
      <w:r w:rsidR="00BA6250" w:rsidRPr="009D0439">
        <w:t xml:space="preserve"> principles</w:t>
      </w:r>
      <w:r w:rsidR="00631CD2" w:rsidRPr="009D0439">
        <w:t xml:space="preserve"> with minor modifications to modernise and clarify the common law</w:t>
      </w:r>
      <w:r w:rsidR="003125F6" w:rsidRPr="009D0439" w:rsidDel="009B7CA6">
        <w:t xml:space="preserve">. </w:t>
      </w:r>
      <w:r w:rsidR="009B7CA6">
        <w:t xml:space="preserve"> </w:t>
      </w:r>
      <w:r w:rsidR="001150E1" w:rsidRPr="009D0439">
        <w:t>To</w:t>
      </w:r>
      <w:r w:rsidR="00EC786A" w:rsidRPr="009D0439">
        <w:t xml:space="preserve"> </w:t>
      </w:r>
      <w:r w:rsidR="00466901" w:rsidRPr="009D0439">
        <w:t>be a charity</w:t>
      </w:r>
      <w:r w:rsidR="00EC786A" w:rsidRPr="009D0439">
        <w:t>,</w:t>
      </w:r>
      <w:r w:rsidR="00466901" w:rsidRPr="009D0439">
        <w:t xml:space="preserve"> an entity must be not-for-profit</w:t>
      </w:r>
      <w:r w:rsidR="00595C84" w:rsidRPr="009D0439">
        <w:t xml:space="preserve"> and</w:t>
      </w:r>
      <w:r w:rsidR="00466901" w:rsidRPr="009D0439">
        <w:t xml:space="preserve"> have </w:t>
      </w:r>
      <w:r w:rsidR="00CB3F83" w:rsidRPr="009D0439">
        <w:t xml:space="preserve">only </w:t>
      </w:r>
      <w:r w:rsidR="00466901" w:rsidRPr="009D0439">
        <w:t>charitable purposes</w:t>
      </w:r>
      <w:r w:rsidR="00595C84" w:rsidRPr="009D0439">
        <w:t xml:space="preserve"> (other </w:t>
      </w:r>
      <w:r w:rsidR="0072677D" w:rsidRPr="009D0439">
        <w:t xml:space="preserve">than incidental or ancillary </w:t>
      </w:r>
      <w:r w:rsidR="00631CD2" w:rsidRPr="009D0439">
        <w:t xml:space="preserve">purposes </w:t>
      </w:r>
      <w:r w:rsidR="0072677D" w:rsidRPr="009D0439">
        <w:t xml:space="preserve">that further or aid </w:t>
      </w:r>
      <w:r w:rsidR="00595C84" w:rsidRPr="009D0439">
        <w:t>the charitable purpose)</w:t>
      </w:r>
      <w:r w:rsidR="00466901" w:rsidRPr="009D0439">
        <w:t xml:space="preserve"> </w:t>
      </w:r>
      <w:r w:rsidR="0072677D" w:rsidRPr="009D0439">
        <w:t>that are for the public benefit.</w:t>
      </w:r>
    </w:p>
    <w:p w14:paraId="6A4F3C41" w14:textId="101303A6" w:rsidR="004A0CC6" w:rsidRPr="008E5B74" w:rsidRDefault="00466901" w:rsidP="00832F55">
      <w:pPr>
        <w:pStyle w:val="base-text-paragraph"/>
      </w:pPr>
      <w:r w:rsidRPr="009D0439">
        <w:t>The categories of charitable purposes</w:t>
      </w:r>
      <w:r w:rsidR="00EC786A" w:rsidRPr="009D0439">
        <w:t xml:space="preserve"> </w:t>
      </w:r>
      <w:r w:rsidR="00E26CC6" w:rsidRPr="009D0439">
        <w:t xml:space="preserve">described in the Bill broadly follow the categories </w:t>
      </w:r>
      <w:r w:rsidR="001D77AB" w:rsidRPr="009D0439">
        <w:t xml:space="preserve">described </w:t>
      </w:r>
      <w:r w:rsidR="00E26CC6" w:rsidRPr="009D0439">
        <w:t xml:space="preserve">in the Charities Inquiry </w:t>
      </w:r>
      <w:r w:rsidR="00762BD4" w:rsidRPr="009D0439">
        <w:t>r</w:t>
      </w:r>
      <w:r w:rsidR="00E26CC6" w:rsidRPr="009D0439">
        <w:t>eport</w:t>
      </w:r>
      <w:r w:rsidR="001D77AB" w:rsidRPr="009D0439">
        <w:t xml:space="preserve"> in grouping </w:t>
      </w:r>
      <w:r w:rsidR="00E26CC6" w:rsidRPr="009D0439">
        <w:t>purposes found by the courts to be charitable</w:t>
      </w:r>
      <w:r w:rsidRPr="009D0439" w:rsidDel="009B7CA6">
        <w:t xml:space="preserve">. </w:t>
      </w:r>
      <w:r w:rsidR="009B7CA6">
        <w:t xml:space="preserve"> </w:t>
      </w:r>
      <w:r w:rsidRPr="009D0439">
        <w:t>In addition, the Bill</w:t>
      </w:r>
      <w:r w:rsidR="000B334C" w:rsidRPr="009D0439">
        <w:t xml:space="preserve"> incorporates purposes specified in the </w:t>
      </w:r>
      <w:r w:rsidR="00CA1AB2" w:rsidRPr="009D0439">
        <w:rPr>
          <w:i/>
        </w:rPr>
        <w:t>Extension of Charitable Purpose Act</w:t>
      </w:r>
      <w:r w:rsidR="00DB522A" w:rsidRPr="009D0439">
        <w:rPr>
          <w:i/>
        </w:rPr>
        <w:t xml:space="preserve"> </w:t>
      </w:r>
      <w:r w:rsidR="000B334C" w:rsidRPr="009D0439">
        <w:rPr>
          <w:i/>
        </w:rPr>
        <w:t xml:space="preserve">2004, </w:t>
      </w:r>
      <w:r w:rsidR="000B334C" w:rsidRPr="009D0439">
        <w:t>makes further minor extensions</w:t>
      </w:r>
      <w:r w:rsidR="000B334C">
        <w:t xml:space="preserve"> to charitable purposes</w:t>
      </w:r>
      <w:r w:rsidR="00A746EA">
        <w:t>,</w:t>
      </w:r>
      <w:r w:rsidR="000B334C">
        <w:t xml:space="preserve"> and </w:t>
      </w:r>
      <w:r w:rsidR="00465864">
        <w:t>modernises the language and categories</w:t>
      </w:r>
      <w:r w:rsidR="000B334C">
        <w:t>.</w:t>
      </w:r>
    </w:p>
    <w:p w14:paraId="7CC76B8B" w14:textId="77777777" w:rsidR="004A0CC6" w:rsidRDefault="004A0CC6" w:rsidP="006266D6">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4A0CC6" w:rsidRPr="004666B8" w14:paraId="5892A2C3" w14:textId="77777777" w:rsidTr="00F60F66">
        <w:trPr>
          <w:tblHeader/>
        </w:trPr>
        <w:tc>
          <w:tcPr>
            <w:tcW w:w="3275" w:type="dxa"/>
          </w:tcPr>
          <w:p w14:paraId="09759CD9" w14:textId="77777777" w:rsidR="004A0CC6" w:rsidRPr="004666B8" w:rsidRDefault="00DD412B" w:rsidP="006266D6">
            <w:pPr>
              <w:pStyle w:val="tableheaderwithintable"/>
              <w:rPr>
                <w:lang w:val="en-US" w:eastAsia="en-US"/>
              </w:rPr>
            </w:pPr>
            <w:r>
              <w:rPr>
                <w:lang w:val="en-US" w:eastAsia="en-US"/>
              </w:rPr>
              <w:t>New law</w:t>
            </w:r>
          </w:p>
        </w:tc>
        <w:tc>
          <w:tcPr>
            <w:tcW w:w="3276" w:type="dxa"/>
          </w:tcPr>
          <w:p w14:paraId="000EF326" w14:textId="77777777" w:rsidR="004A0CC6" w:rsidRPr="004666B8" w:rsidRDefault="00DD412B" w:rsidP="006266D6">
            <w:pPr>
              <w:pStyle w:val="tableheaderwithintable"/>
              <w:rPr>
                <w:lang w:val="en-US" w:eastAsia="en-US"/>
              </w:rPr>
            </w:pPr>
            <w:r>
              <w:rPr>
                <w:lang w:val="en-US" w:eastAsia="en-US"/>
              </w:rPr>
              <w:t xml:space="preserve">Current </w:t>
            </w:r>
            <w:r w:rsidR="004A0CC6" w:rsidRPr="004666B8">
              <w:rPr>
                <w:lang w:val="en-US" w:eastAsia="en-US"/>
              </w:rPr>
              <w:t>law</w:t>
            </w:r>
          </w:p>
        </w:tc>
      </w:tr>
      <w:tr w:rsidR="00756D8C" w:rsidRPr="004666B8" w14:paraId="66F87EED" w14:textId="77777777" w:rsidTr="00756D8C">
        <w:tc>
          <w:tcPr>
            <w:tcW w:w="6551" w:type="dxa"/>
            <w:gridSpan w:val="2"/>
          </w:tcPr>
          <w:p w14:paraId="0C7B0842" w14:textId="77777777" w:rsidR="00756D8C" w:rsidRDefault="00756D8C" w:rsidP="00756D8C">
            <w:pPr>
              <w:pStyle w:val="tableheaderwithintable"/>
              <w:rPr>
                <w:lang w:val="en-US" w:eastAsia="en-US"/>
              </w:rPr>
            </w:pPr>
            <w:r>
              <w:rPr>
                <w:lang w:val="en-US" w:eastAsia="en-US"/>
              </w:rPr>
              <w:t xml:space="preserve">Definition </w:t>
            </w:r>
          </w:p>
        </w:tc>
      </w:tr>
      <w:tr w:rsidR="004A0CC6" w:rsidRPr="004666B8" w14:paraId="069624E6" w14:textId="77777777" w:rsidTr="006266D6">
        <w:tc>
          <w:tcPr>
            <w:tcW w:w="3275" w:type="dxa"/>
          </w:tcPr>
          <w:p w14:paraId="662A37B7" w14:textId="6F2C7ED2" w:rsidR="004A0CC6" w:rsidRDefault="004F2C81" w:rsidP="004F2C81">
            <w:pPr>
              <w:pStyle w:val="tabletext"/>
              <w:rPr>
                <w:lang w:val="en-US" w:eastAsia="en-US"/>
              </w:rPr>
            </w:pPr>
            <w:r>
              <w:rPr>
                <w:lang w:val="en-US" w:eastAsia="en-US"/>
              </w:rPr>
              <w:t xml:space="preserve">The Bill defines charity and </w:t>
            </w:r>
            <w:r w:rsidR="00AF35D3">
              <w:rPr>
                <w:lang w:val="en-US" w:eastAsia="en-US"/>
              </w:rPr>
              <w:t>charitable purpose</w:t>
            </w:r>
            <w:r w:rsidR="00AF35D3" w:rsidDel="009B7CA6">
              <w:rPr>
                <w:lang w:val="en-US" w:eastAsia="en-US"/>
              </w:rPr>
              <w:t>.</w:t>
            </w:r>
            <w:r w:rsidDel="009B7CA6">
              <w:rPr>
                <w:lang w:val="en-US" w:eastAsia="en-US"/>
              </w:rPr>
              <w:t xml:space="preserve"> </w:t>
            </w:r>
            <w:r w:rsidR="009B7CA6">
              <w:rPr>
                <w:lang w:val="en-US" w:eastAsia="en-US"/>
              </w:rPr>
              <w:t xml:space="preserve"> </w:t>
            </w:r>
          </w:p>
          <w:p w14:paraId="7CA85DB7" w14:textId="77777777" w:rsidR="004F2C81" w:rsidRPr="006F2CF8" w:rsidRDefault="004F2C81" w:rsidP="005E73DC">
            <w:pPr>
              <w:pStyle w:val="tabletext"/>
              <w:rPr>
                <w:i/>
                <w:lang w:val="en-US" w:eastAsia="en-US"/>
              </w:rPr>
            </w:pPr>
          </w:p>
        </w:tc>
        <w:tc>
          <w:tcPr>
            <w:tcW w:w="3276" w:type="dxa"/>
          </w:tcPr>
          <w:p w14:paraId="62202772" w14:textId="77777777" w:rsidR="00603CFD" w:rsidRPr="004666B8" w:rsidRDefault="00AF35D3" w:rsidP="00C450F0">
            <w:pPr>
              <w:pStyle w:val="tabletext"/>
              <w:rPr>
                <w:lang w:val="en-US" w:eastAsia="en-US"/>
              </w:rPr>
            </w:pPr>
            <w:r>
              <w:rPr>
                <w:lang w:val="en-US" w:eastAsia="en-US"/>
              </w:rPr>
              <w:t xml:space="preserve">The </w:t>
            </w:r>
            <w:r w:rsidR="00F060FE">
              <w:rPr>
                <w:lang w:val="en-US" w:eastAsia="en-US"/>
              </w:rPr>
              <w:t>meaning</w:t>
            </w:r>
            <w:r>
              <w:rPr>
                <w:lang w:val="en-US" w:eastAsia="en-US"/>
              </w:rPr>
              <w:t xml:space="preserve"> of charity and charitable purpose</w:t>
            </w:r>
            <w:r w:rsidR="00F060FE">
              <w:rPr>
                <w:lang w:val="en-US" w:eastAsia="en-US"/>
              </w:rPr>
              <w:t xml:space="preserve"> is determined from the </w:t>
            </w:r>
            <w:r w:rsidR="005E73DC">
              <w:rPr>
                <w:lang w:val="en-US" w:eastAsia="en-US"/>
              </w:rPr>
              <w:t>common law</w:t>
            </w:r>
            <w:r w:rsidR="004D76D6">
              <w:rPr>
                <w:lang w:val="en-US" w:eastAsia="en-US"/>
              </w:rPr>
              <w:t xml:space="preserve"> and the </w:t>
            </w:r>
            <w:r w:rsidR="00CA1AB2">
              <w:rPr>
                <w:i/>
                <w:lang w:val="en-US" w:eastAsia="en-US"/>
              </w:rPr>
              <w:t>Extension of Charitable Purpose Act</w:t>
            </w:r>
            <w:r w:rsidR="00A746EA">
              <w:rPr>
                <w:i/>
                <w:lang w:val="en-US" w:eastAsia="en-US"/>
              </w:rPr>
              <w:t xml:space="preserve"> </w:t>
            </w:r>
            <w:r w:rsidR="004D76D6" w:rsidRPr="004D76D6">
              <w:rPr>
                <w:i/>
                <w:lang w:val="en-US" w:eastAsia="en-US"/>
              </w:rPr>
              <w:t>2004</w:t>
            </w:r>
            <w:r w:rsidR="005E73DC">
              <w:rPr>
                <w:lang w:val="en-US" w:eastAsia="en-US"/>
              </w:rPr>
              <w:t>.</w:t>
            </w:r>
          </w:p>
        </w:tc>
      </w:tr>
      <w:tr w:rsidR="004D76D6" w:rsidRPr="004666B8" w14:paraId="599EE362" w14:textId="77777777" w:rsidTr="004D76D6">
        <w:tc>
          <w:tcPr>
            <w:tcW w:w="6551" w:type="dxa"/>
            <w:gridSpan w:val="2"/>
            <w:vAlign w:val="center"/>
          </w:tcPr>
          <w:p w14:paraId="49122EEC" w14:textId="77777777" w:rsidR="004D76D6" w:rsidRDefault="00745D51" w:rsidP="0083360A">
            <w:pPr>
              <w:pStyle w:val="tableheaderwithintable"/>
              <w:rPr>
                <w:lang w:val="en-US" w:eastAsia="en-US"/>
              </w:rPr>
            </w:pPr>
            <w:r>
              <w:rPr>
                <w:lang w:val="en-US" w:eastAsia="en-US"/>
              </w:rPr>
              <w:lastRenderedPageBreak/>
              <w:t>Not-for-</w:t>
            </w:r>
            <w:r w:rsidR="00756D8C">
              <w:rPr>
                <w:lang w:val="en-US" w:eastAsia="en-US"/>
              </w:rPr>
              <w:t xml:space="preserve">profit and for the public benefit </w:t>
            </w:r>
          </w:p>
        </w:tc>
      </w:tr>
      <w:tr w:rsidR="004D76D6" w:rsidRPr="004666B8" w14:paraId="3BB89698" w14:textId="77777777" w:rsidTr="004D76D6">
        <w:tc>
          <w:tcPr>
            <w:tcW w:w="6551" w:type="dxa"/>
            <w:gridSpan w:val="2"/>
          </w:tcPr>
          <w:p w14:paraId="628C4ED1" w14:textId="77777777" w:rsidR="004D76D6" w:rsidRDefault="00D64C2B" w:rsidP="004D76D6">
            <w:pPr>
              <w:pStyle w:val="tableheaderwithintable"/>
              <w:rPr>
                <w:lang w:val="en-US" w:eastAsia="en-US"/>
              </w:rPr>
            </w:pPr>
            <w:r w:rsidRPr="007274EE">
              <w:rPr>
                <w:lang w:val="en-US" w:eastAsia="en-US"/>
              </w:rPr>
              <w:t>Only c</w:t>
            </w:r>
            <w:r w:rsidR="004D76D6" w:rsidRPr="007274EE">
              <w:rPr>
                <w:lang w:val="en-US" w:eastAsia="en-US"/>
              </w:rPr>
              <w:t>haritable purposes</w:t>
            </w:r>
          </w:p>
        </w:tc>
      </w:tr>
      <w:tr w:rsidR="00527130" w:rsidRPr="004666B8" w14:paraId="5F93FCCC" w14:textId="77777777" w:rsidTr="006266D6">
        <w:tc>
          <w:tcPr>
            <w:tcW w:w="3275" w:type="dxa"/>
          </w:tcPr>
          <w:p w14:paraId="337629EC" w14:textId="4ED9FEF4" w:rsidR="00527130" w:rsidRPr="000C3F84" w:rsidRDefault="002F33A9" w:rsidP="008C5CD9">
            <w:pPr>
              <w:pStyle w:val="tabletext"/>
              <w:keepNext/>
              <w:keepLines/>
              <w:rPr>
                <w:rFonts w:ascii="Arial" w:hAnsi="Arial" w:cs="Arial"/>
              </w:rPr>
            </w:pPr>
            <w:r w:rsidRPr="000C3F84">
              <w:rPr>
                <w:lang w:val="en-US" w:eastAsia="en-US"/>
              </w:rPr>
              <w:t xml:space="preserve">An entity must have </w:t>
            </w:r>
            <w:r w:rsidR="00CB3F83">
              <w:rPr>
                <w:lang w:val="en-US" w:eastAsia="en-US"/>
              </w:rPr>
              <w:t xml:space="preserve">only </w:t>
            </w:r>
            <w:r w:rsidRPr="000C3F84">
              <w:rPr>
                <w:lang w:val="en-US" w:eastAsia="en-US"/>
              </w:rPr>
              <w:t>charitable purposes and must not have an independent, non-charitable purpose</w:t>
            </w:r>
            <w:r w:rsidRPr="000C3F84" w:rsidDel="009B7CA6">
              <w:rPr>
                <w:lang w:val="en-US" w:eastAsia="en-US"/>
              </w:rPr>
              <w:t xml:space="preserve">. </w:t>
            </w:r>
            <w:r w:rsidR="009B7CA6">
              <w:rPr>
                <w:lang w:val="en-US" w:eastAsia="en-US"/>
              </w:rPr>
              <w:t xml:space="preserve"> </w:t>
            </w:r>
            <w:r w:rsidRPr="000C3F84">
              <w:rPr>
                <w:lang w:val="en-US" w:eastAsia="en-US"/>
              </w:rPr>
              <w:t xml:space="preserve">An entity may have </w:t>
            </w:r>
            <w:r w:rsidR="005634C1">
              <w:t xml:space="preserve">incidental or ancillary </w:t>
            </w:r>
            <w:r w:rsidR="00631CD2">
              <w:t xml:space="preserve">purposes </w:t>
            </w:r>
            <w:r w:rsidR="005634C1">
              <w:t xml:space="preserve">that </w:t>
            </w:r>
            <w:r w:rsidRPr="000C3F84">
              <w:rPr>
                <w:lang w:val="en-US" w:eastAsia="en-US"/>
              </w:rPr>
              <w:t>may be non</w:t>
            </w:r>
            <w:r w:rsidR="00A20B38">
              <w:rPr>
                <w:lang w:val="en-US" w:eastAsia="en-US"/>
              </w:rPr>
              <w:noBreakHyphen/>
            </w:r>
            <w:r w:rsidRPr="000C3F84">
              <w:rPr>
                <w:lang w:val="en-US" w:eastAsia="en-US"/>
              </w:rPr>
              <w:t>charitable when viewed in isolation but which</w:t>
            </w:r>
            <w:r>
              <w:rPr>
                <w:lang w:val="en-US" w:eastAsia="en-US"/>
              </w:rPr>
              <w:t xml:space="preserve"> </w:t>
            </w:r>
            <w:r w:rsidR="005E16EB">
              <w:rPr>
                <w:lang w:val="en-US" w:eastAsia="en-US"/>
              </w:rPr>
              <w:t xml:space="preserve">must </w:t>
            </w:r>
            <w:r>
              <w:rPr>
                <w:lang w:val="en-US" w:eastAsia="en-US"/>
              </w:rPr>
              <w:t>aid or further the charitable purpose</w:t>
            </w:r>
            <w:r w:rsidRPr="000C3F84" w:rsidDel="009B7CA6">
              <w:rPr>
                <w:lang w:val="en-US" w:eastAsia="en-US"/>
              </w:rPr>
              <w:t xml:space="preserve">. </w:t>
            </w:r>
            <w:r w:rsidR="009B7CA6">
              <w:rPr>
                <w:lang w:val="en-US" w:eastAsia="en-US"/>
              </w:rPr>
              <w:t xml:space="preserve"> </w:t>
            </w:r>
          </w:p>
        </w:tc>
        <w:tc>
          <w:tcPr>
            <w:tcW w:w="3276" w:type="dxa"/>
          </w:tcPr>
          <w:p w14:paraId="5733215E" w14:textId="334DC2D5" w:rsidR="00527130" w:rsidRPr="000C3F84" w:rsidRDefault="004E6585" w:rsidP="008C5CD9">
            <w:pPr>
              <w:pStyle w:val="tabletext"/>
              <w:keepNext/>
              <w:keepLines/>
              <w:rPr>
                <w:rFonts w:ascii="Arial" w:hAnsi="Arial" w:cs="Arial"/>
                <w:lang w:val="en-US" w:eastAsia="en-US"/>
              </w:rPr>
            </w:pPr>
            <w:r w:rsidRPr="000C3F84">
              <w:rPr>
                <w:lang w:val="en-US" w:eastAsia="en-US"/>
              </w:rPr>
              <w:t xml:space="preserve">An entity must have </w:t>
            </w:r>
            <w:r w:rsidR="00CB3F83">
              <w:rPr>
                <w:lang w:val="en-US" w:eastAsia="en-US"/>
              </w:rPr>
              <w:t>only</w:t>
            </w:r>
            <w:r w:rsidR="00BB7D0B">
              <w:rPr>
                <w:lang w:val="en-US" w:eastAsia="en-US"/>
              </w:rPr>
              <w:t xml:space="preserve"> </w:t>
            </w:r>
            <w:r w:rsidRPr="000C3F84">
              <w:rPr>
                <w:lang w:val="en-US" w:eastAsia="en-US"/>
              </w:rPr>
              <w:t xml:space="preserve">charitable purposes </w:t>
            </w:r>
            <w:r w:rsidR="000D64FB" w:rsidRPr="000C3F84">
              <w:rPr>
                <w:lang w:val="en-US" w:eastAsia="en-US"/>
              </w:rPr>
              <w:t>and must not have an indepe</w:t>
            </w:r>
            <w:r w:rsidR="00EE2101" w:rsidRPr="000C3F84">
              <w:rPr>
                <w:lang w:val="en-US" w:eastAsia="en-US"/>
              </w:rPr>
              <w:t>ndent, non-charitable purpose</w:t>
            </w:r>
            <w:r w:rsidR="00EE2101" w:rsidRPr="000C3F84" w:rsidDel="009B7CA6">
              <w:rPr>
                <w:lang w:val="en-US" w:eastAsia="en-US"/>
              </w:rPr>
              <w:t xml:space="preserve">. </w:t>
            </w:r>
            <w:r w:rsidR="009B7CA6">
              <w:rPr>
                <w:lang w:val="en-US" w:eastAsia="en-US"/>
              </w:rPr>
              <w:t xml:space="preserve"> </w:t>
            </w:r>
            <w:r w:rsidR="005928FC" w:rsidRPr="000C3F84">
              <w:rPr>
                <w:lang w:val="en-US" w:eastAsia="en-US"/>
              </w:rPr>
              <w:t xml:space="preserve">An entity may have </w:t>
            </w:r>
            <w:r w:rsidR="00D97ADE" w:rsidRPr="000C3F84">
              <w:rPr>
                <w:lang w:val="en-US" w:eastAsia="en-US"/>
              </w:rPr>
              <w:t xml:space="preserve">incidental </w:t>
            </w:r>
            <w:r w:rsidR="00097FF8">
              <w:rPr>
                <w:lang w:val="en-US" w:eastAsia="en-US"/>
              </w:rPr>
              <w:t xml:space="preserve">or </w:t>
            </w:r>
            <w:r w:rsidR="005928FC" w:rsidRPr="000C3F84">
              <w:rPr>
                <w:lang w:val="en-US" w:eastAsia="en-US"/>
              </w:rPr>
              <w:t>ancillary purposes that may be non</w:t>
            </w:r>
            <w:r w:rsidR="00A20B38">
              <w:rPr>
                <w:lang w:val="en-US" w:eastAsia="en-US"/>
              </w:rPr>
              <w:noBreakHyphen/>
            </w:r>
            <w:r w:rsidR="005928FC" w:rsidRPr="000C3F84">
              <w:rPr>
                <w:lang w:val="en-US" w:eastAsia="en-US"/>
              </w:rPr>
              <w:t xml:space="preserve">charitable </w:t>
            </w:r>
            <w:r w:rsidR="007D019E" w:rsidRPr="000C3F84">
              <w:rPr>
                <w:lang w:val="en-US" w:eastAsia="en-US"/>
              </w:rPr>
              <w:t>when viewed in isolation but which</w:t>
            </w:r>
            <w:r w:rsidR="002F33A9">
              <w:rPr>
                <w:lang w:val="en-US" w:eastAsia="en-US"/>
              </w:rPr>
              <w:t xml:space="preserve"> </w:t>
            </w:r>
            <w:r w:rsidR="005E16EB">
              <w:rPr>
                <w:lang w:val="en-US" w:eastAsia="en-US"/>
              </w:rPr>
              <w:t xml:space="preserve">must </w:t>
            </w:r>
            <w:r w:rsidR="002F33A9">
              <w:rPr>
                <w:lang w:val="en-US" w:eastAsia="en-US"/>
              </w:rPr>
              <w:t>aid or further the charitable purpose</w:t>
            </w:r>
            <w:r w:rsidR="002F33A9" w:rsidDel="009B7CA6">
              <w:rPr>
                <w:lang w:val="en-US" w:eastAsia="en-US"/>
              </w:rPr>
              <w:t xml:space="preserve">. </w:t>
            </w:r>
            <w:r w:rsidR="009B7CA6">
              <w:rPr>
                <w:lang w:val="en-US" w:eastAsia="en-US"/>
              </w:rPr>
              <w:t xml:space="preserve"> </w:t>
            </w:r>
          </w:p>
        </w:tc>
      </w:tr>
      <w:tr w:rsidR="00B12226" w:rsidRPr="004666B8" w14:paraId="3CBCAF73" w14:textId="77777777" w:rsidTr="00B12226">
        <w:tc>
          <w:tcPr>
            <w:tcW w:w="6551" w:type="dxa"/>
            <w:gridSpan w:val="2"/>
          </w:tcPr>
          <w:p w14:paraId="4B55FC4B" w14:textId="77777777" w:rsidR="00B12226" w:rsidRDefault="009C398D" w:rsidP="009C398D">
            <w:pPr>
              <w:pStyle w:val="tableheaderwithintable"/>
              <w:rPr>
                <w:rFonts w:cs="Arial"/>
                <w:lang w:val="en-US" w:eastAsia="en-US"/>
              </w:rPr>
            </w:pPr>
            <w:r>
              <w:rPr>
                <w:lang w:val="en-US" w:eastAsia="en-US"/>
              </w:rPr>
              <w:t xml:space="preserve">Purposes for the public benefit </w:t>
            </w:r>
          </w:p>
        </w:tc>
      </w:tr>
      <w:tr w:rsidR="00527130" w:rsidRPr="004666B8" w14:paraId="78974C7C" w14:textId="77777777" w:rsidTr="006266D6">
        <w:tc>
          <w:tcPr>
            <w:tcW w:w="3275" w:type="dxa"/>
          </w:tcPr>
          <w:p w14:paraId="2DA39F54" w14:textId="5C5B4FCF" w:rsidR="007D2056" w:rsidRDefault="00527130" w:rsidP="00F418C8">
            <w:pPr>
              <w:pStyle w:val="tabletext"/>
            </w:pPr>
            <w:r>
              <w:rPr>
                <w:lang w:val="en-US" w:eastAsia="en-US"/>
              </w:rPr>
              <w:t xml:space="preserve">The purpose of </w:t>
            </w:r>
            <w:r w:rsidR="00F418C8">
              <w:rPr>
                <w:lang w:val="en-US" w:eastAsia="en-US"/>
              </w:rPr>
              <w:t xml:space="preserve">preventing and relieving sickness, disease </w:t>
            </w:r>
            <w:r w:rsidR="00097FF8">
              <w:rPr>
                <w:lang w:val="en-US" w:eastAsia="en-US"/>
              </w:rPr>
              <w:t>or</w:t>
            </w:r>
            <w:r w:rsidR="00F418C8">
              <w:rPr>
                <w:lang w:val="en-US" w:eastAsia="en-US"/>
              </w:rPr>
              <w:t xml:space="preserve"> human suffering, the purpose of advancing education</w:t>
            </w:r>
            <w:r w:rsidR="005F7BA0">
              <w:rPr>
                <w:lang w:val="en-US" w:eastAsia="en-US"/>
              </w:rPr>
              <w:t xml:space="preserve">, </w:t>
            </w:r>
            <w:r w:rsidR="00F418C8">
              <w:rPr>
                <w:lang w:val="en-US" w:eastAsia="en-US"/>
              </w:rPr>
              <w:t xml:space="preserve">the purpose of </w:t>
            </w:r>
            <w:r>
              <w:rPr>
                <w:lang w:val="en-US" w:eastAsia="en-US"/>
              </w:rPr>
              <w:t xml:space="preserve">relieving </w:t>
            </w:r>
            <w:r w:rsidR="00097FF8">
              <w:rPr>
                <w:lang w:val="en-US" w:eastAsia="en-US"/>
              </w:rPr>
              <w:t xml:space="preserve">the </w:t>
            </w:r>
            <w:r>
              <w:rPr>
                <w:lang w:val="en-US" w:eastAsia="en-US"/>
              </w:rPr>
              <w:t xml:space="preserve">poverty, </w:t>
            </w:r>
            <w:r w:rsidR="00F418C8">
              <w:rPr>
                <w:lang w:val="en-US" w:eastAsia="en-US"/>
              </w:rPr>
              <w:t xml:space="preserve">distress or disadvantage of individuals </w:t>
            </w:r>
            <w:r w:rsidR="00097FF8">
              <w:rPr>
                <w:lang w:val="en-US" w:eastAsia="en-US"/>
              </w:rPr>
              <w:t>or</w:t>
            </w:r>
            <w:r w:rsidR="00F418C8">
              <w:rPr>
                <w:lang w:val="en-US" w:eastAsia="en-US"/>
              </w:rPr>
              <w:t xml:space="preserve"> families, the purpose of caring for and supporting the aged </w:t>
            </w:r>
            <w:r w:rsidR="00097FF8">
              <w:rPr>
                <w:lang w:val="en-US" w:eastAsia="en-US"/>
              </w:rPr>
              <w:t>or</w:t>
            </w:r>
            <w:r w:rsidR="00F418C8">
              <w:rPr>
                <w:lang w:val="en-US" w:eastAsia="en-US"/>
              </w:rPr>
              <w:t xml:space="preserve"> people with disabilities, </w:t>
            </w:r>
            <w:r w:rsidR="00631CD2">
              <w:rPr>
                <w:lang w:val="en-US" w:eastAsia="en-US"/>
              </w:rPr>
              <w:t>and</w:t>
            </w:r>
            <w:r w:rsidR="00CB3F83">
              <w:rPr>
                <w:lang w:val="en-US" w:eastAsia="en-US"/>
              </w:rPr>
              <w:t xml:space="preserve"> </w:t>
            </w:r>
            <w:r w:rsidR="00181750">
              <w:rPr>
                <w:lang w:val="en-US" w:eastAsia="en-US"/>
              </w:rPr>
              <w:t xml:space="preserve">the purpose of </w:t>
            </w:r>
            <w:r>
              <w:rPr>
                <w:lang w:val="en-US" w:eastAsia="en-US"/>
              </w:rPr>
              <w:t xml:space="preserve">advancing religion are </w:t>
            </w:r>
            <w:r w:rsidR="00942262" w:rsidRPr="004D1733">
              <w:rPr>
                <w:lang w:val="en-US" w:eastAsia="en-US"/>
              </w:rPr>
              <w:t xml:space="preserve">presumed </w:t>
            </w:r>
            <w:r w:rsidRPr="004D1733">
              <w:rPr>
                <w:lang w:val="en-US" w:eastAsia="en-US"/>
              </w:rPr>
              <w:t xml:space="preserve">as being </w:t>
            </w:r>
            <w:r w:rsidR="00EC786A">
              <w:rPr>
                <w:lang w:val="en-US" w:eastAsia="en-US"/>
              </w:rPr>
              <w:t xml:space="preserve">for </w:t>
            </w:r>
            <w:r w:rsidR="0066525A">
              <w:rPr>
                <w:lang w:val="en-US" w:eastAsia="en-US"/>
              </w:rPr>
              <w:t xml:space="preserve">the </w:t>
            </w:r>
            <w:r w:rsidR="00EC786A">
              <w:rPr>
                <w:lang w:val="en-US" w:eastAsia="en-US"/>
              </w:rPr>
              <w:t xml:space="preserve">public benefit, </w:t>
            </w:r>
            <w:r w:rsidR="00942262" w:rsidRPr="004D1733">
              <w:rPr>
                <w:lang w:val="en-US" w:eastAsia="en-US"/>
              </w:rPr>
              <w:t>unless the</w:t>
            </w:r>
            <w:r w:rsidR="00A17E09" w:rsidRPr="004D1733">
              <w:rPr>
                <w:lang w:val="en-US" w:eastAsia="en-US"/>
              </w:rPr>
              <w:t xml:space="preserve">re is evidence to the </w:t>
            </w:r>
            <w:r w:rsidR="00942262" w:rsidRPr="004D1733">
              <w:rPr>
                <w:lang w:val="en-US" w:eastAsia="en-US"/>
              </w:rPr>
              <w:t>contrary</w:t>
            </w:r>
            <w:r w:rsidR="00A17E09" w:rsidRPr="004D1733" w:rsidDel="009B7CA6">
              <w:rPr>
                <w:lang w:val="en-US" w:eastAsia="en-US"/>
              </w:rPr>
              <w:t>.</w:t>
            </w:r>
            <w:r w:rsidR="00C300F6" w:rsidDel="009B7CA6">
              <w:rPr>
                <w:lang w:val="en-US" w:eastAsia="en-US"/>
              </w:rPr>
              <w:t xml:space="preserve"> </w:t>
            </w:r>
            <w:r w:rsidR="009B7CA6">
              <w:rPr>
                <w:lang w:val="en-US" w:eastAsia="en-US"/>
              </w:rPr>
              <w:t xml:space="preserve"> </w:t>
            </w:r>
          </w:p>
        </w:tc>
        <w:tc>
          <w:tcPr>
            <w:tcW w:w="3276" w:type="dxa"/>
          </w:tcPr>
          <w:p w14:paraId="7924171B" w14:textId="5AAF2038" w:rsidR="00465864" w:rsidRDefault="00465864" w:rsidP="00D2377B">
            <w:pPr>
              <w:pStyle w:val="tabletext"/>
              <w:rPr>
                <w:lang w:val="en-US" w:eastAsia="en-US"/>
              </w:rPr>
            </w:pPr>
            <w:r>
              <w:rPr>
                <w:lang w:val="en-US" w:eastAsia="en-US"/>
              </w:rPr>
              <w:t>The purpose of</w:t>
            </w:r>
            <w:r w:rsidR="00AE005A">
              <w:rPr>
                <w:lang w:val="en-US" w:eastAsia="en-US"/>
              </w:rPr>
              <w:t xml:space="preserve"> </w:t>
            </w:r>
            <w:r>
              <w:rPr>
                <w:lang w:val="en-US" w:eastAsia="en-US"/>
              </w:rPr>
              <w:t xml:space="preserve">relieving poverty, </w:t>
            </w:r>
            <w:r w:rsidR="00631CD2">
              <w:rPr>
                <w:lang w:val="en-US" w:eastAsia="en-US"/>
              </w:rPr>
              <w:t xml:space="preserve">the needs of the aged and impotent, </w:t>
            </w:r>
            <w:r w:rsidR="00EC786A">
              <w:rPr>
                <w:lang w:val="en-US" w:eastAsia="en-US"/>
              </w:rPr>
              <w:t xml:space="preserve">the purpose of </w:t>
            </w:r>
            <w:r>
              <w:rPr>
                <w:lang w:val="en-US" w:eastAsia="en-US"/>
              </w:rPr>
              <w:t xml:space="preserve">advancing education and </w:t>
            </w:r>
            <w:r w:rsidR="005D1143">
              <w:rPr>
                <w:lang w:val="en-US" w:eastAsia="en-US"/>
              </w:rPr>
              <w:t xml:space="preserve">the </w:t>
            </w:r>
            <w:r w:rsidR="00EC786A">
              <w:rPr>
                <w:lang w:val="en-US" w:eastAsia="en-US"/>
              </w:rPr>
              <w:t xml:space="preserve">purpose of </w:t>
            </w:r>
            <w:r>
              <w:rPr>
                <w:lang w:val="en-US" w:eastAsia="en-US"/>
              </w:rPr>
              <w:t>advancin</w:t>
            </w:r>
            <w:r w:rsidR="00A45634">
              <w:rPr>
                <w:lang w:val="en-US" w:eastAsia="en-US"/>
              </w:rPr>
              <w:t>g religion are presumed as beneficial</w:t>
            </w:r>
            <w:r>
              <w:rPr>
                <w:lang w:val="en-US" w:eastAsia="en-US"/>
              </w:rPr>
              <w:t xml:space="preserve">, </w:t>
            </w:r>
            <w:r w:rsidRPr="004D1733">
              <w:rPr>
                <w:lang w:val="en-US" w:eastAsia="en-US"/>
              </w:rPr>
              <w:t>unless the</w:t>
            </w:r>
            <w:r w:rsidR="00BA4129" w:rsidRPr="004D1733">
              <w:rPr>
                <w:lang w:val="en-US" w:eastAsia="en-US"/>
              </w:rPr>
              <w:t>re is evidence to the</w:t>
            </w:r>
            <w:r w:rsidRPr="004D1733">
              <w:rPr>
                <w:lang w:val="en-US" w:eastAsia="en-US"/>
              </w:rPr>
              <w:t xml:space="preserve"> contrary</w:t>
            </w:r>
            <w:r w:rsidR="00BA4129" w:rsidRPr="004D1733" w:rsidDel="009B7CA6">
              <w:rPr>
                <w:lang w:val="en-US" w:eastAsia="en-US"/>
              </w:rPr>
              <w:t>.</w:t>
            </w:r>
            <w:r w:rsidR="00181750" w:rsidDel="009B7CA6">
              <w:rPr>
                <w:lang w:val="en-US" w:eastAsia="en-US"/>
              </w:rPr>
              <w:t xml:space="preserve"> </w:t>
            </w:r>
            <w:r w:rsidR="009B7CA6">
              <w:rPr>
                <w:lang w:val="en-US" w:eastAsia="en-US"/>
              </w:rPr>
              <w:t xml:space="preserve"> </w:t>
            </w:r>
          </w:p>
        </w:tc>
      </w:tr>
      <w:tr w:rsidR="008A61CE" w:rsidRPr="004666B8" w14:paraId="63D7F8A4" w14:textId="77777777" w:rsidTr="006266D6">
        <w:tc>
          <w:tcPr>
            <w:tcW w:w="3275" w:type="dxa"/>
          </w:tcPr>
          <w:p w14:paraId="5F5E1D9E" w14:textId="1593F1DA" w:rsidR="008A61CE" w:rsidRDefault="008A61CE" w:rsidP="00A20B38">
            <w:pPr>
              <w:pStyle w:val="tabletext"/>
              <w:rPr>
                <w:lang w:val="en-US" w:eastAsia="en-US"/>
              </w:rPr>
            </w:pPr>
            <w:r w:rsidRPr="004D1733">
              <w:rPr>
                <w:lang w:val="en-US" w:eastAsia="en-US"/>
              </w:rPr>
              <w:t xml:space="preserve">An entity that directs benefits to </w:t>
            </w:r>
            <w:r>
              <w:rPr>
                <w:lang w:val="en-US" w:eastAsia="en-US"/>
              </w:rPr>
              <w:t xml:space="preserve">persons who are </w:t>
            </w:r>
            <w:r w:rsidRPr="004D1733">
              <w:rPr>
                <w:lang w:val="en-US" w:eastAsia="en-US"/>
              </w:rPr>
              <w:t xml:space="preserve">related </w:t>
            </w:r>
            <w:r>
              <w:rPr>
                <w:lang w:val="en-US" w:eastAsia="en-US"/>
              </w:rPr>
              <w:t xml:space="preserve">may fail </w:t>
            </w:r>
            <w:r w:rsidRPr="004D1733">
              <w:rPr>
                <w:lang w:val="en-US" w:eastAsia="en-US"/>
              </w:rPr>
              <w:t>the public benefit test</w:t>
            </w:r>
            <w:r w:rsidDel="009B7CA6">
              <w:rPr>
                <w:lang w:val="en-US" w:eastAsia="en-US"/>
              </w:rPr>
              <w:t xml:space="preserve">. </w:t>
            </w:r>
            <w:r w:rsidR="009B7CA6">
              <w:rPr>
                <w:lang w:val="en-US" w:eastAsia="en-US"/>
              </w:rPr>
              <w:t xml:space="preserve"> </w:t>
            </w:r>
            <w:r w:rsidR="00E26CC6">
              <w:rPr>
                <w:lang w:val="en-US" w:eastAsia="en-US"/>
              </w:rPr>
              <w:t>However, w</w:t>
            </w:r>
            <w:r>
              <w:rPr>
                <w:lang w:val="en-US" w:eastAsia="en-US"/>
              </w:rPr>
              <w:t>here the purpose of an entity</w:t>
            </w:r>
            <w:r w:rsidR="005B11F3">
              <w:rPr>
                <w:lang w:val="en-US" w:eastAsia="en-US"/>
              </w:rPr>
              <w:t xml:space="preserve"> that has</w:t>
            </w:r>
            <w:r>
              <w:rPr>
                <w:lang w:val="en-US" w:eastAsia="en-US"/>
              </w:rPr>
              <w:t xml:space="preserve"> land</w:t>
            </w:r>
            <w:r w:rsidR="00A20B38">
              <w:rPr>
                <w:lang w:val="en-US" w:eastAsia="en-US"/>
              </w:rPr>
              <w:noBreakHyphen/>
            </w:r>
            <w:r>
              <w:rPr>
                <w:lang w:val="en-US" w:eastAsia="en-US"/>
              </w:rPr>
              <w:t>rights related assets would fail a public benefit test solely because the entity directs benefits to indigenous Australians who are related, the purpose is treated as being for the public benefit</w:t>
            </w:r>
            <w:r w:rsidR="00E26CC6" w:rsidDel="009B7CA6">
              <w:rPr>
                <w:lang w:val="en-US" w:eastAsia="en-US"/>
              </w:rPr>
              <w:t>.</w:t>
            </w:r>
            <w:r w:rsidDel="009B7CA6">
              <w:rPr>
                <w:lang w:val="en-US" w:eastAsia="en-US"/>
              </w:rPr>
              <w:t xml:space="preserve"> </w:t>
            </w:r>
            <w:r w:rsidR="009B7CA6">
              <w:rPr>
                <w:lang w:val="en-US" w:eastAsia="en-US"/>
              </w:rPr>
              <w:t xml:space="preserve"> </w:t>
            </w:r>
          </w:p>
        </w:tc>
        <w:tc>
          <w:tcPr>
            <w:tcW w:w="3276" w:type="dxa"/>
          </w:tcPr>
          <w:p w14:paraId="38A317E2" w14:textId="751DE681" w:rsidR="008A61CE" w:rsidRDefault="008A61CE" w:rsidP="00181750">
            <w:pPr>
              <w:pStyle w:val="tabletext"/>
              <w:rPr>
                <w:lang w:val="en-US" w:eastAsia="en-US"/>
              </w:rPr>
            </w:pPr>
            <w:r>
              <w:rPr>
                <w:lang w:val="en-US" w:eastAsia="en-US"/>
              </w:rPr>
              <w:t>An entity that directs benefits to individuals who are related may fail the public benefit test</w:t>
            </w:r>
            <w:r w:rsidR="009D0439">
              <w:rPr>
                <w:lang w:val="en-US" w:eastAsia="en-US"/>
              </w:rPr>
              <w:t>.</w:t>
            </w:r>
          </w:p>
        </w:tc>
      </w:tr>
      <w:tr w:rsidR="00527130" w:rsidRPr="004666B8" w14:paraId="7B32EB22" w14:textId="77777777" w:rsidTr="006266D6">
        <w:tc>
          <w:tcPr>
            <w:tcW w:w="3275" w:type="dxa"/>
          </w:tcPr>
          <w:p w14:paraId="6F6A869D" w14:textId="772407C6" w:rsidR="00527130" w:rsidRDefault="000A509F" w:rsidP="00A20B38">
            <w:pPr>
              <w:pStyle w:val="tabletext"/>
            </w:pPr>
            <w:r>
              <w:rPr>
                <w:lang w:val="en-US" w:eastAsia="en-US"/>
              </w:rPr>
              <w:t>The public be</w:t>
            </w:r>
            <w:r w:rsidR="00B80D96">
              <w:rPr>
                <w:lang w:val="en-US" w:eastAsia="en-US"/>
              </w:rPr>
              <w:t>nefit test does not apply to</w:t>
            </w:r>
            <w:r w:rsidR="005E1003">
              <w:rPr>
                <w:lang w:val="en-US" w:eastAsia="en-US"/>
              </w:rPr>
              <w:t xml:space="preserve"> open and non</w:t>
            </w:r>
            <w:r w:rsidR="00A20B38">
              <w:rPr>
                <w:lang w:val="en-US" w:eastAsia="en-US"/>
              </w:rPr>
              <w:noBreakHyphen/>
            </w:r>
            <w:r w:rsidR="005E1003">
              <w:rPr>
                <w:lang w:val="en-US" w:eastAsia="en-US"/>
              </w:rPr>
              <w:t>discriminatory</w:t>
            </w:r>
            <w:r w:rsidR="00B80D96">
              <w:rPr>
                <w:lang w:val="en-US" w:eastAsia="en-US"/>
              </w:rPr>
              <w:t xml:space="preserve"> </w:t>
            </w:r>
            <w:r>
              <w:rPr>
                <w:lang w:val="en-US" w:eastAsia="en-US"/>
              </w:rPr>
              <w:t>self</w:t>
            </w:r>
            <w:r w:rsidR="00A20B38">
              <w:rPr>
                <w:lang w:val="en-US" w:eastAsia="en-US"/>
              </w:rPr>
              <w:noBreakHyphen/>
            </w:r>
            <w:r>
              <w:rPr>
                <w:lang w:val="en-US" w:eastAsia="en-US"/>
              </w:rPr>
              <w:t>help groups</w:t>
            </w:r>
            <w:r w:rsidR="00E26CC6">
              <w:rPr>
                <w:lang w:val="en-US" w:eastAsia="en-US"/>
              </w:rPr>
              <w:t>,</w:t>
            </w:r>
            <w:r>
              <w:rPr>
                <w:lang w:val="en-US" w:eastAsia="en-US"/>
              </w:rPr>
              <w:t xml:space="preserve"> closed or contemplative religious orders</w:t>
            </w:r>
            <w:r w:rsidR="00E26CC6">
              <w:rPr>
                <w:lang w:val="en-US" w:eastAsia="en-US"/>
              </w:rPr>
              <w:t xml:space="preserve"> or where the purpose is directed to one or more individuals in necessitous </w:t>
            </w:r>
            <w:r w:rsidR="00E26CC6" w:rsidRPr="006523FB">
              <w:rPr>
                <w:lang w:val="en-US" w:eastAsia="en-US"/>
              </w:rPr>
              <w:t>circumstances</w:t>
            </w:r>
            <w:r w:rsidR="00E26CC6">
              <w:rPr>
                <w:lang w:val="en-US" w:eastAsia="en-US"/>
              </w:rPr>
              <w:t>,</w:t>
            </w:r>
            <w:r w:rsidR="00E26CC6" w:rsidRPr="006523FB">
              <w:rPr>
                <w:lang w:val="en-US" w:eastAsia="en-US"/>
              </w:rPr>
              <w:t xml:space="preserve"> as d</w:t>
            </w:r>
            <w:r w:rsidR="00E26CC6">
              <w:rPr>
                <w:lang w:val="en-US" w:eastAsia="en-US"/>
              </w:rPr>
              <w:t>escribed</w:t>
            </w:r>
            <w:r w:rsidR="00E26CC6" w:rsidRPr="006523FB">
              <w:rPr>
                <w:lang w:val="en-US" w:eastAsia="en-US"/>
              </w:rPr>
              <w:t xml:space="preserve"> in </w:t>
            </w:r>
            <w:r w:rsidR="00E26CC6">
              <w:rPr>
                <w:lang w:val="en-US" w:eastAsia="en-US"/>
              </w:rPr>
              <w:t xml:space="preserve">the </w:t>
            </w:r>
            <w:r w:rsidR="008C5CD9" w:rsidRPr="008C5CD9">
              <w:rPr>
                <w:i/>
                <w:lang w:val="en-US" w:eastAsia="en-US"/>
              </w:rPr>
              <w:t>Income Tax Assessment Act 1997</w:t>
            </w:r>
            <w:r w:rsidR="008C5CD9">
              <w:rPr>
                <w:lang w:val="en-US" w:eastAsia="en-US"/>
              </w:rPr>
              <w:t xml:space="preserve"> (</w:t>
            </w:r>
            <w:r w:rsidR="00E26CC6" w:rsidRPr="006523FB">
              <w:rPr>
                <w:lang w:val="en-US" w:eastAsia="en-US"/>
              </w:rPr>
              <w:t>ITAA 1997</w:t>
            </w:r>
            <w:r w:rsidR="008C5CD9">
              <w:rPr>
                <w:lang w:val="en-US" w:eastAsia="en-US"/>
              </w:rPr>
              <w:t>)</w:t>
            </w:r>
            <w:r w:rsidR="00E26CC6" w:rsidRPr="006523FB">
              <w:rPr>
                <w:lang w:val="en-US" w:eastAsia="en-US"/>
              </w:rPr>
              <w:t>.</w:t>
            </w:r>
          </w:p>
        </w:tc>
        <w:tc>
          <w:tcPr>
            <w:tcW w:w="3276" w:type="dxa"/>
          </w:tcPr>
          <w:p w14:paraId="64BB2979" w14:textId="43A4DCF0" w:rsidR="00527130" w:rsidRDefault="000A509F" w:rsidP="00A20B38">
            <w:pPr>
              <w:pStyle w:val="tabletext"/>
              <w:rPr>
                <w:lang w:val="en-US" w:eastAsia="en-US"/>
              </w:rPr>
            </w:pPr>
            <w:r>
              <w:rPr>
                <w:lang w:val="en-US" w:eastAsia="en-US"/>
              </w:rPr>
              <w:t xml:space="preserve">The </w:t>
            </w:r>
            <w:r w:rsidR="00CA1AB2">
              <w:rPr>
                <w:i/>
                <w:lang w:val="en-US" w:eastAsia="en-US"/>
              </w:rPr>
              <w:t>Extension of Charitable Purpose Act</w:t>
            </w:r>
            <w:r w:rsidR="001C15B9">
              <w:rPr>
                <w:i/>
                <w:lang w:val="en-US" w:eastAsia="en-US"/>
              </w:rPr>
              <w:t xml:space="preserve"> </w:t>
            </w:r>
            <w:r w:rsidRPr="00B30A44">
              <w:rPr>
                <w:i/>
                <w:lang w:val="en-US" w:eastAsia="en-US"/>
              </w:rPr>
              <w:t>2004</w:t>
            </w:r>
            <w:r>
              <w:rPr>
                <w:lang w:val="en-US" w:eastAsia="en-US"/>
              </w:rPr>
              <w:t xml:space="preserve"> </w:t>
            </w:r>
            <w:r w:rsidR="00C63B2F">
              <w:rPr>
                <w:lang w:val="en-US" w:eastAsia="en-US"/>
              </w:rPr>
              <w:t xml:space="preserve">provides that </w:t>
            </w:r>
            <w:r w:rsidR="005E1003">
              <w:rPr>
                <w:lang w:val="en-US" w:eastAsia="en-US"/>
              </w:rPr>
              <w:t xml:space="preserve">open and </w:t>
            </w:r>
            <w:r w:rsidR="005E1003" w:rsidRPr="00E763CC">
              <w:rPr>
                <w:lang w:val="en-US" w:eastAsia="en-US"/>
              </w:rPr>
              <w:t>non</w:t>
            </w:r>
            <w:r w:rsidR="005E1003" w:rsidRPr="00E763CC">
              <w:rPr>
                <w:lang w:val="en-US" w:eastAsia="en-US"/>
              </w:rPr>
              <w:noBreakHyphen/>
              <w:t>discriminatory</w:t>
            </w:r>
            <w:r w:rsidR="005E1003">
              <w:rPr>
                <w:lang w:val="en-US" w:eastAsia="en-US"/>
              </w:rPr>
              <w:t xml:space="preserve"> </w:t>
            </w:r>
            <w:r w:rsidR="00DE0933">
              <w:rPr>
                <w:lang w:val="en-US" w:eastAsia="en-US"/>
              </w:rPr>
              <w:t>self</w:t>
            </w:r>
            <w:r w:rsidR="00A20B38">
              <w:rPr>
                <w:lang w:val="en-US" w:eastAsia="en-US"/>
              </w:rPr>
              <w:noBreakHyphen/>
            </w:r>
            <w:r w:rsidR="00DE0933">
              <w:rPr>
                <w:lang w:val="en-US" w:eastAsia="en-US"/>
              </w:rPr>
              <w:t xml:space="preserve">help </w:t>
            </w:r>
            <w:r w:rsidR="005E1003">
              <w:rPr>
                <w:lang w:val="en-US" w:eastAsia="en-US"/>
              </w:rPr>
              <w:t xml:space="preserve">groups </w:t>
            </w:r>
            <w:r>
              <w:rPr>
                <w:lang w:val="en-US" w:eastAsia="en-US"/>
              </w:rPr>
              <w:t>and closed or contemplative religious orders</w:t>
            </w:r>
            <w:r w:rsidR="005F009E">
              <w:rPr>
                <w:lang w:val="en-US" w:eastAsia="en-US"/>
              </w:rPr>
              <w:t xml:space="preserve"> </w:t>
            </w:r>
            <w:r w:rsidR="009D0439">
              <w:rPr>
                <w:lang w:val="en-US" w:eastAsia="en-US"/>
              </w:rPr>
              <w:t>are deemed to be</w:t>
            </w:r>
            <w:r w:rsidR="00A1749A">
              <w:rPr>
                <w:lang w:val="en-US" w:eastAsia="en-US"/>
              </w:rPr>
              <w:t xml:space="preserve"> </w:t>
            </w:r>
            <w:r w:rsidR="005F009E">
              <w:rPr>
                <w:lang w:val="en-US" w:eastAsia="en-US"/>
              </w:rPr>
              <w:t xml:space="preserve">for the </w:t>
            </w:r>
            <w:r>
              <w:rPr>
                <w:lang w:val="en-US" w:eastAsia="en-US"/>
              </w:rPr>
              <w:t>public benefit</w:t>
            </w:r>
            <w:r w:rsidR="005F009E">
              <w:rPr>
                <w:lang w:val="en-US" w:eastAsia="en-US"/>
              </w:rPr>
              <w:t>.</w:t>
            </w:r>
          </w:p>
        </w:tc>
      </w:tr>
      <w:tr w:rsidR="00B12226" w:rsidRPr="004666B8" w14:paraId="46E6BDF5" w14:textId="77777777" w:rsidTr="00B12226">
        <w:tc>
          <w:tcPr>
            <w:tcW w:w="6551" w:type="dxa"/>
            <w:gridSpan w:val="2"/>
          </w:tcPr>
          <w:p w14:paraId="6B7371EF" w14:textId="77777777" w:rsidR="00B12226" w:rsidRDefault="009C398D" w:rsidP="006523FB">
            <w:pPr>
              <w:pStyle w:val="tableheaderwithintable"/>
              <w:rPr>
                <w:lang w:val="en-US" w:eastAsia="en-US"/>
              </w:rPr>
            </w:pPr>
            <w:r>
              <w:rPr>
                <w:lang w:val="en-US" w:eastAsia="en-US"/>
              </w:rPr>
              <w:lastRenderedPageBreak/>
              <w:t xml:space="preserve">Disqualifying </w:t>
            </w:r>
            <w:r w:rsidR="0088014B">
              <w:rPr>
                <w:lang w:val="en-US" w:eastAsia="en-US"/>
              </w:rPr>
              <w:t xml:space="preserve">purpose </w:t>
            </w:r>
          </w:p>
        </w:tc>
      </w:tr>
      <w:tr w:rsidR="00942262" w:rsidRPr="00E763CC" w14:paraId="549A5CD8" w14:textId="77777777" w:rsidTr="006266D6">
        <w:tc>
          <w:tcPr>
            <w:tcW w:w="3275" w:type="dxa"/>
          </w:tcPr>
          <w:p w14:paraId="1D123BA5" w14:textId="1E64FD0B" w:rsidR="009C398D" w:rsidRDefault="00942262" w:rsidP="008C5CD9">
            <w:pPr>
              <w:pStyle w:val="tabletext"/>
              <w:keepNext/>
              <w:keepLines/>
              <w:rPr>
                <w:lang w:val="en-US" w:eastAsia="en-US"/>
              </w:rPr>
            </w:pPr>
            <w:r>
              <w:rPr>
                <w:lang w:val="en-US" w:eastAsia="en-US"/>
              </w:rPr>
              <w:t>A purpose</w:t>
            </w:r>
            <w:r w:rsidR="000F253C">
              <w:rPr>
                <w:lang w:val="en-US" w:eastAsia="en-US"/>
              </w:rPr>
              <w:t xml:space="preserve"> of engaging in</w:t>
            </w:r>
            <w:r w:rsidR="00D32559">
              <w:rPr>
                <w:lang w:val="en-US" w:eastAsia="en-US"/>
              </w:rPr>
              <w:t>,</w:t>
            </w:r>
            <w:r w:rsidR="000F253C">
              <w:rPr>
                <w:lang w:val="en-US" w:eastAsia="en-US"/>
              </w:rPr>
              <w:t xml:space="preserve"> </w:t>
            </w:r>
            <w:r w:rsidR="00D32559">
              <w:rPr>
                <w:lang w:val="en-US" w:eastAsia="en-US"/>
              </w:rPr>
              <w:t xml:space="preserve">or promoting, </w:t>
            </w:r>
            <w:r w:rsidR="000F253C">
              <w:rPr>
                <w:lang w:val="en-US" w:eastAsia="en-US"/>
              </w:rPr>
              <w:t xml:space="preserve">activities </w:t>
            </w:r>
            <w:r w:rsidR="00761CA1">
              <w:rPr>
                <w:lang w:val="en-US" w:eastAsia="en-US"/>
              </w:rPr>
              <w:t xml:space="preserve">which </w:t>
            </w:r>
            <w:r>
              <w:rPr>
                <w:lang w:val="en-US" w:eastAsia="en-US"/>
              </w:rPr>
              <w:t>are unlawful or contrary to public policy is disqualifying</w:t>
            </w:r>
            <w:r w:rsidR="007B4497" w:rsidDel="009B7CA6">
              <w:rPr>
                <w:lang w:val="en-US" w:eastAsia="en-US"/>
              </w:rPr>
              <w:t>.</w:t>
            </w:r>
            <w:r w:rsidR="00CB3F83" w:rsidDel="009B7CA6">
              <w:rPr>
                <w:lang w:val="en-US" w:eastAsia="en-US"/>
              </w:rPr>
              <w:t xml:space="preserve"> </w:t>
            </w:r>
            <w:r w:rsidR="009B7CA6">
              <w:rPr>
                <w:lang w:val="en-US" w:eastAsia="en-US"/>
              </w:rPr>
              <w:t xml:space="preserve"> </w:t>
            </w:r>
            <w:r w:rsidR="00CB3F83">
              <w:rPr>
                <w:lang w:val="en-US" w:eastAsia="en-US"/>
              </w:rPr>
              <w:t>Public policy refers to such matters as the rule of law and system of government</w:t>
            </w:r>
            <w:r w:rsidR="00CB3F83" w:rsidDel="009B7CA6">
              <w:rPr>
                <w:lang w:val="en-US" w:eastAsia="en-US"/>
              </w:rPr>
              <w:t xml:space="preserve">. </w:t>
            </w:r>
            <w:r w:rsidR="009B7CA6">
              <w:rPr>
                <w:lang w:val="en-US" w:eastAsia="en-US"/>
              </w:rPr>
              <w:t xml:space="preserve"> </w:t>
            </w:r>
            <w:r w:rsidR="00CB3F83">
              <w:rPr>
                <w:lang w:val="en-US" w:eastAsia="en-US"/>
              </w:rPr>
              <w:t>It does not refer to government policies.</w:t>
            </w:r>
          </w:p>
        </w:tc>
        <w:tc>
          <w:tcPr>
            <w:tcW w:w="3276" w:type="dxa"/>
          </w:tcPr>
          <w:p w14:paraId="5F86E209" w14:textId="77777777" w:rsidR="00942262" w:rsidRDefault="007B4497" w:rsidP="008C5CD9">
            <w:pPr>
              <w:pStyle w:val="tabletext"/>
              <w:keepNext/>
              <w:keepLines/>
              <w:rPr>
                <w:lang w:val="en-US" w:eastAsia="en-US"/>
              </w:rPr>
            </w:pPr>
            <w:r>
              <w:rPr>
                <w:lang w:val="en-US" w:eastAsia="en-US"/>
              </w:rPr>
              <w:t>A purpose of engaging in</w:t>
            </w:r>
            <w:r w:rsidR="00761CA1">
              <w:rPr>
                <w:lang w:val="en-US" w:eastAsia="en-US"/>
              </w:rPr>
              <w:t xml:space="preserve">, or promoting, </w:t>
            </w:r>
            <w:r>
              <w:rPr>
                <w:lang w:val="en-US" w:eastAsia="en-US"/>
              </w:rPr>
              <w:t xml:space="preserve">activities </w:t>
            </w:r>
            <w:r w:rsidR="00761CA1">
              <w:rPr>
                <w:lang w:val="en-US" w:eastAsia="en-US"/>
              </w:rPr>
              <w:t xml:space="preserve">which </w:t>
            </w:r>
            <w:r>
              <w:rPr>
                <w:lang w:val="en-US" w:eastAsia="en-US"/>
              </w:rPr>
              <w:t>are unlawful or contrary to public policy is disqualifying.</w:t>
            </w:r>
          </w:p>
        </w:tc>
      </w:tr>
      <w:tr w:rsidR="009470D0" w:rsidRPr="00E763CC" w14:paraId="1C1C67BB" w14:textId="77777777" w:rsidTr="006266D6">
        <w:tc>
          <w:tcPr>
            <w:tcW w:w="3275" w:type="dxa"/>
          </w:tcPr>
          <w:p w14:paraId="40E8A1B0" w14:textId="77777777" w:rsidR="009470D0" w:rsidRPr="009B59DC" w:rsidRDefault="009C398D" w:rsidP="00A20B38">
            <w:pPr>
              <w:pStyle w:val="tabletext"/>
              <w:keepNext/>
              <w:keepLines/>
              <w:rPr>
                <w:highlight w:val="yellow"/>
                <w:lang w:val="en-US" w:eastAsia="en-US"/>
              </w:rPr>
            </w:pPr>
            <w:r w:rsidRPr="004D1733">
              <w:rPr>
                <w:lang w:val="en-US" w:eastAsia="en-US"/>
              </w:rPr>
              <w:t>A purpose of promoting or opposing a political party or candidate is disqualifying</w:t>
            </w:r>
          </w:p>
        </w:tc>
        <w:tc>
          <w:tcPr>
            <w:tcW w:w="3276" w:type="dxa"/>
          </w:tcPr>
          <w:p w14:paraId="378FA0E6" w14:textId="77777777" w:rsidR="009470D0" w:rsidRPr="009B59DC" w:rsidRDefault="009B59DC" w:rsidP="00A20B38">
            <w:pPr>
              <w:pStyle w:val="tabletext"/>
              <w:keepNext/>
              <w:keepLines/>
              <w:rPr>
                <w:highlight w:val="yellow"/>
                <w:lang w:val="en-US" w:eastAsia="en-US"/>
              </w:rPr>
            </w:pPr>
            <w:r w:rsidRPr="004D1733">
              <w:rPr>
                <w:lang w:val="en-US" w:eastAsia="en-US"/>
              </w:rPr>
              <w:t>A purpose of promoting or opposing a political party or candidate is disqualifying.</w:t>
            </w:r>
          </w:p>
        </w:tc>
      </w:tr>
      <w:tr w:rsidR="00851974" w:rsidRPr="004666B8" w14:paraId="69C0CA47" w14:textId="77777777" w:rsidTr="00851974">
        <w:tc>
          <w:tcPr>
            <w:tcW w:w="6551" w:type="dxa"/>
            <w:gridSpan w:val="2"/>
          </w:tcPr>
          <w:p w14:paraId="08C4320D" w14:textId="77777777" w:rsidR="00851974" w:rsidRDefault="00851974" w:rsidP="00851974">
            <w:pPr>
              <w:pStyle w:val="tableheaderwithintable"/>
              <w:rPr>
                <w:lang w:val="en-US" w:eastAsia="en-US"/>
              </w:rPr>
            </w:pPr>
            <w:r>
              <w:rPr>
                <w:lang w:val="en-US" w:eastAsia="en-US"/>
              </w:rPr>
              <w:t>Charitable purposes</w:t>
            </w:r>
          </w:p>
        </w:tc>
      </w:tr>
      <w:tr w:rsidR="00B80D96" w:rsidRPr="004666B8" w14:paraId="3F761BC4" w14:textId="77777777" w:rsidTr="006266D6">
        <w:tc>
          <w:tcPr>
            <w:tcW w:w="3275" w:type="dxa"/>
          </w:tcPr>
          <w:p w14:paraId="241CF06B" w14:textId="77777777" w:rsidR="00851974" w:rsidRPr="00AA1342" w:rsidRDefault="00E763CC" w:rsidP="00942262">
            <w:pPr>
              <w:pStyle w:val="tabletext"/>
              <w:rPr>
                <w:lang w:val="en-US" w:eastAsia="en-US"/>
              </w:rPr>
            </w:pPr>
            <w:r w:rsidRPr="00AA1342">
              <w:rPr>
                <w:lang w:val="en-US" w:eastAsia="en-US"/>
              </w:rPr>
              <w:t xml:space="preserve">Categories </w:t>
            </w:r>
            <w:r w:rsidR="00851974" w:rsidRPr="00AA1342">
              <w:rPr>
                <w:lang w:val="en-US" w:eastAsia="en-US"/>
              </w:rPr>
              <w:t>of charitable purposes</w:t>
            </w:r>
            <w:r w:rsidR="005E1003" w:rsidRPr="00AA1342">
              <w:rPr>
                <w:lang w:val="en-US" w:eastAsia="en-US"/>
              </w:rPr>
              <w:t xml:space="preserve"> </w:t>
            </w:r>
            <w:r w:rsidR="0048099D" w:rsidRPr="00AA1342">
              <w:rPr>
                <w:lang w:val="en-US" w:eastAsia="en-US"/>
              </w:rPr>
              <w:t>are</w:t>
            </w:r>
            <w:r w:rsidR="00851974" w:rsidRPr="00AA1342">
              <w:rPr>
                <w:lang w:val="en-US" w:eastAsia="en-US"/>
              </w:rPr>
              <w:t>:</w:t>
            </w:r>
          </w:p>
          <w:p w14:paraId="053FFE8F" w14:textId="77777777" w:rsidR="006D31D0" w:rsidRPr="00AA1342" w:rsidRDefault="006D31D0" w:rsidP="00832F55">
            <w:pPr>
              <w:pStyle w:val="tabledotpoint"/>
              <w:rPr>
                <w:lang w:val="en-US" w:eastAsia="en-US"/>
              </w:rPr>
            </w:pPr>
            <w:r w:rsidRPr="00AA1342">
              <w:rPr>
                <w:lang w:val="en-US" w:eastAsia="en-US"/>
              </w:rPr>
              <w:t>a</w:t>
            </w:r>
            <w:r w:rsidR="00851974" w:rsidRPr="00AA1342">
              <w:rPr>
                <w:lang w:val="en-US" w:eastAsia="en-US"/>
              </w:rPr>
              <w:t xml:space="preserve">dvancing </w:t>
            </w:r>
            <w:r w:rsidRPr="00AA1342">
              <w:rPr>
                <w:lang w:val="en-US" w:eastAsia="en-US"/>
              </w:rPr>
              <w:t>health</w:t>
            </w:r>
            <w:r w:rsidR="00EB6C99" w:rsidRPr="00AA1342">
              <w:rPr>
                <w:lang w:val="en-US" w:eastAsia="en-US"/>
              </w:rPr>
              <w:t>;</w:t>
            </w:r>
          </w:p>
          <w:p w14:paraId="03156495" w14:textId="77777777" w:rsidR="006D31D0" w:rsidRPr="00AA1342" w:rsidRDefault="006D31D0" w:rsidP="00832F55">
            <w:pPr>
              <w:pStyle w:val="tabledotpoint"/>
              <w:rPr>
                <w:lang w:val="en-US" w:eastAsia="en-US"/>
              </w:rPr>
            </w:pPr>
            <w:r w:rsidRPr="00AA1342">
              <w:rPr>
                <w:lang w:val="en-US" w:eastAsia="en-US"/>
              </w:rPr>
              <w:t>advancing education</w:t>
            </w:r>
            <w:r w:rsidR="00EB6C99" w:rsidRPr="00AA1342">
              <w:rPr>
                <w:lang w:val="en-US" w:eastAsia="en-US"/>
              </w:rPr>
              <w:t>;</w:t>
            </w:r>
          </w:p>
          <w:p w14:paraId="66C0572F" w14:textId="77777777" w:rsidR="006D31D0" w:rsidRPr="005F7BA0" w:rsidRDefault="006D31D0" w:rsidP="00832F55">
            <w:pPr>
              <w:pStyle w:val="tabledotpoint"/>
              <w:rPr>
                <w:lang w:val="en-US" w:eastAsia="en-US"/>
              </w:rPr>
            </w:pPr>
            <w:r w:rsidRPr="005F7BA0">
              <w:rPr>
                <w:lang w:val="en-US" w:eastAsia="en-US"/>
              </w:rPr>
              <w:t>advancing social or public welfare</w:t>
            </w:r>
            <w:r w:rsidR="00D42C32" w:rsidRPr="005F7BA0">
              <w:rPr>
                <w:lang w:val="en-US" w:eastAsia="en-US"/>
              </w:rPr>
              <w:t>;</w:t>
            </w:r>
            <w:r w:rsidR="00880926" w:rsidRPr="005F7BA0">
              <w:rPr>
                <w:lang w:val="en-US" w:eastAsia="en-US"/>
              </w:rPr>
              <w:t xml:space="preserve"> </w:t>
            </w:r>
          </w:p>
          <w:p w14:paraId="7BDD829C" w14:textId="77777777" w:rsidR="006D31D0" w:rsidRPr="00AA1342" w:rsidRDefault="006D31D0" w:rsidP="00832F55">
            <w:pPr>
              <w:pStyle w:val="tabledotpoint"/>
              <w:rPr>
                <w:lang w:val="en-US" w:eastAsia="en-US"/>
              </w:rPr>
            </w:pPr>
            <w:r w:rsidRPr="00AA1342">
              <w:rPr>
                <w:lang w:val="en-US" w:eastAsia="en-US"/>
              </w:rPr>
              <w:t>advancing religion</w:t>
            </w:r>
            <w:r w:rsidR="00EB6C99" w:rsidRPr="00AA1342">
              <w:rPr>
                <w:lang w:val="en-US" w:eastAsia="en-US"/>
              </w:rPr>
              <w:t>;</w:t>
            </w:r>
          </w:p>
          <w:p w14:paraId="7BE89806" w14:textId="77777777" w:rsidR="006D31D0" w:rsidRPr="00AA1342" w:rsidRDefault="006D31D0" w:rsidP="00832F55">
            <w:pPr>
              <w:pStyle w:val="tabledotpoint"/>
              <w:rPr>
                <w:lang w:val="en-US" w:eastAsia="en-US"/>
              </w:rPr>
            </w:pPr>
            <w:r w:rsidRPr="00AA1342">
              <w:rPr>
                <w:lang w:val="en-US" w:eastAsia="en-US"/>
              </w:rPr>
              <w:t>advancing culture</w:t>
            </w:r>
            <w:r w:rsidR="00EB6C99" w:rsidRPr="00AA1342">
              <w:rPr>
                <w:lang w:val="en-US" w:eastAsia="en-US"/>
              </w:rPr>
              <w:t>;</w:t>
            </w:r>
          </w:p>
          <w:p w14:paraId="251D1A0A" w14:textId="1F042DC6" w:rsidR="006D31D0" w:rsidRPr="00AA1342" w:rsidRDefault="006D31D0" w:rsidP="00832F55">
            <w:pPr>
              <w:pStyle w:val="tabledotpoint"/>
              <w:rPr>
                <w:lang w:val="en-US" w:eastAsia="en-US"/>
              </w:rPr>
            </w:pPr>
            <w:r w:rsidRPr="00AA1342">
              <w:rPr>
                <w:lang w:val="en-US" w:eastAsia="en-US"/>
              </w:rPr>
              <w:t>promoting reconciliation, mutual respect and tolerance between groups of individuals</w:t>
            </w:r>
            <w:r w:rsidR="00B37C32" w:rsidRPr="00AA1342">
              <w:rPr>
                <w:lang w:val="en-US" w:eastAsia="en-US"/>
              </w:rPr>
              <w:t xml:space="preserve"> that are </w:t>
            </w:r>
            <w:r w:rsidRPr="00AA1342">
              <w:rPr>
                <w:lang w:val="en-US" w:eastAsia="en-US"/>
              </w:rPr>
              <w:t>in Australia</w:t>
            </w:r>
            <w:r w:rsidR="00EB6C99" w:rsidRPr="00AA1342">
              <w:rPr>
                <w:lang w:val="en-US" w:eastAsia="en-US"/>
              </w:rPr>
              <w:t>;</w:t>
            </w:r>
          </w:p>
          <w:p w14:paraId="687CAED9" w14:textId="77777777" w:rsidR="006D31D0" w:rsidRPr="00D65AA2" w:rsidRDefault="006D31D0" w:rsidP="00832F55">
            <w:pPr>
              <w:pStyle w:val="tabledotpoint"/>
              <w:rPr>
                <w:lang w:val="en-US" w:eastAsia="en-US"/>
              </w:rPr>
            </w:pPr>
            <w:r w:rsidRPr="00AA1342">
              <w:rPr>
                <w:lang w:val="en-US" w:eastAsia="en-US"/>
              </w:rPr>
              <w:t xml:space="preserve">promoting or protecting human </w:t>
            </w:r>
            <w:r w:rsidRPr="00D65AA2">
              <w:rPr>
                <w:lang w:val="en-US" w:eastAsia="en-US"/>
              </w:rPr>
              <w:t>rights</w:t>
            </w:r>
            <w:r w:rsidR="00EB6C99" w:rsidRPr="00D65AA2">
              <w:rPr>
                <w:lang w:val="en-US" w:eastAsia="en-US"/>
              </w:rPr>
              <w:t>;</w:t>
            </w:r>
          </w:p>
          <w:p w14:paraId="124CA409" w14:textId="6187CFE8" w:rsidR="006D31D0" w:rsidRPr="00D65AA2" w:rsidRDefault="00371E00" w:rsidP="00832F55">
            <w:pPr>
              <w:pStyle w:val="tabledotpoint"/>
              <w:rPr>
                <w:lang w:val="en-US" w:eastAsia="en-US"/>
              </w:rPr>
            </w:pPr>
            <w:r w:rsidRPr="00D65AA2">
              <w:rPr>
                <w:lang w:val="en-US" w:eastAsia="en-US"/>
              </w:rPr>
              <w:t xml:space="preserve">advancing </w:t>
            </w:r>
            <w:r w:rsidR="006D31D0" w:rsidRPr="00D65AA2">
              <w:rPr>
                <w:lang w:val="en-US" w:eastAsia="en-US"/>
              </w:rPr>
              <w:t xml:space="preserve">the </w:t>
            </w:r>
            <w:r w:rsidR="001749B0" w:rsidRPr="00D65AA2">
              <w:rPr>
                <w:lang w:val="en-US" w:eastAsia="en-US"/>
              </w:rPr>
              <w:t xml:space="preserve">security </w:t>
            </w:r>
            <w:r w:rsidR="002D1C57">
              <w:rPr>
                <w:lang w:val="en-US" w:eastAsia="en-US"/>
              </w:rPr>
              <w:t>or</w:t>
            </w:r>
            <w:r w:rsidR="001749B0" w:rsidRPr="00D65AA2">
              <w:rPr>
                <w:lang w:val="en-US" w:eastAsia="en-US"/>
              </w:rPr>
              <w:t xml:space="preserve"> safety </w:t>
            </w:r>
            <w:r w:rsidR="006D31D0" w:rsidRPr="00D65AA2">
              <w:rPr>
                <w:lang w:val="en-US" w:eastAsia="en-US"/>
              </w:rPr>
              <w:t xml:space="preserve">of </w:t>
            </w:r>
            <w:r w:rsidR="00A909CC" w:rsidRPr="00D65AA2">
              <w:rPr>
                <w:lang w:val="en-US" w:eastAsia="en-US"/>
              </w:rPr>
              <w:t>Australia</w:t>
            </w:r>
            <w:r w:rsidRPr="00D65AA2">
              <w:rPr>
                <w:lang w:val="en-US" w:eastAsia="en-US"/>
              </w:rPr>
              <w:t xml:space="preserve"> </w:t>
            </w:r>
            <w:r w:rsidR="002D1C57">
              <w:rPr>
                <w:lang w:val="en-US" w:eastAsia="en-US"/>
              </w:rPr>
              <w:t>or</w:t>
            </w:r>
            <w:r w:rsidRPr="00D65AA2">
              <w:rPr>
                <w:lang w:val="en-US" w:eastAsia="en-US"/>
              </w:rPr>
              <w:t xml:space="preserve"> </w:t>
            </w:r>
            <w:r w:rsidR="006D31D0" w:rsidRPr="00D65AA2">
              <w:rPr>
                <w:lang w:val="en-US" w:eastAsia="en-US"/>
              </w:rPr>
              <w:t>the</w:t>
            </w:r>
            <w:r w:rsidR="00AA1342" w:rsidRPr="00D65AA2">
              <w:rPr>
                <w:lang w:val="en-US" w:eastAsia="en-US"/>
              </w:rPr>
              <w:t xml:space="preserve"> Australian</w:t>
            </w:r>
            <w:r w:rsidR="006D31D0" w:rsidRPr="00D65AA2">
              <w:rPr>
                <w:lang w:val="en-US" w:eastAsia="en-US"/>
              </w:rPr>
              <w:t xml:space="preserve"> public</w:t>
            </w:r>
            <w:r w:rsidR="00EB6C99" w:rsidRPr="00D65AA2">
              <w:rPr>
                <w:lang w:val="en-US" w:eastAsia="en-US"/>
              </w:rPr>
              <w:t>;</w:t>
            </w:r>
          </w:p>
          <w:p w14:paraId="213DA1A6" w14:textId="77777777" w:rsidR="006D31D0" w:rsidRPr="00AA1342" w:rsidRDefault="006D31D0" w:rsidP="00832F55">
            <w:pPr>
              <w:pStyle w:val="tabledotpoint"/>
              <w:rPr>
                <w:lang w:val="en-US" w:eastAsia="en-US"/>
              </w:rPr>
            </w:pPr>
            <w:r w:rsidRPr="00AA1342">
              <w:rPr>
                <w:lang w:val="en-US" w:eastAsia="en-US"/>
              </w:rPr>
              <w:t>preventing or relieving the suffering of animals</w:t>
            </w:r>
            <w:r w:rsidR="00EB6C99" w:rsidRPr="00AA1342">
              <w:rPr>
                <w:lang w:val="en-US" w:eastAsia="en-US"/>
              </w:rPr>
              <w:t>;</w:t>
            </w:r>
          </w:p>
          <w:p w14:paraId="546F0F81" w14:textId="77777777" w:rsidR="006D31D0" w:rsidRDefault="006D31D0" w:rsidP="00832F55">
            <w:pPr>
              <w:pStyle w:val="tabledotpoint"/>
              <w:rPr>
                <w:lang w:val="en-US" w:eastAsia="en-US"/>
              </w:rPr>
            </w:pPr>
            <w:r w:rsidRPr="00AA1342">
              <w:rPr>
                <w:lang w:val="en-US" w:eastAsia="en-US"/>
              </w:rPr>
              <w:t>advancing the natural environment</w:t>
            </w:r>
            <w:r w:rsidR="00EB6C99" w:rsidRPr="00AA1342">
              <w:rPr>
                <w:lang w:val="en-US" w:eastAsia="en-US"/>
              </w:rPr>
              <w:t>;</w:t>
            </w:r>
          </w:p>
          <w:p w14:paraId="3AF759C4" w14:textId="1E283C40" w:rsidR="006D31D0" w:rsidRPr="00007C4C" w:rsidRDefault="00B733C4" w:rsidP="00DC3F5A">
            <w:pPr>
              <w:pStyle w:val="tabledotpoint"/>
              <w:tabs>
                <w:tab w:val="left" w:pos="2916"/>
              </w:tabs>
              <w:rPr>
                <w:rFonts w:ascii="Arial" w:hAnsi="Arial" w:cs="Arial"/>
                <w:lang w:val="en-US" w:eastAsia="en-US"/>
              </w:rPr>
            </w:pPr>
            <w:r w:rsidRPr="00AA1342">
              <w:rPr>
                <w:lang w:val="en-US" w:eastAsia="en-US"/>
              </w:rPr>
              <w:t>any other purpose</w:t>
            </w:r>
            <w:r w:rsidR="006D31D0" w:rsidRPr="00AA1342">
              <w:rPr>
                <w:lang w:val="en-US" w:eastAsia="en-US"/>
              </w:rPr>
              <w:t xml:space="preserve"> beneficial to the </w:t>
            </w:r>
            <w:r w:rsidR="006D31D0" w:rsidRPr="002B7601">
              <w:rPr>
                <w:lang w:val="en-US" w:eastAsia="en-US"/>
              </w:rPr>
              <w:t>general</w:t>
            </w:r>
            <w:r w:rsidR="006D31D0" w:rsidRPr="00AA1342">
              <w:rPr>
                <w:lang w:val="en-US" w:eastAsia="en-US"/>
              </w:rPr>
              <w:t xml:space="preserve"> public</w:t>
            </w:r>
            <w:r w:rsidRPr="00AA1342">
              <w:rPr>
                <w:lang w:val="en-US" w:eastAsia="en-US"/>
              </w:rPr>
              <w:t xml:space="preserve"> that may </w:t>
            </w:r>
            <w:r w:rsidR="006D31D0" w:rsidRPr="00AA1342">
              <w:rPr>
                <w:lang w:val="en-US" w:eastAsia="en-US"/>
              </w:rPr>
              <w:t xml:space="preserve">reasonably </w:t>
            </w:r>
            <w:r w:rsidR="002D1C57">
              <w:rPr>
                <w:lang w:val="en-US" w:eastAsia="en-US"/>
              </w:rPr>
              <w:t xml:space="preserve">be </w:t>
            </w:r>
            <w:r w:rsidR="006D31D0" w:rsidRPr="00AA1342">
              <w:rPr>
                <w:lang w:val="en-US" w:eastAsia="en-US"/>
              </w:rPr>
              <w:t>regarded as analogous to, or within th</w:t>
            </w:r>
            <w:r w:rsidR="007B4497" w:rsidRPr="00AA1342">
              <w:rPr>
                <w:lang w:val="en-US" w:eastAsia="en-US"/>
              </w:rPr>
              <w:t>e spirit of</w:t>
            </w:r>
            <w:r w:rsidR="002D1C57">
              <w:rPr>
                <w:lang w:val="en-US" w:eastAsia="en-US"/>
              </w:rPr>
              <w:t>,</w:t>
            </w:r>
            <w:r w:rsidR="007B4497" w:rsidRPr="00AA1342">
              <w:rPr>
                <w:lang w:val="en-US" w:eastAsia="en-US"/>
              </w:rPr>
              <w:t xml:space="preserve"> the above purposes</w:t>
            </w:r>
            <w:r w:rsidR="00EB6C99" w:rsidRPr="00AA1342">
              <w:rPr>
                <w:lang w:val="en-US" w:eastAsia="en-US"/>
              </w:rPr>
              <w:t>;</w:t>
            </w:r>
            <w:r w:rsidR="009936C1" w:rsidRPr="00CC3F9C" w:rsidDel="009936C1">
              <w:rPr>
                <w:highlight w:val="yellow"/>
                <w:lang w:val="en-US" w:eastAsia="en-US"/>
              </w:rPr>
              <w:t xml:space="preserve"> </w:t>
            </w:r>
          </w:p>
          <w:p w14:paraId="3E3B7C0F" w14:textId="3F5710DD" w:rsidR="00B80D96" w:rsidRPr="00AA1342" w:rsidRDefault="006D31D0" w:rsidP="00CA1AB2">
            <w:pPr>
              <w:pStyle w:val="tabledotpoint"/>
              <w:rPr>
                <w:lang w:val="en-US" w:eastAsia="en-US"/>
              </w:rPr>
            </w:pPr>
            <w:r w:rsidRPr="00954344">
              <w:rPr>
                <w:lang w:val="en-US" w:eastAsia="en-US"/>
              </w:rPr>
              <w:t>promoting or opposing a change to any matter established by law, policy or practice in the Commonwealth, a State</w:t>
            </w:r>
            <w:r w:rsidR="00446CB0">
              <w:rPr>
                <w:lang w:val="en-US" w:eastAsia="en-US"/>
              </w:rPr>
              <w:t xml:space="preserve">, </w:t>
            </w:r>
            <w:r w:rsidR="00761CA1" w:rsidRPr="00954344">
              <w:rPr>
                <w:lang w:val="en-US" w:eastAsia="en-US"/>
              </w:rPr>
              <w:t xml:space="preserve">a </w:t>
            </w:r>
            <w:r w:rsidRPr="00954344">
              <w:rPr>
                <w:lang w:val="en-US" w:eastAsia="en-US"/>
              </w:rPr>
              <w:t>Territory or another country</w:t>
            </w:r>
            <w:r w:rsidR="00761CA1" w:rsidRPr="00954344">
              <w:rPr>
                <w:lang w:val="en-US" w:eastAsia="en-US"/>
              </w:rPr>
              <w:t>,</w:t>
            </w:r>
            <w:r w:rsidR="00232834" w:rsidRPr="00954344">
              <w:rPr>
                <w:lang w:val="en-US" w:eastAsia="en-US"/>
              </w:rPr>
              <w:t xml:space="preserve"> in furtherance </w:t>
            </w:r>
            <w:r w:rsidR="00A43500" w:rsidRPr="00954344">
              <w:rPr>
                <w:lang w:val="en-US" w:eastAsia="en-US"/>
              </w:rPr>
              <w:t>or pr</w:t>
            </w:r>
            <w:r w:rsidR="00232834" w:rsidRPr="00954344">
              <w:rPr>
                <w:lang w:val="en-US" w:eastAsia="en-US"/>
              </w:rPr>
              <w:t>o</w:t>
            </w:r>
            <w:r w:rsidR="00A43500" w:rsidRPr="00954344">
              <w:rPr>
                <w:lang w:val="en-US" w:eastAsia="en-US"/>
              </w:rPr>
              <w:t>tection o</w:t>
            </w:r>
            <w:r w:rsidR="00232834" w:rsidRPr="00954344">
              <w:rPr>
                <w:lang w:val="en-US" w:eastAsia="en-US"/>
              </w:rPr>
              <w:t>f one o</w:t>
            </w:r>
            <w:r w:rsidR="002D1C57">
              <w:rPr>
                <w:lang w:val="en-US" w:eastAsia="en-US"/>
              </w:rPr>
              <w:t>r</w:t>
            </w:r>
            <w:r w:rsidR="00232834" w:rsidRPr="00954344">
              <w:rPr>
                <w:lang w:val="en-US" w:eastAsia="en-US"/>
              </w:rPr>
              <w:t xml:space="preserve"> more of the above purposes</w:t>
            </w:r>
            <w:r w:rsidRPr="00954344" w:rsidDel="009B7CA6">
              <w:rPr>
                <w:lang w:val="en-US" w:eastAsia="en-US"/>
              </w:rPr>
              <w:t>.</w:t>
            </w:r>
            <w:r w:rsidR="000E52ED" w:rsidDel="009B7CA6">
              <w:rPr>
                <w:lang w:val="en-US" w:eastAsia="en-US"/>
              </w:rPr>
              <w:t xml:space="preserve"> </w:t>
            </w:r>
            <w:r w:rsidR="009B7CA6">
              <w:rPr>
                <w:lang w:val="en-US" w:eastAsia="en-US"/>
              </w:rPr>
              <w:t xml:space="preserve"> </w:t>
            </w:r>
          </w:p>
        </w:tc>
        <w:tc>
          <w:tcPr>
            <w:tcW w:w="3276" w:type="dxa"/>
          </w:tcPr>
          <w:p w14:paraId="0B132CB6" w14:textId="26B649EB" w:rsidR="00761CA1" w:rsidRDefault="00A73783" w:rsidP="000E52ED">
            <w:pPr>
              <w:pStyle w:val="tabletext"/>
              <w:rPr>
                <w:lang w:val="en-US" w:eastAsia="en-US"/>
              </w:rPr>
            </w:pPr>
            <w:r>
              <w:rPr>
                <w:lang w:val="en-US" w:eastAsia="en-US"/>
              </w:rPr>
              <w:t xml:space="preserve">Charitable purposes </w:t>
            </w:r>
            <w:r w:rsidR="00B80D96">
              <w:rPr>
                <w:lang w:val="en-US" w:eastAsia="en-US"/>
              </w:rPr>
              <w:t>established under the common law are</w:t>
            </w:r>
            <w:r w:rsidR="00446CB0">
              <w:rPr>
                <w:lang w:val="en-US" w:eastAsia="en-US"/>
              </w:rPr>
              <w:t>:</w:t>
            </w:r>
          </w:p>
          <w:p w14:paraId="79A6ECC0" w14:textId="77777777" w:rsidR="00761CA1" w:rsidRDefault="00B80D96" w:rsidP="00832F55">
            <w:pPr>
              <w:pStyle w:val="tabledotpoint"/>
              <w:rPr>
                <w:lang w:val="en-US" w:eastAsia="en-US"/>
              </w:rPr>
            </w:pPr>
            <w:bookmarkStart w:id="3" w:name="tempbookmark"/>
            <w:bookmarkEnd w:id="3"/>
            <w:r>
              <w:rPr>
                <w:lang w:val="en-US" w:eastAsia="en-US"/>
              </w:rPr>
              <w:t xml:space="preserve">the relief of </w:t>
            </w:r>
            <w:r w:rsidR="00CB3F83">
              <w:rPr>
                <w:lang w:val="en-US" w:eastAsia="en-US"/>
              </w:rPr>
              <w:t>the needs of the poor, aged or impotent;</w:t>
            </w:r>
          </w:p>
          <w:p w14:paraId="13D56927" w14:textId="77777777" w:rsidR="00761CA1" w:rsidRDefault="00B80D96" w:rsidP="00832F55">
            <w:pPr>
              <w:pStyle w:val="tabledotpoint"/>
              <w:rPr>
                <w:lang w:val="en-US" w:eastAsia="en-US"/>
              </w:rPr>
            </w:pPr>
            <w:r>
              <w:rPr>
                <w:lang w:val="en-US" w:eastAsia="en-US"/>
              </w:rPr>
              <w:t>the advancement of education</w:t>
            </w:r>
            <w:r w:rsidR="00761CA1">
              <w:rPr>
                <w:lang w:val="en-US" w:eastAsia="en-US"/>
              </w:rPr>
              <w:t>;</w:t>
            </w:r>
          </w:p>
          <w:p w14:paraId="7D2FCA1E" w14:textId="77777777" w:rsidR="00761CA1" w:rsidRDefault="005E1003" w:rsidP="00832F55">
            <w:pPr>
              <w:pStyle w:val="tabledotpoint"/>
              <w:rPr>
                <w:lang w:val="en-US" w:eastAsia="en-US"/>
              </w:rPr>
            </w:pPr>
            <w:r>
              <w:rPr>
                <w:lang w:val="en-US" w:eastAsia="en-US"/>
              </w:rPr>
              <w:t>the advancement of religion;</w:t>
            </w:r>
          </w:p>
          <w:p w14:paraId="2D69CFA5" w14:textId="68F27007" w:rsidR="00761CA1" w:rsidRDefault="00BE0644" w:rsidP="00832F55">
            <w:pPr>
              <w:pStyle w:val="tabledotpoint"/>
              <w:rPr>
                <w:lang w:val="en-US" w:eastAsia="en-US"/>
              </w:rPr>
            </w:pPr>
            <w:r>
              <w:rPr>
                <w:lang w:val="en-US" w:eastAsia="en-US"/>
              </w:rPr>
              <w:t xml:space="preserve">other </w:t>
            </w:r>
            <w:r w:rsidR="00B80D96" w:rsidRPr="00BE0644">
              <w:rPr>
                <w:lang w:val="en-US" w:eastAsia="en-US"/>
              </w:rPr>
              <w:t>purposes beneficial</w:t>
            </w:r>
            <w:r w:rsidR="00B80D96">
              <w:rPr>
                <w:lang w:val="en-US" w:eastAsia="en-US"/>
              </w:rPr>
              <w:t xml:space="preserve"> to the community</w:t>
            </w:r>
            <w:r w:rsidR="009936C1">
              <w:rPr>
                <w:lang w:val="en-US" w:eastAsia="en-US"/>
              </w:rPr>
              <w:t xml:space="preserve"> that are within the spirit and intendment of the Statute of Elizabeth</w:t>
            </w:r>
            <w:r w:rsidR="005E1003">
              <w:rPr>
                <w:lang w:val="en-US" w:eastAsia="en-US"/>
              </w:rPr>
              <w:t xml:space="preserve">; </w:t>
            </w:r>
            <w:r w:rsidR="00B80D96">
              <w:rPr>
                <w:lang w:val="en-US" w:eastAsia="en-US"/>
              </w:rPr>
              <w:t>and</w:t>
            </w:r>
          </w:p>
          <w:p w14:paraId="4F4FB240" w14:textId="77777777" w:rsidR="00B80D96" w:rsidRDefault="00372B66" w:rsidP="002B7601">
            <w:pPr>
              <w:pStyle w:val="tabledotpoint"/>
              <w:rPr>
                <w:lang w:val="en-US" w:eastAsia="en-US"/>
              </w:rPr>
            </w:pPr>
            <w:r>
              <w:rPr>
                <w:lang w:val="en-US" w:eastAsia="en-US"/>
              </w:rPr>
              <w:t xml:space="preserve">purposes </w:t>
            </w:r>
            <w:r w:rsidR="00B80D96">
              <w:rPr>
                <w:lang w:val="en-US" w:eastAsia="en-US"/>
              </w:rPr>
              <w:t xml:space="preserve">charitable under the </w:t>
            </w:r>
            <w:r w:rsidR="00B80D96" w:rsidRPr="00DD1372">
              <w:rPr>
                <w:i/>
                <w:lang w:val="en-US" w:eastAsia="en-US"/>
              </w:rPr>
              <w:t>Extension of Charitable Purposes Act 2004</w:t>
            </w:r>
            <w:r w:rsidR="00EA1615">
              <w:rPr>
                <w:lang w:val="en-US" w:eastAsia="en-US"/>
              </w:rPr>
              <w:t>.</w:t>
            </w:r>
          </w:p>
        </w:tc>
      </w:tr>
      <w:tr w:rsidR="00B80D96" w:rsidRPr="004666B8" w14:paraId="5E498CDF" w14:textId="77777777" w:rsidTr="006266D6">
        <w:tc>
          <w:tcPr>
            <w:tcW w:w="3275" w:type="dxa"/>
          </w:tcPr>
          <w:p w14:paraId="3113F1DD" w14:textId="0A2EBB9D" w:rsidR="00B80D96" w:rsidRPr="00056A33" w:rsidRDefault="00954344" w:rsidP="00BE6E14">
            <w:pPr>
              <w:pStyle w:val="tabletext"/>
              <w:keepNext/>
              <w:keepLines/>
            </w:pPr>
            <w:r>
              <w:lastRenderedPageBreak/>
              <w:t xml:space="preserve">Charitable purpose extends beyond the relief of individual distress after a disaster to include assisting </w:t>
            </w:r>
            <w:r w:rsidR="00853DEC">
              <w:t xml:space="preserve">with the </w:t>
            </w:r>
            <w:r>
              <w:t>r</w:t>
            </w:r>
            <w:r w:rsidRPr="0082363E">
              <w:t>ebuilding</w:t>
            </w:r>
            <w:r>
              <w:t xml:space="preserve"> of a community within specified limits</w:t>
            </w:r>
            <w:r w:rsidDel="009B7CA6">
              <w:t xml:space="preserve">. </w:t>
            </w:r>
            <w:r w:rsidR="009B7CA6">
              <w:t xml:space="preserve"> </w:t>
            </w:r>
          </w:p>
        </w:tc>
        <w:tc>
          <w:tcPr>
            <w:tcW w:w="3276" w:type="dxa"/>
          </w:tcPr>
          <w:p w14:paraId="653285F2" w14:textId="5E403A42" w:rsidR="00B80D96" w:rsidRDefault="00954344" w:rsidP="00BE6E14">
            <w:pPr>
              <w:pStyle w:val="tabletext"/>
              <w:keepNext/>
              <w:keepLines/>
              <w:rPr>
                <w:lang w:val="en-US" w:eastAsia="en-US"/>
              </w:rPr>
            </w:pPr>
            <w:r w:rsidRPr="002B7601">
              <w:t>The common law limits charitable purpose to the relief of individual distress after a disaster</w:t>
            </w:r>
            <w:r w:rsidRPr="002B7601" w:rsidDel="009B7CA6">
              <w:t>.</w:t>
            </w:r>
            <w:r w:rsidR="00795541" w:rsidDel="009B7CA6">
              <w:t xml:space="preserve"> </w:t>
            </w:r>
            <w:r w:rsidR="009B7CA6">
              <w:t xml:space="preserve"> </w:t>
            </w:r>
          </w:p>
        </w:tc>
      </w:tr>
      <w:tr w:rsidR="00B05A0D" w:rsidRPr="004666B8" w14:paraId="25D24775" w14:textId="77777777" w:rsidTr="00B05A0D">
        <w:tc>
          <w:tcPr>
            <w:tcW w:w="6551" w:type="dxa"/>
            <w:gridSpan w:val="2"/>
          </w:tcPr>
          <w:p w14:paraId="46AE3FCC" w14:textId="77777777" w:rsidR="00B05A0D" w:rsidRDefault="00954344" w:rsidP="00A20B38">
            <w:pPr>
              <w:pStyle w:val="tableheaderwithintable"/>
              <w:keepLines/>
              <w:rPr>
                <w:lang w:val="en-US" w:eastAsia="en-US"/>
              </w:rPr>
            </w:pPr>
            <w:r>
              <w:rPr>
                <w:lang w:val="en-US" w:eastAsia="en-US"/>
              </w:rPr>
              <w:t>Charity-like government entities</w:t>
            </w:r>
          </w:p>
        </w:tc>
      </w:tr>
      <w:tr w:rsidR="00B80D96" w:rsidRPr="004666B8" w14:paraId="0D704A13" w14:textId="77777777" w:rsidTr="006266D6">
        <w:tc>
          <w:tcPr>
            <w:tcW w:w="3275" w:type="dxa"/>
          </w:tcPr>
          <w:p w14:paraId="0F0C1EE3" w14:textId="77777777" w:rsidR="00056A33" w:rsidRDefault="00954344" w:rsidP="00A20B38">
            <w:pPr>
              <w:pStyle w:val="tabletext"/>
              <w:keepNext/>
              <w:keepLines/>
              <w:rPr>
                <w:lang w:val="en-US" w:eastAsia="en-US"/>
              </w:rPr>
            </w:pPr>
            <w:r w:rsidRPr="004D1733">
              <w:t>Funding charity-like government entities does not preven</w:t>
            </w:r>
            <w:r>
              <w:t xml:space="preserve">t a </w:t>
            </w:r>
            <w:r w:rsidRPr="00D06460">
              <w:t>contributing fund</w:t>
            </w:r>
            <w:r>
              <w:t xml:space="preserve"> </w:t>
            </w:r>
            <w:r w:rsidRPr="004D1733">
              <w:t>from being charitable for the purposes of Commonwealth law</w:t>
            </w:r>
            <w:r>
              <w:t>.</w:t>
            </w:r>
          </w:p>
        </w:tc>
        <w:tc>
          <w:tcPr>
            <w:tcW w:w="3276" w:type="dxa"/>
          </w:tcPr>
          <w:p w14:paraId="5F099399" w14:textId="77777777" w:rsidR="00B80D96" w:rsidRDefault="00954344" w:rsidP="00A20B38">
            <w:pPr>
              <w:pStyle w:val="tabletext"/>
              <w:keepNext/>
              <w:keepLines/>
              <w:rPr>
                <w:lang w:val="en-US" w:eastAsia="en-US"/>
              </w:rPr>
            </w:pPr>
            <w:r>
              <w:rPr>
                <w:lang w:val="en-US" w:eastAsia="en-US"/>
              </w:rPr>
              <w:t xml:space="preserve">Funding charity-like government entities prevents a </w:t>
            </w:r>
            <w:r w:rsidRPr="00D06460">
              <w:rPr>
                <w:lang w:val="en-US" w:eastAsia="en-US"/>
              </w:rPr>
              <w:t>contributing fund</w:t>
            </w:r>
            <w:r>
              <w:rPr>
                <w:lang w:val="en-US" w:eastAsia="en-US"/>
              </w:rPr>
              <w:t xml:space="preserve"> from being a charity for the purposes of Commonwealth law.</w:t>
            </w:r>
          </w:p>
        </w:tc>
      </w:tr>
      <w:tr w:rsidR="00B05A0D" w:rsidRPr="004666B8" w14:paraId="67415D53" w14:textId="77777777" w:rsidTr="00B05A0D">
        <w:tc>
          <w:tcPr>
            <w:tcW w:w="6551" w:type="dxa"/>
            <w:gridSpan w:val="2"/>
          </w:tcPr>
          <w:p w14:paraId="27D66730" w14:textId="76D911A2" w:rsidR="00B05A0D" w:rsidRDefault="00B02F8F" w:rsidP="007133A7">
            <w:pPr>
              <w:pStyle w:val="tableheaderwithintable"/>
              <w:rPr>
                <w:lang w:val="en-US" w:eastAsia="en-US"/>
              </w:rPr>
            </w:pPr>
            <w:r>
              <w:rPr>
                <w:lang w:val="en-US" w:eastAsia="en-US"/>
              </w:rPr>
              <w:t>Cy</w:t>
            </w:r>
            <w:r w:rsidR="007133A7">
              <w:rPr>
                <w:lang w:val="en-US" w:eastAsia="en-US"/>
              </w:rPr>
              <w:t xml:space="preserve"> </w:t>
            </w:r>
            <w:r w:rsidR="00FA07A0">
              <w:rPr>
                <w:lang w:val="en-US" w:eastAsia="en-US"/>
              </w:rPr>
              <w:t>pr</w:t>
            </w:r>
            <w:r w:rsidR="007133A7">
              <w:rPr>
                <w:lang w:val="en-US" w:eastAsia="en-US"/>
              </w:rPr>
              <w:t>e</w:t>
            </w:r>
            <w:r w:rsidR="00FA07A0">
              <w:rPr>
                <w:lang w:val="en-US" w:eastAsia="en-US"/>
              </w:rPr>
              <w:t>s</w:t>
            </w:r>
            <w:r>
              <w:rPr>
                <w:lang w:val="en-US" w:eastAsia="en-US"/>
              </w:rPr>
              <w:t xml:space="preserve"> schemes</w:t>
            </w:r>
          </w:p>
        </w:tc>
      </w:tr>
      <w:tr w:rsidR="00B80D96" w:rsidRPr="004666B8" w14:paraId="051CAF78" w14:textId="77777777" w:rsidTr="006266D6">
        <w:tc>
          <w:tcPr>
            <w:tcW w:w="3275" w:type="dxa"/>
          </w:tcPr>
          <w:p w14:paraId="51A61E88" w14:textId="3E6A4DED" w:rsidR="00795541" w:rsidRPr="00954344" w:rsidRDefault="00506BBF" w:rsidP="007133A7">
            <w:pPr>
              <w:pStyle w:val="tabletext"/>
              <w:rPr>
                <w:highlight w:val="yellow"/>
                <w:lang w:val="en-US" w:eastAsia="en-US"/>
              </w:rPr>
            </w:pPr>
            <w:r w:rsidRPr="002B7601">
              <w:rPr>
                <w:lang w:val="en-US" w:eastAsia="en-US"/>
              </w:rPr>
              <w:t xml:space="preserve">A trust subject to a </w:t>
            </w:r>
            <w:r w:rsidRPr="00DA34D4">
              <w:rPr>
                <w:i/>
                <w:lang w:val="en-US" w:eastAsia="en-US"/>
              </w:rPr>
              <w:t>c</w:t>
            </w:r>
            <w:r w:rsidR="00795541" w:rsidRPr="002768B4">
              <w:rPr>
                <w:i/>
                <w:lang w:val="en-US" w:eastAsia="en-US"/>
              </w:rPr>
              <w:t>y</w:t>
            </w:r>
            <w:r w:rsidR="007133A7" w:rsidRPr="002768B4">
              <w:rPr>
                <w:i/>
                <w:lang w:val="en-US" w:eastAsia="en-US"/>
              </w:rPr>
              <w:t xml:space="preserve"> </w:t>
            </w:r>
            <w:r w:rsidR="00FA07A0" w:rsidRPr="002768B4">
              <w:rPr>
                <w:i/>
                <w:lang w:val="en-US" w:eastAsia="en-US"/>
              </w:rPr>
              <w:t>pr</w:t>
            </w:r>
            <w:r w:rsidR="007133A7" w:rsidRPr="002768B4">
              <w:rPr>
                <w:i/>
                <w:lang w:val="en-US" w:eastAsia="en-US"/>
              </w:rPr>
              <w:t>e</w:t>
            </w:r>
            <w:r w:rsidR="00FA07A0" w:rsidRPr="002768B4">
              <w:rPr>
                <w:i/>
                <w:lang w:val="en-US" w:eastAsia="en-US"/>
              </w:rPr>
              <w:t>s</w:t>
            </w:r>
            <w:r w:rsidRPr="002B7601">
              <w:rPr>
                <w:lang w:val="en-US" w:eastAsia="en-US"/>
              </w:rPr>
              <w:t xml:space="preserve"> </w:t>
            </w:r>
            <w:r w:rsidR="00853DEC">
              <w:rPr>
                <w:lang w:val="en-US" w:eastAsia="en-US"/>
              </w:rPr>
              <w:t xml:space="preserve">(or similar) </w:t>
            </w:r>
            <w:r w:rsidRPr="002B7601">
              <w:rPr>
                <w:lang w:val="en-US" w:eastAsia="en-US"/>
              </w:rPr>
              <w:t>scheme</w:t>
            </w:r>
            <w:r w:rsidR="00795541" w:rsidRPr="002B7601">
              <w:rPr>
                <w:lang w:val="en-US" w:eastAsia="en-US"/>
              </w:rPr>
              <w:t xml:space="preserve"> tha</w:t>
            </w:r>
            <w:r w:rsidRPr="002B7601">
              <w:rPr>
                <w:lang w:val="en-US" w:eastAsia="en-US"/>
              </w:rPr>
              <w:t xml:space="preserve">t leaves only charitable purposes may be </w:t>
            </w:r>
            <w:r w:rsidR="00795541" w:rsidRPr="002B7601">
              <w:rPr>
                <w:lang w:val="en-US" w:eastAsia="en-US"/>
              </w:rPr>
              <w:t xml:space="preserve">charitable </w:t>
            </w:r>
            <w:r w:rsidR="008119D6" w:rsidRPr="002B7601">
              <w:rPr>
                <w:lang w:val="en-US" w:eastAsia="en-US"/>
              </w:rPr>
              <w:t xml:space="preserve">under </w:t>
            </w:r>
            <w:r w:rsidR="00795541" w:rsidRPr="002B7601">
              <w:rPr>
                <w:lang w:val="en-US" w:eastAsia="en-US"/>
              </w:rPr>
              <w:t>Commonwealth l</w:t>
            </w:r>
            <w:r w:rsidR="008119D6" w:rsidRPr="002B7601">
              <w:rPr>
                <w:lang w:val="en-US" w:eastAsia="en-US"/>
              </w:rPr>
              <w:t>aw.</w:t>
            </w:r>
          </w:p>
        </w:tc>
        <w:tc>
          <w:tcPr>
            <w:tcW w:w="3276" w:type="dxa"/>
          </w:tcPr>
          <w:p w14:paraId="6CEE1807" w14:textId="041E1234" w:rsidR="00B80D96" w:rsidRPr="00954344" w:rsidRDefault="00506BBF" w:rsidP="007133A7">
            <w:pPr>
              <w:pStyle w:val="tabletext"/>
              <w:rPr>
                <w:highlight w:val="yellow"/>
                <w:lang w:val="en-US" w:eastAsia="en-US"/>
              </w:rPr>
            </w:pPr>
            <w:r w:rsidRPr="002B7601">
              <w:rPr>
                <w:lang w:val="en-US" w:eastAsia="en-US"/>
              </w:rPr>
              <w:t xml:space="preserve">A trust subject to a </w:t>
            </w:r>
            <w:r w:rsidRPr="00DA34D4">
              <w:rPr>
                <w:i/>
                <w:lang w:val="en-US" w:eastAsia="en-US"/>
              </w:rPr>
              <w:t>cy</w:t>
            </w:r>
            <w:r w:rsidR="007133A7" w:rsidRPr="002768B4">
              <w:rPr>
                <w:i/>
                <w:lang w:val="en-US" w:eastAsia="en-US"/>
              </w:rPr>
              <w:t xml:space="preserve"> </w:t>
            </w:r>
            <w:r w:rsidR="00FA07A0" w:rsidRPr="002768B4">
              <w:rPr>
                <w:i/>
                <w:lang w:val="en-US" w:eastAsia="en-US"/>
              </w:rPr>
              <w:t>pr</w:t>
            </w:r>
            <w:r w:rsidR="007133A7" w:rsidRPr="002768B4">
              <w:rPr>
                <w:i/>
                <w:lang w:val="en-US" w:eastAsia="en-US"/>
              </w:rPr>
              <w:t>e</w:t>
            </w:r>
            <w:r w:rsidR="00FA07A0" w:rsidRPr="002768B4">
              <w:rPr>
                <w:i/>
                <w:lang w:val="en-US" w:eastAsia="en-US"/>
              </w:rPr>
              <w:t>s</w:t>
            </w:r>
            <w:r w:rsidRPr="002B7601">
              <w:rPr>
                <w:lang w:val="en-US" w:eastAsia="en-US"/>
              </w:rPr>
              <w:t xml:space="preserve"> </w:t>
            </w:r>
            <w:r w:rsidR="00853DEC">
              <w:rPr>
                <w:lang w:val="en-US" w:eastAsia="en-US"/>
              </w:rPr>
              <w:t xml:space="preserve">(or similar) </w:t>
            </w:r>
            <w:r w:rsidRPr="002B7601">
              <w:rPr>
                <w:lang w:val="en-US" w:eastAsia="en-US"/>
              </w:rPr>
              <w:t>scheme</w:t>
            </w:r>
            <w:r w:rsidR="00152BBB" w:rsidRPr="002B7601">
              <w:rPr>
                <w:lang w:val="en-US" w:eastAsia="en-US"/>
              </w:rPr>
              <w:t xml:space="preserve"> that leave</w:t>
            </w:r>
            <w:r w:rsidRPr="002B7601">
              <w:rPr>
                <w:lang w:val="en-US" w:eastAsia="en-US"/>
              </w:rPr>
              <w:t>s only charitable purp</w:t>
            </w:r>
            <w:r w:rsidR="006A0E71" w:rsidRPr="002B7601">
              <w:rPr>
                <w:lang w:val="en-US" w:eastAsia="en-US"/>
              </w:rPr>
              <w:t>o</w:t>
            </w:r>
            <w:r w:rsidRPr="002B7601">
              <w:rPr>
                <w:lang w:val="en-US" w:eastAsia="en-US"/>
              </w:rPr>
              <w:t>ses may not be recognised as charitable</w:t>
            </w:r>
            <w:r w:rsidR="00152BBB" w:rsidRPr="002B7601">
              <w:rPr>
                <w:lang w:val="en-US" w:eastAsia="en-US"/>
              </w:rPr>
              <w:t xml:space="preserve"> </w:t>
            </w:r>
            <w:r w:rsidR="008119D6" w:rsidRPr="002B7601">
              <w:rPr>
                <w:lang w:val="en-US" w:eastAsia="en-US"/>
              </w:rPr>
              <w:t xml:space="preserve">under </w:t>
            </w:r>
            <w:r w:rsidR="00152BBB" w:rsidRPr="002B7601">
              <w:rPr>
                <w:lang w:val="en-US" w:eastAsia="en-US"/>
              </w:rPr>
              <w:t>Commonwealth l</w:t>
            </w:r>
            <w:r w:rsidR="008119D6" w:rsidRPr="002B7601">
              <w:rPr>
                <w:lang w:val="en-US" w:eastAsia="en-US"/>
              </w:rPr>
              <w:t>aw</w:t>
            </w:r>
            <w:r w:rsidR="008119D6" w:rsidRPr="002B7601" w:rsidDel="009B7CA6">
              <w:rPr>
                <w:lang w:val="en-US" w:eastAsia="en-US"/>
              </w:rPr>
              <w:t>.</w:t>
            </w:r>
            <w:r w:rsidR="00C1654D" w:rsidRPr="002B7601" w:rsidDel="009B7CA6">
              <w:rPr>
                <w:lang w:val="en-US" w:eastAsia="en-US"/>
              </w:rPr>
              <w:t xml:space="preserve"> </w:t>
            </w:r>
            <w:r w:rsidR="009B7CA6">
              <w:rPr>
                <w:lang w:val="en-US" w:eastAsia="en-US"/>
              </w:rPr>
              <w:t xml:space="preserve"> </w:t>
            </w:r>
          </w:p>
        </w:tc>
      </w:tr>
    </w:tbl>
    <w:p w14:paraId="388449DD" w14:textId="77777777" w:rsidR="004A0CC6" w:rsidRDefault="004A0CC6" w:rsidP="0022165D">
      <w:pPr>
        <w:pStyle w:val="Heading2"/>
      </w:pPr>
      <w:r>
        <w:t>Detailed explanation of new law</w:t>
      </w:r>
    </w:p>
    <w:p w14:paraId="461270C3" w14:textId="77777777" w:rsidR="0006062B" w:rsidRDefault="008F66E7" w:rsidP="009B41CC">
      <w:pPr>
        <w:pStyle w:val="Heading3"/>
      </w:pPr>
      <w:r>
        <w:t>Definition of charity</w:t>
      </w:r>
    </w:p>
    <w:p w14:paraId="4C7CBBA3" w14:textId="5B153993" w:rsidR="0082103F" w:rsidRPr="00A0478E" w:rsidRDefault="0082103F" w:rsidP="00832F55">
      <w:pPr>
        <w:pStyle w:val="base-text-paragraph"/>
      </w:pPr>
      <w:r w:rsidRPr="00A0478E">
        <w:t xml:space="preserve">The preamble explains that the Parliament of Australia recognises the unique nature and diversity of </w:t>
      </w:r>
      <w:r w:rsidR="00A57352" w:rsidRPr="00A0478E">
        <w:t xml:space="preserve">charities </w:t>
      </w:r>
      <w:r w:rsidRPr="00A0478E">
        <w:t xml:space="preserve">and acknowledges the </w:t>
      </w:r>
      <w:r w:rsidR="00A57352" w:rsidRPr="00A0478E">
        <w:t xml:space="preserve">distinctive and important </w:t>
      </w:r>
      <w:r w:rsidRPr="00A0478E">
        <w:t>role they play in Australia</w:t>
      </w:r>
      <w:r w:rsidR="00FF2BCA" w:rsidRPr="00A0478E">
        <w:t xml:space="preserve"> and that a modern, </w:t>
      </w:r>
      <w:r w:rsidR="00FF2BCA" w:rsidRPr="00D65AA2">
        <w:t xml:space="preserve">comprehensive statutory definition, </w:t>
      </w:r>
      <w:r w:rsidR="00D65AA2">
        <w:t xml:space="preserve">applying for all Commonwealth purposes and </w:t>
      </w:r>
      <w:r w:rsidR="00D42C32" w:rsidRPr="00D65AA2">
        <w:t xml:space="preserve">utilising </w:t>
      </w:r>
      <w:r w:rsidR="00D65AA2">
        <w:t xml:space="preserve">familiar </w:t>
      </w:r>
      <w:r w:rsidR="00FF2BCA" w:rsidRPr="00D65AA2">
        <w:t>concepts from the common law, will provide clarity and certainty to the meaning of those concepts in contemporary Australia</w:t>
      </w:r>
      <w:r w:rsidR="00FF2BCA" w:rsidRPr="00D65AA2" w:rsidDel="009B7CA6">
        <w:t>.</w:t>
      </w:r>
      <w:r w:rsidR="00FF2BCA" w:rsidRPr="00A0478E" w:rsidDel="009B7CA6">
        <w:t xml:space="preserve"> </w:t>
      </w:r>
      <w:r w:rsidR="009B7CA6">
        <w:t xml:space="preserve"> </w:t>
      </w:r>
    </w:p>
    <w:p w14:paraId="68372B0A" w14:textId="3BAFB2F8" w:rsidR="00D42C32" w:rsidRPr="0031198D" w:rsidRDefault="00DE670D" w:rsidP="00832F55">
      <w:pPr>
        <w:pStyle w:val="base-text-paragraph"/>
      </w:pPr>
      <w:r w:rsidRPr="0031198D">
        <w:t>While the</w:t>
      </w:r>
      <w:r w:rsidR="00451F2D" w:rsidRPr="0031198D">
        <w:t xml:space="preserve"> existing common law on the definition of charity will </w:t>
      </w:r>
      <w:r w:rsidRPr="0031198D">
        <w:t xml:space="preserve">take have different role under a statutory definition, it </w:t>
      </w:r>
      <w:r w:rsidR="00451F2D" w:rsidRPr="0031198D">
        <w:t xml:space="preserve">will </w:t>
      </w:r>
      <w:r w:rsidRPr="0031198D">
        <w:t xml:space="preserve">nonetheless </w:t>
      </w:r>
      <w:r w:rsidR="00451F2D" w:rsidRPr="0031198D">
        <w:t xml:space="preserve">remain relevant </w:t>
      </w:r>
      <w:r w:rsidRPr="0031198D">
        <w:t>for the purposes of</w:t>
      </w:r>
      <w:r w:rsidR="00451F2D" w:rsidRPr="0031198D">
        <w:t xml:space="preserve"> interpreting those principles, concepts and terms that have been derived from the common law and utilised in the statutory definition.</w:t>
      </w:r>
    </w:p>
    <w:p w14:paraId="277AFBC5" w14:textId="06520213" w:rsidR="00BB74D3" w:rsidRDefault="006F2CF8" w:rsidP="00832F55">
      <w:pPr>
        <w:pStyle w:val="base-text-paragraph"/>
      </w:pPr>
      <w:r>
        <w:t>T</w:t>
      </w:r>
      <w:r w:rsidR="001762F5">
        <w:t xml:space="preserve">he Bill </w:t>
      </w:r>
      <w:r w:rsidR="003016B4">
        <w:t xml:space="preserve">establishes </w:t>
      </w:r>
      <w:r w:rsidR="006366B8">
        <w:t xml:space="preserve">the </w:t>
      </w:r>
      <w:r w:rsidR="00BB74D3">
        <w:t>requiremen</w:t>
      </w:r>
      <w:r w:rsidR="00E02B51">
        <w:t xml:space="preserve">ts </w:t>
      </w:r>
      <w:r w:rsidR="0043483E">
        <w:t xml:space="preserve">for an entity </w:t>
      </w:r>
      <w:r w:rsidR="00E02B51">
        <w:t>to satisfy the definition</w:t>
      </w:r>
      <w:r w:rsidR="003016B4">
        <w:t xml:space="preserve"> of a charity</w:t>
      </w:r>
      <w:r w:rsidR="00E02B51">
        <w:t>.</w:t>
      </w:r>
      <w:r w:rsidR="003264BA">
        <w:t xml:space="preserve">  The Bill commences on 1 January 2014.  A dictionary is included to assist in interpreting the terms used in the Bill.  </w:t>
      </w:r>
      <w:r w:rsidR="003264BA" w:rsidRPr="003264BA">
        <w:rPr>
          <w:rStyle w:val="Referencingstyle"/>
        </w:rPr>
        <w:t>[Sections 1, 2 and 3]</w:t>
      </w:r>
    </w:p>
    <w:p w14:paraId="341985F1" w14:textId="77777777" w:rsidR="00D2341F" w:rsidRDefault="00D2341F" w:rsidP="00832F55">
      <w:pPr>
        <w:pStyle w:val="base-text-paragraph"/>
      </w:pPr>
      <w:r>
        <w:t xml:space="preserve">An entity </w:t>
      </w:r>
      <w:r w:rsidR="001762F5">
        <w:t xml:space="preserve">is </w:t>
      </w:r>
      <w:r w:rsidR="0043483E">
        <w:t>a charity if it satisfies</w:t>
      </w:r>
      <w:r>
        <w:t xml:space="preserve"> the following criteria: </w:t>
      </w:r>
    </w:p>
    <w:p w14:paraId="52342C11" w14:textId="77777777" w:rsidR="00D2341F" w:rsidRDefault="00D2341F" w:rsidP="00832F55">
      <w:pPr>
        <w:pStyle w:val="dotpoint"/>
      </w:pPr>
      <w:r>
        <w:t xml:space="preserve">it is not-for-profit; </w:t>
      </w:r>
    </w:p>
    <w:p w14:paraId="368B66E3" w14:textId="77777777" w:rsidR="0043483E" w:rsidRDefault="00D2341F" w:rsidP="00832F55">
      <w:pPr>
        <w:pStyle w:val="dotpoint"/>
      </w:pPr>
      <w:r>
        <w:lastRenderedPageBreak/>
        <w:t xml:space="preserve">it </w:t>
      </w:r>
      <w:r w:rsidR="00827E5D">
        <w:t xml:space="preserve">has </w:t>
      </w:r>
      <w:r w:rsidR="0025742C">
        <w:t xml:space="preserve">all </w:t>
      </w:r>
      <w:r w:rsidR="001D58B3">
        <w:t>charitable purposes</w:t>
      </w:r>
      <w:r w:rsidR="002F33A9">
        <w:t xml:space="preserve"> (other than </w:t>
      </w:r>
      <w:r w:rsidR="00061FD5">
        <w:t xml:space="preserve">ancillary or incidental </w:t>
      </w:r>
      <w:r w:rsidR="00790814">
        <w:t>purposes that further or aid the charitable purpose)</w:t>
      </w:r>
      <w:r w:rsidR="0043483E">
        <w:t xml:space="preserve"> </w:t>
      </w:r>
      <w:r w:rsidR="00790814">
        <w:t xml:space="preserve">that </w:t>
      </w:r>
      <w:r w:rsidR="00EA5418">
        <w:t>are for the public benefit</w:t>
      </w:r>
      <w:r w:rsidR="001B4C19">
        <w:t>;</w:t>
      </w:r>
      <w:r w:rsidR="0043483E">
        <w:t xml:space="preserve"> </w:t>
      </w:r>
    </w:p>
    <w:p w14:paraId="1CF6DCB9" w14:textId="77777777" w:rsidR="00EA5418" w:rsidRDefault="0043483E" w:rsidP="00832F55">
      <w:pPr>
        <w:pStyle w:val="dotpoint"/>
      </w:pPr>
      <w:r>
        <w:t xml:space="preserve">it </w:t>
      </w:r>
      <w:r w:rsidR="00EA5418">
        <w:t xml:space="preserve">does not </w:t>
      </w:r>
      <w:r w:rsidR="000B1336">
        <w:t>have disqualifying purposes</w:t>
      </w:r>
      <w:r>
        <w:t>;</w:t>
      </w:r>
      <w:r w:rsidR="007B3D02">
        <w:t xml:space="preserve"> </w:t>
      </w:r>
      <w:r w:rsidR="002F33A9">
        <w:t>and</w:t>
      </w:r>
    </w:p>
    <w:p w14:paraId="0407052D" w14:textId="77777777" w:rsidR="008C5CD9" w:rsidRDefault="0043483E" w:rsidP="00832F55">
      <w:pPr>
        <w:pStyle w:val="dotpoint"/>
      </w:pPr>
      <w:r>
        <w:t>it is not an individual, a political party or a government entity</w:t>
      </w:r>
      <w:r w:rsidDel="009B7CA6">
        <w:t>.</w:t>
      </w:r>
    </w:p>
    <w:p w14:paraId="457E58E8" w14:textId="51113859" w:rsidR="0043483E" w:rsidRPr="008C5CD9" w:rsidRDefault="00790814" w:rsidP="008C5CD9">
      <w:pPr>
        <w:pStyle w:val="dotpoint"/>
        <w:numPr>
          <w:ilvl w:val="0"/>
          <w:numId w:val="0"/>
        </w:numPr>
        <w:ind w:left="414" w:firstLine="720"/>
        <w:rPr>
          <w:rStyle w:val="Referencingstyle"/>
        </w:rPr>
      </w:pPr>
      <w:r w:rsidRPr="008C5CD9">
        <w:rPr>
          <w:rStyle w:val="Referencingstyle"/>
        </w:rPr>
        <w:t>[</w:t>
      </w:r>
      <w:r w:rsidR="0031198D" w:rsidRPr="008C5CD9">
        <w:rPr>
          <w:rStyle w:val="Referencingstyle"/>
        </w:rPr>
        <w:t>P</w:t>
      </w:r>
      <w:r w:rsidRPr="008C5CD9">
        <w:rPr>
          <w:rStyle w:val="Referencingstyle"/>
        </w:rPr>
        <w:t>aragraphs 5(a) to (d</w:t>
      </w:r>
      <w:r w:rsidR="009865E5" w:rsidRPr="008C5CD9">
        <w:rPr>
          <w:rStyle w:val="Referencingstyle"/>
        </w:rPr>
        <w:t>)]</w:t>
      </w:r>
    </w:p>
    <w:p w14:paraId="1B25A2DC" w14:textId="77777777" w:rsidR="001762F5" w:rsidRDefault="001762F5" w:rsidP="00351702">
      <w:pPr>
        <w:pStyle w:val="Heading4"/>
      </w:pPr>
      <w:r>
        <w:t>Not-for-profit</w:t>
      </w:r>
      <w:r w:rsidR="00703A0C">
        <w:t xml:space="preserve"> </w:t>
      </w:r>
    </w:p>
    <w:p w14:paraId="3D0F9FA0" w14:textId="00661089" w:rsidR="00D37930" w:rsidRDefault="00513F9C" w:rsidP="0075527E">
      <w:pPr>
        <w:pStyle w:val="base-text-paragraph"/>
      </w:pPr>
      <w:r w:rsidRPr="002B7601">
        <w:t xml:space="preserve">The </w:t>
      </w:r>
      <w:r w:rsidR="009506BC" w:rsidRPr="002B7601">
        <w:t xml:space="preserve">term ‘not-for-profit’ </w:t>
      </w:r>
      <w:r w:rsidR="00E465EC" w:rsidRPr="002B7601">
        <w:t>currently takes its ordinary meaning</w:t>
      </w:r>
      <w:r w:rsidR="00E465EC" w:rsidRPr="002B7601" w:rsidDel="009B7CA6">
        <w:t xml:space="preserve">. </w:t>
      </w:r>
      <w:r w:rsidR="009B7CA6">
        <w:t xml:space="preserve"> </w:t>
      </w:r>
      <w:r w:rsidR="00206260" w:rsidRPr="002B7601">
        <w:t>However</w:t>
      </w:r>
      <w:r w:rsidR="00712AFB" w:rsidRPr="002B7601">
        <w:t>,</w:t>
      </w:r>
      <w:r w:rsidR="00206260" w:rsidRPr="002B7601">
        <w:t xml:space="preserve"> the Tax Laws Amendment (Special Conditions for Not</w:t>
      </w:r>
      <w:r w:rsidR="00A20B38">
        <w:noBreakHyphen/>
      </w:r>
      <w:r w:rsidR="00206260" w:rsidRPr="002B7601">
        <w:t>for</w:t>
      </w:r>
      <w:r w:rsidR="00A20B38">
        <w:noBreakHyphen/>
      </w:r>
      <w:r w:rsidR="00206260" w:rsidRPr="002B7601">
        <w:t xml:space="preserve">profit Concessions) Bill 2012 </w:t>
      </w:r>
      <w:r w:rsidR="005F7081" w:rsidRPr="002B7601">
        <w:t>inserts  a definition of ‘not</w:t>
      </w:r>
      <w:r w:rsidR="00A20B38">
        <w:noBreakHyphen/>
      </w:r>
      <w:r w:rsidR="005F7081" w:rsidRPr="002B7601">
        <w:t>for</w:t>
      </w:r>
      <w:r w:rsidR="00A20B38">
        <w:noBreakHyphen/>
      </w:r>
      <w:r w:rsidR="005F7081" w:rsidRPr="002B7601">
        <w:t xml:space="preserve">profit’ </w:t>
      </w:r>
      <w:r w:rsidR="004F00A6" w:rsidRPr="002B7601">
        <w:t xml:space="preserve">in </w:t>
      </w:r>
      <w:r w:rsidR="00CF4959" w:rsidRPr="002B7601">
        <w:t xml:space="preserve">subsection 995-1(1) of </w:t>
      </w:r>
      <w:r w:rsidR="004F00A6" w:rsidRPr="002B7601">
        <w:t xml:space="preserve">the </w:t>
      </w:r>
      <w:r w:rsidR="003016B4" w:rsidRPr="002B7601">
        <w:t>ITAA</w:t>
      </w:r>
      <w:r w:rsidR="00366826" w:rsidRPr="002B7601">
        <w:t> </w:t>
      </w:r>
      <w:r w:rsidR="003016B4" w:rsidRPr="002B7601">
        <w:t>1997</w:t>
      </w:r>
      <w:r w:rsidR="00D37930">
        <w:t xml:space="preserve"> which will be applied to th</w:t>
      </w:r>
      <w:r w:rsidR="00853DEC">
        <w:t>is</w:t>
      </w:r>
      <w:r w:rsidR="00D37930">
        <w:t xml:space="preserve"> Bill when passed</w:t>
      </w:r>
      <w:r w:rsidR="00E35C30" w:rsidRPr="002B7601" w:rsidDel="009B7CA6">
        <w:t xml:space="preserve">. </w:t>
      </w:r>
      <w:r w:rsidR="009B7CA6">
        <w:t xml:space="preserve"> </w:t>
      </w:r>
    </w:p>
    <w:p w14:paraId="1B6BA4AE" w14:textId="1121D249" w:rsidR="00852A37" w:rsidRDefault="00136EED" w:rsidP="00832F55">
      <w:pPr>
        <w:pStyle w:val="base-text-paragraph"/>
      </w:pPr>
      <w:r w:rsidRPr="002B7601">
        <w:t xml:space="preserve">The Explanatory Memorandum to the </w:t>
      </w:r>
      <w:r w:rsidRPr="002B7601">
        <w:rPr>
          <w:rStyle w:val="sumlink1"/>
          <w:b w:val="0"/>
          <w:bCs w:val="0"/>
          <w:color w:val="auto"/>
        </w:rPr>
        <w:t xml:space="preserve">Tax Laws Amendment (Special Conditions for Not-for-profit Concessions) Bill 2012 explains its </w:t>
      </w:r>
      <w:r w:rsidRPr="00853DEC">
        <w:rPr>
          <w:rStyle w:val="sumlink1"/>
          <w:b w:val="0"/>
          <w:bCs w:val="0"/>
          <w:color w:val="auto"/>
        </w:rPr>
        <w:t>meaning in detail</w:t>
      </w:r>
      <w:r w:rsidRPr="00026CB5" w:rsidDel="009B7CA6">
        <w:rPr>
          <w:rStyle w:val="sumlink1"/>
          <w:b w:val="0"/>
          <w:color w:val="auto"/>
        </w:rPr>
        <w:t xml:space="preserve">. </w:t>
      </w:r>
      <w:r w:rsidR="009B7CA6">
        <w:rPr>
          <w:rStyle w:val="sumlink1"/>
          <w:b w:val="0"/>
          <w:color w:val="auto"/>
        </w:rPr>
        <w:t xml:space="preserve"> </w:t>
      </w:r>
      <w:r w:rsidR="0018237A" w:rsidRPr="00026CB5">
        <w:rPr>
          <w:rStyle w:val="Referencingstyle"/>
        </w:rPr>
        <w:t>[</w:t>
      </w:r>
      <w:r w:rsidR="00681055" w:rsidRPr="00026CB5">
        <w:rPr>
          <w:rStyle w:val="Referencingstyle"/>
        </w:rPr>
        <w:t>P</w:t>
      </w:r>
      <w:r w:rsidR="005E57E4" w:rsidRPr="00026CB5">
        <w:rPr>
          <w:rStyle w:val="Referencingstyle"/>
        </w:rPr>
        <w:t>aragraph 5(a</w:t>
      </w:r>
      <w:r w:rsidR="0018237A" w:rsidRPr="00026CB5">
        <w:rPr>
          <w:rStyle w:val="Referencingstyle"/>
        </w:rPr>
        <w:t>)</w:t>
      </w:r>
      <w:r w:rsidR="00026CB5" w:rsidRPr="00026CB5">
        <w:rPr>
          <w:rStyle w:val="Referencingstyle"/>
        </w:rPr>
        <w:t>]</w:t>
      </w:r>
      <w:r w:rsidR="00BD5431" w:rsidRPr="00026CB5">
        <w:rPr>
          <w:rStyle w:val="Referencingstyle"/>
        </w:rPr>
        <w:t xml:space="preserve"> </w:t>
      </w:r>
    </w:p>
    <w:p w14:paraId="0B995BBD" w14:textId="77777777" w:rsidR="00AD6284" w:rsidRPr="00CE2A87" w:rsidRDefault="002F33A9" w:rsidP="00351702">
      <w:pPr>
        <w:pStyle w:val="Heading4"/>
      </w:pPr>
      <w:r>
        <w:t>C</w:t>
      </w:r>
      <w:r w:rsidR="00AD6284" w:rsidRPr="00CE2A87">
        <w:t>haritable purposes</w:t>
      </w:r>
    </w:p>
    <w:p w14:paraId="156121CD" w14:textId="08BA6E68" w:rsidR="00F66A15" w:rsidRDefault="00136EED" w:rsidP="00832F55">
      <w:pPr>
        <w:pStyle w:val="base-text-paragraph"/>
      </w:pPr>
      <w:r>
        <w:t xml:space="preserve">To be a charity, an entity’s purposes must </w:t>
      </w:r>
      <w:r w:rsidR="002520CC">
        <w:t>all</w:t>
      </w:r>
      <w:r w:rsidR="00DB5063">
        <w:t xml:space="preserve"> </w:t>
      </w:r>
      <w:r>
        <w:t>be</w:t>
      </w:r>
      <w:r w:rsidR="002520CC">
        <w:t xml:space="preserve"> </w:t>
      </w:r>
      <w:r>
        <w:t>charitable</w:t>
      </w:r>
      <w:r w:rsidR="00661992">
        <w:t>,</w:t>
      </w:r>
      <w:r>
        <w:t xml:space="preserve"> other than incidental or ancillary purposes that further or aid the charitable purpose</w:t>
      </w:r>
      <w:r w:rsidDel="009B7CA6">
        <w:t>.</w:t>
      </w:r>
      <w:r w:rsidR="00661992" w:rsidDel="009B7CA6">
        <w:t xml:space="preserve"> </w:t>
      </w:r>
      <w:r w:rsidR="009B7CA6">
        <w:t xml:space="preserve"> </w:t>
      </w:r>
      <w:r w:rsidR="00A0478E">
        <w:rPr>
          <w:rStyle w:val="Referencingstyle"/>
        </w:rPr>
        <w:t>[Paragraph 5(b)]</w:t>
      </w:r>
    </w:p>
    <w:p w14:paraId="4A5A7B88" w14:textId="37CA9C58" w:rsidR="00912DA0" w:rsidRDefault="00BD7830" w:rsidP="00832F55">
      <w:pPr>
        <w:pStyle w:val="base-text-paragraph"/>
      </w:pPr>
      <w:r>
        <w:t>An</w:t>
      </w:r>
      <w:r w:rsidR="004E045B">
        <w:t xml:space="preserve"> </w:t>
      </w:r>
      <w:r w:rsidR="00D23260">
        <w:t xml:space="preserve">entity </w:t>
      </w:r>
      <w:r w:rsidR="00F1762B">
        <w:t xml:space="preserve">cannot have an independent non-charitable purpose, </w:t>
      </w:r>
      <w:r w:rsidR="00D23260">
        <w:t xml:space="preserve">however </w:t>
      </w:r>
      <w:r w:rsidR="00F1762B">
        <w:t>minor that purpose may be</w:t>
      </w:r>
      <w:r w:rsidR="00F1762B" w:rsidDel="009B7CA6">
        <w:t xml:space="preserve">. </w:t>
      </w:r>
      <w:r w:rsidR="009B7CA6">
        <w:t xml:space="preserve"> </w:t>
      </w:r>
      <w:r w:rsidR="00912DA0">
        <w:t>A purpose is independent if it is an end in itself, or has substance in its own right, or is not intended to further</w:t>
      </w:r>
      <w:r w:rsidR="00853DEC">
        <w:t xml:space="preserve"> or aid</w:t>
      </w:r>
      <w:r w:rsidR="00912DA0">
        <w:t xml:space="preserve"> a charitable purpose.</w:t>
      </w:r>
    </w:p>
    <w:p w14:paraId="0C41E3E1" w14:textId="6A427C17" w:rsidR="00CE1CFC" w:rsidRPr="0031198D" w:rsidRDefault="004E045B" w:rsidP="00832F55">
      <w:pPr>
        <w:pStyle w:val="base-text-paragraph"/>
      </w:pPr>
      <w:r>
        <w:t xml:space="preserve">However, an entity may have </w:t>
      </w:r>
      <w:r w:rsidR="005E57E4">
        <w:t xml:space="preserve">incidental or ancillary </w:t>
      </w:r>
      <w:r w:rsidR="00061FD5">
        <w:t xml:space="preserve">purposes </w:t>
      </w:r>
      <w:r w:rsidR="005E57E4">
        <w:t xml:space="preserve">that </w:t>
      </w:r>
      <w:r w:rsidR="005E57E4" w:rsidRPr="000C3F84">
        <w:rPr>
          <w:lang w:val="en-US" w:eastAsia="en-US"/>
        </w:rPr>
        <w:t>may be non-charitable when viewed in isolation but which</w:t>
      </w:r>
      <w:r w:rsidR="005E57E4">
        <w:rPr>
          <w:lang w:val="en-US" w:eastAsia="en-US"/>
        </w:rPr>
        <w:t xml:space="preserve"> </w:t>
      </w:r>
      <w:r w:rsidR="00DE670D">
        <w:rPr>
          <w:lang w:val="en-US" w:eastAsia="en-US"/>
        </w:rPr>
        <w:t xml:space="preserve">must </w:t>
      </w:r>
      <w:r w:rsidR="0058450C">
        <w:rPr>
          <w:lang w:val="en-US" w:eastAsia="en-US"/>
        </w:rPr>
        <w:t xml:space="preserve">further or aid </w:t>
      </w:r>
      <w:r w:rsidR="005E57E4">
        <w:rPr>
          <w:lang w:val="en-US" w:eastAsia="en-US"/>
        </w:rPr>
        <w:t>the charitable purpose</w:t>
      </w:r>
      <w:r w:rsidR="005E57E4" w:rsidRPr="000C3F84" w:rsidDel="009B7CA6">
        <w:rPr>
          <w:lang w:val="en-US" w:eastAsia="en-US"/>
        </w:rPr>
        <w:t>.</w:t>
      </w:r>
      <w:r w:rsidR="003C5890" w:rsidDel="009B7CA6">
        <w:rPr>
          <w:lang w:val="en-US" w:eastAsia="en-US"/>
        </w:rPr>
        <w:t xml:space="preserve"> </w:t>
      </w:r>
      <w:r w:rsidR="009B7CA6">
        <w:rPr>
          <w:lang w:val="en-US" w:eastAsia="en-US"/>
        </w:rPr>
        <w:t xml:space="preserve"> </w:t>
      </w:r>
      <w:r w:rsidR="0096198F">
        <w:t xml:space="preserve">These </w:t>
      </w:r>
      <w:r w:rsidR="005A3CDA">
        <w:t>purposes</w:t>
      </w:r>
      <w:r w:rsidR="0096198F">
        <w:t xml:space="preserve"> must not be </w:t>
      </w:r>
      <w:r w:rsidR="005A3CDA">
        <w:t xml:space="preserve">ends </w:t>
      </w:r>
      <w:r w:rsidR="00F706B1">
        <w:t>in themselves</w:t>
      </w:r>
      <w:r w:rsidR="0096198F">
        <w:t>,</w:t>
      </w:r>
      <w:r w:rsidR="00EC74BC">
        <w:t xml:space="preserve"> but</w:t>
      </w:r>
      <w:r w:rsidR="00F706B1">
        <w:t xml:space="preserve"> </w:t>
      </w:r>
      <w:r w:rsidR="00F73B5B">
        <w:t>tend to assist, or naturally go with</w:t>
      </w:r>
      <w:r w:rsidR="00FE160F">
        <w:t>,</w:t>
      </w:r>
      <w:r w:rsidR="00F73B5B">
        <w:t xml:space="preserve"> the achievement of the charitable purpose</w:t>
      </w:r>
      <w:r w:rsidR="00F73B5B" w:rsidDel="009B7CA6">
        <w:t xml:space="preserve">. </w:t>
      </w:r>
      <w:r w:rsidR="009B7CA6">
        <w:t xml:space="preserve"> </w:t>
      </w:r>
      <w:r w:rsidR="00F73B5B">
        <w:t xml:space="preserve">They </w:t>
      </w:r>
      <w:r>
        <w:t xml:space="preserve">must </w:t>
      </w:r>
      <w:r w:rsidR="00001972">
        <w:t xml:space="preserve">be </w:t>
      </w:r>
      <w:r w:rsidR="00853DEC">
        <w:t xml:space="preserve">merely </w:t>
      </w:r>
      <w:r w:rsidR="00001972" w:rsidRPr="00E00AF6">
        <w:t>for</w:t>
      </w:r>
      <w:r w:rsidR="00F706B1" w:rsidRPr="00E00AF6">
        <w:t xml:space="preserve"> the sake of, in aid of, in furtherance of, </w:t>
      </w:r>
      <w:r w:rsidR="00853DEC">
        <w:t xml:space="preserve">or concomitant to, </w:t>
      </w:r>
      <w:r w:rsidR="00F706B1" w:rsidRPr="00E00AF6">
        <w:t xml:space="preserve">the </w:t>
      </w:r>
      <w:r w:rsidR="00E921B9">
        <w:t xml:space="preserve">accomplishment of the entity’s </w:t>
      </w:r>
      <w:r w:rsidR="00F706B1" w:rsidRPr="0031198D">
        <w:t>charitable purpose</w:t>
      </w:r>
      <w:r w:rsidR="00F706B1" w:rsidRPr="0031198D" w:rsidDel="009B7CA6">
        <w:t>.</w:t>
      </w:r>
      <w:r w:rsidR="003850D1" w:rsidRPr="0031198D" w:rsidDel="009B7CA6">
        <w:t xml:space="preserve"> </w:t>
      </w:r>
      <w:r w:rsidR="009B7CA6">
        <w:t xml:space="preserve"> </w:t>
      </w:r>
    </w:p>
    <w:p w14:paraId="56CFEF8D" w14:textId="01757600" w:rsidR="000009BC" w:rsidRPr="0031198D" w:rsidRDefault="00250981" w:rsidP="005E16B4">
      <w:pPr>
        <w:pStyle w:val="base-text-paragraph"/>
      </w:pPr>
      <w:bookmarkStart w:id="4" w:name="_Ref357094175"/>
      <w:r w:rsidRPr="0031198D">
        <w:t xml:space="preserve">In </w:t>
      </w:r>
      <w:r w:rsidR="00991713" w:rsidRPr="0031198D">
        <w:t xml:space="preserve">determining </w:t>
      </w:r>
      <w:r w:rsidR="00FB076A" w:rsidRPr="0031198D">
        <w:t xml:space="preserve">or substantiating </w:t>
      </w:r>
      <w:r w:rsidRPr="0031198D">
        <w:t>an entity’s purpose</w:t>
      </w:r>
      <w:r w:rsidR="00790096" w:rsidRPr="0031198D">
        <w:t xml:space="preserve">, </w:t>
      </w:r>
      <w:r w:rsidRPr="0031198D">
        <w:t>it</w:t>
      </w:r>
      <w:r w:rsidR="003F475C" w:rsidRPr="0031198D">
        <w:t xml:space="preserve"> is the substance and re</w:t>
      </w:r>
      <w:r w:rsidR="00F32E02" w:rsidRPr="0031198D">
        <w:t>a</w:t>
      </w:r>
      <w:r w:rsidR="003F475C" w:rsidRPr="0031198D">
        <w:t>l</w:t>
      </w:r>
      <w:r w:rsidR="00F32E02" w:rsidRPr="0031198D">
        <w:t>it</w:t>
      </w:r>
      <w:r w:rsidR="003F475C" w:rsidRPr="0031198D">
        <w:t>y of the purpose that must be</w:t>
      </w:r>
      <w:r w:rsidR="00991713" w:rsidRPr="0031198D">
        <w:t xml:space="preserve"> identified</w:t>
      </w:r>
      <w:r w:rsidR="005E332B" w:rsidRPr="0031198D" w:rsidDel="009B7CA6">
        <w:t>.</w:t>
      </w:r>
      <w:r w:rsidR="00853DEC" w:rsidRPr="0031198D" w:rsidDel="009B7CA6">
        <w:t xml:space="preserve"> </w:t>
      </w:r>
      <w:r w:rsidR="009B7CA6">
        <w:t xml:space="preserve"> </w:t>
      </w:r>
      <w:r w:rsidR="005E16B4" w:rsidRPr="0031198D">
        <w:t xml:space="preserve">To </w:t>
      </w:r>
      <w:r w:rsidR="008C761B" w:rsidRPr="0031198D">
        <w:t>substantiate</w:t>
      </w:r>
      <w:r w:rsidR="00210DEA" w:rsidRPr="0031198D">
        <w:t xml:space="preserve"> </w:t>
      </w:r>
      <w:r w:rsidR="00A20B38">
        <w:t>—</w:t>
      </w:r>
      <w:r w:rsidR="00210DEA" w:rsidRPr="0031198D">
        <w:t xml:space="preserve"> </w:t>
      </w:r>
      <w:r w:rsidR="003B24AC" w:rsidRPr="0031198D">
        <w:t xml:space="preserve">that is, to confirm or corroborate or demonstrate </w:t>
      </w:r>
      <w:r w:rsidR="00A20B38">
        <w:t>—</w:t>
      </w:r>
      <w:r w:rsidR="00FC45E2" w:rsidRPr="0031198D">
        <w:t xml:space="preserve"> </w:t>
      </w:r>
      <w:r w:rsidR="008C761B" w:rsidRPr="0031198D">
        <w:t>the entity’s charitable purposes, the</w:t>
      </w:r>
      <w:r w:rsidR="00504CAF" w:rsidRPr="0031198D">
        <w:t xml:space="preserve"> activities of an e</w:t>
      </w:r>
      <w:r w:rsidR="00912DA0" w:rsidRPr="0031198D">
        <w:t>ntity</w:t>
      </w:r>
      <w:r w:rsidR="00FC45E2" w:rsidRPr="0031198D">
        <w:t xml:space="preserve"> may</w:t>
      </w:r>
      <w:r w:rsidR="005E16B4" w:rsidRPr="0031198D">
        <w:t xml:space="preserve"> </w:t>
      </w:r>
      <w:r w:rsidR="00912DA0" w:rsidRPr="0031198D">
        <w:t>be considered</w:t>
      </w:r>
      <w:r w:rsidR="00912DA0" w:rsidRPr="0031198D" w:rsidDel="009B7CA6">
        <w:t xml:space="preserve">. </w:t>
      </w:r>
      <w:r w:rsidR="009B7CA6">
        <w:t xml:space="preserve"> </w:t>
      </w:r>
      <w:r w:rsidR="00BD7830" w:rsidRPr="0031198D">
        <w:t>It is the role of its activities and the extent to which they further, or are in aid of, the entity’s purpose that is relevant, not the nature of the activities</w:t>
      </w:r>
      <w:r w:rsidR="00BD7830" w:rsidRPr="0031198D" w:rsidDel="009B7CA6">
        <w:t xml:space="preserve">. </w:t>
      </w:r>
      <w:r w:rsidR="009B7CA6">
        <w:t xml:space="preserve"> </w:t>
      </w:r>
      <w:r w:rsidR="00BD7830" w:rsidRPr="0031198D">
        <w:t xml:space="preserve">In considering activities to substantiate the charitable purpose, it </w:t>
      </w:r>
      <w:r w:rsidR="0031198D">
        <w:t xml:space="preserve">may be </w:t>
      </w:r>
      <w:r w:rsidR="00BD7830" w:rsidRPr="0031198D">
        <w:t>necessary to go beyond governing rules to operating rules and activities to substantiate its stated objects.</w:t>
      </w:r>
      <w:bookmarkEnd w:id="4"/>
    </w:p>
    <w:p w14:paraId="0225D2A3" w14:textId="51295777" w:rsidR="008F7D5B" w:rsidRDefault="005E332B" w:rsidP="00F847F2">
      <w:pPr>
        <w:pStyle w:val="base-text-paragraph"/>
      </w:pPr>
      <w:r w:rsidRPr="00912DA0">
        <w:lastRenderedPageBreak/>
        <w:t xml:space="preserve">Other relevant factors </w:t>
      </w:r>
      <w:r w:rsidR="00DC447E" w:rsidRPr="00912DA0">
        <w:t xml:space="preserve">may </w:t>
      </w:r>
      <w:r w:rsidRPr="00912DA0">
        <w:t>include</w:t>
      </w:r>
      <w:r w:rsidR="00F66217" w:rsidRPr="00912DA0">
        <w:t xml:space="preserve"> elements of the governing documents such as</w:t>
      </w:r>
      <w:r w:rsidR="00F66217">
        <w:t xml:space="preserve"> powers, rules, not</w:t>
      </w:r>
      <w:r w:rsidR="00A20B38">
        <w:noBreakHyphen/>
      </w:r>
      <w:r w:rsidR="00F66217">
        <w:t>for</w:t>
      </w:r>
      <w:r w:rsidR="00A20B38">
        <w:noBreakHyphen/>
      </w:r>
      <w:r w:rsidR="00F66217">
        <w:t xml:space="preserve">profit and winding </w:t>
      </w:r>
      <w:r w:rsidR="00F66217" w:rsidRPr="00210DEA">
        <w:t xml:space="preserve">up </w:t>
      </w:r>
      <w:r w:rsidR="00F66217" w:rsidRPr="00026CB5">
        <w:t>clauses,</w:t>
      </w:r>
      <w:r w:rsidR="00F66217">
        <w:t xml:space="preserve"> clauses governing who can benefit </w:t>
      </w:r>
      <w:r w:rsidR="00B46B5E">
        <w:t xml:space="preserve">from the entity’s activities </w:t>
      </w:r>
      <w:r w:rsidR="00F66217">
        <w:t>and in what ways,</w:t>
      </w:r>
      <w:r>
        <w:t xml:space="preserve"> </w:t>
      </w:r>
      <w:r w:rsidR="00504031">
        <w:t xml:space="preserve">the entity’s </w:t>
      </w:r>
      <w:r w:rsidR="008F7D5B" w:rsidRPr="00CF5F64">
        <w:t xml:space="preserve">policies and plans, administration, finances, </w:t>
      </w:r>
      <w:r w:rsidR="00504031">
        <w:t xml:space="preserve">origins, </w:t>
      </w:r>
      <w:r w:rsidR="008F7D5B" w:rsidRPr="00CF5F64">
        <w:t>history and control</w:t>
      </w:r>
      <w:r w:rsidR="00881EF9" w:rsidRPr="00CF5F64">
        <w:t>, and any legislation governing</w:t>
      </w:r>
      <w:r w:rsidR="00346791">
        <w:t xml:space="preserve"> </w:t>
      </w:r>
      <w:r w:rsidR="00C1098E">
        <w:t xml:space="preserve">the entity’s </w:t>
      </w:r>
      <w:r w:rsidR="00346791">
        <w:t>operation</w:t>
      </w:r>
      <w:r w:rsidR="00346791" w:rsidDel="009B7CA6">
        <w:t xml:space="preserve">. </w:t>
      </w:r>
      <w:r w:rsidR="009B7CA6">
        <w:t xml:space="preserve"> </w:t>
      </w:r>
      <w:r w:rsidR="0058450C" w:rsidRPr="00F847F2">
        <w:rPr>
          <w:rStyle w:val="Referencingstyle"/>
        </w:rPr>
        <w:t>[</w:t>
      </w:r>
      <w:r w:rsidR="008C5CD9">
        <w:rPr>
          <w:rStyle w:val="Referencingstyle"/>
        </w:rPr>
        <w:t>Note 1 in p</w:t>
      </w:r>
      <w:r w:rsidR="0058450C" w:rsidRPr="00F847F2">
        <w:rPr>
          <w:rStyle w:val="Referencingstyle"/>
        </w:rPr>
        <w:t>aragraph 5(b)]</w:t>
      </w:r>
    </w:p>
    <w:p w14:paraId="000E659A" w14:textId="0250963A" w:rsidR="00912DA0" w:rsidRDefault="00F66217" w:rsidP="00912DA0">
      <w:pPr>
        <w:pStyle w:val="base-text-paragraph"/>
      </w:pPr>
      <w:r w:rsidRPr="004F2B01">
        <w:t xml:space="preserve">Where an entity has </w:t>
      </w:r>
      <w:r w:rsidR="0058450C">
        <w:t xml:space="preserve">a </w:t>
      </w:r>
      <w:r w:rsidRPr="004F2B01">
        <w:t>non</w:t>
      </w:r>
      <w:r w:rsidR="00A20B38">
        <w:noBreakHyphen/>
      </w:r>
      <w:r w:rsidRPr="004F2B01">
        <w:t xml:space="preserve">charitable </w:t>
      </w:r>
      <w:r w:rsidR="0058450C">
        <w:t xml:space="preserve">independent </w:t>
      </w:r>
      <w:r w:rsidRPr="004F2B01">
        <w:t>purpose, or its activities or other features demonstra</w:t>
      </w:r>
      <w:r w:rsidR="0058450C">
        <w:t xml:space="preserve">te that it has a non-charitable independent </w:t>
      </w:r>
      <w:r w:rsidRPr="004F2B01">
        <w:t xml:space="preserve">purpose, the entity </w:t>
      </w:r>
      <w:r w:rsidR="00853DEC">
        <w:t xml:space="preserve">will </w:t>
      </w:r>
      <w:r w:rsidRPr="004F2B01">
        <w:t xml:space="preserve">not </w:t>
      </w:r>
      <w:r w:rsidR="00853DEC">
        <w:t xml:space="preserve">be </w:t>
      </w:r>
      <w:r w:rsidRPr="004F2B01">
        <w:t>a charity</w:t>
      </w:r>
      <w:r w:rsidRPr="004F2B01" w:rsidDel="009B7CA6">
        <w:t xml:space="preserve">. </w:t>
      </w:r>
      <w:r w:rsidR="009B7CA6">
        <w:t xml:space="preserve"> </w:t>
      </w:r>
    </w:p>
    <w:p w14:paraId="435C62C5" w14:textId="16572266" w:rsidR="001963C2" w:rsidRDefault="008F7D5B" w:rsidP="00832F55">
      <w:pPr>
        <w:pStyle w:val="base-text-paragraph"/>
      </w:pPr>
      <w:r>
        <w:t xml:space="preserve">If an </w:t>
      </w:r>
      <w:r w:rsidR="00E921B9" w:rsidRPr="007A7626">
        <w:t>entity</w:t>
      </w:r>
      <w:r w:rsidR="003016B4" w:rsidRPr="007A7626">
        <w:t xml:space="preserve">’s </w:t>
      </w:r>
      <w:r w:rsidR="001C05E0" w:rsidRPr="007A7626">
        <w:t>governing rules</w:t>
      </w:r>
      <w:r w:rsidR="00E921B9" w:rsidRPr="007A7626">
        <w:t xml:space="preserve"> </w:t>
      </w:r>
      <w:r w:rsidRPr="007A7626">
        <w:t>indicate</w:t>
      </w:r>
      <w:r>
        <w:t xml:space="preserve"> that it does not </w:t>
      </w:r>
      <w:r w:rsidRPr="00FE160F">
        <w:t xml:space="preserve">have </w:t>
      </w:r>
      <w:r w:rsidR="00B46B5E">
        <w:t xml:space="preserve">all </w:t>
      </w:r>
      <w:r w:rsidRPr="00FE160F">
        <w:t>charitable</w:t>
      </w:r>
      <w:r>
        <w:t xml:space="preserve"> purposes</w:t>
      </w:r>
      <w:r w:rsidR="004E045B">
        <w:t xml:space="preserve"> (other than</w:t>
      </w:r>
      <w:r w:rsidR="0058450C">
        <w:t xml:space="preserve"> </w:t>
      </w:r>
      <w:r w:rsidR="004E045B">
        <w:t>incidental or ancillary</w:t>
      </w:r>
      <w:r w:rsidR="0058450C">
        <w:t xml:space="preserve"> </w:t>
      </w:r>
      <w:r w:rsidR="00061FD5">
        <w:t xml:space="preserve">purposes </w:t>
      </w:r>
      <w:r w:rsidR="0058450C">
        <w:t>that further or aid the charitable purpose</w:t>
      </w:r>
      <w:r w:rsidR="004E045B">
        <w:t>)</w:t>
      </w:r>
      <w:r>
        <w:t xml:space="preserve">, </w:t>
      </w:r>
      <w:r w:rsidR="004F00A6">
        <w:t xml:space="preserve">the entity </w:t>
      </w:r>
      <w:r>
        <w:t>cannot be charitable even if some of its activities are charitable in nature</w:t>
      </w:r>
      <w:r w:rsidR="000F6C24">
        <w:t xml:space="preserve"> or</w:t>
      </w:r>
      <w:r w:rsidR="001C44C9">
        <w:t xml:space="preserve"> charitable consequences may result from </w:t>
      </w:r>
      <w:r w:rsidR="000F6C24">
        <w:t xml:space="preserve">its </w:t>
      </w:r>
      <w:r w:rsidR="001C44C9">
        <w:t>activities</w:t>
      </w:r>
      <w:r w:rsidR="001C44C9" w:rsidDel="009B7CA6">
        <w:t xml:space="preserve">. </w:t>
      </w:r>
      <w:r w:rsidR="009B7CA6">
        <w:t xml:space="preserve"> </w:t>
      </w:r>
    </w:p>
    <w:p w14:paraId="4A45F547" w14:textId="6D825B25" w:rsidR="00CE1CFC" w:rsidRDefault="00912DA0" w:rsidP="00832F55">
      <w:pPr>
        <w:pStyle w:val="base-text-paragraph"/>
        <w:rPr>
          <w:rStyle w:val="Referencingstyle"/>
          <w:b w:val="0"/>
          <w:i w:val="0"/>
          <w:sz w:val="22"/>
        </w:rPr>
      </w:pPr>
      <w:r>
        <w:t xml:space="preserve">As explained in paragraph </w:t>
      </w:r>
      <w:r w:rsidR="00AC496B">
        <w:rPr>
          <w:highlight w:val="yellow"/>
        </w:rPr>
        <w:fldChar w:fldCharType="begin"/>
      </w:r>
      <w:r w:rsidR="00AC496B">
        <w:instrText xml:space="preserve"> REF _Ref357094175 \r \h </w:instrText>
      </w:r>
      <w:r w:rsidR="00AC496B">
        <w:rPr>
          <w:highlight w:val="yellow"/>
        </w:rPr>
      </w:r>
      <w:r w:rsidR="00AC496B">
        <w:rPr>
          <w:highlight w:val="yellow"/>
        </w:rPr>
        <w:fldChar w:fldCharType="separate"/>
      </w:r>
      <w:r w:rsidR="00B02923">
        <w:t>1.27</w:t>
      </w:r>
      <w:r w:rsidR="00AC496B">
        <w:rPr>
          <w:highlight w:val="yellow"/>
        </w:rPr>
        <w:fldChar w:fldCharType="end"/>
      </w:r>
      <w:r>
        <w:t>, a</w:t>
      </w:r>
      <w:r w:rsidR="00CE1CFC">
        <w:t xml:space="preserve">n entity may engage in activities that are not intrinsically charitable provided the </w:t>
      </w:r>
      <w:r w:rsidR="00B46B5E">
        <w:t xml:space="preserve">role of the </w:t>
      </w:r>
      <w:r w:rsidR="00CE1CFC">
        <w:t xml:space="preserve">activities </w:t>
      </w:r>
      <w:r w:rsidR="00B46B5E">
        <w:t xml:space="preserve">is to </w:t>
      </w:r>
      <w:r w:rsidR="00CE1CFC">
        <w:t>further or aid its charitable purpose</w:t>
      </w:r>
      <w:r w:rsidR="00CE1CFC" w:rsidDel="009B7CA6">
        <w:t xml:space="preserve">. </w:t>
      </w:r>
      <w:r w:rsidR="009B7CA6">
        <w:t xml:space="preserve"> </w:t>
      </w:r>
      <w:r w:rsidR="00CE1CFC">
        <w:rPr>
          <w:rStyle w:val="Referencingstyle"/>
          <w:b w:val="0"/>
          <w:i w:val="0"/>
          <w:sz w:val="22"/>
        </w:rPr>
        <w:t xml:space="preserve">Such activities include those that are integral to the functioning of the entity itself, such as accounting or insurance, and activities that </w:t>
      </w:r>
      <w:r w:rsidR="00853DEC">
        <w:rPr>
          <w:rStyle w:val="Referencingstyle"/>
          <w:b w:val="0"/>
          <w:i w:val="0"/>
          <w:sz w:val="22"/>
        </w:rPr>
        <w:t xml:space="preserve">operate to </w:t>
      </w:r>
      <w:r w:rsidR="00CE1CFC">
        <w:rPr>
          <w:rStyle w:val="Referencingstyle"/>
          <w:b w:val="0"/>
          <w:i w:val="0"/>
          <w:sz w:val="22"/>
        </w:rPr>
        <w:t>contribute to the achievement of the entity’s charitable purpose, such as fundraising</w:t>
      </w:r>
      <w:r w:rsidR="00E465EC" w:rsidDel="009B7CA6">
        <w:rPr>
          <w:rStyle w:val="Referencingstyle"/>
          <w:b w:val="0"/>
          <w:i w:val="0"/>
          <w:sz w:val="22"/>
        </w:rPr>
        <w:t>.</w:t>
      </w:r>
      <w:r w:rsidR="00A85EFF" w:rsidDel="009B7CA6">
        <w:rPr>
          <w:rStyle w:val="Referencingstyle"/>
          <w:b w:val="0"/>
          <w:i w:val="0"/>
          <w:sz w:val="22"/>
        </w:rPr>
        <w:t xml:space="preserve"> </w:t>
      </w:r>
      <w:r w:rsidR="009B7CA6">
        <w:rPr>
          <w:rStyle w:val="Referencingstyle"/>
          <w:b w:val="0"/>
          <w:i w:val="0"/>
          <w:sz w:val="22"/>
        </w:rPr>
        <w:t xml:space="preserve"> </w:t>
      </w:r>
    </w:p>
    <w:p w14:paraId="78DF8C44" w14:textId="3CEF7AE0" w:rsidR="007C1E53" w:rsidRPr="00F6354E" w:rsidRDefault="00FA5C7C" w:rsidP="007C1E53">
      <w:pPr>
        <w:pStyle w:val="base-text-paragraph"/>
      </w:pPr>
      <w:r>
        <w:t xml:space="preserve">An entity is </w:t>
      </w:r>
      <w:r w:rsidR="001277B6">
        <w:t xml:space="preserve">also </w:t>
      </w:r>
      <w:r>
        <w:t>not a charity because it uses means similar to t</w:t>
      </w:r>
      <w:r w:rsidR="00C376A5">
        <w:t>hat of a charity</w:t>
      </w:r>
      <w:r w:rsidR="007C1E53" w:rsidDel="009B7CA6">
        <w:t xml:space="preserve">. </w:t>
      </w:r>
      <w:r w:rsidR="009B7CA6">
        <w:t xml:space="preserve"> </w:t>
      </w:r>
      <w:r w:rsidR="007C1E53">
        <w:t>For example, if an entity disseminates information, this is not sufficient to show the purpose is educational.</w:t>
      </w:r>
    </w:p>
    <w:p w14:paraId="5D9E3DCB" w14:textId="618CBCBD" w:rsidR="00235E5A" w:rsidRDefault="001277B6" w:rsidP="00832F55">
      <w:pPr>
        <w:pStyle w:val="base-text-paragraph"/>
        <w:rPr>
          <w:rStyle w:val="Referencingstyle"/>
          <w:b w:val="0"/>
          <w:i w:val="0"/>
          <w:sz w:val="22"/>
        </w:rPr>
      </w:pPr>
      <w:r>
        <w:t>Similarly, a</w:t>
      </w:r>
      <w:r w:rsidR="00912DA0">
        <w:t>n entity can</w:t>
      </w:r>
      <w:r w:rsidR="00F6354E" w:rsidRPr="00F6354E">
        <w:t>not be charitable simply because it is controlled by another entity that is charitable</w:t>
      </w:r>
      <w:r w:rsidR="00F6354E" w:rsidRPr="00F6354E" w:rsidDel="009B7CA6">
        <w:t xml:space="preserve">. </w:t>
      </w:r>
      <w:r w:rsidR="009B7CA6">
        <w:t xml:space="preserve"> </w:t>
      </w:r>
      <w:r w:rsidR="00F6354E" w:rsidRPr="00F6354E">
        <w:t>It is the purpose of the entity itself that must be charitable</w:t>
      </w:r>
      <w:r w:rsidR="00F6354E" w:rsidRPr="00F6354E" w:rsidDel="009B7CA6">
        <w:t>.</w:t>
      </w:r>
      <w:r w:rsidR="00EE5791" w:rsidDel="009B7CA6">
        <w:t xml:space="preserve"> </w:t>
      </w:r>
      <w:r w:rsidR="009B7CA6">
        <w:t xml:space="preserve"> </w:t>
      </w:r>
    </w:p>
    <w:p w14:paraId="48B9DC2B" w14:textId="5B2752CC" w:rsidR="00EE6D59" w:rsidRDefault="001A0F8C" w:rsidP="00832F55">
      <w:pPr>
        <w:pStyle w:val="base-text-paragraph"/>
      </w:pPr>
      <w:r>
        <w:t xml:space="preserve">The assessment as to purpose </w:t>
      </w:r>
      <w:r w:rsidR="001277B6">
        <w:t xml:space="preserve">(and therefore as to whether the entity is a charity) </w:t>
      </w:r>
      <w:r>
        <w:t>is an ongoing one and consideration has to be given to the purpose for which it continues to be conducted, not just the purpose for which it was established</w:t>
      </w:r>
      <w:r w:rsidDel="009B7CA6">
        <w:t>.</w:t>
      </w:r>
      <w:r w:rsidR="00EE6D59" w:rsidRPr="002A2C39" w:rsidDel="009B7CA6">
        <w:t xml:space="preserve"> </w:t>
      </w:r>
      <w:r w:rsidR="009B7CA6">
        <w:t xml:space="preserve"> </w:t>
      </w:r>
    </w:p>
    <w:p w14:paraId="1D4049AC" w14:textId="0EA033DB" w:rsidR="00294685" w:rsidRPr="00E568C8" w:rsidRDefault="00294685" w:rsidP="00294685">
      <w:pPr>
        <w:pStyle w:val="base-text-paragraph"/>
        <w:rPr>
          <w:rStyle w:val="Referencingstyle"/>
          <w:b w:val="0"/>
          <w:i w:val="0"/>
          <w:sz w:val="22"/>
        </w:rPr>
      </w:pPr>
      <w:r w:rsidRPr="00E568C8">
        <w:rPr>
          <w:rStyle w:val="Referencingstyle"/>
          <w:b w:val="0"/>
          <w:i w:val="0"/>
          <w:sz w:val="22"/>
        </w:rPr>
        <w:t xml:space="preserve">An entity with a power to accumulate surplus funds can still be charitable as long as the </w:t>
      </w:r>
      <w:r w:rsidR="00E568C8" w:rsidRPr="00E568C8">
        <w:rPr>
          <w:rStyle w:val="Referencingstyle"/>
          <w:b w:val="0"/>
          <w:i w:val="0"/>
          <w:sz w:val="22"/>
        </w:rPr>
        <w:t xml:space="preserve">surplus funds </w:t>
      </w:r>
      <w:r w:rsidRPr="00E568C8">
        <w:rPr>
          <w:rStyle w:val="Referencingstyle"/>
          <w:b w:val="0"/>
          <w:i w:val="0"/>
          <w:sz w:val="22"/>
        </w:rPr>
        <w:t>are being accumulated in order to augment the funds available to give effect to the entity’s charitable purpose</w:t>
      </w:r>
      <w:r w:rsidRPr="00E568C8" w:rsidDel="009B7CA6">
        <w:rPr>
          <w:rStyle w:val="Referencingstyle"/>
          <w:b w:val="0"/>
          <w:i w:val="0"/>
          <w:sz w:val="22"/>
        </w:rPr>
        <w:t xml:space="preserve">. </w:t>
      </w:r>
      <w:r w:rsidR="009B7CA6">
        <w:rPr>
          <w:rStyle w:val="Referencingstyle"/>
          <w:b w:val="0"/>
          <w:i w:val="0"/>
          <w:sz w:val="22"/>
        </w:rPr>
        <w:t xml:space="preserve"> </w:t>
      </w:r>
    </w:p>
    <w:p w14:paraId="4656FC1D" w14:textId="090CBABB" w:rsidR="008B35F4" w:rsidRPr="00E568C8" w:rsidRDefault="00294685" w:rsidP="00294685">
      <w:pPr>
        <w:pStyle w:val="base-text-paragraph"/>
        <w:rPr>
          <w:rStyle w:val="Referencingstyle"/>
          <w:b w:val="0"/>
          <w:i w:val="0"/>
          <w:sz w:val="22"/>
        </w:rPr>
      </w:pPr>
      <w:r w:rsidRPr="00E568C8">
        <w:rPr>
          <w:rStyle w:val="Referencingstyle"/>
          <w:b w:val="0"/>
          <w:i w:val="0"/>
          <w:sz w:val="22"/>
        </w:rPr>
        <w:t xml:space="preserve">However, an entity that accumulates most of its </w:t>
      </w:r>
      <w:r w:rsidR="00E568C8" w:rsidRPr="00E568C8">
        <w:rPr>
          <w:rStyle w:val="Referencingstyle"/>
          <w:b w:val="0"/>
          <w:i w:val="0"/>
          <w:sz w:val="22"/>
        </w:rPr>
        <w:t xml:space="preserve">funds </w:t>
      </w:r>
      <w:r w:rsidRPr="00E568C8">
        <w:rPr>
          <w:rStyle w:val="Referencingstyle"/>
          <w:b w:val="0"/>
          <w:i w:val="0"/>
          <w:sz w:val="22"/>
        </w:rPr>
        <w:t xml:space="preserve">over a number of years will need to show that this accumulation is still consistent with </w:t>
      </w:r>
      <w:r w:rsidR="00661992" w:rsidRPr="00E568C8">
        <w:rPr>
          <w:rStyle w:val="Referencingstyle"/>
          <w:b w:val="0"/>
          <w:i w:val="0"/>
          <w:sz w:val="22"/>
        </w:rPr>
        <w:t xml:space="preserve">the </w:t>
      </w:r>
      <w:r w:rsidRPr="00E568C8">
        <w:rPr>
          <w:rStyle w:val="Referencingstyle"/>
          <w:b w:val="0"/>
          <w:i w:val="0"/>
          <w:sz w:val="22"/>
        </w:rPr>
        <w:t>entity having a charitable purpose</w:t>
      </w:r>
      <w:r w:rsidRPr="00E568C8" w:rsidDel="009B7CA6">
        <w:rPr>
          <w:rStyle w:val="Referencingstyle"/>
          <w:b w:val="0"/>
          <w:i w:val="0"/>
          <w:sz w:val="22"/>
        </w:rPr>
        <w:t xml:space="preserve">. </w:t>
      </w:r>
      <w:r w:rsidR="009B7CA6">
        <w:rPr>
          <w:rStyle w:val="Referencingstyle"/>
          <w:b w:val="0"/>
          <w:i w:val="0"/>
          <w:sz w:val="22"/>
        </w:rPr>
        <w:t xml:space="preserve"> </w:t>
      </w:r>
      <w:r w:rsidR="00661992" w:rsidRPr="00E568C8">
        <w:rPr>
          <w:rStyle w:val="Referencingstyle"/>
          <w:b w:val="0"/>
          <w:i w:val="0"/>
          <w:sz w:val="22"/>
        </w:rPr>
        <w:t>Relevant c</w:t>
      </w:r>
      <w:r w:rsidRPr="00E568C8">
        <w:rPr>
          <w:rStyle w:val="Referencingstyle"/>
          <w:b w:val="0"/>
          <w:i w:val="0"/>
          <w:sz w:val="22"/>
        </w:rPr>
        <w:t xml:space="preserve">onsiderations </w:t>
      </w:r>
      <w:r w:rsidR="00661992" w:rsidRPr="00E568C8">
        <w:rPr>
          <w:rStyle w:val="Referencingstyle"/>
          <w:b w:val="0"/>
          <w:i w:val="0"/>
          <w:sz w:val="22"/>
        </w:rPr>
        <w:t xml:space="preserve">include </w:t>
      </w:r>
      <w:r w:rsidRPr="00E568C8">
        <w:rPr>
          <w:rStyle w:val="Referencingstyle"/>
          <w:b w:val="0"/>
          <w:i w:val="0"/>
          <w:sz w:val="22"/>
        </w:rPr>
        <w:t>whether funds that are to be applied to its charitable purpose have been identified, and when and how they are to be applied</w:t>
      </w:r>
      <w:r w:rsidR="005E16B4">
        <w:rPr>
          <w:rStyle w:val="Referencingstyle"/>
          <w:b w:val="0"/>
          <w:i w:val="0"/>
          <w:sz w:val="22"/>
        </w:rPr>
        <w:t xml:space="preserve"> has been considered</w:t>
      </w:r>
      <w:r w:rsidRPr="00E568C8" w:rsidDel="009B7CA6">
        <w:rPr>
          <w:rStyle w:val="Referencingstyle"/>
          <w:b w:val="0"/>
          <w:i w:val="0"/>
          <w:sz w:val="22"/>
        </w:rPr>
        <w:t xml:space="preserve">. </w:t>
      </w:r>
      <w:r w:rsidR="009B7CA6">
        <w:rPr>
          <w:rStyle w:val="Referencingstyle"/>
          <w:b w:val="0"/>
          <w:i w:val="0"/>
          <w:sz w:val="22"/>
        </w:rPr>
        <w:t xml:space="preserve"> </w:t>
      </w:r>
    </w:p>
    <w:p w14:paraId="1212B9F5" w14:textId="77777777" w:rsidR="00294685" w:rsidRPr="008205D3" w:rsidRDefault="008B35F4" w:rsidP="008205D3">
      <w:pPr>
        <w:pStyle w:val="Heading5"/>
      </w:pPr>
      <w:r w:rsidRPr="001968AC">
        <w:lastRenderedPageBreak/>
        <w:t>Commercial purposes</w:t>
      </w:r>
      <w:r w:rsidR="00294685" w:rsidRPr="001968AC">
        <w:t xml:space="preserve"> </w:t>
      </w:r>
    </w:p>
    <w:p w14:paraId="7374A22D" w14:textId="48645BAB" w:rsidR="008B35F4" w:rsidRPr="00E00AF6" w:rsidRDefault="008B35F4" w:rsidP="008B35F4">
      <w:pPr>
        <w:pStyle w:val="base-text-paragraph"/>
      </w:pPr>
      <w:r>
        <w:t xml:space="preserve">An entity which has a purpose of </w:t>
      </w:r>
      <w:r w:rsidRPr="00E00AF6">
        <w:t>carrying on a commercial enterprise to generate surpluses</w:t>
      </w:r>
      <w:r>
        <w:t xml:space="preserve"> as an end in itself</w:t>
      </w:r>
      <w:r w:rsidRPr="00E00AF6">
        <w:t xml:space="preserve"> </w:t>
      </w:r>
      <w:r>
        <w:t>can</w:t>
      </w:r>
      <w:r w:rsidRPr="00E00AF6">
        <w:t xml:space="preserve">not </w:t>
      </w:r>
      <w:r>
        <w:t xml:space="preserve">be </w:t>
      </w:r>
      <w:r w:rsidRPr="00E00AF6">
        <w:t>charitable</w:t>
      </w:r>
      <w:r w:rsidRPr="00E00AF6" w:rsidDel="009B7CA6">
        <w:t xml:space="preserve">. </w:t>
      </w:r>
      <w:r w:rsidR="009B7CA6">
        <w:t xml:space="preserve"> </w:t>
      </w:r>
    </w:p>
    <w:p w14:paraId="5C7E7EB3" w14:textId="4D1D90C1" w:rsidR="008B35F4" w:rsidRDefault="008B35F4" w:rsidP="008B35F4">
      <w:pPr>
        <w:pStyle w:val="base-text-paragraph"/>
      </w:pPr>
      <w:r>
        <w:t xml:space="preserve">Where </w:t>
      </w:r>
      <w:r w:rsidR="00661992">
        <w:t xml:space="preserve">an entity’s </w:t>
      </w:r>
      <w:r>
        <w:t>governing documents allow for purposes wider than those capable of being characterised as charitable the entity cannot be charitable</w:t>
      </w:r>
      <w:r w:rsidDel="009B7CA6">
        <w:t xml:space="preserve">. </w:t>
      </w:r>
      <w:r w:rsidR="009B7CA6">
        <w:t xml:space="preserve"> </w:t>
      </w:r>
    </w:p>
    <w:p w14:paraId="7BCF7782" w14:textId="02470998" w:rsidR="008B35F4" w:rsidRDefault="008B35F4" w:rsidP="008B35F4">
      <w:pPr>
        <w:pStyle w:val="base-text-paragraph"/>
      </w:pPr>
      <w:r>
        <w:t>An</w:t>
      </w:r>
      <w:r w:rsidR="00313706">
        <w:t xml:space="preserve"> entity </w:t>
      </w:r>
      <w:r w:rsidRPr="00E00AF6">
        <w:t>undertaking commercial or business</w:t>
      </w:r>
      <w:r>
        <w:noBreakHyphen/>
      </w:r>
      <w:r w:rsidRPr="00E00AF6">
        <w:t xml:space="preserve">like activities </w:t>
      </w:r>
      <w:r>
        <w:t>can</w:t>
      </w:r>
      <w:r w:rsidRPr="00E00AF6">
        <w:t xml:space="preserve"> still be charitable </w:t>
      </w:r>
      <w:r>
        <w:t xml:space="preserve">if its purposes are all </w:t>
      </w:r>
      <w:r w:rsidRPr="00E00AF6">
        <w:t>charitable and it carries on a commercial enterprise to generate surpluses in order to further that charitable purpose</w:t>
      </w:r>
      <w:r w:rsidR="008205D3">
        <w:t xml:space="preserve"> </w:t>
      </w:r>
      <w:r>
        <w:t>rather than as an end in itself</w:t>
      </w:r>
      <w:r w:rsidDel="009B7CA6">
        <w:t xml:space="preserve">. </w:t>
      </w:r>
      <w:r w:rsidR="009B7CA6">
        <w:t xml:space="preserve"> </w:t>
      </w:r>
      <w:r>
        <w:t xml:space="preserve">The fact that the activities undertaken by the </w:t>
      </w:r>
      <w:r w:rsidR="008205D3">
        <w:t xml:space="preserve">entity </w:t>
      </w:r>
      <w:r>
        <w:t>are not intrinsically charitable does not affect the characterisation of the entity as charitable</w:t>
      </w:r>
      <w:r w:rsidR="00661992">
        <w:t>.</w:t>
      </w:r>
    </w:p>
    <w:p w14:paraId="6128B84D" w14:textId="2C83AD7F" w:rsidR="008B35F4" w:rsidRDefault="008B35F4" w:rsidP="008B35F4">
      <w:pPr>
        <w:pStyle w:val="base-text-paragraph"/>
      </w:pPr>
      <w:r>
        <w:t xml:space="preserve">An entity may be charitable where the purpose of the </w:t>
      </w:r>
      <w:r w:rsidR="008205D3">
        <w:t xml:space="preserve">entity </w:t>
      </w:r>
      <w:r>
        <w:t>is charitable and the commercial activities directly carry out the charitable purpose</w:t>
      </w:r>
      <w:r w:rsidDel="009B7CA6">
        <w:t>.</w:t>
      </w:r>
      <w:r w:rsidR="00661992" w:rsidDel="009B7CA6">
        <w:t xml:space="preserve"> </w:t>
      </w:r>
      <w:r w:rsidR="009B7CA6">
        <w:t xml:space="preserve"> </w:t>
      </w:r>
      <w:r w:rsidR="00661992">
        <w:t xml:space="preserve">An example is </w:t>
      </w:r>
      <w:r>
        <w:t xml:space="preserve">an </w:t>
      </w:r>
      <w:r w:rsidR="00661992">
        <w:t xml:space="preserve">entity </w:t>
      </w:r>
      <w:r>
        <w:t xml:space="preserve">that conducts a business activity solely for the purpose of providing training and employment opportunities for people </w:t>
      </w:r>
      <w:r w:rsidR="0019099C">
        <w:t>with</w:t>
      </w:r>
      <w:r>
        <w:t xml:space="preserve"> disabilities who would otherwise find it difficult to obtain training and employment.</w:t>
      </w:r>
    </w:p>
    <w:p w14:paraId="72334866" w14:textId="6C772F71" w:rsidR="008B35F4" w:rsidRDefault="008B35F4" w:rsidP="008B35F4">
      <w:pPr>
        <w:pStyle w:val="base-text-paragraph"/>
      </w:pPr>
      <w:r>
        <w:t xml:space="preserve">An entity may be charitable where </w:t>
      </w:r>
      <w:r w:rsidRPr="00E00AF6">
        <w:t>the commercial operations are merely incidental to the carrying out of the charitable purpose</w:t>
      </w:r>
      <w:r w:rsidDel="009B7CA6">
        <w:t xml:space="preserve">. </w:t>
      </w:r>
      <w:r w:rsidR="009B7CA6">
        <w:t xml:space="preserve"> </w:t>
      </w:r>
      <w:r w:rsidR="00EF0817">
        <w:t xml:space="preserve">An example is </w:t>
      </w:r>
      <w:r w:rsidR="008205D3">
        <w:t xml:space="preserve">an entity </w:t>
      </w:r>
      <w:r w:rsidR="00A0478E">
        <w:t xml:space="preserve">which </w:t>
      </w:r>
      <w:r w:rsidR="008205D3">
        <w:t xml:space="preserve">runs </w:t>
      </w:r>
      <w:r w:rsidRPr="00E00AF6">
        <w:t xml:space="preserve">a home for </w:t>
      </w:r>
      <w:r w:rsidR="0019099C">
        <w:t>disadvantaged</w:t>
      </w:r>
      <w:r w:rsidR="0019099C" w:rsidRPr="00E00AF6">
        <w:t xml:space="preserve"> </w:t>
      </w:r>
      <w:r w:rsidRPr="00E00AF6">
        <w:t xml:space="preserve">boys </w:t>
      </w:r>
      <w:r w:rsidR="00483003">
        <w:t xml:space="preserve">that </w:t>
      </w:r>
      <w:r w:rsidRPr="00E00AF6">
        <w:t>also provide</w:t>
      </w:r>
      <w:r w:rsidR="00A0478E">
        <w:t>s</w:t>
      </w:r>
      <w:r w:rsidRPr="00E00AF6">
        <w:t xml:space="preserve"> training through its farm</w:t>
      </w:r>
      <w:r w:rsidDel="009B7CA6">
        <w:t xml:space="preserve">. </w:t>
      </w:r>
      <w:r w:rsidR="009B7CA6">
        <w:t xml:space="preserve"> </w:t>
      </w:r>
    </w:p>
    <w:p w14:paraId="7BF42AEC" w14:textId="41C821D7" w:rsidR="00787F15" w:rsidRDefault="008205D3" w:rsidP="00787F15">
      <w:pPr>
        <w:pStyle w:val="base-text-paragraph"/>
      </w:pPr>
      <w:r>
        <w:t xml:space="preserve">An entity may also be charitable where </w:t>
      </w:r>
      <w:r w:rsidR="008B35F4" w:rsidRPr="00E00AF6">
        <w:t>the activities under</w:t>
      </w:r>
      <w:r w:rsidR="00020F22">
        <w:t>t</w:t>
      </w:r>
      <w:r w:rsidR="008B35F4" w:rsidRPr="00E00AF6">
        <w:t xml:space="preserve">aken by the </w:t>
      </w:r>
      <w:r w:rsidR="00EF0817">
        <w:t xml:space="preserve">entity </w:t>
      </w:r>
      <w:r w:rsidR="008B35F4" w:rsidRPr="00E00AF6">
        <w:t>are themselves intrinsically charitable but are being carried on in a way that is commercial</w:t>
      </w:r>
      <w:r w:rsidR="008B35F4" w:rsidRPr="00E00AF6" w:rsidDel="009B7CA6">
        <w:t xml:space="preserve">. </w:t>
      </w:r>
      <w:r w:rsidR="009B7CA6">
        <w:t xml:space="preserve"> </w:t>
      </w:r>
      <w:r w:rsidR="00EF0817">
        <w:t xml:space="preserve">An example is </w:t>
      </w:r>
      <w:r w:rsidR="008B35F4" w:rsidRPr="00E00AF6">
        <w:t>the preparation and sale of law reports</w:t>
      </w:r>
      <w:r w:rsidDel="009B7CA6">
        <w:t>.</w:t>
      </w:r>
      <w:r w:rsidR="001968AC" w:rsidDel="009B7CA6">
        <w:t xml:space="preserve"> </w:t>
      </w:r>
      <w:r w:rsidR="009B7CA6">
        <w:t xml:space="preserve"> </w:t>
      </w:r>
      <w:r w:rsidR="00787F15" w:rsidRPr="008458FC">
        <w:t>However, a commercial enterprise that is not operated in a commercial</w:t>
      </w:r>
      <w:r w:rsidR="00DE670D" w:rsidRPr="008458FC">
        <w:t>ly</w:t>
      </w:r>
      <w:r w:rsidR="00787F15" w:rsidRPr="008458FC">
        <w:t xml:space="preserve"> viable manner may </w:t>
      </w:r>
      <w:r w:rsidR="00DE670D" w:rsidRPr="008458FC">
        <w:t xml:space="preserve">demonstrate </w:t>
      </w:r>
      <w:r w:rsidR="00787F15" w:rsidRPr="008458FC">
        <w:t>that the entity has another purpose, for example, a purpose of supporting its clients or subsidising the goods and services it provides to these clients</w:t>
      </w:r>
      <w:r w:rsidR="00787F15" w:rsidRPr="008458FC" w:rsidDel="009B7CA6">
        <w:t>.</w:t>
      </w:r>
      <w:r w:rsidR="00787F15" w:rsidDel="009B7CA6">
        <w:t xml:space="preserve"> </w:t>
      </w:r>
      <w:r w:rsidR="009B7CA6">
        <w:t xml:space="preserve"> </w:t>
      </w:r>
    </w:p>
    <w:p w14:paraId="34C62981" w14:textId="6347A34D" w:rsidR="008B35F4" w:rsidRDefault="008B35F4" w:rsidP="008205D3">
      <w:pPr>
        <w:pStyle w:val="base-text-paragraph"/>
      </w:pPr>
      <w:r w:rsidRPr="00E00AF6">
        <w:t>Where a commercial entity operates for, or is owned by, a charity, it is not automatically charitable</w:t>
      </w:r>
      <w:r w:rsidRPr="00E00AF6" w:rsidDel="009B7CA6">
        <w:t xml:space="preserve">. </w:t>
      </w:r>
      <w:r w:rsidR="009B7CA6">
        <w:t xml:space="preserve"> </w:t>
      </w:r>
      <w:r w:rsidRPr="00E00AF6">
        <w:t>It is the purpose of the entity itself, not of the owning charity, that must be determined</w:t>
      </w:r>
      <w:r w:rsidRPr="00E00AF6" w:rsidDel="009B7CA6">
        <w:t xml:space="preserve">. </w:t>
      </w:r>
      <w:r w:rsidR="009B7CA6">
        <w:t xml:space="preserve"> </w:t>
      </w:r>
      <w:r w:rsidR="00EF0817">
        <w:t xml:space="preserve">Charitable status cannot be </w:t>
      </w:r>
      <w:r w:rsidRPr="00E00AF6">
        <w:t>attribute</w:t>
      </w:r>
      <w:r w:rsidR="00EF0817">
        <w:t xml:space="preserve">d </w:t>
      </w:r>
      <w:r w:rsidRPr="00E00AF6">
        <w:t xml:space="preserve">to an entity </w:t>
      </w:r>
      <w:r w:rsidR="00EF0817" w:rsidRPr="00E00AF6">
        <w:t xml:space="preserve">merely </w:t>
      </w:r>
      <w:r w:rsidRPr="00E00AF6">
        <w:t>on the basis that it is associated with a charity</w:t>
      </w:r>
      <w:r w:rsidRPr="00E00AF6" w:rsidDel="009B7CA6">
        <w:t xml:space="preserve">. </w:t>
      </w:r>
      <w:r w:rsidR="009B7CA6">
        <w:t xml:space="preserve"> </w:t>
      </w:r>
      <w:r w:rsidRPr="00E00AF6">
        <w:t>Control, ownership, the use of surplus funds, or a trust relationship</w:t>
      </w:r>
      <w:r w:rsidR="00EF0817">
        <w:t>,</w:t>
      </w:r>
      <w:r w:rsidRPr="00E00AF6">
        <w:t xml:space="preserve"> are not sufficient on their own to change a commercial entity into a charity</w:t>
      </w:r>
      <w:r w:rsidRPr="00E00AF6" w:rsidDel="009B7CA6">
        <w:t xml:space="preserve">. </w:t>
      </w:r>
      <w:r w:rsidR="009B7CA6">
        <w:t xml:space="preserve"> </w:t>
      </w:r>
      <w:r w:rsidRPr="00E00AF6">
        <w:t xml:space="preserve">This does not mean that the extent of any relationship with a charity is irrelevant, but a simple </w:t>
      </w:r>
      <w:r>
        <w:t>‘</w:t>
      </w:r>
      <w:r w:rsidRPr="00E00AF6">
        <w:t>look through</w:t>
      </w:r>
      <w:r>
        <w:t>’</w:t>
      </w:r>
      <w:r w:rsidRPr="00E00AF6">
        <w:t xml:space="preserve"> approach</w:t>
      </w:r>
      <w:r w:rsidR="00EF0817">
        <w:t xml:space="preserve">, </w:t>
      </w:r>
      <w:r w:rsidRPr="00E00AF6">
        <w:t xml:space="preserve">which ignores the features and circumstances of the relevant </w:t>
      </w:r>
      <w:r w:rsidR="00EF0817">
        <w:t xml:space="preserve">entity </w:t>
      </w:r>
      <w:r w:rsidRPr="00E00AF6">
        <w:t>itself</w:t>
      </w:r>
      <w:r w:rsidR="00235E5A">
        <w:t>,</w:t>
      </w:r>
      <w:r w:rsidRPr="00E00AF6">
        <w:t xml:space="preserve"> is not </w:t>
      </w:r>
      <w:r w:rsidR="00787F15">
        <w:t>a relevant test for determining whether the entity is a charity.</w:t>
      </w:r>
    </w:p>
    <w:p w14:paraId="38A3170C" w14:textId="3ABC793A" w:rsidR="00483003" w:rsidRPr="00BC663F" w:rsidRDefault="00483003" w:rsidP="00483003">
      <w:pPr>
        <w:pStyle w:val="base-text-paragraph"/>
      </w:pPr>
      <w:r w:rsidRPr="00BC663F">
        <w:t>An entity may hold passive investments to receive a market return to further its charitable purposes, or to meet reasonable operational expenses, and this will not affect its charitable status.</w:t>
      </w:r>
    </w:p>
    <w:p w14:paraId="0C1AF983" w14:textId="602490D8" w:rsidR="00C2193E" w:rsidRDefault="00C2193E" w:rsidP="00C2193E">
      <w:pPr>
        <w:pStyle w:val="Heading5"/>
      </w:pPr>
      <w:r>
        <w:lastRenderedPageBreak/>
        <w:t>Peak bodies</w:t>
      </w:r>
      <w:r w:rsidR="00FF2BCA">
        <w:t xml:space="preserve"> and infrastructure entities</w:t>
      </w:r>
    </w:p>
    <w:p w14:paraId="01E2C08E" w14:textId="4E50B7E2" w:rsidR="00C2193E" w:rsidRDefault="00C2193E" w:rsidP="00832F55">
      <w:pPr>
        <w:pStyle w:val="base-text-paragraph"/>
      </w:pPr>
      <w:r>
        <w:t>Where charities establish a peak or similar body to further their common charitable purposes, the same principles and considerations apply in determining the purpose of that entity as would apply to any entity</w:t>
      </w:r>
      <w:r w:rsidDel="009B7CA6">
        <w:t xml:space="preserve">. </w:t>
      </w:r>
      <w:r w:rsidR="009B7CA6">
        <w:t xml:space="preserve"> </w:t>
      </w:r>
    </w:p>
    <w:p w14:paraId="67C49798" w14:textId="095227C4" w:rsidR="00483003" w:rsidRDefault="00C2193E" w:rsidP="003C0583">
      <w:pPr>
        <w:pStyle w:val="base-text-paragraph"/>
      </w:pPr>
      <w:r w:rsidRPr="00F6354E">
        <w:t>An entity that has a charitable purpose may advance that purpose through activities that increase the effectiveness</w:t>
      </w:r>
      <w:r w:rsidR="00483003">
        <w:t>,</w:t>
      </w:r>
      <w:r w:rsidRPr="00F6354E">
        <w:t xml:space="preserve"> or enhance the long term viability</w:t>
      </w:r>
      <w:r w:rsidR="00483003">
        <w:t>,</w:t>
      </w:r>
      <w:r w:rsidRPr="00F6354E">
        <w:t xml:space="preserve"> of other charities</w:t>
      </w:r>
      <w:r w:rsidRPr="00F6354E" w:rsidDel="009B7CA6">
        <w:t xml:space="preserve">. </w:t>
      </w:r>
      <w:r w:rsidR="009B7CA6">
        <w:t xml:space="preserve"> </w:t>
      </w:r>
      <w:r w:rsidRPr="00F6354E">
        <w:t>For example, a peak body that undertakes research, policy, advocacy, educational or other supporting activities to advance the effectiveness of its member charities may be a charitable entity</w:t>
      </w:r>
      <w:r w:rsidRPr="00F6354E" w:rsidDel="009B7CA6">
        <w:t xml:space="preserve">. </w:t>
      </w:r>
      <w:r w:rsidR="009B7CA6">
        <w:t xml:space="preserve"> </w:t>
      </w:r>
    </w:p>
    <w:p w14:paraId="7301B045" w14:textId="4C32CDAE" w:rsidR="00C2193E" w:rsidRDefault="00C2193E" w:rsidP="003C0583">
      <w:pPr>
        <w:pStyle w:val="base-text-paragraph"/>
      </w:pPr>
      <w:r w:rsidRPr="00F6354E">
        <w:t xml:space="preserve">It is commonality of purpose with its members that determines whether </w:t>
      </w:r>
      <w:r w:rsidR="00483003">
        <w:t xml:space="preserve">such an entity </w:t>
      </w:r>
      <w:r w:rsidRPr="00F6354E">
        <w:t>is a charity</w:t>
      </w:r>
      <w:r>
        <w:t xml:space="preserve"> although the purpose may be pursued in different ways and, while it must also meet the public benefit test, </w:t>
      </w:r>
      <w:r w:rsidR="00483003">
        <w:t xml:space="preserve">this </w:t>
      </w:r>
      <w:r>
        <w:t xml:space="preserve">may not </w:t>
      </w:r>
      <w:r w:rsidR="00483003">
        <w:t xml:space="preserve">be by </w:t>
      </w:r>
      <w:r>
        <w:t>deal</w:t>
      </w:r>
      <w:r w:rsidR="00483003">
        <w:t>ing</w:t>
      </w:r>
      <w:r>
        <w:t xml:space="preserve"> </w:t>
      </w:r>
      <w:r w:rsidRPr="008D11AF">
        <w:t>directly with</w:t>
      </w:r>
      <w:r w:rsidR="00BC663F">
        <w:t>, or to,</w:t>
      </w:r>
      <w:r w:rsidRPr="008D11AF">
        <w:t xml:space="preserve"> the public</w:t>
      </w:r>
      <w:r w:rsidRPr="008D11AF" w:rsidDel="009B7CA6">
        <w:t>.</w:t>
      </w:r>
      <w:r w:rsidRPr="00F6354E" w:rsidDel="009B7CA6">
        <w:t xml:space="preserve"> </w:t>
      </w:r>
      <w:r w:rsidR="009B7CA6">
        <w:t xml:space="preserve"> </w:t>
      </w:r>
    </w:p>
    <w:p w14:paraId="22D4391D" w14:textId="54096F44" w:rsidR="00C459BA" w:rsidRDefault="003C0583" w:rsidP="003C0583">
      <w:pPr>
        <w:pStyle w:val="base-text-paragraph"/>
      </w:pPr>
      <w:r w:rsidRPr="00D51DF3">
        <w:t>For an entity to be a charity, even where owned or controlled by another charity, for example as an infrastructure entity</w:t>
      </w:r>
      <w:r w:rsidR="00C459BA">
        <w:t xml:space="preserve"> that supports the entity’s organisation</w:t>
      </w:r>
      <w:r w:rsidRPr="00D51DF3">
        <w:t>, it must itself be a not</w:t>
      </w:r>
      <w:r w:rsidRPr="00D51DF3">
        <w:noBreakHyphen/>
        <w:t>for</w:t>
      </w:r>
      <w:r w:rsidRPr="00D51DF3">
        <w:noBreakHyphen/>
        <w:t>profit entity and must have only charitable purposes</w:t>
      </w:r>
      <w:r w:rsidRPr="00D51DF3" w:rsidDel="009B7CA6">
        <w:t xml:space="preserve">. </w:t>
      </w:r>
      <w:r w:rsidR="009B7CA6">
        <w:t xml:space="preserve"> </w:t>
      </w:r>
    </w:p>
    <w:p w14:paraId="429FC31C" w14:textId="79F86DDC" w:rsidR="003C0583" w:rsidRPr="008204DA" w:rsidRDefault="003C0583" w:rsidP="003C0583">
      <w:pPr>
        <w:pStyle w:val="base-text-paragraph"/>
      </w:pPr>
      <w:r w:rsidRPr="00056E25">
        <w:t>Such entities may give effect to their charitable purpose by contributing to the owner/controller entity’s accomplishment of its purpose but each entity needs to be considered in terms of its own particular purposes and characteristics</w:t>
      </w:r>
      <w:r w:rsidRPr="00D51DF3" w:rsidDel="009B7CA6">
        <w:t xml:space="preserve">. </w:t>
      </w:r>
      <w:r w:rsidR="009B7CA6">
        <w:t xml:space="preserve"> </w:t>
      </w:r>
      <w:r w:rsidR="00020F22">
        <w:t xml:space="preserve">As explained in paragraph </w:t>
      </w:r>
      <w:r w:rsidR="00020F22" w:rsidRPr="008204DA">
        <w:t>1.4</w:t>
      </w:r>
      <w:r w:rsidR="008458FC" w:rsidRPr="008204DA">
        <w:t>3</w:t>
      </w:r>
      <w:r w:rsidR="00020F22" w:rsidRPr="00974E9E">
        <w:t>,</w:t>
      </w:r>
      <w:r w:rsidR="00020F22">
        <w:t xml:space="preserve"> i</w:t>
      </w:r>
      <w:r w:rsidRPr="00D51DF3">
        <w:t>t is not possible to merely attribute the characteristics and purposes of</w:t>
      </w:r>
      <w:r w:rsidR="00D51DF3" w:rsidRPr="00D51DF3">
        <w:t xml:space="preserve"> a charitable </w:t>
      </w:r>
      <w:r w:rsidRPr="00D51DF3">
        <w:t>entity to a different</w:t>
      </w:r>
      <w:r w:rsidR="00FF2BCA" w:rsidRPr="00D51DF3">
        <w:t xml:space="preserve"> </w:t>
      </w:r>
      <w:r w:rsidR="00C009D5" w:rsidRPr="00D51DF3">
        <w:t>entity</w:t>
      </w:r>
      <w:r w:rsidRPr="00D51DF3">
        <w:t xml:space="preserve">, </w:t>
      </w:r>
      <w:r w:rsidR="00020F22">
        <w:t>i</w:t>
      </w:r>
      <w:r w:rsidRPr="00D51DF3">
        <w:t xml:space="preserve">gnoring the characteristics and </w:t>
      </w:r>
      <w:r w:rsidRPr="00BD7830">
        <w:t xml:space="preserve">purposes of the </w:t>
      </w:r>
      <w:r w:rsidR="00C009D5" w:rsidRPr="00BD7830">
        <w:t xml:space="preserve">entity </w:t>
      </w:r>
      <w:r w:rsidRPr="00BD7830">
        <w:t>itself</w:t>
      </w:r>
      <w:r w:rsidRPr="00BD7830" w:rsidDel="009B7CA6">
        <w:t xml:space="preserve">. </w:t>
      </w:r>
      <w:r w:rsidR="009B7CA6">
        <w:t xml:space="preserve"> </w:t>
      </w:r>
      <w:r w:rsidR="00210DEA" w:rsidRPr="00BD7830">
        <w:t xml:space="preserve">The </w:t>
      </w:r>
      <w:r w:rsidR="00BC663F" w:rsidRPr="00BD7830">
        <w:t xml:space="preserve">Commissioner of Taxation’s </w:t>
      </w:r>
      <w:r w:rsidR="008C5CD9">
        <w:t xml:space="preserve">(Commissioner) </w:t>
      </w:r>
      <w:r w:rsidR="001D7FCE">
        <w:t>taxation ruling</w:t>
      </w:r>
      <w:r w:rsidR="00BC663F" w:rsidRPr="00BD7830">
        <w:t xml:space="preserve"> TR </w:t>
      </w:r>
      <w:r w:rsidR="007F431B" w:rsidRPr="00BD7830">
        <w:t>2</w:t>
      </w:r>
      <w:r w:rsidR="00210DEA" w:rsidRPr="00BD7830">
        <w:t>005/22 explains in detail the requirements concerning controlled entities</w:t>
      </w:r>
      <w:r w:rsidR="00210DEA" w:rsidRPr="00BD7830" w:rsidDel="009B7CA6">
        <w:t xml:space="preserve">. </w:t>
      </w:r>
      <w:r w:rsidR="009B7CA6">
        <w:t xml:space="preserve"> </w:t>
      </w:r>
      <w:r w:rsidR="00BC663F" w:rsidRPr="00BD7830">
        <w:t>This Ruling sets out principles which continue to remain relevant in interpreting this statutory definition of charity</w:t>
      </w:r>
      <w:r w:rsidR="00BC663F" w:rsidRPr="00BD7830" w:rsidDel="009B7CA6">
        <w:t>.</w:t>
      </w:r>
      <w:r w:rsidR="00210DEA" w:rsidRPr="00BD7830" w:rsidDel="009B7CA6">
        <w:t xml:space="preserve"> </w:t>
      </w:r>
      <w:r w:rsidR="009B7CA6">
        <w:t xml:space="preserve"> </w:t>
      </w:r>
    </w:p>
    <w:p w14:paraId="060CDE25" w14:textId="77777777" w:rsidR="005E7A7B" w:rsidRPr="00CE2A87" w:rsidRDefault="00AC06A2" w:rsidP="00351702">
      <w:pPr>
        <w:pStyle w:val="Heading4"/>
      </w:pPr>
      <w:bookmarkStart w:id="5" w:name="top"/>
      <w:bookmarkEnd w:id="5"/>
      <w:r w:rsidRPr="00210DEA">
        <w:t>Type of e</w:t>
      </w:r>
      <w:r w:rsidR="005E7A7B" w:rsidRPr="00210DEA">
        <w:t>ntity that may be a charity</w:t>
      </w:r>
    </w:p>
    <w:p w14:paraId="36B2E42B" w14:textId="77777777" w:rsidR="001762F5" w:rsidRDefault="00380EA9" w:rsidP="00832F55">
      <w:pPr>
        <w:pStyle w:val="base-text-paragraph"/>
      </w:pPr>
      <w:r>
        <w:t xml:space="preserve">The </w:t>
      </w:r>
      <w:r w:rsidR="0093101D">
        <w:t xml:space="preserve">term ‘entity’ </w:t>
      </w:r>
      <w:r w:rsidR="001762F5">
        <w:t xml:space="preserve">takes its meaning from the </w:t>
      </w:r>
      <w:r w:rsidR="001762F5" w:rsidRPr="004D5EDC">
        <w:rPr>
          <w:i/>
        </w:rPr>
        <w:t>Australian Charities and Not-for-Profits Commission Act 2012</w:t>
      </w:r>
      <w:r>
        <w:t xml:space="preserve">, </w:t>
      </w:r>
      <w:r w:rsidR="001762F5">
        <w:t>being</w:t>
      </w:r>
      <w:r w:rsidR="00A2489D">
        <w:t>:</w:t>
      </w:r>
    </w:p>
    <w:p w14:paraId="07E81E57" w14:textId="77777777" w:rsidR="001762F5" w:rsidRDefault="001762F5" w:rsidP="00832F55">
      <w:pPr>
        <w:pStyle w:val="dotpoint"/>
      </w:pPr>
      <w:r>
        <w:t>an individual</w:t>
      </w:r>
      <w:r w:rsidR="00A2489D">
        <w:t>;</w:t>
      </w:r>
    </w:p>
    <w:p w14:paraId="6EE0A57A" w14:textId="77777777" w:rsidR="001762F5" w:rsidRDefault="001762F5" w:rsidP="00832F55">
      <w:pPr>
        <w:pStyle w:val="dotpoint"/>
      </w:pPr>
      <w:r>
        <w:t>a body corporate</w:t>
      </w:r>
      <w:r w:rsidR="00A2489D">
        <w:t>;</w:t>
      </w:r>
    </w:p>
    <w:p w14:paraId="3B392A2A" w14:textId="77777777" w:rsidR="001762F5" w:rsidRDefault="001762F5" w:rsidP="00832F55">
      <w:pPr>
        <w:pStyle w:val="dotpoint"/>
      </w:pPr>
      <w:r>
        <w:t>a body politic</w:t>
      </w:r>
      <w:r w:rsidR="00A2489D">
        <w:t>;</w:t>
      </w:r>
    </w:p>
    <w:p w14:paraId="1B1355DE" w14:textId="77777777" w:rsidR="001762F5" w:rsidRDefault="001762F5" w:rsidP="00832F55">
      <w:pPr>
        <w:pStyle w:val="dotpoint"/>
      </w:pPr>
      <w:r>
        <w:t>any other unincorporated association or body of person</w:t>
      </w:r>
      <w:r w:rsidR="004F351B">
        <w:t>s</w:t>
      </w:r>
      <w:r w:rsidR="00A2489D">
        <w:t>; or</w:t>
      </w:r>
    </w:p>
    <w:p w14:paraId="4FD1D980" w14:textId="08FE627E" w:rsidR="001762F5" w:rsidRPr="0043483E" w:rsidRDefault="001762F5" w:rsidP="00832F55">
      <w:pPr>
        <w:pStyle w:val="dotpoint"/>
        <w:rPr>
          <w:rStyle w:val="Referencingstyle"/>
          <w:b w:val="0"/>
          <w:i w:val="0"/>
          <w:sz w:val="22"/>
        </w:rPr>
      </w:pPr>
      <w:r>
        <w:t>a trust</w:t>
      </w:r>
      <w:r w:rsidDel="009B7CA6">
        <w:t xml:space="preserve">. </w:t>
      </w:r>
      <w:r w:rsidR="009B7CA6">
        <w:t xml:space="preserve"> </w:t>
      </w:r>
    </w:p>
    <w:p w14:paraId="4091D1A7" w14:textId="4351BB9B" w:rsidR="001762F5" w:rsidRPr="00380EA9" w:rsidRDefault="00B11F31" w:rsidP="00832F55">
      <w:pPr>
        <w:pStyle w:val="base-text-paragraph"/>
        <w:rPr>
          <w:rStyle w:val="Referencingstyle"/>
          <w:b w:val="0"/>
          <w:i w:val="0"/>
          <w:sz w:val="22"/>
        </w:rPr>
      </w:pPr>
      <w:r>
        <w:lastRenderedPageBreak/>
        <w:t>A charity must be an entity</w:t>
      </w:r>
      <w:r w:rsidR="009B7CA6">
        <w:t xml:space="preserve">.  </w:t>
      </w:r>
      <w:r>
        <w:t>However, it cannot be one of the following entity types:</w:t>
      </w:r>
      <w:r w:rsidR="008C5CD9">
        <w:t xml:space="preserve"> </w:t>
      </w:r>
      <w:r>
        <w:t xml:space="preserve"> </w:t>
      </w:r>
      <w:r w:rsidR="001762F5">
        <w:t>an individual, a</w:t>
      </w:r>
      <w:r w:rsidR="003E71C0">
        <w:t xml:space="preserve"> political party or a government entity</w:t>
      </w:r>
      <w:r w:rsidR="001762F5" w:rsidRPr="00020F22" w:rsidDel="009B7CA6">
        <w:rPr>
          <w:rStyle w:val="Referencingstyle"/>
        </w:rPr>
        <w:t xml:space="preserve">. </w:t>
      </w:r>
      <w:r w:rsidR="009B7CA6">
        <w:rPr>
          <w:rStyle w:val="Referencingstyle"/>
        </w:rPr>
        <w:t xml:space="preserve"> </w:t>
      </w:r>
      <w:r w:rsidR="003B6909" w:rsidRPr="00020F22">
        <w:rPr>
          <w:rStyle w:val="Referencingstyle"/>
        </w:rPr>
        <w:t>[</w:t>
      </w:r>
      <w:r w:rsidR="00020F22" w:rsidRPr="00020F22">
        <w:rPr>
          <w:rStyle w:val="Referencingstyle"/>
        </w:rPr>
        <w:t>P</w:t>
      </w:r>
      <w:r w:rsidR="003B6909" w:rsidRPr="00020F22">
        <w:rPr>
          <w:rStyle w:val="Referencingstyle"/>
        </w:rPr>
        <w:t>aragraph 5(d)</w:t>
      </w:r>
      <w:r w:rsidR="004309C1" w:rsidRPr="00020F22">
        <w:rPr>
          <w:rStyle w:val="Referencingstyle"/>
        </w:rPr>
        <w:t>]</w:t>
      </w:r>
    </w:p>
    <w:p w14:paraId="3524B874" w14:textId="0761E284" w:rsidR="00464C1D" w:rsidRDefault="00E25E0F" w:rsidP="00832F55">
      <w:pPr>
        <w:pStyle w:val="base-text-paragraph"/>
      </w:pPr>
      <w:r w:rsidRPr="00464C1D">
        <w:t xml:space="preserve">The purposes of government in carrying out its functions </w:t>
      </w:r>
      <w:r w:rsidR="007206E7" w:rsidRPr="00464C1D">
        <w:t xml:space="preserve">and responsibilities </w:t>
      </w:r>
      <w:r w:rsidRPr="00464C1D">
        <w:t>are not charitable</w:t>
      </w:r>
      <w:r w:rsidR="00290E1B" w:rsidRPr="00464C1D">
        <w:t xml:space="preserve"> and a</w:t>
      </w:r>
      <w:r w:rsidR="00DE6CED" w:rsidRPr="00464C1D">
        <w:t xml:space="preserve"> </w:t>
      </w:r>
      <w:r w:rsidR="001539D8" w:rsidRPr="00464C1D">
        <w:t>g</w:t>
      </w:r>
      <w:r w:rsidRPr="00464C1D">
        <w:t xml:space="preserve">overnment </w:t>
      </w:r>
      <w:r w:rsidR="002C085B" w:rsidRPr="00464C1D">
        <w:t>entit</w:t>
      </w:r>
      <w:r w:rsidR="00290E1B" w:rsidRPr="00464C1D">
        <w:t>y</w:t>
      </w:r>
      <w:r w:rsidR="002C085B" w:rsidRPr="00464C1D">
        <w:t xml:space="preserve"> </w:t>
      </w:r>
      <w:r w:rsidR="0073067E" w:rsidRPr="00464C1D">
        <w:t xml:space="preserve">cannot </w:t>
      </w:r>
      <w:r w:rsidR="00D049CC" w:rsidRPr="00464C1D">
        <w:t>be</w:t>
      </w:r>
      <w:r w:rsidR="00290E1B" w:rsidRPr="00464C1D">
        <w:t xml:space="preserve"> a </w:t>
      </w:r>
      <w:r w:rsidR="00290E1B" w:rsidRPr="00BD7830">
        <w:t>charity</w:t>
      </w:r>
      <w:r w:rsidR="002C085B" w:rsidRPr="00BD7830" w:rsidDel="009B7CA6">
        <w:t xml:space="preserve">. </w:t>
      </w:r>
      <w:r w:rsidR="009B7CA6">
        <w:t xml:space="preserve"> </w:t>
      </w:r>
      <w:r w:rsidR="003D037B" w:rsidRPr="00BD7830">
        <w:t xml:space="preserve">However, the definition of a government entity </w:t>
      </w:r>
      <w:r w:rsidR="00BC663F" w:rsidRPr="00BD7830">
        <w:t>and, in particular, its boundaries,</w:t>
      </w:r>
      <w:r w:rsidR="003D037B" w:rsidRPr="00BD7830">
        <w:t xml:space="preserve"> has</w:t>
      </w:r>
      <w:r w:rsidR="003D037B" w:rsidRPr="00464C1D">
        <w:t xml:space="preserve"> </w:t>
      </w:r>
      <w:r w:rsidR="00BC663F">
        <w:t>remained</w:t>
      </w:r>
      <w:r w:rsidR="003D037B" w:rsidRPr="00464C1D">
        <w:t xml:space="preserve"> </w:t>
      </w:r>
      <w:r w:rsidR="0051244A" w:rsidRPr="00464C1D">
        <w:t xml:space="preserve">uncertain </w:t>
      </w:r>
      <w:r w:rsidR="003D037B" w:rsidRPr="00464C1D">
        <w:t xml:space="preserve">in the common law, with </w:t>
      </w:r>
      <w:r w:rsidR="0051244A" w:rsidRPr="00464C1D">
        <w:t>various factors, particularly government control, being considered as determining factors</w:t>
      </w:r>
      <w:r w:rsidR="0051244A" w:rsidRPr="00464C1D" w:rsidDel="009B7CA6">
        <w:t xml:space="preserve">. </w:t>
      </w:r>
      <w:r w:rsidR="009B7CA6">
        <w:t xml:space="preserve"> </w:t>
      </w:r>
    </w:p>
    <w:p w14:paraId="5CC50A3D" w14:textId="6531A193" w:rsidR="001D6308" w:rsidRPr="00574263" w:rsidRDefault="003D037B" w:rsidP="00832F55">
      <w:pPr>
        <w:pStyle w:val="base-text-paragraph"/>
      </w:pPr>
      <w:r w:rsidRPr="00574263">
        <w:t xml:space="preserve">To </w:t>
      </w:r>
      <w:r w:rsidR="00D90A48" w:rsidRPr="00574263">
        <w:t xml:space="preserve">give </w:t>
      </w:r>
      <w:r w:rsidRPr="00574263">
        <w:t>greater certainty</w:t>
      </w:r>
      <w:r w:rsidR="00464C1D" w:rsidRPr="00574263">
        <w:t xml:space="preserve"> about </w:t>
      </w:r>
      <w:r w:rsidR="000B17E7" w:rsidRPr="00574263">
        <w:t>what is a government entity</w:t>
      </w:r>
      <w:r w:rsidRPr="00574263">
        <w:t xml:space="preserve">, the Bill </w:t>
      </w:r>
      <w:r w:rsidR="00D90A48" w:rsidRPr="00574263">
        <w:t xml:space="preserve">provides that </w:t>
      </w:r>
      <w:r w:rsidRPr="00574263">
        <w:t>the term</w:t>
      </w:r>
      <w:r w:rsidR="002C085B" w:rsidRPr="00574263">
        <w:t xml:space="preserve"> </w:t>
      </w:r>
      <w:r w:rsidR="00D90A48" w:rsidRPr="00574263">
        <w:t xml:space="preserve">has </w:t>
      </w:r>
      <w:r w:rsidR="0051244A" w:rsidRPr="00574263">
        <w:t xml:space="preserve">the same meaning as </w:t>
      </w:r>
      <w:r w:rsidR="001B1DD6">
        <w:t>‘</w:t>
      </w:r>
      <w:r w:rsidR="002C085B" w:rsidRPr="00574263">
        <w:t xml:space="preserve">government </w:t>
      </w:r>
      <w:r w:rsidR="000E52ED" w:rsidRPr="00574263">
        <w:t>entity</w:t>
      </w:r>
      <w:r w:rsidR="001B1DD6">
        <w:t>’</w:t>
      </w:r>
      <w:r w:rsidR="000E52ED" w:rsidRPr="00574263">
        <w:t xml:space="preserve"> </w:t>
      </w:r>
      <w:r w:rsidR="002C085B" w:rsidRPr="00574263">
        <w:t xml:space="preserve">within the meaning of </w:t>
      </w:r>
      <w:r w:rsidR="000E52ED" w:rsidRPr="00574263">
        <w:t xml:space="preserve">the </w:t>
      </w:r>
      <w:r w:rsidR="000E52ED" w:rsidRPr="00574263">
        <w:rPr>
          <w:i/>
        </w:rPr>
        <w:t>A New Tax System (Australian Business Number) Act 1999</w:t>
      </w:r>
      <w:r w:rsidR="00056E25">
        <w:rPr>
          <w:i/>
        </w:rPr>
        <w:t xml:space="preserve"> </w:t>
      </w:r>
      <w:r w:rsidR="00056E25">
        <w:t>(ABN Act)</w:t>
      </w:r>
      <w:r w:rsidR="00464C1D" w:rsidRPr="00574263" w:rsidDel="009B7CA6">
        <w:t xml:space="preserve">. </w:t>
      </w:r>
      <w:r w:rsidR="009B7CA6">
        <w:t xml:space="preserve"> </w:t>
      </w:r>
      <w:r w:rsidR="001D6308" w:rsidRPr="00574263">
        <w:rPr>
          <w:rStyle w:val="Referencingstyle"/>
        </w:rPr>
        <w:t>[</w:t>
      </w:r>
      <w:r w:rsidR="00BE6E14">
        <w:rPr>
          <w:rStyle w:val="Referencingstyle"/>
        </w:rPr>
        <w:t>Paragraph</w:t>
      </w:r>
      <w:r w:rsidR="003B6909">
        <w:rPr>
          <w:rStyle w:val="Referencingstyle"/>
        </w:rPr>
        <w:t xml:space="preserve"> 4(1</w:t>
      </w:r>
      <w:r w:rsidR="00020F22">
        <w:rPr>
          <w:rStyle w:val="Referencingstyle"/>
        </w:rPr>
        <w:t>)(a</w:t>
      </w:r>
      <w:r w:rsidR="003B6909">
        <w:rPr>
          <w:rStyle w:val="Referencingstyle"/>
        </w:rPr>
        <w:t>)</w:t>
      </w:r>
      <w:r w:rsidR="00546595">
        <w:rPr>
          <w:rStyle w:val="Referencingstyle"/>
        </w:rPr>
        <w:t>]</w:t>
      </w:r>
    </w:p>
    <w:p w14:paraId="0E26A6AC" w14:textId="5D3288B7" w:rsidR="001D6308" w:rsidRPr="00375FDE" w:rsidRDefault="00464C1D" w:rsidP="00832F55">
      <w:pPr>
        <w:pStyle w:val="base-text-paragraph"/>
      </w:pPr>
      <w:r w:rsidRPr="00375FDE">
        <w:t xml:space="preserve">As state and territory laws </w:t>
      </w:r>
      <w:r w:rsidR="000B17E7" w:rsidRPr="00375FDE">
        <w:t>describe ‘</w:t>
      </w:r>
      <w:r w:rsidRPr="00375FDE">
        <w:t>government entity</w:t>
      </w:r>
      <w:r w:rsidR="000B17E7" w:rsidRPr="00375FDE">
        <w:t>’ in various ways</w:t>
      </w:r>
      <w:r w:rsidRPr="00375FDE">
        <w:t xml:space="preserve">, the Bill </w:t>
      </w:r>
      <w:r w:rsidR="00DF7A33">
        <w:t xml:space="preserve">enables </w:t>
      </w:r>
      <w:r w:rsidRPr="00375FDE">
        <w:t xml:space="preserve">the Minister to prescribe </w:t>
      </w:r>
      <w:r w:rsidR="001B1DD6" w:rsidRPr="00375FDE">
        <w:t xml:space="preserve">additional classes of </w:t>
      </w:r>
      <w:r w:rsidRPr="00375FDE">
        <w:t xml:space="preserve">government entities </w:t>
      </w:r>
      <w:r w:rsidR="00F60F66" w:rsidRPr="00375FDE">
        <w:t xml:space="preserve">to allow the Government </w:t>
      </w:r>
      <w:r w:rsidR="00D90A48" w:rsidRPr="00375FDE">
        <w:t xml:space="preserve">to </w:t>
      </w:r>
      <w:r w:rsidR="001B1DD6" w:rsidRPr="00375FDE">
        <w:t xml:space="preserve">list </w:t>
      </w:r>
      <w:r w:rsidR="00D90A48" w:rsidRPr="00375FDE">
        <w:t xml:space="preserve">the </w:t>
      </w:r>
      <w:r w:rsidR="001963C2" w:rsidRPr="00375FDE">
        <w:t>s</w:t>
      </w:r>
      <w:r w:rsidR="00D90A48" w:rsidRPr="00375FDE">
        <w:t xml:space="preserve">tate and </w:t>
      </w:r>
      <w:r w:rsidR="001963C2" w:rsidRPr="00375FDE">
        <w:t>t</w:t>
      </w:r>
      <w:r w:rsidR="00D90A48" w:rsidRPr="00375FDE">
        <w:t xml:space="preserve">erritory equivalents to Commonwealth concepts already incorporated into the ABN </w:t>
      </w:r>
      <w:r w:rsidR="00056E25">
        <w:t xml:space="preserve">Act </w:t>
      </w:r>
      <w:r w:rsidR="00D90A48" w:rsidRPr="00375FDE">
        <w:t xml:space="preserve">definition and to allow those terms to be more easily kept </w:t>
      </w:r>
      <w:r w:rsidR="000B17E7" w:rsidRPr="00375FDE">
        <w:t xml:space="preserve">up to </w:t>
      </w:r>
      <w:r w:rsidR="000B17E7" w:rsidRPr="00C55AB1">
        <w:t>date</w:t>
      </w:r>
      <w:r w:rsidR="000B17E7" w:rsidRPr="00C55AB1" w:rsidDel="009B7CA6">
        <w:t xml:space="preserve">. </w:t>
      </w:r>
      <w:r w:rsidR="009B7CA6">
        <w:t xml:space="preserve"> </w:t>
      </w:r>
      <w:r w:rsidR="00020F22" w:rsidRPr="00C55AB1">
        <w:t xml:space="preserve">The Bill gives an example of </w:t>
      </w:r>
      <w:r w:rsidR="00BC663F" w:rsidRPr="00C55AB1">
        <w:t xml:space="preserve">those </w:t>
      </w:r>
      <w:r w:rsidR="00020F22" w:rsidRPr="00C55AB1">
        <w:t xml:space="preserve">entities </w:t>
      </w:r>
      <w:r w:rsidR="00BC663F" w:rsidRPr="00C55AB1">
        <w:t>likely to be</w:t>
      </w:r>
      <w:r w:rsidR="00020F22" w:rsidRPr="00C55AB1">
        <w:t xml:space="preserve"> prescribed</w:t>
      </w:r>
      <w:r w:rsidR="00C55AB1" w:rsidRPr="00C55AB1">
        <w:t>, such as</w:t>
      </w:r>
      <w:r w:rsidR="00BC663F" w:rsidRPr="00C55AB1">
        <w:t xml:space="preserve"> </w:t>
      </w:r>
      <w:r w:rsidR="00020F22" w:rsidRPr="00C55AB1">
        <w:t xml:space="preserve">the state and territory equivalents of </w:t>
      </w:r>
      <w:r w:rsidR="00C55AB1" w:rsidRPr="00C55AB1">
        <w:t xml:space="preserve">Commonwealth </w:t>
      </w:r>
      <w:r w:rsidR="00020F22" w:rsidRPr="00C55AB1">
        <w:t>executive and statutory agencies</w:t>
      </w:r>
      <w:r w:rsidR="00020F22" w:rsidDel="009B7CA6">
        <w:t xml:space="preserve">. </w:t>
      </w:r>
      <w:r w:rsidR="009B7CA6">
        <w:t xml:space="preserve"> </w:t>
      </w:r>
      <w:r w:rsidR="001D6308" w:rsidRPr="00375FDE">
        <w:rPr>
          <w:rStyle w:val="Referencingstyle"/>
        </w:rPr>
        <w:t>[</w:t>
      </w:r>
      <w:r w:rsidR="00BE6E14">
        <w:rPr>
          <w:rStyle w:val="Referencingstyle"/>
        </w:rPr>
        <w:t>Paragraph 4</w:t>
      </w:r>
      <w:r w:rsidR="003264BA">
        <w:rPr>
          <w:rStyle w:val="Referencingstyle"/>
        </w:rPr>
        <w:t>(1) (b)and s</w:t>
      </w:r>
      <w:r w:rsidR="003B6909">
        <w:rPr>
          <w:rStyle w:val="Referencingstyle"/>
        </w:rPr>
        <w:t>ubsection 4(2</w:t>
      </w:r>
      <w:r w:rsidR="001D6308" w:rsidRPr="00375FDE">
        <w:rPr>
          <w:rStyle w:val="Referencingstyle"/>
        </w:rPr>
        <w:t>)]</w:t>
      </w:r>
    </w:p>
    <w:p w14:paraId="7BD4C629" w14:textId="6EFBB6F9" w:rsidR="002C085B" w:rsidRPr="004D1733" w:rsidRDefault="001D6308" w:rsidP="00832F55">
      <w:pPr>
        <w:pStyle w:val="base-text-paragraph"/>
      </w:pPr>
      <w:r w:rsidRPr="004D1733">
        <w:t xml:space="preserve">The Bill </w:t>
      </w:r>
      <w:r w:rsidR="001B1DD6" w:rsidRPr="004D1733">
        <w:t xml:space="preserve">includes </w:t>
      </w:r>
      <w:r w:rsidRPr="004D1733">
        <w:t xml:space="preserve">a </w:t>
      </w:r>
      <w:r w:rsidR="002C085B" w:rsidRPr="004D1733">
        <w:t xml:space="preserve">foreign government agency </w:t>
      </w:r>
      <w:r w:rsidR="001B1DD6" w:rsidRPr="004D1733">
        <w:t xml:space="preserve">(within </w:t>
      </w:r>
      <w:r w:rsidRPr="004D1733">
        <w:t xml:space="preserve">the </w:t>
      </w:r>
      <w:r w:rsidR="002C085B" w:rsidRPr="004D1733">
        <w:t xml:space="preserve">meaning </w:t>
      </w:r>
      <w:r w:rsidRPr="004D1733">
        <w:t xml:space="preserve">of the term in the </w:t>
      </w:r>
      <w:r w:rsidR="003D037B" w:rsidRPr="004D1733">
        <w:t>I</w:t>
      </w:r>
      <w:r w:rsidR="0051244A" w:rsidRPr="004D1733">
        <w:t>TAA</w:t>
      </w:r>
      <w:r w:rsidR="000B17E7" w:rsidRPr="004D1733">
        <w:t xml:space="preserve"> 1997</w:t>
      </w:r>
      <w:r w:rsidR="001B1DD6" w:rsidRPr="004D1733">
        <w:t>) within the meaning of government entity</w:t>
      </w:r>
      <w:r w:rsidR="000B17E7" w:rsidRPr="004D1733" w:rsidDel="009B7CA6">
        <w:t>.</w:t>
      </w:r>
      <w:r w:rsidRPr="004D1733" w:rsidDel="009B7CA6">
        <w:t xml:space="preserve"> </w:t>
      </w:r>
      <w:r w:rsidR="009B7CA6">
        <w:t xml:space="preserve"> </w:t>
      </w:r>
      <w:r w:rsidR="003B6909">
        <w:rPr>
          <w:rStyle w:val="Referencingstyle"/>
        </w:rPr>
        <w:t>[Paragraph 4</w:t>
      </w:r>
      <w:r w:rsidRPr="004D1733">
        <w:rPr>
          <w:rStyle w:val="Referencingstyle"/>
        </w:rPr>
        <w:t>(1)(c)]</w:t>
      </w:r>
    </w:p>
    <w:p w14:paraId="2CC2FD25" w14:textId="77777777" w:rsidR="009B41CC" w:rsidRDefault="009966E2" w:rsidP="00351702">
      <w:pPr>
        <w:pStyle w:val="Heading3"/>
      </w:pPr>
      <w:r>
        <w:t>Purposes for the public benefit</w:t>
      </w:r>
      <w:r>
        <w:tab/>
      </w:r>
    </w:p>
    <w:p w14:paraId="4F763DA5" w14:textId="3E70D602" w:rsidR="009966E2" w:rsidRPr="00C82ADB" w:rsidRDefault="009966E2" w:rsidP="00832F55">
      <w:pPr>
        <w:pStyle w:val="base-text-paragraph"/>
        <w:rPr>
          <w:rStyle w:val="Referencingstyle"/>
          <w:b w:val="0"/>
          <w:i w:val="0"/>
          <w:sz w:val="22"/>
        </w:rPr>
      </w:pPr>
      <w:r w:rsidRPr="002B59BC">
        <w:t>To be a charity, an entity’s purpose</w:t>
      </w:r>
      <w:r w:rsidR="000256DA" w:rsidRPr="002B59BC">
        <w:t xml:space="preserve"> or purposes</w:t>
      </w:r>
      <w:r w:rsidRPr="002B59BC">
        <w:t xml:space="preserve"> must be</w:t>
      </w:r>
      <w:r w:rsidR="005A08D3" w:rsidRPr="002B59BC">
        <w:t xml:space="preserve"> </w:t>
      </w:r>
      <w:r w:rsidR="000825FF" w:rsidRPr="002B59BC">
        <w:t>for the public benefit</w:t>
      </w:r>
      <w:r w:rsidR="000825FF" w:rsidRPr="002B59BC" w:rsidDel="009B7CA6">
        <w:t xml:space="preserve">. </w:t>
      </w:r>
      <w:r w:rsidR="009B7CA6">
        <w:t xml:space="preserve"> </w:t>
      </w:r>
      <w:r w:rsidR="003733A6" w:rsidRPr="002B59BC">
        <w:t>The public benefit is at the core of charity and charitable purposes</w:t>
      </w:r>
      <w:r w:rsidR="003733A6" w:rsidRPr="009E740A" w:rsidDel="009B7CA6">
        <w:t>.</w:t>
      </w:r>
      <w:r w:rsidRPr="009E740A" w:rsidDel="009B7CA6">
        <w:t xml:space="preserve"> </w:t>
      </w:r>
      <w:r w:rsidR="009B7CA6">
        <w:t xml:space="preserve"> </w:t>
      </w:r>
      <w:r w:rsidRPr="009E740A">
        <w:t>There are two aspects to the public benefit</w:t>
      </w:r>
      <w:r w:rsidR="00494159" w:rsidRPr="009E740A">
        <w:t>:</w:t>
      </w:r>
      <w:r w:rsidR="008C5CD9">
        <w:t xml:space="preserve"> </w:t>
      </w:r>
      <w:r w:rsidR="00C01645" w:rsidRPr="009E740A">
        <w:t xml:space="preserve"> </w:t>
      </w:r>
      <w:r w:rsidR="00FE0D53" w:rsidRPr="009E740A">
        <w:t xml:space="preserve">there must be </w:t>
      </w:r>
      <w:r w:rsidRPr="009E740A">
        <w:t xml:space="preserve">a </w:t>
      </w:r>
      <w:r w:rsidR="00C55AB1" w:rsidRPr="009E740A">
        <w:t xml:space="preserve">purpose the achievement of which is </w:t>
      </w:r>
      <w:r w:rsidR="00DE670D" w:rsidRPr="00524CFE">
        <w:t>of public benefit</w:t>
      </w:r>
      <w:r w:rsidR="00494159">
        <w:t>;</w:t>
      </w:r>
      <w:r w:rsidRPr="002B59BC">
        <w:t xml:space="preserve"> and </w:t>
      </w:r>
      <w:r w:rsidR="00C55AB1">
        <w:t xml:space="preserve">the </w:t>
      </w:r>
      <w:r w:rsidRPr="002B59BC">
        <w:t xml:space="preserve">benefit </w:t>
      </w:r>
      <w:r w:rsidR="00C55AB1">
        <w:t>from the purpose</w:t>
      </w:r>
      <w:r w:rsidRPr="002B59BC">
        <w:t xml:space="preserve"> </w:t>
      </w:r>
      <w:r w:rsidR="003733A6" w:rsidRPr="002B59BC">
        <w:t xml:space="preserve">must be </w:t>
      </w:r>
      <w:r w:rsidR="00C55AB1">
        <w:t xml:space="preserve">broadly </w:t>
      </w:r>
      <w:r w:rsidRPr="002B59BC">
        <w:t xml:space="preserve">available to </w:t>
      </w:r>
      <w:r w:rsidR="00C55AB1">
        <w:t xml:space="preserve">a sufficient section of </w:t>
      </w:r>
      <w:r w:rsidRPr="002B59BC">
        <w:t>the</w:t>
      </w:r>
      <w:r w:rsidR="004F351B" w:rsidRPr="002B59BC">
        <w:t xml:space="preserve"> </w:t>
      </w:r>
      <w:r w:rsidRPr="002B59BC">
        <w:t>public</w:t>
      </w:r>
      <w:r w:rsidR="00E44110" w:rsidRPr="002B59BC" w:rsidDel="009B7CA6">
        <w:t>.</w:t>
      </w:r>
      <w:r w:rsidR="00934B9D" w:rsidRPr="002B59BC" w:rsidDel="009B7CA6">
        <w:t xml:space="preserve"> </w:t>
      </w:r>
      <w:r w:rsidR="009B7CA6">
        <w:t xml:space="preserve"> </w:t>
      </w:r>
      <w:r w:rsidR="008A127F">
        <w:rPr>
          <w:rStyle w:val="Referencingstyle"/>
        </w:rPr>
        <w:t>[S</w:t>
      </w:r>
      <w:r w:rsidR="00767429">
        <w:rPr>
          <w:rStyle w:val="Referencingstyle"/>
        </w:rPr>
        <w:t>ubs</w:t>
      </w:r>
      <w:r w:rsidR="008A127F">
        <w:rPr>
          <w:rStyle w:val="Referencingstyle"/>
        </w:rPr>
        <w:t>ection 6(1)</w:t>
      </w:r>
      <w:r w:rsidR="00934B9D" w:rsidRPr="002B59BC">
        <w:rPr>
          <w:rStyle w:val="Referencingstyle"/>
        </w:rPr>
        <w:t>]</w:t>
      </w:r>
    </w:p>
    <w:p w14:paraId="265E6432" w14:textId="77777777" w:rsidR="00870886" w:rsidRDefault="00823F5C" w:rsidP="00715871">
      <w:pPr>
        <w:pStyle w:val="Heading5"/>
      </w:pPr>
      <w:r w:rsidRPr="00823F5C">
        <w:t>Achievement of purpose would be of public benefit</w:t>
      </w:r>
    </w:p>
    <w:p w14:paraId="402B57AE" w14:textId="31872B68" w:rsidR="003F5F2B" w:rsidRDefault="003F5F2B" w:rsidP="003F5F2B">
      <w:pPr>
        <w:pStyle w:val="base-text-paragraph"/>
      </w:pPr>
      <w:r>
        <w:t>Each purpose of an entity must be for the public benefit</w:t>
      </w:r>
      <w:r w:rsidR="00B439D2" w:rsidDel="009B7CA6">
        <w:t xml:space="preserve">. </w:t>
      </w:r>
      <w:r w:rsidR="009B7CA6">
        <w:t xml:space="preserve"> </w:t>
      </w:r>
      <w:r w:rsidR="00B439D2">
        <w:t>O</w:t>
      </w:r>
      <w:r>
        <w:t xml:space="preserve">nly benefits arising from carrying out those purposes can be taken into consideration, and the </w:t>
      </w:r>
      <w:r w:rsidR="00210DEA">
        <w:t xml:space="preserve">recipients of benefits from the purpose </w:t>
      </w:r>
      <w:r>
        <w:t>must be appropriate</w:t>
      </w:r>
      <w:r w:rsidR="006160EB">
        <w:t>ly</w:t>
      </w:r>
      <w:r>
        <w:t xml:space="preserve"> </w:t>
      </w:r>
      <w:r w:rsidR="0019099C">
        <w:t>targeted</w:t>
      </w:r>
      <w:r>
        <w:t xml:space="preserve"> to th</w:t>
      </w:r>
      <w:r w:rsidR="00210DEA">
        <w:t xml:space="preserve">at </w:t>
      </w:r>
      <w:r>
        <w:t>purpose.</w:t>
      </w:r>
    </w:p>
    <w:p w14:paraId="25E3265E" w14:textId="79F80B4A" w:rsidR="00B76700" w:rsidRDefault="00F76C72" w:rsidP="00B76700">
      <w:pPr>
        <w:pStyle w:val="base-text-paragraph"/>
      </w:pPr>
      <w:r>
        <w:t xml:space="preserve">The purpose of an entity and the benefit it provides must be </w:t>
      </w:r>
      <w:r w:rsidRPr="002B59BC">
        <w:t>identifiable</w:t>
      </w:r>
      <w:r w:rsidR="005601A8" w:rsidDel="009B7CA6">
        <w:t>.</w:t>
      </w:r>
      <w:r w:rsidR="00B76700" w:rsidDel="009B7CA6">
        <w:t xml:space="preserve"> </w:t>
      </w:r>
      <w:r w:rsidR="009B7CA6">
        <w:t xml:space="preserve"> </w:t>
      </w:r>
      <w:r w:rsidR="00B76700">
        <w:rPr>
          <w:rStyle w:val="Referencingstyle"/>
        </w:rPr>
        <w:t>[Paragraph 6(2)(</w:t>
      </w:r>
      <w:r w:rsidR="008458FC">
        <w:rPr>
          <w:rStyle w:val="Referencingstyle"/>
        </w:rPr>
        <w:t>a</w:t>
      </w:r>
      <w:r w:rsidR="00B76700">
        <w:rPr>
          <w:rStyle w:val="Referencingstyle"/>
        </w:rPr>
        <w:t>)</w:t>
      </w:r>
      <w:r w:rsidR="008458FC">
        <w:rPr>
          <w:rStyle w:val="Referencingstyle"/>
        </w:rPr>
        <w:t>]</w:t>
      </w:r>
    </w:p>
    <w:p w14:paraId="2A40EE12" w14:textId="6F89DF2E" w:rsidR="00B76700" w:rsidRDefault="00B76700" w:rsidP="00B76700">
      <w:pPr>
        <w:pStyle w:val="base-text-paragraph"/>
      </w:pPr>
      <w:r>
        <w:t xml:space="preserve">A purpose that is vague, uncertain or </w:t>
      </w:r>
      <w:r w:rsidRPr="007A7626">
        <w:t>ambiguous</w:t>
      </w:r>
      <w:r>
        <w:t>,</w:t>
      </w:r>
      <w:r w:rsidRPr="007A7626">
        <w:t xml:space="preserve"> </w:t>
      </w:r>
      <w:r>
        <w:t>or is of indeterminable value, does not meet the public benefit test</w:t>
      </w:r>
      <w:r w:rsidDel="009B7CA6">
        <w:t>.</w:t>
      </w:r>
    </w:p>
    <w:p w14:paraId="59CF75FE" w14:textId="3501C589" w:rsidR="003F5F2B" w:rsidRDefault="00B76700" w:rsidP="00B76700">
      <w:pPr>
        <w:pStyle w:val="base-text-paragraph"/>
      </w:pPr>
      <w:r w:rsidRPr="002B59BC" w:rsidDel="005601A8">
        <w:lastRenderedPageBreak/>
        <w:t xml:space="preserve"> </w:t>
      </w:r>
      <w:r w:rsidR="003F5F2B" w:rsidRPr="00E00AF6">
        <w:t>The benefit must be not be negligible</w:t>
      </w:r>
      <w:r w:rsidR="003F5F2B" w:rsidDel="009B7CA6">
        <w:t xml:space="preserve">. </w:t>
      </w:r>
      <w:r w:rsidR="009B7CA6">
        <w:t xml:space="preserve"> </w:t>
      </w:r>
      <w:r w:rsidR="0078194F">
        <w:t xml:space="preserve">The value or benefit must be of </w:t>
      </w:r>
      <w:r w:rsidR="001D7FCE">
        <w:t xml:space="preserve">adequate </w:t>
      </w:r>
      <w:r w:rsidR="0078194F">
        <w:t>worth, advantage, utility, importance or significance</w:t>
      </w:r>
      <w:r w:rsidR="0078194F" w:rsidDel="009B7CA6">
        <w:t xml:space="preserve">. </w:t>
      </w:r>
      <w:r w:rsidR="009B7CA6">
        <w:t xml:space="preserve"> </w:t>
      </w:r>
    </w:p>
    <w:p w14:paraId="5D648AFC" w14:textId="02122747" w:rsidR="009966E2" w:rsidRPr="00D66181" w:rsidRDefault="00E324A3" w:rsidP="00832F55">
      <w:pPr>
        <w:pStyle w:val="base-text-paragraph"/>
      </w:pPr>
      <w:r w:rsidRPr="00D66181">
        <w:t>B</w:t>
      </w:r>
      <w:r w:rsidR="009966E2" w:rsidRPr="00D66181">
        <w:t>enefits are not re</w:t>
      </w:r>
      <w:r w:rsidR="0041358E" w:rsidRPr="00D66181">
        <w:t>stricted to material benefits</w:t>
      </w:r>
      <w:r w:rsidR="0041358E" w:rsidRPr="00D66181" w:rsidDel="009B7CA6">
        <w:t xml:space="preserve">. </w:t>
      </w:r>
      <w:r w:rsidR="009B7CA6">
        <w:t xml:space="preserve"> </w:t>
      </w:r>
      <w:r w:rsidR="009966E2" w:rsidRPr="00D66181">
        <w:t xml:space="preserve">They may be </w:t>
      </w:r>
      <w:r w:rsidR="009966E2" w:rsidRPr="008D59DD">
        <w:t>tangible, such as accommodation provided by a hostel for the homel</w:t>
      </w:r>
      <w:r w:rsidRPr="008D59DD">
        <w:t xml:space="preserve">ess, or </w:t>
      </w:r>
      <w:r w:rsidRPr="00715871">
        <w:t xml:space="preserve">intangible, such as the </w:t>
      </w:r>
      <w:r w:rsidR="005E34A8" w:rsidRPr="00715871">
        <w:t xml:space="preserve">social, psychological or emotional </w:t>
      </w:r>
      <w:r w:rsidRPr="00715871">
        <w:t xml:space="preserve">benefits </w:t>
      </w:r>
      <w:r w:rsidR="009966E2" w:rsidRPr="00715871">
        <w:t>derived from</w:t>
      </w:r>
      <w:r w:rsidR="005E34A8" w:rsidRPr="00715871">
        <w:t xml:space="preserve"> a visitors program for aged persons</w:t>
      </w:r>
      <w:r w:rsidR="005F7081" w:rsidRPr="00715871">
        <w:t xml:space="preserve"> or spiritual benefits </w:t>
      </w:r>
      <w:r w:rsidR="00FF085D" w:rsidRPr="00715871">
        <w:t xml:space="preserve">derived from </w:t>
      </w:r>
      <w:r w:rsidR="00BE21DD" w:rsidRPr="00715871">
        <w:t>religious services</w:t>
      </w:r>
      <w:r w:rsidR="00094ABC" w:rsidRPr="00715871" w:rsidDel="009B7CA6">
        <w:t>.</w:t>
      </w:r>
      <w:r w:rsidR="00644AE4" w:rsidRPr="00715871" w:rsidDel="009B7CA6">
        <w:t xml:space="preserve"> </w:t>
      </w:r>
      <w:r w:rsidR="009B7CA6">
        <w:t xml:space="preserve"> </w:t>
      </w:r>
      <w:r w:rsidR="00473432" w:rsidRPr="00715871">
        <w:rPr>
          <w:rStyle w:val="Referencingstyle"/>
        </w:rPr>
        <w:t>[</w:t>
      </w:r>
      <w:r w:rsidR="00415082">
        <w:rPr>
          <w:rStyle w:val="Referencingstyle"/>
        </w:rPr>
        <w:t xml:space="preserve">Paragraph </w:t>
      </w:r>
      <w:r w:rsidR="00473432" w:rsidRPr="00715871">
        <w:rPr>
          <w:rStyle w:val="Referencingstyle"/>
        </w:rPr>
        <w:t>6</w:t>
      </w:r>
      <w:r w:rsidR="00223650" w:rsidRPr="00715871">
        <w:rPr>
          <w:rStyle w:val="Referencingstyle"/>
        </w:rPr>
        <w:t>(2)</w:t>
      </w:r>
      <w:r w:rsidR="00473432" w:rsidRPr="00715871">
        <w:rPr>
          <w:rStyle w:val="Referencingstyle"/>
        </w:rPr>
        <w:t>(a)</w:t>
      </w:r>
      <w:r w:rsidR="00223650" w:rsidRPr="00715871">
        <w:rPr>
          <w:rStyle w:val="Referencingstyle"/>
        </w:rPr>
        <w:t>]</w:t>
      </w:r>
    </w:p>
    <w:p w14:paraId="7534DC61" w14:textId="348E25CC" w:rsidR="00494159" w:rsidRPr="0019099C" w:rsidRDefault="00094ABC" w:rsidP="00494159">
      <w:pPr>
        <w:pStyle w:val="base-text-paragraph"/>
        <w:rPr>
          <w:rStyle w:val="Referencingstyle"/>
          <w:b w:val="0"/>
          <w:i w:val="0"/>
          <w:sz w:val="22"/>
        </w:rPr>
      </w:pPr>
      <w:r w:rsidRPr="00715871">
        <w:t xml:space="preserve">A </w:t>
      </w:r>
      <w:r w:rsidR="003F5F2B" w:rsidRPr="00715871">
        <w:t>charitable purpose must be of benefit overall</w:t>
      </w:r>
      <w:r w:rsidRPr="00715871">
        <w:t xml:space="preserve"> and cannot be </w:t>
      </w:r>
      <w:r w:rsidR="003F5F2B" w:rsidRPr="00715871">
        <w:t>harmful on balance</w:t>
      </w:r>
      <w:r w:rsidR="003F5F2B" w:rsidRPr="00715871" w:rsidDel="009B7CA6">
        <w:t>.</w:t>
      </w:r>
      <w:r w:rsidR="00494159" w:rsidRPr="00715871" w:rsidDel="009B7CA6">
        <w:t xml:space="preserve"> </w:t>
      </w:r>
      <w:r w:rsidR="009B7CA6">
        <w:t xml:space="preserve"> </w:t>
      </w:r>
      <w:r w:rsidR="00494159" w:rsidRPr="00715871">
        <w:t>In determining public benefit, consideration must be given to any possible detriment which arises from the purpose, or would commonly arise, from carrying out of the purpose to the general public or a section of the general public</w:t>
      </w:r>
      <w:r w:rsidR="00494159" w:rsidRPr="00715871" w:rsidDel="009B7CA6">
        <w:t xml:space="preserve">. </w:t>
      </w:r>
      <w:r w:rsidR="009B7CA6">
        <w:t xml:space="preserve"> </w:t>
      </w:r>
      <w:r w:rsidR="00494159" w:rsidRPr="00715871">
        <w:t xml:space="preserve">Examples of detriment or harm </w:t>
      </w:r>
      <w:r w:rsidR="001D7FCE">
        <w:t xml:space="preserve">could </w:t>
      </w:r>
      <w:r w:rsidR="00494159" w:rsidRPr="00715871">
        <w:t>include damage to mental or physical health, damage to the environment, encouraging violence or hatred towards others, or engaging in illegal activities such as vandalism or restricting personal freedom</w:t>
      </w:r>
      <w:r w:rsidR="00494159" w:rsidRPr="00715871" w:rsidDel="009B7CA6">
        <w:t xml:space="preserve">. </w:t>
      </w:r>
      <w:r w:rsidR="009B7CA6">
        <w:t xml:space="preserve"> </w:t>
      </w:r>
      <w:r w:rsidR="00494159" w:rsidRPr="00715871">
        <w:rPr>
          <w:rStyle w:val="Referencingstyle"/>
        </w:rPr>
        <w:t>[</w:t>
      </w:r>
      <w:r w:rsidR="005601A8" w:rsidRPr="00715871">
        <w:rPr>
          <w:rStyle w:val="Referencingstyle"/>
        </w:rPr>
        <w:t>P</w:t>
      </w:r>
      <w:r w:rsidR="00494159" w:rsidRPr="00715871">
        <w:rPr>
          <w:rStyle w:val="Referencingstyle"/>
        </w:rPr>
        <w:t>aragraph</w:t>
      </w:r>
      <w:r w:rsidR="002937C6">
        <w:rPr>
          <w:rStyle w:val="Referencingstyle"/>
        </w:rPr>
        <w:t> </w:t>
      </w:r>
      <w:r w:rsidR="00494159" w:rsidRPr="00715871">
        <w:rPr>
          <w:rStyle w:val="Referencingstyle"/>
        </w:rPr>
        <w:t>6(</w:t>
      </w:r>
      <w:r w:rsidR="005601A8" w:rsidRPr="00715871">
        <w:rPr>
          <w:rStyle w:val="Referencingstyle"/>
        </w:rPr>
        <w:t>2</w:t>
      </w:r>
      <w:r w:rsidR="00494159" w:rsidRPr="00715871">
        <w:rPr>
          <w:rStyle w:val="Referencingstyle"/>
        </w:rPr>
        <w:t>)(</w:t>
      </w:r>
      <w:r w:rsidR="00953418">
        <w:rPr>
          <w:rStyle w:val="Referencingstyle"/>
        </w:rPr>
        <w:t>b</w:t>
      </w:r>
      <w:r w:rsidR="00494159" w:rsidRPr="00715871">
        <w:rPr>
          <w:rStyle w:val="Referencingstyle"/>
        </w:rPr>
        <w:t>)]</w:t>
      </w:r>
    </w:p>
    <w:p w14:paraId="07F77897" w14:textId="77777777" w:rsidR="004F351B" w:rsidRDefault="00C66212" w:rsidP="004F351B">
      <w:pPr>
        <w:pStyle w:val="Heading5"/>
      </w:pPr>
      <w:r>
        <w:t xml:space="preserve">Available to the </w:t>
      </w:r>
      <w:r w:rsidR="004F351B">
        <w:t>public</w:t>
      </w:r>
    </w:p>
    <w:p w14:paraId="3BD9FC5E" w14:textId="12DA93D0" w:rsidR="003355BC" w:rsidRPr="00524CFE" w:rsidRDefault="009966E2" w:rsidP="004A4309">
      <w:pPr>
        <w:pStyle w:val="base-text-paragraph"/>
      </w:pPr>
      <w:r w:rsidRPr="00524CFE">
        <w:t xml:space="preserve">The benefit of a charitable purpose does not have to be </w:t>
      </w:r>
      <w:r w:rsidR="00B7056D" w:rsidRPr="00524CFE">
        <w:t xml:space="preserve">available </w:t>
      </w:r>
      <w:r w:rsidRPr="00524CFE">
        <w:t xml:space="preserve">for </w:t>
      </w:r>
      <w:r w:rsidR="00251B63" w:rsidRPr="00524CFE">
        <w:t xml:space="preserve">the </w:t>
      </w:r>
      <w:r w:rsidR="00A66F1E" w:rsidRPr="00524CFE">
        <w:t xml:space="preserve">whole of </w:t>
      </w:r>
      <w:r w:rsidR="004A4309" w:rsidRPr="00524CFE">
        <w:t xml:space="preserve">the general </w:t>
      </w:r>
      <w:r w:rsidR="00FE0D53" w:rsidRPr="00524CFE">
        <w:t xml:space="preserve">public </w:t>
      </w:r>
      <w:r w:rsidR="00AC455E" w:rsidRPr="00524CFE">
        <w:t xml:space="preserve">in order to satisfy the public </w:t>
      </w:r>
      <w:r w:rsidRPr="00524CFE">
        <w:t>element</w:t>
      </w:r>
      <w:r w:rsidRPr="00524CFE" w:rsidDel="009B7CA6">
        <w:t xml:space="preserve">. </w:t>
      </w:r>
      <w:r w:rsidR="009B7CA6">
        <w:t xml:space="preserve"> </w:t>
      </w:r>
      <w:r w:rsidRPr="00524CFE">
        <w:t xml:space="preserve">The benefit can be </w:t>
      </w:r>
      <w:r w:rsidR="00277500" w:rsidRPr="00524CFE">
        <w:t xml:space="preserve">available to </w:t>
      </w:r>
      <w:r w:rsidRPr="00524CFE">
        <w:t>a section of the</w:t>
      </w:r>
      <w:r w:rsidR="00FE0D53" w:rsidRPr="00524CFE">
        <w:t xml:space="preserve"> </w:t>
      </w:r>
      <w:r w:rsidR="004A4309" w:rsidRPr="00524CFE">
        <w:t xml:space="preserve">general </w:t>
      </w:r>
      <w:r w:rsidR="00FE0D53" w:rsidRPr="00524CFE">
        <w:t>public</w:t>
      </w:r>
      <w:r w:rsidR="00D22B69" w:rsidRPr="00524CFE">
        <w:t xml:space="preserve"> </w:t>
      </w:r>
      <w:r w:rsidRPr="00524CFE">
        <w:t xml:space="preserve">as long as that section is not negligible compared to the size of that part of the </w:t>
      </w:r>
      <w:r w:rsidR="004A4309" w:rsidRPr="00524CFE">
        <w:t xml:space="preserve">general </w:t>
      </w:r>
      <w:r w:rsidR="00116241" w:rsidRPr="00524CFE">
        <w:t xml:space="preserve">public </w:t>
      </w:r>
      <w:r w:rsidRPr="00524CFE">
        <w:t>to whom the purpose would be relevant</w:t>
      </w:r>
      <w:r w:rsidRPr="00524CFE" w:rsidDel="009B7CA6">
        <w:t>.</w:t>
      </w:r>
      <w:r w:rsidR="00067E9D" w:rsidRPr="00524CFE" w:rsidDel="009B7CA6">
        <w:t xml:space="preserve"> </w:t>
      </w:r>
      <w:r w:rsidR="009B7CA6">
        <w:t xml:space="preserve"> </w:t>
      </w:r>
      <w:r w:rsidR="003355BC" w:rsidRPr="00524CFE">
        <w:rPr>
          <w:rStyle w:val="Referencingstyle"/>
        </w:rPr>
        <w:t xml:space="preserve">[Subsection </w:t>
      </w:r>
      <w:r w:rsidR="00473432" w:rsidRPr="00524CFE">
        <w:rPr>
          <w:rStyle w:val="Referencingstyle"/>
        </w:rPr>
        <w:t>6(4</w:t>
      </w:r>
      <w:r w:rsidR="003355BC" w:rsidRPr="00524CFE">
        <w:rPr>
          <w:rStyle w:val="Referencingstyle"/>
        </w:rPr>
        <w:t>)]</w:t>
      </w:r>
      <w:r w:rsidR="009515FA" w:rsidRPr="00524CFE">
        <w:rPr>
          <w:rStyle w:val="Referencingstyle"/>
        </w:rPr>
        <w:t xml:space="preserve"> </w:t>
      </w:r>
    </w:p>
    <w:p w14:paraId="34B36EE0" w14:textId="4D4C2DE5" w:rsidR="009966E2" w:rsidRPr="00F804C6" w:rsidRDefault="00D22B69" w:rsidP="00832F55">
      <w:pPr>
        <w:pStyle w:val="base-text-paragraph"/>
      </w:pPr>
      <w:r w:rsidRPr="00524CFE">
        <w:t xml:space="preserve">A </w:t>
      </w:r>
      <w:r w:rsidR="009966E2" w:rsidRPr="00524CFE">
        <w:t xml:space="preserve">sufficient section of the </w:t>
      </w:r>
      <w:r w:rsidR="004A4309" w:rsidRPr="00524CFE">
        <w:t xml:space="preserve">general </w:t>
      </w:r>
      <w:r w:rsidR="00FE0D53" w:rsidRPr="00524CFE">
        <w:t>public</w:t>
      </w:r>
      <w:r w:rsidR="00FE0D53" w:rsidRPr="00F804C6">
        <w:t xml:space="preserve"> </w:t>
      </w:r>
      <w:r w:rsidR="009966E2" w:rsidRPr="00F804C6">
        <w:t xml:space="preserve">may </w:t>
      </w:r>
      <w:r w:rsidR="00F41543">
        <w:t xml:space="preserve">be </w:t>
      </w:r>
      <w:r w:rsidR="009966E2" w:rsidRPr="00F804C6">
        <w:t xml:space="preserve">a limited number of </w:t>
      </w:r>
      <w:r w:rsidR="00A66F1E">
        <w:t xml:space="preserve">individuals </w:t>
      </w:r>
      <w:r w:rsidR="009966E2" w:rsidRPr="00F804C6">
        <w:t>where the charitable purpose would be relevant to only a small group of pe</w:t>
      </w:r>
      <w:r w:rsidR="00CF3F9C">
        <w:t>ople</w:t>
      </w:r>
      <w:r w:rsidR="009966E2" w:rsidRPr="00F804C6" w:rsidDel="009B7CA6">
        <w:t xml:space="preserve">. </w:t>
      </w:r>
      <w:r w:rsidR="009B7CA6">
        <w:t xml:space="preserve"> </w:t>
      </w:r>
      <w:r w:rsidR="00055BD7" w:rsidRPr="00F804C6">
        <w:t>For</w:t>
      </w:r>
      <w:r w:rsidR="007468D4" w:rsidRPr="00F804C6">
        <w:t xml:space="preserve"> </w:t>
      </w:r>
      <w:r w:rsidR="009966E2" w:rsidRPr="00F804C6">
        <w:t>example, where an entity supports medical research into a very rare disease that affects only a few people in Australia, it may be for the public benefit if its purpose is directed to only those individuals</w:t>
      </w:r>
      <w:r w:rsidR="00CF3F9C">
        <w:t xml:space="preserve"> suffering from the disease</w:t>
      </w:r>
      <w:r w:rsidR="00562989">
        <w:t xml:space="preserve"> in Australia</w:t>
      </w:r>
      <w:r>
        <w:t>.</w:t>
      </w:r>
    </w:p>
    <w:p w14:paraId="62B16136" w14:textId="7E3EA5B1" w:rsidR="009966E2" w:rsidRDefault="009966E2" w:rsidP="00832F55">
      <w:pPr>
        <w:pStyle w:val="base-text-paragraph"/>
      </w:pPr>
      <w:r>
        <w:t xml:space="preserve">Limiting </w:t>
      </w:r>
      <w:r w:rsidR="00A66F1E">
        <w:t xml:space="preserve">benefit recipients </w:t>
      </w:r>
      <w:r>
        <w:t xml:space="preserve">to groups with particular characteristics such as residents of a particular geographic area, the </w:t>
      </w:r>
      <w:r w:rsidR="00054D39">
        <w:t xml:space="preserve">followers </w:t>
      </w:r>
      <w:r w:rsidR="007413C9">
        <w:t>of a particular religion</w:t>
      </w:r>
      <w:r>
        <w:t xml:space="preserve"> </w:t>
      </w:r>
      <w:r w:rsidR="00CB28CB">
        <w:t xml:space="preserve">to which anyone can adhere, </w:t>
      </w:r>
      <w:r>
        <w:t xml:space="preserve">or sufferers of a particular disability or condition can be consistent </w:t>
      </w:r>
      <w:r w:rsidR="00054D39">
        <w:t xml:space="preserve">with </w:t>
      </w:r>
      <w:r w:rsidRPr="007413C9">
        <w:t xml:space="preserve">the </w:t>
      </w:r>
      <w:r w:rsidRPr="00FE31DF">
        <w:t>public</w:t>
      </w:r>
      <w:r w:rsidR="00AA03C5" w:rsidRPr="00FE31DF">
        <w:t xml:space="preserve"> benefit test</w:t>
      </w:r>
      <w:r w:rsidRPr="00FE31DF">
        <w:t>,</w:t>
      </w:r>
      <w:r w:rsidRPr="007413C9">
        <w:t xml:space="preserve"> </w:t>
      </w:r>
      <w:r w:rsidR="007413C9" w:rsidRPr="00C01645">
        <w:t xml:space="preserve">provided </w:t>
      </w:r>
      <w:r w:rsidR="00FE0D53" w:rsidRPr="00C01645">
        <w:t xml:space="preserve">such limitation is justified and reasonable having regard to </w:t>
      </w:r>
      <w:r w:rsidR="00750393" w:rsidRPr="00C01645">
        <w:t xml:space="preserve">the </w:t>
      </w:r>
      <w:r w:rsidR="007413C9" w:rsidRPr="00C01645">
        <w:t xml:space="preserve">nature of the </w:t>
      </w:r>
      <w:r w:rsidR="00544748" w:rsidRPr="00C01645">
        <w:t xml:space="preserve">purpose and the </w:t>
      </w:r>
      <w:r w:rsidR="007413C9" w:rsidRPr="00C01645">
        <w:t>benefit</w:t>
      </w:r>
      <w:r w:rsidR="007413C9" w:rsidRPr="00C01645" w:rsidDel="009B7CA6">
        <w:t>.</w:t>
      </w:r>
      <w:r w:rsidR="00CB28CB" w:rsidRPr="00B7056D" w:rsidDel="009B7CA6">
        <w:t xml:space="preserve"> </w:t>
      </w:r>
      <w:r w:rsidR="009B7CA6">
        <w:t xml:space="preserve"> </w:t>
      </w:r>
    </w:p>
    <w:p w14:paraId="49EB4CA7" w14:textId="5220CD6F" w:rsidR="009966E2" w:rsidRDefault="00204F38" w:rsidP="00832F55">
      <w:pPr>
        <w:pStyle w:val="base-text-paragraph"/>
      </w:pPr>
      <w:r w:rsidRPr="00825623">
        <w:t xml:space="preserve">Charging fees to members </w:t>
      </w:r>
      <w:r w:rsidR="009966E2" w:rsidRPr="00825623">
        <w:t>of the public for go</w:t>
      </w:r>
      <w:r w:rsidR="00FE0D53" w:rsidRPr="00825623">
        <w:t>o</w:t>
      </w:r>
      <w:r w:rsidR="009966E2" w:rsidRPr="00825623">
        <w:t xml:space="preserve">ds, services, or other benefits </w:t>
      </w:r>
      <w:r w:rsidR="004F351B" w:rsidRPr="00825623">
        <w:t xml:space="preserve">where the purpose </w:t>
      </w:r>
      <w:r w:rsidR="009966E2" w:rsidRPr="00825623">
        <w:t>is otherwise char</w:t>
      </w:r>
      <w:r w:rsidR="007413C9" w:rsidRPr="00825623">
        <w:t>i</w:t>
      </w:r>
      <w:r w:rsidR="009966E2" w:rsidRPr="00825623">
        <w:t xml:space="preserve">table is </w:t>
      </w:r>
      <w:r w:rsidR="00E27D3B" w:rsidRPr="00825623">
        <w:t xml:space="preserve">not inconsistent with a charitable </w:t>
      </w:r>
      <w:r w:rsidR="009966E2" w:rsidRPr="00825623">
        <w:t>purpose</w:t>
      </w:r>
      <w:r w:rsidR="00E27D3B" w:rsidDel="009B7CA6">
        <w:t xml:space="preserve">. </w:t>
      </w:r>
      <w:r w:rsidR="009B7CA6">
        <w:t xml:space="preserve"> </w:t>
      </w:r>
      <w:r w:rsidR="009966E2" w:rsidRPr="002B6613">
        <w:t>While ther</w:t>
      </w:r>
      <w:r w:rsidR="007413C9" w:rsidRPr="002B6613">
        <w:t xml:space="preserve">e must be </w:t>
      </w:r>
      <w:r w:rsidR="001778FD" w:rsidRPr="002B6613">
        <w:t xml:space="preserve">a </w:t>
      </w:r>
      <w:r w:rsidR="007413C9" w:rsidRPr="002B6613">
        <w:t>public benefit</w:t>
      </w:r>
      <w:r w:rsidR="001778FD" w:rsidRPr="002B6613">
        <w:t xml:space="preserve"> from the purpose</w:t>
      </w:r>
      <w:r w:rsidR="007413C9" w:rsidRPr="002B6613">
        <w:t xml:space="preserve">, </w:t>
      </w:r>
      <w:r w:rsidR="00191689">
        <w:t xml:space="preserve">the benefit </w:t>
      </w:r>
      <w:r w:rsidR="00505C03">
        <w:t xml:space="preserve">may </w:t>
      </w:r>
      <w:r w:rsidR="00191689">
        <w:t>be</w:t>
      </w:r>
      <w:r w:rsidR="00B7056D">
        <w:t xml:space="preserve"> made available </w:t>
      </w:r>
      <w:r w:rsidR="00191689">
        <w:t>in various ways</w:t>
      </w:r>
      <w:r w:rsidR="00B7056D">
        <w:t xml:space="preserve"> </w:t>
      </w:r>
      <w:r w:rsidR="006129D4">
        <w:t xml:space="preserve">and fees will </w:t>
      </w:r>
      <w:r w:rsidR="00FC3BF9">
        <w:t xml:space="preserve">merely </w:t>
      </w:r>
      <w:r w:rsidR="00C01645">
        <w:t xml:space="preserve">be </w:t>
      </w:r>
      <w:r w:rsidR="00FC3BF9">
        <w:t xml:space="preserve">another </w:t>
      </w:r>
      <w:r w:rsidR="006129D4">
        <w:t xml:space="preserve">factor to be considered in </w:t>
      </w:r>
      <w:r w:rsidR="003355BC">
        <w:t>applying the public benefit test</w:t>
      </w:r>
      <w:r w:rsidR="003355BC" w:rsidDel="009B7CA6">
        <w:t xml:space="preserve">. </w:t>
      </w:r>
      <w:r w:rsidR="009B7CA6">
        <w:t xml:space="preserve"> </w:t>
      </w:r>
    </w:p>
    <w:p w14:paraId="62E87C0E" w14:textId="77777777" w:rsidR="009B72E8" w:rsidRPr="002B6613" w:rsidRDefault="009B72E8" w:rsidP="009B72E8">
      <w:pPr>
        <w:pStyle w:val="Heading5"/>
      </w:pPr>
      <w:r>
        <w:lastRenderedPageBreak/>
        <w:t>Private benefit</w:t>
      </w:r>
    </w:p>
    <w:p w14:paraId="0BEC19AE" w14:textId="30626359" w:rsidR="00CC6863" w:rsidRPr="002B59BC" w:rsidRDefault="009966E2" w:rsidP="00832F55">
      <w:pPr>
        <w:pStyle w:val="base-text-paragraph"/>
      </w:pPr>
      <w:r w:rsidRPr="002B59BC">
        <w:t>An essential element of a cha</w:t>
      </w:r>
      <w:r w:rsidR="002B6613" w:rsidRPr="002B59BC">
        <w:t xml:space="preserve">rity is that it does not confer </w:t>
      </w:r>
      <w:r w:rsidRPr="002B59BC">
        <w:t>benefit</w:t>
      </w:r>
      <w:r w:rsidR="00FE31DF" w:rsidRPr="002B59BC">
        <w:t xml:space="preserve"> </w:t>
      </w:r>
      <w:r w:rsidR="00562989">
        <w:t xml:space="preserve">on anyone </w:t>
      </w:r>
      <w:r w:rsidR="00FE31DF" w:rsidRPr="002B59BC">
        <w:t xml:space="preserve">other than intended </w:t>
      </w:r>
      <w:r w:rsidR="00A66F1E">
        <w:t xml:space="preserve">benefit recipients </w:t>
      </w:r>
      <w:r w:rsidR="00FE31DF" w:rsidRPr="002B59BC">
        <w:t>of the charitable purpose</w:t>
      </w:r>
      <w:r w:rsidR="00902D57" w:rsidRPr="002B59BC">
        <w:t xml:space="preserve"> </w:t>
      </w:r>
      <w:r w:rsidR="00770E57" w:rsidRPr="002B59BC">
        <w:t>as members of the public</w:t>
      </w:r>
      <w:r w:rsidR="00ED24BF">
        <w:t>, except incidentally</w:t>
      </w:r>
      <w:r w:rsidR="009B7CA6">
        <w:t xml:space="preserve"> </w:t>
      </w:r>
      <w:r w:rsidR="00582C13">
        <w:t>(</w:t>
      </w:r>
      <w:r w:rsidR="008C5CD9">
        <w:t>s</w:t>
      </w:r>
      <w:r w:rsidR="00582C13">
        <w:t>ee</w:t>
      </w:r>
      <w:r w:rsidR="00ED24BF">
        <w:t xml:space="preserve"> paragraph</w:t>
      </w:r>
      <w:r w:rsidR="004E3E0B">
        <w:t> </w:t>
      </w:r>
      <w:r w:rsidR="00DB5063">
        <w:fldChar w:fldCharType="begin"/>
      </w:r>
      <w:r w:rsidR="00DB5063">
        <w:instrText xml:space="preserve"> REF _Ref357094317 \r \h </w:instrText>
      </w:r>
      <w:r w:rsidR="00DB5063">
        <w:fldChar w:fldCharType="separate"/>
      </w:r>
      <w:r w:rsidR="00B02923">
        <w:t>1.70</w:t>
      </w:r>
      <w:r w:rsidR="00DB5063">
        <w:fldChar w:fldCharType="end"/>
      </w:r>
      <w:r w:rsidR="00582C13">
        <w:t>)</w:t>
      </w:r>
      <w:r w:rsidR="008C5CD9">
        <w:t>.</w:t>
      </w:r>
    </w:p>
    <w:p w14:paraId="7BA1CD99" w14:textId="47F8FA89" w:rsidR="0036423C" w:rsidRPr="00562989" w:rsidRDefault="009966E2" w:rsidP="00832F55">
      <w:pPr>
        <w:pStyle w:val="base-text-paragraph"/>
        <w:rPr>
          <w:rStyle w:val="Referencingstyle"/>
          <w:b w:val="0"/>
          <w:i w:val="0"/>
          <w:sz w:val="22"/>
        </w:rPr>
      </w:pPr>
      <w:r w:rsidRPr="00562989">
        <w:t>In determining public benefit, regard must be had to any benefits to</w:t>
      </w:r>
      <w:r w:rsidR="007413C9" w:rsidRPr="00562989">
        <w:t xml:space="preserve"> </w:t>
      </w:r>
      <w:r w:rsidR="00CF3F9C" w:rsidRPr="00562989">
        <w:t xml:space="preserve">entities </w:t>
      </w:r>
      <w:r w:rsidR="00AA03C5" w:rsidRPr="00562989">
        <w:t xml:space="preserve">(including individuals) </w:t>
      </w:r>
      <w:r w:rsidR="00BC060F" w:rsidRPr="00562989">
        <w:t>directly or indirectly associated with the entity</w:t>
      </w:r>
      <w:r w:rsidR="00251B63" w:rsidRPr="00562989">
        <w:t>, other than where these benefits are to other charities, for example, members of peak bodies</w:t>
      </w:r>
      <w:r w:rsidR="00251B63" w:rsidRPr="00562989" w:rsidDel="009B7CA6">
        <w:t xml:space="preserve">. </w:t>
      </w:r>
      <w:r w:rsidR="009B7CA6">
        <w:t xml:space="preserve"> </w:t>
      </w:r>
      <w:r w:rsidR="009756E5" w:rsidRPr="00562989">
        <w:t>The</w:t>
      </w:r>
      <w:r w:rsidR="00E44110" w:rsidRPr="00562989">
        <w:t xml:space="preserve"> greater the scope to provide private benefits, the greater the </w:t>
      </w:r>
      <w:r w:rsidR="00251B63" w:rsidRPr="00562989">
        <w:t xml:space="preserve">potential </w:t>
      </w:r>
      <w:r w:rsidR="00E44110" w:rsidRPr="00562989">
        <w:t xml:space="preserve">that the purpose is not to benefit the </w:t>
      </w:r>
      <w:r w:rsidR="00A66F1E" w:rsidRPr="00562989">
        <w:t xml:space="preserve">general </w:t>
      </w:r>
      <w:r w:rsidR="00E44110" w:rsidRPr="00562989">
        <w:t xml:space="preserve">public but to provide </w:t>
      </w:r>
      <w:r w:rsidR="00562989" w:rsidRPr="00562989">
        <w:t xml:space="preserve">private </w:t>
      </w:r>
      <w:r w:rsidR="00E44110" w:rsidRPr="00562989">
        <w:t>benefits</w:t>
      </w:r>
      <w:r w:rsidR="00E44110" w:rsidRPr="00562989" w:rsidDel="009B7CA6">
        <w:t xml:space="preserve">. </w:t>
      </w:r>
      <w:r w:rsidR="009B7CA6">
        <w:t xml:space="preserve"> </w:t>
      </w:r>
      <w:r w:rsidR="009329EC" w:rsidRPr="00562989">
        <w:rPr>
          <w:rStyle w:val="Referencingstyle"/>
        </w:rPr>
        <w:t>[Paragraph 6(3</w:t>
      </w:r>
      <w:r w:rsidR="0036423C" w:rsidRPr="00562989">
        <w:rPr>
          <w:rStyle w:val="Referencingstyle"/>
        </w:rPr>
        <w:t>)(a)]</w:t>
      </w:r>
      <w:r w:rsidR="00BC060F" w:rsidRPr="00562989">
        <w:rPr>
          <w:rStyle w:val="Referencingstyle"/>
        </w:rPr>
        <w:t xml:space="preserve"> </w:t>
      </w:r>
    </w:p>
    <w:p w14:paraId="095958ED" w14:textId="71DC95FB" w:rsidR="00ED24BF" w:rsidRPr="00562989" w:rsidRDefault="00ED24BF" w:rsidP="00ED24BF">
      <w:pPr>
        <w:pStyle w:val="base-text-paragraph"/>
      </w:pPr>
      <w:r w:rsidRPr="00562989">
        <w:t>Benefits or payments to officers, suppliers, and associates must not exceed what is reasonable and appropriate</w:t>
      </w:r>
      <w:r w:rsidRPr="00562989" w:rsidDel="009B7CA6">
        <w:t xml:space="preserve">. </w:t>
      </w:r>
      <w:r w:rsidR="009B7CA6">
        <w:t xml:space="preserve"> </w:t>
      </w:r>
      <w:r w:rsidRPr="00562989">
        <w:t xml:space="preserve">Pecuniary benefits received by individuals are also </w:t>
      </w:r>
      <w:r w:rsidR="00562989" w:rsidRPr="00562989">
        <w:t xml:space="preserve">relevant in </w:t>
      </w:r>
      <w:r w:rsidRPr="00562989">
        <w:t>consider</w:t>
      </w:r>
      <w:r w:rsidR="00562989" w:rsidRPr="00562989">
        <w:t xml:space="preserve">ing </w:t>
      </w:r>
      <w:r w:rsidRPr="00562989">
        <w:t>the not</w:t>
      </w:r>
      <w:r w:rsidR="004E3E0B">
        <w:noBreakHyphen/>
      </w:r>
      <w:r w:rsidRPr="00562989">
        <w:t>for</w:t>
      </w:r>
      <w:r w:rsidR="004E3E0B">
        <w:noBreakHyphen/>
      </w:r>
      <w:r w:rsidRPr="00562989">
        <w:t xml:space="preserve">profit </w:t>
      </w:r>
      <w:r w:rsidR="00562989" w:rsidRPr="00562989">
        <w:t xml:space="preserve">definitional </w:t>
      </w:r>
      <w:r w:rsidRPr="00562989">
        <w:t>element of the</w:t>
      </w:r>
      <w:r w:rsidR="00562989" w:rsidRPr="00562989">
        <w:t xml:space="preserve"> statutory</w:t>
      </w:r>
      <w:r w:rsidRPr="00562989">
        <w:t xml:space="preserve"> definition</w:t>
      </w:r>
      <w:r w:rsidRPr="00562989" w:rsidDel="009B7CA6">
        <w:t xml:space="preserve">. </w:t>
      </w:r>
      <w:r w:rsidR="009B7CA6">
        <w:t xml:space="preserve"> </w:t>
      </w:r>
    </w:p>
    <w:p w14:paraId="43B5369E" w14:textId="0D1F7634" w:rsidR="00ED24BF" w:rsidRPr="00B233DC" w:rsidRDefault="009966E2" w:rsidP="00832F55">
      <w:pPr>
        <w:pStyle w:val="base-text-paragraph"/>
      </w:pPr>
      <w:bookmarkStart w:id="6" w:name="_Ref357094317"/>
      <w:r w:rsidRPr="00DD1137">
        <w:t>Where there are private benefits, these must be incidental</w:t>
      </w:r>
      <w:r w:rsidR="00277500">
        <w:t xml:space="preserve"> or ancillary</w:t>
      </w:r>
      <w:r w:rsidR="0087438F">
        <w:t xml:space="preserve">, </w:t>
      </w:r>
      <w:r w:rsidRPr="00DD1137">
        <w:t>that is</w:t>
      </w:r>
      <w:r w:rsidR="007413C9" w:rsidRPr="00DD1137">
        <w:t>,</w:t>
      </w:r>
      <w:r w:rsidR="004F351B" w:rsidRPr="00DD1137">
        <w:t xml:space="preserve"> a necessary</w:t>
      </w:r>
      <w:r w:rsidR="00CC6863">
        <w:t xml:space="preserve"> minor</w:t>
      </w:r>
      <w:r w:rsidR="004F351B" w:rsidRPr="00DD1137">
        <w:t xml:space="preserve"> result or by</w:t>
      </w:r>
      <w:r w:rsidR="004E3E0B">
        <w:noBreakHyphen/>
      </w:r>
      <w:r w:rsidRPr="00DD1137">
        <w:t>product</w:t>
      </w:r>
      <w:r w:rsidR="00CC6863">
        <w:t xml:space="preserve">, or conferred as </w:t>
      </w:r>
      <w:r w:rsidR="00C16E23">
        <w:t xml:space="preserve">a necessary </w:t>
      </w:r>
      <w:r w:rsidR="00CC6863">
        <w:t>means</w:t>
      </w:r>
      <w:r w:rsidRPr="00DD1137">
        <w:t>, of carrying out</w:t>
      </w:r>
      <w:r w:rsidR="0029721A" w:rsidRPr="00DD1137">
        <w:t xml:space="preserve"> the entity’s charitable purpose</w:t>
      </w:r>
      <w:r w:rsidR="0087438F">
        <w:t>,</w:t>
      </w:r>
      <w:r w:rsidR="0029721A" w:rsidRPr="00DD1137">
        <w:t xml:space="preserve"> and </w:t>
      </w:r>
      <w:r w:rsidR="00E16BF1" w:rsidRPr="00DD1137">
        <w:t xml:space="preserve">be </w:t>
      </w:r>
      <w:r w:rsidR="00E16BF1" w:rsidRPr="009756E5">
        <w:t xml:space="preserve">genuine and </w:t>
      </w:r>
      <w:r w:rsidR="0029721A" w:rsidRPr="009756E5">
        <w:t>reasonable</w:t>
      </w:r>
      <w:r w:rsidRPr="009756E5" w:rsidDel="009B7CA6">
        <w:t xml:space="preserve">. </w:t>
      </w:r>
      <w:bookmarkEnd w:id="6"/>
      <w:r w:rsidR="009B7CA6">
        <w:t xml:space="preserve"> </w:t>
      </w:r>
    </w:p>
    <w:p w14:paraId="19FD1FEC" w14:textId="5AE1A28C" w:rsidR="00702111" w:rsidRDefault="006D3984" w:rsidP="00832F55">
      <w:pPr>
        <w:pStyle w:val="base-text-paragraph"/>
      </w:pPr>
      <w:r>
        <w:t xml:space="preserve">An entity that exists to </w:t>
      </w:r>
      <w:r w:rsidR="009966E2" w:rsidRPr="002673F6">
        <w:t>advance the interests of members</w:t>
      </w:r>
      <w:r w:rsidR="0085174E">
        <w:t xml:space="preserve"> </w:t>
      </w:r>
      <w:r w:rsidR="009966E2" w:rsidRPr="002673F6">
        <w:t xml:space="preserve">in their capacity as members cannot be charitable as it </w:t>
      </w:r>
      <w:r w:rsidR="00F75769">
        <w:t xml:space="preserve">would not </w:t>
      </w:r>
      <w:r w:rsidR="009966E2" w:rsidRPr="002673F6">
        <w:t xml:space="preserve">satisfy the public </w:t>
      </w:r>
      <w:r w:rsidR="009966E2" w:rsidRPr="00524CFE">
        <w:t>benefit</w:t>
      </w:r>
      <w:r w:rsidR="000226E3" w:rsidRPr="00524CFE">
        <w:t xml:space="preserve"> test</w:t>
      </w:r>
      <w:r w:rsidR="009966E2" w:rsidRPr="00524CFE" w:rsidDel="009B7CA6">
        <w:t>.</w:t>
      </w:r>
      <w:r w:rsidR="00B7056D" w:rsidRPr="00524CFE" w:rsidDel="009B7CA6">
        <w:t xml:space="preserve"> </w:t>
      </w:r>
      <w:r w:rsidR="009B7CA6">
        <w:t xml:space="preserve"> </w:t>
      </w:r>
      <w:r w:rsidR="00B7056D" w:rsidRPr="00524CFE">
        <w:t>The members of such entities do not, as members, constitute a section of the public in the relevant sense</w:t>
      </w:r>
      <w:r w:rsidR="00562989" w:rsidRPr="00524CFE">
        <w:t xml:space="preserve"> (because of size or the relationship between the benefit recipients)</w:t>
      </w:r>
      <w:r w:rsidR="00B7056D" w:rsidRPr="00524CFE">
        <w:t>,</w:t>
      </w:r>
      <w:r w:rsidR="00B7056D">
        <w:t xml:space="preserve"> and the benefits derived by the members are, as a result, private in nature</w:t>
      </w:r>
      <w:r w:rsidR="00B7056D" w:rsidDel="009B7CA6">
        <w:t xml:space="preserve">. </w:t>
      </w:r>
      <w:r w:rsidR="009B7CA6">
        <w:t xml:space="preserve"> </w:t>
      </w:r>
      <w:r w:rsidR="00B7056D">
        <w:t xml:space="preserve">However, an entity that benefits its </w:t>
      </w:r>
      <w:r w:rsidR="00B7056D" w:rsidRPr="00524CFE">
        <w:t xml:space="preserve">members can still be charitable if the member benefits are </w:t>
      </w:r>
      <w:r w:rsidR="00B76700" w:rsidRPr="00524CFE">
        <w:t xml:space="preserve">merely </w:t>
      </w:r>
      <w:r w:rsidR="00B7056D" w:rsidRPr="00524CFE">
        <w:t>incidental</w:t>
      </w:r>
      <w:r w:rsidR="00562989" w:rsidRPr="00524CFE">
        <w:t xml:space="preserve">, </w:t>
      </w:r>
      <w:r w:rsidR="00B7056D" w:rsidRPr="00524CFE">
        <w:t>ancillary</w:t>
      </w:r>
      <w:r w:rsidR="00E73397" w:rsidRPr="00524CFE">
        <w:t xml:space="preserve"> and</w:t>
      </w:r>
      <w:r w:rsidR="00562989" w:rsidRPr="00524CFE">
        <w:t xml:space="preserve"> concomitant </w:t>
      </w:r>
      <w:r w:rsidR="00B7056D" w:rsidRPr="00524CFE">
        <w:t>to the</w:t>
      </w:r>
      <w:r w:rsidR="00B7056D">
        <w:t xml:space="preserve"> purpose of benefiting </w:t>
      </w:r>
      <w:r w:rsidR="008732CA">
        <w:t>the public</w:t>
      </w:r>
      <w:r w:rsidR="00241F18">
        <w:t>.</w:t>
      </w:r>
    </w:p>
    <w:p w14:paraId="1EBE5004" w14:textId="548F9D2D" w:rsidR="00430C7A" w:rsidRDefault="009966E2" w:rsidP="00832F55">
      <w:pPr>
        <w:pStyle w:val="base-text-paragraph"/>
      </w:pPr>
      <w:r w:rsidRPr="007E0F88">
        <w:t>A purpose of providing benefits to members does not become charitable simply because the motivation of the entity has some social value or</w:t>
      </w:r>
      <w:r w:rsidR="00907BFF" w:rsidRPr="007E0F88">
        <w:t>,</w:t>
      </w:r>
      <w:r w:rsidRPr="007E0F88">
        <w:t xml:space="preserve"> as a consequence of its activities</w:t>
      </w:r>
      <w:r w:rsidR="00907BFF" w:rsidRPr="007E0F88">
        <w:t>,</w:t>
      </w:r>
      <w:r w:rsidRPr="007E0F88">
        <w:t xml:space="preserve"> some indirect value </w:t>
      </w:r>
      <w:r w:rsidR="001B7E11" w:rsidRPr="007E0F88">
        <w:t xml:space="preserve">to the </w:t>
      </w:r>
      <w:r w:rsidR="001B7E11" w:rsidRPr="00524CFE">
        <w:t>general public</w:t>
      </w:r>
      <w:r w:rsidR="000035C3" w:rsidRPr="007E0F88">
        <w:t xml:space="preserve"> arises</w:t>
      </w:r>
      <w:r w:rsidRPr="007E0F88" w:rsidDel="009B7CA6">
        <w:t xml:space="preserve">. </w:t>
      </w:r>
      <w:r w:rsidR="009B7CA6">
        <w:t xml:space="preserve"> </w:t>
      </w:r>
      <w:r w:rsidR="001B7E11" w:rsidRPr="007E0F88">
        <w:t>For this reason, p</w:t>
      </w:r>
      <w:r w:rsidRPr="007E0F88">
        <w:t xml:space="preserve">rofessional or occupational associations </w:t>
      </w:r>
      <w:r w:rsidR="001B7E11" w:rsidRPr="007E0F88">
        <w:t xml:space="preserve">are unlikely to be </w:t>
      </w:r>
      <w:r w:rsidRPr="007E0F88">
        <w:t>charitable</w:t>
      </w:r>
      <w:r w:rsidRPr="007E0F88" w:rsidDel="009B7CA6">
        <w:t>.</w:t>
      </w:r>
      <w:r w:rsidR="008732CA" w:rsidDel="009B7CA6">
        <w:t xml:space="preserve"> </w:t>
      </w:r>
      <w:r w:rsidR="009B7CA6">
        <w:t xml:space="preserve"> </w:t>
      </w:r>
    </w:p>
    <w:p w14:paraId="06107489" w14:textId="2FA39847" w:rsidR="00A73FA6" w:rsidRDefault="001B7E11" w:rsidP="00832F55">
      <w:pPr>
        <w:pStyle w:val="base-text-paragraph"/>
      </w:pPr>
      <w:r w:rsidRPr="007E0F88">
        <w:t xml:space="preserve"> </w:t>
      </w:r>
      <w:r w:rsidRPr="002B59BC">
        <w:t xml:space="preserve">Similarly, </w:t>
      </w:r>
      <w:r w:rsidR="009966E2" w:rsidRPr="002B59BC">
        <w:t>community and economic development</w:t>
      </w:r>
      <w:r w:rsidR="00FB5F8C" w:rsidRPr="002B59BC">
        <w:t>, and</w:t>
      </w:r>
      <w:r w:rsidR="007E0F88" w:rsidRPr="002B59BC">
        <w:t xml:space="preserve"> </w:t>
      </w:r>
      <w:r w:rsidRPr="002B59BC">
        <w:t xml:space="preserve">the </w:t>
      </w:r>
      <w:r w:rsidR="009966E2" w:rsidRPr="002B59BC">
        <w:t xml:space="preserve">advancement of industry, commerce or agriculture </w:t>
      </w:r>
      <w:r w:rsidR="00FB5F8C" w:rsidRPr="002B59BC">
        <w:t xml:space="preserve">can be charitable purposes </w:t>
      </w:r>
      <w:r w:rsidR="00E73397">
        <w:t xml:space="preserve">in certain circumstances </w:t>
      </w:r>
      <w:r w:rsidR="00FB5F8C" w:rsidRPr="002B59BC">
        <w:t xml:space="preserve">but </w:t>
      </w:r>
      <w:r w:rsidR="006C1207" w:rsidRPr="002B59BC">
        <w:t xml:space="preserve">particular </w:t>
      </w:r>
      <w:r w:rsidR="005E083E">
        <w:t xml:space="preserve">consideration must be given as to whether </w:t>
      </w:r>
      <w:r w:rsidR="006C1207" w:rsidRPr="002B59BC">
        <w:t xml:space="preserve">carrying out such purposes allows an entity to </w:t>
      </w:r>
      <w:r w:rsidR="009966E2" w:rsidRPr="002B59BC">
        <w:t xml:space="preserve">provide benefits to </w:t>
      </w:r>
      <w:r w:rsidR="006C1207" w:rsidRPr="002B59BC">
        <w:t xml:space="preserve">individual entities or </w:t>
      </w:r>
      <w:r w:rsidR="009966E2" w:rsidRPr="002B59BC">
        <w:t>members that cannot be considered</w:t>
      </w:r>
      <w:r w:rsidRPr="002B59BC">
        <w:t xml:space="preserve"> incidental to the public</w:t>
      </w:r>
      <w:r w:rsidR="00DC447E" w:rsidRPr="002B59BC">
        <w:t xml:space="preserve"> benefit</w:t>
      </w:r>
      <w:r w:rsidR="009966E2" w:rsidRPr="002B59BC" w:rsidDel="009B7CA6">
        <w:t xml:space="preserve">. </w:t>
      </w:r>
      <w:r w:rsidR="009B7CA6">
        <w:t xml:space="preserve"> </w:t>
      </w:r>
      <w:r w:rsidR="00AC455E" w:rsidRPr="002B59BC">
        <w:t xml:space="preserve">If benefiting </w:t>
      </w:r>
      <w:r w:rsidR="00FB5F8C" w:rsidRPr="002B59BC">
        <w:t xml:space="preserve">or advancing </w:t>
      </w:r>
      <w:r w:rsidR="00AC455E" w:rsidRPr="002B59BC">
        <w:t>the interests of individual entities</w:t>
      </w:r>
      <w:r w:rsidR="00FB5F8C" w:rsidRPr="002B59BC">
        <w:t xml:space="preserve"> or </w:t>
      </w:r>
      <w:r w:rsidR="001F7DB7" w:rsidRPr="002B59BC">
        <w:t xml:space="preserve">advancing the commercial </w:t>
      </w:r>
      <w:r w:rsidR="001C21F6" w:rsidRPr="002B59BC">
        <w:t xml:space="preserve">interests of </w:t>
      </w:r>
      <w:r w:rsidR="00FB5F8C" w:rsidRPr="002B59BC">
        <w:t>a particular industry</w:t>
      </w:r>
      <w:r w:rsidR="00AC455E" w:rsidRPr="002B59BC">
        <w:t xml:space="preserve"> can be construed as </w:t>
      </w:r>
      <w:r w:rsidR="006C185E" w:rsidRPr="002B59BC">
        <w:t xml:space="preserve">a </w:t>
      </w:r>
      <w:r w:rsidR="00AC455E" w:rsidRPr="002B59BC">
        <w:t>purpose, the entity cannot be charitable</w:t>
      </w:r>
      <w:r w:rsidR="00AC455E" w:rsidRPr="002B59BC" w:rsidDel="009B7CA6">
        <w:t>.</w:t>
      </w:r>
      <w:r w:rsidR="003E6BB1" w:rsidRPr="002B59BC" w:rsidDel="009B7CA6">
        <w:t xml:space="preserve"> </w:t>
      </w:r>
      <w:r w:rsidR="009B7CA6">
        <w:t xml:space="preserve"> </w:t>
      </w:r>
    </w:p>
    <w:p w14:paraId="40535F65" w14:textId="0D7979E1" w:rsidR="0008611D" w:rsidRPr="00707F93" w:rsidRDefault="00720875" w:rsidP="0008611D">
      <w:pPr>
        <w:pStyle w:val="base-text-paragraph"/>
        <w:rPr>
          <w:rStyle w:val="Referencingstyle"/>
          <w:b w:val="0"/>
          <w:i w:val="0"/>
          <w:sz w:val="22"/>
        </w:rPr>
      </w:pPr>
      <w:bookmarkStart w:id="7" w:name="_Ref357094516"/>
      <w:r w:rsidRPr="0060373A">
        <w:t>Placing</w:t>
      </w:r>
      <w:r>
        <w:t xml:space="preserve"> limits on those who can benefit is generally incompatible with an intention o</w:t>
      </w:r>
      <w:r w:rsidR="000035C3">
        <w:t xml:space="preserve">f </w:t>
      </w:r>
      <w:r w:rsidR="000035C3" w:rsidRPr="001E24B7">
        <w:t>benefi</w:t>
      </w:r>
      <w:r w:rsidR="00702111" w:rsidRPr="001E24B7">
        <w:t>ting</w:t>
      </w:r>
      <w:r w:rsidR="00702111">
        <w:t xml:space="preserve"> the </w:t>
      </w:r>
      <w:r w:rsidR="00017798">
        <w:t xml:space="preserve">general </w:t>
      </w:r>
      <w:r w:rsidR="00702111">
        <w:t xml:space="preserve">public if the </w:t>
      </w:r>
      <w:r>
        <w:lastRenderedPageBreak/>
        <w:t>limits are by reference to some pe</w:t>
      </w:r>
      <w:r w:rsidR="004373E0">
        <w:t xml:space="preserve">rsonal connection such as being </w:t>
      </w:r>
      <w:r>
        <w:t>members of a family or a group, which is based on personal or employment relationships to particular</w:t>
      </w:r>
      <w:r w:rsidR="00D17136">
        <w:t xml:space="preserve"> individuals</w:t>
      </w:r>
      <w:r w:rsidR="00CC79D4">
        <w:t>,</w:t>
      </w:r>
      <w:r w:rsidR="00230C9F">
        <w:t xml:space="preserve"> or </w:t>
      </w:r>
      <w:r w:rsidR="00CC79D4">
        <w:t xml:space="preserve">on </w:t>
      </w:r>
      <w:r w:rsidR="00230C9F">
        <w:t xml:space="preserve">membership of bodies </w:t>
      </w:r>
      <w:r w:rsidR="00230C9F" w:rsidRPr="00C05396">
        <w:t>that can admit or exclude members of the public</w:t>
      </w:r>
      <w:r w:rsidRPr="00C05396" w:rsidDel="009B7CA6">
        <w:t>.</w:t>
      </w:r>
      <w:r w:rsidR="008E57B4" w:rsidDel="009B7CA6">
        <w:t xml:space="preserve"> </w:t>
      </w:r>
      <w:r w:rsidR="009B7CA6">
        <w:t xml:space="preserve"> </w:t>
      </w:r>
      <w:r w:rsidR="008E57B4">
        <w:t xml:space="preserve">Benefits in these cases are usually </w:t>
      </w:r>
      <w:r w:rsidR="008E57B4" w:rsidRPr="0008611D">
        <w:t>intended for people in their capacity as relatives, employees or members rather than as a section of the public and therefore do not meet the public benefit test</w:t>
      </w:r>
      <w:r w:rsidR="008E57B4" w:rsidRPr="0008611D" w:rsidDel="009B7CA6">
        <w:t>.</w:t>
      </w:r>
      <w:r w:rsidR="0008611D" w:rsidRPr="0008611D" w:rsidDel="009B7CA6">
        <w:t xml:space="preserve"> </w:t>
      </w:r>
      <w:r w:rsidR="009B7CA6">
        <w:t xml:space="preserve"> </w:t>
      </w:r>
      <w:r w:rsidR="00996C52">
        <w:t>(See paragraph</w:t>
      </w:r>
      <w:r w:rsidR="00415082">
        <w:t>s</w:t>
      </w:r>
      <w:r w:rsidR="00996C52">
        <w:t xml:space="preserve"> </w:t>
      </w:r>
      <w:r w:rsidR="00CE4336">
        <w:fldChar w:fldCharType="begin"/>
      </w:r>
      <w:r w:rsidR="00CE4336">
        <w:instrText xml:space="preserve"> REF _Ref357093837 \r \h </w:instrText>
      </w:r>
      <w:r w:rsidR="00CE4336">
        <w:fldChar w:fldCharType="separate"/>
      </w:r>
      <w:r w:rsidR="00B02923">
        <w:t>1.89</w:t>
      </w:r>
      <w:r w:rsidR="00CE4336">
        <w:fldChar w:fldCharType="end"/>
      </w:r>
      <w:r w:rsidR="00996C52">
        <w:t xml:space="preserve"> </w:t>
      </w:r>
      <w:r w:rsidR="005E083E" w:rsidRPr="00974E9E">
        <w:t xml:space="preserve">to </w:t>
      </w:r>
      <w:r w:rsidR="00CE4336">
        <w:fldChar w:fldCharType="begin"/>
      </w:r>
      <w:r w:rsidR="00CE4336">
        <w:instrText xml:space="preserve"> REF _Ref357093847 \r \h </w:instrText>
      </w:r>
      <w:r w:rsidR="00CE4336">
        <w:fldChar w:fldCharType="separate"/>
      </w:r>
      <w:r w:rsidR="00B02923">
        <w:t>1.94</w:t>
      </w:r>
      <w:r w:rsidR="00CE4336">
        <w:fldChar w:fldCharType="end"/>
      </w:r>
      <w:r w:rsidR="00CE4336">
        <w:t xml:space="preserve"> </w:t>
      </w:r>
      <w:r w:rsidR="00996C52">
        <w:t>about benefits directed to indigenous persons who are related</w:t>
      </w:r>
      <w:r w:rsidR="005E083E">
        <w:t>.</w:t>
      </w:r>
      <w:r w:rsidR="00996C52">
        <w:t xml:space="preserve">) </w:t>
      </w:r>
      <w:r w:rsidR="008C5CD9">
        <w:t xml:space="preserve"> </w:t>
      </w:r>
      <w:r w:rsidR="007233C6">
        <w:rPr>
          <w:rStyle w:val="Referencingstyle"/>
        </w:rPr>
        <w:t>[P</w:t>
      </w:r>
      <w:r w:rsidR="007233C6" w:rsidRPr="0083360A">
        <w:rPr>
          <w:rStyle w:val="Referencingstyle"/>
        </w:rPr>
        <w:t>aragraph 6(3)(</w:t>
      </w:r>
      <w:r w:rsidR="005E083E">
        <w:rPr>
          <w:rStyle w:val="Referencingstyle"/>
        </w:rPr>
        <w:t>b</w:t>
      </w:r>
      <w:r w:rsidR="007233C6" w:rsidRPr="0083360A">
        <w:rPr>
          <w:rStyle w:val="Referencingstyle"/>
        </w:rPr>
        <w:t>)]</w:t>
      </w:r>
      <w:bookmarkEnd w:id="7"/>
    </w:p>
    <w:p w14:paraId="0C29AC20" w14:textId="4132BA9A" w:rsidR="00C05396" w:rsidRPr="000F0A1D" w:rsidRDefault="009966E2" w:rsidP="00832F55">
      <w:pPr>
        <w:pStyle w:val="base-text-paragraph"/>
        <w:rPr>
          <w:bCs/>
        </w:rPr>
      </w:pPr>
      <w:r w:rsidRPr="00E27D3B">
        <w:t xml:space="preserve">A public benefit does </w:t>
      </w:r>
      <w:r w:rsidRPr="0031768F">
        <w:t xml:space="preserve">not </w:t>
      </w:r>
      <w:r w:rsidR="00F75769" w:rsidRPr="004D1733">
        <w:t>generally</w:t>
      </w:r>
      <w:r w:rsidR="00F75769">
        <w:t xml:space="preserve"> </w:t>
      </w:r>
      <w:r w:rsidRPr="00E27D3B">
        <w:t xml:space="preserve">exist where there is a relationship between the donor </w:t>
      </w:r>
      <w:r w:rsidR="00800458">
        <w:t xml:space="preserve">entity </w:t>
      </w:r>
      <w:r w:rsidRPr="00E27D3B">
        <w:t xml:space="preserve">and the </w:t>
      </w:r>
      <w:r w:rsidR="00017798">
        <w:t xml:space="preserve">possible benefit recipients </w:t>
      </w:r>
      <w:r w:rsidRPr="00E27D3B">
        <w:t>such as a fam</w:t>
      </w:r>
      <w:r w:rsidR="00B15341">
        <w:t>ily or employment relationship</w:t>
      </w:r>
      <w:r w:rsidR="00B15341" w:rsidDel="009B7CA6">
        <w:t>.</w:t>
      </w:r>
      <w:r w:rsidR="002C6B1B" w:rsidDel="009B7CA6">
        <w:t xml:space="preserve"> </w:t>
      </w:r>
      <w:r w:rsidR="009B7CA6">
        <w:t xml:space="preserve"> </w:t>
      </w:r>
    </w:p>
    <w:p w14:paraId="35BCF03D" w14:textId="77777777" w:rsidR="004B7242" w:rsidRDefault="004B7242" w:rsidP="004B7242">
      <w:pPr>
        <w:pStyle w:val="Heading5"/>
      </w:pPr>
      <w:r>
        <w:t>‘Poor relations’ and ‘poor employees’</w:t>
      </w:r>
    </w:p>
    <w:p w14:paraId="2C5918DF" w14:textId="63D1E73A" w:rsidR="00AD0326" w:rsidRDefault="00154073" w:rsidP="004B7242">
      <w:pPr>
        <w:pStyle w:val="base-text-paragraph"/>
      </w:pPr>
      <w:bookmarkStart w:id="8" w:name="_Ref357093923"/>
      <w:r>
        <w:t xml:space="preserve">As </w:t>
      </w:r>
      <w:r w:rsidR="00E73397">
        <w:t xml:space="preserve">the public benefit test has been applied less strictly to </w:t>
      </w:r>
      <w:r>
        <w:t xml:space="preserve">a </w:t>
      </w:r>
      <w:r w:rsidR="00F42842">
        <w:t>purpose for the relief of poverty</w:t>
      </w:r>
      <w:r w:rsidR="00E73397">
        <w:t xml:space="preserve">, </w:t>
      </w:r>
      <w:r>
        <w:t>g</w:t>
      </w:r>
      <w:r w:rsidR="004B7242">
        <w:t xml:space="preserve">ifts or trusts </w:t>
      </w:r>
      <w:r>
        <w:t xml:space="preserve">have been established </w:t>
      </w:r>
      <w:r w:rsidR="00E73397">
        <w:t xml:space="preserve">in the past </w:t>
      </w:r>
      <w:r>
        <w:t xml:space="preserve">to </w:t>
      </w:r>
      <w:r w:rsidR="004B7242">
        <w:t>provide benefits to a limited range of people that are closely connected, for example, because of family ties (poor relations) or a shared employer (poor employees) or members of an association (poor members)</w:t>
      </w:r>
      <w:r w:rsidDel="009B7CA6">
        <w:t>.</w:t>
      </w:r>
      <w:r w:rsidR="00B439D2" w:rsidDel="009B7CA6">
        <w:t xml:space="preserve"> </w:t>
      </w:r>
      <w:r w:rsidR="009B7CA6">
        <w:t xml:space="preserve"> </w:t>
      </w:r>
      <w:r w:rsidR="004B7242">
        <w:t xml:space="preserve">These trusts, some of which </w:t>
      </w:r>
      <w:r w:rsidR="00E73397">
        <w:t xml:space="preserve">seek to operate </w:t>
      </w:r>
      <w:r w:rsidR="004B7242">
        <w:t>indefinitely, are widely considered anomalous in contemporary Australia</w:t>
      </w:r>
      <w:r w:rsidR="009A4194">
        <w:t xml:space="preserve"> </w:t>
      </w:r>
      <w:r w:rsidR="007D4471">
        <w:t>and s</w:t>
      </w:r>
      <w:r w:rsidR="004B7242">
        <w:t>uch a purpose is no longer likely to satisfy a public benefit requirement</w:t>
      </w:r>
      <w:r w:rsidR="004B7242" w:rsidDel="009B7CA6">
        <w:t xml:space="preserve">. </w:t>
      </w:r>
      <w:bookmarkEnd w:id="8"/>
      <w:r w:rsidR="009B7CA6">
        <w:t xml:space="preserve"> </w:t>
      </w:r>
    </w:p>
    <w:p w14:paraId="711BEC24" w14:textId="1DE3124C" w:rsidR="009B25B2" w:rsidRPr="0019099C" w:rsidRDefault="004B7242" w:rsidP="009B25B2">
      <w:pPr>
        <w:pStyle w:val="base-text-paragraph"/>
        <w:rPr>
          <w:rStyle w:val="Referencingstyle"/>
          <w:b w:val="0"/>
          <w:i w:val="0"/>
          <w:sz w:val="22"/>
        </w:rPr>
      </w:pPr>
      <w:r>
        <w:t>However, entities t</w:t>
      </w:r>
      <w:r w:rsidR="00A21AFA">
        <w:t>hat</w:t>
      </w:r>
      <w:r w:rsidR="009B25B2">
        <w:t xml:space="preserve"> have a purpose of relieving poverty and were </w:t>
      </w:r>
      <w:r w:rsidR="00A21AFA">
        <w:t xml:space="preserve">registered with the ACNC </w:t>
      </w:r>
      <w:r w:rsidR="009B25B2">
        <w:t xml:space="preserve">before the commencement of </w:t>
      </w:r>
      <w:r w:rsidR="00A21AFA">
        <w:t xml:space="preserve">the </w:t>
      </w:r>
      <w:r w:rsidR="009B25B2">
        <w:t>Bill will</w:t>
      </w:r>
      <w:r w:rsidR="00423AF9">
        <w:t xml:space="preserve"> continue to</w:t>
      </w:r>
      <w:r w:rsidR="009B25B2">
        <w:t xml:space="preserve"> be treated as being for the public benefit following the commencement of this Bill</w:t>
      </w:r>
      <w:r w:rsidR="009B25B2" w:rsidDel="009B7CA6">
        <w:t xml:space="preserve">. </w:t>
      </w:r>
      <w:r w:rsidR="009B7CA6">
        <w:t xml:space="preserve"> </w:t>
      </w:r>
      <w:r w:rsidR="009B25B2" w:rsidRPr="000906AB">
        <w:rPr>
          <w:rStyle w:val="Referencingstyle"/>
        </w:rPr>
        <w:t>[Schedule 2</w:t>
      </w:r>
      <w:r w:rsidR="009B25B2" w:rsidRPr="000906AB" w:rsidDel="003D5051">
        <w:rPr>
          <w:rStyle w:val="Referencingstyle"/>
        </w:rPr>
        <w:t xml:space="preserve">, </w:t>
      </w:r>
      <w:r w:rsidR="009B25B2" w:rsidRPr="000906AB">
        <w:rPr>
          <w:rStyle w:val="Referencingstyle"/>
        </w:rPr>
        <w:t xml:space="preserve">item 6 of the </w:t>
      </w:r>
      <w:r w:rsidR="008C5CD9">
        <w:rPr>
          <w:rStyle w:val="Referencingstyle"/>
        </w:rPr>
        <w:t>Charities (</w:t>
      </w:r>
      <w:r w:rsidR="009B25B2" w:rsidRPr="000906AB">
        <w:rPr>
          <w:rStyle w:val="Referencingstyle"/>
        </w:rPr>
        <w:t>Consequential Amendments</w:t>
      </w:r>
      <w:r w:rsidR="008C5CD9">
        <w:rPr>
          <w:rStyle w:val="Referencingstyle"/>
        </w:rPr>
        <w:t xml:space="preserve"> and Transitional Provisions)</w:t>
      </w:r>
      <w:r w:rsidR="009B25B2" w:rsidRPr="000906AB">
        <w:rPr>
          <w:rStyle w:val="Referencingstyle"/>
        </w:rPr>
        <w:t xml:space="preserve"> Bill</w:t>
      </w:r>
      <w:r w:rsidR="008C5CD9">
        <w:rPr>
          <w:rStyle w:val="Referencingstyle"/>
        </w:rPr>
        <w:t xml:space="preserve"> 2013</w:t>
      </w:r>
      <w:r w:rsidR="009B25B2" w:rsidRPr="000906AB">
        <w:rPr>
          <w:rStyle w:val="Referencingstyle"/>
        </w:rPr>
        <w:t>]</w:t>
      </w:r>
    </w:p>
    <w:p w14:paraId="675509DE" w14:textId="13644451" w:rsidR="0019099C" w:rsidRPr="00E9730F" w:rsidRDefault="0019099C" w:rsidP="009B25B2">
      <w:pPr>
        <w:pStyle w:val="base-text-paragraph"/>
      </w:pPr>
      <w:r w:rsidRPr="00BD7830">
        <w:t>The Commissioner</w:t>
      </w:r>
      <w:r w:rsidR="008C5CD9">
        <w:t>’s</w:t>
      </w:r>
      <w:r w:rsidRPr="00BD7830">
        <w:t xml:space="preserve"> </w:t>
      </w:r>
      <w:r>
        <w:t xml:space="preserve">taxation ruling </w:t>
      </w:r>
      <w:r w:rsidRPr="00BD7830">
        <w:t xml:space="preserve">TR </w:t>
      </w:r>
      <w:r>
        <w:t>2011</w:t>
      </w:r>
      <w:r w:rsidRPr="00BD7830">
        <w:t>/</w:t>
      </w:r>
      <w:r>
        <w:t>4</w:t>
      </w:r>
      <w:r w:rsidRPr="00BD7830">
        <w:t xml:space="preserve"> explains in </w:t>
      </w:r>
      <w:r>
        <w:t xml:space="preserve">further </w:t>
      </w:r>
      <w:r w:rsidRPr="00BD7830">
        <w:t xml:space="preserve">detail the </w:t>
      </w:r>
      <w:r w:rsidR="007D0A38">
        <w:t xml:space="preserve">elements and </w:t>
      </w:r>
      <w:r>
        <w:t xml:space="preserve">requirements of the public benefit test.  </w:t>
      </w:r>
      <w:r w:rsidRPr="00BD7830">
        <w:t xml:space="preserve">This Ruling sets out </w:t>
      </w:r>
      <w:r w:rsidR="007D0A38">
        <w:t xml:space="preserve">the </w:t>
      </w:r>
      <w:r w:rsidRPr="00BD7830">
        <w:t>principles which continue to remain relevant in interpreting this statutory definition of charity</w:t>
      </w:r>
      <w:r>
        <w:t>.</w:t>
      </w:r>
      <w:r>
        <w:rPr>
          <w:rStyle w:val="FootnoteReference"/>
        </w:rPr>
        <w:footnoteReference w:id="2"/>
      </w:r>
    </w:p>
    <w:p w14:paraId="27CAC87F" w14:textId="77777777" w:rsidR="009966E2" w:rsidRPr="004E2E0D" w:rsidRDefault="009966E2" w:rsidP="00D70C9D">
      <w:pPr>
        <w:pStyle w:val="Heading4"/>
      </w:pPr>
      <w:r>
        <w:t xml:space="preserve">Certain purposes </w:t>
      </w:r>
      <w:r w:rsidR="00F90FCF">
        <w:t xml:space="preserve">presumed to be </w:t>
      </w:r>
      <w:r>
        <w:t>for public benefit</w:t>
      </w:r>
    </w:p>
    <w:p w14:paraId="297A7E83" w14:textId="142CC347" w:rsidR="003733A6" w:rsidRPr="00294685" w:rsidRDefault="00F14144" w:rsidP="00832F55">
      <w:pPr>
        <w:pStyle w:val="base-text-paragraph"/>
        <w:rPr>
          <w:rStyle w:val="Referencingstyle"/>
          <w:b w:val="0"/>
          <w:i w:val="0"/>
          <w:sz w:val="22"/>
        </w:rPr>
      </w:pPr>
      <w:r w:rsidRPr="00117152">
        <w:t>Under the common law, a</w:t>
      </w:r>
      <w:r w:rsidR="0077607E" w:rsidRPr="00117152">
        <w:t xml:space="preserve"> </w:t>
      </w:r>
      <w:r w:rsidR="009966E2" w:rsidRPr="00117152">
        <w:t xml:space="preserve">purpose that is for </w:t>
      </w:r>
      <w:r w:rsidR="006E73B2" w:rsidRPr="00117152">
        <w:t xml:space="preserve">the relief of the needs of the poor, the aged and </w:t>
      </w:r>
      <w:r w:rsidR="009A4194">
        <w:t xml:space="preserve">the </w:t>
      </w:r>
      <w:r w:rsidR="006E73B2" w:rsidRPr="00117152">
        <w:t>impotent</w:t>
      </w:r>
      <w:r w:rsidR="009966E2" w:rsidRPr="00117152">
        <w:t xml:space="preserve">, advancing education or </w:t>
      </w:r>
      <w:r w:rsidR="00055BD7" w:rsidRPr="00117152">
        <w:t>advancing religion</w:t>
      </w:r>
      <w:r w:rsidR="009966E2" w:rsidRPr="00117152">
        <w:t xml:space="preserve"> is presumed </w:t>
      </w:r>
      <w:r w:rsidR="00896394" w:rsidRPr="00117152">
        <w:t xml:space="preserve">to be </w:t>
      </w:r>
      <w:r w:rsidR="003733A6" w:rsidRPr="00117152">
        <w:t>a purpose that benefit</w:t>
      </w:r>
      <w:r w:rsidR="00517CD2" w:rsidRPr="00117152">
        <w:t>s</w:t>
      </w:r>
      <w:r w:rsidR="003733A6" w:rsidRPr="00117152">
        <w:t xml:space="preserve"> the public</w:t>
      </w:r>
      <w:r w:rsidR="00996C52">
        <w:t>,</w:t>
      </w:r>
      <w:r w:rsidR="007B2E84">
        <w:t xml:space="preserve"> </w:t>
      </w:r>
      <w:r w:rsidR="009966E2" w:rsidRPr="00117152">
        <w:t>unless</w:t>
      </w:r>
      <w:r w:rsidR="00EC497D" w:rsidRPr="00117152">
        <w:t xml:space="preserve"> there is evidence to the contrary</w:t>
      </w:r>
      <w:r w:rsidR="00860D85" w:rsidRPr="00117152" w:rsidDel="009B7CA6">
        <w:t xml:space="preserve">. </w:t>
      </w:r>
      <w:r w:rsidR="009B7CA6">
        <w:t xml:space="preserve"> </w:t>
      </w:r>
      <w:r w:rsidR="009966E2" w:rsidRPr="00117152">
        <w:t>Entities with other charitable</w:t>
      </w:r>
      <w:r w:rsidR="009966E2" w:rsidRPr="007F7A34">
        <w:t xml:space="preserve"> purposes must </w:t>
      </w:r>
      <w:r w:rsidR="00AB5685" w:rsidRPr="007F7A34">
        <w:t xml:space="preserve">positively </w:t>
      </w:r>
      <w:r w:rsidR="009966E2" w:rsidRPr="007F7A34">
        <w:t xml:space="preserve">establish </w:t>
      </w:r>
      <w:r w:rsidR="00860D85" w:rsidRPr="007F7A34">
        <w:t xml:space="preserve">that </w:t>
      </w:r>
      <w:r w:rsidR="00896394" w:rsidRPr="007F7A34">
        <w:t xml:space="preserve">their </w:t>
      </w:r>
      <w:r w:rsidR="00B10C35" w:rsidRPr="007F7A34">
        <w:t xml:space="preserve">charitable purposes </w:t>
      </w:r>
      <w:r w:rsidR="009966E2" w:rsidRPr="002B59BC">
        <w:t xml:space="preserve">are </w:t>
      </w:r>
      <w:r w:rsidR="00D22B69" w:rsidRPr="002B59BC">
        <w:t>beneficial</w:t>
      </w:r>
      <w:r w:rsidR="007B03BC" w:rsidRPr="002B59BC" w:rsidDel="009B7CA6">
        <w:t>.</w:t>
      </w:r>
      <w:r w:rsidR="00EC4EC2" w:rsidRPr="002B59BC" w:rsidDel="009B7CA6">
        <w:t xml:space="preserve"> </w:t>
      </w:r>
      <w:r w:rsidR="009B7CA6">
        <w:t xml:space="preserve"> </w:t>
      </w:r>
      <w:r w:rsidR="00B24AA5">
        <w:rPr>
          <w:rStyle w:val="Referencingstyle"/>
        </w:rPr>
        <w:t>[Section 7]</w:t>
      </w:r>
    </w:p>
    <w:p w14:paraId="4A592AE4" w14:textId="6D2284FC" w:rsidR="00955F67" w:rsidRPr="002D79E3" w:rsidRDefault="00302207" w:rsidP="00955F67">
      <w:pPr>
        <w:pStyle w:val="base-text-paragraph"/>
        <w:rPr>
          <w:rStyle w:val="Referencingstyle"/>
          <w:b w:val="0"/>
          <w:i w:val="0"/>
          <w:sz w:val="22"/>
        </w:rPr>
      </w:pPr>
      <w:r>
        <w:t>The Bill retains the presumption of benefit for the purpose</w:t>
      </w:r>
      <w:r w:rsidR="00955F67">
        <w:t>s</w:t>
      </w:r>
      <w:r>
        <w:t xml:space="preserve"> of advancing education</w:t>
      </w:r>
      <w:r w:rsidR="00423AF9">
        <w:t xml:space="preserve">, </w:t>
      </w:r>
      <w:r>
        <w:t>advancing religion</w:t>
      </w:r>
      <w:r w:rsidR="00955F67">
        <w:t xml:space="preserve"> and the</w:t>
      </w:r>
      <w:r w:rsidR="00955F67" w:rsidRPr="00853BBF">
        <w:t xml:space="preserve"> relief of poverty, distress </w:t>
      </w:r>
      <w:r w:rsidR="00955F67" w:rsidRPr="00853BBF">
        <w:lastRenderedPageBreak/>
        <w:t>or disadvantage</w:t>
      </w:r>
      <w:r w:rsidR="00955F67" w:rsidDel="009B7CA6">
        <w:t xml:space="preserve">. </w:t>
      </w:r>
      <w:r w:rsidR="009B7CA6">
        <w:t xml:space="preserve"> </w:t>
      </w:r>
      <w:r w:rsidR="00955F67" w:rsidRPr="00853BBF">
        <w:t>Distress or disadvantage relate to lack of financial resources</w:t>
      </w:r>
      <w:r w:rsidR="00955F67" w:rsidRPr="00853BBF" w:rsidDel="009B7CA6">
        <w:t>.</w:t>
      </w:r>
      <w:r w:rsidR="00955F67" w:rsidDel="009B7CA6">
        <w:t xml:space="preserve"> </w:t>
      </w:r>
      <w:r w:rsidR="009B7CA6">
        <w:t xml:space="preserve"> </w:t>
      </w:r>
      <w:r w:rsidR="00955F67">
        <w:rPr>
          <w:rStyle w:val="Referencingstyle"/>
        </w:rPr>
        <w:t>[Paragraph 7</w:t>
      </w:r>
      <w:r w:rsidR="00423AF9">
        <w:rPr>
          <w:rStyle w:val="Referencingstyle"/>
        </w:rPr>
        <w:t>(b)</w:t>
      </w:r>
      <w:r w:rsidR="00955F67">
        <w:rPr>
          <w:rStyle w:val="Referencingstyle"/>
        </w:rPr>
        <w:t>(c) and (e</w:t>
      </w:r>
      <w:r w:rsidR="00426AD5">
        <w:rPr>
          <w:rStyle w:val="Referencingstyle"/>
        </w:rPr>
        <w:t>)</w:t>
      </w:r>
      <w:r w:rsidR="00955F67">
        <w:rPr>
          <w:rStyle w:val="Referencingstyle"/>
        </w:rPr>
        <w:t>]</w:t>
      </w:r>
    </w:p>
    <w:p w14:paraId="59CF4E75" w14:textId="4890C209" w:rsidR="00955F67" w:rsidRPr="003E0778" w:rsidRDefault="00955F67" w:rsidP="002D79E3">
      <w:pPr>
        <w:pStyle w:val="base-text-paragraph"/>
        <w:rPr>
          <w:rStyle w:val="Referencingstyle"/>
          <w:b w:val="0"/>
          <w:i w:val="0"/>
          <w:sz w:val="22"/>
        </w:rPr>
      </w:pPr>
      <w:r>
        <w:t>The purposes presumed to be beneficial also include car</w:t>
      </w:r>
      <w:r w:rsidR="00423AF9">
        <w:t xml:space="preserve">ing for </w:t>
      </w:r>
      <w:r>
        <w:t>and support</w:t>
      </w:r>
      <w:r w:rsidR="00423AF9">
        <w:t>ing</w:t>
      </w:r>
      <w:r>
        <w:t xml:space="preserve"> the aged</w:t>
      </w:r>
      <w:r w:rsidR="00423AF9">
        <w:t xml:space="preserve"> and individuals with disabilities</w:t>
      </w:r>
      <w:r w:rsidDel="009B7CA6">
        <w:t xml:space="preserve">. </w:t>
      </w:r>
      <w:r w:rsidR="009B7CA6">
        <w:t xml:space="preserve"> </w:t>
      </w:r>
      <w:r w:rsidRPr="00423AF9">
        <w:rPr>
          <w:rStyle w:val="Referencingstyle"/>
        </w:rPr>
        <w:t>[Paragraph</w:t>
      </w:r>
      <w:r w:rsidR="00423AF9" w:rsidRPr="00423AF9">
        <w:rPr>
          <w:rStyle w:val="Referencingstyle"/>
        </w:rPr>
        <w:t>7</w:t>
      </w:r>
      <w:r w:rsidRPr="006C6C1D">
        <w:rPr>
          <w:rStyle w:val="Referencingstyle"/>
        </w:rPr>
        <w:t>(</w:t>
      </w:r>
      <w:r w:rsidR="006C6C1D" w:rsidRPr="006C6C1D">
        <w:rPr>
          <w:rStyle w:val="Referencingstyle"/>
        </w:rPr>
        <w:t>d</w:t>
      </w:r>
      <w:r w:rsidRPr="00423AF9">
        <w:rPr>
          <w:rStyle w:val="Referencingstyle"/>
        </w:rPr>
        <w:t>)</w:t>
      </w:r>
      <w:r w:rsidR="00423AF9">
        <w:rPr>
          <w:rStyle w:val="Referencingstyle"/>
        </w:rPr>
        <w:t>]</w:t>
      </w:r>
    </w:p>
    <w:p w14:paraId="108CD2FC" w14:textId="1D8D62BB" w:rsidR="003E0778" w:rsidRDefault="003E0778" w:rsidP="003E0778">
      <w:pPr>
        <w:pStyle w:val="base-text-paragraph"/>
      </w:pPr>
      <w:r>
        <w:t>The term ‘impotent’ in the common law covers a range of circumstances involving vulnerability, such as sickness, the inability of children to care for themselves, or a need for refuge accommodation</w:t>
      </w:r>
      <w:r w:rsidDel="009B7CA6">
        <w:t xml:space="preserve">. </w:t>
      </w:r>
      <w:r w:rsidR="009B7CA6">
        <w:t xml:space="preserve"> </w:t>
      </w:r>
      <w:r>
        <w:t>The parameters of a modern equivalent are not readily identifiable</w:t>
      </w:r>
      <w:r w:rsidDel="009B7CA6">
        <w:t xml:space="preserve">. </w:t>
      </w:r>
      <w:r w:rsidR="009B7CA6">
        <w:t xml:space="preserve"> </w:t>
      </w:r>
      <w:r>
        <w:t>The Bill applies the presumption of benefit to a purpose of preventing and relieving sickness, disease or human suffering attributable to a health</w:t>
      </w:r>
      <w:r w:rsidR="004E3E0B">
        <w:noBreakHyphen/>
      </w:r>
      <w:r>
        <w:t>related cause as part of a modern proxy for the purpose of relieving the needs of the impotent</w:t>
      </w:r>
      <w:r w:rsidDel="009B7CA6">
        <w:t xml:space="preserve">. </w:t>
      </w:r>
      <w:r w:rsidR="009B7CA6">
        <w:t xml:space="preserve"> </w:t>
      </w:r>
    </w:p>
    <w:p w14:paraId="18A2EFCD" w14:textId="721E9B89" w:rsidR="00644AE4" w:rsidRPr="00524CFE" w:rsidRDefault="00644AE4" w:rsidP="00644AE4">
      <w:pPr>
        <w:pStyle w:val="base-text-paragraph"/>
      </w:pPr>
      <w:r>
        <w:t xml:space="preserve">The purposes of </w:t>
      </w:r>
      <w:r w:rsidR="002232D8">
        <w:t xml:space="preserve">preventing and </w:t>
      </w:r>
      <w:r>
        <w:t>relieving</w:t>
      </w:r>
      <w:r w:rsidR="002D79E3">
        <w:t xml:space="preserve"> sickness</w:t>
      </w:r>
      <w:r w:rsidR="002232D8">
        <w:t xml:space="preserve"> is encompassed by the higher level category of purposes described in </w:t>
      </w:r>
      <w:r w:rsidR="00E73397">
        <w:t xml:space="preserve">the Bill </w:t>
      </w:r>
      <w:r w:rsidR="002232D8">
        <w:t>as advancing health</w:t>
      </w:r>
      <w:r w:rsidR="002232D8" w:rsidDel="009B7CA6">
        <w:t>.</w:t>
      </w:r>
      <w:r w:rsidR="009B7CA6">
        <w:t xml:space="preserve">  </w:t>
      </w:r>
      <w:r w:rsidR="002232D8">
        <w:t>The purpose</w:t>
      </w:r>
      <w:r w:rsidR="003E0778">
        <w:t>s</w:t>
      </w:r>
      <w:r w:rsidR="002232D8">
        <w:t xml:space="preserve"> of </w:t>
      </w:r>
      <w:r>
        <w:t xml:space="preserve">relieving poverty, </w:t>
      </w:r>
      <w:r w:rsidR="002232D8">
        <w:t xml:space="preserve">distress or disadvantage </w:t>
      </w:r>
      <w:r>
        <w:t xml:space="preserve">or caring for and supporting the aged </w:t>
      </w:r>
      <w:r w:rsidR="002232D8">
        <w:t xml:space="preserve">or individuals with disabilities </w:t>
      </w:r>
      <w:r>
        <w:t xml:space="preserve">are encompassed by </w:t>
      </w:r>
      <w:r w:rsidR="002232D8">
        <w:t xml:space="preserve">the purpose of </w:t>
      </w:r>
      <w:r w:rsidR="002043C6">
        <w:t xml:space="preserve">advancing social or public </w:t>
      </w:r>
      <w:r w:rsidR="002043C6" w:rsidRPr="00524CFE">
        <w:t>welfare</w:t>
      </w:r>
      <w:r w:rsidRPr="00524CFE" w:rsidDel="009B7CA6">
        <w:t xml:space="preserve">. </w:t>
      </w:r>
      <w:r w:rsidR="009B7CA6">
        <w:t xml:space="preserve"> </w:t>
      </w:r>
      <w:r w:rsidRPr="00524CFE">
        <w:t xml:space="preserve">These categories </w:t>
      </w:r>
      <w:r w:rsidR="002D79E3" w:rsidRPr="00524CFE">
        <w:t xml:space="preserve">were </w:t>
      </w:r>
      <w:r w:rsidRPr="00524CFE">
        <w:t xml:space="preserve">identified in the Charities Definition Inquiry </w:t>
      </w:r>
      <w:r w:rsidR="002232D8" w:rsidRPr="00524CFE">
        <w:t>r</w:t>
      </w:r>
      <w:r w:rsidRPr="00524CFE">
        <w:t>eport</w:t>
      </w:r>
      <w:r w:rsidRPr="00524CFE" w:rsidDel="009B7CA6">
        <w:t xml:space="preserve">. </w:t>
      </w:r>
      <w:r w:rsidR="009B7CA6">
        <w:t xml:space="preserve"> </w:t>
      </w:r>
      <w:r w:rsidRPr="00AB17AF">
        <w:rPr>
          <w:rStyle w:val="Referencingstyle"/>
        </w:rPr>
        <w:t>[Section</w:t>
      </w:r>
      <w:r w:rsidR="00D70C9D" w:rsidRPr="00AB17AF">
        <w:rPr>
          <w:rStyle w:val="Referencingstyle"/>
        </w:rPr>
        <w:t> </w:t>
      </w:r>
      <w:r w:rsidRPr="00AB17AF">
        <w:rPr>
          <w:rStyle w:val="Referencingstyle"/>
        </w:rPr>
        <w:t>7</w:t>
      </w:r>
      <w:r w:rsidR="00D70C9D" w:rsidRPr="00AB17AF">
        <w:rPr>
          <w:rStyle w:val="Referencingstyle"/>
        </w:rPr>
        <w:t> </w:t>
      </w:r>
      <w:r w:rsidRPr="00AB17AF">
        <w:rPr>
          <w:rStyle w:val="Referencingstyle"/>
        </w:rPr>
        <w:t>and</w:t>
      </w:r>
      <w:r w:rsidR="00D70C9D" w:rsidRPr="00AB17AF">
        <w:rPr>
          <w:rStyle w:val="Referencingstyle"/>
        </w:rPr>
        <w:t> </w:t>
      </w:r>
      <w:r w:rsidR="00415082">
        <w:rPr>
          <w:rStyle w:val="Referencingstyle"/>
        </w:rPr>
        <w:t>N</w:t>
      </w:r>
      <w:r w:rsidRPr="00AB17AF">
        <w:rPr>
          <w:rStyle w:val="Referencingstyle"/>
        </w:rPr>
        <w:t>ote</w:t>
      </w:r>
      <w:r w:rsidR="00D70C9D" w:rsidRPr="00AB17AF">
        <w:rPr>
          <w:rStyle w:val="Referencingstyle"/>
        </w:rPr>
        <w:t> </w:t>
      </w:r>
      <w:r w:rsidRPr="00AB17AF">
        <w:rPr>
          <w:rStyle w:val="Referencingstyle"/>
        </w:rPr>
        <w:t>1</w:t>
      </w:r>
      <w:r w:rsidR="00D70C9D" w:rsidRPr="00AB17AF">
        <w:rPr>
          <w:rStyle w:val="Referencingstyle"/>
        </w:rPr>
        <w:t>, </w:t>
      </w:r>
      <w:r w:rsidRPr="00AB17AF">
        <w:rPr>
          <w:rStyle w:val="Referencingstyle"/>
        </w:rPr>
        <w:t>section</w:t>
      </w:r>
      <w:r w:rsidR="00D70C9D" w:rsidRPr="00AB17AF">
        <w:rPr>
          <w:rStyle w:val="Referencingstyle"/>
        </w:rPr>
        <w:t> </w:t>
      </w:r>
      <w:r w:rsidR="00E007C7" w:rsidRPr="00AB17AF">
        <w:rPr>
          <w:rStyle w:val="Referencingstyle"/>
        </w:rPr>
        <w:t>14</w:t>
      </w:r>
      <w:r w:rsidR="00E007C7" w:rsidRPr="00AB17AF" w:rsidDel="00E007C7">
        <w:rPr>
          <w:rStyle w:val="Referencingstyle"/>
        </w:rPr>
        <w:t xml:space="preserve"> </w:t>
      </w:r>
      <w:r w:rsidR="00D70C9D" w:rsidRPr="00AB17AF">
        <w:rPr>
          <w:rStyle w:val="Referencingstyle"/>
        </w:rPr>
        <w:t>and subsections </w:t>
      </w:r>
      <w:r w:rsidR="00E007C7" w:rsidRPr="00AB17AF">
        <w:rPr>
          <w:rStyle w:val="Referencingstyle"/>
        </w:rPr>
        <w:t>15</w:t>
      </w:r>
      <w:r w:rsidR="00415082">
        <w:rPr>
          <w:rStyle w:val="Referencingstyle"/>
        </w:rPr>
        <w:t>(1) </w:t>
      </w:r>
      <w:r w:rsidR="00D70C9D" w:rsidRPr="00AB17AF">
        <w:rPr>
          <w:rStyle w:val="Referencingstyle"/>
        </w:rPr>
        <w:t>and (2)]</w:t>
      </w:r>
      <w:r w:rsidR="00D70C9D" w:rsidRPr="00524CFE" w:rsidDel="00D70C9D">
        <w:rPr>
          <w:rStyle w:val="Referencingstyle"/>
        </w:rPr>
        <w:t xml:space="preserve"> </w:t>
      </w:r>
    </w:p>
    <w:p w14:paraId="3DD63848" w14:textId="6760DE26" w:rsidR="00D94A08" w:rsidRPr="00524CFE" w:rsidRDefault="00D94A08" w:rsidP="00832F55">
      <w:pPr>
        <w:pStyle w:val="base-text-paragraph"/>
      </w:pPr>
      <w:r w:rsidRPr="00524CFE">
        <w:t>The Bill extends the presumption to the whole of the public benefit test, rather than merely a presumption that the purpose is beneficial</w:t>
      </w:r>
      <w:r w:rsidRPr="00524CFE" w:rsidDel="009B7CA6">
        <w:t>.</w:t>
      </w:r>
      <w:r w:rsidR="00414EFB" w:rsidRPr="00524CFE" w:rsidDel="009B7CA6">
        <w:t xml:space="preserve"> </w:t>
      </w:r>
      <w:r w:rsidR="009B7CA6">
        <w:t xml:space="preserve"> </w:t>
      </w:r>
      <w:r w:rsidR="002D79E3" w:rsidRPr="00524CFE">
        <w:t xml:space="preserve">This reflects the </w:t>
      </w:r>
      <w:r w:rsidR="00E73397" w:rsidRPr="00524CFE">
        <w:t xml:space="preserve">more </w:t>
      </w:r>
      <w:r w:rsidR="002D79E3" w:rsidRPr="00524CFE">
        <w:t xml:space="preserve">common </w:t>
      </w:r>
      <w:r w:rsidR="00E73397" w:rsidRPr="00524CFE">
        <w:t xml:space="preserve">approach to how the test is being </w:t>
      </w:r>
      <w:r w:rsidR="00892CC1" w:rsidRPr="00524CFE">
        <w:t xml:space="preserve">applied </w:t>
      </w:r>
      <w:r w:rsidR="00E73397" w:rsidRPr="00524CFE">
        <w:t>in practice by charities</w:t>
      </w:r>
      <w:r w:rsidR="00E73397" w:rsidRPr="00524CFE" w:rsidDel="009B7CA6">
        <w:t xml:space="preserve">. </w:t>
      </w:r>
      <w:r w:rsidR="009B7CA6">
        <w:t xml:space="preserve"> </w:t>
      </w:r>
    </w:p>
    <w:p w14:paraId="5E39ED75" w14:textId="25AAFDD8" w:rsidR="00B52055" w:rsidRPr="00B233DC" w:rsidRDefault="00414EFB" w:rsidP="00524CFE">
      <w:pPr>
        <w:pStyle w:val="base-text-paragraph"/>
        <w:tabs>
          <w:tab w:val="left" w:pos="4395"/>
        </w:tabs>
      </w:pPr>
      <w:r w:rsidRPr="00524CFE">
        <w:t>Similar to the position under the common law, t</w:t>
      </w:r>
      <w:r w:rsidR="00B52055" w:rsidRPr="00524CFE">
        <w:t xml:space="preserve">he presumption of public benefit </w:t>
      </w:r>
      <w:r w:rsidR="00E73397" w:rsidRPr="00524CFE">
        <w:t xml:space="preserve">is rebutted or </w:t>
      </w:r>
      <w:r w:rsidR="00892CC1" w:rsidRPr="00524CFE">
        <w:t xml:space="preserve">overturned </w:t>
      </w:r>
      <w:r w:rsidR="00B52055" w:rsidRPr="00524CFE">
        <w:t>where</w:t>
      </w:r>
      <w:r w:rsidR="00E15B61" w:rsidRPr="00524CFE">
        <w:t xml:space="preserve"> </w:t>
      </w:r>
      <w:r w:rsidR="00905C17" w:rsidRPr="00524CFE">
        <w:t>there is</w:t>
      </w:r>
      <w:r w:rsidR="00905C17" w:rsidRPr="00B90E1D">
        <w:t xml:space="preserve"> </w:t>
      </w:r>
      <w:r w:rsidR="00E15B61" w:rsidRPr="00B90E1D">
        <w:t>evidence</w:t>
      </w:r>
      <w:r w:rsidR="00B90E1D" w:rsidRPr="00B90E1D">
        <w:t xml:space="preserve"> </w:t>
      </w:r>
      <w:r w:rsidR="00E73397" w:rsidRPr="00B90E1D">
        <w:t>available to suggest that an entity does not in</w:t>
      </w:r>
      <w:r w:rsidR="00B90E1D" w:rsidRPr="00B90E1D">
        <w:t xml:space="preserve"> </w:t>
      </w:r>
      <w:r w:rsidR="00E73397" w:rsidRPr="00B90E1D">
        <w:t>fact meet the public benefit test or an element of the test</w:t>
      </w:r>
      <w:r w:rsidR="00E73397" w:rsidRPr="00B90E1D" w:rsidDel="009B7CA6">
        <w:t>.</w:t>
      </w:r>
      <w:r w:rsidR="0094185B" w:rsidRPr="00B90E1D" w:rsidDel="009B7CA6">
        <w:t xml:space="preserve"> </w:t>
      </w:r>
      <w:r w:rsidR="009B7CA6">
        <w:t xml:space="preserve"> </w:t>
      </w:r>
      <w:r w:rsidR="0094185B" w:rsidRPr="00B90E1D">
        <w:t>If</w:t>
      </w:r>
      <w:r w:rsidR="007A2143" w:rsidRPr="00B90E1D">
        <w:t xml:space="preserve"> </w:t>
      </w:r>
      <w:r w:rsidR="00712972" w:rsidRPr="00B90E1D">
        <w:t>the Commissioner of the ACNC has reason to</w:t>
      </w:r>
      <w:r w:rsidR="00F42842" w:rsidRPr="00B90E1D">
        <w:t xml:space="preserve"> believe</w:t>
      </w:r>
      <w:r w:rsidR="00712972" w:rsidRPr="00B90E1D">
        <w:t xml:space="preserve"> </w:t>
      </w:r>
      <w:r w:rsidR="0094185B" w:rsidRPr="00B90E1D">
        <w:t xml:space="preserve">there is evidence to the contrary, the Commissioner may decline to register </w:t>
      </w:r>
      <w:r w:rsidRPr="00B90E1D">
        <w:t xml:space="preserve">an </w:t>
      </w:r>
      <w:r w:rsidR="0094185B" w:rsidRPr="00B90E1D">
        <w:t xml:space="preserve">entity or may notify a registered entity </w:t>
      </w:r>
      <w:r w:rsidR="004B7242" w:rsidRPr="00B90E1D">
        <w:t>to the effect that the presumption does not apply</w:t>
      </w:r>
      <w:r w:rsidR="00B90E1D" w:rsidRPr="00B90E1D">
        <w:t xml:space="preserve"> and that entity must then provide evidence demonstrating that its purpose is for a public benefit</w:t>
      </w:r>
      <w:r w:rsidR="002232D8" w:rsidRPr="00B90E1D" w:rsidDel="009B7CA6">
        <w:t xml:space="preserve">. </w:t>
      </w:r>
      <w:r w:rsidR="009B7CA6">
        <w:t xml:space="preserve"> </w:t>
      </w:r>
      <w:r w:rsidR="000B2821" w:rsidRPr="00315FB6">
        <w:rPr>
          <w:rStyle w:val="Referencingstyle"/>
        </w:rPr>
        <w:t>[Section</w:t>
      </w:r>
      <w:r w:rsidR="00315FB6">
        <w:rPr>
          <w:rStyle w:val="Referencingstyle"/>
        </w:rPr>
        <w:t> </w:t>
      </w:r>
      <w:r w:rsidR="00FB1022" w:rsidRPr="00315FB6">
        <w:rPr>
          <w:rStyle w:val="Referencingstyle"/>
        </w:rPr>
        <w:t>7</w:t>
      </w:r>
      <w:r w:rsidR="00B90E1D" w:rsidRPr="00315FB6">
        <w:rPr>
          <w:rStyle w:val="Referencingstyle"/>
        </w:rPr>
        <w:t> </w:t>
      </w:r>
      <w:r w:rsidR="000B2821" w:rsidRPr="00315FB6">
        <w:rPr>
          <w:rStyle w:val="Referencingstyle"/>
        </w:rPr>
        <w:t>]</w:t>
      </w:r>
      <w:r w:rsidR="00711C0E" w:rsidRPr="00315FB6">
        <w:rPr>
          <w:rStyle w:val="Referencingstyle"/>
        </w:rPr>
        <w:t xml:space="preserve"> </w:t>
      </w:r>
    </w:p>
    <w:p w14:paraId="6F579065" w14:textId="77777777" w:rsidR="00FD3106" w:rsidRDefault="00FD3106" w:rsidP="00001972">
      <w:pPr>
        <w:pStyle w:val="Heading4"/>
      </w:pPr>
      <w:r>
        <w:t>Relief of necessitous circumstances</w:t>
      </w:r>
    </w:p>
    <w:p w14:paraId="0D4B6C4E" w14:textId="4A987D68" w:rsidR="008A39EE" w:rsidRDefault="00EB0817" w:rsidP="003C6135">
      <w:pPr>
        <w:pStyle w:val="base-text-paragraph"/>
      </w:pPr>
      <w:r>
        <w:t>T</w:t>
      </w:r>
      <w:r w:rsidR="00F26D71">
        <w:t xml:space="preserve">he </w:t>
      </w:r>
      <w:r w:rsidR="00B90E1D">
        <w:t xml:space="preserve">public benefit test has been applied less strictly to a purpose for the </w:t>
      </w:r>
      <w:r w:rsidR="00F26D71">
        <w:t>relief of poverty</w:t>
      </w:r>
      <w:r w:rsidR="00B90E1D" w:rsidDel="009B7CA6">
        <w:t>.</w:t>
      </w:r>
      <w:r w:rsidR="004B7242" w:rsidDel="009B7CA6">
        <w:t xml:space="preserve"> </w:t>
      </w:r>
      <w:r w:rsidR="009B7CA6">
        <w:t xml:space="preserve"> </w:t>
      </w:r>
      <w:r w:rsidR="00B90E1D">
        <w:t xml:space="preserve">As outlined in paragraph </w:t>
      </w:r>
      <w:r w:rsidR="00CE4336">
        <w:fldChar w:fldCharType="begin"/>
      </w:r>
      <w:r w:rsidR="00CE4336">
        <w:instrText xml:space="preserve"> REF _Ref357093923 \r \h </w:instrText>
      </w:r>
      <w:r w:rsidR="00CE4336">
        <w:fldChar w:fldCharType="separate"/>
      </w:r>
      <w:r w:rsidR="00B02923">
        <w:t>1.76</w:t>
      </w:r>
      <w:r w:rsidR="00CE4336">
        <w:fldChar w:fldCharType="end"/>
      </w:r>
      <w:r w:rsidR="00B90E1D" w:rsidRPr="006C6C1D">
        <w:t>,</w:t>
      </w:r>
      <w:r w:rsidR="00B90E1D">
        <w:t xml:space="preserve"> t</w:t>
      </w:r>
      <w:r w:rsidR="008A39EE">
        <w:t xml:space="preserve">he Bill does not </w:t>
      </w:r>
      <w:r>
        <w:t xml:space="preserve">exclude </w:t>
      </w:r>
      <w:r w:rsidR="008A39EE">
        <w:t>the purpose of the relief of poverty from the need t</w:t>
      </w:r>
      <w:r w:rsidR="00FA1A5C">
        <w:t>o be for the public benefit</w:t>
      </w:r>
      <w:r w:rsidR="000C27C7" w:rsidDel="009B7CA6">
        <w:t xml:space="preserve">. </w:t>
      </w:r>
      <w:r w:rsidR="009B7CA6">
        <w:t xml:space="preserve"> </w:t>
      </w:r>
      <w:r w:rsidR="00B90E1D">
        <w:t>However, a</w:t>
      </w:r>
      <w:r w:rsidR="004B7242">
        <w:t xml:space="preserve"> </w:t>
      </w:r>
      <w:r w:rsidR="00F14144">
        <w:t xml:space="preserve">purpose </w:t>
      </w:r>
      <w:r w:rsidR="004B7242">
        <w:t xml:space="preserve">for </w:t>
      </w:r>
      <w:r w:rsidR="00F14144">
        <w:t>the relief of poverty, for example</w:t>
      </w:r>
      <w:r w:rsidR="004B7242">
        <w:t>,</w:t>
      </w:r>
      <w:r w:rsidR="00F14144">
        <w:t xml:space="preserve"> in disadvantaged communities or among </w:t>
      </w:r>
      <w:r w:rsidR="008A39EE">
        <w:t>a particular description of poor people</w:t>
      </w:r>
      <w:r w:rsidR="00A701C6">
        <w:t>, provide</w:t>
      </w:r>
      <w:r w:rsidR="00FA1A5C">
        <w:t xml:space="preserve">d it is not unduly restrictive, is unlikely </w:t>
      </w:r>
      <w:r w:rsidR="00F14144">
        <w:t>to fail a public benefit test</w:t>
      </w:r>
      <w:r w:rsidR="00F14144" w:rsidDel="009B7CA6">
        <w:t xml:space="preserve">. </w:t>
      </w:r>
      <w:r w:rsidR="009B7CA6">
        <w:t xml:space="preserve"> </w:t>
      </w:r>
    </w:p>
    <w:p w14:paraId="59560D79" w14:textId="57EED36D" w:rsidR="00E036DD" w:rsidRDefault="00B90E1D" w:rsidP="00E036DD">
      <w:pPr>
        <w:pStyle w:val="base-text-paragraph"/>
      </w:pPr>
      <w:r>
        <w:t xml:space="preserve">The </w:t>
      </w:r>
      <w:r w:rsidR="000C27C7">
        <w:t xml:space="preserve">Bill </w:t>
      </w:r>
      <w:r>
        <w:t xml:space="preserve">nonetheless </w:t>
      </w:r>
      <w:r w:rsidR="00E036DD">
        <w:t xml:space="preserve">ensures that entities established </w:t>
      </w:r>
      <w:r w:rsidR="004B7242">
        <w:t>for the relief of one or more individuals in ‘necessitous circumstances’</w:t>
      </w:r>
      <w:r w:rsidR="00EB0817">
        <w:t>, which may otherwise not meet a public benefit test,</w:t>
      </w:r>
      <w:r w:rsidR="00E036DD">
        <w:t xml:space="preserve"> may continue to be </w:t>
      </w:r>
      <w:r w:rsidR="004B7242">
        <w:t>charitable entities</w:t>
      </w:r>
      <w:r w:rsidR="004B7242" w:rsidDel="009B7CA6">
        <w:t xml:space="preserve">. </w:t>
      </w:r>
      <w:r w:rsidR="009B7CA6">
        <w:t xml:space="preserve"> </w:t>
      </w:r>
      <w:r w:rsidR="00EB0817" w:rsidRPr="006C6C1D">
        <w:rPr>
          <w:rStyle w:val="Referencingstyle"/>
        </w:rPr>
        <w:t>[</w:t>
      </w:r>
      <w:r w:rsidR="000634A4" w:rsidRPr="006C6C1D">
        <w:rPr>
          <w:rStyle w:val="Referencingstyle"/>
        </w:rPr>
        <w:t>Section</w:t>
      </w:r>
      <w:r w:rsidR="00DD405C">
        <w:rPr>
          <w:rStyle w:val="Referencingstyle"/>
        </w:rPr>
        <w:t xml:space="preserve"> </w:t>
      </w:r>
      <w:r w:rsidR="006C6C1D" w:rsidRPr="006C6C1D">
        <w:rPr>
          <w:rStyle w:val="Referencingstyle"/>
        </w:rPr>
        <w:t>8</w:t>
      </w:r>
      <w:r w:rsidR="00EB0817" w:rsidRPr="006C6C1D">
        <w:rPr>
          <w:rStyle w:val="Referencingstyle"/>
        </w:rPr>
        <w:t>]</w:t>
      </w:r>
    </w:p>
    <w:p w14:paraId="438E4D2B" w14:textId="4EF43488" w:rsidR="004B7242" w:rsidRDefault="004B7242" w:rsidP="00E036DD">
      <w:pPr>
        <w:pStyle w:val="base-text-paragraph"/>
      </w:pPr>
      <w:r>
        <w:lastRenderedPageBreak/>
        <w:t>‘Necessity’ refers to financial necessity or needs which are not financial but can cause financial need</w:t>
      </w:r>
      <w:r w:rsidR="002043C6">
        <w:t xml:space="preserve">, </w:t>
      </w:r>
      <w:r>
        <w:t>such as health needs</w:t>
      </w:r>
      <w:r w:rsidDel="009B7CA6">
        <w:t xml:space="preserve">. </w:t>
      </w:r>
      <w:r w:rsidR="009B7CA6">
        <w:t xml:space="preserve"> </w:t>
      </w:r>
      <w:r>
        <w:t>Generally these funds are set up to benefit particular individuals</w:t>
      </w:r>
      <w:r w:rsidR="002043C6">
        <w:t xml:space="preserve"> </w:t>
      </w:r>
      <w:r>
        <w:t>such as disabled individuals</w:t>
      </w:r>
      <w:r w:rsidR="002043C6">
        <w:t xml:space="preserve"> or individuals affected by disaster</w:t>
      </w:r>
      <w:r w:rsidR="002043C6" w:rsidDel="009B7CA6">
        <w:t>.</w:t>
      </w:r>
      <w:r w:rsidR="00BF673C" w:rsidDel="009B7CA6">
        <w:t xml:space="preserve"> </w:t>
      </w:r>
      <w:r w:rsidR="009B7CA6">
        <w:t xml:space="preserve"> </w:t>
      </w:r>
      <w:r>
        <w:t>The Bill provides that such a purpose do</w:t>
      </w:r>
      <w:r w:rsidR="000F4A46">
        <w:t>es</w:t>
      </w:r>
      <w:r>
        <w:t xml:space="preserve"> not need to be for the public or a sufficient section of the public</w:t>
      </w:r>
      <w:r w:rsidR="00EB0817" w:rsidDel="009B7CA6">
        <w:t xml:space="preserve">. </w:t>
      </w:r>
      <w:r w:rsidR="009B7CA6">
        <w:t xml:space="preserve"> </w:t>
      </w:r>
      <w:r w:rsidR="00EB0817">
        <w:rPr>
          <w:rStyle w:val="Referencingstyle"/>
        </w:rPr>
        <w:t xml:space="preserve">[Section </w:t>
      </w:r>
      <w:r w:rsidR="00DD405C">
        <w:rPr>
          <w:rStyle w:val="Referencingstyle"/>
        </w:rPr>
        <w:t>8</w:t>
      </w:r>
      <w:r w:rsidR="00EB0817">
        <w:rPr>
          <w:rStyle w:val="Referencingstyle"/>
        </w:rPr>
        <w:t>]</w:t>
      </w:r>
    </w:p>
    <w:p w14:paraId="3ABDBE78" w14:textId="1A79E2CD" w:rsidR="004E652B" w:rsidRPr="004E652B" w:rsidRDefault="004E652B" w:rsidP="00AE32D4">
      <w:pPr>
        <w:pStyle w:val="Heading4"/>
      </w:pPr>
      <w:r w:rsidRPr="004E652B">
        <w:t>Purposes of entities that receive, hold or manage benefits that relate to native title etc.</w:t>
      </w:r>
    </w:p>
    <w:p w14:paraId="59498663" w14:textId="1416C8B2" w:rsidR="00280D9B" w:rsidRPr="00A36488" w:rsidRDefault="00D301A4" w:rsidP="00832F55">
      <w:pPr>
        <w:pStyle w:val="base-text-paragraph"/>
        <w:rPr>
          <w:bCs/>
        </w:rPr>
      </w:pPr>
      <w:bookmarkStart w:id="9" w:name="_Ref357093837"/>
      <w:r>
        <w:t>As</w:t>
      </w:r>
      <w:r w:rsidR="00491BF4">
        <w:t xml:space="preserve"> explained</w:t>
      </w:r>
      <w:r>
        <w:t xml:space="preserve"> in paragraph </w:t>
      </w:r>
      <w:r w:rsidR="00CE4336">
        <w:fldChar w:fldCharType="begin"/>
      </w:r>
      <w:r w:rsidR="00CE4336">
        <w:instrText xml:space="preserve"> REF _Ref357094516 \r \h </w:instrText>
      </w:r>
      <w:r w:rsidR="00CE4336">
        <w:fldChar w:fldCharType="separate"/>
      </w:r>
      <w:r w:rsidR="00B02923">
        <w:t>1.74</w:t>
      </w:r>
      <w:r w:rsidR="00CE4336">
        <w:fldChar w:fldCharType="end"/>
      </w:r>
      <w:r w:rsidRPr="006C6C1D">
        <w:t>,</w:t>
      </w:r>
      <w:r>
        <w:t xml:space="preserve"> </w:t>
      </w:r>
      <w:r w:rsidR="00F97214">
        <w:t xml:space="preserve">an entity that </w:t>
      </w:r>
      <w:r w:rsidR="00241983">
        <w:t xml:space="preserve">places limits on who can benefit from </w:t>
      </w:r>
      <w:r w:rsidR="00101812">
        <w:t xml:space="preserve">its </w:t>
      </w:r>
      <w:r w:rsidR="00241983">
        <w:t xml:space="preserve">charitable purpose where the limits are </w:t>
      </w:r>
      <w:r w:rsidR="00280D9B">
        <w:t xml:space="preserve">by reference to a </w:t>
      </w:r>
      <w:r w:rsidR="000634A4">
        <w:t xml:space="preserve">special or </w:t>
      </w:r>
      <w:r w:rsidR="00280D9B">
        <w:t xml:space="preserve">personal </w:t>
      </w:r>
      <w:r w:rsidR="00C738F3">
        <w:t xml:space="preserve">relationship or connection </w:t>
      </w:r>
      <w:r w:rsidR="00217E69">
        <w:t>may fail a public benefit test</w:t>
      </w:r>
      <w:r w:rsidR="00037CCC">
        <w:t>.</w:t>
      </w:r>
      <w:bookmarkEnd w:id="9"/>
    </w:p>
    <w:p w14:paraId="74B5569C" w14:textId="2AC3F684" w:rsidR="00E23F24" w:rsidRPr="00F048D9" w:rsidRDefault="00037CCC" w:rsidP="00E23F24">
      <w:pPr>
        <w:pStyle w:val="base-text-paragraph"/>
        <w:rPr>
          <w:bCs/>
        </w:rPr>
      </w:pPr>
      <w:r>
        <w:t xml:space="preserve">Some entities </w:t>
      </w:r>
      <w:r w:rsidR="00A5417F">
        <w:t xml:space="preserve">that </w:t>
      </w:r>
      <w:r>
        <w:t xml:space="preserve">provide benefits to indigenous </w:t>
      </w:r>
      <w:r w:rsidR="00E036DD">
        <w:t xml:space="preserve">Australians </w:t>
      </w:r>
      <w:r>
        <w:t xml:space="preserve">may </w:t>
      </w:r>
      <w:r w:rsidR="00F11255">
        <w:t>fail a public benefit test</w:t>
      </w:r>
      <w:r w:rsidR="002E56E1">
        <w:t xml:space="preserve"> </w:t>
      </w:r>
      <w:r w:rsidR="00D45EBD">
        <w:t xml:space="preserve">solely </w:t>
      </w:r>
      <w:r w:rsidR="002E56E1">
        <w:t xml:space="preserve">because benefits are limited to persons who </w:t>
      </w:r>
      <w:r w:rsidR="00FD3106">
        <w:t>have family or other traditional relationships.</w:t>
      </w:r>
    </w:p>
    <w:p w14:paraId="6BC885EC" w14:textId="71DA525A" w:rsidR="00F659D8" w:rsidRPr="002E761F" w:rsidRDefault="00F659D8" w:rsidP="00F659D8">
      <w:pPr>
        <w:pStyle w:val="base-text-paragraph"/>
        <w:rPr>
          <w:bCs/>
        </w:rPr>
      </w:pPr>
      <w:r>
        <w:t xml:space="preserve">These </w:t>
      </w:r>
      <w:r w:rsidR="00A5417F">
        <w:t xml:space="preserve">limits </w:t>
      </w:r>
      <w:r>
        <w:t>may arise because the entity holds</w:t>
      </w:r>
      <w:r w:rsidR="00302207">
        <w:t>,</w:t>
      </w:r>
      <w:r w:rsidR="00BF673C">
        <w:t xml:space="preserve"> </w:t>
      </w:r>
      <w:r>
        <w:t>receives</w:t>
      </w:r>
      <w:r w:rsidR="00302207">
        <w:t xml:space="preserve"> or manages</w:t>
      </w:r>
      <w:r>
        <w:t xml:space="preserve"> amounts or non-cash benefits</w:t>
      </w:r>
      <w:r w:rsidR="00A850CF">
        <w:t xml:space="preserve"> </w:t>
      </w:r>
      <w:r w:rsidR="000634A4">
        <w:t>(</w:t>
      </w:r>
      <w:r w:rsidR="00A850CF">
        <w:t>within the meaning of the ITAA</w:t>
      </w:r>
      <w:r w:rsidR="004E3E0B">
        <w:t> </w:t>
      </w:r>
      <w:r w:rsidR="00A850CF">
        <w:t>1997</w:t>
      </w:r>
      <w:r w:rsidR="000634A4">
        <w:t>) including</w:t>
      </w:r>
      <w:r w:rsidR="00A850CF">
        <w:t xml:space="preserve"> assets </w:t>
      </w:r>
      <w:r>
        <w:t>that relate to native title or traditional indigenous rights of ownership, occupation, use or enjoyment of land</w:t>
      </w:r>
      <w:r w:rsidDel="009B7CA6">
        <w:t xml:space="preserve">. </w:t>
      </w:r>
      <w:r w:rsidR="009B7CA6">
        <w:t xml:space="preserve"> </w:t>
      </w:r>
      <w:r>
        <w:t>As traditional land ownership or usage involves persons who are related or who are otherwise connected in a way traditionally recognised by indigenous persons, the effect may be that these entities direct benefits only to such persons</w:t>
      </w:r>
      <w:r w:rsidR="002A74B5">
        <w:t>.</w:t>
      </w:r>
    </w:p>
    <w:p w14:paraId="06C6941E" w14:textId="222F1C50" w:rsidR="00F97214" w:rsidRPr="00F11255" w:rsidRDefault="00F659D8" w:rsidP="00F11255">
      <w:pPr>
        <w:pStyle w:val="base-text-paragraph"/>
        <w:rPr>
          <w:bCs/>
        </w:rPr>
      </w:pPr>
      <w:r>
        <w:t xml:space="preserve">The Bill </w:t>
      </w:r>
      <w:r w:rsidR="002A74B5">
        <w:t xml:space="preserve">ensures that </w:t>
      </w:r>
      <w:r>
        <w:t xml:space="preserve">such entities </w:t>
      </w:r>
      <w:r w:rsidR="002A74B5">
        <w:t xml:space="preserve">do not fail a </w:t>
      </w:r>
      <w:r>
        <w:t xml:space="preserve">public benefit </w:t>
      </w:r>
      <w:r w:rsidR="002A74B5">
        <w:t>test solely because the beneficiaries are related</w:t>
      </w:r>
      <w:r w:rsidR="002A74B5" w:rsidDel="009B7CA6">
        <w:t xml:space="preserve">. </w:t>
      </w:r>
      <w:r w:rsidR="009B7CA6">
        <w:t xml:space="preserve"> </w:t>
      </w:r>
      <w:r w:rsidR="00A850CF">
        <w:rPr>
          <w:rStyle w:val="Referencingstyle"/>
        </w:rPr>
        <w:t xml:space="preserve">[Section </w:t>
      </w:r>
      <w:r w:rsidR="00106C6E">
        <w:rPr>
          <w:rStyle w:val="Referencingstyle"/>
        </w:rPr>
        <w:t>9</w:t>
      </w:r>
      <w:r w:rsidR="00A850CF">
        <w:rPr>
          <w:rStyle w:val="Referencingstyle"/>
        </w:rPr>
        <w:t>]</w:t>
      </w:r>
    </w:p>
    <w:p w14:paraId="0B2CED3D" w14:textId="42C84458" w:rsidR="002A74B5" w:rsidRPr="006C6C1D" w:rsidRDefault="00692B08" w:rsidP="00832F55">
      <w:pPr>
        <w:pStyle w:val="base-text-paragraph"/>
      </w:pPr>
      <w:r w:rsidRPr="006C6C1D">
        <w:t xml:space="preserve">However, other aspects of the public benefit test, including the nature </w:t>
      </w:r>
      <w:r w:rsidR="002A74B5" w:rsidRPr="006C6C1D">
        <w:t xml:space="preserve">and purposes </w:t>
      </w:r>
      <w:r w:rsidRPr="006C6C1D">
        <w:t xml:space="preserve">of </w:t>
      </w:r>
      <w:r w:rsidR="00A909F7" w:rsidRPr="006C6C1D">
        <w:t xml:space="preserve">the </w:t>
      </w:r>
      <w:r w:rsidRPr="006C6C1D">
        <w:t xml:space="preserve">entity, the beneficiary class, </w:t>
      </w:r>
      <w:r w:rsidR="000634A4" w:rsidRPr="006C6C1D">
        <w:t xml:space="preserve">other </w:t>
      </w:r>
      <w:r w:rsidRPr="006C6C1D">
        <w:t>relationship</w:t>
      </w:r>
      <w:r w:rsidR="000634A4" w:rsidRPr="006C6C1D">
        <w:t xml:space="preserve">s </w:t>
      </w:r>
      <w:r w:rsidRPr="006C6C1D">
        <w:t>between the beneficiaries and the number of beneficiaries, are still relevant when determining whether the entity is charitable</w:t>
      </w:r>
      <w:r w:rsidR="006D6E27" w:rsidRPr="006C6C1D" w:rsidDel="009B7CA6">
        <w:t xml:space="preserve">. </w:t>
      </w:r>
      <w:r w:rsidR="009B7CA6">
        <w:t xml:space="preserve"> </w:t>
      </w:r>
    </w:p>
    <w:p w14:paraId="35199291" w14:textId="17F2B365" w:rsidR="00B233DC" w:rsidRPr="00B233DC" w:rsidRDefault="000634A4" w:rsidP="00B233DC">
      <w:pPr>
        <w:pStyle w:val="base-text-paragraph"/>
      </w:pPr>
      <w:bookmarkStart w:id="10" w:name="_Ref357093847"/>
      <w:r w:rsidRPr="00B233DC">
        <w:t xml:space="preserve">Where entities </w:t>
      </w:r>
      <w:r w:rsidR="000020D5" w:rsidRPr="00B233DC">
        <w:t xml:space="preserve">with a charitable purpose </w:t>
      </w:r>
      <w:r w:rsidRPr="00B233DC">
        <w:t>provide benefits to indigenous Australians</w:t>
      </w:r>
      <w:r w:rsidR="000020D5" w:rsidRPr="00B233DC">
        <w:t xml:space="preserve">, and the recipients </w:t>
      </w:r>
      <w:r w:rsidR="00B233DC" w:rsidRPr="00B233DC">
        <w:t>happen to be</w:t>
      </w:r>
      <w:r w:rsidR="000020D5" w:rsidRPr="00B233DC">
        <w:t xml:space="preserve"> related, (</w:t>
      </w:r>
      <w:r w:rsidR="00B233DC" w:rsidRPr="00B233DC">
        <w:t xml:space="preserve">because, </w:t>
      </w:r>
      <w:r w:rsidR="000020D5" w:rsidRPr="00B233DC">
        <w:t xml:space="preserve">for example, the purpose is directed to a benefit within a particular geographic region), </w:t>
      </w:r>
      <w:r w:rsidR="00106C6E" w:rsidRPr="00B233DC">
        <w:t xml:space="preserve">provided </w:t>
      </w:r>
      <w:r w:rsidRPr="00B233DC">
        <w:t xml:space="preserve">the </w:t>
      </w:r>
      <w:r w:rsidR="00BB5595" w:rsidRPr="00B233DC">
        <w:t xml:space="preserve">relationship is </w:t>
      </w:r>
      <w:r w:rsidR="00B233DC">
        <w:t xml:space="preserve">merely </w:t>
      </w:r>
      <w:r w:rsidR="00BB5595" w:rsidRPr="00B233DC">
        <w:t xml:space="preserve">incidental to the characteristic the benefit </w:t>
      </w:r>
      <w:r w:rsidR="00B233DC">
        <w:t xml:space="preserve">that </w:t>
      </w:r>
      <w:r w:rsidR="00BB5595" w:rsidRPr="00B233DC">
        <w:t xml:space="preserve">is </w:t>
      </w:r>
      <w:r w:rsidR="00B233DC">
        <w:t xml:space="preserve">being </w:t>
      </w:r>
      <w:r w:rsidR="00BB5595" w:rsidRPr="00B233DC">
        <w:t>address</w:t>
      </w:r>
      <w:r w:rsidR="00B233DC">
        <w:t>ed</w:t>
      </w:r>
      <w:r w:rsidR="000020D5" w:rsidRPr="00B233DC">
        <w:t xml:space="preserve">, </w:t>
      </w:r>
      <w:r w:rsidR="00106C6E" w:rsidRPr="00B233DC">
        <w:t>and the</w:t>
      </w:r>
      <w:r w:rsidR="003B329E" w:rsidRPr="00B233DC">
        <w:t xml:space="preserve"> </w:t>
      </w:r>
      <w:r w:rsidRPr="00B233DC">
        <w:t xml:space="preserve">benefits are not directed </w:t>
      </w:r>
      <w:r w:rsidR="00892CC1" w:rsidRPr="00B233DC">
        <w:t xml:space="preserve">in an </w:t>
      </w:r>
      <w:r w:rsidRPr="00B233DC">
        <w:t>unduly restrictive</w:t>
      </w:r>
      <w:r w:rsidR="00892CC1" w:rsidRPr="00B233DC">
        <w:t xml:space="preserve"> way</w:t>
      </w:r>
      <w:r w:rsidRPr="00B233DC">
        <w:t>, the purpose is not likely to fail a public benefit test</w:t>
      </w:r>
      <w:r w:rsidRPr="00B233DC" w:rsidDel="009B7CA6">
        <w:t xml:space="preserve">. </w:t>
      </w:r>
      <w:bookmarkEnd w:id="10"/>
      <w:r w:rsidR="009B7CA6">
        <w:t xml:space="preserve"> </w:t>
      </w:r>
    </w:p>
    <w:p w14:paraId="5595E253" w14:textId="311897EC" w:rsidR="009966E2" w:rsidRPr="00142160" w:rsidRDefault="009966E2" w:rsidP="00351702">
      <w:pPr>
        <w:pStyle w:val="Heading4"/>
      </w:pPr>
      <w:r w:rsidRPr="00142160">
        <w:t xml:space="preserve">When </w:t>
      </w:r>
      <w:r w:rsidR="008854C0">
        <w:t>t</w:t>
      </w:r>
      <w:r w:rsidR="00ED026E">
        <w:t>h</w:t>
      </w:r>
      <w:r w:rsidR="007A561E">
        <w:t xml:space="preserve">e </w:t>
      </w:r>
      <w:r w:rsidRPr="00142160">
        <w:t xml:space="preserve">public benefit </w:t>
      </w:r>
      <w:r>
        <w:t xml:space="preserve">test </w:t>
      </w:r>
      <w:r w:rsidRPr="00142160">
        <w:t>does not apply</w:t>
      </w:r>
    </w:p>
    <w:p w14:paraId="72186796" w14:textId="42069FBE" w:rsidR="00347F36" w:rsidRPr="006C3A9D" w:rsidRDefault="0059294A" w:rsidP="00832F55">
      <w:pPr>
        <w:pStyle w:val="base-text-paragraph"/>
      </w:pPr>
      <w:r>
        <w:t xml:space="preserve">The public benefit test does </w:t>
      </w:r>
      <w:r w:rsidR="009966E2">
        <w:t>not apply in the case of open and non-discriminatory self-help groups and closed or contemplative religious order</w:t>
      </w:r>
      <w:r w:rsidR="008150F0">
        <w:t>s</w:t>
      </w:r>
      <w:r w:rsidR="009966E2">
        <w:t xml:space="preserve"> that regularly undertake prayerful intervention at the request of members of the public</w:t>
      </w:r>
      <w:r w:rsidR="009966E2" w:rsidDel="009B7CA6">
        <w:t xml:space="preserve">. </w:t>
      </w:r>
      <w:r w:rsidR="009B7CA6">
        <w:t xml:space="preserve"> </w:t>
      </w:r>
      <w:r w:rsidR="00347F36" w:rsidRPr="006C3A9D">
        <w:t xml:space="preserve">These entities were </w:t>
      </w:r>
      <w:r w:rsidR="00347F36">
        <w:t xml:space="preserve">relieved from </w:t>
      </w:r>
      <w:r w:rsidR="00347F36" w:rsidRPr="006C3A9D">
        <w:t>the public benefit</w:t>
      </w:r>
      <w:r w:rsidR="00347F36">
        <w:t xml:space="preserve"> test </w:t>
      </w:r>
      <w:r w:rsidR="00347F36" w:rsidRPr="006C3A9D">
        <w:t xml:space="preserve">in the </w:t>
      </w:r>
      <w:r w:rsidR="00CA1AB2">
        <w:rPr>
          <w:i/>
        </w:rPr>
        <w:t>Extension of Charitable Purpose Act</w:t>
      </w:r>
      <w:r w:rsidR="007A561E">
        <w:rPr>
          <w:i/>
        </w:rPr>
        <w:t xml:space="preserve"> </w:t>
      </w:r>
      <w:r w:rsidR="00347F36" w:rsidRPr="006C3A9D">
        <w:rPr>
          <w:i/>
        </w:rPr>
        <w:t>2004</w:t>
      </w:r>
      <w:r w:rsidR="00347F36" w:rsidDel="009B7CA6">
        <w:t>.</w:t>
      </w:r>
      <w:r w:rsidR="00E12755" w:rsidDel="009B7CA6">
        <w:t xml:space="preserve"> </w:t>
      </w:r>
      <w:r w:rsidR="009B7CA6">
        <w:t xml:space="preserve"> </w:t>
      </w:r>
      <w:r w:rsidR="00E12755">
        <w:rPr>
          <w:rStyle w:val="Referencingstyle"/>
        </w:rPr>
        <w:t xml:space="preserve">[Section </w:t>
      </w:r>
      <w:r w:rsidR="00106C6E">
        <w:rPr>
          <w:rStyle w:val="Referencingstyle"/>
        </w:rPr>
        <w:t>10</w:t>
      </w:r>
      <w:r w:rsidR="00E12755">
        <w:rPr>
          <w:rStyle w:val="Referencingstyle"/>
        </w:rPr>
        <w:t>]</w:t>
      </w:r>
    </w:p>
    <w:p w14:paraId="2D4AD2BD" w14:textId="0669BC14" w:rsidR="009966E2" w:rsidRPr="00CD651B" w:rsidRDefault="009966E2" w:rsidP="00832F55">
      <w:pPr>
        <w:pStyle w:val="base-text-paragraph"/>
      </w:pPr>
      <w:r w:rsidRPr="00CD651B">
        <w:lastRenderedPageBreak/>
        <w:t>Open and non-discriminatory self-help groups are often organised and managed by the same people that benefit from the group</w:t>
      </w:r>
      <w:r w:rsidRPr="00CD651B" w:rsidDel="009B7CA6">
        <w:t xml:space="preserve">. </w:t>
      </w:r>
      <w:r w:rsidR="009B7CA6">
        <w:t xml:space="preserve"> </w:t>
      </w:r>
      <w:r w:rsidRPr="00CD651B">
        <w:t>For this reason, such groups would not typically be able to s</w:t>
      </w:r>
      <w:r w:rsidR="0059294A" w:rsidRPr="00CD651B">
        <w:t>atisfy the public benefit test</w:t>
      </w:r>
      <w:r w:rsidR="0059294A" w:rsidRPr="00CD651B" w:rsidDel="009B7CA6">
        <w:t>.</w:t>
      </w:r>
      <w:r w:rsidR="001B00F6" w:rsidRPr="00CD651B" w:rsidDel="009B7CA6">
        <w:t xml:space="preserve"> </w:t>
      </w:r>
      <w:r w:rsidR="009B7CA6">
        <w:t xml:space="preserve"> </w:t>
      </w:r>
    </w:p>
    <w:p w14:paraId="2A83700F" w14:textId="58B6185F" w:rsidR="009C50D5" w:rsidRPr="00E00AF6" w:rsidRDefault="009C50D5" w:rsidP="009C50D5">
      <w:pPr>
        <w:pStyle w:val="base-text-paragraph"/>
      </w:pPr>
      <w:r w:rsidRPr="00E00AF6">
        <w:t xml:space="preserve">To satisfy the statutory definition of </w:t>
      </w:r>
      <w:r>
        <w:t>‘</w:t>
      </w:r>
      <w:r w:rsidRPr="00E00AF6">
        <w:t>open and non</w:t>
      </w:r>
      <w:r>
        <w:noBreakHyphen/>
      </w:r>
      <w:r w:rsidRPr="00E00AF6">
        <w:t>discriminatory self</w:t>
      </w:r>
      <w:r>
        <w:noBreakHyphen/>
      </w:r>
      <w:r w:rsidRPr="00E00AF6">
        <w:t>help group</w:t>
      </w:r>
      <w:r>
        <w:t>’</w:t>
      </w:r>
      <w:r w:rsidRPr="00E00AF6">
        <w:t xml:space="preserve">, the </w:t>
      </w:r>
      <w:r w:rsidR="00CD651B">
        <w:t xml:space="preserve">entity </w:t>
      </w:r>
      <w:r w:rsidRPr="00E00AF6">
        <w:t>must be established for the purpose of assisting individuals</w:t>
      </w:r>
      <w:r w:rsidRPr="00E00AF6" w:rsidDel="009B7CA6">
        <w:t xml:space="preserve">. </w:t>
      </w:r>
      <w:r w:rsidR="009B7CA6">
        <w:t xml:space="preserve"> </w:t>
      </w:r>
      <w:r w:rsidRPr="00E00AF6">
        <w:t>The individuals must be affected by a particular disadvantage or discrimination, or a need arising out of a particular disadvantage or discrimination that is not being met</w:t>
      </w:r>
      <w:r w:rsidRPr="00E00AF6" w:rsidDel="009B7CA6">
        <w:t xml:space="preserve">. </w:t>
      </w:r>
      <w:r w:rsidR="009B7CA6">
        <w:t xml:space="preserve"> </w:t>
      </w:r>
      <w:r w:rsidRPr="00E00AF6">
        <w:t>While self</w:t>
      </w:r>
      <w:r>
        <w:noBreakHyphen/>
      </w:r>
      <w:r w:rsidRPr="00E00AF6">
        <w:t>help groups are particularly common in the area of health</w:t>
      </w:r>
      <w:r w:rsidR="00A850CF">
        <w:t xml:space="preserve"> for</w:t>
      </w:r>
      <w:r w:rsidRPr="00E00AF6">
        <w:t xml:space="preserve"> particular diseases or disabilities, or for particular treatments, the definition is not limited to</w:t>
      </w:r>
      <w:r w:rsidR="00312ABE">
        <w:t xml:space="preserve"> these purposes</w:t>
      </w:r>
      <w:r w:rsidR="00A850CF" w:rsidDel="009B7CA6">
        <w:t>.</w:t>
      </w:r>
      <w:r w:rsidR="00A850CF" w:rsidRPr="00A850CF" w:rsidDel="009B7CA6">
        <w:t xml:space="preserve"> </w:t>
      </w:r>
      <w:r w:rsidR="009B7CA6">
        <w:t xml:space="preserve"> </w:t>
      </w:r>
      <w:r w:rsidR="00A850CF">
        <w:t xml:space="preserve">However, </w:t>
      </w:r>
      <w:r w:rsidR="00A850CF" w:rsidRPr="00E00AF6">
        <w:t xml:space="preserve">the disadvantage or discrimination </w:t>
      </w:r>
      <w:r w:rsidR="00D562F4">
        <w:t xml:space="preserve">identified </w:t>
      </w:r>
      <w:r w:rsidR="00A850CF" w:rsidRPr="00E00AF6">
        <w:t xml:space="preserve">must be of a kind that is </w:t>
      </w:r>
      <w:r w:rsidR="00A850CF">
        <w:t>consistent</w:t>
      </w:r>
      <w:r w:rsidR="00A850CF" w:rsidRPr="00E00AF6">
        <w:t xml:space="preserve"> with the </w:t>
      </w:r>
      <w:r w:rsidR="00A850CF">
        <w:t xml:space="preserve">meaning </w:t>
      </w:r>
      <w:r w:rsidR="00A850CF" w:rsidRPr="00E00AF6">
        <w:t>of charitable purpose.</w:t>
      </w:r>
    </w:p>
    <w:p w14:paraId="0F6EA94C" w14:textId="77EBE41B" w:rsidR="00312ABE" w:rsidRPr="00E00AF6" w:rsidRDefault="009C50D5" w:rsidP="00312ABE">
      <w:pPr>
        <w:pStyle w:val="base-text-paragraph"/>
      </w:pPr>
      <w:r w:rsidRPr="00E00AF6">
        <w:t>The assistance provided by the self</w:t>
      </w:r>
      <w:r>
        <w:noBreakHyphen/>
      </w:r>
      <w:r w:rsidRPr="00E00AF6">
        <w:t>help group must be of a kind that is connected with the particular disadvantage, discrimination or unmet consequential need</w:t>
      </w:r>
      <w:r w:rsidRPr="00E00AF6" w:rsidDel="009B7CA6">
        <w:t>.</w:t>
      </w:r>
      <w:r w:rsidR="00312ABE" w:rsidRPr="00312ABE" w:rsidDel="009B7CA6">
        <w:t xml:space="preserve"> </w:t>
      </w:r>
      <w:r w:rsidR="009B7CA6">
        <w:t xml:space="preserve"> </w:t>
      </w:r>
    </w:p>
    <w:p w14:paraId="6F2F9AA9" w14:textId="624333D6" w:rsidR="009C50D5" w:rsidRPr="00E00AF6" w:rsidRDefault="009C50D5" w:rsidP="00D562F4">
      <w:pPr>
        <w:pStyle w:val="base-text-paragraph"/>
      </w:pPr>
      <w:r>
        <w:t xml:space="preserve">The </w:t>
      </w:r>
      <w:r w:rsidRPr="00E00AF6">
        <w:t>requirement</w:t>
      </w:r>
      <w:r>
        <w:t xml:space="preserve"> of open membership refers to </w:t>
      </w:r>
      <w:r w:rsidRPr="00E00AF6">
        <w:t xml:space="preserve">both the </w:t>
      </w:r>
      <w:r>
        <w:t xml:space="preserve">entity’s </w:t>
      </w:r>
      <w:r w:rsidRPr="00E00AF6">
        <w:t>rules and also to its reality and substance</w:t>
      </w:r>
      <w:r w:rsidRPr="00E00AF6" w:rsidDel="009B7CA6">
        <w:t xml:space="preserve">. </w:t>
      </w:r>
      <w:r w:rsidR="009B7CA6">
        <w:t xml:space="preserve"> </w:t>
      </w:r>
      <w:r w:rsidR="00312ABE">
        <w:t xml:space="preserve">It is </w:t>
      </w:r>
      <w:r w:rsidRPr="00E00AF6">
        <w:t>not sufficient for an</w:t>
      </w:r>
      <w:r>
        <w:t xml:space="preserve"> entity</w:t>
      </w:r>
      <w:r w:rsidRPr="00E00AF6">
        <w:t xml:space="preserve"> to have rules that are consistent with open and non</w:t>
      </w:r>
      <w:r>
        <w:noBreakHyphen/>
      </w:r>
      <w:r w:rsidRPr="00E00AF6">
        <w:t>discriminatory membership</w:t>
      </w:r>
      <w:r w:rsidR="00312ABE" w:rsidDel="009B7CA6">
        <w:t xml:space="preserve">. </w:t>
      </w:r>
      <w:r w:rsidR="009B7CA6">
        <w:t xml:space="preserve"> </w:t>
      </w:r>
      <w:r w:rsidR="00312ABE">
        <w:t xml:space="preserve">It </w:t>
      </w:r>
      <w:r w:rsidRPr="00E00AF6">
        <w:t xml:space="preserve">must also </w:t>
      </w:r>
      <w:r>
        <w:t>in re</w:t>
      </w:r>
      <w:r w:rsidRPr="00E00AF6">
        <w:t>ality operate in a manner that is consistent with having open and non</w:t>
      </w:r>
      <w:r>
        <w:noBreakHyphen/>
      </w:r>
      <w:r w:rsidRPr="00E00AF6">
        <w:t>discriminatory membership.</w:t>
      </w:r>
    </w:p>
    <w:p w14:paraId="104D3378" w14:textId="47288AC8" w:rsidR="001A3621" w:rsidRPr="001A3621" w:rsidRDefault="00477607" w:rsidP="00832F55">
      <w:pPr>
        <w:pStyle w:val="base-text-paragraph"/>
      </w:pPr>
      <w:r w:rsidRPr="001A3621">
        <w:t xml:space="preserve">There has been some doubt under the common law about whether </w:t>
      </w:r>
      <w:r w:rsidR="009966E2" w:rsidRPr="001A3621">
        <w:t xml:space="preserve">a closed or contemplative religious order fulfils the public benefit </w:t>
      </w:r>
      <w:r w:rsidR="00307FD2">
        <w:t xml:space="preserve">test </w:t>
      </w:r>
      <w:r w:rsidRPr="001A3621">
        <w:t>and the B</w:t>
      </w:r>
      <w:r w:rsidR="001A3621">
        <w:t>ill ensures such an entity does not fail a public benefit test</w:t>
      </w:r>
      <w:r w:rsidR="001A3621" w:rsidDel="009B7CA6">
        <w:t xml:space="preserve">. </w:t>
      </w:r>
      <w:r w:rsidR="009B7CA6">
        <w:t xml:space="preserve"> </w:t>
      </w:r>
    </w:p>
    <w:p w14:paraId="7CBC2F9F" w14:textId="1A311F8D" w:rsidR="009966E2" w:rsidRDefault="001A3621" w:rsidP="00832F55">
      <w:pPr>
        <w:pStyle w:val="base-text-paragraph"/>
      </w:pPr>
      <w:r>
        <w:t xml:space="preserve"> </w:t>
      </w:r>
      <w:r w:rsidR="009966E2">
        <w:t xml:space="preserve">Although open and non-discriminatory self-help groups and closed or contemplative religious orders will not be required to meet the public benefit test, it will still be necessary for the entity to satisfy the other requirements to be a charity, including having </w:t>
      </w:r>
      <w:r w:rsidR="005639A0">
        <w:t xml:space="preserve">only </w:t>
      </w:r>
      <w:r w:rsidR="009966E2">
        <w:t>charitable purposes</w:t>
      </w:r>
      <w:r w:rsidR="009966E2" w:rsidDel="009B7CA6">
        <w:t>.</w:t>
      </w:r>
      <w:r w:rsidR="00110E18" w:rsidDel="009B7CA6">
        <w:t xml:space="preserve"> </w:t>
      </w:r>
      <w:r w:rsidR="009B7CA6">
        <w:t xml:space="preserve"> </w:t>
      </w:r>
    </w:p>
    <w:p w14:paraId="5A7BED55" w14:textId="77777777" w:rsidR="00F90FCF" w:rsidRPr="00280530" w:rsidRDefault="00E12755" w:rsidP="00F90FCF">
      <w:pPr>
        <w:pStyle w:val="Heading3"/>
      </w:pPr>
      <w:r>
        <w:t>Disqualifying purpose</w:t>
      </w:r>
      <w:r w:rsidR="00F90FCF">
        <w:t xml:space="preserve"> </w:t>
      </w:r>
    </w:p>
    <w:p w14:paraId="5F4CB868" w14:textId="69941200" w:rsidR="00AE7FA7" w:rsidRDefault="00F90FCF" w:rsidP="00832F55">
      <w:pPr>
        <w:pStyle w:val="base-text-paragraph"/>
      </w:pPr>
      <w:bookmarkStart w:id="11" w:name="_Ref357093681"/>
      <w:r w:rsidRPr="002B59BC">
        <w:t>The purpose of engaging in</w:t>
      </w:r>
      <w:r w:rsidR="004F5153">
        <w:t>, or promoting,</w:t>
      </w:r>
      <w:r w:rsidRPr="002B59BC">
        <w:t xml:space="preserve"> </w:t>
      </w:r>
      <w:r w:rsidR="00F27155" w:rsidRPr="002B59BC">
        <w:t xml:space="preserve">activities </w:t>
      </w:r>
      <w:r w:rsidR="00E02D10">
        <w:t xml:space="preserve">which </w:t>
      </w:r>
      <w:r w:rsidR="00F27155" w:rsidRPr="002B59BC">
        <w:t xml:space="preserve">are </w:t>
      </w:r>
      <w:r w:rsidRPr="002B59BC">
        <w:t xml:space="preserve">unlawful </w:t>
      </w:r>
      <w:r w:rsidR="00605097" w:rsidRPr="002B59BC">
        <w:t>or contrary to the public policy</w:t>
      </w:r>
      <w:r w:rsidRPr="002B59BC">
        <w:t xml:space="preserve"> </w:t>
      </w:r>
      <w:r w:rsidR="00F27155" w:rsidRPr="002B59BC">
        <w:t>is not a charitable purpose under the common law</w:t>
      </w:r>
      <w:r w:rsidR="00307FD2" w:rsidRPr="002B59BC">
        <w:t xml:space="preserve"> and </w:t>
      </w:r>
      <w:r w:rsidR="007B735B" w:rsidRPr="002B59BC">
        <w:t>is</w:t>
      </w:r>
      <w:r w:rsidR="00307FD2" w:rsidRPr="002B59BC">
        <w:t xml:space="preserve"> a disqualifying purpose </w:t>
      </w:r>
      <w:r w:rsidR="00950C8B" w:rsidRPr="002B59BC">
        <w:t>in</w:t>
      </w:r>
      <w:r w:rsidR="00307FD2" w:rsidRPr="002B59BC">
        <w:t xml:space="preserve"> the Bill</w:t>
      </w:r>
      <w:r w:rsidR="00F27155" w:rsidRPr="002B59BC" w:rsidDel="009B7CA6">
        <w:t xml:space="preserve">. </w:t>
      </w:r>
      <w:bookmarkEnd w:id="11"/>
      <w:r w:rsidR="009B7CA6">
        <w:t xml:space="preserve"> </w:t>
      </w:r>
    </w:p>
    <w:p w14:paraId="1D4B6884" w14:textId="7476C638" w:rsidR="005B6C75" w:rsidRPr="002B59BC" w:rsidRDefault="00F27155" w:rsidP="00832F55">
      <w:pPr>
        <w:pStyle w:val="base-text-paragraph"/>
      </w:pPr>
      <w:r w:rsidRPr="002B59BC">
        <w:t xml:space="preserve">The </w:t>
      </w:r>
      <w:r w:rsidR="00375BE8" w:rsidRPr="002B59BC">
        <w:t xml:space="preserve">Bill clarifies that the </w:t>
      </w:r>
      <w:r w:rsidRPr="002B59BC">
        <w:t>r</w:t>
      </w:r>
      <w:r w:rsidR="002A5080" w:rsidRPr="002B59BC">
        <w:t xml:space="preserve">eference to </w:t>
      </w:r>
      <w:r w:rsidR="007B735B" w:rsidRPr="002B59BC">
        <w:t xml:space="preserve">public policy </w:t>
      </w:r>
      <w:r w:rsidR="001C2C5B">
        <w:t xml:space="preserve">refers to matters such </w:t>
      </w:r>
      <w:r w:rsidR="007B735B" w:rsidRPr="002B59BC">
        <w:t xml:space="preserve">the rule of law, </w:t>
      </w:r>
      <w:r w:rsidR="00D81593">
        <w:t xml:space="preserve">the </w:t>
      </w:r>
      <w:r w:rsidR="007B735B" w:rsidRPr="002B59BC">
        <w:t xml:space="preserve">system of government of the Commonwealth, the safety of the general public and national security and that </w:t>
      </w:r>
      <w:r w:rsidR="00156AFA" w:rsidRPr="002B59BC">
        <w:t xml:space="preserve">activities </w:t>
      </w:r>
      <w:r w:rsidR="007B735B" w:rsidRPr="002B59BC">
        <w:t xml:space="preserve">are not </w:t>
      </w:r>
      <w:r w:rsidR="00156AFA" w:rsidRPr="002B59BC">
        <w:t xml:space="preserve">contrary to </w:t>
      </w:r>
      <w:r w:rsidR="002A5080" w:rsidRPr="002B59BC">
        <w:t xml:space="preserve">public policy </w:t>
      </w:r>
      <w:r w:rsidR="007B735B" w:rsidRPr="002B59BC">
        <w:t>merely because they are</w:t>
      </w:r>
      <w:r w:rsidR="00A97825" w:rsidRPr="002B59BC">
        <w:t xml:space="preserve"> </w:t>
      </w:r>
      <w:r w:rsidR="00307FD2" w:rsidRPr="002B59BC">
        <w:t xml:space="preserve">contrary to </w:t>
      </w:r>
      <w:r w:rsidR="00E81734" w:rsidRPr="002B59BC">
        <w:t xml:space="preserve">government </w:t>
      </w:r>
      <w:r w:rsidR="007B735B" w:rsidRPr="002B59BC">
        <w:t>policy</w:t>
      </w:r>
      <w:r w:rsidR="007B735B" w:rsidRPr="002B59BC" w:rsidDel="009B7CA6">
        <w:t>.</w:t>
      </w:r>
      <w:r w:rsidR="00196337" w:rsidRPr="002B59BC" w:rsidDel="009B7CA6">
        <w:t xml:space="preserve"> </w:t>
      </w:r>
      <w:r w:rsidR="009B7CA6">
        <w:t xml:space="preserve"> </w:t>
      </w:r>
      <w:r w:rsidR="00E12755">
        <w:rPr>
          <w:rStyle w:val="Referencingstyle"/>
        </w:rPr>
        <w:t>[Paragraph 1</w:t>
      </w:r>
      <w:r w:rsidR="00106C6E">
        <w:rPr>
          <w:rStyle w:val="Referencingstyle"/>
        </w:rPr>
        <w:t>1</w:t>
      </w:r>
      <w:r w:rsidR="00196337" w:rsidRPr="002B59BC">
        <w:rPr>
          <w:rStyle w:val="Referencingstyle"/>
        </w:rPr>
        <w:t>(</w:t>
      </w:r>
      <w:r w:rsidR="00595513" w:rsidRPr="002B59BC">
        <w:rPr>
          <w:rStyle w:val="Referencingstyle"/>
        </w:rPr>
        <w:t>a</w:t>
      </w:r>
      <w:r w:rsidR="00E12755">
        <w:rPr>
          <w:rStyle w:val="Referencingstyle"/>
        </w:rPr>
        <w:t>) and N</w:t>
      </w:r>
      <w:r w:rsidR="00196337" w:rsidRPr="002B59BC">
        <w:rPr>
          <w:rStyle w:val="Referencingstyle"/>
        </w:rPr>
        <w:t>ote]</w:t>
      </w:r>
    </w:p>
    <w:p w14:paraId="70F557A8" w14:textId="7216A040" w:rsidR="00F90FCF" w:rsidRPr="00F83CE5" w:rsidRDefault="00F90FCF" w:rsidP="00832F55">
      <w:pPr>
        <w:pStyle w:val="base-text-paragraph"/>
        <w:rPr>
          <w:rStyle w:val="Referencingstyle"/>
          <w:b w:val="0"/>
          <w:i w:val="0"/>
          <w:sz w:val="22"/>
        </w:rPr>
      </w:pPr>
      <w:r w:rsidRPr="00F83CE5">
        <w:t xml:space="preserve">Political parties are not charitable and a purpose of </w:t>
      </w:r>
      <w:r w:rsidR="007B735B" w:rsidRPr="00F83CE5">
        <w:t>prom</w:t>
      </w:r>
      <w:r w:rsidR="00950C8B" w:rsidRPr="00F83CE5">
        <w:t>o</w:t>
      </w:r>
      <w:r w:rsidR="007B735B" w:rsidRPr="00F83CE5">
        <w:t xml:space="preserve">ting or opposing a </w:t>
      </w:r>
      <w:r w:rsidRPr="00F83CE5">
        <w:t xml:space="preserve">political </w:t>
      </w:r>
      <w:r w:rsidR="007B735B" w:rsidRPr="00F83CE5">
        <w:t>party or a candidate for political office</w:t>
      </w:r>
      <w:r w:rsidRPr="00F83CE5">
        <w:t xml:space="preserve"> is not a charitable purpose</w:t>
      </w:r>
      <w:r w:rsidRPr="00F83CE5" w:rsidDel="009B7CA6">
        <w:t xml:space="preserve">. </w:t>
      </w:r>
      <w:r w:rsidR="009B7CA6">
        <w:t xml:space="preserve"> </w:t>
      </w:r>
      <w:r w:rsidR="00AE7FA7">
        <w:rPr>
          <w:rStyle w:val="Referencingstyle"/>
        </w:rPr>
        <w:t>[Paragraph 1</w:t>
      </w:r>
      <w:r w:rsidR="00106C6E">
        <w:rPr>
          <w:rStyle w:val="Referencingstyle"/>
        </w:rPr>
        <w:t>1</w:t>
      </w:r>
      <w:r w:rsidR="00AE7FA7">
        <w:rPr>
          <w:rStyle w:val="Referencingstyle"/>
        </w:rPr>
        <w:t>(b)]</w:t>
      </w:r>
    </w:p>
    <w:p w14:paraId="3986CCC1" w14:textId="7113869B" w:rsidR="0019099C" w:rsidRDefault="00A463B8" w:rsidP="0019099C">
      <w:pPr>
        <w:pStyle w:val="base-text-paragraph"/>
      </w:pPr>
      <w:bookmarkStart w:id="12" w:name="_Ref357094658"/>
      <w:r w:rsidRPr="00BD7ED5">
        <w:lastRenderedPageBreak/>
        <w:t xml:space="preserve">However, </w:t>
      </w:r>
      <w:r w:rsidR="00C10542" w:rsidRPr="00BD7ED5">
        <w:t>a</w:t>
      </w:r>
      <w:r w:rsidR="008854C0" w:rsidRPr="00BD7ED5">
        <w:t xml:space="preserve"> means </w:t>
      </w:r>
      <w:r w:rsidR="0052425F">
        <w:t xml:space="preserve">that </w:t>
      </w:r>
      <w:r w:rsidR="002E454D" w:rsidRPr="00BD7ED5">
        <w:t xml:space="preserve">entities </w:t>
      </w:r>
      <w:r w:rsidR="008A4D47">
        <w:t xml:space="preserve">commonly </w:t>
      </w:r>
      <w:r w:rsidR="008854C0" w:rsidRPr="00BD7ED5">
        <w:t xml:space="preserve">use to achieve their </w:t>
      </w:r>
      <w:r w:rsidR="002E454D" w:rsidRPr="00BD7ED5">
        <w:t xml:space="preserve">charitable </w:t>
      </w:r>
      <w:r w:rsidR="008854C0" w:rsidRPr="00BD7ED5">
        <w:t xml:space="preserve">purposes is </w:t>
      </w:r>
      <w:r w:rsidR="00F83CE5" w:rsidRPr="00BD7ED5">
        <w:t>generating</w:t>
      </w:r>
      <w:r w:rsidR="008A4D47">
        <w:t>, and engaging in,</w:t>
      </w:r>
      <w:r w:rsidR="00F83CE5" w:rsidRPr="00BD7ED5">
        <w:t xml:space="preserve"> </w:t>
      </w:r>
      <w:r w:rsidR="008854C0" w:rsidRPr="00BD7ED5">
        <w:t>debate about</w:t>
      </w:r>
      <w:r w:rsidR="007F0ED6" w:rsidRPr="00BD7ED5">
        <w:t xml:space="preserve"> government laws and policy</w:t>
      </w:r>
      <w:r w:rsidR="000C653F" w:rsidDel="009B7CA6">
        <w:t xml:space="preserve">. </w:t>
      </w:r>
      <w:r w:rsidR="009B7CA6">
        <w:t xml:space="preserve"> </w:t>
      </w:r>
      <w:r w:rsidR="000C653F">
        <w:t xml:space="preserve">The </w:t>
      </w:r>
      <w:r w:rsidR="000546FD">
        <w:t xml:space="preserve">Bill </w:t>
      </w:r>
      <w:r w:rsidR="004F5153" w:rsidRPr="00BD7ED5">
        <w:t>notes that a</w:t>
      </w:r>
      <w:r w:rsidR="004F5153" w:rsidRPr="00F83CE5">
        <w:t xml:space="preserve"> purpose of promoting or opposing a change to any matters established by law, policy or practice in </w:t>
      </w:r>
      <w:r w:rsidR="004F5153" w:rsidRPr="009E7F59">
        <w:t>the Commonwealth, a State or Territory or another country may be a charitable purpose in certain circumstances</w:t>
      </w:r>
      <w:r w:rsidR="008A4D47" w:rsidDel="009B7CA6">
        <w:t xml:space="preserve">. </w:t>
      </w:r>
      <w:r w:rsidR="009B7CA6">
        <w:t xml:space="preserve"> </w:t>
      </w:r>
      <w:r w:rsidR="004F5153" w:rsidRPr="009E7F59">
        <w:rPr>
          <w:rStyle w:val="Referencingstyle"/>
        </w:rPr>
        <w:t>[Paragraph 1</w:t>
      </w:r>
      <w:r w:rsidR="00106C6E">
        <w:rPr>
          <w:rStyle w:val="Referencingstyle"/>
        </w:rPr>
        <w:t>1</w:t>
      </w:r>
      <w:r w:rsidR="004F5153" w:rsidRPr="009E7F59">
        <w:rPr>
          <w:rStyle w:val="Referencingstyle"/>
        </w:rPr>
        <w:t>(b)</w:t>
      </w:r>
      <w:r w:rsidR="000E24F7">
        <w:rPr>
          <w:rStyle w:val="Referencingstyle"/>
        </w:rPr>
        <w:t xml:space="preserve"> and </w:t>
      </w:r>
      <w:r w:rsidR="007A7E19">
        <w:rPr>
          <w:rStyle w:val="Referencingstyle"/>
        </w:rPr>
        <w:t>paragraph </w:t>
      </w:r>
      <w:r w:rsidR="000E24F7">
        <w:rPr>
          <w:rStyle w:val="Referencingstyle"/>
        </w:rPr>
        <w:t>12(1</w:t>
      </w:r>
      <w:r w:rsidR="008A4142">
        <w:rPr>
          <w:rStyle w:val="Referencingstyle"/>
        </w:rPr>
        <w:t>)</w:t>
      </w:r>
      <w:r w:rsidR="000E24F7">
        <w:rPr>
          <w:rStyle w:val="Referencingstyle"/>
        </w:rPr>
        <w:t>(l)</w:t>
      </w:r>
      <w:r w:rsidR="004F5153" w:rsidRPr="009E7F59">
        <w:rPr>
          <w:rStyle w:val="Referencingstyle"/>
        </w:rPr>
        <w:t>]</w:t>
      </w:r>
      <w:bookmarkEnd w:id="12"/>
    </w:p>
    <w:p w14:paraId="22AEBC99" w14:textId="0369CCE7" w:rsidR="0019099C" w:rsidRPr="00AE7FA7" w:rsidRDefault="0019099C" w:rsidP="0019099C">
      <w:pPr>
        <w:pStyle w:val="base-text-paragraph"/>
      </w:pPr>
      <w:r w:rsidRPr="00AE7FA7">
        <w:t>The independent nature of the charitable sector is greatly valued by the public</w:t>
      </w:r>
      <w:r>
        <w:t xml:space="preserve">.  </w:t>
      </w:r>
    </w:p>
    <w:p w14:paraId="5DCC137E" w14:textId="2425AC4E" w:rsidR="000C653F" w:rsidRDefault="00DA5BA6" w:rsidP="000C653F">
      <w:pPr>
        <w:pStyle w:val="base-text-paragraph"/>
      </w:pPr>
      <w:r w:rsidRPr="009E7F59">
        <w:t>The</w:t>
      </w:r>
      <w:r w:rsidR="00820D1D" w:rsidRPr="009E7F59">
        <w:t xml:space="preserve"> disqualifying</w:t>
      </w:r>
      <w:r w:rsidRPr="009E7F59">
        <w:t xml:space="preserve"> purpose is concerned with </w:t>
      </w:r>
      <w:r w:rsidR="0019099C">
        <w:t xml:space="preserve">direct </w:t>
      </w:r>
      <w:r w:rsidR="00DB2D23" w:rsidRPr="009E7F59">
        <w:t xml:space="preserve">partisan political </w:t>
      </w:r>
      <w:r w:rsidR="00820D1D" w:rsidRPr="009E7F59">
        <w:t xml:space="preserve">engagement </w:t>
      </w:r>
      <w:r w:rsidR="00DB2D23" w:rsidRPr="009E7F59">
        <w:t>that support</w:t>
      </w:r>
      <w:r w:rsidR="00820D1D" w:rsidRPr="009E7F59">
        <w:t>s</w:t>
      </w:r>
      <w:r w:rsidR="00DB2D23" w:rsidRPr="009E7F59">
        <w:t xml:space="preserve"> or oppose</w:t>
      </w:r>
      <w:r w:rsidR="00820D1D" w:rsidRPr="009E7F59">
        <w:t>s</w:t>
      </w:r>
      <w:r w:rsidR="00DB2D23" w:rsidRPr="009E7F59">
        <w:t xml:space="preserve"> a candidate or party for office or other partisan political </w:t>
      </w:r>
      <w:r w:rsidR="00731D9F" w:rsidRPr="009E7F59">
        <w:t xml:space="preserve">engagement </w:t>
      </w:r>
      <w:r w:rsidR="00DB2D23" w:rsidRPr="009E7F59">
        <w:t>to the extent</w:t>
      </w:r>
      <w:r w:rsidR="00F85C18">
        <w:t xml:space="preserve"> and in a way</w:t>
      </w:r>
      <w:r w:rsidR="00DB2D23" w:rsidRPr="009E7F59">
        <w:t xml:space="preserve"> that this can be construed as a purpose</w:t>
      </w:r>
      <w:r w:rsidR="002E0166" w:rsidDel="009B7CA6">
        <w:t>.</w:t>
      </w:r>
      <w:r w:rsidR="000C653F" w:rsidDel="009B7CA6">
        <w:t xml:space="preserve"> </w:t>
      </w:r>
      <w:r w:rsidR="009B7CA6">
        <w:t xml:space="preserve"> </w:t>
      </w:r>
    </w:p>
    <w:p w14:paraId="7914C321" w14:textId="76C4E721" w:rsidR="000C653F" w:rsidRDefault="000C653F" w:rsidP="000C653F">
      <w:pPr>
        <w:pStyle w:val="base-text-paragraph"/>
      </w:pPr>
      <w:r>
        <w:t xml:space="preserve">This does not prevent entities from distributing information, </w:t>
      </w:r>
      <w:r w:rsidR="005E6BFF">
        <w:t xml:space="preserve">critiquing </w:t>
      </w:r>
      <w:r>
        <w:t xml:space="preserve">or comparing </w:t>
      </w:r>
      <w:r w:rsidRPr="009E7F59">
        <w:t xml:space="preserve">party policies </w:t>
      </w:r>
      <w:r w:rsidR="0019099C">
        <w:t>in order to further the achievement of their charitable purpose</w:t>
      </w:r>
      <w:r>
        <w:t xml:space="preserve">. </w:t>
      </w:r>
      <w:r w:rsidR="009B7CA6">
        <w:t xml:space="preserve"> </w:t>
      </w:r>
      <w:r>
        <w:rPr>
          <w:rStyle w:val="Referencingstyle"/>
        </w:rPr>
        <w:t>[Paragraph 1</w:t>
      </w:r>
      <w:r w:rsidR="000E24F7">
        <w:rPr>
          <w:rStyle w:val="Referencingstyle"/>
        </w:rPr>
        <w:t>1</w:t>
      </w:r>
      <w:r>
        <w:rPr>
          <w:rStyle w:val="Referencingstyle"/>
        </w:rPr>
        <w:t xml:space="preserve">(b)] </w:t>
      </w:r>
    </w:p>
    <w:p w14:paraId="2C8EBA95" w14:textId="167C0421" w:rsidR="00764A1F" w:rsidRDefault="00764A1F" w:rsidP="00764A1F">
      <w:pPr>
        <w:pStyle w:val="base-text-paragraph"/>
      </w:pPr>
      <w:r>
        <w:t xml:space="preserve">Entities may engage with </w:t>
      </w:r>
      <w:r w:rsidRPr="009E7F59">
        <w:t>candidates or represen</w:t>
      </w:r>
      <w:r>
        <w:t>tatives of political parties to lobby, debate or seek explanation of policies</w:t>
      </w:r>
      <w:r w:rsidRPr="009E7F59">
        <w:t xml:space="preserve"> relevant to their charitable purposes</w:t>
      </w:r>
      <w:r w:rsidDel="009B7CA6">
        <w:t xml:space="preserve">. </w:t>
      </w:r>
      <w:r w:rsidR="009B7CA6">
        <w:t xml:space="preserve"> </w:t>
      </w:r>
      <w:r w:rsidR="00397663">
        <w:t>The</w:t>
      </w:r>
      <w:r w:rsidR="002240BF">
        <w:t>y</w:t>
      </w:r>
      <w:r w:rsidR="00397663">
        <w:t xml:space="preserve"> may also assess and critique their policies.</w:t>
      </w:r>
    </w:p>
    <w:p w14:paraId="7A98A7B0" w14:textId="3D664957" w:rsidR="00764A1F" w:rsidRPr="009E7F59" w:rsidRDefault="002E0166" w:rsidP="00764A1F">
      <w:pPr>
        <w:pStyle w:val="base-text-paragraph"/>
      </w:pPr>
      <w:bookmarkStart w:id="13" w:name="_Ref357094719"/>
      <w:r>
        <w:t>In determining whether an entity has a purpose to promote o</w:t>
      </w:r>
      <w:r w:rsidR="005C3701">
        <w:t xml:space="preserve">r </w:t>
      </w:r>
      <w:r>
        <w:t>oppo</w:t>
      </w:r>
      <w:r w:rsidR="00160F0D">
        <w:t>se a candidate or political party</w:t>
      </w:r>
      <w:r>
        <w:t xml:space="preserve">, </w:t>
      </w:r>
      <w:r w:rsidR="00764A1F">
        <w:t xml:space="preserve">considerations </w:t>
      </w:r>
      <w:r w:rsidR="005E6BFF">
        <w:t xml:space="preserve">could </w:t>
      </w:r>
      <w:r>
        <w:t xml:space="preserve">include whether </w:t>
      </w:r>
      <w:r w:rsidR="00E02D10" w:rsidRPr="009E7F59">
        <w:t xml:space="preserve">the </w:t>
      </w:r>
      <w:r w:rsidR="00DB2D23" w:rsidRPr="009E7F59">
        <w:t>focus of</w:t>
      </w:r>
      <w:r w:rsidR="00C908C9" w:rsidRPr="009E7F59">
        <w:t xml:space="preserve"> </w:t>
      </w:r>
      <w:r w:rsidR="00160F0D">
        <w:t xml:space="preserve">the </w:t>
      </w:r>
      <w:r w:rsidR="00DB2D23" w:rsidRPr="009E7F59">
        <w:t xml:space="preserve">entity </w:t>
      </w:r>
      <w:r w:rsidR="00B76745" w:rsidRPr="009E7F59">
        <w:t xml:space="preserve">is on </w:t>
      </w:r>
      <w:r w:rsidR="00DB2D23" w:rsidRPr="009E7F59">
        <w:t xml:space="preserve">promoting or opposing a particular </w:t>
      </w:r>
      <w:r w:rsidR="00B76745" w:rsidRPr="009E7F59">
        <w:t xml:space="preserve">candidate or </w:t>
      </w:r>
      <w:r w:rsidR="00C06B5F" w:rsidRPr="009E7F59">
        <w:t xml:space="preserve">a political </w:t>
      </w:r>
      <w:r w:rsidR="00B76745" w:rsidRPr="009E7F59">
        <w:t>party</w:t>
      </w:r>
      <w:r w:rsidR="00C908C9" w:rsidRPr="009E7F59">
        <w:t xml:space="preserve"> in general</w:t>
      </w:r>
      <w:r w:rsidR="005E6BFF">
        <w:t>,</w:t>
      </w:r>
      <w:r w:rsidR="008A4D47">
        <w:t xml:space="preserve"> </w:t>
      </w:r>
      <w:r w:rsidR="00B76745" w:rsidRPr="009E7F59">
        <w:t>rather than on the</w:t>
      </w:r>
      <w:r w:rsidR="00D92125" w:rsidRPr="009E7F59">
        <w:t xml:space="preserve">ir </w:t>
      </w:r>
      <w:r w:rsidR="00F83CE5" w:rsidRPr="009E7F59">
        <w:t>policies</w:t>
      </w:r>
      <w:r w:rsidR="00B76745" w:rsidRPr="009E7F59">
        <w:t xml:space="preserve"> </w:t>
      </w:r>
      <w:r w:rsidR="00E02D10" w:rsidRPr="009E7F59">
        <w:t xml:space="preserve">that are </w:t>
      </w:r>
      <w:r w:rsidR="00DB2D23" w:rsidRPr="009E7F59">
        <w:t xml:space="preserve">relevant </w:t>
      </w:r>
      <w:r w:rsidR="00B76745" w:rsidRPr="009E7F59">
        <w:t>to the</w:t>
      </w:r>
      <w:r w:rsidR="00104BF2" w:rsidRPr="009E7F59">
        <w:t xml:space="preserve"> charitable purpose</w:t>
      </w:r>
      <w:r w:rsidR="00C3164A" w:rsidRPr="009E7F59">
        <w:t>,</w:t>
      </w:r>
      <w:r w:rsidR="00C908C9" w:rsidRPr="009E7F59">
        <w:t xml:space="preserve"> </w:t>
      </w:r>
      <w:r w:rsidR="00A463B8" w:rsidRPr="009E7F59">
        <w:t xml:space="preserve">the direct nature </w:t>
      </w:r>
      <w:r w:rsidR="00C3164A" w:rsidRPr="009E7F59">
        <w:t>and</w:t>
      </w:r>
      <w:r w:rsidR="004B0810" w:rsidRPr="009E7F59">
        <w:t xml:space="preserve"> extent </w:t>
      </w:r>
      <w:r w:rsidR="00A463B8" w:rsidRPr="009E7F59">
        <w:t xml:space="preserve">of </w:t>
      </w:r>
      <w:r w:rsidR="00E02D10" w:rsidRPr="009E7F59">
        <w:t xml:space="preserve">engagement </w:t>
      </w:r>
      <w:r w:rsidR="008A4D47">
        <w:t xml:space="preserve">and association </w:t>
      </w:r>
      <w:r w:rsidR="00E02D10" w:rsidRPr="009E7F59">
        <w:t xml:space="preserve">with </w:t>
      </w:r>
      <w:r w:rsidR="00C3164A" w:rsidRPr="009E7F59">
        <w:t xml:space="preserve">a </w:t>
      </w:r>
      <w:r w:rsidR="00E02D10" w:rsidRPr="009E7F59">
        <w:t xml:space="preserve">candidate’s </w:t>
      </w:r>
      <w:r w:rsidR="00C06B5F" w:rsidRPr="009E7F59">
        <w:t xml:space="preserve">or a party’s </w:t>
      </w:r>
      <w:r w:rsidR="00E02D10" w:rsidRPr="009E7F59">
        <w:t>campaigns</w:t>
      </w:r>
      <w:r w:rsidR="00F85C18">
        <w:t xml:space="preserve"> or publications</w:t>
      </w:r>
      <w:r w:rsidR="00E02D10" w:rsidRPr="009E7F59">
        <w:t>,</w:t>
      </w:r>
      <w:r w:rsidR="00160F0D">
        <w:t xml:space="preserve"> </w:t>
      </w:r>
      <w:r w:rsidR="00731D9F" w:rsidRPr="009E7F59">
        <w:t>or</w:t>
      </w:r>
      <w:r w:rsidR="00A463B8" w:rsidRPr="009E7F59">
        <w:t xml:space="preserve"> </w:t>
      </w:r>
      <w:r w:rsidR="00D92125" w:rsidRPr="009E7F59">
        <w:t>lack of balance</w:t>
      </w:r>
      <w:r w:rsidR="00C3164A" w:rsidRPr="009E7F59">
        <w:t xml:space="preserve"> </w:t>
      </w:r>
      <w:r w:rsidR="00C908C9" w:rsidRPr="009E7F59">
        <w:t xml:space="preserve">in promoting or opposing </w:t>
      </w:r>
      <w:r w:rsidR="005C3701">
        <w:t xml:space="preserve">the policies of </w:t>
      </w:r>
      <w:r w:rsidR="00C908C9" w:rsidRPr="009E7F59">
        <w:t xml:space="preserve">another </w:t>
      </w:r>
      <w:r w:rsidR="00D92125" w:rsidRPr="009E7F59">
        <w:t xml:space="preserve">political </w:t>
      </w:r>
      <w:r w:rsidR="00A463B8" w:rsidRPr="009E7F59">
        <w:t xml:space="preserve">party or candidate </w:t>
      </w:r>
      <w:r w:rsidR="00D92125" w:rsidRPr="009E7F59">
        <w:t>with similar policies relevant to the charitable purpose</w:t>
      </w:r>
      <w:r w:rsidR="00B93AC0" w:rsidRPr="009E7F59" w:rsidDel="009B7CA6">
        <w:t>.</w:t>
      </w:r>
      <w:r w:rsidR="00764A1F" w:rsidDel="009B7CA6">
        <w:t xml:space="preserve"> </w:t>
      </w:r>
      <w:bookmarkEnd w:id="13"/>
      <w:r w:rsidR="009B7CA6">
        <w:t xml:space="preserve"> </w:t>
      </w:r>
    </w:p>
    <w:p w14:paraId="5E675A04" w14:textId="21799E2C" w:rsidR="00E02D10" w:rsidRPr="009E7F59" w:rsidRDefault="00E02D10" w:rsidP="005E6BFF">
      <w:pPr>
        <w:pStyle w:val="base-text-paragraph"/>
      </w:pPr>
      <w:bookmarkStart w:id="14" w:name="_Ref357093704"/>
      <w:r w:rsidRPr="009E7F59">
        <w:t xml:space="preserve">Directly funding a political party is not permitted under the </w:t>
      </w:r>
      <w:r w:rsidR="00917BBE" w:rsidRPr="009E7F59">
        <w:rPr>
          <w:i/>
        </w:rPr>
        <w:t>Commonwealth Electoral Act 1918</w:t>
      </w:r>
      <w:r w:rsidR="00917BBE" w:rsidRPr="009E7F59" w:rsidDel="009B7CA6">
        <w:t>.</w:t>
      </w:r>
      <w:r w:rsidRPr="009E7F59" w:rsidDel="009B7CA6">
        <w:t xml:space="preserve"> </w:t>
      </w:r>
      <w:r w:rsidR="009B7CA6">
        <w:t xml:space="preserve"> </w:t>
      </w:r>
      <w:r w:rsidR="00230073" w:rsidRPr="009E7F59">
        <w:t>I</w:t>
      </w:r>
      <w:r w:rsidR="00990E15" w:rsidRPr="009E7F59">
        <w:t xml:space="preserve">n addition, </w:t>
      </w:r>
      <w:r w:rsidR="00AB5685" w:rsidRPr="009E7F59">
        <w:t xml:space="preserve">the </w:t>
      </w:r>
      <w:r w:rsidR="003B35C9" w:rsidRPr="009E7F59">
        <w:t>electo</w:t>
      </w:r>
      <w:r w:rsidR="00AB5685" w:rsidRPr="009E7F59">
        <w:t>ral law has rules about activities</w:t>
      </w:r>
      <w:r w:rsidR="003B35C9" w:rsidRPr="009E7F59">
        <w:t xml:space="preserve"> that </w:t>
      </w:r>
      <w:r w:rsidR="00DB2D23" w:rsidRPr="009E7F59">
        <w:t xml:space="preserve">could </w:t>
      </w:r>
      <w:r w:rsidR="003B35C9" w:rsidRPr="009E7F59">
        <w:t xml:space="preserve">be seen as election-related campaigning by organisations, including charities, and </w:t>
      </w:r>
      <w:r w:rsidR="00990E15" w:rsidRPr="009E7F59">
        <w:t>party political activities could put charities in conflict with, or allow them to circumvent, the strict regulation of political parties, elections, and funding and disclosure requ</w:t>
      </w:r>
      <w:r w:rsidR="00917BBE">
        <w:t>irements and limitations in that law</w:t>
      </w:r>
      <w:r w:rsidR="00917BBE" w:rsidDel="009B7CA6">
        <w:t>.</w:t>
      </w:r>
      <w:r w:rsidR="005C3701" w:rsidDel="009B7CA6">
        <w:t xml:space="preserve"> </w:t>
      </w:r>
      <w:r w:rsidR="009B7CA6">
        <w:t xml:space="preserve"> </w:t>
      </w:r>
      <w:r w:rsidR="005C3701">
        <w:t>The requirements of the electoral laws are relevant in considering whether an entity has a disqualifying purpose</w:t>
      </w:r>
      <w:r w:rsidR="005C3701" w:rsidDel="009B7CA6">
        <w:t xml:space="preserve">. </w:t>
      </w:r>
      <w:bookmarkEnd w:id="14"/>
      <w:r w:rsidR="009B7CA6">
        <w:t xml:space="preserve"> </w:t>
      </w:r>
    </w:p>
    <w:p w14:paraId="3DF539BF" w14:textId="4C49C5A4" w:rsidR="00363596" w:rsidRPr="00186D21" w:rsidRDefault="009329D4" w:rsidP="00436C25">
      <w:pPr>
        <w:pStyle w:val="Heading3"/>
      </w:pPr>
      <w:r>
        <w:t>Definition of c</w:t>
      </w:r>
      <w:r w:rsidR="007C035B">
        <w:t xml:space="preserve">haritable </w:t>
      </w:r>
      <w:r w:rsidR="00363596">
        <w:t>purpose</w:t>
      </w:r>
    </w:p>
    <w:p w14:paraId="03B53C9E" w14:textId="51B5D487" w:rsidR="00B31538" w:rsidRDefault="00F05F63" w:rsidP="00832F55">
      <w:pPr>
        <w:pStyle w:val="base-text-paragraph"/>
      </w:pPr>
      <w:r w:rsidRPr="002B59BC">
        <w:t xml:space="preserve">The </w:t>
      </w:r>
      <w:r w:rsidR="00B31538">
        <w:t xml:space="preserve">Bill describes </w:t>
      </w:r>
      <w:r w:rsidR="00DB6183" w:rsidRPr="002B59BC">
        <w:t xml:space="preserve">categories </w:t>
      </w:r>
      <w:r w:rsidR="00290E1B" w:rsidRPr="002B59BC">
        <w:t xml:space="preserve">of </w:t>
      </w:r>
      <w:r w:rsidR="00EA0390" w:rsidRPr="002B59BC">
        <w:t xml:space="preserve">charitable </w:t>
      </w:r>
      <w:r w:rsidR="00290E1B" w:rsidRPr="002B59BC">
        <w:t xml:space="preserve">purposes </w:t>
      </w:r>
      <w:r w:rsidR="005D49CB" w:rsidRPr="002B59BC">
        <w:t>that</w:t>
      </w:r>
      <w:r w:rsidR="00A01B6E" w:rsidRPr="002B59BC">
        <w:t xml:space="preserve"> </w:t>
      </w:r>
      <w:r w:rsidR="006F465F" w:rsidRPr="002B59BC">
        <w:t>have s</w:t>
      </w:r>
      <w:r w:rsidR="00522827" w:rsidRPr="002B59BC">
        <w:t>ignificant</w:t>
      </w:r>
      <w:r w:rsidR="006F465F" w:rsidRPr="002B59BC">
        <w:t xml:space="preserve"> recognition in the common law</w:t>
      </w:r>
      <w:r w:rsidR="00B31538">
        <w:t xml:space="preserve">, broadly following </w:t>
      </w:r>
      <w:r w:rsidR="00E70372">
        <w:t xml:space="preserve">the </w:t>
      </w:r>
      <w:r w:rsidR="00764A1F">
        <w:t xml:space="preserve">categories identified </w:t>
      </w:r>
      <w:r w:rsidR="00E70372">
        <w:t xml:space="preserve">in the </w:t>
      </w:r>
      <w:r w:rsidR="009C57CF">
        <w:t xml:space="preserve">Charities Definition </w:t>
      </w:r>
      <w:r w:rsidR="005D1143">
        <w:t xml:space="preserve">Inquiry </w:t>
      </w:r>
      <w:r w:rsidR="00C80286">
        <w:t>r</w:t>
      </w:r>
      <w:r w:rsidR="00E70372">
        <w:t>eport</w:t>
      </w:r>
      <w:r w:rsidR="000A7202" w:rsidRPr="002B59BC" w:rsidDel="009B7CA6">
        <w:t xml:space="preserve">. </w:t>
      </w:r>
      <w:r w:rsidR="009B7CA6">
        <w:t xml:space="preserve"> </w:t>
      </w:r>
    </w:p>
    <w:p w14:paraId="69BD1D68" w14:textId="3060C72B" w:rsidR="00A955FF" w:rsidRDefault="00A955FF" w:rsidP="00832F55">
      <w:pPr>
        <w:pStyle w:val="base-text-paragraph"/>
      </w:pPr>
      <w:r>
        <w:lastRenderedPageBreak/>
        <w:t xml:space="preserve">The charitable purposes </w:t>
      </w:r>
      <w:r w:rsidR="005C3701">
        <w:t xml:space="preserve">listed in the Bill </w:t>
      </w:r>
      <w:r>
        <w:t>are not limited in their jurisdiction, other than where the purpose is specific to Australia</w:t>
      </w:r>
      <w:r w:rsidDel="009B7CA6">
        <w:t xml:space="preserve">. </w:t>
      </w:r>
      <w:r w:rsidR="009B7CA6">
        <w:t xml:space="preserve"> </w:t>
      </w:r>
      <w:r>
        <w:t>However, there may be requirements in other legislation that affects whether and how entities may carry out a charitable purpose overseas</w:t>
      </w:r>
      <w:r w:rsidDel="009B7CA6">
        <w:t>.</w:t>
      </w:r>
      <w:r w:rsidR="00D81593" w:rsidDel="009B7CA6">
        <w:t xml:space="preserve"> </w:t>
      </w:r>
      <w:r w:rsidR="009B7CA6">
        <w:t xml:space="preserve"> </w:t>
      </w:r>
      <w:r>
        <w:rPr>
          <w:rStyle w:val="Referencingstyle"/>
        </w:rPr>
        <w:t>[Subsection 1</w:t>
      </w:r>
      <w:r w:rsidR="00A42130">
        <w:rPr>
          <w:rStyle w:val="Referencingstyle"/>
        </w:rPr>
        <w:t>2</w:t>
      </w:r>
      <w:r>
        <w:rPr>
          <w:rStyle w:val="Referencingstyle"/>
        </w:rPr>
        <w:t>(3)</w:t>
      </w:r>
      <w:r w:rsidR="005C3701">
        <w:rPr>
          <w:rStyle w:val="Referencingstyle"/>
        </w:rPr>
        <w:t>]</w:t>
      </w:r>
    </w:p>
    <w:p w14:paraId="52381A58" w14:textId="12A3DDF0" w:rsidR="00C80286" w:rsidRPr="005A3E83" w:rsidRDefault="009A1148">
      <w:pPr>
        <w:pStyle w:val="base-text-paragraph"/>
        <w:rPr>
          <w:rStyle w:val="Referencingstyle"/>
          <w:b w:val="0"/>
          <w:i w:val="0"/>
          <w:sz w:val="22"/>
        </w:rPr>
      </w:pPr>
      <w:r>
        <w:t xml:space="preserve">Where an entity has a </w:t>
      </w:r>
      <w:r w:rsidR="00764A1F">
        <w:t xml:space="preserve">charitable </w:t>
      </w:r>
      <w:r>
        <w:t xml:space="preserve">purpose </w:t>
      </w:r>
      <w:r w:rsidR="00206C0C">
        <w:t xml:space="preserve">before the commencement of the Bill and the purpose does </w:t>
      </w:r>
      <w:r>
        <w:t>not come with</w:t>
      </w:r>
      <w:r w:rsidR="005C3701">
        <w:t>in</w:t>
      </w:r>
      <w:r>
        <w:t xml:space="preserve"> the categories described in the Bill, that purpose is treated as being a purpose beneficial to the general public that may reasonably be regarded as analogous to, or within the spirit of, any of the purposes mentioned in</w:t>
      </w:r>
      <w:r w:rsidR="005C3701">
        <w:t xml:space="preserve"> the Bill</w:t>
      </w:r>
      <w:r w:rsidR="005C3701" w:rsidRPr="009A0226" w:rsidDel="009B7CA6">
        <w:t>.</w:t>
      </w:r>
      <w:r w:rsidR="009A0226" w:rsidDel="009B7CA6">
        <w:t xml:space="preserve"> </w:t>
      </w:r>
      <w:r w:rsidR="009B7CA6">
        <w:t xml:space="preserve"> </w:t>
      </w:r>
      <w:r w:rsidR="00206C0C" w:rsidRPr="009A0226">
        <w:rPr>
          <w:rStyle w:val="Referencingstyle"/>
        </w:rPr>
        <w:t>[</w:t>
      </w:r>
      <w:r w:rsidR="00053A82" w:rsidRPr="009A0226">
        <w:rPr>
          <w:rStyle w:val="Referencingstyle"/>
        </w:rPr>
        <w:t>Paragraph 1</w:t>
      </w:r>
      <w:r w:rsidR="000E24F7" w:rsidRPr="009A0226">
        <w:rPr>
          <w:rStyle w:val="Referencingstyle"/>
        </w:rPr>
        <w:t>2</w:t>
      </w:r>
      <w:r w:rsidR="00053A82" w:rsidRPr="009A0226">
        <w:rPr>
          <w:rStyle w:val="Referencingstyle"/>
        </w:rPr>
        <w:t xml:space="preserve">(1)(k) and </w:t>
      </w:r>
      <w:r w:rsidR="00206C0C" w:rsidRPr="009A0226">
        <w:rPr>
          <w:rStyle w:val="Referencingstyle"/>
        </w:rPr>
        <w:t>Charities (Consequential Amendments and Transitional Provisions)</w:t>
      </w:r>
      <w:r w:rsidR="00A42130" w:rsidRPr="009A0226">
        <w:rPr>
          <w:rStyle w:val="Referencingstyle"/>
        </w:rPr>
        <w:t xml:space="preserve"> </w:t>
      </w:r>
      <w:r w:rsidR="00206C0C" w:rsidRPr="009A0226">
        <w:rPr>
          <w:rStyle w:val="Referencingstyle"/>
        </w:rPr>
        <w:t>Bill 2013,</w:t>
      </w:r>
      <w:r w:rsidR="00494B85">
        <w:rPr>
          <w:rStyle w:val="Referencingstyle"/>
        </w:rPr>
        <w:t xml:space="preserve"> Schedule 2,</w:t>
      </w:r>
      <w:r w:rsidR="00206C0C" w:rsidRPr="009A0226">
        <w:rPr>
          <w:rStyle w:val="Referencingstyle"/>
        </w:rPr>
        <w:t xml:space="preserve"> </w:t>
      </w:r>
      <w:r w:rsidR="007A7E19">
        <w:rPr>
          <w:rStyle w:val="Referencingstyle"/>
        </w:rPr>
        <w:t>item</w:t>
      </w:r>
      <w:r w:rsidR="00206C0C" w:rsidRPr="009A0226">
        <w:rPr>
          <w:rStyle w:val="Referencingstyle"/>
        </w:rPr>
        <w:t xml:space="preserve"> 7]</w:t>
      </w:r>
    </w:p>
    <w:p w14:paraId="137C9D0B" w14:textId="6BE8B8F2" w:rsidR="00892CC1" w:rsidRPr="00C80286" w:rsidRDefault="004D309F">
      <w:pPr>
        <w:pStyle w:val="base-text-paragraph"/>
        <w:rPr>
          <w:rStyle w:val="Referencingstyle"/>
          <w:b w:val="0"/>
          <w:i w:val="0"/>
          <w:sz w:val="22"/>
        </w:rPr>
      </w:pPr>
      <w:r>
        <w:rPr>
          <w:rStyle w:val="Referencingstyle"/>
          <w:b w:val="0"/>
          <w:i w:val="0"/>
          <w:sz w:val="22"/>
        </w:rPr>
        <w:t>The charitable purposes listed in the Bill have been derived from principles from the common law</w:t>
      </w:r>
      <w:r w:rsidDel="009B7CA6">
        <w:rPr>
          <w:rStyle w:val="Referencingstyle"/>
          <w:b w:val="0"/>
          <w:i w:val="0"/>
          <w:sz w:val="22"/>
        </w:rPr>
        <w:t>.</w:t>
      </w:r>
      <w:r w:rsidR="009B7CA6">
        <w:rPr>
          <w:rStyle w:val="Referencingstyle"/>
          <w:b w:val="0"/>
          <w:i w:val="0"/>
          <w:sz w:val="22"/>
        </w:rPr>
        <w:t xml:space="preserve">  </w:t>
      </w:r>
      <w:r>
        <w:rPr>
          <w:rStyle w:val="Referencingstyle"/>
          <w:b w:val="0"/>
          <w:i w:val="0"/>
          <w:sz w:val="22"/>
        </w:rPr>
        <w:t xml:space="preserve">While those principles may be expressed using </w:t>
      </w:r>
      <w:r w:rsidR="00837B93">
        <w:rPr>
          <w:rStyle w:val="Referencingstyle"/>
          <w:b w:val="0"/>
          <w:i w:val="0"/>
          <w:sz w:val="22"/>
        </w:rPr>
        <w:t>a</w:t>
      </w:r>
      <w:r>
        <w:rPr>
          <w:rStyle w:val="Referencingstyle"/>
          <w:b w:val="0"/>
          <w:i w:val="0"/>
          <w:sz w:val="22"/>
        </w:rPr>
        <w:t xml:space="preserve"> different </w:t>
      </w:r>
      <w:r w:rsidR="00837B93">
        <w:rPr>
          <w:rStyle w:val="Referencingstyle"/>
          <w:b w:val="0"/>
          <w:i w:val="0"/>
          <w:sz w:val="22"/>
        </w:rPr>
        <w:t>form of</w:t>
      </w:r>
      <w:r>
        <w:rPr>
          <w:rStyle w:val="Referencingstyle"/>
          <w:b w:val="0"/>
          <w:i w:val="0"/>
          <w:sz w:val="22"/>
        </w:rPr>
        <w:t xml:space="preserve"> words in order to use a clearer or simpler style of expression, this is not to be taken to mean that a different idea is intended to be expressed by those different words.</w:t>
      </w:r>
    </w:p>
    <w:p w14:paraId="3752106F" w14:textId="59A544D9" w:rsidR="004D309F" w:rsidRDefault="004D309F">
      <w:pPr>
        <w:pStyle w:val="base-text-paragraph"/>
        <w:rPr>
          <w:rStyle w:val="Referencingstyle"/>
          <w:b w:val="0"/>
          <w:i w:val="0"/>
          <w:sz w:val="22"/>
        </w:rPr>
      </w:pPr>
      <w:r>
        <w:rPr>
          <w:rStyle w:val="Referencingstyle"/>
          <w:b w:val="0"/>
          <w:i w:val="0"/>
          <w:sz w:val="22"/>
        </w:rPr>
        <w:t>The common law remains relevant in interpreting the charitable purposes, including their meaning and scope.</w:t>
      </w:r>
    </w:p>
    <w:p w14:paraId="61A031D9" w14:textId="2F4CCAD3" w:rsidR="004D309F" w:rsidRPr="00C80286" w:rsidRDefault="004D309F">
      <w:pPr>
        <w:pStyle w:val="base-text-paragraph"/>
        <w:rPr>
          <w:rStyle w:val="Referencingstyle"/>
          <w:b w:val="0"/>
          <w:i w:val="0"/>
          <w:sz w:val="22"/>
        </w:rPr>
      </w:pPr>
      <w:r>
        <w:rPr>
          <w:rStyle w:val="Referencingstyle"/>
          <w:b w:val="0"/>
          <w:i w:val="0"/>
          <w:sz w:val="22"/>
        </w:rPr>
        <w:t xml:space="preserve">Generally, where </w:t>
      </w:r>
      <w:r w:rsidR="00837B93">
        <w:rPr>
          <w:rStyle w:val="Referencingstyle"/>
          <w:b w:val="0"/>
          <w:i w:val="0"/>
          <w:sz w:val="22"/>
        </w:rPr>
        <w:t xml:space="preserve">the scope of </w:t>
      </w:r>
      <w:r>
        <w:rPr>
          <w:rStyle w:val="Referencingstyle"/>
          <w:b w:val="0"/>
          <w:i w:val="0"/>
          <w:sz w:val="22"/>
        </w:rPr>
        <w:t xml:space="preserve">a </w:t>
      </w:r>
      <w:r w:rsidR="00837B93">
        <w:rPr>
          <w:rStyle w:val="Referencingstyle"/>
          <w:b w:val="0"/>
          <w:i w:val="0"/>
          <w:sz w:val="22"/>
        </w:rPr>
        <w:t>charitable purpose is</w:t>
      </w:r>
      <w:r>
        <w:rPr>
          <w:rStyle w:val="Referencingstyle"/>
          <w:b w:val="0"/>
          <w:i w:val="0"/>
          <w:sz w:val="22"/>
        </w:rPr>
        <w:t xml:space="preserve"> intended</w:t>
      </w:r>
      <w:r w:rsidR="00837B93">
        <w:rPr>
          <w:rStyle w:val="Referencingstyle"/>
          <w:b w:val="0"/>
          <w:i w:val="0"/>
          <w:sz w:val="22"/>
        </w:rPr>
        <w:t xml:space="preserve"> to be altered</w:t>
      </w:r>
      <w:r>
        <w:rPr>
          <w:rStyle w:val="Referencingstyle"/>
          <w:b w:val="0"/>
          <w:i w:val="0"/>
          <w:sz w:val="22"/>
        </w:rPr>
        <w:t xml:space="preserve"> it has been included in Division 2 of Part 2 of the Bill.</w:t>
      </w:r>
    </w:p>
    <w:p w14:paraId="3FDE99AA" w14:textId="22D5C040" w:rsidR="008304F2" w:rsidRPr="00392994" w:rsidRDefault="008304F2" w:rsidP="00FE305C">
      <w:pPr>
        <w:spacing w:before="0" w:after="0" w:line="260" w:lineRule="atLeast"/>
        <w:ind w:left="720"/>
      </w:pPr>
      <w:r w:rsidRPr="00A10CDC">
        <w:rPr>
          <w:b/>
          <w:i/>
        </w:rPr>
        <w:t>Advanc</w:t>
      </w:r>
      <w:r w:rsidR="00867DE5" w:rsidRPr="00A10CDC">
        <w:rPr>
          <w:b/>
          <w:i/>
        </w:rPr>
        <w:t>ing</w:t>
      </w:r>
      <w:r w:rsidRPr="00A10CDC">
        <w:rPr>
          <w:b/>
          <w:i/>
        </w:rPr>
        <w:t xml:space="preserve"> health</w:t>
      </w:r>
    </w:p>
    <w:p w14:paraId="3073C4FF" w14:textId="6B09FC1A" w:rsidR="00C80286" w:rsidRDefault="00835164" w:rsidP="00832F55">
      <w:pPr>
        <w:pStyle w:val="base-text-paragraph"/>
      </w:pPr>
      <w:r>
        <w:t>Advancing</w:t>
      </w:r>
      <w:r w:rsidR="008304F2" w:rsidRPr="008304F2">
        <w:t xml:space="preserve"> health</w:t>
      </w:r>
      <w:r w:rsidR="004E5AF6">
        <w:t xml:space="preserve"> </w:t>
      </w:r>
      <w:r w:rsidR="008304F2" w:rsidRPr="008304F2">
        <w:t>include</w:t>
      </w:r>
      <w:r w:rsidR="00CF756A">
        <w:t>s, without limitation,</w:t>
      </w:r>
      <w:r w:rsidR="00A10CDC" w:rsidRPr="00A10CDC">
        <w:t xml:space="preserve"> </w:t>
      </w:r>
      <w:r w:rsidR="00A10CDC">
        <w:t>the prevention and relief of sickness, disease or human suffering through, for example:</w:t>
      </w:r>
    </w:p>
    <w:p w14:paraId="4C2886BC" w14:textId="042E65D6" w:rsidR="008304F2" w:rsidRPr="005C3701" w:rsidRDefault="008304F2" w:rsidP="00A10CDC">
      <w:pPr>
        <w:pStyle w:val="dotpoint"/>
      </w:pPr>
      <w:r w:rsidRPr="0027418B">
        <w:t>care, treatment and rehabilitation by</w:t>
      </w:r>
      <w:r w:rsidR="00A10CDC">
        <w:t xml:space="preserve"> </w:t>
      </w:r>
      <w:r w:rsidRPr="0027418B">
        <w:t xml:space="preserve">hospitals, alcohol and drug treatment centres, mental health institutions and </w:t>
      </w:r>
      <w:r w:rsidRPr="00053A82">
        <w:t>community health services such as home nursing, alcohol</w:t>
      </w:r>
      <w:r w:rsidRPr="0027418B">
        <w:t xml:space="preserve"> </w:t>
      </w:r>
      <w:r w:rsidRPr="005C3701">
        <w:t>and drug rehabilitation and patient transport services;</w:t>
      </w:r>
    </w:p>
    <w:p w14:paraId="49C5C991" w14:textId="2E3764A3" w:rsidR="008304F2" w:rsidRPr="005C3701" w:rsidRDefault="008304F2" w:rsidP="00832F55">
      <w:pPr>
        <w:pStyle w:val="dotpoint"/>
      </w:pPr>
      <w:r w:rsidRPr="005C3701">
        <w:t xml:space="preserve">the provision of public health services aimed at advancing the health of the general </w:t>
      </w:r>
      <w:r w:rsidR="00206C0C" w:rsidRPr="005C3701">
        <w:t xml:space="preserve">public </w:t>
      </w:r>
      <w:r w:rsidRPr="005C3701">
        <w:t>or sections of the general</w:t>
      </w:r>
      <w:r w:rsidR="00206C0C" w:rsidRPr="005C3701">
        <w:t xml:space="preserve"> public</w:t>
      </w:r>
      <w:r w:rsidRPr="005C3701">
        <w:t xml:space="preserve">, </w:t>
      </w:r>
      <w:r w:rsidR="000E1DCE" w:rsidRPr="005C3701">
        <w:t>such as</w:t>
      </w:r>
      <w:r w:rsidR="00D346E4" w:rsidRPr="005C3701">
        <w:t xml:space="preserve"> </w:t>
      </w:r>
      <w:r w:rsidRPr="005C3701">
        <w:t>health promotion, nutrition services, immunisation and screening for diseases; and</w:t>
      </w:r>
      <w:r w:rsidR="000C0D0C" w:rsidRPr="005C3701">
        <w:t xml:space="preserve"> </w:t>
      </w:r>
    </w:p>
    <w:p w14:paraId="5E8666ED" w14:textId="1ADB8EE0" w:rsidR="0096153A" w:rsidRDefault="00206C0C" w:rsidP="0096153A">
      <w:pPr>
        <w:pStyle w:val="dotpoint"/>
      </w:pPr>
      <w:r w:rsidRPr="005C3701">
        <w:t>r</w:t>
      </w:r>
      <w:r w:rsidR="0048099D" w:rsidRPr="005C3701">
        <w:t>esearch</w:t>
      </w:r>
      <w:r w:rsidR="008304F2" w:rsidRPr="005C3701">
        <w:t xml:space="preserve"> related to the nature, prevention, diagnosis</w:t>
      </w:r>
      <w:r w:rsidR="00476F67" w:rsidRPr="005C3701">
        <w:t>,</w:t>
      </w:r>
      <w:r w:rsidR="008304F2" w:rsidRPr="005C3701">
        <w:t xml:space="preserve"> treatment and incidence of disease and other health problems, research into health services, nutritional problems, pharmacology and</w:t>
      </w:r>
      <w:r w:rsidR="00D01CDA" w:rsidRPr="005C3701">
        <w:t xml:space="preserve"> similar services</w:t>
      </w:r>
      <w:r w:rsidR="008304F2" w:rsidRPr="005C3701">
        <w:t>.</w:t>
      </w:r>
    </w:p>
    <w:p w14:paraId="4C928361" w14:textId="39682853" w:rsidR="0096153A" w:rsidRPr="0096153A" w:rsidRDefault="0096153A" w:rsidP="00FC3B47">
      <w:pPr>
        <w:pStyle w:val="dotpoint"/>
        <w:numPr>
          <w:ilvl w:val="0"/>
          <w:numId w:val="0"/>
        </w:numPr>
        <w:ind w:left="1134"/>
        <w:rPr>
          <w:rStyle w:val="Referencingstyle"/>
        </w:rPr>
      </w:pPr>
      <w:r w:rsidRPr="0096153A">
        <w:rPr>
          <w:rStyle w:val="Referencingstyle"/>
        </w:rPr>
        <w:t>[Paragraph 1</w:t>
      </w:r>
      <w:r w:rsidR="004E303B">
        <w:rPr>
          <w:rStyle w:val="Referencingstyle"/>
        </w:rPr>
        <w:t>2</w:t>
      </w:r>
      <w:r w:rsidRPr="0096153A">
        <w:rPr>
          <w:rStyle w:val="Referencingstyle"/>
        </w:rPr>
        <w:t>(1)(a)]</w:t>
      </w:r>
    </w:p>
    <w:p w14:paraId="7FD42015" w14:textId="77777777" w:rsidR="008304F2" w:rsidRPr="007C035B" w:rsidRDefault="00867DE5" w:rsidP="00351702">
      <w:pPr>
        <w:pStyle w:val="Heading4"/>
      </w:pPr>
      <w:r>
        <w:t>Advancing</w:t>
      </w:r>
      <w:r w:rsidR="008304F2" w:rsidRPr="007C035B">
        <w:t xml:space="preserve"> education</w:t>
      </w:r>
    </w:p>
    <w:p w14:paraId="07DFB247" w14:textId="77777777" w:rsidR="008304F2" w:rsidRPr="00D13F5E" w:rsidRDefault="00835164" w:rsidP="00832F55">
      <w:pPr>
        <w:pStyle w:val="base-text-paragraph"/>
      </w:pPr>
      <w:r>
        <w:t>Advancing</w:t>
      </w:r>
      <w:r w:rsidR="008304F2" w:rsidRPr="00D13F5E">
        <w:t xml:space="preserve"> education includes</w:t>
      </w:r>
      <w:r w:rsidR="00CF756A">
        <w:t>, without limitation</w:t>
      </w:r>
      <w:r w:rsidR="008304F2" w:rsidRPr="00D13F5E">
        <w:t>:</w:t>
      </w:r>
    </w:p>
    <w:p w14:paraId="2BC70FCE" w14:textId="77777777" w:rsidR="008304F2" w:rsidRPr="00765663" w:rsidRDefault="00CF756A" w:rsidP="005D6DDB">
      <w:pPr>
        <w:pStyle w:val="dotpoint"/>
      </w:pPr>
      <w:r>
        <w:lastRenderedPageBreak/>
        <w:t xml:space="preserve">providing </w:t>
      </w:r>
      <w:r w:rsidR="008304F2" w:rsidRPr="005C3701">
        <w:t>formal education through preschools,</w:t>
      </w:r>
      <w:r w:rsidR="00B33753" w:rsidRPr="005C3701">
        <w:t xml:space="preserve"> </w:t>
      </w:r>
      <w:r w:rsidR="008304F2" w:rsidRPr="005C3701">
        <w:t>schools</w:t>
      </w:r>
      <w:r w:rsidR="008304F2" w:rsidRPr="00765663">
        <w:t xml:space="preserve"> and tertiary education institutions, </w:t>
      </w:r>
      <w:r>
        <w:t xml:space="preserve">including </w:t>
      </w:r>
      <w:r w:rsidR="008304F2" w:rsidRPr="00765663">
        <w:t>building and related educational facilities;</w:t>
      </w:r>
    </w:p>
    <w:p w14:paraId="0EB62CA7" w14:textId="0A7D45BC" w:rsidR="001E58C8" w:rsidRPr="00765663" w:rsidRDefault="001E58C8" w:rsidP="00832F55">
      <w:pPr>
        <w:pStyle w:val="dotpoint"/>
      </w:pPr>
      <w:r w:rsidRPr="00765663">
        <w:t>vocational training</w:t>
      </w:r>
      <w:r w:rsidR="00D81593">
        <w:t>;</w:t>
      </w:r>
    </w:p>
    <w:p w14:paraId="7DDBBBD6" w14:textId="77777777" w:rsidR="008304F2" w:rsidRPr="00765663" w:rsidRDefault="008304F2" w:rsidP="00832F55">
      <w:pPr>
        <w:pStyle w:val="dotpoint"/>
      </w:pPr>
      <w:r w:rsidRPr="00765663">
        <w:t>research directed towards expanding human knowledge</w:t>
      </w:r>
      <w:r w:rsidR="00F42346" w:rsidRPr="00765663">
        <w:t xml:space="preserve"> </w:t>
      </w:r>
      <w:r w:rsidR="00835164">
        <w:t>and</w:t>
      </w:r>
      <w:r w:rsidR="00956D5A" w:rsidRPr="00765663">
        <w:t xml:space="preserve"> </w:t>
      </w:r>
      <w:r w:rsidR="00F42346" w:rsidRPr="00765663">
        <w:t>made publicly available</w:t>
      </w:r>
      <w:r w:rsidRPr="00765663">
        <w:t>;</w:t>
      </w:r>
    </w:p>
    <w:p w14:paraId="71C1F148" w14:textId="77777777" w:rsidR="008304F2" w:rsidRPr="00053A82" w:rsidRDefault="00F42346" w:rsidP="00832F55">
      <w:pPr>
        <w:pStyle w:val="dotpoint"/>
      </w:pPr>
      <w:r w:rsidRPr="00053A82">
        <w:t>less form</w:t>
      </w:r>
      <w:r w:rsidR="00304881" w:rsidRPr="00053A82">
        <w:t>al</w:t>
      </w:r>
      <w:r w:rsidRPr="00053A82">
        <w:t xml:space="preserve"> </w:t>
      </w:r>
      <w:r w:rsidR="008304F2" w:rsidRPr="00053A82">
        <w:t xml:space="preserve">education </w:t>
      </w:r>
      <w:r w:rsidR="00206C0C" w:rsidRPr="00053A82">
        <w:t>aimed at</w:t>
      </w:r>
      <w:r w:rsidR="005D6DDB" w:rsidRPr="00053A82">
        <w:t xml:space="preserve"> </w:t>
      </w:r>
      <w:r w:rsidR="008304F2" w:rsidRPr="00053A82">
        <w:t>the development of citizenship</w:t>
      </w:r>
      <w:r w:rsidR="00B33753" w:rsidRPr="00053A82">
        <w:t xml:space="preserve"> </w:t>
      </w:r>
      <w:r w:rsidR="008304F2" w:rsidRPr="00053A82">
        <w:t xml:space="preserve">and </w:t>
      </w:r>
      <w:r w:rsidRPr="00053A82">
        <w:t xml:space="preserve">core </w:t>
      </w:r>
      <w:r w:rsidR="008304F2" w:rsidRPr="00053A82">
        <w:t>life skills;</w:t>
      </w:r>
    </w:p>
    <w:p w14:paraId="3852509E" w14:textId="47A7DB4D" w:rsidR="00B33753" w:rsidRPr="00765663" w:rsidRDefault="008304F2" w:rsidP="00832F55">
      <w:pPr>
        <w:pStyle w:val="dotpoint"/>
      </w:pPr>
      <w:r w:rsidRPr="00765663">
        <w:t>the support of education, such as through the provision of</w:t>
      </w:r>
      <w:r w:rsidR="00B33753" w:rsidRPr="00765663">
        <w:t xml:space="preserve"> </w:t>
      </w:r>
      <w:r w:rsidRPr="005C3701">
        <w:t>prizes and scholarships</w:t>
      </w:r>
      <w:r w:rsidR="00A97825" w:rsidRPr="005C3701">
        <w:t xml:space="preserve">, </w:t>
      </w:r>
    </w:p>
    <w:p w14:paraId="450ECF84" w14:textId="24E50906" w:rsidR="00A31B90" w:rsidRDefault="00BD7830" w:rsidP="00A31B90">
      <w:pPr>
        <w:pStyle w:val="dotpoint"/>
      </w:pPr>
      <w:r>
        <w:t>t</w:t>
      </w:r>
      <w:r w:rsidRPr="00765663">
        <w:t>he provision and support of facilities and services integrally associated with the operation of education institutions, such as parent</w:t>
      </w:r>
      <w:r>
        <w:t>s and citizens associations</w:t>
      </w:r>
      <w:r w:rsidRPr="00765663">
        <w:t xml:space="preserve"> organisations</w:t>
      </w:r>
      <w:r w:rsidRPr="00765663" w:rsidDel="009B7CA6">
        <w:t xml:space="preserve">. </w:t>
      </w:r>
      <w:r w:rsidR="009B7CA6">
        <w:t xml:space="preserve"> </w:t>
      </w:r>
    </w:p>
    <w:p w14:paraId="48EB81CF" w14:textId="2E44CFEC" w:rsidR="009960F2" w:rsidRPr="00765663" w:rsidRDefault="000C7A85" w:rsidP="00FC3B47">
      <w:pPr>
        <w:pStyle w:val="dotpoint"/>
        <w:numPr>
          <w:ilvl w:val="0"/>
          <w:numId w:val="0"/>
        </w:numPr>
        <w:ind w:left="1134"/>
      </w:pPr>
      <w:r w:rsidRPr="00E11844">
        <w:rPr>
          <w:rStyle w:val="Referencingstyle"/>
        </w:rPr>
        <w:t>[Paragraph 1</w:t>
      </w:r>
      <w:r w:rsidR="004E303B" w:rsidRPr="00E11844">
        <w:rPr>
          <w:rStyle w:val="Referencingstyle"/>
        </w:rPr>
        <w:t>2</w:t>
      </w:r>
      <w:r w:rsidRPr="00E11844">
        <w:rPr>
          <w:rStyle w:val="Referencingstyle"/>
        </w:rPr>
        <w:t>(1)(b)]</w:t>
      </w:r>
    </w:p>
    <w:p w14:paraId="0DDFB5D3" w14:textId="165F4D7C" w:rsidR="009960F2" w:rsidRPr="002B52C5" w:rsidRDefault="00CF756A" w:rsidP="00832F55">
      <w:pPr>
        <w:pStyle w:val="base-text-paragraph"/>
      </w:pPr>
      <w:r>
        <w:t xml:space="preserve">Advancing </w:t>
      </w:r>
      <w:r w:rsidR="009960F2" w:rsidRPr="002B52C5">
        <w:t>education can occur irrespective of the age of the beneficiaries</w:t>
      </w:r>
      <w:r w:rsidR="001E58C8">
        <w:t>.</w:t>
      </w:r>
    </w:p>
    <w:p w14:paraId="5A4F080A" w14:textId="7C1BE2F9" w:rsidR="005D6DDB" w:rsidRDefault="00CF756A" w:rsidP="00832F55">
      <w:pPr>
        <w:pStyle w:val="base-text-paragraph"/>
      </w:pPr>
      <w:r>
        <w:t xml:space="preserve">Advancing </w:t>
      </w:r>
      <w:r w:rsidR="00B21583" w:rsidRPr="00E9367D">
        <w:t xml:space="preserve">education does not include </w:t>
      </w:r>
      <w:r w:rsidR="001E58C8" w:rsidRPr="00E9367D">
        <w:t xml:space="preserve">education in the sense </w:t>
      </w:r>
      <w:r w:rsidR="001E58C8" w:rsidRPr="0096153A">
        <w:t xml:space="preserve">that all experience is </w:t>
      </w:r>
      <w:r w:rsidR="00304881" w:rsidRPr="0096153A">
        <w:t>educative</w:t>
      </w:r>
      <w:r w:rsidR="00136EED" w:rsidRPr="0096153A" w:rsidDel="009B7CA6">
        <w:t>.</w:t>
      </w:r>
      <w:r w:rsidR="00A26D79" w:rsidRPr="0096153A" w:rsidDel="009B7CA6">
        <w:t xml:space="preserve"> </w:t>
      </w:r>
      <w:r w:rsidR="009B7CA6">
        <w:t xml:space="preserve"> </w:t>
      </w:r>
      <w:r w:rsidR="007A3BF6" w:rsidRPr="0096153A">
        <w:t xml:space="preserve">Less formal education is limited to </w:t>
      </w:r>
      <w:r w:rsidR="008071E7" w:rsidRPr="0096153A">
        <w:t>the development of citizenship and core life skills</w:t>
      </w:r>
      <w:r w:rsidR="008071E7" w:rsidRPr="0096153A" w:rsidDel="009B7CA6">
        <w:t>.</w:t>
      </w:r>
    </w:p>
    <w:p w14:paraId="24F43DCD" w14:textId="1811DB0E" w:rsidR="00AC3831" w:rsidRPr="00E9367D" w:rsidRDefault="00AC3831" w:rsidP="00832F55">
      <w:pPr>
        <w:pStyle w:val="base-text-paragraph"/>
      </w:pPr>
      <w:r w:rsidRPr="00E9367D">
        <w:t>Where the purpose</w:t>
      </w:r>
      <w:r w:rsidR="00F47099" w:rsidRPr="00E9367D">
        <w:t xml:space="preserve"> of an entity is to promote </w:t>
      </w:r>
      <w:r w:rsidRPr="00E9367D">
        <w:t>a particular view</w:t>
      </w:r>
      <w:r w:rsidR="00F47099" w:rsidRPr="00E9367D">
        <w:t xml:space="preserve">, the </w:t>
      </w:r>
      <w:r w:rsidRPr="00E9367D">
        <w:t xml:space="preserve">purpose may not be charitable on the basis that it is not </w:t>
      </w:r>
      <w:r w:rsidR="00F47099" w:rsidRPr="00E9367D">
        <w:t xml:space="preserve">genuinely </w:t>
      </w:r>
      <w:r w:rsidRPr="00E9367D">
        <w:t>educational</w:t>
      </w:r>
      <w:r w:rsidR="00F47099" w:rsidRPr="00E9367D" w:rsidDel="009B7CA6">
        <w:t>.</w:t>
      </w:r>
      <w:r w:rsidRPr="00E9367D" w:rsidDel="009B7CA6">
        <w:t xml:space="preserve"> </w:t>
      </w:r>
      <w:r w:rsidR="009B7CA6">
        <w:t xml:space="preserve"> </w:t>
      </w:r>
      <w:r w:rsidR="00C30817" w:rsidRPr="00E9367D">
        <w:t xml:space="preserve">Education does not have to be value free but the information </w:t>
      </w:r>
      <w:r w:rsidR="00293884" w:rsidRPr="00E9367D">
        <w:t xml:space="preserve">presented </w:t>
      </w:r>
      <w:r w:rsidR="00F47099" w:rsidRPr="00E9367D">
        <w:t xml:space="preserve">should be based on </w:t>
      </w:r>
      <w:r w:rsidR="00293884" w:rsidRPr="00E9367D">
        <w:t xml:space="preserve">evidence </w:t>
      </w:r>
      <w:r w:rsidR="00C30817" w:rsidRPr="00E9367D">
        <w:t xml:space="preserve">and </w:t>
      </w:r>
      <w:r w:rsidR="00293884" w:rsidRPr="00E9367D">
        <w:t xml:space="preserve">reasonable </w:t>
      </w:r>
      <w:r w:rsidR="00C30817" w:rsidRPr="00E9367D">
        <w:t>analysis.</w:t>
      </w:r>
    </w:p>
    <w:p w14:paraId="48F3B6F7" w14:textId="000D780A" w:rsidR="00B21583" w:rsidRPr="00293884" w:rsidRDefault="00F47099" w:rsidP="00832F55">
      <w:pPr>
        <w:pStyle w:val="base-text-paragraph"/>
      </w:pPr>
      <w:r w:rsidRPr="00293884">
        <w:t>A purpose is not charitable where it lacks any educational merit</w:t>
      </w:r>
      <w:r w:rsidR="005C3701">
        <w:t xml:space="preserve"> or is of little or no value to the public</w:t>
      </w:r>
      <w:r w:rsidRPr="00293884" w:rsidDel="009B7CA6">
        <w:t xml:space="preserve">. </w:t>
      </w:r>
      <w:r w:rsidR="009B7CA6">
        <w:t xml:space="preserve"> </w:t>
      </w:r>
    </w:p>
    <w:p w14:paraId="48BF053C" w14:textId="77777777" w:rsidR="008304F2" w:rsidRPr="007C035B" w:rsidRDefault="00867DE5" w:rsidP="00351702">
      <w:pPr>
        <w:pStyle w:val="Heading4"/>
      </w:pPr>
      <w:r>
        <w:t>Advancing</w:t>
      </w:r>
      <w:r w:rsidR="008304F2" w:rsidRPr="007C035B">
        <w:t xml:space="preserve"> social </w:t>
      </w:r>
      <w:r w:rsidR="00E12755">
        <w:t xml:space="preserve">or </w:t>
      </w:r>
      <w:r w:rsidR="000023E5">
        <w:t xml:space="preserve">public </w:t>
      </w:r>
      <w:r w:rsidR="008304F2" w:rsidRPr="007C035B">
        <w:t>welfare</w:t>
      </w:r>
    </w:p>
    <w:p w14:paraId="6338B107" w14:textId="77777777" w:rsidR="008304F2" w:rsidRPr="00B33753" w:rsidRDefault="0088225D" w:rsidP="00832F55">
      <w:pPr>
        <w:pStyle w:val="base-text-paragraph"/>
      </w:pPr>
      <w:r>
        <w:t>Advancing</w:t>
      </w:r>
      <w:r w:rsidR="008304F2" w:rsidRPr="00B33753">
        <w:t xml:space="preserve"> social and community welfare</w:t>
      </w:r>
      <w:r w:rsidR="00B144F0">
        <w:t>,</w:t>
      </w:r>
      <w:r w:rsidR="008304F2" w:rsidRPr="00B33753">
        <w:t xml:space="preserve"> </w:t>
      </w:r>
      <w:r w:rsidR="00B144F0">
        <w:t>without limitation,</w:t>
      </w:r>
      <w:r w:rsidR="00B144F0" w:rsidRPr="00B33753">
        <w:t xml:space="preserve"> </w:t>
      </w:r>
      <w:r w:rsidR="008304F2" w:rsidRPr="00B33753">
        <w:t>includes</w:t>
      </w:r>
      <w:r w:rsidR="00B33753" w:rsidRPr="00B33753">
        <w:t>:</w:t>
      </w:r>
      <w:r w:rsidR="006900B9">
        <w:t xml:space="preserve"> </w:t>
      </w:r>
    </w:p>
    <w:p w14:paraId="10EC3868" w14:textId="74B6C6F0" w:rsidR="00052795" w:rsidRPr="00E37B8D" w:rsidRDefault="00B144F0" w:rsidP="00832F55">
      <w:pPr>
        <w:pStyle w:val="dotpoint"/>
      </w:pPr>
      <w:r w:rsidRPr="00E37B8D">
        <w:t xml:space="preserve">relieving </w:t>
      </w:r>
      <w:r w:rsidR="008304F2" w:rsidRPr="00E37B8D">
        <w:t>poverty, distress or disadvantage</w:t>
      </w:r>
      <w:r w:rsidR="00E37B8D" w:rsidRPr="00E37B8D">
        <w:t xml:space="preserve"> of individuals or families</w:t>
      </w:r>
      <w:r w:rsidR="00E6665F" w:rsidRPr="00E37B8D">
        <w:t>;</w:t>
      </w:r>
    </w:p>
    <w:p w14:paraId="513C9F9C" w14:textId="134C9D35" w:rsidR="00247C82" w:rsidRPr="00FC3B69" w:rsidRDefault="00B144F0" w:rsidP="00832F55">
      <w:pPr>
        <w:pStyle w:val="dotpoint"/>
      </w:pPr>
      <w:r>
        <w:t xml:space="preserve">caring for and </w:t>
      </w:r>
      <w:r w:rsidR="008304F2" w:rsidRPr="00FC3B69">
        <w:t>support</w:t>
      </w:r>
      <w:r>
        <w:t>ing</w:t>
      </w:r>
      <w:r w:rsidR="008304F2" w:rsidRPr="00FC3B69">
        <w:t xml:space="preserve"> the aged</w:t>
      </w:r>
      <w:r w:rsidR="00D81593">
        <w:t>,</w:t>
      </w:r>
      <w:r w:rsidR="008304F2" w:rsidRPr="00FC3B69">
        <w:t xml:space="preserve"> </w:t>
      </w:r>
      <w:r w:rsidR="00247C82" w:rsidRPr="00FC3B69">
        <w:t>including the provision of residential and non</w:t>
      </w:r>
      <w:r w:rsidR="00247C82" w:rsidRPr="00FC3B69">
        <w:noBreakHyphen/>
        <w:t>residential care;</w:t>
      </w:r>
    </w:p>
    <w:p w14:paraId="1DC3F57F" w14:textId="63211EB5" w:rsidR="003C2962" w:rsidRPr="00FC3B69" w:rsidRDefault="00247C82" w:rsidP="00832F55">
      <w:pPr>
        <w:pStyle w:val="dotpoint"/>
      </w:pPr>
      <w:r w:rsidRPr="00FC3B69">
        <w:t>car</w:t>
      </w:r>
      <w:r w:rsidR="00EC5ABA">
        <w:t>ing</w:t>
      </w:r>
      <w:r w:rsidR="00813264">
        <w:t xml:space="preserve"> </w:t>
      </w:r>
      <w:r w:rsidR="00B144F0">
        <w:t xml:space="preserve">for </w:t>
      </w:r>
      <w:r w:rsidR="00813264">
        <w:t>and support</w:t>
      </w:r>
      <w:r w:rsidR="00B144F0">
        <w:t xml:space="preserve">ing </w:t>
      </w:r>
      <w:r w:rsidR="008304F2" w:rsidRPr="00FC3B69">
        <w:t>people with a</w:t>
      </w:r>
      <w:r w:rsidR="00B33753" w:rsidRPr="00FC3B69">
        <w:t xml:space="preserve"> </w:t>
      </w:r>
      <w:r w:rsidR="008304F2" w:rsidRPr="00FC3B69">
        <w:t>disability, including the provision of residential and</w:t>
      </w:r>
      <w:r w:rsidR="00B33753" w:rsidRPr="00FC3B69">
        <w:t xml:space="preserve"> </w:t>
      </w:r>
      <w:r w:rsidR="008304F2" w:rsidRPr="00FC3B69">
        <w:t>non</w:t>
      </w:r>
      <w:r w:rsidR="00565538" w:rsidRPr="00FC3B69">
        <w:noBreakHyphen/>
      </w:r>
      <w:r w:rsidR="008304F2" w:rsidRPr="00FC3B69">
        <w:t>residential care;</w:t>
      </w:r>
    </w:p>
    <w:p w14:paraId="01ADCA1B" w14:textId="77777777" w:rsidR="003D4F0E" w:rsidRPr="004D1733" w:rsidRDefault="00B144F0" w:rsidP="00832F55">
      <w:pPr>
        <w:pStyle w:val="dotpoint"/>
      </w:pPr>
      <w:r>
        <w:t>assisting and supporting</w:t>
      </w:r>
      <w:r w:rsidR="008304F2" w:rsidRPr="004D1733">
        <w:t xml:space="preserve"> </w:t>
      </w:r>
      <w:r w:rsidR="009960F2" w:rsidRPr="004D1733">
        <w:t xml:space="preserve">Australia’s </w:t>
      </w:r>
      <w:r w:rsidR="00561634">
        <w:t xml:space="preserve">disadvantaged </w:t>
      </w:r>
      <w:r w:rsidR="00E9367D" w:rsidRPr="004D1733">
        <w:t>Indigenous</w:t>
      </w:r>
      <w:r w:rsidR="00493961" w:rsidRPr="004D1733">
        <w:t xml:space="preserve"> </w:t>
      </w:r>
      <w:r w:rsidR="00941C29" w:rsidRPr="004D1733">
        <w:t xml:space="preserve">people, including </w:t>
      </w:r>
      <w:r>
        <w:t xml:space="preserve">advancing </w:t>
      </w:r>
      <w:r w:rsidR="00416ED0" w:rsidRPr="004D1733">
        <w:t>economic opportunities in disadvantaged communities</w:t>
      </w:r>
      <w:r w:rsidR="009960F2" w:rsidRPr="004D1733">
        <w:t>;</w:t>
      </w:r>
      <w:r w:rsidR="00416ED0" w:rsidRPr="004D1733">
        <w:t xml:space="preserve"> and </w:t>
      </w:r>
      <w:r w:rsidR="00941C29" w:rsidRPr="004D1733">
        <w:t xml:space="preserve">reducing the disadvantage experienced by </w:t>
      </w:r>
      <w:r w:rsidR="00E9367D" w:rsidRPr="004D1733">
        <w:t>Indigenous</w:t>
      </w:r>
      <w:r w:rsidR="00941C29" w:rsidRPr="004D1733">
        <w:t xml:space="preserve"> peoples and enhancing their general wellbeing; </w:t>
      </w:r>
      <w:r w:rsidR="003D4F0E" w:rsidRPr="004D1733">
        <w:t xml:space="preserve"> </w:t>
      </w:r>
    </w:p>
    <w:p w14:paraId="032F0D6F" w14:textId="77777777" w:rsidR="008A0F3B" w:rsidRPr="00765663" w:rsidRDefault="0088225D" w:rsidP="00832F55">
      <w:pPr>
        <w:pStyle w:val="dotpoint"/>
      </w:pPr>
      <w:r>
        <w:lastRenderedPageBreak/>
        <w:t>alleviating</w:t>
      </w:r>
      <w:r w:rsidR="008A0F3B" w:rsidRPr="00765663">
        <w:t xml:space="preserve"> disadvantage experienced by people with special needs</w:t>
      </w:r>
      <w:r w:rsidR="00565538">
        <w:t>,</w:t>
      </w:r>
      <w:r w:rsidR="008A0F3B" w:rsidRPr="00765663">
        <w:t xml:space="preserve"> such as </w:t>
      </w:r>
      <w:r w:rsidR="00E6665F">
        <w:t>refugees;</w:t>
      </w:r>
    </w:p>
    <w:p w14:paraId="3F230177" w14:textId="77777777" w:rsidR="00493961" w:rsidRPr="00765663" w:rsidRDefault="00B144F0" w:rsidP="00832F55">
      <w:pPr>
        <w:pStyle w:val="dotpoint"/>
      </w:pPr>
      <w:r>
        <w:t xml:space="preserve">assisting and supporting </w:t>
      </w:r>
      <w:r w:rsidR="008304F2" w:rsidRPr="00765663">
        <w:t>people who are</w:t>
      </w:r>
      <w:r w:rsidR="00493961" w:rsidRPr="00765663">
        <w:t xml:space="preserve"> </w:t>
      </w:r>
      <w:r w:rsidR="008304F2" w:rsidRPr="00765663">
        <w:t>disa</w:t>
      </w:r>
      <w:r w:rsidR="00752CF9" w:rsidRPr="00765663">
        <w:t>dvantaged in the labour market;</w:t>
      </w:r>
    </w:p>
    <w:p w14:paraId="3CFC0E2A" w14:textId="77777777" w:rsidR="008A0F3B" w:rsidRPr="002B59BC" w:rsidRDefault="00B144F0" w:rsidP="00832F55">
      <w:pPr>
        <w:pStyle w:val="dotpoint"/>
      </w:pPr>
      <w:r>
        <w:t xml:space="preserve">providing </w:t>
      </w:r>
      <w:r w:rsidR="00416ED0" w:rsidRPr="002B59BC">
        <w:t xml:space="preserve">housing and accommodation support for people with special needs or who are otherwise </w:t>
      </w:r>
      <w:r w:rsidR="00A26D79" w:rsidRPr="002B59BC">
        <w:t xml:space="preserve">in a special disadvantage </w:t>
      </w:r>
      <w:r w:rsidR="00416ED0" w:rsidRPr="002B59BC">
        <w:t xml:space="preserve">in terms of their access to housing; </w:t>
      </w:r>
    </w:p>
    <w:p w14:paraId="2CB82E96" w14:textId="77777777" w:rsidR="002C61FC" w:rsidRDefault="00B144F0" w:rsidP="00832F55">
      <w:pPr>
        <w:pStyle w:val="dotpoint"/>
      </w:pPr>
      <w:r>
        <w:t xml:space="preserve">relieving </w:t>
      </w:r>
      <w:r w:rsidR="008304F2" w:rsidRPr="00765663">
        <w:t>distress caused by natural disasters</w:t>
      </w:r>
      <w:r w:rsidR="00765663" w:rsidRPr="00765663">
        <w:t xml:space="preserve"> </w:t>
      </w:r>
      <w:r w:rsidR="00F37609" w:rsidRPr="00765663">
        <w:t>and sudden catastrophes</w:t>
      </w:r>
      <w:r w:rsidR="008304F2" w:rsidRPr="00765663">
        <w:t>;</w:t>
      </w:r>
    </w:p>
    <w:p w14:paraId="0CEE2BB0" w14:textId="0DDFEF65" w:rsidR="00573DA5" w:rsidRDefault="00B144F0" w:rsidP="00573DA5">
      <w:pPr>
        <w:pStyle w:val="dotpoint"/>
      </w:pPr>
      <w:r>
        <w:t>addressing disadvantage through i</w:t>
      </w:r>
      <w:r w:rsidR="00B50648">
        <w:t>nternational development</w:t>
      </w:r>
      <w:r w:rsidR="00B50648" w:rsidRPr="004D1733">
        <w:t>,</w:t>
      </w:r>
      <w:r w:rsidR="00B50648">
        <w:t xml:space="preserve"> </w:t>
      </w:r>
      <w:r w:rsidR="008B0E13">
        <w:t>for example, through overseas aid</w:t>
      </w:r>
      <w:r w:rsidR="00EA4A31" w:rsidDel="009B7CA6">
        <w:t>.</w:t>
      </w:r>
      <w:r w:rsidR="00573DA5" w:rsidRPr="00573DA5" w:rsidDel="009B7CA6">
        <w:t xml:space="preserve"> </w:t>
      </w:r>
      <w:r w:rsidR="009B7CA6">
        <w:t xml:space="preserve"> </w:t>
      </w:r>
    </w:p>
    <w:p w14:paraId="68B29E1B" w14:textId="69C2DE05" w:rsidR="00573DA5" w:rsidRPr="004E303B" w:rsidRDefault="00573DA5" w:rsidP="00FC3B47">
      <w:pPr>
        <w:pStyle w:val="dotpoint"/>
        <w:numPr>
          <w:ilvl w:val="0"/>
          <w:numId w:val="0"/>
        </w:numPr>
        <w:ind w:left="1134"/>
        <w:rPr>
          <w:rStyle w:val="Referencingstyle"/>
        </w:rPr>
      </w:pPr>
      <w:r w:rsidRPr="004E303B">
        <w:rPr>
          <w:rStyle w:val="Referencingstyle"/>
        </w:rPr>
        <w:t>[Paragraph 1</w:t>
      </w:r>
      <w:r w:rsidR="004E303B" w:rsidRPr="004E303B">
        <w:rPr>
          <w:rStyle w:val="Referencingstyle"/>
        </w:rPr>
        <w:t>2</w:t>
      </w:r>
      <w:r w:rsidRPr="004E303B">
        <w:rPr>
          <w:rStyle w:val="Referencingstyle"/>
        </w:rPr>
        <w:t>(1)(c)</w:t>
      </w:r>
      <w:r w:rsidR="002B74AC" w:rsidRPr="004E303B">
        <w:rPr>
          <w:rStyle w:val="Referencingstyle"/>
        </w:rPr>
        <w:t>]</w:t>
      </w:r>
      <w:r w:rsidR="00D70C9D" w:rsidRPr="004E303B">
        <w:rPr>
          <w:rStyle w:val="Referencingstyle"/>
        </w:rPr>
        <w:t xml:space="preserve"> </w:t>
      </w:r>
    </w:p>
    <w:p w14:paraId="5EC4993A" w14:textId="646438E7" w:rsidR="00B66388" w:rsidRDefault="00B66388" w:rsidP="00832F55">
      <w:pPr>
        <w:pStyle w:val="base-text-paragraph"/>
      </w:pPr>
      <w:bookmarkStart w:id="15" w:name="_Ref78181796"/>
      <w:r>
        <w:t xml:space="preserve">The persons to benefit </w:t>
      </w:r>
      <w:r w:rsidR="00D43145">
        <w:t xml:space="preserve">under </w:t>
      </w:r>
      <w:r w:rsidR="00CD4E53">
        <w:t xml:space="preserve">the purpose of relieving </w:t>
      </w:r>
      <w:r w:rsidR="00D43145">
        <w:t xml:space="preserve">poverty </w:t>
      </w:r>
      <w:r>
        <w:t>need not be destitute or on the border of destitution</w:t>
      </w:r>
      <w:r w:rsidDel="009B7CA6">
        <w:t xml:space="preserve">. </w:t>
      </w:r>
      <w:r w:rsidR="009B7CA6">
        <w:t xml:space="preserve"> </w:t>
      </w:r>
      <w:r>
        <w:t>In Australia, those lacking the resources to obtain what is necessary for a modest standard of living in the Australian community may be accepted as suffering poverty</w:t>
      </w:r>
      <w:r w:rsidDel="009B7CA6">
        <w:t xml:space="preserve">. </w:t>
      </w:r>
      <w:r w:rsidR="009B7CA6">
        <w:t xml:space="preserve"> </w:t>
      </w:r>
      <w:r>
        <w:t>To relieve poverty implies that the people in question have a need attributable to their condition which requires alleviating, and which those people could not alleviate or would have difficulty in alleviating by themselves</w:t>
      </w:r>
      <w:r w:rsidDel="009B7CA6">
        <w:t xml:space="preserve">. </w:t>
      </w:r>
      <w:r w:rsidR="009B7CA6">
        <w:t xml:space="preserve"> </w:t>
      </w:r>
      <w:r>
        <w:t>The ways in which poverty can be relieved include providing money, accommodation, legal or medical aid</w:t>
      </w:r>
      <w:r w:rsidDel="009B7CA6">
        <w:t xml:space="preserve">. </w:t>
      </w:r>
      <w:bookmarkEnd w:id="15"/>
      <w:r w:rsidR="009B7CA6">
        <w:t xml:space="preserve"> </w:t>
      </w:r>
    </w:p>
    <w:p w14:paraId="6FBA126C" w14:textId="77CED538" w:rsidR="000C7A85" w:rsidRDefault="00F37609" w:rsidP="00BA04F9">
      <w:pPr>
        <w:pStyle w:val="base-text-paragraph"/>
      </w:pPr>
      <w:r>
        <w:t xml:space="preserve">Advancing </w:t>
      </w:r>
      <w:r w:rsidR="00D2080D" w:rsidRPr="00D2080D">
        <w:t>social or community welfare</w:t>
      </w:r>
      <w:r w:rsidR="00F7429E">
        <w:t xml:space="preserve"> includes</w:t>
      </w:r>
      <w:r>
        <w:t xml:space="preserve"> </w:t>
      </w:r>
      <w:r w:rsidR="00E32842">
        <w:t xml:space="preserve">the purpose of </w:t>
      </w:r>
      <w:r>
        <w:t xml:space="preserve">caring for, </w:t>
      </w:r>
      <w:r w:rsidR="00D2080D" w:rsidRPr="00D2080D">
        <w:t>support</w:t>
      </w:r>
      <w:r>
        <w:t>ing</w:t>
      </w:r>
      <w:r w:rsidR="00D2080D" w:rsidRPr="00D2080D">
        <w:t xml:space="preserve"> and protect</w:t>
      </w:r>
      <w:r>
        <w:t xml:space="preserve">ing </w:t>
      </w:r>
      <w:r w:rsidR="00D2080D" w:rsidRPr="00D2080D">
        <w:t>children and young people and</w:t>
      </w:r>
      <w:r w:rsidR="00D2080D">
        <w:t>,</w:t>
      </w:r>
      <w:r w:rsidR="00D2080D" w:rsidRPr="00D2080D">
        <w:t xml:space="preserve"> in particular, </w:t>
      </w:r>
      <w:r>
        <w:t xml:space="preserve">providing </w:t>
      </w:r>
      <w:r w:rsidR="00D2080D">
        <w:t>child-</w:t>
      </w:r>
      <w:r w:rsidR="00D2080D" w:rsidRPr="00D2080D">
        <w:t>care services</w:t>
      </w:r>
      <w:r w:rsidR="00D2080D" w:rsidRPr="00D2080D" w:rsidDel="009B7CA6">
        <w:t xml:space="preserve">. </w:t>
      </w:r>
      <w:r w:rsidR="009B7CA6">
        <w:t xml:space="preserve"> </w:t>
      </w:r>
      <w:r w:rsidR="00BA04F9">
        <w:t xml:space="preserve">This charitable purpose was included in the </w:t>
      </w:r>
      <w:r w:rsidR="00BA04F9" w:rsidRPr="00F7429E">
        <w:rPr>
          <w:i/>
        </w:rPr>
        <w:t>Extension of Charitable Purpose Act 2004</w:t>
      </w:r>
      <w:r w:rsidR="00F97253" w:rsidRPr="00F97253">
        <w:t xml:space="preserve"> </w:t>
      </w:r>
      <w:r w:rsidR="000C7A85">
        <w:t xml:space="preserve">as it </w:t>
      </w:r>
      <w:r w:rsidR="00F97253">
        <w:t>was not clearly charitable under the common law</w:t>
      </w:r>
      <w:r w:rsidR="00F97253" w:rsidDel="009B7CA6">
        <w:t>.</w:t>
      </w:r>
      <w:r w:rsidR="00BA04F9" w:rsidDel="009B7CA6">
        <w:t xml:space="preserve"> </w:t>
      </w:r>
      <w:r w:rsidR="009B7CA6">
        <w:t xml:space="preserve"> </w:t>
      </w:r>
      <w:r w:rsidR="00BA04F9">
        <w:rPr>
          <w:rStyle w:val="Referencingstyle"/>
        </w:rPr>
        <w:t>[</w:t>
      </w:r>
      <w:r w:rsidR="00126618">
        <w:rPr>
          <w:rStyle w:val="Referencingstyle"/>
        </w:rPr>
        <w:t xml:space="preserve"> </w:t>
      </w:r>
      <w:r w:rsidR="00BA04F9">
        <w:rPr>
          <w:rStyle w:val="Referencingstyle"/>
        </w:rPr>
        <w:t>Subsection 1</w:t>
      </w:r>
      <w:r w:rsidR="003264BA">
        <w:rPr>
          <w:rStyle w:val="Referencingstyle"/>
        </w:rPr>
        <w:t>5</w:t>
      </w:r>
      <w:r w:rsidR="00BA04F9">
        <w:rPr>
          <w:rStyle w:val="Referencingstyle"/>
        </w:rPr>
        <w:t>(</w:t>
      </w:r>
      <w:r w:rsidR="000C7A85">
        <w:rPr>
          <w:rStyle w:val="Referencingstyle"/>
        </w:rPr>
        <w:t>3</w:t>
      </w:r>
      <w:r w:rsidR="00BA04F9">
        <w:rPr>
          <w:rStyle w:val="Referencingstyle"/>
        </w:rPr>
        <w:t>)]</w:t>
      </w:r>
      <w:r w:rsidR="00BA04F9" w:rsidRPr="00BA04F9">
        <w:t xml:space="preserve"> </w:t>
      </w:r>
    </w:p>
    <w:p w14:paraId="589961C6" w14:textId="2EBADA1D" w:rsidR="00BA04F9" w:rsidRDefault="000C7A85" w:rsidP="00BA04F9">
      <w:pPr>
        <w:pStyle w:val="base-text-paragraph"/>
      </w:pPr>
      <w:r>
        <w:t xml:space="preserve">Advancing </w:t>
      </w:r>
      <w:r w:rsidRPr="0082363E">
        <w:t>soc</w:t>
      </w:r>
      <w:r>
        <w:t xml:space="preserve">ial and community welfare </w:t>
      </w:r>
      <w:r w:rsidRPr="0082363E">
        <w:t>includes</w:t>
      </w:r>
      <w:r>
        <w:t xml:space="preserve"> the purpose of assisting </w:t>
      </w:r>
      <w:r w:rsidRPr="003B1384">
        <w:t>rebuilding, repairing or securing</w:t>
      </w:r>
      <w:r>
        <w:t xml:space="preserve"> assets after a disaster, in furtherance of the purposes of exempt entities within the meaning of the ITAA 1997</w:t>
      </w:r>
      <w:r w:rsidR="00D81593" w:rsidDel="009B7CA6">
        <w:t>.</w:t>
      </w:r>
      <w:r w:rsidDel="009B7CA6">
        <w:t xml:space="preserve"> </w:t>
      </w:r>
      <w:r w:rsidR="009B7CA6">
        <w:t xml:space="preserve"> </w:t>
      </w:r>
      <w:r>
        <w:rPr>
          <w:rStyle w:val="Referencingstyle"/>
        </w:rPr>
        <w:t>[Subsection 1</w:t>
      </w:r>
      <w:r w:rsidR="004E303B">
        <w:rPr>
          <w:rStyle w:val="Referencingstyle"/>
        </w:rPr>
        <w:t>5</w:t>
      </w:r>
      <w:r>
        <w:rPr>
          <w:rStyle w:val="Referencingstyle"/>
        </w:rPr>
        <w:t>(4)]</w:t>
      </w:r>
    </w:p>
    <w:p w14:paraId="2DDC1EE9" w14:textId="55D2A9A7" w:rsidR="00BA04F9" w:rsidRDefault="001D30F1" w:rsidP="00832F55">
      <w:pPr>
        <w:pStyle w:val="base-text-paragraph"/>
      </w:pPr>
      <w:r>
        <w:t xml:space="preserve">The </w:t>
      </w:r>
      <w:r w:rsidR="00B54464">
        <w:t xml:space="preserve">effect of the provision is </w:t>
      </w:r>
      <w:r w:rsidR="00F25994">
        <w:t>to extend charitable purpose</w:t>
      </w:r>
      <w:r w:rsidR="002E582D">
        <w:t>s</w:t>
      </w:r>
      <w:r w:rsidR="00F25994">
        <w:t xml:space="preserve"> to include re-establishing not</w:t>
      </w:r>
      <w:r w:rsidR="005311C7">
        <w:noBreakHyphen/>
      </w:r>
      <w:r w:rsidR="00F25994">
        <w:t>for</w:t>
      </w:r>
      <w:r w:rsidR="005311C7">
        <w:noBreakHyphen/>
      </w:r>
      <w:r w:rsidR="00F25994">
        <w:t>profit community assets</w:t>
      </w:r>
      <w:r w:rsidR="002E582D">
        <w:t xml:space="preserve"> after a disaster, independently of the relief of individual distress</w:t>
      </w:r>
      <w:r w:rsidR="00F25994" w:rsidDel="009B7CA6">
        <w:t xml:space="preserve">. </w:t>
      </w:r>
      <w:r w:rsidR="009B7CA6">
        <w:t xml:space="preserve"> </w:t>
      </w:r>
      <w:r w:rsidR="00F25994">
        <w:t xml:space="preserve">Any </w:t>
      </w:r>
      <w:r w:rsidR="002E582D">
        <w:t xml:space="preserve">benefits </w:t>
      </w:r>
      <w:r w:rsidR="00071274">
        <w:t xml:space="preserve">of </w:t>
      </w:r>
      <w:r w:rsidR="00E32842">
        <w:t xml:space="preserve">a commercial or private nature </w:t>
      </w:r>
      <w:r w:rsidR="00071274">
        <w:t xml:space="preserve">must be only </w:t>
      </w:r>
      <w:r w:rsidR="00E32842">
        <w:t>incidental or ancillary</w:t>
      </w:r>
      <w:r w:rsidR="00071274">
        <w:t xml:space="preserve"> to re</w:t>
      </w:r>
      <w:r w:rsidR="00565538">
        <w:noBreakHyphen/>
      </w:r>
      <w:r w:rsidR="00071274">
        <w:t xml:space="preserve">establishing the community assets and the assets </w:t>
      </w:r>
      <w:r w:rsidR="00F25994">
        <w:t xml:space="preserve">must not be </w:t>
      </w:r>
      <w:r w:rsidR="005D2314" w:rsidRPr="003B1384">
        <w:t>government</w:t>
      </w:r>
      <w:r w:rsidR="00C450F0" w:rsidRPr="003B1384">
        <w:t xml:space="preserve"> assets</w:t>
      </w:r>
      <w:r w:rsidR="00EF3F9E">
        <w:t>.</w:t>
      </w:r>
    </w:p>
    <w:p w14:paraId="709AA47D" w14:textId="6A1E6CA9" w:rsidR="00E12755" w:rsidRDefault="00402D20" w:rsidP="00832F55">
      <w:pPr>
        <w:pStyle w:val="base-text-paragraph"/>
      </w:pPr>
      <w:r w:rsidRPr="003B1384">
        <w:t xml:space="preserve"> </w:t>
      </w:r>
      <w:r w:rsidR="00BB604B" w:rsidRPr="00501307">
        <w:t xml:space="preserve">Rebuilding </w:t>
      </w:r>
      <w:r w:rsidR="00F25994">
        <w:t xml:space="preserve">may be </w:t>
      </w:r>
      <w:r w:rsidR="00BB604B" w:rsidRPr="00501307">
        <w:t>in a different location and to a higher standard where necessary to mitigate future risk</w:t>
      </w:r>
      <w:r w:rsidR="00BB604B">
        <w:t>.</w:t>
      </w:r>
    </w:p>
    <w:p w14:paraId="77A53310" w14:textId="5CF4CDBA" w:rsidR="00785BD2" w:rsidRPr="00E12755" w:rsidRDefault="002F54BA" w:rsidP="00832F55">
      <w:pPr>
        <w:pStyle w:val="base-text-paragraph"/>
      </w:pPr>
      <w:r w:rsidRPr="0029572F">
        <w:t>The Bill describes a disaster in the terms used in the ITAA 1997 relating to the declaration of a disaster for the purposes of Australian Disaster Relief Funds</w:t>
      </w:r>
      <w:r w:rsidRPr="0029572F" w:rsidDel="009B7CA6">
        <w:t xml:space="preserve">. </w:t>
      </w:r>
      <w:r w:rsidR="009B7CA6">
        <w:t xml:space="preserve"> </w:t>
      </w:r>
      <w:r w:rsidR="00094AF2" w:rsidRPr="000C7A85">
        <w:rPr>
          <w:rStyle w:val="Referencingstyle"/>
        </w:rPr>
        <w:t>[Paragraph 1</w:t>
      </w:r>
      <w:r w:rsidR="004E303B">
        <w:rPr>
          <w:rStyle w:val="Referencingstyle"/>
        </w:rPr>
        <w:t>5</w:t>
      </w:r>
      <w:r w:rsidR="00094AF2" w:rsidRPr="000C7A85">
        <w:rPr>
          <w:rStyle w:val="Referencingstyle"/>
        </w:rPr>
        <w:t>(</w:t>
      </w:r>
      <w:r w:rsidR="000C7A85">
        <w:rPr>
          <w:rStyle w:val="Referencingstyle"/>
        </w:rPr>
        <w:t>4)</w:t>
      </w:r>
      <w:r w:rsidR="00094AF2" w:rsidRPr="000C7A85">
        <w:rPr>
          <w:rStyle w:val="Referencingstyle"/>
        </w:rPr>
        <w:t>(a</w:t>
      </w:r>
      <w:r w:rsidR="00E12755" w:rsidRPr="000C7A85">
        <w:rPr>
          <w:rStyle w:val="Referencingstyle"/>
        </w:rPr>
        <w:t>)]</w:t>
      </w:r>
    </w:p>
    <w:p w14:paraId="17A4DCFC" w14:textId="77777777" w:rsidR="00273829" w:rsidRDefault="00273829" w:rsidP="00351702">
      <w:pPr>
        <w:pStyle w:val="Heading4"/>
      </w:pPr>
      <w:r>
        <w:lastRenderedPageBreak/>
        <w:t>Advancing religion</w:t>
      </w:r>
    </w:p>
    <w:p w14:paraId="2ABE5FE1" w14:textId="429832E0" w:rsidR="00BC0364" w:rsidRDefault="00642311" w:rsidP="00832F55">
      <w:pPr>
        <w:pStyle w:val="base-text-paragraph"/>
      </w:pPr>
      <w:bookmarkStart w:id="16" w:name="_Ref78182350"/>
      <w:r w:rsidRPr="008D59DD">
        <w:t>Advancing religion involves the promotion of spiritual teaching and the observances that serve to promote and manifest it</w:t>
      </w:r>
      <w:r w:rsidR="00565538" w:rsidRPr="008D59DD" w:rsidDel="009B7CA6">
        <w:t>.</w:t>
      </w:r>
      <w:r w:rsidRPr="008D59DD" w:rsidDel="009B7CA6">
        <w:t xml:space="preserve"> </w:t>
      </w:r>
      <w:r w:rsidR="009B7CA6">
        <w:t xml:space="preserve"> </w:t>
      </w:r>
      <w:r w:rsidRPr="0027418B">
        <w:t>The purpose must be directly and immediately religious and involve various ways of advancing religion, including providing and maintaining facilities for worship; supporting religious clergy; missionary bodies; and religious associations</w:t>
      </w:r>
      <w:r w:rsidRPr="0027418B" w:rsidDel="009B7CA6">
        <w:t xml:space="preserve">. </w:t>
      </w:r>
      <w:r w:rsidR="009B7CA6">
        <w:t xml:space="preserve"> </w:t>
      </w:r>
    </w:p>
    <w:bookmarkEnd w:id="16"/>
    <w:p w14:paraId="6470F448" w14:textId="38538DBB" w:rsidR="00F81AF9" w:rsidRPr="000256DA" w:rsidRDefault="00F51A2D" w:rsidP="00832F55">
      <w:pPr>
        <w:pStyle w:val="base-text-paragraph"/>
        <w:rPr>
          <w:sz w:val="18"/>
        </w:rPr>
      </w:pPr>
      <w:r w:rsidRPr="00F81AF9">
        <w:t>It is not enough that a purpose arises out of or has a connection with a faith</w:t>
      </w:r>
      <w:r w:rsidR="00A120DD" w:rsidRPr="00F81AF9">
        <w:t>, a church or a denomination</w:t>
      </w:r>
      <w:r w:rsidR="00A120DD" w:rsidRPr="00F81AF9" w:rsidDel="009B7CA6">
        <w:t xml:space="preserve">. </w:t>
      </w:r>
      <w:r w:rsidR="009B7CA6">
        <w:t xml:space="preserve"> </w:t>
      </w:r>
      <w:r w:rsidRPr="00F81AF9">
        <w:t>If the purpose is not directly or immediately r</w:t>
      </w:r>
      <w:r w:rsidR="00A120DD" w:rsidRPr="00F81AF9">
        <w:t>eligious it is not charitable</w:t>
      </w:r>
      <w:r w:rsidR="00A120DD" w:rsidRPr="00F81AF9" w:rsidDel="009B7CA6">
        <w:t xml:space="preserve">. </w:t>
      </w:r>
      <w:r w:rsidR="009B7CA6">
        <w:t xml:space="preserve"> </w:t>
      </w:r>
      <w:r w:rsidRPr="00F81AF9">
        <w:t>For example, social</w:t>
      </w:r>
      <w:r w:rsidR="00B0654C">
        <w:t xml:space="preserve">, recreational </w:t>
      </w:r>
      <w:r w:rsidRPr="00F81AF9">
        <w:t xml:space="preserve">or sporting </w:t>
      </w:r>
      <w:r w:rsidR="00FD15B5">
        <w:t xml:space="preserve">purposes </w:t>
      </w:r>
      <w:r w:rsidRPr="00F81AF9">
        <w:t xml:space="preserve">are not charitable even if membership is limited to </w:t>
      </w:r>
      <w:r w:rsidR="00F81AF9">
        <w:t xml:space="preserve">followers </w:t>
      </w:r>
      <w:r w:rsidR="00A120DD" w:rsidRPr="00F81AF9">
        <w:t>of a particular religion</w:t>
      </w:r>
      <w:r w:rsidR="00A120DD" w:rsidRPr="00F81AF9" w:rsidDel="009B7CA6">
        <w:t xml:space="preserve">. </w:t>
      </w:r>
      <w:r w:rsidR="009B7CA6">
        <w:t xml:space="preserve"> </w:t>
      </w:r>
    </w:p>
    <w:p w14:paraId="5C585B2D" w14:textId="51555B3A" w:rsidR="00B0654C" w:rsidRPr="008D59DD" w:rsidRDefault="007575EE" w:rsidP="00832F55">
      <w:pPr>
        <w:pStyle w:val="base-text-paragraph"/>
        <w:rPr>
          <w:sz w:val="18"/>
        </w:rPr>
      </w:pPr>
      <w:r w:rsidRPr="008D59DD">
        <w:t>It is</w:t>
      </w:r>
      <w:r w:rsidR="001B1DD6">
        <w:t xml:space="preserve"> also</w:t>
      </w:r>
      <w:r w:rsidRPr="008D59DD">
        <w:t xml:space="preserve"> not enough that an entity does something</w:t>
      </w:r>
      <w:r w:rsidR="009838A6">
        <w:t xml:space="preserve"> merely</w:t>
      </w:r>
      <w:r w:rsidRPr="008D59DD">
        <w:t xml:space="preserve"> in the name of religion for it to be a charity advancing religion</w:t>
      </w:r>
      <w:r w:rsidRPr="008D59DD" w:rsidDel="009B7CA6">
        <w:t xml:space="preserve">. </w:t>
      </w:r>
      <w:r w:rsidR="009B7CA6">
        <w:t xml:space="preserve"> </w:t>
      </w:r>
      <w:r w:rsidR="00B0654C" w:rsidRPr="008D59DD">
        <w:t xml:space="preserve">A purpose expressed as advancing religion </w:t>
      </w:r>
      <w:r w:rsidR="00C337B2" w:rsidRPr="008D59DD">
        <w:t xml:space="preserve">cannot be used as a means of promoting or expressing aims or opinions that are not charitable and would not be </w:t>
      </w:r>
      <w:r w:rsidR="002D7412">
        <w:t xml:space="preserve">for </w:t>
      </w:r>
      <w:r w:rsidR="00C337B2" w:rsidRPr="008D59DD">
        <w:t>charitable</w:t>
      </w:r>
      <w:r w:rsidR="00780CAD">
        <w:t xml:space="preserve"> </w:t>
      </w:r>
      <w:r w:rsidR="0048099D">
        <w:t>purposes</w:t>
      </w:r>
      <w:r w:rsidR="0048099D" w:rsidRPr="008D59DD">
        <w:t xml:space="preserve"> if</w:t>
      </w:r>
      <w:r w:rsidR="00C337B2" w:rsidRPr="008D59DD">
        <w:t xml:space="preserve"> </w:t>
      </w:r>
      <w:r w:rsidR="00B0654C" w:rsidRPr="008D59DD">
        <w:t>expressed by a non-religious organisation</w:t>
      </w:r>
      <w:r w:rsidR="00BC0364" w:rsidRPr="008D59DD" w:rsidDel="009B7CA6">
        <w:t>.</w:t>
      </w:r>
      <w:r w:rsidR="00B0654C" w:rsidRPr="008D59DD" w:rsidDel="009B7CA6">
        <w:t xml:space="preserve"> </w:t>
      </w:r>
      <w:r w:rsidR="009B7CA6">
        <w:t xml:space="preserve"> </w:t>
      </w:r>
      <w:r w:rsidR="004E303B">
        <w:rPr>
          <w:rStyle w:val="Referencingstyle"/>
        </w:rPr>
        <w:t>[Paragraph 12(1)(d)]</w:t>
      </w:r>
    </w:p>
    <w:p w14:paraId="44AEB234" w14:textId="77777777" w:rsidR="003C2962" w:rsidRPr="00436C25" w:rsidRDefault="00867DE5" w:rsidP="00351702">
      <w:pPr>
        <w:pStyle w:val="Heading4"/>
      </w:pPr>
      <w:r w:rsidRPr="00436C25">
        <w:t>Advancing</w:t>
      </w:r>
      <w:r w:rsidR="00D105E9" w:rsidRPr="00436C25">
        <w:t xml:space="preserve"> culture</w:t>
      </w:r>
    </w:p>
    <w:p w14:paraId="7CF73B18" w14:textId="77777777" w:rsidR="008304F2" w:rsidRDefault="00492744" w:rsidP="00FC3B69">
      <w:pPr>
        <w:pStyle w:val="base-text-paragraph"/>
      </w:pPr>
      <w:r>
        <w:t xml:space="preserve">Advancing </w:t>
      </w:r>
      <w:r w:rsidR="008304F2">
        <w:t xml:space="preserve">culture </w:t>
      </w:r>
      <w:r w:rsidR="008304F2" w:rsidRPr="00492744">
        <w:t>increas</w:t>
      </w:r>
      <w:r>
        <w:t>es</w:t>
      </w:r>
      <w:r w:rsidR="008304F2" w:rsidRPr="007E3AC7">
        <w:t xml:space="preserve"> the public appreciation of art</w:t>
      </w:r>
      <w:r w:rsidR="00044FAA">
        <w:t>s</w:t>
      </w:r>
      <w:r w:rsidR="008304F2" w:rsidRPr="007E3AC7">
        <w:t>, music or</w:t>
      </w:r>
      <w:r w:rsidR="007E3AC7">
        <w:t xml:space="preserve"> </w:t>
      </w:r>
      <w:r w:rsidR="00392994">
        <w:t>literature</w:t>
      </w:r>
      <w:r w:rsidR="00765663">
        <w:t>, national identity and heritage</w:t>
      </w:r>
      <w:r w:rsidRPr="00492744">
        <w:t xml:space="preserve"> and</w:t>
      </w:r>
      <w:r w:rsidR="00297B2D">
        <w:t>, without limitation,</w:t>
      </w:r>
      <w:r w:rsidR="008304F2" w:rsidRPr="00191DAF">
        <w:t xml:space="preserve"> includes</w:t>
      </w:r>
      <w:r w:rsidR="008304F2" w:rsidRPr="00FC3B47">
        <w:rPr>
          <w:rFonts w:ascii="TimesNewRoman,BoldItalic" w:hAnsi="TimesNewRoman,BoldItalic"/>
          <w:sz w:val="18"/>
        </w:rPr>
        <w:t>:</w:t>
      </w:r>
    </w:p>
    <w:p w14:paraId="33A30F7D" w14:textId="77777777" w:rsidR="00A120DD" w:rsidRDefault="00297B2D" w:rsidP="00832F55">
      <w:pPr>
        <w:pStyle w:val="dotpoint"/>
      </w:pPr>
      <w:r>
        <w:t xml:space="preserve">promoting </w:t>
      </w:r>
      <w:r w:rsidR="00A120DD">
        <w:t xml:space="preserve">and fostering culture; </w:t>
      </w:r>
    </w:p>
    <w:p w14:paraId="7C1E0064" w14:textId="77777777" w:rsidR="00842717" w:rsidRDefault="00842717" w:rsidP="00EA4A31">
      <w:pPr>
        <w:pStyle w:val="dotpoint"/>
      </w:pPr>
      <w:r>
        <w:t>caring for, preserving and protecting the Australian heritage;</w:t>
      </w:r>
    </w:p>
    <w:p w14:paraId="11960D59" w14:textId="1B41C5AA" w:rsidR="00147E00" w:rsidRPr="007C7214" w:rsidRDefault="00147E00" w:rsidP="00147E00">
      <w:pPr>
        <w:pStyle w:val="dotpoint"/>
      </w:pPr>
      <w:r>
        <w:t xml:space="preserve">promoting participation </w:t>
      </w:r>
      <w:r w:rsidRPr="007C7214">
        <w:t>in the arts, including literature, music, the performing arts and visual arts</w:t>
      </w:r>
      <w:r w:rsidR="00415082">
        <w:t>;</w:t>
      </w:r>
      <w:r w:rsidR="000C7A85">
        <w:t xml:space="preserve"> </w:t>
      </w:r>
    </w:p>
    <w:p w14:paraId="1B2C67B1" w14:textId="75DE6C72" w:rsidR="008304F2" w:rsidRPr="007C7214" w:rsidRDefault="00C26758" w:rsidP="00832F55">
      <w:pPr>
        <w:pStyle w:val="dotpoint"/>
      </w:pPr>
      <w:r>
        <w:t xml:space="preserve">establishing and maintaining </w:t>
      </w:r>
      <w:r w:rsidR="00CA091A">
        <w:t>public museums</w:t>
      </w:r>
      <w:r w:rsidR="00C90611" w:rsidRPr="007C7214">
        <w:t xml:space="preserve"> </w:t>
      </w:r>
      <w:r w:rsidR="00CA091A">
        <w:t>(</w:t>
      </w:r>
      <w:r w:rsidR="00A46331">
        <w:t xml:space="preserve">including </w:t>
      </w:r>
      <w:r w:rsidR="00A46331" w:rsidRPr="004D1733">
        <w:t>botanical or zoological gardens</w:t>
      </w:r>
      <w:r w:rsidR="00CA091A">
        <w:t>)</w:t>
      </w:r>
      <w:r w:rsidR="00BF0EC9" w:rsidRPr="004D1733">
        <w:t>,</w:t>
      </w:r>
      <w:r w:rsidR="00BF0EC9">
        <w:t xml:space="preserve"> </w:t>
      </w:r>
      <w:r w:rsidR="008304F2" w:rsidRPr="007C7214">
        <w:t>libraries and art galleries, and moveable cultural heritage;</w:t>
      </w:r>
      <w:r>
        <w:t xml:space="preserve"> </w:t>
      </w:r>
    </w:p>
    <w:p w14:paraId="1192B2A4" w14:textId="77777777" w:rsidR="008304F2" w:rsidRPr="007C7214" w:rsidRDefault="00547105" w:rsidP="00832F55">
      <w:pPr>
        <w:pStyle w:val="dotpoint"/>
      </w:pPr>
      <w:r>
        <w:t xml:space="preserve">promoting </w:t>
      </w:r>
      <w:r w:rsidR="008304F2" w:rsidRPr="007C7214">
        <w:t>Australian</w:t>
      </w:r>
      <w:r w:rsidR="00C90611" w:rsidRPr="007C7214">
        <w:t xml:space="preserve"> </w:t>
      </w:r>
      <w:r w:rsidR="00E9367D">
        <w:t>Indigenous</w:t>
      </w:r>
      <w:r w:rsidR="00C90611" w:rsidRPr="007C7214">
        <w:t xml:space="preserve"> culture and customs;</w:t>
      </w:r>
    </w:p>
    <w:p w14:paraId="43DC000A" w14:textId="77777777" w:rsidR="00C90611" w:rsidRPr="007C7214" w:rsidRDefault="00547105" w:rsidP="00832F55">
      <w:pPr>
        <w:pStyle w:val="dotpoint"/>
      </w:pPr>
      <w:r>
        <w:t xml:space="preserve">promoting </w:t>
      </w:r>
      <w:r w:rsidR="008304F2" w:rsidRPr="007C7214">
        <w:t>culture and customs of language</w:t>
      </w:r>
      <w:r w:rsidR="00C90611" w:rsidRPr="007C7214">
        <w:t xml:space="preserve"> </w:t>
      </w:r>
      <w:r w:rsidR="008304F2" w:rsidRPr="007C7214">
        <w:t>and ethnic groups</w:t>
      </w:r>
      <w:r w:rsidR="00FD15B5">
        <w:t xml:space="preserve"> </w:t>
      </w:r>
      <w:r w:rsidR="00FD15B5" w:rsidRPr="00EA4A31">
        <w:t>(other than where the purpose is social in nature</w:t>
      </w:r>
      <w:r w:rsidR="00FD15B5">
        <w:t>)</w:t>
      </w:r>
      <w:r w:rsidR="008304F2" w:rsidRPr="007C7214">
        <w:t>; and</w:t>
      </w:r>
    </w:p>
    <w:p w14:paraId="1FA50C33" w14:textId="616B6AAF" w:rsidR="0096153A" w:rsidRPr="0096153A" w:rsidRDefault="00547105" w:rsidP="00832F55">
      <w:pPr>
        <w:pStyle w:val="dotpoint"/>
      </w:pPr>
      <w:r>
        <w:t xml:space="preserve">protecting and preserving </w:t>
      </w:r>
      <w:r w:rsidR="008304F2" w:rsidRPr="007C7214">
        <w:t>national monuments, areas</w:t>
      </w:r>
      <w:r w:rsidR="00C90611" w:rsidRPr="007C7214">
        <w:t xml:space="preserve"> </w:t>
      </w:r>
      <w:r w:rsidR="008304F2" w:rsidRPr="007C7214">
        <w:t>of national interest and national heritage sites and buildings</w:t>
      </w:r>
      <w:r w:rsidR="008304F2" w:rsidRPr="007C7214" w:rsidDel="009B7CA6">
        <w:t>.</w:t>
      </w:r>
      <w:r w:rsidR="00423800" w:rsidDel="009B7CA6">
        <w:t xml:space="preserve"> </w:t>
      </w:r>
      <w:r w:rsidR="009B7CA6">
        <w:t xml:space="preserve"> </w:t>
      </w:r>
    </w:p>
    <w:p w14:paraId="69FA5DE4" w14:textId="79377EEB" w:rsidR="008304F2" w:rsidRPr="004E303B" w:rsidRDefault="00423800" w:rsidP="00FC3B47">
      <w:pPr>
        <w:pStyle w:val="dotpoint"/>
        <w:numPr>
          <w:ilvl w:val="0"/>
          <w:numId w:val="0"/>
        </w:numPr>
        <w:ind w:left="1134"/>
        <w:rPr>
          <w:rStyle w:val="Referencingstyle"/>
        </w:rPr>
      </w:pPr>
      <w:r w:rsidRPr="004E303B">
        <w:rPr>
          <w:rStyle w:val="Referencingstyle"/>
        </w:rPr>
        <w:t>[Paragraph 1</w:t>
      </w:r>
      <w:r w:rsidR="004E303B" w:rsidRPr="004E303B">
        <w:rPr>
          <w:rStyle w:val="Referencingstyle"/>
        </w:rPr>
        <w:t>2</w:t>
      </w:r>
      <w:r w:rsidRPr="004E303B">
        <w:rPr>
          <w:rStyle w:val="Referencingstyle"/>
        </w:rPr>
        <w:t>(1)(e)</w:t>
      </w:r>
      <w:r w:rsidR="00F971C9" w:rsidRPr="004E303B">
        <w:rPr>
          <w:rStyle w:val="Referencingstyle"/>
        </w:rPr>
        <w:t xml:space="preserve"> and section 1</w:t>
      </w:r>
      <w:r w:rsidR="004E303B" w:rsidRPr="004E303B">
        <w:rPr>
          <w:rStyle w:val="Referencingstyle"/>
        </w:rPr>
        <w:t>6</w:t>
      </w:r>
      <w:r w:rsidRPr="004E303B">
        <w:rPr>
          <w:rStyle w:val="Referencingstyle"/>
        </w:rPr>
        <w:t>]</w:t>
      </w:r>
    </w:p>
    <w:p w14:paraId="44F0E100" w14:textId="77777777" w:rsidR="00171A21" w:rsidRDefault="00171A21" w:rsidP="0096153A">
      <w:pPr>
        <w:pStyle w:val="Heading4"/>
      </w:pPr>
      <w:r w:rsidRPr="00721435">
        <w:t xml:space="preserve">Promoting reconciliation, mutual respect and tolerance between groups of </w:t>
      </w:r>
      <w:r w:rsidR="000D3C2A" w:rsidRPr="00721435">
        <w:t xml:space="preserve">individuals </w:t>
      </w:r>
      <w:r w:rsidRPr="00721435">
        <w:t>that are in Australia</w:t>
      </w:r>
      <w:r w:rsidRPr="007C035B">
        <w:t xml:space="preserve"> </w:t>
      </w:r>
    </w:p>
    <w:p w14:paraId="67F4896D" w14:textId="77777777" w:rsidR="00721435" w:rsidRPr="00721435" w:rsidRDefault="00547105" w:rsidP="00832F55">
      <w:pPr>
        <w:pStyle w:val="base-text-paragraph"/>
        <w:rPr>
          <w:sz w:val="24"/>
          <w:szCs w:val="24"/>
          <w:lang w:val="en"/>
        </w:rPr>
      </w:pPr>
      <w:r>
        <w:rPr>
          <w:lang w:val="en"/>
        </w:rPr>
        <w:t xml:space="preserve">Promoting </w:t>
      </w:r>
      <w:r w:rsidR="0053683B" w:rsidRPr="00721435">
        <w:rPr>
          <w:lang w:val="en"/>
        </w:rPr>
        <w:t>reconciliation, mutual respect and tolerance between individuals in Australia</w:t>
      </w:r>
      <w:r>
        <w:rPr>
          <w:lang w:val="en"/>
        </w:rPr>
        <w:t xml:space="preserve"> which, without limitation,</w:t>
      </w:r>
      <w:r w:rsidR="0053683B" w:rsidRPr="00721435">
        <w:rPr>
          <w:lang w:val="en"/>
        </w:rPr>
        <w:t xml:space="preserve"> includes</w:t>
      </w:r>
      <w:r w:rsidR="002F009E">
        <w:rPr>
          <w:lang w:val="en"/>
        </w:rPr>
        <w:t>:</w:t>
      </w:r>
      <w:r w:rsidR="00721435">
        <w:rPr>
          <w:lang w:val="en"/>
        </w:rPr>
        <w:t xml:space="preserve"> </w:t>
      </w:r>
    </w:p>
    <w:p w14:paraId="2B48FEEE" w14:textId="77777777" w:rsidR="00492744" w:rsidRPr="00492744" w:rsidRDefault="0053683B" w:rsidP="00832F55">
      <w:pPr>
        <w:pStyle w:val="dotpoint"/>
        <w:rPr>
          <w:sz w:val="24"/>
          <w:szCs w:val="24"/>
          <w:lang w:val="en"/>
        </w:rPr>
      </w:pPr>
      <w:r w:rsidRPr="00721435">
        <w:rPr>
          <w:lang w:val="en"/>
        </w:rPr>
        <w:lastRenderedPageBreak/>
        <w:t>promoting harmony</w:t>
      </w:r>
      <w:r w:rsidR="004A633D">
        <w:rPr>
          <w:lang w:val="en"/>
        </w:rPr>
        <w:t xml:space="preserve"> and </w:t>
      </w:r>
      <w:r w:rsidR="00492744">
        <w:rPr>
          <w:lang w:val="en"/>
        </w:rPr>
        <w:t xml:space="preserve">understanding </w:t>
      </w:r>
      <w:r w:rsidRPr="00721435">
        <w:rPr>
          <w:lang w:val="en"/>
        </w:rPr>
        <w:t>and the lessening of confli</w:t>
      </w:r>
      <w:r w:rsidR="00492744">
        <w:rPr>
          <w:lang w:val="en"/>
        </w:rPr>
        <w:t xml:space="preserve">ct between people from different races, </w:t>
      </w:r>
      <w:r w:rsidRPr="00721435">
        <w:rPr>
          <w:lang w:val="en"/>
        </w:rPr>
        <w:t>religions or belief systems</w:t>
      </w:r>
      <w:r w:rsidR="00492744">
        <w:rPr>
          <w:lang w:val="en"/>
        </w:rPr>
        <w:t>;</w:t>
      </w:r>
      <w:r w:rsidRPr="00721435">
        <w:rPr>
          <w:lang w:val="en"/>
        </w:rPr>
        <w:t xml:space="preserve"> </w:t>
      </w:r>
    </w:p>
    <w:p w14:paraId="2A68AC41" w14:textId="77777777" w:rsidR="00721435" w:rsidRPr="00721435" w:rsidRDefault="0053683B" w:rsidP="00832F55">
      <w:pPr>
        <w:pStyle w:val="dotpoint"/>
        <w:rPr>
          <w:sz w:val="24"/>
          <w:szCs w:val="24"/>
          <w:lang w:val="en"/>
        </w:rPr>
      </w:pPr>
      <w:r w:rsidRPr="00721435">
        <w:rPr>
          <w:lang w:val="en"/>
        </w:rPr>
        <w:t>eliminating discrimination</w:t>
      </w:r>
      <w:r w:rsidR="00492744">
        <w:rPr>
          <w:lang w:val="en"/>
        </w:rPr>
        <w:t>, for example on grounds of age, ge</w:t>
      </w:r>
      <w:r w:rsidR="004A633D">
        <w:rPr>
          <w:lang w:val="en"/>
        </w:rPr>
        <w:t>nder or sexual orientation,</w:t>
      </w:r>
      <w:r w:rsidRPr="00721435">
        <w:rPr>
          <w:lang w:val="en"/>
        </w:rPr>
        <w:t xml:space="preserve"> and</w:t>
      </w:r>
      <w:r w:rsidR="00492744">
        <w:rPr>
          <w:lang w:val="en"/>
        </w:rPr>
        <w:t xml:space="preserve"> promoting </w:t>
      </w:r>
      <w:r w:rsidR="004A633D">
        <w:rPr>
          <w:lang w:val="en"/>
        </w:rPr>
        <w:t xml:space="preserve">equality and </w:t>
      </w:r>
      <w:r w:rsidR="00492744">
        <w:rPr>
          <w:lang w:val="en"/>
        </w:rPr>
        <w:t>diversity</w:t>
      </w:r>
      <w:r w:rsidR="004A633D">
        <w:rPr>
          <w:lang w:val="en"/>
        </w:rPr>
        <w:t>;</w:t>
      </w:r>
    </w:p>
    <w:p w14:paraId="0CA51182" w14:textId="77777777" w:rsidR="00721435" w:rsidRPr="002B74AC" w:rsidRDefault="00721435" w:rsidP="00832F55">
      <w:pPr>
        <w:pStyle w:val="dotpoint"/>
        <w:rPr>
          <w:lang w:val="en"/>
        </w:rPr>
      </w:pPr>
      <w:r>
        <w:rPr>
          <w:lang w:val="en"/>
        </w:rPr>
        <w:t xml:space="preserve">promoting </w:t>
      </w:r>
      <w:r w:rsidR="0053683B" w:rsidRPr="00721435">
        <w:rPr>
          <w:lang w:val="en"/>
        </w:rPr>
        <w:t>restorative justice and other forms of conflict resolution or reconciliation</w:t>
      </w:r>
      <w:r w:rsidR="0061349F">
        <w:rPr>
          <w:lang w:val="en"/>
        </w:rPr>
        <w:t>; and</w:t>
      </w:r>
    </w:p>
    <w:p w14:paraId="6D173F94" w14:textId="77777777" w:rsidR="0096153A" w:rsidRDefault="008A0227" w:rsidP="002B74AC">
      <w:pPr>
        <w:pStyle w:val="dotpoint"/>
        <w:rPr>
          <w:lang w:val="en"/>
        </w:rPr>
      </w:pPr>
      <w:r>
        <w:rPr>
          <w:lang w:val="en"/>
        </w:rPr>
        <w:t>m</w:t>
      </w:r>
      <w:r w:rsidR="00136EED">
        <w:rPr>
          <w:lang w:val="en"/>
        </w:rPr>
        <w:t>ediating</w:t>
      </w:r>
      <w:r w:rsidR="0053683B" w:rsidRPr="00721435">
        <w:rPr>
          <w:lang w:val="en"/>
        </w:rPr>
        <w:t>,</w:t>
      </w:r>
      <w:r w:rsidR="00721435" w:rsidRPr="00721435">
        <w:rPr>
          <w:lang w:val="en"/>
        </w:rPr>
        <w:t xml:space="preserve"> </w:t>
      </w:r>
      <w:r w:rsidR="00721435">
        <w:rPr>
          <w:lang w:val="en"/>
        </w:rPr>
        <w:t xml:space="preserve">conciliating </w:t>
      </w:r>
      <w:r w:rsidR="00547105">
        <w:rPr>
          <w:lang w:val="en"/>
        </w:rPr>
        <w:t xml:space="preserve">or </w:t>
      </w:r>
      <w:r w:rsidR="00721435">
        <w:rPr>
          <w:lang w:val="en"/>
        </w:rPr>
        <w:t xml:space="preserve">reconciling persons, </w:t>
      </w:r>
      <w:r w:rsidR="00136EED">
        <w:rPr>
          <w:lang w:val="en"/>
        </w:rPr>
        <w:t>organi</w:t>
      </w:r>
      <w:r>
        <w:rPr>
          <w:lang w:val="en"/>
        </w:rPr>
        <w:t>s</w:t>
      </w:r>
      <w:r w:rsidR="00136EED">
        <w:rPr>
          <w:lang w:val="en"/>
        </w:rPr>
        <w:t>ations</w:t>
      </w:r>
      <w:r w:rsidR="00721435">
        <w:rPr>
          <w:lang w:val="en"/>
        </w:rPr>
        <w:t>, authorities or groups involved</w:t>
      </w:r>
      <w:r w:rsidR="00547105">
        <w:rPr>
          <w:lang w:val="en"/>
        </w:rPr>
        <w:t>,</w:t>
      </w:r>
      <w:r w:rsidR="00721435">
        <w:rPr>
          <w:lang w:val="en"/>
        </w:rPr>
        <w:t xml:space="preserve"> or likely to become involved</w:t>
      </w:r>
      <w:r w:rsidR="00547105">
        <w:rPr>
          <w:lang w:val="en"/>
        </w:rPr>
        <w:t>,</w:t>
      </w:r>
      <w:r w:rsidR="00721435">
        <w:rPr>
          <w:lang w:val="en"/>
        </w:rPr>
        <w:t xml:space="preserve"> in dispute or conflict</w:t>
      </w:r>
      <w:r w:rsidR="00721435" w:rsidRPr="003E2B97">
        <w:rPr>
          <w:lang w:val="en"/>
        </w:rPr>
        <w:t>.</w:t>
      </w:r>
    </w:p>
    <w:p w14:paraId="53905503" w14:textId="610CF9AD" w:rsidR="0096153A" w:rsidRPr="00721435" w:rsidRDefault="0096153A" w:rsidP="00FC3B47">
      <w:pPr>
        <w:pStyle w:val="dotpoint"/>
        <w:numPr>
          <w:ilvl w:val="0"/>
          <w:numId w:val="0"/>
        </w:numPr>
        <w:ind w:left="1134"/>
        <w:rPr>
          <w:sz w:val="24"/>
          <w:szCs w:val="24"/>
          <w:lang w:val="en"/>
        </w:rPr>
      </w:pPr>
      <w:r w:rsidRPr="003E2B97">
        <w:rPr>
          <w:rStyle w:val="Referencingstyle"/>
        </w:rPr>
        <w:t>[Paragraph 1</w:t>
      </w:r>
      <w:r w:rsidR="004E303B">
        <w:rPr>
          <w:rStyle w:val="Referencingstyle"/>
        </w:rPr>
        <w:t>2</w:t>
      </w:r>
      <w:r w:rsidRPr="003E2B97">
        <w:rPr>
          <w:rStyle w:val="Referencingstyle"/>
        </w:rPr>
        <w:t>(1)(f)]</w:t>
      </w:r>
    </w:p>
    <w:p w14:paraId="3732B5CC" w14:textId="70F356B5" w:rsidR="00171A21" w:rsidRPr="00436C25" w:rsidRDefault="00171A21" w:rsidP="0096153A">
      <w:pPr>
        <w:pStyle w:val="Heading4"/>
      </w:pPr>
      <w:r w:rsidRPr="00436C25">
        <w:t>Promoting or protecting human rights</w:t>
      </w:r>
      <w:r w:rsidR="00547105">
        <w:t xml:space="preserve"> </w:t>
      </w:r>
    </w:p>
    <w:p w14:paraId="2F751798" w14:textId="70E8B57B" w:rsidR="00A66D5E" w:rsidRDefault="00F034EE" w:rsidP="00832F55">
      <w:pPr>
        <w:pStyle w:val="base-text-paragraph"/>
      </w:pPr>
      <w:r>
        <w:t xml:space="preserve">The purpose of promoting or protecting human rights </w:t>
      </w:r>
      <w:r w:rsidR="002B74EF">
        <w:t xml:space="preserve">refers to </w:t>
      </w:r>
      <w:r w:rsidR="00C4366D">
        <w:t xml:space="preserve">the rights and freedoms recognised or declared by the international instruments specified in the </w:t>
      </w:r>
      <w:r w:rsidR="00C4366D" w:rsidRPr="00C4366D">
        <w:rPr>
          <w:i/>
        </w:rPr>
        <w:t>Human Rights (Parliamentary Scrutiny) Act</w:t>
      </w:r>
      <w:r w:rsidR="009D4519">
        <w:rPr>
          <w:i/>
        </w:rPr>
        <w:t> </w:t>
      </w:r>
      <w:r w:rsidR="00C4366D" w:rsidRPr="00C4366D">
        <w:rPr>
          <w:i/>
        </w:rPr>
        <w:t xml:space="preserve">2011 </w:t>
      </w:r>
      <w:r w:rsidR="00C4366D">
        <w:t>as they apply to Australia</w:t>
      </w:r>
      <w:r w:rsidR="00C4366D" w:rsidDel="009B7CA6">
        <w:t xml:space="preserve">. </w:t>
      </w:r>
      <w:r w:rsidR="009B7CA6">
        <w:t xml:space="preserve"> </w:t>
      </w:r>
    </w:p>
    <w:p w14:paraId="3A16FCCF" w14:textId="2A871DD4" w:rsidR="00547105" w:rsidRPr="00147E00" w:rsidRDefault="00E66060" w:rsidP="00832F55">
      <w:pPr>
        <w:pStyle w:val="base-text-paragraph"/>
        <w:rPr>
          <w:lang w:val="en"/>
        </w:rPr>
      </w:pPr>
      <w:r>
        <w:t xml:space="preserve">The international instruments </w:t>
      </w:r>
      <w:r w:rsidR="002B74EF">
        <w:t xml:space="preserve">cover the </w:t>
      </w:r>
      <w:r>
        <w:t>elimination of racial discrimination and discrimination against women</w:t>
      </w:r>
      <w:r w:rsidR="00547105">
        <w:t>;</w:t>
      </w:r>
      <w:r>
        <w:t xml:space="preserve"> economic, social and cultural rights</w:t>
      </w:r>
      <w:r w:rsidR="00547105">
        <w:t>;</w:t>
      </w:r>
      <w:r>
        <w:t xml:space="preserve"> civil and political rights</w:t>
      </w:r>
      <w:r w:rsidR="00547105">
        <w:t>;</w:t>
      </w:r>
      <w:r>
        <w:t xml:space="preserve"> conventions against torture and cruel, inhuman or degrading treatment or punishment</w:t>
      </w:r>
      <w:r w:rsidR="00547105">
        <w:t>;</w:t>
      </w:r>
      <w:r>
        <w:t xml:space="preserve"> rights of the child</w:t>
      </w:r>
      <w:r w:rsidR="00547105">
        <w:t>;</w:t>
      </w:r>
      <w:r>
        <w:t xml:space="preserve"> and </w:t>
      </w:r>
      <w:r w:rsidR="00D81593">
        <w:t xml:space="preserve">rights </w:t>
      </w:r>
      <w:r>
        <w:t xml:space="preserve">of </w:t>
      </w:r>
      <w:r w:rsidR="000D3C2A">
        <w:t xml:space="preserve">individuals </w:t>
      </w:r>
      <w:r>
        <w:t>with disabilities</w:t>
      </w:r>
      <w:r w:rsidDel="009B7CA6">
        <w:t xml:space="preserve">. </w:t>
      </w:r>
      <w:r w:rsidR="009B7CA6">
        <w:t xml:space="preserve"> </w:t>
      </w:r>
    </w:p>
    <w:p w14:paraId="56A6A6D7" w14:textId="77777777" w:rsidR="0096153A" w:rsidRPr="00FE305C" w:rsidRDefault="00547105" w:rsidP="0096153A">
      <w:pPr>
        <w:pStyle w:val="base-text-paragraph"/>
      </w:pPr>
      <w:r w:rsidRPr="0096153A">
        <w:rPr>
          <w:lang w:val="en"/>
        </w:rPr>
        <w:t>Promoting or protecting human rights includes, without limitation</w:t>
      </w:r>
      <w:r w:rsidR="0096153A">
        <w:rPr>
          <w:lang w:val="en"/>
        </w:rPr>
        <w:t>:</w:t>
      </w:r>
    </w:p>
    <w:p w14:paraId="1EED5BD5" w14:textId="552CB981" w:rsidR="002B74EF" w:rsidRPr="002B74EF" w:rsidRDefault="00547105" w:rsidP="00154DDF">
      <w:pPr>
        <w:pStyle w:val="dotpoint"/>
      </w:pPr>
      <w:r w:rsidRPr="0096153A">
        <w:rPr>
          <w:lang w:val="en"/>
        </w:rPr>
        <w:t xml:space="preserve">promoting </w:t>
      </w:r>
      <w:r w:rsidR="00721435" w:rsidRPr="0096153A">
        <w:rPr>
          <w:lang w:val="en"/>
        </w:rPr>
        <w:t>human rights, at home or abroad</w:t>
      </w:r>
      <w:r w:rsidR="00D81593" w:rsidRPr="0096153A">
        <w:rPr>
          <w:lang w:val="en"/>
        </w:rPr>
        <w:t>;</w:t>
      </w:r>
    </w:p>
    <w:p w14:paraId="12E8AA90" w14:textId="77777777" w:rsidR="002B74EF" w:rsidRPr="002B74EF" w:rsidRDefault="00721435" w:rsidP="00832F55">
      <w:pPr>
        <w:pStyle w:val="dotpoint"/>
      </w:pPr>
      <w:r>
        <w:rPr>
          <w:lang w:val="en"/>
        </w:rPr>
        <w:t>relieving victims of human rights abuse</w:t>
      </w:r>
      <w:r w:rsidR="0061349F">
        <w:rPr>
          <w:lang w:val="en"/>
        </w:rPr>
        <w:t>;</w:t>
      </w:r>
      <w:r>
        <w:rPr>
          <w:lang w:val="en"/>
        </w:rPr>
        <w:t xml:space="preserve"> </w:t>
      </w:r>
      <w:r w:rsidR="00B91769">
        <w:rPr>
          <w:lang w:val="en"/>
        </w:rPr>
        <w:t>and</w:t>
      </w:r>
    </w:p>
    <w:p w14:paraId="13FE4BC7" w14:textId="77777777" w:rsidR="004A228C" w:rsidRPr="004A228C" w:rsidRDefault="009817E0">
      <w:pPr>
        <w:pStyle w:val="dotpoint"/>
      </w:pPr>
      <w:r>
        <w:rPr>
          <w:lang w:val="en"/>
        </w:rPr>
        <w:t>r</w:t>
      </w:r>
      <w:r w:rsidR="00136EED">
        <w:rPr>
          <w:lang w:val="en"/>
        </w:rPr>
        <w:t>aising</w:t>
      </w:r>
      <w:r w:rsidR="00721435">
        <w:rPr>
          <w:lang w:val="en"/>
        </w:rPr>
        <w:t xml:space="preserve"> a</w:t>
      </w:r>
      <w:r w:rsidR="002B74EF">
        <w:rPr>
          <w:lang w:val="en"/>
        </w:rPr>
        <w:t>wareness of human rights issues</w:t>
      </w:r>
      <w:r w:rsidR="00B91769">
        <w:rPr>
          <w:lang w:val="en"/>
        </w:rPr>
        <w:t>.</w:t>
      </w:r>
    </w:p>
    <w:p w14:paraId="02E401ED" w14:textId="46B3B5E1" w:rsidR="00547105" w:rsidRPr="004A228C" w:rsidRDefault="00842717" w:rsidP="00FC3B47">
      <w:pPr>
        <w:pStyle w:val="dotpoint"/>
        <w:numPr>
          <w:ilvl w:val="0"/>
          <w:numId w:val="0"/>
        </w:numPr>
        <w:ind w:left="1134"/>
        <w:rPr>
          <w:rStyle w:val="Referencingstyle"/>
          <w:b w:val="0"/>
          <w:i w:val="0"/>
          <w:sz w:val="22"/>
        </w:rPr>
      </w:pPr>
      <w:r w:rsidRPr="004E303B">
        <w:rPr>
          <w:rStyle w:val="Referencingstyle"/>
        </w:rPr>
        <w:t>[Paragraph 1</w:t>
      </w:r>
      <w:r w:rsidR="004E303B" w:rsidRPr="004E303B">
        <w:rPr>
          <w:rStyle w:val="Referencingstyle"/>
        </w:rPr>
        <w:t>2</w:t>
      </w:r>
      <w:r w:rsidRPr="004E303B">
        <w:rPr>
          <w:rStyle w:val="Referencingstyle"/>
        </w:rPr>
        <w:t>(1)(g</w:t>
      </w:r>
      <w:r w:rsidR="00B42D2D">
        <w:rPr>
          <w:rStyle w:val="Referencingstyle"/>
        </w:rPr>
        <w:t>)</w:t>
      </w:r>
      <w:r w:rsidRPr="004E303B">
        <w:rPr>
          <w:rStyle w:val="Referencingstyle"/>
        </w:rPr>
        <w:t>]</w:t>
      </w:r>
    </w:p>
    <w:p w14:paraId="002A89A3" w14:textId="1B94BF25" w:rsidR="00171A21" w:rsidRPr="00436C25" w:rsidRDefault="00EA4A31" w:rsidP="00351702">
      <w:pPr>
        <w:pStyle w:val="Heading4"/>
      </w:pPr>
      <w:r w:rsidRPr="00154DDF">
        <w:t xml:space="preserve">Advancing </w:t>
      </w:r>
      <w:r w:rsidR="0033530F" w:rsidRPr="00154DDF">
        <w:t xml:space="preserve">the </w:t>
      </w:r>
      <w:r w:rsidR="00842717" w:rsidRPr="00154DDF">
        <w:t xml:space="preserve">security </w:t>
      </w:r>
      <w:r w:rsidR="005A3E0E">
        <w:t xml:space="preserve">and safety </w:t>
      </w:r>
      <w:r w:rsidR="000023E5" w:rsidRPr="00154DDF">
        <w:t xml:space="preserve">of </w:t>
      </w:r>
      <w:r w:rsidRPr="00154DDF">
        <w:t xml:space="preserve">Australia and the Australian public </w:t>
      </w:r>
    </w:p>
    <w:p w14:paraId="7AEEEFF4" w14:textId="28B55C13" w:rsidR="00330F24" w:rsidRDefault="00DD50FB" w:rsidP="00832F55">
      <w:pPr>
        <w:pStyle w:val="base-text-paragraph"/>
      </w:pPr>
      <w:r w:rsidRPr="00EA4A31">
        <w:t xml:space="preserve">The purpose of </w:t>
      </w:r>
      <w:r w:rsidR="00EA4A31">
        <w:t xml:space="preserve">advancing </w:t>
      </w:r>
      <w:r w:rsidRPr="00EA4A31">
        <w:t xml:space="preserve">the safety </w:t>
      </w:r>
      <w:r w:rsidR="00842717" w:rsidRPr="00EA4A31">
        <w:t xml:space="preserve">and security </w:t>
      </w:r>
      <w:r w:rsidRPr="00EA4A31">
        <w:t>of the</w:t>
      </w:r>
      <w:r>
        <w:t xml:space="preserve"> general public</w:t>
      </w:r>
      <w:r w:rsidR="004540B3">
        <w:t>, without limitation,</w:t>
      </w:r>
      <w:r>
        <w:t xml:space="preserve"> includes</w:t>
      </w:r>
      <w:r w:rsidR="002F009E">
        <w:t>:</w:t>
      </w:r>
      <w:r w:rsidR="00330F24">
        <w:t xml:space="preserve"> </w:t>
      </w:r>
    </w:p>
    <w:p w14:paraId="3B786E41" w14:textId="77777777" w:rsidR="00330F24" w:rsidRPr="00330F24" w:rsidRDefault="004A633D" w:rsidP="00832F55">
      <w:pPr>
        <w:pStyle w:val="dotpoint"/>
      </w:pPr>
      <w:r>
        <w:t>providing</w:t>
      </w:r>
      <w:r w:rsidR="00DD41AF">
        <w:t xml:space="preserve"> safe houses</w:t>
      </w:r>
      <w:r w:rsidR="006F1811">
        <w:t>;</w:t>
      </w:r>
      <w:r w:rsidR="001E4418">
        <w:rPr>
          <w:lang w:val="en"/>
        </w:rPr>
        <w:t xml:space="preserve"> </w:t>
      </w:r>
    </w:p>
    <w:p w14:paraId="39724A84" w14:textId="4386574D" w:rsidR="00404821" w:rsidRPr="00330F24" w:rsidRDefault="00330F24" w:rsidP="00404821">
      <w:pPr>
        <w:pStyle w:val="dotpoint"/>
      </w:pPr>
      <w:r>
        <w:rPr>
          <w:lang w:val="en"/>
        </w:rPr>
        <w:t xml:space="preserve">promoting </w:t>
      </w:r>
      <w:r w:rsidR="00136EED">
        <w:rPr>
          <w:lang w:val="en"/>
        </w:rPr>
        <w:t>Neighbo</w:t>
      </w:r>
      <w:r w:rsidR="009817E0">
        <w:rPr>
          <w:lang w:val="en"/>
        </w:rPr>
        <w:t>u</w:t>
      </w:r>
      <w:r w:rsidR="00136EED">
        <w:rPr>
          <w:lang w:val="en"/>
        </w:rPr>
        <w:t>rhood</w:t>
      </w:r>
      <w:r>
        <w:rPr>
          <w:lang w:val="en"/>
        </w:rPr>
        <w:t xml:space="preserve"> W</w:t>
      </w:r>
      <w:r w:rsidR="001E4418">
        <w:rPr>
          <w:lang w:val="en"/>
        </w:rPr>
        <w:t>atch</w:t>
      </w:r>
      <w:r w:rsidR="002B482D">
        <w:rPr>
          <w:lang w:val="en"/>
        </w:rPr>
        <w:t>, establishing and operating ‘crimestoppers’</w:t>
      </w:r>
      <w:r w:rsidR="001E4418">
        <w:rPr>
          <w:lang w:val="en"/>
        </w:rPr>
        <w:t xml:space="preserve"> </w:t>
      </w:r>
      <w:r>
        <w:rPr>
          <w:lang w:val="en"/>
        </w:rPr>
        <w:t xml:space="preserve">or similar </w:t>
      </w:r>
      <w:r w:rsidR="001E4418">
        <w:rPr>
          <w:lang w:val="en"/>
        </w:rPr>
        <w:t>schemes</w:t>
      </w:r>
      <w:r w:rsidR="00404821">
        <w:rPr>
          <w:lang w:val="en"/>
        </w:rPr>
        <w:t>, and</w:t>
      </w:r>
      <w:r w:rsidR="00404821" w:rsidRPr="00404821">
        <w:rPr>
          <w:lang w:val="en"/>
        </w:rPr>
        <w:t xml:space="preserve"> </w:t>
      </w:r>
      <w:r w:rsidR="00404821">
        <w:rPr>
          <w:lang w:val="en"/>
        </w:rPr>
        <w:t xml:space="preserve">liaising with the police on addressing the causes of crime in an area; </w:t>
      </w:r>
    </w:p>
    <w:p w14:paraId="7748466A" w14:textId="1710A8BF" w:rsidR="006F1811" w:rsidRPr="00DD50FB" w:rsidRDefault="004A633D" w:rsidP="00832F55">
      <w:pPr>
        <w:pStyle w:val="dotpoint"/>
      </w:pPr>
      <w:r>
        <w:rPr>
          <w:lang w:val="en"/>
        </w:rPr>
        <w:t>establishing</w:t>
      </w:r>
      <w:r w:rsidR="00573DA5">
        <w:rPr>
          <w:lang w:val="en"/>
        </w:rPr>
        <w:t>, operating</w:t>
      </w:r>
      <w:r>
        <w:rPr>
          <w:lang w:val="en"/>
        </w:rPr>
        <w:t xml:space="preserve"> and supporting </w:t>
      </w:r>
      <w:r w:rsidR="006F1811">
        <w:rPr>
          <w:lang w:val="en"/>
        </w:rPr>
        <w:t>volunteer fire brigades</w:t>
      </w:r>
      <w:r w:rsidR="00404821">
        <w:rPr>
          <w:lang w:val="en"/>
        </w:rPr>
        <w:t>,</w:t>
      </w:r>
      <w:r w:rsidR="006F1811">
        <w:rPr>
          <w:lang w:val="en"/>
        </w:rPr>
        <w:t xml:space="preserve"> volunteer emergency services</w:t>
      </w:r>
      <w:r w:rsidR="00291CD7">
        <w:rPr>
          <w:lang w:val="en"/>
        </w:rPr>
        <w:t xml:space="preserve"> </w:t>
      </w:r>
      <w:r w:rsidR="009817E0">
        <w:rPr>
          <w:lang w:val="en"/>
        </w:rPr>
        <w:t>organis</w:t>
      </w:r>
      <w:r w:rsidR="00136EED">
        <w:rPr>
          <w:lang w:val="en"/>
        </w:rPr>
        <w:t>ations</w:t>
      </w:r>
      <w:r w:rsidR="00404821">
        <w:rPr>
          <w:lang w:val="en"/>
        </w:rPr>
        <w:t xml:space="preserve"> and </w:t>
      </w:r>
      <w:r w:rsidR="00A74905">
        <w:rPr>
          <w:lang w:val="en"/>
        </w:rPr>
        <w:t xml:space="preserve">other </w:t>
      </w:r>
      <w:r w:rsidR="00404821">
        <w:rPr>
          <w:lang w:val="en"/>
        </w:rPr>
        <w:t>safety s</w:t>
      </w:r>
      <w:r w:rsidR="00415082">
        <w:rPr>
          <w:lang w:val="en"/>
        </w:rPr>
        <w:t>ervices such as surf lifesaving</w:t>
      </w:r>
      <w:r w:rsidR="006F1811">
        <w:rPr>
          <w:lang w:val="en"/>
        </w:rPr>
        <w:t>;</w:t>
      </w:r>
    </w:p>
    <w:p w14:paraId="7D1A96CA" w14:textId="468D9E97" w:rsidR="00330F24" w:rsidRPr="00330F24" w:rsidRDefault="001E4418" w:rsidP="00832F55">
      <w:pPr>
        <w:pStyle w:val="dotpoint"/>
      </w:pPr>
      <w:r>
        <w:rPr>
          <w:lang w:val="en"/>
        </w:rPr>
        <w:lastRenderedPageBreak/>
        <w:t xml:space="preserve">providing a conciliation service; </w:t>
      </w:r>
    </w:p>
    <w:p w14:paraId="0017C337" w14:textId="4209F467" w:rsidR="00CF7BBA" w:rsidRPr="00573DA5" w:rsidRDefault="009817E0" w:rsidP="00832F55">
      <w:pPr>
        <w:pStyle w:val="dotpoint"/>
        <w:rPr>
          <w:rStyle w:val="Referencingstyle"/>
          <w:b w:val="0"/>
          <w:i w:val="0"/>
          <w:sz w:val="22"/>
        </w:rPr>
      </w:pPr>
      <w:r>
        <w:rPr>
          <w:lang w:val="en"/>
        </w:rPr>
        <w:t>p</w:t>
      </w:r>
      <w:r w:rsidR="00136EED">
        <w:rPr>
          <w:lang w:val="en"/>
        </w:rPr>
        <w:t>roviding</w:t>
      </w:r>
      <w:r w:rsidR="001E4418">
        <w:rPr>
          <w:lang w:val="en"/>
        </w:rPr>
        <w:t xml:space="preserve"> advice and s</w:t>
      </w:r>
      <w:r w:rsidR="00B91769">
        <w:rPr>
          <w:lang w:val="en"/>
        </w:rPr>
        <w:t xml:space="preserve">upport to victims and </w:t>
      </w:r>
      <w:r w:rsidR="00B91769" w:rsidRPr="00404821">
        <w:rPr>
          <w:lang w:val="en"/>
        </w:rPr>
        <w:t>offenders</w:t>
      </w:r>
      <w:r w:rsidR="00404821" w:rsidRPr="00404821">
        <w:rPr>
          <w:lang w:val="en"/>
        </w:rPr>
        <w:t>:</w:t>
      </w:r>
      <w:r w:rsidR="001D59A0" w:rsidRPr="00404821">
        <w:t xml:space="preserve"> </w:t>
      </w:r>
      <w:r w:rsidR="00404821" w:rsidRPr="00404821">
        <w:rPr>
          <w:lang w:val="en"/>
        </w:rPr>
        <w:t>and</w:t>
      </w:r>
    </w:p>
    <w:p w14:paraId="3818764D" w14:textId="693B87C3" w:rsidR="00525C99" w:rsidRDefault="00573DA5" w:rsidP="00832F55">
      <w:pPr>
        <w:pStyle w:val="dotpoint"/>
      </w:pPr>
      <w:r>
        <w:t xml:space="preserve">promoting </w:t>
      </w:r>
      <w:r w:rsidR="002B482D">
        <w:t xml:space="preserve">the </w:t>
      </w:r>
      <w:r>
        <w:t>efficiency of the Australian Defence Forces including by providing aid, comfort and encouragement to serving and former defence personnel and their families</w:t>
      </w:r>
      <w:r w:rsidR="00A74905">
        <w:t xml:space="preserve"> </w:t>
      </w:r>
      <w:r w:rsidR="00A74905" w:rsidRPr="00A74905">
        <w:rPr>
          <w:rStyle w:val="Referencingstyle"/>
        </w:rPr>
        <w:t>[</w:t>
      </w:r>
      <w:r w:rsidR="005A3E0E">
        <w:rPr>
          <w:rStyle w:val="Referencingstyle"/>
        </w:rPr>
        <w:t xml:space="preserve">Section </w:t>
      </w:r>
      <w:r w:rsidR="00A74905">
        <w:rPr>
          <w:rStyle w:val="Referencingstyle"/>
        </w:rPr>
        <w:t>17</w:t>
      </w:r>
      <w:r w:rsidR="00A74905" w:rsidRPr="00A74905">
        <w:rPr>
          <w:rStyle w:val="Referencingstyle"/>
        </w:rPr>
        <w:t>]</w:t>
      </w:r>
      <w:r>
        <w:t>.</w:t>
      </w:r>
    </w:p>
    <w:p w14:paraId="2CC8E318" w14:textId="3604C411" w:rsidR="00525C99" w:rsidRPr="004E303B" w:rsidRDefault="00573DA5" w:rsidP="00FC3B47">
      <w:pPr>
        <w:pStyle w:val="dotpoint"/>
        <w:numPr>
          <w:ilvl w:val="0"/>
          <w:numId w:val="0"/>
        </w:numPr>
        <w:ind w:left="1134"/>
        <w:rPr>
          <w:rStyle w:val="Referencingstyle"/>
        </w:rPr>
      </w:pPr>
      <w:r w:rsidRPr="004E303B">
        <w:rPr>
          <w:rStyle w:val="Referencingstyle"/>
        </w:rPr>
        <w:t>[Paragraph 1</w:t>
      </w:r>
      <w:r w:rsidR="004E303B" w:rsidRPr="004E303B">
        <w:rPr>
          <w:rStyle w:val="Referencingstyle"/>
        </w:rPr>
        <w:t>2</w:t>
      </w:r>
      <w:r w:rsidRPr="004E303B">
        <w:rPr>
          <w:rStyle w:val="Referencingstyle"/>
        </w:rPr>
        <w:t>(1)(h)]</w:t>
      </w:r>
    </w:p>
    <w:p w14:paraId="2AA8C3D0" w14:textId="31BCD6FA" w:rsidR="00C14FF3" w:rsidRPr="00436C25" w:rsidRDefault="000023E5" w:rsidP="00351702">
      <w:pPr>
        <w:pStyle w:val="Heading4"/>
      </w:pPr>
      <w:r w:rsidRPr="00436C25">
        <w:t>Preventing or</w:t>
      </w:r>
      <w:r w:rsidR="00C14FF3" w:rsidRPr="00436C25">
        <w:t xml:space="preserve"> relieving </w:t>
      </w:r>
      <w:r w:rsidR="0034632A" w:rsidRPr="00436C25">
        <w:t>the suffering of animals</w:t>
      </w:r>
      <w:r w:rsidR="00C14FF3" w:rsidRPr="00436C25">
        <w:t xml:space="preserve"> </w:t>
      </w:r>
    </w:p>
    <w:p w14:paraId="276CCA32" w14:textId="77777777" w:rsidR="00061EEA" w:rsidRDefault="00171A21" w:rsidP="00832F55">
      <w:pPr>
        <w:pStyle w:val="base-text-paragraph"/>
      </w:pPr>
      <w:r w:rsidRPr="00B67ED6">
        <w:t xml:space="preserve">The purpose </w:t>
      </w:r>
      <w:r w:rsidR="00061EEA">
        <w:t>of preventing or relieving the suffering of animals</w:t>
      </w:r>
      <w:r w:rsidR="00F97253">
        <w:t>, without limitation,</w:t>
      </w:r>
      <w:r w:rsidR="00061EEA">
        <w:t xml:space="preserve"> includes:</w:t>
      </w:r>
    </w:p>
    <w:p w14:paraId="1395BA28" w14:textId="77777777" w:rsidR="00061EEA" w:rsidRDefault="00061EEA" w:rsidP="00832F55">
      <w:pPr>
        <w:pStyle w:val="dotpoint"/>
        <w:rPr>
          <w:lang w:val="en"/>
        </w:rPr>
      </w:pPr>
      <w:r w:rsidRPr="00061EEA">
        <w:rPr>
          <w:lang w:val="en"/>
        </w:rPr>
        <w:t xml:space="preserve">promoting </w:t>
      </w:r>
      <w:r w:rsidR="00FA566F">
        <w:rPr>
          <w:lang w:val="en"/>
        </w:rPr>
        <w:t xml:space="preserve">benevolence </w:t>
      </w:r>
      <w:r w:rsidRPr="00061EEA">
        <w:rPr>
          <w:lang w:val="en"/>
        </w:rPr>
        <w:t>and prevent</w:t>
      </w:r>
      <w:r w:rsidR="00FA566F">
        <w:rPr>
          <w:lang w:val="en"/>
        </w:rPr>
        <w:t>ing</w:t>
      </w:r>
      <w:r w:rsidRPr="00061EEA">
        <w:rPr>
          <w:lang w:val="en"/>
        </w:rPr>
        <w:t xml:space="preserve"> or suppress</w:t>
      </w:r>
      <w:r w:rsidR="00FA566F">
        <w:rPr>
          <w:lang w:val="en"/>
        </w:rPr>
        <w:t>ing</w:t>
      </w:r>
      <w:r w:rsidRPr="00061EEA">
        <w:rPr>
          <w:lang w:val="en"/>
        </w:rPr>
        <w:t xml:space="preserve"> cruelty to animals;</w:t>
      </w:r>
    </w:p>
    <w:p w14:paraId="721349C6" w14:textId="77777777" w:rsidR="00061EEA" w:rsidRDefault="00FA566F" w:rsidP="00832F55">
      <w:pPr>
        <w:pStyle w:val="dotpoint"/>
        <w:rPr>
          <w:lang w:val="en"/>
        </w:rPr>
      </w:pPr>
      <w:r>
        <w:rPr>
          <w:lang w:val="en"/>
        </w:rPr>
        <w:t xml:space="preserve">providing </w:t>
      </w:r>
      <w:r w:rsidR="00061EEA" w:rsidRPr="00061EEA">
        <w:rPr>
          <w:lang w:val="en"/>
        </w:rPr>
        <w:t>animal sanctuaries;</w:t>
      </w:r>
      <w:r w:rsidR="00B14BE0">
        <w:rPr>
          <w:lang w:val="en"/>
        </w:rPr>
        <w:t xml:space="preserve"> </w:t>
      </w:r>
    </w:p>
    <w:p w14:paraId="69022870" w14:textId="77777777" w:rsidR="00061EEA" w:rsidRDefault="00FA566F" w:rsidP="00832F55">
      <w:pPr>
        <w:pStyle w:val="dotpoint"/>
        <w:rPr>
          <w:lang w:val="en"/>
        </w:rPr>
      </w:pPr>
      <w:r>
        <w:rPr>
          <w:lang w:val="en"/>
        </w:rPr>
        <w:t xml:space="preserve">providing </w:t>
      </w:r>
      <w:r w:rsidR="00061EEA" w:rsidRPr="00061EEA">
        <w:rPr>
          <w:lang w:val="en"/>
        </w:rPr>
        <w:t>veterinary care and treatment;</w:t>
      </w:r>
      <w:r w:rsidR="00B723A2" w:rsidRPr="00B723A2">
        <w:rPr>
          <w:lang w:val="en"/>
        </w:rPr>
        <w:t xml:space="preserve"> </w:t>
      </w:r>
      <w:r w:rsidR="00B723A2">
        <w:rPr>
          <w:lang w:val="en"/>
        </w:rPr>
        <w:t>and</w:t>
      </w:r>
    </w:p>
    <w:p w14:paraId="29260CB7" w14:textId="77777777" w:rsidR="00525C99" w:rsidRDefault="005A299C" w:rsidP="00832F55">
      <w:pPr>
        <w:pStyle w:val="dotpoint"/>
        <w:rPr>
          <w:lang w:val="en"/>
        </w:rPr>
      </w:pPr>
      <w:r>
        <w:rPr>
          <w:lang w:val="en"/>
        </w:rPr>
        <w:t>c</w:t>
      </w:r>
      <w:r w:rsidR="00136EED">
        <w:rPr>
          <w:lang w:val="en"/>
        </w:rPr>
        <w:t>aring</w:t>
      </w:r>
      <w:r w:rsidR="00FA566F">
        <w:rPr>
          <w:lang w:val="en"/>
        </w:rPr>
        <w:t xml:space="preserve"> for</w:t>
      </w:r>
      <w:r w:rsidR="004A633D">
        <w:rPr>
          <w:lang w:val="en"/>
        </w:rPr>
        <w:t>,</w:t>
      </w:r>
      <w:r w:rsidR="00FA566F">
        <w:rPr>
          <w:lang w:val="en"/>
        </w:rPr>
        <w:t xml:space="preserve"> </w:t>
      </w:r>
      <w:r w:rsidR="00061EEA" w:rsidRPr="00061EEA">
        <w:rPr>
          <w:lang w:val="en"/>
        </w:rPr>
        <w:t>and re-homing</w:t>
      </w:r>
      <w:r w:rsidR="004A633D">
        <w:rPr>
          <w:lang w:val="en"/>
        </w:rPr>
        <w:t>,</w:t>
      </w:r>
      <w:r w:rsidR="00061EEA" w:rsidRPr="00061EEA">
        <w:rPr>
          <w:lang w:val="en"/>
        </w:rPr>
        <w:t xml:space="preserve"> animals that are </w:t>
      </w:r>
      <w:r w:rsidR="00136EED" w:rsidRPr="00061EEA">
        <w:rPr>
          <w:lang w:val="en"/>
        </w:rPr>
        <w:t>abandoned</w:t>
      </w:r>
      <w:r w:rsidR="00061EEA" w:rsidRPr="00061EEA">
        <w:rPr>
          <w:lang w:val="en"/>
        </w:rPr>
        <w:t xml:space="preserve"> mistreated or lost</w:t>
      </w:r>
      <w:r w:rsidR="0055436A">
        <w:rPr>
          <w:lang w:val="en"/>
        </w:rPr>
        <w:t>.</w:t>
      </w:r>
    </w:p>
    <w:p w14:paraId="12D6461A" w14:textId="0A089D99" w:rsidR="00061EEA" w:rsidRDefault="00F61E22" w:rsidP="00FC3B47">
      <w:pPr>
        <w:pStyle w:val="dotpoint"/>
        <w:numPr>
          <w:ilvl w:val="0"/>
          <w:numId w:val="0"/>
        </w:numPr>
        <w:ind w:left="1134"/>
        <w:rPr>
          <w:lang w:val="en"/>
        </w:rPr>
      </w:pPr>
      <w:r w:rsidRPr="004E303B">
        <w:rPr>
          <w:rStyle w:val="Referencingstyle"/>
        </w:rPr>
        <w:t>[Paragraph 1</w:t>
      </w:r>
      <w:r w:rsidR="004E303B" w:rsidRPr="004E303B">
        <w:rPr>
          <w:rStyle w:val="Referencingstyle"/>
        </w:rPr>
        <w:t>2</w:t>
      </w:r>
      <w:r w:rsidRPr="004E303B">
        <w:rPr>
          <w:rStyle w:val="Referencingstyle"/>
        </w:rPr>
        <w:t>(1)(</w:t>
      </w:r>
      <w:r w:rsidR="00A955FF" w:rsidRPr="004E303B">
        <w:rPr>
          <w:rStyle w:val="Referencingstyle"/>
        </w:rPr>
        <w:t>i</w:t>
      </w:r>
      <w:r w:rsidRPr="004E303B">
        <w:rPr>
          <w:rStyle w:val="Referencingstyle"/>
        </w:rPr>
        <w:t xml:space="preserve">)] </w:t>
      </w:r>
    </w:p>
    <w:p w14:paraId="414C1F20" w14:textId="77777777" w:rsidR="00C14FF3" w:rsidRPr="00436C25" w:rsidRDefault="00C14FF3" w:rsidP="00351702">
      <w:pPr>
        <w:pStyle w:val="Heading4"/>
      </w:pPr>
      <w:r w:rsidRPr="00436C25">
        <w:t xml:space="preserve">Advancing </w:t>
      </w:r>
      <w:r w:rsidR="003B37E4" w:rsidRPr="00436C25">
        <w:t>the natural environment</w:t>
      </w:r>
    </w:p>
    <w:p w14:paraId="2052D3A3" w14:textId="77777777" w:rsidR="004A633D" w:rsidRDefault="004A633D" w:rsidP="00832F55">
      <w:pPr>
        <w:pStyle w:val="base-text-paragraph"/>
      </w:pPr>
      <w:r>
        <w:t>Advancing</w:t>
      </w:r>
      <w:r w:rsidR="0033530F" w:rsidRPr="00204ED4">
        <w:t xml:space="preserve"> the natural environment</w:t>
      </w:r>
      <w:r w:rsidR="00F97253">
        <w:t>, without limitation,</w:t>
      </w:r>
      <w:r w:rsidR="00FC0E4B" w:rsidRPr="00204ED4">
        <w:t xml:space="preserve"> includes</w:t>
      </w:r>
      <w:r w:rsidR="002F009E">
        <w:t>:</w:t>
      </w:r>
      <w:r w:rsidR="0048448B">
        <w:t xml:space="preserve"> </w:t>
      </w:r>
    </w:p>
    <w:p w14:paraId="248DD2DB" w14:textId="77777777" w:rsidR="004A633D" w:rsidRDefault="00FC0E4B" w:rsidP="00525C99">
      <w:pPr>
        <w:pStyle w:val="dotpoint"/>
      </w:pPr>
      <w:r w:rsidRPr="00204ED4">
        <w:t xml:space="preserve">preserving </w:t>
      </w:r>
      <w:r w:rsidR="00DA4A34" w:rsidRPr="00204ED4">
        <w:t xml:space="preserve">native </w:t>
      </w:r>
      <w:r w:rsidR="00852738" w:rsidRPr="00204ED4">
        <w:t>flora and fauna</w:t>
      </w:r>
      <w:r w:rsidR="004A633D">
        <w:t>;</w:t>
      </w:r>
      <w:r w:rsidR="0048448B">
        <w:t xml:space="preserve"> </w:t>
      </w:r>
    </w:p>
    <w:p w14:paraId="6FDEEFB3" w14:textId="77777777" w:rsidR="004A633D" w:rsidRDefault="004A633D" w:rsidP="00525C99">
      <w:pPr>
        <w:pStyle w:val="dotpoint"/>
      </w:pPr>
      <w:r>
        <w:t>rescuing</w:t>
      </w:r>
      <w:r w:rsidR="0055436A">
        <w:t xml:space="preserve"> and </w:t>
      </w:r>
      <w:r>
        <w:t>caring</w:t>
      </w:r>
      <w:r w:rsidR="0055436A">
        <w:t xml:space="preserve"> for native animals</w:t>
      </w:r>
      <w:r>
        <w:t>;</w:t>
      </w:r>
    </w:p>
    <w:p w14:paraId="569EA58E" w14:textId="14E27A5D" w:rsidR="004A633D" w:rsidRDefault="0048448B" w:rsidP="00D70C9D">
      <w:pPr>
        <w:pStyle w:val="dotpoint"/>
      </w:pPr>
      <w:r>
        <w:t xml:space="preserve">preserving or </w:t>
      </w:r>
      <w:r w:rsidR="00E26A18">
        <w:t>rehabilitati</w:t>
      </w:r>
      <w:r>
        <w:t xml:space="preserve">ng </w:t>
      </w:r>
      <w:r w:rsidR="00E26A18">
        <w:t xml:space="preserve">habitats; </w:t>
      </w:r>
    </w:p>
    <w:p w14:paraId="1F421846" w14:textId="77777777" w:rsidR="004A633D" w:rsidRDefault="00EB37D3" w:rsidP="00D70C9D">
      <w:pPr>
        <w:pStyle w:val="dotpoint"/>
      </w:pPr>
      <w:r>
        <w:t xml:space="preserve">promoting </w:t>
      </w:r>
      <w:r w:rsidRPr="0055436A">
        <w:t>sustainab</w:t>
      </w:r>
      <w:r>
        <w:t>le development and biodiversity</w:t>
      </w:r>
      <w:r w:rsidR="004A633D">
        <w:t>;</w:t>
      </w:r>
      <w:r>
        <w:t xml:space="preserve"> </w:t>
      </w:r>
      <w:r w:rsidR="00E26A18">
        <w:t>and</w:t>
      </w:r>
    </w:p>
    <w:p w14:paraId="10E14D74" w14:textId="497C022B" w:rsidR="00525C99" w:rsidRDefault="005A299C" w:rsidP="00525C99">
      <w:pPr>
        <w:pStyle w:val="dotpoint"/>
      </w:pPr>
      <w:r>
        <w:t>p</w:t>
      </w:r>
      <w:r w:rsidR="00136EED" w:rsidRPr="00204ED4">
        <w:t>rotecting</w:t>
      </w:r>
      <w:r w:rsidR="00FC0E4B" w:rsidRPr="00204ED4">
        <w:t>, preserving, caring for, and educating the community about, the environment</w:t>
      </w:r>
      <w:r w:rsidR="0048099D" w:rsidRPr="003E2B97" w:rsidDel="009B7CA6">
        <w:t>.</w:t>
      </w:r>
      <w:r w:rsidR="0055436A" w:rsidRPr="003E2B97" w:rsidDel="009B7CA6">
        <w:t xml:space="preserve"> </w:t>
      </w:r>
      <w:r w:rsidR="009B7CA6">
        <w:t xml:space="preserve"> </w:t>
      </w:r>
    </w:p>
    <w:p w14:paraId="45A9E72F" w14:textId="3EA8EF39" w:rsidR="00BA69F5" w:rsidRPr="0055436A" w:rsidRDefault="00F61E22" w:rsidP="00FC3B47">
      <w:pPr>
        <w:pStyle w:val="dotpoint"/>
        <w:numPr>
          <w:ilvl w:val="0"/>
          <w:numId w:val="0"/>
        </w:numPr>
        <w:ind w:left="1134"/>
      </w:pPr>
      <w:r w:rsidRPr="003E2B97">
        <w:rPr>
          <w:rStyle w:val="Referencingstyle"/>
        </w:rPr>
        <w:t>[Paragraph 1</w:t>
      </w:r>
      <w:r w:rsidR="004E303B">
        <w:rPr>
          <w:rStyle w:val="Referencingstyle"/>
        </w:rPr>
        <w:t>2</w:t>
      </w:r>
      <w:r w:rsidRPr="003E2B97">
        <w:rPr>
          <w:rStyle w:val="Referencingstyle"/>
        </w:rPr>
        <w:t>(1)(j)]</w:t>
      </w:r>
    </w:p>
    <w:p w14:paraId="2216C0EE" w14:textId="318C5D8F" w:rsidR="0055436A" w:rsidRPr="008D59DD" w:rsidRDefault="0055436A" w:rsidP="00832F55">
      <w:pPr>
        <w:pStyle w:val="base-text-paragraph"/>
      </w:pPr>
      <w:r w:rsidRPr="008D59DD">
        <w:t>It is not enough for an entity to carry out activities in the name of advancing the natural environment</w:t>
      </w:r>
      <w:r w:rsidRPr="008D59DD" w:rsidDel="009B7CA6">
        <w:t xml:space="preserve">. </w:t>
      </w:r>
      <w:r w:rsidR="009B7CA6">
        <w:t xml:space="preserve"> </w:t>
      </w:r>
      <w:r w:rsidRPr="008D59DD">
        <w:t>The benefit must be ident</w:t>
      </w:r>
      <w:r w:rsidR="00E938E2" w:rsidRPr="008D59DD">
        <w:t>ifiable</w:t>
      </w:r>
      <w:r w:rsidR="00AD06E7" w:rsidRPr="008D59DD">
        <w:t xml:space="preserve"> and of sufficient value</w:t>
      </w:r>
      <w:r w:rsidR="00F97253">
        <w:t xml:space="preserve"> and cannot be</w:t>
      </w:r>
      <w:r w:rsidR="00BA679A">
        <w:t xml:space="preserve"> incidental to a non-charitable purpose</w:t>
      </w:r>
      <w:r w:rsidR="00E938E2" w:rsidRPr="008D59DD" w:rsidDel="009B7CA6">
        <w:t xml:space="preserve">. </w:t>
      </w:r>
      <w:r w:rsidR="009B7CA6">
        <w:t xml:space="preserve"> </w:t>
      </w:r>
      <w:r w:rsidRPr="008D59DD">
        <w:t xml:space="preserve">For example, </w:t>
      </w:r>
      <w:r w:rsidR="004A633D">
        <w:t>an entity</w:t>
      </w:r>
      <w:r w:rsidR="00554C99" w:rsidRPr="008D59DD">
        <w:t xml:space="preserve"> that </w:t>
      </w:r>
      <w:r w:rsidRPr="008D59DD">
        <w:t>provide</w:t>
      </w:r>
      <w:r w:rsidR="004A633D">
        <w:t>s</w:t>
      </w:r>
      <w:r w:rsidRPr="008D59DD">
        <w:t xml:space="preserve"> recreation</w:t>
      </w:r>
      <w:r w:rsidR="00AD06E7" w:rsidRPr="008D59DD">
        <w:t xml:space="preserve">al </w:t>
      </w:r>
      <w:r w:rsidRPr="008D59DD">
        <w:t xml:space="preserve">experience </w:t>
      </w:r>
      <w:r w:rsidR="00554C99" w:rsidRPr="008D59DD">
        <w:t>in a natural env</w:t>
      </w:r>
      <w:r w:rsidR="00AD06E7" w:rsidRPr="008D59DD">
        <w:t>ironment</w:t>
      </w:r>
      <w:r w:rsidR="00554C99" w:rsidRPr="008D59DD">
        <w:t xml:space="preserve"> </w:t>
      </w:r>
      <w:r w:rsidR="00BA679A">
        <w:t>is unlikely to</w:t>
      </w:r>
      <w:r w:rsidR="006F4BF3" w:rsidRPr="008D59DD">
        <w:t xml:space="preserve"> </w:t>
      </w:r>
      <w:r w:rsidR="00AD06E7" w:rsidRPr="008D59DD">
        <w:t xml:space="preserve">have </w:t>
      </w:r>
      <w:r w:rsidR="004A633D">
        <w:t>a</w:t>
      </w:r>
      <w:r w:rsidR="00AD06E7" w:rsidRPr="008D59DD">
        <w:t xml:space="preserve"> </w:t>
      </w:r>
      <w:r w:rsidR="00554C99" w:rsidRPr="008D59DD">
        <w:t xml:space="preserve">charitable purpose </w:t>
      </w:r>
      <w:r w:rsidR="00AD06E7" w:rsidRPr="008D59DD">
        <w:t xml:space="preserve">of advancing the environment </w:t>
      </w:r>
      <w:r w:rsidR="00554C99" w:rsidRPr="008D59DD">
        <w:t>where the educational benefit is</w:t>
      </w:r>
      <w:r w:rsidR="00AD06E7" w:rsidRPr="008D59DD">
        <w:t xml:space="preserve"> relatively minor or</w:t>
      </w:r>
      <w:r w:rsidR="00554C99" w:rsidRPr="008D59DD">
        <w:t xml:space="preserve"> incidental</w:t>
      </w:r>
      <w:r w:rsidR="00BA679A">
        <w:t xml:space="preserve"> to the </w:t>
      </w:r>
      <w:r w:rsidR="004A633D">
        <w:t>recreational experience</w:t>
      </w:r>
      <w:r w:rsidR="008D59DD" w:rsidRPr="008D59DD" w:rsidDel="009B7CA6">
        <w:t>.</w:t>
      </w:r>
      <w:r w:rsidR="00554C99" w:rsidRPr="008D59DD" w:rsidDel="009B7CA6">
        <w:t xml:space="preserve"> </w:t>
      </w:r>
      <w:r w:rsidR="009B7CA6">
        <w:t xml:space="preserve"> </w:t>
      </w:r>
    </w:p>
    <w:p w14:paraId="5DF42F8B" w14:textId="4F7CF0FD" w:rsidR="00910EB1" w:rsidRPr="00436C25" w:rsidRDefault="00910EB1" w:rsidP="00910EB1">
      <w:pPr>
        <w:pStyle w:val="Heading4"/>
      </w:pPr>
      <w:r w:rsidRPr="00436C25">
        <w:lastRenderedPageBreak/>
        <w:t xml:space="preserve">Any other purposes beneficial to the </w:t>
      </w:r>
      <w:r w:rsidR="004B2BA0">
        <w:t xml:space="preserve">public </w:t>
      </w:r>
      <w:r w:rsidRPr="00436C25">
        <w:t>that may reasonably be regarded as analogous to, or within the spirit of, any of the preceding purposes</w:t>
      </w:r>
    </w:p>
    <w:p w14:paraId="7BD0D377" w14:textId="16D78F01" w:rsidR="00EB6337" w:rsidRPr="00334609" w:rsidRDefault="00910EB1" w:rsidP="00832F55">
      <w:pPr>
        <w:pStyle w:val="base-text-paragraph"/>
      </w:pPr>
      <w:r w:rsidRPr="00334609">
        <w:rPr>
          <w:rFonts w:ascii="TimesNewRoman" w:hAnsi="TimesNewRoman" w:cs="TimesNewRoman"/>
          <w:szCs w:val="22"/>
        </w:rPr>
        <w:t xml:space="preserve">This provision encompasses other purposes which </w:t>
      </w:r>
      <w:r w:rsidR="00BC134F" w:rsidRPr="00334609">
        <w:rPr>
          <w:rFonts w:ascii="TimesNewRoman" w:hAnsi="TimesNewRoman" w:cs="TimesNewRoman"/>
          <w:szCs w:val="22"/>
        </w:rPr>
        <w:t xml:space="preserve">the courts have found to be </w:t>
      </w:r>
      <w:r w:rsidR="00522827" w:rsidRPr="00334609">
        <w:rPr>
          <w:rFonts w:ascii="TimesNewRoman" w:hAnsi="TimesNewRoman" w:cs="TimesNewRoman"/>
          <w:szCs w:val="22"/>
        </w:rPr>
        <w:t>charitable</w:t>
      </w:r>
      <w:r w:rsidR="00EB6337" w:rsidRPr="00334609">
        <w:rPr>
          <w:rFonts w:ascii="TimesNewRoman" w:hAnsi="TimesNewRoman" w:cs="TimesNewRoman"/>
          <w:szCs w:val="22"/>
        </w:rPr>
        <w:t>, which do not come within the ca</w:t>
      </w:r>
      <w:r w:rsidR="007A69EF" w:rsidRPr="00334609">
        <w:rPr>
          <w:rFonts w:ascii="TimesNewRoman" w:hAnsi="TimesNewRoman" w:cs="TimesNewRoman"/>
          <w:szCs w:val="22"/>
        </w:rPr>
        <w:t>tegories described in the Bill and which were charitable purposes before the commencement of the Bill</w:t>
      </w:r>
      <w:r w:rsidR="007A69EF" w:rsidRPr="00334609" w:rsidDel="009B7CA6">
        <w:rPr>
          <w:rFonts w:ascii="TimesNewRoman" w:hAnsi="TimesNewRoman" w:cs="TimesNewRoman"/>
          <w:szCs w:val="22"/>
        </w:rPr>
        <w:t>.</w:t>
      </w:r>
      <w:r w:rsidR="00DF134E" w:rsidDel="009B7CA6">
        <w:rPr>
          <w:rFonts w:ascii="TimesNewRoman" w:hAnsi="TimesNewRoman"/>
        </w:rPr>
        <w:t xml:space="preserve"> </w:t>
      </w:r>
      <w:r w:rsidR="009B7CA6">
        <w:rPr>
          <w:rFonts w:ascii="TimesNewRoman" w:hAnsi="TimesNewRoman" w:cs="TimesNewRoman"/>
          <w:szCs w:val="22"/>
        </w:rPr>
        <w:t xml:space="preserve"> </w:t>
      </w:r>
      <w:r w:rsidR="00334609" w:rsidRPr="00334609">
        <w:rPr>
          <w:rStyle w:val="Referencingstyle"/>
        </w:rPr>
        <w:t>[</w:t>
      </w:r>
      <w:r w:rsidR="00DF134E" w:rsidRPr="00334609">
        <w:rPr>
          <w:rStyle w:val="Referencingstyle"/>
        </w:rPr>
        <w:t>Paragraph 1</w:t>
      </w:r>
      <w:r w:rsidR="004E303B">
        <w:rPr>
          <w:rStyle w:val="Referencingstyle"/>
        </w:rPr>
        <w:t>2</w:t>
      </w:r>
      <w:r w:rsidR="00DF134E" w:rsidRPr="00334609">
        <w:rPr>
          <w:rStyle w:val="Referencingstyle"/>
        </w:rPr>
        <w:t xml:space="preserve">(1)(k), Charities </w:t>
      </w:r>
      <w:r w:rsidR="00D3538E">
        <w:rPr>
          <w:rStyle w:val="Referencingstyle"/>
        </w:rPr>
        <w:t>(</w:t>
      </w:r>
      <w:r w:rsidR="00DF134E" w:rsidRPr="00334609">
        <w:rPr>
          <w:rStyle w:val="Referencingstyle"/>
        </w:rPr>
        <w:t xml:space="preserve">Consequential Amendments </w:t>
      </w:r>
      <w:r w:rsidR="00D3538E">
        <w:rPr>
          <w:rStyle w:val="Referencingstyle"/>
        </w:rPr>
        <w:t xml:space="preserve">and Transitional Provisions) </w:t>
      </w:r>
      <w:r w:rsidR="00DF134E" w:rsidRPr="00334609">
        <w:rPr>
          <w:rStyle w:val="Referencingstyle"/>
        </w:rPr>
        <w:t>Bill</w:t>
      </w:r>
      <w:r w:rsidR="00D3538E">
        <w:rPr>
          <w:rStyle w:val="Referencingstyle"/>
        </w:rPr>
        <w:t xml:space="preserve"> 2013</w:t>
      </w:r>
      <w:r w:rsidR="00DF134E" w:rsidRPr="00334609">
        <w:rPr>
          <w:rStyle w:val="Referencingstyle"/>
        </w:rPr>
        <w:t xml:space="preserve">, Schedule 2, </w:t>
      </w:r>
      <w:r w:rsidR="00D3538E">
        <w:rPr>
          <w:rStyle w:val="Referencingstyle"/>
        </w:rPr>
        <w:t>i</w:t>
      </w:r>
      <w:r w:rsidR="00DF134E" w:rsidRPr="00334609">
        <w:rPr>
          <w:rStyle w:val="Referencingstyle"/>
        </w:rPr>
        <w:t xml:space="preserve">tem 7] </w:t>
      </w:r>
    </w:p>
    <w:p w14:paraId="58520359" w14:textId="0BD77AA6" w:rsidR="00910EB1" w:rsidRPr="00334609" w:rsidRDefault="004D1733" w:rsidP="00832F55">
      <w:pPr>
        <w:pStyle w:val="base-text-paragraph"/>
      </w:pPr>
      <w:r w:rsidRPr="00334609">
        <w:rPr>
          <w:rFonts w:ascii="TimesNewRoman" w:hAnsi="TimesNewRoman" w:cs="TimesNewRoman"/>
          <w:szCs w:val="22"/>
        </w:rPr>
        <w:t xml:space="preserve">The provision </w:t>
      </w:r>
      <w:r w:rsidR="00522827" w:rsidRPr="00334609">
        <w:rPr>
          <w:rFonts w:ascii="TimesNewRoman" w:hAnsi="TimesNewRoman" w:cs="TimesNewRoman"/>
          <w:szCs w:val="22"/>
        </w:rPr>
        <w:t xml:space="preserve">also allows </w:t>
      </w:r>
      <w:r w:rsidR="00910EB1" w:rsidRPr="00334609">
        <w:t xml:space="preserve">for the meaning of charitable purpose to develop through </w:t>
      </w:r>
      <w:r w:rsidR="00671861">
        <w:t xml:space="preserve">future </w:t>
      </w:r>
      <w:r w:rsidR="00910EB1" w:rsidRPr="00334609">
        <w:t xml:space="preserve">court decisions </w:t>
      </w:r>
      <w:r w:rsidR="00334609" w:rsidRPr="00334609">
        <w:t>interpreting the definition within the new statutory framework</w:t>
      </w:r>
      <w:r w:rsidR="00910EB1" w:rsidRPr="00334609">
        <w:t>, in accordance with contemporary Australian society’s needs and expectations</w:t>
      </w:r>
      <w:r w:rsidR="003D325F" w:rsidRPr="00334609" w:rsidDel="009B7CA6">
        <w:t>.</w:t>
      </w:r>
      <w:r w:rsidR="00910EB1" w:rsidRPr="00334609" w:rsidDel="009B7CA6">
        <w:t xml:space="preserve"> </w:t>
      </w:r>
      <w:r w:rsidR="009B7CA6">
        <w:t xml:space="preserve"> </w:t>
      </w:r>
    </w:p>
    <w:p w14:paraId="7AB958FA" w14:textId="70EFD1D4" w:rsidR="00910EB1" w:rsidRDefault="0040034D" w:rsidP="00832F55">
      <w:pPr>
        <w:pStyle w:val="base-text-paragraph"/>
      </w:pPr>
      <w:r>
        <w:t>The meaning of charity</w:t>
      </w:r>
      <w:r w:rsidR="00671861">
        <w:t xml:space="preserve"> (at Commonwealth level)</w:t>
      </w:r>
      <w:r>
        <w:t xml:space="preserve"> is not </w:t>
      </w:r>
      <w:r w:rsidR="00671861">
        <w:t xml:space="preserve">affected </w:t>
      </w:r>
      <w:r>
        <w:t>by state or territory law</w:t>
      </w:r>
      <w:r w:rsidDel="009B7CA6">
        <w:t xml:space="preserve">. </w:t>
      </w:r>
      <w:r w:rsidR="009B7CA6">
        <w:t xml:space="preserve"> </w:t>
      </w:r>
      <w:r w:rsidR="00910EB1">
        <w:t xml:space="preserve">Where state or territory legislation extends charitable status to </w:t>
      </w:r>
      <w:r w:rsidR="00671861">
        <w:t xml:space="preserve">new </w:t>
      </w:r>
      <w:r w:rsidR="00910EB1">
        <w:t xml:space="preserve">purposes, those purposes are not </w:t>
      </w:r>
      <w:r>
        <w:t xml:space="preserve">accepted as </w:t>
      </w:r>
      <w:r w:rsidR="00910EB1">
        <w:t>charitable for Commonwealth purposes</w:t>
      </w:r>
      <w:r w:rsidR="00910EB1" w:rsidDel="009B7CA6">
        <w:t xml:space="preserve">. </w:t>
      </w:r>
      <w:r w:rsidR="009B7CA6">
        <w:t xml:space="preserve"> </w:t>
      </w:r>
      <w:r w:rsidR="00910EB1">
        <w:t>For example, while some States</w:t>
      </w:r>
      <w:r>
        <w:t xml:space="preserve"> have enacted legislation that extends charitable status to the provision of recreational facilities, </w:t>
      </w:r>
      <w:r w:rsidR="00910EB1">
        <w:t>recreational purposes are not charitable</w:t>
      </w:r>
      <w:r w:rsidR="00EB6337" w:rsidRPr="00EB6337">
        <w:t xml:space="preserve"> </w:t>
      </w:r>
      <w:r w:rsidR="00EB6337">
        <w:t>for Commonwealth purposes.</w:t>
      </w:r>
    </w:p>
    <w:p w14:paraId="33976F06" w14:textId="5CA24A30" w:rsidR="00396DEF" w:rsidRPr="004D1733" w:rsidRDefault="00396DEF" w:rsidP="00832F55">
      <w:pPr>
        <w:pStyle w:val="base-text-paragraph"/>
      </w:pPr>
      <w:r w:rsidRPr="004D1733">
        <w:t xml:space="preserve">A purpose that is </w:t>
      </w:r>
      <w:r w:rsidR="008146D3">
        <w:t xml:space="preserve">essentially </w:t>
      </w:r>
      <w:r w:rsidRPr="004D1733">
        <w:t>social, recreation</w:t>
      </w:r>
      <w:r w:rsidR="000A3022">
        <w:t>al</w:t>
      </w:r>
      <w:r w:rsidRPr="004D1733">
        <w:t xml:space="preserve"> or sporting is not charitable regardless of motivation or the benefits to the general public that can result</w:t>
      </w:r>
      <w:r w:rsidRPr="004D1733" w:rsidDel="009B7CA6">
        <w:t>.</w:t>
      </w:r>
    </w:p>
    <w:p w14:paraId="538B0AED" w14:textId="19CF0F24" w:rsidR="00910EB1" w:rsidRDefault="00910EB1" w:rsidP="00832F55">
      <w:pPr>
        <w:pStyle w:val="base-text-paragraph"/>
      </w:pPr>
      <w:r w:rsidRPr="0066669B">
        <w:t xml:space="preserve">While </w:t>
      </w:r>
      <w:r w:rsidR="008146D3">
        <w:t xml:space="preserve">social, </w:t>
      </w:r>
      <w:r w:rsidRPr="0066669B">
        <w:t>sport</w:t>
      </w:r>
      <w:r w:rsidR="000A3022">
        <w:t>ing</w:t>
      </w:r>
      <w:r w:rsidRPr="0066669B">
        <w:t xml:space="preserve"> and recreational purposes are not charitable purposes,</w:t>
      </w:r>
      <w:r>
        <w:rPr>
          <w:i/>
        </w:rPr>
        <w:t xml:space="preserve"> </w:t>
      </w:r>
      <w:r>
        <w:t xml:space="preserve">social, recreational or sporting </w:t>
      </w:r>
      <w:r w:rsidRPr="00561D65">
        <w:t xml:space="preserve">activities that </w:t>
      </w:r>
      <w:r w:rsidR="008146D3">
        <w:t xml:space="preserve">are incidental to </w:t>
      </w:r>
      <w:r w:rsidR="000A3022">
        <w:t xml:space="preserve">a </w:t>
      </w:r>
      <w:r>
        <w:t>charitable purpose</w:t>
      </w:r>
      <w:r w:rsidR="008146D3">
        <w:t xml:space="preserve"> and further or aid </w:t>
      </w:r>
      <w:r w:rsidR="000A3022">
        <w:t xml:space="preserve">that </w:t>
      </w:r>
      <w:r w:rsidR="008146D3">
        <w:t>purpose</w:t>
      </w:r>
      <w:r>
        <w:t xml:space="preserve">, such as health or education, do not </w:t>
      </w:r>
      <w:r w:rsidR="0061349F">
        <w:t xml:space="preserve">necessarily </w:t>
      </w:r>
      <w:r>
        <w:t>prevent that purpose from being charitable.</w:t>
      </w:r>
    </w:p>
    <w:p w14:paraId="182F0675" w14:textId="77777777" w:rsidR="00FC3B69" w:rsidRDefault="00D054BD" w:rsidP="00FC3B69">
      <w:pPr>
        <w:pStyle w:val="Heading4"/>
      </w:pPr>
      <w:r w:rsidRPr="00436C25">
        <w:t xml:space="preserve">Promoting </w:t>
      </w:r>
      <w:r w:rsidR="0014787A">
        <w:t xml:space="preserve">or opposing </w:t>
      </w:r>
      <w:r w:rsidR="00F102BC" w:rsidRPr="00436C25">
        <w:t xml:space="preserve">a </w:t>
      </w:r>
      <w:r w:rsidR="0014787A">
        <w:t xml:space="preserve">change to matters established by law, policy or practice in relation to another </w:t>
      </w:r>
      <w:r w:rsidR="00F102BC" w:rsidRPr="00436C25">
        <w:t>char</w:t>
      </w:r>
      <w:r w:rsidR="00DD41AF">
        <w:t>i</w:t>
      </w:r>
      <w:r w:rsidR="00F102BC" w:rsidRPr="00436C25">
        <w:t xml:space="preserve">table purpose </w:t>
      </w:r>
    </w:p>
    <w:p w14:paraId="70AFD9A7" w14:textId="0DD56EF2" w:rsidR="00AC56D2" w:rsidRPr="00446CB0" w:rsidRDefault="00FC3B69" w:rsidP="00FC3B69">
      <w:pPr>
        <w:pStyle w:val="base-text-paragraph"/>
      </w:pPr>
      <w:r w:rsidRPr="00446CB0">
        <w:t xml:space="preserve">A purpose of generating public debate with a view to influencing legislation, government activities or government policy in furtherance or protection of one or more existing charitable purposes, </w:t>
      </w:r>
      <w:r w:rsidR="00AC56D2" w:rsidRPr="00446CB0">
        <w:t xml:space="preserve">in a manner </w:t>
      </w:r>
      <w:r w:rsidRPr="00446CB0">
        <w:t xml:space="preserve">consistent with those purposes, </w:t>
      </w:r>
      <w:r w:rsidR="00E4364C" w:rsidRPr="00446CB0">
        <w:t xml:space="preserve">may be </w:t>
      </w:r>
      <w:r w:rsidRPr="00446CB0">
        <w:t>charitable</w:t>
      </w:r>
      <w:r w:rsidR="00AC56D2" w:rsidRPr="00446CB0">
        <w:t>.</w:t>
      </w:r>
    </w:p>
    <w:p w14:paraId="5F17809B" w14:textId="0CD590BF" w:rsidR="00FC3B69" w:rsidRPr="00446CB0" w:rsidRDefault="00AC56D2" w:rsidP="00FC3B69">
      <w:pPr>
        <w:pStyle w:val="base-text-paragraph"/>
        <w:rPr>
          <w:rStyle w:val="Referencingstyle"/>
          <w:b w:val="0"/>
          <w:i w:val="0"/>
          <w:sz w:val="22"/>
        </w:rPr>
      </w:pPr>
      <w:r w:rsidRPr="00446CB0">
        <w:t>However, such a purpose will only be charitable where</w:t>
      </w:r>
      <w:r w:rsidR="00E4364C" w:rsidRPr="00446CB0">
        <w:t xml:space="preserve"> </w:t>
      </w:r>
      <w:r w:rsidR="00FC3B69" w:rsidRPr="00446CB0">
        <w:t>the means used and the ends to be achieved are not inconsistent with the rule of law and the established system of government</w:t>
      </w:r>
      <w:r w:rsidR="007F3836" w:rsidRPr="00446CB0">
        <w:t xml:space="preserve">, </w:t>
      </w:r>
      <w:r w:rsidR="00136EED" w:rsidRPr="00446CB0">
        <w:t>for example</w:t>
      </w:r>
      <w:r w:rsidR="007F3836" w:rsidRPr="00446CB0">
        <w:t>, the use of bribery to achieve an end or promotion of anarchy</w:t>
      </w:r>
      <w:r w:rsidRPr="00446CB0">
        <w:t xml:space="preserve"> would not be a valid charitable purpose</w:t>
      </w:r>
      <w:r w:rsidR="007F3836" w:rsidRPr="00446CB0" w:rsidDel="009B7CA6">
        <w:t xml:space="preserve">. </w:t>
      </w:r>
      <w:r w:rsidR="009B7CA6">
        <w:t xml:space="preserve"> </w:t>
      </w:r>
      <w:r w:rsidR="00FC3B69" w:rsidRPr="00446CB0">
        <w:rPr>
          <w:rStyle w:val="Referencingstyle"/>
        </w:rPr>
        <w:t>[</w:t>
      </w:r>
      <w:r w:rsidR="004E303B">
        <w:rPr>
          <w:rStyle w:val="Referencingstyle"/>
        </w:rPr>
        <w:t xml:space="preserve">Paragraph </w:t>
      </w:r>
      <w:r w:rsidR="00FC3B69" w:rsidRPr="00446CB0">
        <w:rPr>
          <w:rStyle w:val="Referencingstyle"/>
        </w:rPr>
        <w:t>1</w:t>
      </w:r>
      <w:r w:rsidR="0040597F">
        <w:rPr>
          <w:rStyle w:val="Referencingstyle"/>
        </w:rPr>
        <w:t>2</w:t>
      </w:r>
      <w:r w:rsidR="00FC3B69" w:rsidRPr="00446CB0">
        <w:rPr>
          <w:rStyle w:val="Referencingstyle"/>
        </w:rPr>
        <w:t>(1)(l)]</w:t>
      </w:r>
      <w:r w:rsidR="00E4364C" w:rsidRPr="00446CB0">
        <w:rPr>
          <w:rStyle w:val="Referencingstyle"/>
        </w:rPr>
        <w:t xml:space="preserve"> </w:t>
      </w:r>
    </w:p>
    <w:p w14:paraId="58CAFCED" w14:textId="5200E46A" w:rsidR="009E327A" w:rsidRPr="00446CB0" w:rsidRDefault="00AC56D2" w:rsidP="00832F55">
      <w:pPr>
        <w:pStyle w:val="base-text-paragraph"/>
        <w:rPr>
          <w:rStyle w:val="Referencingstyle"/>
          <w:b w:val="0"/>
          <w:i w:val="0"/>
          <w:sz w:val="22"/>
        </w:rPr>
      </w:pPr>
      <w:r w:rsidRPr="00446CB0">
        <w:t>A purpose of generating public debate that is not in furtherance of or protection of another valid charitable purpose is not itself a charitable purpose</w:t>
      </w:r>
      <w:r w:rsidRPr="00446CB0" w:rsidDel="009B7CA6">
        <w:t xml:space="preserve">. </w:t>
      </w:r>
      <w:r w:rsidR="009B7CA6">
        <w:t xml:space="preserve"> </w:t>
      </w:r>
      <w:r w:rsidRPr="00446CB0">
        <w:t xml:space="preserve">A purpose of generating public debate must be sufficiently connected with, operating in a manner consistent with, and </w:t>
      </w:r>
      <w:r w:rsidRPr="00446CB0">
        <w:lastRenderedPageBreak/>
        <w:t>attempting to further or protect another recognised charitable purpose for the purpose to be a charitable purpose</w:t>
      </w:r>
      <w:r w:rsidRPr="00446CB0" w:rsidDel="009B7CA6">
        <w:t>.</w:t>
      </w:r>
      <w:r w:rsidR="005C0C10" w:rsidDel="009B7CA6">
        <w:t xml:space="preserve"> </w:t>
      </w:r>
      <w:r w:rsidR="009B7CA6">
        <w:t xml:space="preserve"> </w:t>
      </w:r>
      <w:r w:rsidR="00EC0312" w:rsidRPr="00446CB0">
        <w:rPr>
          <w:rStyle w:val="Referencingstyle"/>
        </w:rPr>
        <w:t xml:space="preserve">[Subsection </w:t>
      </w:r>
      <w:r w:rsidR="004E303B">
        <w:rPr>
          <w:rStyle w:val="Referencingstyle"/>
        </w:rPr>
        <w:t>12</w:t>
      </w:r>
      <w:r w:rsidR="00EC0312" w:rsidRPr="00446CB0">
        <w:rPr>
          <w:rStyle w:val="Referencingstyle"/>
        </w:rPr>
        <w:t>(2)]</w:t>
      </w:r>
    </w:p>
    <w:p w14:paraId="287F198B" w14:textId="77777777" w:rsidR="000F6593" w:rsidRDefault="000F6593" w:rsidP="002B74AC">
      <w:pPr>
        <w:pStyle w:val="Heading3"/>
      </w:pPr>
      <w:r>
        <w:t>Funds that contribute to charity-like government entities</w:t>
      </w:r>
    </w:p>
    <w:p w14:paraId="44B3E30D" w14:textId="17CF8FCD" w:rsidR="00B116BA" w:rsidRDefault="00B116BA" w:rsidP="00B116BA">
      <w:pPr>
        <w:pStyle w:val="base-text-paragraph"/>
      </w:pPr>
      <w:r>
        <w:t xml:space="preserve">Charitable funds, such as private and public ancillary funds, lose their charitable status under Commonwealth law if they distribute </w:t>
      </w:r>
      <w:r w:rsidRPr="009032CB">
        <w:t xml:space="preserve">to </w:t>
      </w:r>
      <w:r>
        <w:t>an entity that is not a charity</w:t>
      </w:r>
      <w:r w:rsidDel="009B7CA6">
        <w:t>.</w:t>
      </w:r>
      <w:r w:rsidRPr="00B116BA" w:rsidDel="009B7CA6">
        <w:t xml:space="preserve"> </w:t>
      </w:r>
      <w:r w:rsidR="009B7CA6">
        <w:t xml:space="preserve"> </w:t>
      </w:r>
      <w:r>
        <w:t xml:space="preserve">However, some government entities, such as certain public health services, would </w:t>
      </w:r>
      <w:r w:rsidRPr="009032CB">
        <w:t xml:space="preserve">be </w:t>
      </w:r>
      <w:r>
        <w:t xml:space="preserve">a charity </w:t>
      </w:r>
      <w:r w:rsidRPr="009032CB">
        <w:t xml:space="preserve">except for </w:t>
      </w:r>
      <w:r w:rsidR="00E4364C">
        <w:t xml:space="preserve">the fact that they are </w:t>
      </w:r>
      <w:r>
        <w:t>a government entity</w:t>
      </w:r>
      <w:r w:rsidR="00D70C9D" w:rsidDel="009B7CA6">
        <w:t xml:space="preserve">. </w:t>
      </w:r>
      <w:r w:rsidR="009B7CA6">
        <w:t xml:space="preserve"> </w:t>
      </w:r>
      <w:r w:rsidR="00D70C9D">
        <w:t>Further,</w:t>
      </w:r>
      <w:r>
        <w:t xml:space="preserve"> under some state laws, charitable funds are able to donate to charity-like government entities and maintain their charitable status</w:t>
      </w:r>
      <w:r w:rsidR="00E4364C">
        <w:t>.</w:t>
      </w:r>
    </w:p>
    <w:p w14:paraId="441A5432" w14:textId="0D9F7ABE" w:rsidR="00C75854" w:rsidRPr="00E4364C" w:rsidRDefault="008346A7" w:rsidP="00B116BA">
      <w:pPr>
        <w:pStyle w:val="base-text-paragraph"/>
        <w:rPr>
          <w:rStyle w:val="Referencingstyle"/>
          <w:b w:val="0"/>
          <w:i w:val="0"/>
          <w:sz w:val="22"/>
        </w:rPr>
      </w:pPr>
      <w:r>
        <w:t xml:space="preserve">The </w:t>
      </w:r>
      <w:r w:rsidR="000C0A4D">
        <w:t xml:space="preserve">Bill makes similar provision </w:t>
      </w:r>
      <w:r w:rsidR="00260B68">
        <w:t>to</w:t>
      </w:r>
      <w:r w:rsidR="00C51792">
        <w:t xml:space="preserve"> allow</w:t>
      </w:r>
      <w:r w:rsidR="00260B68">
        <w:t xml:space="preserve"> charitable</w:t>
      </w:r>
      <w:r w:rsidR="00992F2C">
        <w:t xml:space="preserve"> </w:t>
      </w:r>
      <w:r w:rsidR="0061349F">
        <w:t>funds</w:t>
      </w:r>
      <w:r w:rsidR="00F141C2">
        <w:t xml:space="preserve">, to </w:t>
      </w:r>
      <w:r w:rsidR="00260B68">
        <w:t xml:space="preserve">retain their </w:t>
      </w:r>
      <w:r w:rsidR="00F141C2">
        <w:t xml:space="preserve">charitable </w:t>
      </w:r>
      <w:r w:rsidR="00260B68">
        <w:t xml:space="preserve">status </w:t>
      </w:r>
      <w:r w:rsidR="000C0A4D">
        <w:t>for the purposes of Commonwealth law</w:t>
      </w:r>
      <w:r w:rsidR="00F141C2">
        <w:t xml:space="preserve"> where they provide benefits to an entity that would be a charity except that it is a government entity</w:t>
      </w:r>
      <w:r w:rsidR="00F141C2" w:rsidDel="009B7CA6">
        <w:t xml:space="preserve">. </w:t>
      </w:r>
      <w:r w:rsidR="009B7CA6">
        <w:t xml:space="preserve"> </w:t>
      </w:r>
      <w:r w:rsidR="00C66FE0">
        <w:rPr>
          <w:rStyle w:val="Referencingstyle"/>
        </w:rPr>
        <w:t>[Section</w:t>
      </w:r>
      <w:r w:rsidR="00AA440E">
        <w:rPr>
          <w:rStyle w:val="Referencingstyle"/>
        </w:rPr>
        <w:t xml:space="preserve"> 1</w:t>
      </w:r>
      <w:r w:rsidR="004E303B">
        <w:rPr>
          <w:rStyle w:val="Referencingstyle"/>
        </w:rPr>
        <w:t>3</w:t>
      </w:r>
      <w:r w:rsidR="00C66FE0">
        <w:rPr>
          <w:rStyle w:val="Referencingstyle"/>
        </w:rPr>
        <w:t>]</w:t>
      </w:r>
    </w:p>
    <w:p w14:paraId="411CE046" w14:textId="313A295E" w:rsidR="003C7CC6" w:rsidRPr="00405593" w:rsidRDefault="0070614A" w:rsidP="00405593">
      <w:pPr>
        <w:pStyle w:val="Heading3"/>
      </w:pPr>
      <w:r>
        <w:t>Miscellaneous</w:t>
      </w:r>
    </w:p>
    <w:p w14:paraId="0BD4BCAB" w14:textId="47A7A07D" w:rsidR="0070614A" w:rsidRPr="004A4309" w:rsidRDefault="00FA07A0" w:rsidP="006D5B08">
      <w:pPr>
        <w:pStyle w:val="Heading4"/>
      </w:pPr>
      <w:r>
        <w:t>Cy</w:t>
      </w:r>
      <w:r w:rsidR="004514E4">
        <w:t xml:space="preserve"> </w:t>
      </w:r>
      <w:r>
        <w:t>pr</w:t>
      </w:r>
      <w:r w:rsidR="004514E4">
        <w:t>e</w:t>
      </w:r>
      <w:r>
        <w:t>s</w:t>
      </w:r>
      <w:r w:rsidR="0070614A" w:rsidRPr="004A4309">
        <w:t xml:space="preserve"> </w:t>
      </w:r>
      <w:r w:rsidR="00B116BA" w:rsidRPr="004A4309">
        <w:t xml:space="preserve">and similar </w:t>
      </w:r>
      <w:r w:rsidR="0070614A" w:rsidRPr="004A4309">
        <w:t xml:space="preserve">schemes </w:t>
      </w:r>
    </w:p>
    <w:p w14:paraId="493EAEDA" w14:textId="005FCEA0" w:rsidR="00821BB9" w:rsidRDefault="00597AB8" w:rsidP="00597AB8">
      <w:pPr>
        <w:pStyle w:val="base-text-paragraph"/>
      </w:pPr>
      <w:r>
        <w:t>W</w:t>
      </w:r>
      <w:r w:rsidRPr="004A4309">
        <w:t xml:space="preserve">hen determining the purpose of the trust, </w:t>
      </w:r>
      <w:r>
        <w:t xml:space="preserve">a </w:t>
      </w:r>
      <w:r w:rsidR="00FA07A0" w:rsidRPr="00FC3B47">
        <w:rPr>
          <w:i/>
        </w:rPr>
        <w:t>cy</w:t>
      </w:r>
      <w:r w:rsidR="004514E4" w:rsidRPr="00FC3B47">
        <w:rPr>
          <w:i/>
        </w:rPr>
        <w:t xml:space="preserve"> </w:t>
      </w:r>
      <w:r w:rsidR="00FA07A0" w:rsidRPr="00FC3B47">
        <w:rPr>
          <w:i/>
        </w:rPr>
        <w:t>pr</w:t>
      </w:r>
      <w:r w:rsidR="004514E4" w:rsidRPr="00FC3B47">
        <w:rPr>
          <w:i/>
        </w:rPr>
        <w:t>e</w:t>
      </w:r>
      <w:r w:rsidR="00FA07A0" w:rsidRPr="00FC3B47">
        <w:rPr>
          <w:i/>
        </w:rPr>
        <w:t>s</w:t>
      </w:r>
      <w:r>
        <w:t xml:space="preserve"> </w:t>
      </w:r>
      <w:r w:rsidRPr="004A4309">
        <w:t>scheme allow</w:t>
      </w:r>
      <w:r>
        <w:t>s</w:t>
      </w:r>
      <w:r w:rsidRPr="004A4309">
        <w:t xml:space="preserve"> for the purposes of a trust to be altered to remove purposes that are not charitable purposes</w:t>
      </w:r>
      <w:r w:rsidRPr="004A4309" w:rsidDel="009B7CA6">
        <w:t>.</w:t>
      </w:r>
      <w:r w:rsidR="009B7CA6">
        <w:t xml:space="preserve">  </w:t>
      </w:r>
      <w:r w:rsidR="00821BB9">
        <w:t xml:space="preserve">The Bill </w:t>
      </w:r>
      <w:r w:rsidR="00BD7830">
        <w:t>provides</w:t>
      </w:r>
      <w:r w:rsidR="00821BB9">
        <w:t xml:space="preserve"> that </w:t>
      </w:r>
      <w:r w:rsidR="00FA07A0" w:rsidRPr="00FC3B47">
        <w:rPr>
          <w:i/>
        </w:rPr>
        <w:t>cy</w:t>
      </w:r>
      <w:r w:rsidR="004514E4" w:rsidRPr="00FC3B47">
        <w:rPr>
          <w:i/>
        </w:rPr>
        <w:t xml:space="preserve"> </w:t>
      </w:r>
      <w:r w:rsidR="00FA07A0" w:rsidRPr="00FC3B47">
        <w:rPr>
          <w:i/>
        </w:rPr>
        <w:t>pr</w:t>
      </w:r>
      <w:r w:rsidR="004514E4" w:rsidRPr="00FC3B47">
        <w:rPr>
          <w:i/>
        </w:rPr>
        <w:t>e</w:t>
      </w:r>
      <w:r w:rsidR="00FA07A0" w:rsidRPr="00FC3B47">
        <w:rPr>
          <w:i/>
        </w:rPr>
        <w:t>s</w:t>
      </w:r>
      <w:r w:rsidR="00821BB9">
        <w:t xml:space="preserve"> schemes are to </w:t>
      </w:r>
      <w:r w:rsidR="00BD7830">
        <w:t xml:space="preserve">be </w:t>
      </w:r>
      <w:r w:rsidR="00821BB9">
        <w:t>recognised when determining whether an entity is a charity</w:t>
      </w:r>
      <w:r w:rsidR="00821BB9" w:rsidDel="009B7CA6">
        <w:t>.</w:t>
      </w:r>
      <w:r w:rsidR="001146F4" w:rsidDel="009B7CA6">
        <w:t xml:space="preserve"> </w:t>
      </w:r>
      <w:r w:rsidR="009B7CA6">
        <w:t xml:space="preserve"> </w:t>
      </w:r>
      <w:r w:rsidR="00821BB9" w:rsidRPr="000B3A6C">
        <w:rPr>
          <w:rStyle w:val="Referencingstyle"/>
        </w:rPr>
        <w:t>[</w:t>
      </w:r>
      <w:r w:rsidR="00415082">
        <w:rPr>
          <w:rStyle w:val="Referencingstyle"/>
        </w:rPr>
        <w:t>Paragraph</w:t>
      </w:r>
      <w:r w:rsidR="00D87487">
        <w:rPr>
          <w:rStyle w:val="Referencingstyle"/>
        </w:rPr>
        <w:t> </w:t>
      </w:r>
      <w:r w:rsidR="00821BB9" w:rsidRPr="000B3A6C">
        <w:rPr>
          <w:rStyle w:val="Referencingstyle"/>
        </w:rPr>
        <w:t>1</w:t>
      </w:r>
      <w:r w:rsidR="004514E4">
        <w:rPr>
          <w:rStyle w:val="Referencingstyle"/>
        </w:rPr>
        <w:t>8</w:t>
      </w:r>
      <w:r w:rsidR="00821BB9" w:rsidRPr="000B3A6C">
        <w:rPr>
          <w:rStyle w:val="Referencingstyle"/>
        </w:rPr>
        <w:t>(a)]</w:t>
      </w:r>
    </w:p>
    <w:p w14:paraId="1FAF4E78" w14:textId="7255C7F2" w:rsidR="00597AB8" w:rsidRDefault="00597AB8" w:rsidP="00597AB8">
      <w:pPr>
        <w:pStyle w:val="base-text-paragraph"/>
      </w:pPr>
      <w:r w:rsidRPr="004A4309">
        <w:t xml:space="preserve">In determining whether an entity that is subject to a </w:t>
      </w:r>
      <w:r w:rsidR="00FA07A0" w:rsidRPr="00FC3B47">
        <w:rPr>
          <w:i/>
        </w:rPr>
        <w:t>cy</w:t>
      </w:r>
      <w:r w:rsidR="004514E4" w:rsidRPr="00FC3B47">
        <w:rPr>
          <w:i/>
        </w:rPr>
        <w:t xml:space="preserve"> </w:t>
      </w:r>
      <w:r w:rsidR="00FA07A0" w:rsidRPr="00FC3B47">
        <w:rPr>
          <w:i/>
        </w:rPr>
        <w:t>pr</w:t>
      </w:r>
      <w:r w:rsidR="004514E4" w:rsidRPr="00FC3B47">
        <w:rPr>
          <w:i/>
        </w:rPr>
        <w:t>e</w:t>
      </w:r>
      <w:r w:rsidR="00FA07A0" w:rsidRPr="00FC3B47">
        <w:rPr>
          <w:i/>
        </w:rPr>
        <w:t>s</w:t>
      </w:r>
      <w:r w:rsidRPr="004A4309">
        <w:t xml:space="preserve"> scheme is a charity for Commonwealth law purposes, the most recent court order concerning the scope of its charitable purpose should be taken into account.</w:t>
      </w:r>
    </w:p>
    <w:p w14:paraId="446F2B2D" w14:textId="6C31AFC4" w:rsidR="00DE1691" w:rsidRPr="004A4309" w:rsidRDefault="00C7514B" w:rsidP="00DE1691">
      <w:pPr>
        <w:pStyle w:val="base-text-paragraph"/>
      </w:pPr>
      <w:r w:rsidRPr="004A4309">
        <w:t>States and Territories</w:t>
      </w:r>
      <w:r w:rsidR="00D86622" w:rsidRPr="004A4309">
        <w:t xml:space="preserve"> </w:t>
      </w:r>
      <w:r w:rsidR="00597AB8">
        <w:t xml:space="preserve">also </w:t>
      </w:r>
      <w:r w:rsidR="00D86622" w:rsidRPr="004A4309">
        <w:t>regulate</w:t>
      </w:r>
      <w:r w:rsidR="00555880" w:rsidRPr="004A4309">
        <w:t xml:space="preserve"> the operation of trusts in their jurisdiction thro</w:t>
      </w:r>
      <w:r w:rsidR="008F1C86" w:rsidRPr="004A4309">
        <w:t>ugh trust legislation</w:t>
      </w:r>
      <w:r w:rsidR="008F1C86" w:rsidRPr="004A4309" w:rsidDel="009B7CA6">
        <w:t xml:space="preserve">. </w:t>
      </w:r>
      <w:r w:rsidR="009B7CA6">
        <w:t xml:space="preserve"> </w:t>
      </w:r>
      <w:r w:rsidRPr="004A4309">
        <w:t xml:space="preserve">These </w:t>
      </w:r>
      <w:r w:rsidR="00555880" w:rsidRPr="004A4309">
        <w:t xml:space="preserve">jurisdictions have legislation </w:t>
      </w:r>
      <w:r w:rsidR="00DE1691" w:rsidRPr="004A4309">
        <w:t xml:space="preserve">which may give effect to a scheme, similar in substance to the </w:t>
      </w:r>
      <w:r w:rsidR="00DE1691" w:rsidRPr="00FC3B47">
        <w:rPr>
          <w:i/>
        </w:rPr>
        <w:t>cy</w:t>
      </w:r>
      <w:r w:rsidR="002C0B46" w:rsidRPr="00FC3B47">
        <w:rPr>
          <w:i/>
        </w:rPr>
        <w:t xml:space="preserve"> </w:t>
      </w:r>
      <w:r w:rsidR="00DE1691" w:rsidRPr="00FC3B47">
        <w:rPr>
          <w:i/>
        </w:rPr>
        <w:t>pres</w:t>
      </w:r>
      <w:r w:rsidR="00DE1691" w:rsidRPr="004A4309">
        <w:t xml:space="preserve"> scheme </w:t>
      </w:r>
      <w:r w:rsidR="005E640C">
        <w:t>under the general law</w:t>
      </w:r>
      <w:r w:rsidR="00DE1691" w:rsidRPr="004A4309">
        <w:t>, which may sever any non</w:t>
      </w:r>
      <w:r w:rsidR="00DE1691" w:rsidRPr="004A4309">
        <w:noBreakHyphen/>
        <w:t>charitable purposes from a mixed purpose trust to leave a valid charitable trust in respect of charitable purposes only</w:t>
      </w:r>
      <w:r w:rsidR="00DE1691" w:rsidRPr="004A4309" w:rsidDel="009B7CA6">
        <w:t>.</w:t>
      </w:r>
    </w:p>
    <w:p w14:paraId="3F1A2378" w14:textId="7D1B48AF" w:rsidR="00DE1691" w:rsidRPr="004A4309" w:rsidRDefault="002C0B46" w:rsidP="00DE1691">
      <w:pPr>
        <w:pStyle w:val="base-text-paragraph"/>
      </w:pPr>
      <w:r>
        <w:t>State and Territory l</w:t>
      </w:r>
      <w:r w:rsidR="00DE1691" w:rsidRPr="004A4309">
        <w:t>aws which provide for these ‘</w:t>
      </w:r>
      <w:r w:rsidR="004514E4" w:rsidRPr="00FC3B47">
        <w:rPr>
          <w:i/>
        </w:rPr>
        <w:t>cy pres</w:t>
      </w:r>
      <w:r w:rsidR="00DE1691" w:rsidRPr="004A4309">
        <w:t>-like’ schemes include:</w:t>
      </w:r>
    </w:p>
    <w:tbl>
      <w:tblPr>
        <w:tblStyle w:val="TableGrid"/>
        <w:tblW w:w="0" w:type="auto"/>
        <w:tblInd w:w="1134" w:type="dxa"/>
        <w:tblLayout w:type="fixed"/>
        <w:tblLook w:val="04A0" w:firstRow="1" w:lastRow="0" w:firstColumn="1" w:lastColumn="0" w:noHBand="0" w:noVBand="1"/>
      </w:tblPr>
      <w:tblGrid>
        <w:gridCol w:w="2093"/>
        <w:gridCol w:w="4699"/>
      </w:tblGrid>
      <w:tr w:rsidR="00DE1691" w:rsidRPr="004A4309" w14:paraId="497AFAE6" w14:textId="77777777" w:rsidTr="00CA46EE">
        <w:tc>
          <w:tcPr>
            <w:tcW w:w="2093" w:type="dxa"/>
          </w:tcPr>
          <w:p w14:paraId="68CF8709" w14:textId="77777777" w:rsidR="00DE1691" w:rsidRPr="004A4309" w:rsidRDefault="00DE1691" w:rsidP="008C2464">
            <w:pPr>
              <w:pStyle w:val="tableheaderwithintable"/>
            </w:pPr>
            <w:r w:rsidRPr="004A4309">
              <w:t>Jurisdiction</w:t>
            </w:r>
          </w:p>
        </w:tc>
        <w:tc>
          <w:tcPr>
            <w:tcW w:w="4699" w:type="dxa"/>
          </w:tcPr>
          <w:p w14:paraId="7C7C594E" w14:textId="7A4A1FA2" w:rsidR="00DE1691" w:rsidRPr="004A4309" w:rsidRDefault="00DE1691" w:rsidP="008C2464">
            <w:pPr>
              <w:pStyle w:val="tableheaderwithintable"/>
            </w:pPr>
            <w:r w:rsidRPr="004A4309">
              <w:t>Relevant provisions</w:t>
            </w:r>
          </w:p>
        </w:tc>
      </w:tr>
      <w:tr w:rsidR="00DE1691" w:rsidRPr="004A4309" w14:paraId="04981466" w14:textId="77777777" w:rsidTr="00CA46EE">
        <w:tc>
          <w:tcPr>
            <w:tcW w:w="2093" w:type="dxa"/>
            <w:hideMark/>
          </w:tcPr>
          <w:p w14:paraId="0DF8233F" w14:textId="77777777" w:rsidR="00DE1691" w:rsidRPr="004A4309" w:rsidRDefault="00DE1691" w:rsidP="00DE1691">
            <w:pPr>
              <w:pStyle w:val="tabletext"/>
              <w:ind w:left="0"/>
              <w:rPr>
                <w:rFonts w:ascii="Calibri" w:eastAsiaTheme="minorHAnsi" w:hAnsi="Calibri"/>
                <w:sz w:val="22"/>
                <w:szCs w:val="22"/>
                <w:lang w:eastAsia="en-US"/>
              </w:rPr>
            </w:pPr>
            <w:r w:rsidRPr="004A4309">
              <w:t>New South Wales</w:t>
            </w:r>
          </w:p>
        </w:tc>
        <w:tc>
          <w:tcPr>
            <w:tcW w:w="4699" w:type="dxa"/>
            <w:hideMark/>
          </w:tcPr>
          <w:p w14:paraId="036CEBA0" w14:textId="77777777" w:rsidR="00DE1691" w:rsidRPr="004A4309" w:rsidRDefault="00DE1691" w:rsidP="00BC7F01">
            <w:pPr>
              <w:pStyle w:val="tabletext"/>
              <w:ind w:left="0"/>
              <w:rPr>
                <w:rFonts w:eastAsiaTheme="minorHAnsi"/>
                <w:lang w:eastAsia="en-US"/>
              </w:rPr>
            </w:pPr>
            <w:r w:rsidRPr="004A4309">
              <w:t xml:space="preserve">Section 23 of the </w:t>
            </w:r>
            <w:r w:rsidRPr="004A4309">
              <w:rPr>
                <w:i/>
              </w:rPr>
              <w:t>Charitable Trusts Act 1993</w:t>
            </w:r>
            <w:r w:rsidRPr="004A4309">
              <w:t xml:space="preserve"> (NSW)</w:t>
            </w:r>
          </w:p>
        </w:tc>
      </w:tr>
      <w:tr w:rsidR="00DE1691" w:rsidRPr="004A4309" w14:paraId="28EC5FB3" w14:textId="77777777" w:rsidTr="00CA46EE">
        <w:tc>
          <w:tcPr>
            <w:tcW w:w="2093" w:type="dxa"/>
            <w:hideMark/>
          </w:tcPr>
          <w:p w14:paraId="5953342B" w14:textId="77777777" w:rsidR="00DE1691" w:rsidRPr="004A4309" w:rsidRDefault="00DE1691" w:rsidP="00DE1691">
            <w:pPr>
              <w:pStyle w:val="tabletext"/>
              <w:ind w:left="0"/>
              <w:rPr>
                <w:rFonts w:ascii="Calibri" w:eastAsiaTheme="minorHAnsi" w:hAnsi="Calibri"/>
                <w:sz w:val="22"/>
                <w:szCs w:val="22"/>
                <w:lang w:eastAsia="en-US"/>
              </w:rPr>
            </w:pPr>
            <w:r w:rsidRPr="004A4309">
              <w:t>Victoria</w:t>
            </w:r>
          </w:p>
        </w:tc>
        <w:tc>
          <w:tcPr>
            <w:tcW w:w="4699" w:type="dxa"/>
            <w:hideMark/>
          </w:tcPr>
          <w:p w14:paraId="6805286A" w14:textId="77777777" w:rsidR="00DE1691" w:rsidRPr="004A4309" w:rsidRDefault="00DE1691" w:rsidP="00BC7F01">
            <w:pPr>
              <w:pStyle w:val="tabletext"/>
              <w:ind w:left="0"/>
              <w:rPr>
                <w:rFonts w:eastAsiaTheme="minorHAnsi"/>
                <w:lang w:eastAsia="en-US"/>
              </w:rPr>
            </w:pPr>
            <w:r w:rsidRPr="004A4309">
              <w:t xml:space="preserve">Section 7M of the </w:t>
            </w:r>
            <w:r w:rsidRPr="004A4309">
              <w:rPr>
                <w:i/>
              </w:rPr>
              <w:t>Charities Act 1978</w:t>
            </w:r>
            <w:r w:rsidRPr="004A4309">
              <w:t xml:space="preserve"> (Vic)</w:t>
            </w:r>
          </w:p>
        </w:tc>
      </w:tr>
      <w:tr w:rsidR="00DE1691" w:rsidRPr="004A4309" w14:paraId="6D597359" w14:textId="77777777" w:rsidTr="00CA46EE">
        <w:tc>
          <w:tcPr>
            <w:tcW w:w="2093" w:type="dxa"/>
            <w:hideMark/>
          </w:tcPr>
          <w:p w14:paraId="0F200CCE" w14:textId="77777777" w:rsidR="00DE1691" w:rsidRPr="004A4309" w:rsidRDefault="00DE1691" w:rsidP="00DE1691">
            <w:pPr>
              <w:pStyle w:val="tabletext"/>
              <w:ind w:left="0"/>
              <w:rPr>
                <w:rFonts w:ascii="Calibri" w:eastAsiaTheme="minorHAnsi" w:hAnsi="Calibri"/>
                <w:sz w:val="22"/>
                <w:szCs w:val="22"/>
                <w:lang w:eastAsia="en-US"/>
              </w:rPr>
            </w:pPr>
            <w:r w:rsidRPr="004A4309">
              <w:t>Queensland</w:t>
            </w:r>
          </w:p>
        </w:tc>
        <w:tc>
          <w:tcPr>
            <w:tcW w:w="4699" w:type="dxa"/>
            <w:hideMark/>
          </w:tcPr>
          <w:p w14:paraId="5B97E5D8" w14:textId="77777777" w:rsidR="00DE1691" w:rsidRPr="004A4309" w:rsidRDefault="00DE1691" w:rsidP="00BC7F01">
            <w:pPr>
              <w:pStyle w:val="tabletext"/>
              <w:ind w:left="0"/>
              <w:rPr>
                <w:rFonts w:ascii="Calibri" w:eastAsiaTheme="minorHAnsi" w:hAnsi="Calibri"/>
                <w:sz w:val="22"/>
                <w:szCs w:val="22"/>
                <w:lang w:eastAsia="en-US"/>
              </w:rPr>
            </w:pPr>
            <w:r w:rsidRPr="004A4309">
              <w:t xml:space="preserve">Section 104 of the </w:t>
            </w:r>
            <w:r w:rsidRPr="004A4309">
              <w:rPr>
                <w:i/>
              </w:rPr>
              <w:t>Trusts Act 1973</w:t>
            </w:r>
            <w:r w:rsidRPr="004A4309">
              <w:t xml:space="preserve"> (Qld)</w:t>
            </w:r>
          </w:p>
        </w:tc>
      </w:tr>
      <w:tr w:rsidR="00DE1691" w:rsidRPr="004A4309" w14:paraId="0D40FD51" w14:textId="77777777" w:rsidTr="00CA46EE">
        <w:tc>
          <w:tcPr>
            <w:tcW w:w="2093" w:type="dxa"/>
            <w:hideMark/>
          </w:tcPr>
          <w:p w14:paraId="1BAAFC0B" w14:textId="77777777" w:rsidR="00DE1691" w:rsidRPr="004A4309" w:rsidRDefault="00DE1691" w:rsidP="00DE1691">
            <w:pPr>
              <w:pStyle w:val="tabletext"/>
              <w:ind w:left="0"/>
              <w:rPr>
                <w:rFonts w:ascii="Calibri" w:eastAsiaTheme="minorHAnsi" w:hAnsi="Calibri"/>
                <w:sz w:val="22"/>
                <w:szCs w:val="22"/>
                <w:lang w:eastAsia="en-US"/>
              </w:rPr>
            </w:pPr>
            <w:r w:rsidRPr="004A4309">
              <w:t>Western Australia</w:t>
            </w:r>
          </w:p>
        </w:tc>
        <w:tc>
          <w:tcPr>
            <w:tcW w:w="4699" w:type="dxa"/>
            <w:hideMark/>
          </w:tcPr>
          <w:p w14:paraId="0993FC41" w14:textId="77777777" w:rsidR="00DE1691" w:rsidRPr="004A4309" w:rsidRDefault="00DE1691" w:rsidP="00BC7F01">
            <w:pPr>
              <w:pStyle w:val="tabletext"/>
              <w:ind w:left="0"/>
              <w:rPr>
                <w:rFonts w:ascii="Calibri" w:eastAsiaTheme="minorHAnsi" w:hAnsi="Calibri"/>
                <w:sz w:val="22"/>
                <w:szCs w:val="22"/>
                <w:lang w:eastAsia="en-US"/>
              </w:rPr>
            </w:pPr>
            <w:r w:rsidRPr="004A4309">
              <w:t xml:space="preserve">Section 102 of the </w:t>
            </w:r>
            <w:r w:rsidRPr="004A4309">
              <w:rPr>
                <w:i/>
              </w:rPr>
              <w:t>Trustees Act 1962</w:t>
            </w:r>
            <w:r w:rsidRPr="004A4309">
              <w:t xml:space="preserve"> (WA)</w:t>
            </w:r>
          </w:p>
        </w:tc>
      </w:tr>
      <w:tr w:rsidR="00DE1691" w:rsidRPr="004A4309" w14:paraId="160615A9" w14:textId="77777777" w:rsidTr="00CA46EE">
        <w:tc>
          <w:tcPr>
            <w:tcW w:w="2093" w:type="dxa"/>
            <w:hideMark/>
          </w:tcPr>
          <w:p w14:paraId="1142CCA4" w14:textId="77777777" w:rsidR="00DE1691" w:rsidRPr="004A4309" w:rsidRDefault="00DE1691" w:rsidP="00DE1691">
            <w:pPr>
              <w:pStyle w:val="tabletext"/>
              <w:ind w:left="0"/>
              <w:rPr>
                <w:rFonts w:ascii="Calibri" w:eastAsiaTheme="minorHAnsi" w:hAnsi="Calibri"/>
                <w:sz w:val="22"/>
                <w:szCs w:val="22"/>
                <w:lang w:eastAsia="en-US"/>
              </w:rPr>
            </w:pPr>
            <w:r w:rsidRPr="004A4309">
              <w:t>South Australia</w:t>
            </w:r>
          </w:p>
        </w:tc>
        <w:tc>
          <w:tcPr>
            <w:tcW w:w="4699" w:type="dxa"/>
            <w:hideMark/>
          </w:tcPr>
          <w:p w14:paraId="4AB17C9B" w14:textId="77777777" w:rsidR="00DE1691" w:rsidRPr="004A4309" w:rsidRDefault="00DE1691" w:rsidP="00BC7F01">
            <w:pPr>
              <w:pStyle w:val="tabletext"/>
              <w:ind w:left="0"/>
              <w:rPr>
                <w:rFonts w:ascii="Calibri" w:eastAsiaTheme="minorHAnsi" w:hAnsi="Calibri"/>
                <w:sz w:val="22"/>
                <w:szCs w:val="22"/>
                <w:lang w:eastAsia="en-US"/>
              </w:rPr>
            </w:pPr>
            <w:r w:rsidRPr="004A4309">
              <w:t xml:space="preserve">Section 69A of the </w:t>
            </w:r>
            <w:r w:rsidRPr="004A4309">
              <w:rPr>
                <w:i/>
              </w:rPr>
              <w:t>Trustee Act 1936</w:t>
            </w:r>
            <w:r w:rsidRPr="004A4309">
              <w:t xml:space="preserve"> (SA)</w:t>
            </w:r>
          </w:p>
        </w:tc>
      </w:tr>
    </w:tbl>
    <w:p w14:paraId="0279B596" w14:textId="57B06696" w:rsidR="00555880" w:rsidRPr="009422CA" w:rsidRDefault="00597AB8" w:rsidP="00832F55">
      <w:pPr>
        <w:pStyle w:val="base-text-paragraph"/>
        <w:rPr>
          <w:rStyle w:val="Referencingstyle"/>
          <w:b w:val="0"/>
          <w:i w:val="0"/>
          <w:sz w:val="22"/>
        </w:rPr>
      </w:pPr>
      <w:r w:rsidRPr="004514E4">
        <w:lastRenderedPageBreak/>
        <w:t>The Bill provides</w:t>
      </w:r>
      <w:r w:rsidR="001F58DC" w:rsidRPr="004514E4">
        <w:t xml:space="preserve"> </w:t>
      </w:r>
      <w:r w:rsidR="0067777C" w:rsidRPr="004514E4">
        <w:t xml:space="preserve">that </w:t>
      </w:r>
      <w:r w:rsidR="00555880" w:rsidRPr="004514E4">
        <w:t xml:space="preserve">if a mixed </w:t>
      </w:r>
      <w:r w:rsidR="001F166A" w:rsidRPr="004514E4">
        <w:t xml:space="preserve">purpose </w:t>
      </w:r>
      <w:r w:rsidR="00555880" w:rsidRPr="004514E4">
        <w:t>trust is subject to a</w:t>
      </w:r>
      <w:r w:rsidR="00555880" w:rsidRPr="004A4309">
        <w:t xml:space="preserve"> </w:t>
      </w:r>
      <w:r w:rsidR="00555880" w:rsidRPr="00FC3B47">
        <w:rPr>
          <w:i/>
        </w:rPr>
        <w:t>cy</w:t>
      </w:r>
      <w:r w:rsidR="004514E4" w:rsidRPr="00FC3B47">
        <w:rPr>
          <w:i/>
        </w:rPr>
        <w:t> </w:t>
      </w:r>
      <w:r w:rsidR="00555880" w:rsidRPr="00FC3B47">
        <w:rPr>
          <w:i/>
        </w:rPr>
        <w:t>pres</w:t>
      </w:r>
      <w:r>
        <w:t>-like</w:t>
      </w:r>
      <w:r w:rsidR="00555880" w:rsidRPr="004A4309">
        <w:t xml:space="preserve"> scheme </w:t>
      </w:r>
      <w:r w:rsidR="005E640C">
        <w:t>under</w:t>
      </w:r>
      <w:r w:rsidR="005E640C" w:rsidRPr="004A4309">
        <w:t xml:space="preserve"> </w:t>
      </w:r>
      <w:r w:rsidR="005E640C">
        <w:t>S</w:t>
      </w:r>
      <w:r w:rsidR="00555880" w:rsidRPr="004A4309">
        <w:t>tate</w:t>
      </w:r>
      <w:r w:rsidR="005E640C">
        <w:t xml:space="preserve"> or Territory</w:t>
      </w:r>
      <w:r w:rsidR="00555880" w:rsidRPr="004A4309">
        <w:t xml:space="preserve"> law</w:t>
      </w:r>
      <w:r>
        <w:t xml:space="preserve">, </w:t>
      </w:r>
      <w:r w:rsidR="00056997" w:rsidRPr="004A4309">
        <w:t xml:space="preserve">the </w:t>
      </w:r>
      <w:r w:rsidR="00821BB9">
        <w:t xml:space="preserve">scheme is to be considered in determining whether </w:t>
      </w:r>
      <w:r w:rsidR="00056997" w:rsidRPr="004A4309">
        <w:t>the entity</w:t>
      </w:r>
      <w:r w:rsidR="00E07D6A" w:rsidRPr="004A4309">
        <w:t xml:space="preserve"> may be charitable </w:t>
      </w:r>
      <w:r w:rsidR="00555880" w:rsidRPr="004A4309">
        <w:t>for Commonwealth law purposes</w:t>
      </w:r>
      <w:r w:rsidR="00555880" w:rsidRPr="004A4309" w:rsidDel="009B7CA6">
        <w:t>.</w:t>
      </w:r>
      <w:r w:rsidR="004F1A0B" w:rsidRPr="004A4309" w:rsidDel="009B7CA6">
        <w:t xml:space="preserve"> </w:t>
      </w:r>
      <w:r w:rsidR="009B7CA6">
        <w:t xml:space="preserve"> </w:t>
      </w:r>
      <w:r w:rsidR="004F1A0B" w:rsidRPr="004514E4">
        <w:rPr>
          <w:rStyle w:val="Referencingstyle"/>
        </w:rPr>
        <w:t>[</w:t>
      </w:r>
      <w:r w:rsidR="00415082">
        <w:rPr>
          <w:rStyle w:val="Referencingstyle"/>
        </w:rPr>
        <w:t>Paragraph</w:t>
      </w:r>
      <w:r w:rsidR="00AA440E" w:rsidRPr="004514E4">
        <w:rPr>
          <w:rStyle w:val="Referencingstyle"/>
        </w:rPr>
        <w:t xml:space="preserve"> 1</w:t>
      </w:r>
      <w:r w:rsidR="004514E4" w:rsidRPr="004514E4">
        <w:rPr>
          <w:rStyle w:val="Referencingstyle"/>
        </w:rPr>
        <w:t>8</w:t>
      </w:r>
      <w:r w:rsidRPr="004514E4">
        <w:rPr>
          <w:rStyle w:val="Referencingstyle"/>
        </w:rPr>
        <w:t>(b)</w:t>
      </w:r>
      <w:r w:rsidR="00AA440E" w:rsidRPr="004514E4">
        <w:rPr>
          <w:rStyle w:val="Referencingstyle"/>
        </w:rPr>
        <w:t>]</w:t>
      </w:r>
    </w:p>
    <w:p w14:paraId="4D4726C2" w14:textId="77777777" w:rsidR="009422CA" w:rsidRDefault="009422CA" w:rsidP="009422CA">
      <w:pPr>
        <w:pStyle w:val="base-text-paragraph"/>
        <w:numPr>
          <w:ilvl w:val="0"/>
          <w:numId w:val="0"/>
        </w:numPr>
        <w:ind w:left="1134"/>
        <w:sectPr w:rsidR="009422CA" w:rsidSect="0084541C">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pPr>
    </w:p>
    <w:p w14:paraId="1A0E2711" w14:textId="77777777" w:rsidR="001E24B7" w:rsidRPr="00F51A71" w:rsidRDefault="001E24B7" w:rsidP="001E24B7">
      <w:pPr>
        <w:pStyle w:val="ChapterHeading"/>
        <w:numPr>
          <w:ilvl w:val="0"/>
          <w:numId w:val="20"/>
        </w:numPr>
      </w:pPr>
      <w:r w:rsidRPr="00F51A71">
        <w:lastRenderedPageBreak/>
        <w:br/>
      </w:r>
      <w:bookmarkStart w:id="17" w:name="_Toc357112854"/>
      <w:r w:rsidR="00B41A36">
        <w:t>Transitional and consequential amendments</w:t>
      </w:r>
      <w:bookmarkEnd w:id="17"/>
    </w:p>
    <w:p w14:paraId="2BFD8195" w14:textId="72D8A7EF" w:rsidR="00B41A36" w:rsidRPr="00E9730F" w:rsidRDefault="00B41A36" w:rsidP="000F0A1D">
      <w:pPr>
        <w:pStyle w:val="base-text-paragraph"/>
      </w:pPr>
      <w:r w:rsidRPr="00E9730F">
        <w:t>This Chapter explains the amendments to Commonwealth legislation by the Charities (Consequential Amendments and Transitional Provisions) Bill 2013 as a consequence of the introduction of a statutory definition of charity in the Charities Bill</w:t>
      </w:r>
      <w:r w:rsidR="00F75F78">
        <w:t> </w:t>
      </w:r>
      <w:r w:rsidRPr="00E9730F">
        <w:t>2013</w:t>
      </w:r>
      <w:r w:rsidRPr="00E9730F" w:rsidDel="009B7CA6">
        <w:t>.</w:t>
      </w:r>
    </w:p>
    <w:p w14:paraId="3760F2C4" w14:textId="77777777" w:rsidR="00B41A36" w:rsidRPr="00E9730F" w:rsidRDefault="00B41A36" w:rsidP="000F0A1D">
      <w:pPr>
        <w:pStyle w:val="base-text-paragraph"/>
      </w:pPr>
      <w:r w:rsidRPr="00E9730F">
        <w:t>This Chapter covers:</w:t>
      </w:r>
    </w:p>
    <w:p w14:paraId="1D4E278A" w14:textId="77777777" w:rsidR="00DB71DA" w:rsidRPr="00DB71DA" w:rsidRDefault="00DB71DA" w:rsidP="00DB71DA">
      <w:pPr>
        <w:pStyle w:val="dotpoint"/>
      </w:pPr>
      <w:r w:rsidRPr="00DB71DA">
        <w:t>how the terms charity and charitable purpose have application to Commonwealth legislation;</w:t>
      </w:r>
    </w:p>
    <w:p w14:paraId="5A4FA6E8" w14:textId="77777777" w:rsidR="002E0447" w:rsidRDefault="002E0447" w:rsidP="00B41A36">
      <w:pPr>
        <w:numPr>
          <w:ilvl w:val="0"/>
          <w:numId w:val="15"/>
        </w:numPr>
      </w:pPr>
      <w:r>
        <w:t xml:space="preserve">the grandfathering of </w:t>
      </w:r>
      <w:r w:rsidR="002944CF">
        <w:t>existing</w:t>
      </w:r>
      <w:r>
        <w:t xml:space="preserve"> charitable purposes, so </w:t>
      </w:r>
      <w:r w:rsidR="002944CF">
        <w:t>these purposes</w:t>
      </w:r>
      <w:r>
        <w:t xml:space="preserve"> </w:t>
      </w:r>
      <w:r w:rsidR="002944CF">
        <w:t>remain</w:t>
      </w:r>
      <w:r>
        <w:t xml:space="preserve"> charitable after the commencement of this legislation;</w:t>
      </w:r>
    </w:p>
    <w:p w14:paraId="3CC300F3" w14:textId="52534380" w:rsidR="00B41A36" w:rsidRPr="00E9730F" w:rsidRDefault="00B41A36" w:rsidP="00B41A36">
      <w:pPr>
        <w:numPr>
          <w:ilvl w:val="0"/>
          <w:numId w:val="15"/>
        </w:numPr>
      </w:pPr>
      <w:r w:rsidRPr="00E9730F">
        <w:t>the repeal</w:t>
      </w:r>
      <w:r w:rsidR="000A3022">
        <w:t>ing</w:t>
      </w:r>
      <w:r w:rsidRPr="00E9730F">
        <w:t xml:space="preserve"> of existing legislation addressing some aspects of charitable purpose that has been included in the Charities Bill 2013;</w:t>
      </w:r>
    </w:p>
    <w:p w14:paraId="20084EFC" w14:textId="77777777" w:rsidR="00B41A36" w:rsidRPr="00E9730F" w:rsidRDefault="00B41A36" w:rsidP="00B41A36">
      <w:pPr>
        <w:numPr>
          <w:ilvl w:val="0"/>
          <w:numId w:val="15"/>
        </w:numPr>
      </w:pPr>
      <w:r w:rsidRPr="00E9730F">
        <w:t>changes required to give effect to the expanded number of categories of charitable purpose, including transitional arrangements for streamlining registration of the new subtypes of entities with the Australian Charities and Not</w:t>
      </w:r>
      <w:r w:rsidRPr="00E9730F">
        <w:noBreakHyphen/>
        <w:t>for-profits Commission (ACNC);</w:t>
      </w:r>
      <w:r w:rsidRPr="009D48D3">
        <w:t xml:space="preserve"> </w:t>
      </w:r>
      <w:r w:rsidRPr="00E9730F">
        <w:t>and</w:t>
      </w:r>
    </w:p>
    <w:p w14:paraId="79CAD1D1" w14:textId="77777777" w:rsidR="00B41A36" w:rsidRPr="00E9730F" w:rsidRDefault="00B41A36" w:rsidP="00B41A36">
      <w:pPr>
        <w:pStyle w:val="dotpoint"/>
      </w:pPr>
      <w:r w:rsidRPr="00E9730F">
        <w:t>consequential changes as a result of the amendments in the Charities Bill 2013 to enable charities to provide funds to entities that are connected to government without losing charitable status.</w:t>
      </w:r>
    </w:p>
    <w:p w14:paraId="74E02892" w14:textId="77777777" w:rsidR="00B41A36" w:rsidRPr="00E9730F" w:rsidRDefault="00B41A36" w:rsidP="000F0A1D">
      <w:pPr>
        <w:pStyle w:val="base-text-paragraph"/>
      </w:pPr>
      <w:r w:rsidRPr="00E9730F">
        <w:t>References in this Chapter to the ‘Consequential Amendments Bill’ are references to the Charities (Consequential Amendments and Transitional Provisions) Bill 2013.</w:t>
      </w:r>
    </w:p>
    <w:p w14:paraId="56816D96" w14:textId="77777777" w:rsidR="00B41A36" w:rsidRPr="00E9730F" w:rsidRDefault="00B41A36" w:rsidP="00B41A36">
      <w:pPr>
        <w:keepNext/>
        <w:spacing w:before="240"/>
        <w:outlineLvl w:val="2"/>
        <w:rPr>
          <w:rFonts w:ascii="Helvetica" w:hAnsi="Helvetica"/>
          <w:b/>
        </w:rPr>
      </w:pPr>
      <w:r w:rsidRPr="00E9730F">
        <w:rPr>
          <w:rFonts w:ascii="Helvetica" w:hAnsi="Helvetica"/>
          <w:b/>
        </w:rPr>
        <w:t>Context of amendments</w:t>
      </w:r>
    </w:p>
    <w:p w14:paraId="3E55F9C5" w14:textId="11DCA8DC" w:rsidR="00B41A36" w:rsidRPr="00E9730F" w:rsidRDefault="00B41A36" w:rsidP="000F0A1D">
      <w:pPr>
        <w:pStyle w:val="base-text-paragraph"/>
      </w:pPr>
      <w:r w:rsidRPr="00E9730F">
        <w:t>The Charities Bill 2013 defines charity and charitable purpose for the purposes of Commonwealth laws</w:t>
      </w:r>
      <w:r w:rsidRPr="00E9730F" w:rsidDel="009B7CA6">
        <w:t xml:space="preserve">. </w:t>
      </w:r>
      <w:r w:rsidR="009B7CA6">
        <w:t xml:space="preserve"> </w:t>
      </w:r>
      <w:r w:rsidRPr="00E9730F">
        <w:t>Consequential amendments are needed to Commonwealth legislation that refers to these concepts in different terms</w:t>
      </w:r>
      <w:r w:rsidRPr="00E9730F" w:rsidDel="009B7CA6">
        <w:t>.</w:t>
      </w:r>
    </w:p>
    <w:p w14:paraId="035BD216" w14:textId="77777777" w:rsidR="00B41A36" w:rsidRPr="00E9730F" w:rsidRDefault="00B41A36" w:rsidP="00B41A36">
      <w:pPr>
        <w:keepNext/>
        <w:spacing w:before="240"/>
        <w:outlineLvl w:val="2"/>
        <w:rPr>
          <w:rFonts w:ascii="Helvetica" w:hAnsi="Helvetica"/>
          <w:b/>
        </w:rPr>
      </w:pPr>
      <w:r w:rsidRPr="00E9730F">
        <w:rPr>
          <w:rFonts w:ascii="Helvetica" w:hAnsi="Helvetica"/>
          <w:b/>
        </w:rPr>
        <w:t>Summary of new law</w:t>
      </w:r>
    </w:p>
    <w:p w14:paraId="74974F76" w14:textId="2C5B0625" w:rsidR="00B41A36" w:rsidRPr="00E9730F" w:rsidRDefault="00B41A36" w:rsidP="000F0A1D">
      <w:pPr>
        <w:pStyle w:val="base-text-paragraph"/>
      </w:pPr>
      <w:r w:rsidRPr="00E9730F">
        <w:t xml:space="preserve">As a result of the introduction of a definition of charity and charitable purpose in the Charities Bill 2013, a number of consequential </w:t>
      </w:r>
      <w:r w:rsidRPr="00E9730F">
        <w:lastRenderedPageBreak/>
        <w:t>amendments to Commonwealth legislation and transitional arrangements are required</w:t>
      </w:r>
      <w:r w:rsidRPr="00E9730F" w:rsidDel="009B7CA6">
        <w:t xml:space="preserve">. </w:t>
      </w:r>
      <w:r w:rsidR="009B7CA6">
        <w:t xml:space="preserve"> </w:t>
      </w:r>
    </w:p>
    <w:p w14:paraId="6BD047EB" w14:textId="77777777" w:rsidR="00B41A36" w:rsidRPr="00E9730F" w:rsidRDefault="00B41A36" w:rsidP="000F0A1D">
      <w:pPr>
        <w:pStyle w:val="base-text-paragraph"/>
      </w:pPr>
      <w:r w:rsidRPr="00E9730F">
        <w:t>The key features of the Consequential Amendments Bill are to:</w:t>
      </w:r>
    </w:p>
    <w:p w14:paraId="3063EB59" w14:textId="4EE090F5" w:rsidR="00DB71DA" w:rsidRPr="00DB71DA" w:rsidRDefault="00DB71DA" w:rsidP="00DB71DA">
      <w:pPr>
        <w:pStyle w:val="dotpoint"/>
      </w:pPr>
      <w:r w:rsidRPr="00DB71DA">
        <w:t xml:space="preserve">include the terms charity and charitable purpose in the </w:t>
      </w:r>
      <w:r w:rsidRPr="0083360A">
        <w:rPr>
          <w:i/>
        </w:rPr>
        <w:t>Acts Interpretation Act 1901</w:t>
      </w:r>
      <w:r w:rsidRPr="00DB71DA">
        <w:t xml:space="preserve"> to ensure that they have a consistent meaning for </w:t>
      </w:r>
      <w:r w:rsidR="00B85528">
        <w:t xml:space="preserve">all </w:t>
      </w:r>
      <w:r w:rsidRPr="00DB71DA">
        <w:t>Commonwealth law purposes;</w:t>
      </w:r>
    </w:p>
    <w:p w14:paraId="04487B3E" w14:textId="77777777" w:rsidR="00B41A36" w:rsidRPr="00E9730F" w:rsidRDefault="00B41A36" w:rsidP="00B41A36">
      <w:pPr>
        <w:numPr>
          <w:ilvl w:val="0"/>
          <w:numId w:val="15"/>
        </w:numPr>
      </w:pPr>
      <w:r w:rsidRPr="00E9730F">
        <w:t xml:space="preserve">repeal the </w:t>
      </w:r>
      <w:r w:rsidRPr="00E9730F">
        <w:rPr>
          <w:i/>
        </w:rPr>
        <w:t>Extension of Charitable Purpose Act 2004,</w:t>
      </w:r>
      <w:r w:rsidRPr="00E9730F">
        <w:t xml:space="preserve"> recognising that the Charities Bill 2013 provides that charitable purpose includes child care and open and non</w:t>
      </w:r>
      <w:r w:rsidRPr="00E9730F">
        <w:noBreakHyphen/>
        <w:t>discriminatory self-help groups and closed or contemplative religious orders;</w:t>
      </w:r>
    </w:p>
    <w:p w14:paraId="6BACBF0E" w14:textId="56C8F822" w:rsidR="00B41A36" w:rsidRPr="00E9730F" w:rsidRDefault="00B41A36" w:rsidP="00B41A36">
      <w:pPr>
        <w:numPr>
          <w:ilvl w:val="0"/>
          <w:numId w:val="15"/>
        </w:numPr>
      </w:pPr>
      <w:r w:rsidRPr="00E9730F">
        <w:t xml:space="preserve">amend the </w:t>
      </w:r>
      <w:r w:rsidRPr="00E9730F">
        <w:rPr>
          <w:i/>
        </w:rPr>
        <w:t>Australian Charities and Not-for-profits Commission Act 2012</w:t>
      </w:r>
      <w:r w:rsidRPr="00E9730F">
        <w:t xml:space="preserve"> (ACNC Act) to reflect the new characterisation of charitable purpose that ha</w:t>
      </w:r>
      <w:r w:rsidR="000F0A1D">
        <w:t>s</w:t>
      </w:r>
      <w:r w:rsidRPr="00E9730F">
        <w:t xml:space="preserve"> been included in the Charities Bill 2013 resulting in changes to applications for registration and sub</w:t>
      </w:r>
      <w:r w:rsidRPr="00E9730F">
        <w:noBreakHyphen/>
        <w:t xml:space="preserve">types of charities that are registered; </w:t>
      </w:r>
    </w:p>
    <w:p w14:paraId="5D2A6B81" w14:textId="3B078319" w:rsidR="00DB71DA" w:rsidRDefault="00B41A36" w:rsidP="00DB71DA">
      <w:pPr>
        <w:pStyle w:val="dotpoint"/>
      </w:pPr>
      <w:r w:rsidRPr="00E9730F">
        <w:t>repeal the income tax exemption available to non-charitable public and private ancillary funds that provide money, property and benefits to deductible gift recipients that are income tax exempt</w:t>
      </w:r>
      <w:r w:rsidRPr="00E9730F" w:rsidDel="009B7CA6">
        <w:t xml:space="preserve">. </w:t>
      </w:r>
      <w:r w:rsidR="009B7CA6">
        <w:t xml:space="preserve"> </w:t>
      </w:r>
      <w:r w:rsidRPr="00E9730F">
        <w:t>This recognises that the Charities Bill 2013 extends charitable purposes to funds that provide money, property and benefits to entities that would be charitable if they were not government entities</w:t>
      </w:r>
      <w:r w:rsidR="000F0A1D">
        <w:t>;</w:t>
      </w:r>
      <w:r w:rsidR="00DB71DA" w:rsidRPr="00DB71DA">
        <w:t xml:space="preserve"> </w:t>
      </w:r>
      <w:r w:rsidR="00DB71DA">
        <w:t>and</w:t>
      </w:r>
    </w:p>
    <w:p w14:paraId="3F6B1199" w14:textId="7B2301B7" w:rsidR="00B41A36" w:rsidRPr="00E9730F" w:rsidRDefault="00DB71DA" w:rsidP="0083360A">
      <w:pPr>
        <w:pStyle w:val="dotpoint"/>
      </w:pPr>
      <w:r>
        <w:t>amend legislation to ensure that th</w:t>
      </w:r>
      <w:r w:rsidR="00FC3B47">
        <w:t>e terms ‘charity’ and ‘charitable purpose’</w:t>
      </w:r>
      <w:r>
        <w:t xml:space="preserve"> are used consistently across Commonwealth laws</w:t>
      </w:r>
      <w:r w:rsidR="00B41A36" w:rsidRPr="00E9730F">
        <w:t>.</w:t>
      </w:r>
    </w:p>
    <w:p w14:paraId="098EFD57" w14:textId="77777777" w:rsidR="00B41A36" w:rsidRPr="00E9730F" w:rsidRDefault="00B41A36" w:rsidP="00B41A36">
      <w:pPr>
        <w:keepNext/>
        <w:spacing w:before="240"/>
        <w:outlineLvl w:val="2"/>
        <w:rPr>
          <w:rFonts w:ascii="Helvetica" w:hAnsi="Helvetica"/>
          <w:b/>
        </w:rPr>
      </w:pPr>
      <w:r w:rsidRPr="00E9730F">
        <w:rPr>
          <w:rFonts w:ascii="Helvetica" w:hAnsi="Helvetica"/>
          <w:b/>
        </w:rPr>
        <w:t>Detailed explanation of new law</w:t>
      </w:r>
    </w:p>
    <w:p w14:paraId="4D99B584" w14:textId="77777777" w:rsidR="00DB71DA" w:rsidRPr="00DB71DA" w:rsidRDefault="00DB71DA" w:rsidP="00A61096">
      <w:pPr>
        <w:pStyle w:val="Heading4"/>
      </w:pPr>
      <w:r w:rsidRPr="00DB71DA">
        <w:t>Definition of charity and charitable purpose</w:t>
      </w:r>
    </w:p>
    <w:p w14:paraId="1CD56AA9" w14:textId="5D3387F1" w:rsidR="00DB71DA" w:rsidRPr="00094405" w:rsidRDefault="00DB71DA" w:rsidP="0083360A">
      <w:pPr>
        <w:pStyle w:val="base-text-paragraph"/>
        <w:rPr>
          <w:rStyle w:val="Referencingstyle"/>
          <w:b w:val="0"/>
          <w:i w:val="0"/>
          <w:sz w:val="22"/>
        </w:rPr>
      </w:pPr>
      <w:r w:rsidRPr="00DB71DA">
        <w:t xml:space="preserve">The </w:t>
      </w:r>
      <w:r w:rsidR="008E2190">
        <w:t xml:space="preserve">Consequential Amendments </w:t>
      </w:r>
      <w:r w:rsidRPr="00DB71DA">
        <w:t>Bill ensures that the definition of charity and charitable purpose applies consistently across Commonwealth legislation</w:t>
      </w:r>
      <w:r w:rsidRPr="00DB71DA" w:rsidDel="009B7CA6">
        <w:t xml:space="preserve">. </w:t>
      </w:r>
      <w:r w:rsidR="009B7CA6">
        <w:t xml:space="preserve"> </w:t>
      </w:r>
      <w:r w:rsidRPr="00DB71DA">
        <w:t xml:space="preserve">This is achieved by amending the </w:t>
      </w:r>
      <w:r w:rsidRPr="0083360A">
        <w:rPr>
          <w:i/>
        </w:rPr>
        <w:t>Acts Interpretation Act 1901</w:t>
      </w:r>
      <w:r w:rsidRPr="00DB71DA">
        <w:t xml:space="preserve"> and other legislation to provide that references in Commonwealth Acts to charitable, charity or charitable purpose take their meaning from the Charities Bill</w:t>
      </w:r>
      <w:r w:rsidR="000F0A1D">
        <w:t> </w:t>
      </w:r>
      <w:r w:rsidRPr="00DB71DA">
        <w:t>2013 unless the contrary intention is specifically provided for in Commonwealth legislation</w:t>
      </w:r>
      <w:r w:rsidRPr="00DB71DA" w:rsidDel="009B7CA6">
        <w:t xml:space="preserve">. </w:t>
      </w:r>
      <w:r w:rsidR="009B7CA6">
        <w:t xml:space="preserve"> </w:t>
      </w:r>
      <w:r w:rsidRPr="0083360A">
        <w:rPr>
          <w:rStyle w:val="Referencingstyle"/>
        </w:rPr>
        <w:t xml:space="preserve">[Schedule 1, items 1, 2 </w:t>
      </w:r>
      <w:r w:rsidR="00FC3B47">
        <w:rPr>
          <w:rStyle w:val="Referencingstyle"/>
        </w:rPr>
        <w:t>to</w:t>
      </w:r>
      <w:r w:rsidRPr="0083360A">
        <w:rPr>
          <w:rStyle w:val="Referencingstyle"/>
        </w:rPr>
        <w:t xml:space="preserve"> 4, 14, </w:t>
      </w:r>
      <w:r w:rsidR="00A2796B">
        <w:rPr>
          <w:rStyle w:val="Referencingstyle"/>
        </w:rPr>
        <w:t>38</w:t>
      </w:r>
      <w:r w:rsidR="00A2796B" w:rsidRPr="0083360A">
        <w:rPr>
          <w:rStyle w:val="Referencingstyle"/>
        </w:rPr>
        <w:t xml:space="preserve"> </w:t>
      </w:r>
      <w:r w:rsidRPr="0083360A">
        <w:rPr>
          <w:rStyle w:val="Referencingstyle"/>
        </w:rPr>
        <w:t xml:space="preserve">and </w:t>
      </w:r>
      <w:r w:rsidR="00A2796B">
        <w:rPr>
          <w:rStyle w:val="Referencingstyle"/>
        </w:rPr>
        <w:t>39</w:t>
      </w:r>
      <w:r w:rsidR="00A2796B" w:rsidRPr="0083360A">
        <w:rPr>
          <w:rStyle w:val="Referencingstyle"/>
        </w:rPr>
        <w:t xml:space="preserve"> </w:t>
      </w:r>
      <w:r w:rsidRPr="0083360A">
        <w:rPr>
          <w:rStyle w:val="Referencingstyle"/>
        </w:rPr>
        <w:t>of the Consequential Amendments Bill]</w:t>
      </w:r>
    </w:p>
    <w:p w14:paraId="4269A9D7" w14:textId="07BA759E" w:rsidR="00094405" w:rsidRDefault="00094405" w:rsidP="00094405">
      <w:pPr>
        <w:pStyle w:val="base-text-paragraph"/>
      </w:pPr>
      <w:r>
        <w:t xml:space="preserve">The </w:t>
      </w:r>
      <w:r w:rsidRPr="00A61096">
        <w:rPr>
          <w:i/>
        </w:rPr>
        <w:t>Criminal Code Act 1995</w:t>
      </w:r>
      <w:r>
        <w:t xml:space="preserve"> is an example of where the legislation has a contrary intention, so this legislation is amended to make it clear that the definitions of charitable purpose in the Charities Bill 2013 do not apply to that legislation</w:t>
      </w:r>
      <w:r w:rsidDel="009B7CA6">
        <w:t>.</w:t>
      </w:r>
      <w:r w:rsidR="009B7CA6">
        <w:t xml:space="preserve">  </w:t>
      </w:r>
      <w:r w:rsidRPr="0083360A">
        <w:rPr>
          <w:rStyle w:val="Referencingstyle"/>
        </w:rPr>
        <w:t xml:space="preserve">[Schedule 1, items </w:t>
      </w:r>
      <w:r>
        <w:rPr>
          <w:rStyle w:val="Referencingstyle"/>
        </w:rPr>
        <w:t>10</w:t>
      </w:r>
      <w:r w:rsidR="00FC3B47">
        <w:rPr>
          <w:rStyle w:val="Referencingstyle"/>
        </w:rPr>
        <w:t xml:space="preserve"> to </w:t>
      </w:r>
      <w:r>
        <w:rPr>
          <w:rStyle w:val="Referencingstyle"/>
        </w:rPr>
        <w:t xml:space="preserve">13 </w:t>
      </w:r>
      <w:r w:rsidRPr="0083360A">
        <w:rPr>
          <w:rStyle w:val="Referencingstyle"/>
        </w:rPr>
        <w:t>of the Consequential Amendments Bill]</w:t>
      </w:r>
    </w:p>
    <w:p w14:paraId="6AA56BC7" w14:textId="23F9C66B" w:rsidR="00B41A36" w:rsidRPr="00E9730F" w:rsidRDefault="00B41A36" w:rsidP="00A61096">
      <w:pPr>
        <w:pStyle w:val="Heading4"/>
      </w:pPr>
      <w:r w:rsidRPr="00E9730F">
        <w:lastRenderedPageBreak/>
        <w:t>Previous legislation</w:t>
      </w:r>
      <w:r w:rsidR="00FC3B47">
        <w:t xml:space="preserve"> —</w:t>
      </w:r>
      <w:r w:rsidRPr="00E9730F">
        <w:t xml:space="preserve"> charitable purposes</w:t>
      </w:r>
    </w:p>
    <w:p w14:paraId="6724A6DA" w14:textId="2220C8EB" w:rsidR="00B41A36" w:rsidRPr="00E9730F" w:rsidRDefault="00B41A36" w:rsidP="00C82B81">
      <w:pPr>
        <w:pStyle w:val="base-text-paragraph"/>
      </w:pPr>
      <w:r w:rsidRPr="00E9730F">
        <w:t xml:space="preserve">The Consequential Amendments Bill repeals the </w:t>
      </w:r>
      <w:r w:rsidRPr="00E9730F">
        <w:rPr>
          <w:i/>
        </w:rPr>
        <w:t>Extension of</w:t>
      </w:r>
      <w:r w:rsidRPr="00E9730F">
        <w:t xml:space="preserve"> </w:t>
      </w:r>
      <w:r w:rsidRPr="00E9730F">
        <w:rPr>
          <w:i/>
        </w:rPr>
        <w:t>Charitable Purpose Act 2004</w:t>
      </w:r>
      <w:r w:rsidRPr="00E9730F" w:rsidDel="009B7CA6">
        <w:t xml:space="preserve">. </w:t>
      </w:r>
      <w:r w:rsidR="009B7CA6">
        <w:t xml:space="preserve"> </w:t>
      </w:r>
      <w:r w:rsidRPr="00E9730F">
        <w:t>This Act provided a statutory extension to the common law meaning of ‘charity’ for the purposes of all Commonwealth legislation</w:t>
      </w:r>
      <w:r w:rsidRPr="00E9730F" w:rsidDel="009B7CA6">
        <w:t xml:space="preserve">. </w:t>
      </w:r>
      <w:r w:rsidR="009B7CA6">
        <w:t xml:space="preserve"> </w:t>
      </w:r>
      <w:r w:rsidRPr="00E9730F">
        <w:rPr>
          <w:b/>
          <w:i/>
          <w:sz w:val="18"/>
        </w:rPr>
        <w:t xml:space="preserve">[Schedule 1, </w:t>
      </w:r>
      <w:r w:rsidR="00C82B81">
        <w:rPr>
          <w:b/>
          <w:i/>
          <w:sz w:val="18"/>
        </w:rPr>
        <w:t>item 43</w:t>
      </w:r>
      <w:r w:rsidRPr="00E9730F">
        <w:rPr>
          <w:b/>
          <w:i/>
          <w:sz w:val="18"/>
        </w:rPr>
        <w:t xml:space="preserve"> of the Consequential Amendments</w:t>
      </w:r>
      <w:r w:rsidR="000F0A1D">
        <w:rPr>
          <w:b/>
          <w:i/>
          <w:sz w:val="18"/>
        </w:rPr>
        <w:t> </w:t>
      </w:r>
      <w:r w:rsidRPr="00E9730F">
        <w:rPr>
          <w:b/>
          <w:i/>
          <w:sz w:val="18"/>
        </w:rPr>
        <w:t>Bill]</w:t>
      </w:r>
    </w:p>
    <w:p w14:paraId="0421F92D" w14:textId="77777777" w:rsidR="00B41A36" w:rsidRPr="00E9730F" w:rsidRDefault="00B41A36" w:rsidP="00B41A36">
      <w:pPr>
        <w:pStyle w:val="base-text-paragraph"/>
        <w:numPr>
          <w:ilvl w:val="1"/>
          <w:numId w:val="20"/>
        </w:numPr>
        <w:tabs>
          <w:tab w:val="clear" w:pos="1985"/>
        </w:tabs>
      </w:pPr>
      <w:r w:rsidRPr="00E9730F">
        <w:t xml:space="preserve">The </w:t>
      </w:r>
      <w:r w:rsidRPr="001D4C08">
        <w:rPr>
          <w:i/>
        </w:rPr>
        <w:t>Extension of Charitable Purpose Act 2004</w:t>
      </w:r>
      <w:r w:rsidRPr="00E9730F">
        <w:t xml:space="preserve"> ensured that:</w:t>
      </w:r>
    </w:p>
    <w:p w14:paraId="2660F01E" w14:textId="77777777" w:rsidR="00B41A36" w:rsidRPr="00E9730F" w:rsidRDefault="00B41A36" w:rsidP="00B41A36">
      <w:pPr>
        <w:numPr>
          <w:ilvl w:val="0"/>
          <w:numId w:val="15"/>
        </w:numPr>
      </w:pPr>
      <w:r w:rsidRPr="00E9730F">
        <w:t>organisations providing child care to the public on a not</w:t>
      </w:r>
      <w:r w:rsidRPr="00E9730F">
        <w:noBreakHyphen/>
        <w:t>for</w:t>
      </w:r>
      <w:r w:rsidRPr="00E9730F">
        <w:noBreakHyphen/>
        <w:t>profit basis;</w:t>
      </w:r>
    </w:p>
    <w:p w14:paraId="6FE86E49" w14:textId="77777777" w:rsidR="00B41A36" w:rsidRPr="00E9730F" w:rsidRDefault="00B41A36" w:rsidP="00B41A36">
      <w:pPr>
        <w:numPr>
          <w:ilvl w:val="0"/>
          <w:numId w:val="15"/>
        </w:numPr>
      </w:pPr>
      <w:r w:rsidRPr="00E9730F">
        <w:t>self-help bodies with open and non-discriminatory membership; and</w:t>
      </w:r>
    </w:p>
    <w:p w14:paraId="42DBD9FC" w14:textId="77777777" w:rsidR="00B41A36" w:rsidRPr="00E9730F" w:rsidRDefault="00B41A36" w:rsidP="00B41A36">
      <w:pPr>
        <w:numPr>
          <w:ilvl w:val="0"/>
          <w:numId w:val="15"/>
        </w:numPr>
      </w:pPr>
      <w:r w:rsidRPr="00E9730F">
        <w:t>closed or contemplative religious orders that offer prayerful intervention at the request of the public,</w:t>
      </w:r>
    </w:p>
    <w:p w14:paraId="07466EF1" w14:textId="77777777" w:rsidR="00B41A36" w:rsidRPr="00E9730F" w:rsidRDefault="00B41A36" w:rsidP="00FC3B47">
      <w:pPr>
        <w:pStyle w:val="base-text-paragraphnonumbers"/>
      </w:pPr>
      <w:r w:rsidRPr="00E9730F">
        <w:t>were treated as charities for the purposes of Commonwealth legislation.</w:t>
      </w:r>
    </w:p>
    <w:p w14:paraId="341AD796" w14:textId="30CE2667" w:rsidR="00B41A36" w:rsidRPr="00E9730F" w:rsidRDefault="00B41A36" w:rsidP="00B41A36">
      <w:pPr>
        <w:pStyle w:val="base-text-paragraph"/>
        <w:numPr>
          <w:ilvl w:val="1"/>
          <w:numId w:val="20"/>
        </w:numPr>
        <w:tabs>
          <w:tab w:val="clear" w:pos="1985"/>
        </w:tabs>
      </w:pPr>
      <w:r w:rsidRPr="00E9730F">
        <w:t>The repeal of the</w:t>
      </w:r>
      <w:r w:rsidRPr="00E9730F">
        <w:rPr>
          <w:i/>
        </w:rPr>
        <w:t xml:space="preserve"> Extension of</w:t>
      </w:r>
      <w:r w:rsidRPr="00E9730F">
        <w:t xml:space="preserve"> </w:t>
      </w:r>
      <w:r w:rsidRPr="00E9730F">
        <w:rPr>
          <w:i/>
        </w:rPr>
        <w:t>Charitable Purpose Act 2004</w:t>
      </w:r>
      <w:r w:rsidRPr="00E9730F">
        <w:t xml:space="preserve"> allows the Charities Bill 2013</w:t>
      </w:r>
      <w:r w:rsidRPr="00E9730F">
        <w:rPr>
          <w:i/>
        </w:rPr>
        <w:t xml:space="preserve"> </w:t>
      </w:r>
      <w:r w:rsidRPr="00E9730F">
        <w:t>to deal comprehensively with the meaning of charity and charitable purpose</w:t>
      </w:r>
      <w:r w:rsidRPr="00E9730F" w:rsidDel="009B7CA6">
        <w:t xml:space="preserve">. </w:t>
      </w:r>
      <w:r w:rsidR="009B7CA6">
        <w:t xml:space="preserve"> </w:t>
      </w:r>
      <w:r w:rsidRPr="00E9730F">
        <w:t>Accordingly, the Charities Bill 2013 ensures that public not</w:t>
      </w:r>
      <w:r w:rsidR="005311C7">
        <w:noBreakHyphen/>
      </w:r>
      <w:r w:rsidRPr="00E9730F">
        <w:t>for</w:t>
      </w:r>
      <w:r w:rsidR="005311C7">
        <w:noBreakHyphen/>
      </w:r>
      <w:r w:rsidRPr="00E9730F">
        <w:t>profit child care, open and non</w:t>
      </w:r>
      <w:r w:rsidRPr="00E9730F">
        <w:noBreakHyphen/>
        <w:t xml:space="preserve">discriminatory self-bodies help bodies and closed or contemplative religious orders offering prayerful intervention at the request of the public </w:t>
      </w:r>
      <w:r>
        <w:t xml:space="preserve">continue to be </w:t>
      </w:r>
      <w:r w:rsidRPr="00E9730F">
        <w:t>charitable.</w:t>
      </w:r>
    </w:p>
    <w:p w14:paraId="04CD6CA3" w14:textId="4FB94060" w:rsidR="00B41A36" w:rsidRDefault="00B41A36" w:rsidP="00B41A36">
      <w:pPr>
        <w:pStyle w:val="base-text-paragraph"/>
        <w:numPr>
          <w:ilvl w:val="1"/>
          <w:numId w:val="20"/>
        </w:numPr>
        <w:tabs>
          <w:tab w:val="clear" w:pos="1985"/>
        </w:tabs>
      </w:pPr>
      <w:r w:rsidRPr="00E9730F">
        <w:t>The national rental affordability scheme has not been included as a charitable purpose in the Charities Bill 2013</w:t>
      </w:r>
      <w:r w:rsidRPr="00E9730F" w:rsidDel="009B7CA6">
        <w:rPr>
          <w:i/>
        </w:rPr>
        <w:t xml:space="preserve">. </w:t>
      </w:r>
      <w:r w:rsidR="009B7CA6">
        <w:rPr>
          <w:i/>
        </w:rPr>
        <w:t xml:space="preserve"> </w:t>
      </w:r>
      <w:r w:rsidRPr="00E9730F">
        <w:t xml:space="preserve">This reflects that, following the decision of the High Court of Australia in </w:t>
      </w:r>
      <w:r w:rsidRPr="00E9730F">
        <w:rPr>
          <w:i/>
        </w:rPr>
        <w:t>Federal Commissioner of Taxation v Word Investments Ltd</w:t>
      </w:r>
      <w:r w:rsidRPr="00E9730F">
        <w:t xml:space="preserve"> (2008) 236 CLR 204, entities can be charitable despite undertaking commercial activities provided the activities are in aid of, or further their charitable purpose.</w:t>
      </w:r>
    </w:p>
    <w:p w14:paraId="57CD6635" w14:textId="77777777" w:rsidR="002E0447" w:rsidRDefault="002E0447" w:rsidP="00A61096">
      <w:pPr>
        <w:pStyle w:val="Heading4"/>
      </w:pPr>
      <w:r>
        <w:t>Grandfathering of charitable purposes</w:t>
      </w:r>
    </w:p>
    <w:p w14:paraId="7DD6D38B" w14:textId="10E77826" w:rsidR="002E0447" w:rsidRDefault="002E0447" w:rsidP="002E0447">
      <w:pPr>
        <w:pStyle w:val="base-text-paragraph"/>
      </w:pPr>
      <w:r>
        <w:t>Where an entity has a purpose which, on the day before the commencement day, was a charitable purpose</w:t>
      </w:r>
      <w:r w:rsidR="002944CF">
        <w:t>,</w:t>
      </w:r>
      <w:r>
        <w:t xml:space="preserve"> and to which paragraphs 1</w:t>
      </w:r>
      <w:r w:rsidR="008E2190">
        <w:t>2</w:t>
      </w:r>
      <w:r>
        <w:t>(1)(a) to (j) and (l) of the Charities Bill 2013 do not apply, that purpose is treated as being a purpose beneficial to the general public that may reasonably be regarded as analogous to, or within the spirit of, any of the purposes mentioned in paragraphs (a) to (j) of that definition</w:t>
      </w:r>
      <w:r w:rsidDel="009B7CA6">
        <w:t xml:space="preserve">. </w:t>
      </w:r>
      <w:r w:rsidR="009B7CA6">
        <w:t xml:space="preserve"> </w:t>
      </w:r>
      <w:r w:rsidRPr="00A61096">
        <w:rPr>
          <w:rStyle w:val="Referencingstyle"/>
        </w:rPr>
        <w:t>[Schedule 2, item 7 of the Consequential Amendments Bill]</w:t>
      </w:r>
    </w:p>
    <w:p w14:paraId="357E88F6" w14:textId="77777777" w:rsidR="002E0447" w:rsidRPr="00E9730F" w:rsidRDefault="002E0447" w:rsidP="002E0447">
      <w:pPr>
        <w:pStyle w:val="base-text-paragraph"/>
      </w:pPr>
      <w:r>
        <w:t>This provision has the effect of grandfathering existing charitable purposes so that they remain charitable purposes after the commencement of the Charities Bill 2013.</w:t>
      </w:r>
    </w:p>
    <w:p w14:paraId="52591CCF" w14:textId="7925F0FA" w:rsidR="00B41A36" w:rsidRPr="00E9730F" w:rsidRDefault="00B41A36" w:rsidP="00A61096">
      <w:pPr>
        <w:pStyle w:val="Heading4"/>
      </w:pPr>
      <w:r w:rsidRPr="00E9730F">
        <w:lastRenderedPageBreak/>
        <w:t>Registration of charity subtypes</w:t>
      </w:r>
    </w:p>
    <w:p w14:paraId="3FB30A11" w14:textId="2D051D6A" w:rsidR="00B41A36" w:rsidRPr="00E9730F" w:rsidRDefault="00B41A36" w:rsidP="00B41A36">
      <w:pPr>
        <w:keepNext/>
        <w:spacing w:after="60"/>
        <w:ind w:left="1134"/>
        <w:outlineLvl w:val="4"/>
        <w:rPr>
          <w:bCs/>
          <w:i/>
          <w:iCs/>
          <w:szCs w:val="26"/>
        </w:rPr>
      </w:pPr>
      <w:r w:rsidRPr="00E9730F">
        <w:rPr>
          <w:bCs/>
          <w:i/>
          <w:iCs/>
          <w:szCs w:val="26"/>
        </w:rPr>
        <w:t>Expanded categories of subtypes of entity</w:t>
      </w:r>
    </w:p>
    <w:p w14:paraId="5295F1FC" w14:textId="5B6A583A" w:rsidR="00B41A36" w:rsidRPr="00E9730F" w:rsidRDefault="00B41A36" w:rsidP="00B41A36">
      <w:pPr>
        <w:pStyle w:val="base-text-paragraph"/>
        <w:numPr>
          <w:ilvl w:val="1"/>
          <w:numId w:val="20"/>
        </w:numPr>
        <w:tabs>
          <w:tab w:val="clear" w:pos="1985"/>
        </w:tabs>
      </w:pPr>
      <w:r w:rsidRPr="00E9730F">
        <w:t>The Charities Bill 2013 expands the number of categories of charitable purpose from four to 12</w:t>
      </w:r>
      <w:r w:rsidRPr="00E9730F" w:rsidDel="009B7CA6">
        <w:t xml:space="preserve">. </w:t>
      </w:r>
      <w:r w:rsidR="009B7CA6">
        <w:t xml:space="preserve"> </w:t>
      </w:r>
      <w:r w:rsidRPr="00E9730F">
        <w:t>Public benevolent institutions and health promotion institutions also continue to qualify for a separate subtype of entity registration</w:t>
      </w:r>
      <w:r w:rsidRPr="00E9730F" w:rsidDel="009B7CA6">
        <w:t xml:space="preserve">. </w:t>
      </w:r>
      <w:r w:rsidR="009B7CA6">
        <w:t xml:space="preserve"> </w:t>
      </w:r>
    </w:p>
    <w:p w14:paraId="5D713925" w14:textId="19C786CF" w:rsidR="00B41A36" w:rsidRPr="00E9730F" w:rsidRDefault="00B41A36" w:rsidP="00B41A36">
      <w:pPr>
        <w:pStyle w:val="base-text-paragraph"/>
        <w:numPr>
          <w:ilvl w:val="1"/>
          <w:numId w:val="20"/>
        </w:numPr>
        <w:tabs>
          <w:tab w:val="clear" w:pos="1985"/>
        </w:tabs>
      </w:pPr>
      <w:r w:rsidRPr="00E9730F">
        <w:t>As a result of the expanded number of categories of charitable purposes, amendments are made to the ACNC Act</w:t>
      </w:r>
      <w:r w:rsidRPr="00E9730F">
        <w:rPr>
          <w:i/>
        </w:rPr>
        <w:t xml:space="preserve"> </w:t>
      </w:r>
      <w:r w:rsidRPr="00E9730F">
        <w:t xml:space="preserve">to reflect that there are 14 subtypes of </w:t>
      </w:r>
      <w:r w:rsidR="00B85528">
        <w:t>charity</w:t>
      </w:r>
      <w:r w:rsidRPr="00E9730F">
        <w:t>, rather than the existing six categories</w:t>
      </w:r>
      <w:r w:rsidRPr="00E9730F" w:rsidDel="009B7CA6">
        <w:t xml:space="preserve">. </w:t>
      </w:r>
      <w:r w:rsidR="009B7CA6">
        <w:t xml:space="preserve"> </w:t>
      </w:r>
      <w:r w:rsidRPr="00E9730F">
        <w:rPr>
          <w:b/>
          <w:i/>
          <w:sz w:val="18"/>
        </w:rPr>
        <w:t xml:space="preserve">[Schedule 1, item </w:t>
      </w:r>
      <w:r w:rsidR="00F82A8A">
        <w:rPr>
          <w:b/>
          <w:i/>
          <w:sz w:val="18"/>
        </w:rPr>
        <w:t>7</w:t>
      </w:r>
      <w:r w:rsidRPr="00E9730F">
        <w:rPr>
          <w:b/>
          <w:i/>
          <w:sz w:val="18"/>
        </w:rPr>
        <w:t xml:space="preserve"> of the Consequential Amendments Bill]</w:t>
      </w:r>
    </w:p>
    <w:p w14:paraId="5BAA3028" w14:textId="1175825B" w:rsidR="00B41A36" w:rsidRPr="00E9730F" w:rsidRDefault="00B41A36" w:rsidP="00B41A36">
      <w:pPr>
        <w:pStyle w:val="base-text-paragraph"/>
        <w:numPr>
          <w:ilvl w:val="1"/>
          <w:numId w:val="20"/>
        </w:numPr>
        <w:tabs>
          <w:tab w:val="clear" w:pos="1985"/>
        </w:tabs>
      </w:pPr>
      <w:r w:rsidRPr="00E9730F">
        <w:t xml:space="preserve">Transitional provisions are also included in the Consequential Amendments Bill to address the need to revise existing subtypes of </w:t>
      </w:r>
      <w:r w:rsidR="008E2190">
        <w:t>charity</w:t>
      </w:r>
      <w:r w:rsidR="008E2190" w:rsidRPr="00E9730F">
        <w:t xml:space="preserve"> </w:t>
      </w:r>
      <w:r w:rsidRPr="00E9730F">
        <w:t xml:space="preserve">registration and to deal with applications for registration from </w:t>
      </w:r>
      <w:r>
        <w:t>the commencement of the legislation</w:t>
      </w:r>
      <w:r w:rsidRPr="00E9730F">
        <w:t xml:space="preserve"> to the new subtypes of </w:t>
      </w:r>
      <w:r w:rsidR="008E2190">
        <w:t>charity</w:t>
      </w:r>
      <w:r w:rsidR="008E2190" w:rsidRPr="00E9730F">
        <w:t xml:space="preserve"> </w:t>
      </w:r>
      <w:r w:rsidRPr="00E9730F">
        <w:t>registration with the ACNC.</w:t>
      </w:r>
    </w:p>
    <w:p w14:paraId="2B066811" w14:textId="77777777" w:rsidR="00B41A36" w:rsidRPr="00E9730F" w:rsidRDefault="00B41A36" w:rsidP="00B41A36">
      <w:pPr>
        <w:pStyle w:val="base-text-paragraph"/>
        <w:numPr>
          <w:ilvl w:val="1"/>
          <w:numId w:val="20"/>
        </w:numPr>
        <w:tabs>
          <w:tab w:val="clear" w:pos="1985"/>
        </w:tabs>
      </w:pPr>
      <w:r w:rsidRPr="00E9730F">
        <w:t xml:space="preserve">The transitional arrangements apply to entities that on </w:t>
      </w:r>
      <w:r>
        <w:t>the day before the legislation commences</w:t>
      </w:r>
      <w:r w:rsidRPr="00E9730F">
        <w:t>:</w:t>
      </w:r>
    </w:p>
    <w:p w14:paraId="2FD31F7B" w14:textId="611ABF3F" w:rsidR="00B41A36" w:rsidRPr="00E9730F" w:rsidRDefault="00B41A36" w:rsidP="00B41A36">
      <w:pPr>
        <w:numPr>
          <w:ilvl w:val="0"/>
          <w:numId w:val="15"/>
        </w:numPr>
      </w:pPr>
      <w:r w:rsidRPr="00E9730F">
        <w:t xml:space="preserve">are registered with the ACNC as one or more of the existing  six subtypes of </w:t>
      </w:r>
      <w:r w:rsidR="00B85528">
        <w:t>charity</w:t>
      </w:r>
      <w:r w:rsidRPr="00E9730F">
        <w:t>; or</w:t>
      </w:r>
    </w:p>
    <w:p w14:paraId="516B7A37" w14:textId="168B6F98" w:rsidR="00B41A36" w:rsidRPr="00E9730F" w:rsidRDefault="00B41A36" w:rsidP="00B41A36">
      <w:pPr>
        <w:numPr>
          <w:ilvl w:val="0"/>
          <w:numId w:val="15"/>
        </w:numPr>
      </w:pPr>
      <w:r w:rsidRPr="00E9730F">
        <w:t xml:space="preserve">have outstanding applications for registration with the ACNC as one or more of the existing six subtypes of </w:t>
      </w:r>
      <w:r w:rsidR="00B85528">
        <w:t>charity</w:t>
      </w:r>
      <w:r w:rsidRPr="00E9730F" w:rsidDel="009B7CA6">
        <w:t xml:space="preserve">. </w:t>
      </w:r>
      <w:r w:rsidR="009B7CA6">
        <w:t xml:space="preserve"> </w:t>
      </w:r>
    </w:p>
    <w:p w14:paraId="233C633A" w14:textId="08F7FABB" w:rsidR="00B41A36" w:rsidRPr="00E9730F" w:rsidRDefault="00FC3B47" w:rsidP="00F75F78">
      <w:pPr>
        <w:pStyle w:val="Heading5"/>
      </w:pPr>
      <w:r>
        <w:t>Registration —</w:t>
      </w:r>
      <w:r w:rsidR="00B41A36" w:rsidRPr="00E9730F">
        <w:t xml:space="preserve"> old subtypes equivalent to new subtypes</w:t>
      </w:r>
    </w:p>
    <w:p w14:paraId="5EB77A57" w14:textId="7E44DD20" w:rsidR="00B41A36" w:rsidRPr="00E9730F" w:rsidRDefault="00B41A36" w:rsidP="00B41A36">
      <w:pPr>
        <w:pStyle w:val="base-text-paragraph"/>
        <w:numPr>
          <w:ilvl w:val="1"/>
          <w:numId w:val="20"/>
        </w:numPr>
        <w:tabs>
          <w:tab w:val="clear" w:pos="1985"/>
        </w:tabs>
      </w:pPr>
      <w:r w:rsidRPr="00E9730F">
        <w:t xml:space="preserve">There are five existing subtypes of </w:t>
      </w:r>
      <w:r w:rsidR="008E2190">
        <w:t>charity</w:t>
      </w:r>
      <w:r w:rsidR="008E2190" w:rsidRPr="00E9730F">
        <w:t xml:space="preserve"> </w:t>
      </w:r>
      <w:r w:rsidRPr="00E9730F">
        <w:t xml:space="preserve">that are treated as having a corresponding new subtype of </w:t>
      </w:r>
      <w:r w:rsidR="00B85528">
        <w:t>charity</w:t>
      </w:r>
      <w:r w:rsidR="00B85528" w:rsidRPr="00E9730F">
        <w:t xml:space="preserve"> </w:t>
      </w:r>
      <w:r w:rsidRPr="00E9730F">
        <w:t xml:space="preserve">from </w:t>
      </w:r>
      <w:r>
        <w:t>the commencement of the legislation</w:t>
      </w:r>
      <w:r w:rsidRPr="00E9730F" w:rsidDel="009B7CA6">
        <w:t xml:space="preserve">. </w:t>
      </w:r>
      <w:r w:rsidR="009B7CA6">
        <w:t xml:space="preserve"> </w:t>
      </w:r>
      <w:r w:rsidRPr="00E9730F">
        <w:t>These are:</w:t>
      </w:r>
    </w:p>
    <w:p w14:paraId="3FDD4661" w14:textId="404F3BE1" w:rsidR="00B41A36" w:rsidRPr="00E9730F" w:rsidRDefault="00B41A36" w:rsidP="00900416">
      <w:pPr>
        <w:keepNext/>
        <w:numPr>
          <w:ilvl w:val="4"/>
          <w:numId w:val="0"/>
        </w:numPr>
        <w:spacing w:after="240"/>
        <w:ind w:left="1134"/>
        <w:outlineLvl w:val="3"/>
        <w:rPr>
          <w:b/>
        </w:rPr>
      </w:pPr>
      <w:r>
        <w:rPr>
          <w:b/>
        </w:rPr>
        <w:t>Table 2.1</w:t>
      </w:r>
      <w:r w:rsidR="00FC3B47">
        <w:rPr>
          <w:b/>
        </w:rPr>
        <w:t xml:space="preserve">: </w:t>
      </w:r>
      <w:r>
        <w:rPr>
          <w:b/>
        </w:rPr>
        <w:t xml:space="preserve"> </w:t>
      </w:r>
      <w:r w:rsidRPr="00E9730F">
        <w:rPr>
          <w:b/>
        </w:rPr>
        <w:t>Transitional arrangements for corresponding subtype of entity registration</w:t>
      </w:r>
    </w:p>
    <w:tbl>
      <w:tblPr>
        <w:tblStyle w:val="TableGrid"/>
        <w:tblW w:w="0" w:type="auto"/>
        <w:tblInd w:w="1134" w:type="dxa"/>
        <w:tblLook w:val="04A0" w:firstRow="1" w:lastRow="0" w:firstColumn="1" w:lastColumn="0" w:noHBand="0" w:noVBand="1"/>
      </w:tblPr>
      <w:tblGrid>
        <w:gridCol w:w="3369"/>
        <w:gridCol w:w="3118"/>
      </w:tblGrid>
      <w:tr w:rsidR="00B41A36" w:rsidRPr="00E9730F" w14:paraId="359524A7" w14:textId="77777777" w:rsidTr="00B41A36">
        <w:tc>
          <w:tcPr>
            <w:tcW w:w="3369" w:type="dxa"/>
          </w:tcPr>
          <w:p w14:paraId="26E1CADC" w14:textId="77777777" w:rsidR="00B41A36" w:rsidRPr="00E9730F" w:rsidRDefault="00B41A36" w:rsidP="005311C7">
            <w:pPr>
              <w:pStyle w:val="tableheaderwithintable"/>
            </w:pPr>
            <w:r w:rsidRPr="00E9730F">
              <w:t xml:space="preserve">Existing subtype of entity on </w:t>
            </w:r>
            <w:r>
              <w:t>31 December 2013</w:t>
            </w:r>
          </w:p>
        </w:tc>
        <w:tc>
          <w:tcPr>
            <w:tcW w:w="3118" w:type="dxa"/>
          </w:tcPr>
          <w:p w14:paraId="3F3028AC" w14:textId="77777777" w:rsidR="00B41A36" w:rsidRPr="00E9730F" w:rsidRDefault="00B41A36" w:rsidP="005311C7">
            <w:pPr>
              <w:pStyle w:val="tableheaderwithintable"/>
            </w:pPr>
            <w:r w:rsidRPr="00E9730F">
              <w:t>New subtype of entity from 1 </w:t>
            </w:r>
            <w:r>
              <w:t>January 2014</w:t>
            </w:r>
          </w:p>
        </w:tc>
      </w:tr>
      <w:tr w:rsidR="00B41A36" w:rsidRPr="00E9730F" w14:paraId="68658349" w14:textId="77777777" w:rsidTr="00B41A36">
        <w:tc>
          <w:tcPr>
            <w:tcW w:w="3369" w:type="dxa"/>
          </w:tcPr>
          <w:p w14:paraId="35ABF029" w14:textId="77777777" w:rsidR="00B41A36" w:rsidRPr="00E9730F" w:rsidRDefault="00B41A36" w:rsidP="00B41A36">
            <w:pPr>
              <w:keepNext/>
              <w:spacing w:before="40" w:after="40"/>
              <w:ind w:left="0"/>
              <w:rPr>
                <w:sz w:val="20"/>
              </w:rPr>
            </w:pPr>
            <w:r w:rsidRPr="00E9730F">
              <w:rPr>
                <w:sz w:val="20"/>
              </w:rPr>
              <w:t>Advancing education</w:t>
            </w:r>
          </w:p>
        </w:tc>
        <w:tc>
          <w:tcPr>
            <w:tcW w:w="3118" w:type="dxa"/>
          </w:tcPr>
          <w:p w14:paraId="20293867" w14:textId="77777777" w:rsidR="00B41A36" w:rsidRPr="00E9730F" w:rsidRDefault="00B41A36" w:rsidP="00B41A36">
            <w:pPr>
              <w:keepNext/>
              <w:spacing w:before="40" w:after="40"/>
              <w:ind w:left="0"/>
              <w:rPr>
                <w:sz w:val="20"/>
              </w:rPr>
            </w:pPr>
            <w:r w:rsidRPr="00E9730F">
              <w:rPr>
                <w:sz w:val="20"/>
              </w:rPr>
              <w:t>Advancing education</w:t>
            </w:r>
          </w:p>
        </w:tc>
      </w:tr>
      <w:tr w:rsidR="00B41A36" w:rsidRPr="00E9730F" w14:paraId="204DA0C9" w14:textId="77777777" w:rsidTr="00B41A36">
        <w:tc>
          <w:tcPr>
            <w:tcW w:w="3369" w:type="dxa"/>
          </w:tcPr>
          <w:p w14:paraId="196A6662" w14:textId="77777777" w:rsidR="00B41A36" w:rsidRPr="00E9730F" w:rsidRDefault="00B41A36" w:rsidP="00B41A36">
            <w:pPr>
              <w:keepNext/>
              <w:spacing w:before="40" w:after="40"/>
              <w:ind w:left="0"/>
              <w:rPr>
                <w:sz w:val="20"/>
              </w:rPr>
            </w:pPr>
            <w:r w:rsidRPr="00E9730F">
              <w:rPr>
                <w:sz w:val="20"/>
              </w:rPr>
              <w:t>Advancing religion</w:t>
            </w:r>
          </w:p>
        </w:tc>
        <w:tc>
          <w:tcPr>
            <w:tcW w:w="3118" w:type="dxa"/>
          </w:tcPr>
          <w:p w14:paraId="21E66F6E" w14:textId="77777777" w:rsidR="00B41A36" w:rsidRPr="00E9730F" w:rsidRDefault="00B41A36" w:rsidP="00B41A36">
            <w:pPr>
              <w:keepNext/>
              <w:spacing w:before="40" w:after="40"/>
              <w:ind w:left="0"/>
              <w:rPr>
                <w:sz w:val="20"/>
              </w:rPr>
            </w:pPr>
            <w:r w:rsidRPr="00E9730F">
              <w:rPr>
                <w:sz w:val="20"/>
              </w:rPr>
              <w:t>Advancing religion</w:t>
            </w:r>
          </w:p>
        </w:tc>
      </w:tr>
      <w:tr w:rsidR="00B41A36" w:rsidRPr="00E9730F" w14:paraId="7FA329E8" w14:textId="77777777" w:rsidTr="00B41A36">
        <w:tc>
          <w:tcPr>
            <w:tcW w:w="3369" w:type="dxa"/>
          </w:tcPr>
          <w:p w14:paraId="5D1DFFFB" w14:textId="77777777" w:rsidR="00B41A36" w:rsidRPr="00E9730F" w:rsidRDefault="00B41A36" w:rsidP="00B41A36">
            <w:pPr>
              <w:keepNext/>
              <w:spacing w:before="40" w:after="40"/>
              <w:ind w:left="0"/>
              <w:rPr>
                <w:sz w:val="20"/>
              </w:rPr>
            </w:pPr>
            <w:r w:rsidRPr="00E9730F">
              <w:rPr>
                <w:sz w:val="20"/>
              </w:rPr>
              <w:t>Health promotion institution</w:t>
            </w:r>
          </w:p>
        </w:tc>
        <w:tc>
          <w:tcPr>
            <w:tcW w:w="3118" w:type="dxa"/>
          </w:tcPr>
          <w:p w14:paraId="62F22C87" w14:textId="77777777" w:rsidR="00B41A36" w:rsidRPr="00E9730F" w:rsidRDefault="00B41A36" w:rsidP="00B41A36">
            <w:pPr>
              <w:keepNext/>
              <w:spacing w:before="40" w:after="40"/>
              <w:ind w:left="0"/>
              <w:rPr>
                <w:sz w:val="20"/>
              </w:rPr>
            </w:pPr>
            <w:r w:rsidRPr="00E9730F">
              <w:rPr>
                <w:sz w:val="20"/>
              </w:rPr>
              <w:t>Health promotion institution</w:t>
            </w:r>
          </w:p>
        </w:tc>
      </w:tr>
      <w:tr w:rsidR="00B41A36" w:rsidRPr="00E9730F" w14:paraId="0963C3BE" w14:textId="77777777" w:rsidTr="00B41A36">
        <w:tc>
          <w:tcPr>
            <w:tcW w:w="3369" w:type="dxa"/>
          </w:tcPr>
          <w:p w14:paraId="318B9494" w14:textId="77777777" w:rsidR="00B41A36" w:rsidRPr="00E9730F" w:rsidRDefault="00B41A36" w:rsidP="00B41A36">
            <w:pPr>
              <w:keepNext/>
              <w:spacing w:before="40" w:after="40"/>
              <w:ind w:left="0"/>
              <w:rPr>
                <w:sz w:val="20"/>
              </w:rPr>
            </w:pPr>
            <w:r w:rsidRPr="00E9730F">
              <w:rPr>
                <w:sz w:val="20"/>
              </w:rPr>
              <w:t>Public benevolent institution</w:t>
            </w:r>
          </w:p>
        </w:tc>
        <w:tc>
          <w:tcPr>
            <w:tcW w:w="3118" w:type="dxa"/>
          </w:tcPr>
          <w:p w14:paraId="52CFCFCD" w14:textId="77777777" w:rsidR="00B41A36" w:rsidRPr="00E9730F" w:rsidRDefault="00B41A36" w:rsidP="00B41A36">
            <w:pPr>
              <w:keepNext/>
              <w:spacing w:before="40" w:after="40"/>
              <w:ind w:left="0"/>
              <w:rPr>
                <w:sz w:val="20"/>
              </w:rPr>
            </w:pPr>
            <w:r w:rsidRPr="00E9730F">
              <w:rPr>
                <w:sz w:val="20"/>
              </w:rPr>
              <w:t>Public benevolent institution</w:t>
            </w:r>
          </w:p>
        </w:tc>
      </w:tr>
      <w:tr w:rsidR="00B41A36" w:rsidRPr="00E9730F" w14:paraId="12F401E8" w14:textId="77777777" w:rsidTr="00B41A36">
        <w:tc>
          <w:tcPr>
            <w:tcW w:w="3369" w:type="dxa"/>
          </w:tcPr>
          <w:p w14:paraId="53590273" w14:textId="77777777" w:rsidR="00B41A36" w:rsidRPr="00E9730F" w:rsidRDefault="00B41A36" w:rsidP="00B41A36">
            <w:pPr>
              <w:keepNext/>
              <w:spacing w:before="40" w:after="40"/>
              <w:ind w:left="0"/>
              <w:rPr>
                <w:sz w:val="20"/>
              </w:rPr>
            </w:pPr>
            <w:r w:rsidRPr="00E9730F">
              <w:rPr>
                <w:sz w:val="20"/>
              </w:rPr>
              <w:t>Provision of child care services</w:t>
            </w:r>
          </w:p>
        </w:tc>
        <w:tc>
          <w:tcPr>
            <w:tcW w:w="3118" w:type="dxa"/>
          </w:tcPr>
          <w:p w14:paraId="18BFD8FC" w14:textId="77777777" w:rsidR="00B41A36" w:rsidRPr="00E9730F" w:rsidRDefault="00B41A36" w:rsidP="00B41A36">
            <w:pPr>
              <w:keepNext/>
              <w:spacing w:before="40" w:after="40"/>
              <w:ind w:left="0"/>
              <w:rPr>
                <w:sz w:val="20"/>
              </w:rPr>
            </w:pPr>
            <w:r w:rsidRPr="00E9730F">
              <w:rPr>
                <w:sz w:val="20"/>
              </w:rPr>
              <w:t>Advancing social or public welfare</w:t>
            </w:r>
          </w:p>
        </w:tc>
      </w:tr>
    </w:tbl>
    <w:p w14:paraId="35F9EA43" w14:textId="77777777" w:rsidR="00B41A36" w:rsidRPr="001D4C08" w:rsidRDefault="00B41A36" w:rsidP="00B41A36">
      <w:pPr>
        <w:keepNext/>
        <w:ind w:left="1134"/>
        <w:outlineLvl w:val="3"/>
        <w:rPr>
          <w:rStyle w:val="Referencingstyle"/>
        </w:rPr>
      </w:pPr>
      <w:r w:rsidRPr="001D4C08">
        <w:rPr>
          <w:rStyle w:val="Referencingstyle"/>
        </w:rPr>
        <w:t>[Schedule 2, subitem 2(3) of the Consequential Amendments Bill]</w:t>
      </w:r>
    </w:p>
    <w:p w14:paraId="4F9CE308" w14:textId="32E41CB2" w:rsidR="00B41A36" w:rsidRPr="00E9730F" w:rsidRDefault="00B41A36" w:rsidP="00B41A36">
      <w:pPr>
        <w:pStyle w:val="base-text-paragraph"/>
        <w:numPr>
          <w:ilvl w:val="1"/>
          <w:numId w:val="20"/>
        </w:numPr>
        <w:tabs>
          <w:tab w:val="clear" w:pos="1985"/>
        </w:tabs>
        <w:rPr>
          <w:b/>
          <w:i/>
          <w:sz w:val="18"/>
        </w:rPr>
      </w:pPr>
      <w:r w:rsidRPr="00E9730F">
        <w:t xml:space="preserve">The transitional amendments ensure that on </w:t>
      </w:r>
      <w:r>
        <w:t>the day before the commencement of the legislation</w:t>
      </w:r>
      <w:r w:rsidRPr="00E9730F">
        <w:t xml:space="preserve">, entities with one or more of the above five existing subtypes of </w:t>
      </w:r>
      <w:r w:rsidR="00B85528">
        <w:t>charity</w:t>
      </w:r>
      <w:r w:rsidR="00B85528" w:rsidRPr="00E9730F">
        <w:t xml:space="preserve"> </w:t>
      </w:r>
      <w:r w:rsidRPr="00E9730F">
        <w:t xml:space="preserve">registration, and applications for such </w:t>
      </w:r>
      <w:r w:rsidRPr="00E9730F">
        <w:lastRenderedPageBreak/>
        <w:t>registration, are automatically transitioned into the new category of subtype</w:t>
      </w:r>
      <w:r w:rsidRPr="00E9730F" w:rsidDel="009B7CA6">
        <w:t xml:space="preserve">. </w:t>
      </w:r>
      <w:r w:rsidR="009B7CA6">
        <w:t xml:space="preserve"> </w:t>
      </w:r>
      <w:r w:rsidRPr="00E9730F">
        <w:rPr>
          <w:b/>
          <w:i/>
          <w:sz w:val="18"/>
        </w:rPr>
        <w:t>[Schedule 2, subitems 2(1) and (2) of the Consequential Amendments Bill]</w:t>
      </w:r>
    </w:p>
    <w:p w14:paraId="50BE89D0" w14:textId="30314FF5" w:rsidR="00B41A36" w:rsidRPr="00E9730F" w:rsidRDefault="00B41A36" w:rsidP="00A61096">
      <w:pPr>
        <w:pStyle w:val="Heading5"/>
      </w:pPr>
      <w:r w:rsidRPr="00E9730F">
        <w:t>Registration</w:t>
      </w:r>
      <w:r w:rsidR="00FC3B47">
        <w:t xml:space="preserve"> —</w:t>
      </w:r>
      <w:r w:rsidRPr="00E9730F">
        <w:t xml:space="preserve"> old subtypes possibly equivalent to new subtypes </w:t>
      </w:r>
    </w:p>
    <w:p w14:paraId="38B9DD95" w14:textId="742DAD1B" w:rsidR="00B41A36" w:rsidRPr="00E9730F" w:rsidRDefault="00B41A36" w:rsidP="00B41A36">
      <w:pPr>
        <w:pStyle w:val="base-text-paragraph"/>
        <w:numPr>
          <w:ilvl w:val="1"/>
          <w:numId w:val="20"/>
        </w:numPr>
        <w:tabs>
          <w:tab w:val="clear" w:pos="1985"/>
        </w:tabs>
      </w:pPr>
      <w:r w:rsidRPr="00E9730F">
        <w:t xml:space="preserve">In contrast, entities that are registered or have an application for registration pending on </w:t>
      </w:r>
      <w:r>
        <w:t>the day before the commencement of the legislation</w:t>
      </w:r>
      <w:r w:rsidRPr="00E9730F">
        <w:t xml:space="preserve"> for a subtype of </w:t>
      </w:r>
      <w:r w:rsidR="008E2190">
        <w:t>charity</w:t>
      </w:r>
      <w:r w:rsidR="008E2190" w:rsidRPr="00E9730F">
        <w:t xml:space="preserve"> </w:t>
      </w:r>
      <w:r w:rsidRPr="00E9730F">
        <w:t>for the relief of poverty, sickness or the needs of the aged, or other purposes beneficial to the community may qualify under a number of different new categories of charitable purpose</w:t>
      </w:r>
      <w:r w:rsidRPr="00E9730F" w:rsidDel="009B7CA6">
        <w:t xml:space="preserve">. </w:t>
      </w:r>
      <w:r w:rsidR="009B7CA6">
        <w:t xml:space="preserve"> </w:t>
      </w:r>
    </w:p>
    <w:p w14:paraId="4D7681FB" w14:textId="77777777" w:rsidR="00B41A36" w:rsidRPr="00E9730F" w:rsidRDefault="00B41A36" w:rsidP="00B41A36">
      <w:pPr>
        <w:pStyle w:val="base-text-paragraph"/>
        <w:numPr>
          <w:ilvl w:val="1"/>
          <w:numId w:val="20"/>
        </w:numPr>
        <w:tabs>
          <w:tab w:val="clear" w:pos="1985"/>
        </w:tabs>
      </w:pPr>
      <w:r w:rsidRPr="00E9730F">
        <w:t xml:space="preserve">Accordingly the transitional provisions provide for registration and applications for registration for the relief of poverty, sickness or the needs of the aged, or other purposes beneficial to the community to correspond to the following new subtype of entity registration on </w:t>
      </w:r>
      <w:r>
        <w:t>the commencement day</w:t>
      </w:r>
      <w:r w:rsidRPr="00E9730F">
        <w:t>:</w:t>
      </w:r>
    </w:p>
    <w:p w14:paraId="566566C1" w14:textId="69415BB8" w:rsidR="00B41A36" w:rsidRPr="00E9730F" w:rsidRDefault="00B41A36" w:rsidP="00900416">
      <w:pPr>
        <w:keepNext/>
        <w:numPr>
          <w:ilvl w:val="4"/>
          <w:numId w:val="0"/>
        </w:numPr>
        <w:spacing w:after="240"/>
        <w:ind w:left="1134"/>
        <w:outlineLvl w:val="3"/>
        <w:rPr>
          <w:b/>
        </w:rPr>
      </w:pPr>
      <w:r>
        <w:rPr>
          <w:b/>
        </w:rPr>
        <w:t>Table 2.2</w:t>
      </w:r>
      <w:r w:rsidR="00FC3B47">
        <w:rPr>
          <w:b/>
        </w:rPr>
        <w:t xml:space="preserve">: </w:t>
      </w:r>
      <w:r>
        <w:rPr>
          <w:b/>
        </w:rPr>
        <w:t xml:space="preserve"> </w:t>
      </w:r>
      <w:r w:rsidRPr="00E9730F">
        <w:rPr>
          <w:b/>
        </w:rPr>
        <w:t>Transitional arrangements for potentially corresponding subtype</w:t>
      </w:r>
      <w:r>
        <w:rPr>
          <w:b/>
        </w:rPr>
        <w:t>s</w:t>
      </w:r>
      <w:r w:rsidRPr="00E9730F">
        <w:rPr>
          <w:b/>
        </w:rPr>
        <w:t xml:space="preserve"> of entity registration</w:t>
      </w:r>
    </w:p>
    <w:tbl>
      <w:tblPr>
        <w:tblStyle w:val="TableGrid"/>
        <w:tblW w:w="0" w:type="auto"/>
        <w:tblInd w:w="1134" w:type="dxa"/>
        <w:tblLook w:val="04A0" w:firstRow="1" w:lastRow="0" w:firstColumn="1" w:lastColumn="0" w:noHBand="0" w:noVBand="1"/>
      </w:tblPr>
      <w:tblGrid>
        <w:gridCol w:w="2943"/>
        <w:gridCol w:w="3544"/>
      </w:tblGrid>
      <w:tr w:rsidR="00B41A36" w:rsidRPr="00E9730F" w14:paraId="7144E268" w14:textId="77777777" w:rsidTr="00B41A36">
        <w:trPr>
          <w:tblHeader/>
        </w:trPr>
        <w:tc>
          <w:tcPr>
            <w:tcW w:w="2943" w:type="dxa"/>
          </w:tcPr>
          <w:p w14:paraId="0B23DB86" w14:textId="77777777" w:rsidR="00B41A36" w:rsidRPr="00E9730F" w:rsidRDefault="00B41A36" w:rsidP="005311C7">
            <w:pPr>
              <w:pStyle w:val="tableheaderwithintable"/>
            </w:pPr>
            <w:r w:rsidRPr="00E9730F">
              <w:t xml:space="preserve">Existing subtype of entity from </w:t>
            </w:r>
            <w:r>
              <w:t>31 December</w:t>
            </w:r>
            <w:r w:rsidRPr="00E9730F">
              <w:t xml:space="preserve"> 2013</w:t>
            </w:r>
          </w:p>
        </w:tc>
        <w:tc>
          <w:tcPr>
            <w:tcW w:w="3544" w:type="dxa"/>
          </w:tcPr>
          <w:p w14:paraId="79A95C3F" w14:textId="77777777" w:rsidR="00B41A36" w:rsidRPr="00E9730F" w:rsidRDefault="00B41A36" w:rsidP="005311C7">
            <w:pPr>
              <w:pStyle w:val="tableheaderwithintable"/>
            </w:pPr>
            <w:r w:rsidRPr="00E9730F">
              <w:t>New subtype of entity from 1 </w:t>
            </w:r>
            <w:r>
              <w:t>January 2014</w:t>
            </w:r>
          </w:p>
        </w:tc>
      </w:tr>
      <w:tr w:rsidR="00B41A36" w:rsidRPr="00E9730F" w14:paraId="69C6146F" w14:textId="77777777" w:rsidTr="00B41A36">
        <w:tc>
          <w:tcPr>
            <w:tcW w:w="2943" w:type="dxa"/>
          </w:tcPr>
          <w:p w14:paraId="7AAEA3D8" w14:textId="77777777" w:rsidR="00B41A36" w:rsidRPr="00E9730F" w:rsidRDefault="00B41A36" w:rsidP="00B41A36">
            <w:pPr>
              <w:spacing w:before="40" w:after="40"/>
              <w:ind w:left="0"/>
              <w:rPr>
                <w:sz w:val="20"/>
              </w:rPr>
            </w:pPr>
            <w:r w:rsidRPr="00E9730F">
              <w:rPr>
                <w:sz w:val="20"/>
              </w:rPr>
              <w:t>Relief of poverty, sickness or the needs of the aged</w:t>
            </w:r>
          </w:p>
        </w:tc>
        <w:tc>
          <w:tcPr>
            <w:tcW w:w="3544" w:type="dxa"/>
          </w:tcPr>
          <w:p w14:paraId="18D07D3F" w14:textId="77777777" w:rsidR="00B41A36" w:rsidRPr="00E9730F" w:rsidRDefault="00B41A36" w:rsidP="00B41A36">
            <w:pPr>
              <w:spacing w:before="40" w:after="40"/>
              <w:ind w:left="0"/>
              <w:rPr>
                <w:sz w:val="20"/>
              </w:rPr>
            </w:pPr>
            <w:r w:rsidRPr="00E9730F">
              <w:rPr>
                <w:sz w:val="20"/>
              </w:rPr>
              <w:t>Advancing health</w:t>
            </w:r>
          </w:p>
          <w:p w14:paraId="1161A365" w14:textId="77777777" w:rsidR="00B41A36" w:rsidRPr="00E9730F" w:rsidRDefault="00B41A36" w:rsidP="00B41A36">
            <w:pPr>
              <w:spacing w:before="40" w:after="40"/>
              <w:ind w:left="0"/>
              <w:rPr>
                <w:sz w:val="20"/>
              </w:rPr>
            </w:pPr>
            <w:r w:rsidRPr="00E9730F">
              <w:rPr>
                <w:sz w:val="20"/>
              </w:rPr>
              <w:t>Advancing social or public welfare</w:t>
            </w:r>
          </w:p>
        </w:tc>
      </w:tr>
      <w:tr w:rsidR="00B41A36" w:rsidRPr="00E9730F" w14:paraId="5D8299BF" w14:textId="77777777" w:rsidTr="00D64AAA">
        <w:trPr>
          <w:cantSplit/>
        </w:trPr>
        <w:tc>
          <w:tcPr>
            <w:tcW w:w="2943" w:type="dxa"/>
          </w:tcPr>
          <w:p w14:paraId="6F0ACFBF" w14:textId="77777777" w:rsidR="00B41A36" w:rsidRPr="00E9730F" w:rsidRDefault="00B41A36" w:rsidP="00B41A36">
            <w:pPr>
              <w:spacing w:before="40" w:after="40"/>
              <w:ind w:left="0"/>
              <w:rPr>
                <w:sz w:val="20"/>
              </w:rPr>
            </w:pPr>
            <w:r w:rsidRPr="00E9730F">
              <w:rPr>
                <w:sz w:val="20"/>
              </w:rPr>
              <w:t>Other purposes beneficial to the community</w:t>
            </w:r>
          </w:p>
        </w:tc>
        <w:tc>
          <w:tcPr>
            <w:tcW w:w="3544" w:type="dxa"/>
          </w:tcPr>
          <w:p w14:paraId="0CD0C209" w14:textId="77777777" w:rsidR="00B41A36" w:rsidRPr="00E9730F" w:rsidRDefault="00B41A36" w:rsidP="00B41A36">
            <w:pPr>
              <w:spacing w:before="40" w:after="40"/>
              <w:ind w:left="0"/>
              <w:rPr>
                <w:sz w:val="20"/>
              </w:rPr>
            </w:pPr>
            <w:r w:rsidRPr="00E9730F">
              <w:rPr>
                <w:sz w:val="20"/>
              </w:rPr>
              <w:t>Advancing social or public welfare</w:t>
            </w:r>
          </w:p>
          <w:p w14:paraId="3FB0791C" w14:textId="77777777" w:rsidR="00B41A36" w:rsidRPr="00E9730F" w:rsidRDefault="00B41A36" w:rsidP="00B41A36">
            <w:pPr>
              <w:spacing w:before="40" w:after="40"/>
              <w:ind w:left="0"/>
              <w:rPr>
                <w:sz w:val="20"/>
              </w:rPr>
            </w:pPr>
            <w:r w:rsidRPr="00E9730F">
              <w:rPr>
                <w:sz w:val="20"/>
              </w:rPr>
              <w:t>Advancing culture</w:t>
            </w:r>
          </w:p>
          <w:p w14:paraId="7022F698" w14:textId="789D8C2A" w:rsidR="00B41A36" w:rsidRPr="00E9730F" w:rsidRDefault="00667D36" w:rsidP="00B41A36">
            <w:pPr>
              <w:spacing w:before="40" w:after="40"/>
              <w:ind w:left="0"/>
              <w:rPr>
                <w:sz w:val="20"/>
              </w:rPr>
            </w:pPr>
            <w:r>
              <w:rPr>
                <w:sz w:val="20"/>
              </w:rPr>
              <w:t>Promoting</w:t>
            </w:r>
            <w:r w:rsidRPr="00E9730F">
              <w:rPr>
                <w:sz w:val="20"/>
              </w:rPr>
              <w:t xml:space="preserve"> </w:t>
            </w:r>
            <w:r w:rsidR="00B41A36" w:rsidRPr="00E9730F">
              <w:rPr>
                <w:sz w:val="20"/>
              </w:rPr>
              <w:t>reconciliation, mutual respect and tolerance between groups of individuals that are in Australia</w:t>
            </w:r>
          </w:p>
          <w:p w14:paraId="085B13BE" w14:textId="77777777" w:rsidR="00B41A36" w:rsidRPr="00E9730F" w:rsidRDefault="00B41A36" w:rsidP="00B41A36">
            <w:pPr>
              <w:spacing w:before="40" w:after="40"/>
              <w:ind w:left="0"/>
              <w:rPr>
                <w:sz w:val="20"/>
              </w:rPr>
            </w:pPr>
            <w:r w:rsidRPr="00E9730F">
              <w:rPr>
                <w:sz w:val="20"/>
              </w:rPr>
              <w:t>Promoting or protecting human rights</w:t>
            </w:r>
          </w:p>
          <w:p w14:paraId="29111081" w14:textId="2324C7F4" w:rsidR="00B41A36" w:rsidRPr="00E9730F" w:rsidRDefault="00667D36" w:rsidP="00B41A36">
            <w:pPr>
              <w:spacing w:before="40" w:after="40"/>
              <w:ind w:left="0"/>
              <w:rPr>
                <w:sz w:val="20"/>
              </w:rPr>
            </w:pPr>
            <w:r>
              <w:rPr>
                <w:sz w:val="20"/>
              </w:rPr>
              <w:t>Advancing</w:t>
            </w:r>
            <w:r w:rsidRPr="00E9730F">
              <w:rPr>
                <w:sz w:val="20"/>
              </w:rPr>
              <w:t xml:space="preserve"> </w:t>
            </w:r>
            <w:r w:rsidR="00B41A36" w:rsidRPr="00E9730F">
              <w:rPr>
                <w:sz w:val="20"/>
              </w:rPr>
              <w:t xml:space="preserve">the </w:t>
            </w:r>
            <w:r>
              <w:rPr>
                <w:sz w:val="20"/>
              </w:rPr>
              <w:t xml:space="preserve">security or </w:t>
            </w:r>
            <w:r w:rsidR="00B41A36" w:rsidRPr="00E9730F">
              <w:rPr>
                <w:sz w:val="20"/>
              </w:rPr>
              <w:t xml:space="preserve">safety of </w:t>
            </w:r>
            <w:r>
              <w:rPr>
                <w:sz w:val="20"/>
              </w:rPr>
              <w:t>Australia or the Australian</w:t>
            </w:r>
            <w:r w:rsidR="00B41A36" w:rsidRPr="00E9730F">
              <w:rPr>
                <w:sz w:val="20"/>
              </w:rPr>
              <w:t xml:space="preserve"> public</w:t>
            </w:r>
          </w:p>
          <w:p w14:paraId="0EB2EC59" w14:textId="77777777" w:rsidR="00B41A36" w:rsidRPr="00E9730F" w:rsidRDefault="00B41A36" w:rsidP="00B41A36">
            <w:pPr>
              <w:spacing w:before="40" w:after="40"/>
              <w:ind w:left="0"/>
              <w:rPr>
                <w:sz w:val="20"/>
              </w:rPr>
            </w:pPr>
            <w:r w:rsidRPr="00E9730F">
              <w:rPr>
                <w:sz w:val="20"/>
              </w:rPr>
              <w:t>Preventing or relieving the suffering of animals</w:t>
            </w:r>
          </w:p>
          <w:p w14:paraId="0121D0C0" w14:textId="77777777" w:rsidR="00B41A36" w:rsidRPr="00E9730F" w:rsidRDefault="00B41A36" w:rsidP="00B41A36">
            <w:pPr>
              <w:spacing w:before="40" w:after="40"/>
              <w:ind w:left="0"/>
              <w:rPr>
                <w:sz w:val="20"/>
              </w:rPr>
            </w:pPr>
            <w:r w:rsidRPr="00E9730F">
              <w:rPr>
                <w:sz w:val="20"/>
              </w:rPr>
              <w:t>Advancing the natural environment</w:t>
            </w:r>
          </w:p>
          <w:p w14:paraId="095214FE" w14:textId="77777777" w:rsidR="00B41A36" w:rsidRPr="00E9730F" w:rsidRDefault="00B41A36" w:rsidP="00B41A36">
            <w:pPr>
              <w:spacing w:before="40" w:after="40"/>
              <w:ind w:left="0"/>
              <w:rPr>
                <w:sz w:val="20"/>
              </w:rPr>
            </w:pPr>
            <w:r w:rsidRPr="00E9730F">
              <w:rPr>
                <w:sz w:val="20"/>
              </w:rPr>
              <w:t xml:space="preserve">Purposes beneficial to the general public </w:t>
            </w:r>
          </w:p>
          <w:p w14:paraId="2CFC1371" w14:textId="0B68990F" w:rsidR="00B41A36" w:rsidRPr="00E9730F" w:rsidRDefault="00B41A36" w:rsidP="00FC3B47">
            <w:pPr>
              <w:spacing w:before="40" w:after="40"/>
              <w:ind w:left="0"/>
              <w:rPr>
                <w:sz w:val="20"/>
              </w:rPr>
            </w:pPr>
            <w:r w:rsidRPr="00E9730F">
              <w:rPr>
                <w:sz w:val="20"/>
              </w:rPr>
              <w:t>Promoting or opposing a change to law, policy or practice in Australia or overseas</w:t>
            </w:r>
          </w:p>
        </w:tc>
      </w:tr>
    </w:tbl>
    <w:p w14:paraId="765125B6" w14:textId="77777777" w:rsidR="00B41A36" w:rsidRPr="002D52A3" w:rsidRDefault="00B41A36" w:rsidP="00B41A36">
      <w:pPr>
        <w:keepNext/>
        <w:ind w:left="1134"/>
        <w:outlineLvl w:val="3"/>
        <w:rPr>
          <w:rStyle w:val="Referencingstyle"/>
        </w:rPr>
      </w:pPr>
      <w:r w:rsidRPr="002D52A3">
        <w:rPr>
          <w:rStyle w:val="Referencingstyle"/>
        </w:rPr>
        <w:t>[Schedule 2, item 3 of the Consequential Amendments Bill]</w:t>
      </w:r>
    </w:p>
    <w:p w14:paraId="2220C03D" w14:textId="77777777" w:rsidR="00B41A36" w:rsidRPr="00E9730F" w:rsidRDefault="00B41A36" w:rsidP="00B41A36">
      <w:pPr>
        <w:pStyle w:val="base-text-paragraph"/>
        <w:keepNext/>
        <w:keepLines/>
        <w:numPr>
          <w:ilvl w:val="1"/>
          <w:numId w:val="20"/>
        </w:numPr>
        <w:tabs>
          <w:tab w:val="clear" w:pos="1985"/>
        </w:tabs>
      </w:pPr>
      <w:r w:rsidRPr="00E9730F">
        <w:t xml:space="preserve">Entities that on </w:t>
      </w:r>
      <w:r>
        <w:t>the day before the legislation commences:</w:t>
      </w:r>
      <w:r w:rsidRPr="00E9730F">
        <w:t xml:space="preserve"> </w:t>
      </w:r>
    </w:p>
    <w:p w14:paraId="5D7BA712" w14:textId="41C54027" w:rsidR="00B41A36" w:rsidRPr="00E9730F" w:rsidRDefault="00B41A36" w:rsidP="00B41A36">
      <w:pPr>
        <w:keepNext/>
        <w:keepLines/>
        <w:numPr>
          <w:ilvl w:val="0"/>
          <w:numId w:val="15"/>
        </w:numPr>
      </w:pPr>
      <w:r w:rsidRPr="00E9730F">
        <w:t xml:space="preserve">are registered or have applied for subtype registration that has not yet been determined by the ACNC; </w:t>
      </w:r>
      <w:r w:rsidR="00A2796B">
        <w:t>or</w:t>
      </w:r>
    </w:p>
    <w:p w14:paraId="6BC53F3E" w14:textId="77777777" w:rsidR="00B41A36" w:rsidRPr="00E9730F" w:rsidRDefault="00B41A36" w:rsidP="00B41A36">
      <w:pPr>
        <w:numPr>
          <w:ilvl w:val="0"/>
          <w:numId w:val="15"/>
        </w:numPr>
      </w:pPr>
      <w:r w:rsidRPr="00E9730F">
        <w:t>are registered or have applied for registration as the existing subtypes of the relief of poverty, sickness or the needs of the aged and, other purposes beneficial to the community;</w:t>
      </w:r>
    </w:p>
    <w:p w14:paraId="09182856" w14:textId="5B3688E2" w:rsidR="00B41A36" w:rsidRPr="00E9730F" w:rsidRDefault="00B41A36" w:rsidP="00FC3B47">
      <w:pPr>
        <w:pStyle w:val="base-text-paragraphnonumbers"/>
      </w:pPr>
      <w:r w:rsidRPr="00E9730F">
        <w:lastRenderedPageBreak/>
        <w:t xml:space="preserve">may advise the ACNC which new category of subtype of </w:t>
      </w:r>
      <w:r w:rsidR="00500601">
        <w:t>charity</w:t>
      </w:r>
      <w:r w:rsidR="00500601" w:rsidRPr="00E9730F">
        <w:t xml:space="preserve"> </w:t>
      </w:r>
      <w:r w:rsidRPr="00E9730F">
        <w:t>that they should be registered under</w:t>
      </w:r>
      <w:r w:rsidRPr="00E9730F" w:rsidDel="009B7CA6">
        <w:t xml:space="preserve">. </w:t>
      </w:r>
      <w:r w:rsidR="009B7CA6">
        <w:t xml:space="preserve"> </w:t>
      </w:r>
      <w:r w:rsidRPr="00E9730F">
        <w:rPr>
          <w:b/>
          <w:i/>
          <w:sz w:val="18"/>
        </w:rPr>
        <w:t xml:space="preserve">[Schedule 2, subitems 3(1) </w:t>
      </w:r>
      <w:r w:rsidR="00FC3B47">
        <w:rPr>
          <w:b/>
          <w:i/>
          <w:sz w:val="18"/>
        </w:rPr>
        <w:t>and</w:t>
      </w:r>
      <w:r w:rsidRPr="00E9730F">
        <w:rPr>
          <w:b/>
          <w:i/>
          <w:sz w:val="18"/>
        </w:rPr>
        <w:t xml:space="preserve"> (2)]</w:t>
      </w:r>
    </w:p>
    <w:p w14:paraId="7ED013A0" w14:textId="79F02907" w:rsidR="00B41A36" w:rsidRPr="00E9730F" w:rsidRDefault="00B41A36" w:rsidP="00B41A36">
      <w:pPr>
        <w:pStyle w:val="base-text-paragraph"/>
        <w:numPr>
          <w:ilvl w:val="1"/>
          <w:numId w:val="20"/>
        </w:numPr>
        <w:tabs>
          <w:tab w:val="clear" w:pos="1985"/>
        </w:tabs>
      </w:pPr>
      <w:r w:rsidRPr="00E9730F">
        <w:t xml:space="preserve">Entities have </w:t>
      </w:r>
      <w:r>
        <w:t>18 months</w:t>
      </w:r>
      <w:r w:rsidRPr="00E9730F">
        <w:t xml:space="preserve"> from </w:t>
      </w:r>
      <w:r>
        <w:t>the commencement of the legislation</w:t>
      </w:r>
      <w:r w:rsidRPr="00E9730F">
        <w:t xml:space="preserve"> to make a request in the approved form to the Commissioner of the ACNC under the transitional provision</w:t>
      </w:r>
      <w:r w:rsidRPr="00E9730F" w:rsidDel="009B7CA6">
        <w:t xml:space="preserve">. </w:t>
      </w:r>
      <w:r w:rsidR="009B7CA6">
        <w:t xml:space="preserve"> </w:t>
      </w:r>
      <w:r w:rsidRPr="00E9730F">
        <w:rPr>
          <w:b/>
          <w:i/>
          <w:sz w:val="18"/>
        </w:rPr>
        <w:t>[Schedule 2, subitem 3(4) of the Consequential Amendments Bill]</w:t>
      </w:r>
    </w:p>
    <w:p w14:paraId="0F8DDDA9" w14:textId="222E3A90" w:rsidR="00B41A36" w:rsidRPr="00E9730F" w:rsidRDefault="00B41A36" w:rsidP="00B41A36">
      <w:pPr>
        <w:pStyle w:val="base-text-paragraph"/>
        <w:numPr>
          <w:ilvl w:val="1"/>
          <w:numId w:val="20"/>
        </w:numPr>
        <w:tabs>
          <w:tab w:val="clear" w:pos="1985"/>
        </w:tabs>
      </w:pPr>
      <w:r w:rsidRPr="00E9730F">
        <w:t xml:space="preserve">In addition, an entity can revise an application for registration or seek registration under a different subtype of </w:t>
      </w:r>
      <w:r w:rsidR="00B85528">
        <w:t>charity</w:t>
      </w:r>
      <w:r w:rsidR="00B85528" w:rsidRPr="00E9730F">
        <w:t xml:space="preserve"> </w:t>
      </w:r>
      <w:r w:rsidRPr="00E9730F">
        <w:t>at any time</w:t>
      </w:r>
      <w:r w:rsidRPr="00E9730F" w:rsidDel="009B7CA6">
        <w:t xml:space="preserve">. </w:t>
      </w:r>
      <w:r w:rsidR="009B7CA6">
        <w:t xml:space="preserve"> </w:t>
      </w:r>
      <w:r w:rsidRPr="00E9730F">
        <w:t xml:space="preserve">The purpose of the transitional provisions is to streamline the transition of existing subtype registrations and outstanding applications for subtype registrations on </w:t>
      </w:r>
      <w:r>
        <w:t>the day before commencement of the legislation</w:t>
      </w:r>
      <w:r w:rsidRPr="00E9730F" w:rsidDel="009B7CA6">
        <w:t>.</w:t>
      </w:r>
    </w:p>
    <w:p w14:paraId="507D4B86" w14:textId="10813BBA" w:rsidR="00B41A36" w:rsidRPr="00E9730F" w:rsidRDefault="00B41A36" w:rsidP="00B41A36">
      <w:pPr>
        <w:pStyle w:val="base-text-paragraph"/>
        <w:numPr>
          <w:ilvl w:val="1"/>
          <w:numId w:val="20"/>
        </w:numPr>
        <w:tabs>
          <w:tab w:val="clear" w:pos="1985"/>
        </w:tabs>
      </w:pPr>
      <w:r w:rsidRPr="00E9730F">
        <w:t>The Consequential Amendments Bill contains a dictionary of terms to ensure that terms used in the transitional provisions in the Bill are consistent with the ACNC Act</w:t>
      </w:r>
      <w:r w:rsidRPr="00E9730F" w:rsidDel="009B7CA6">
        <w:t xml:space="preserve">. </w:t>
      </w:r>
      <w:r w:rsidR="009B7CA6">
        <w:t xml:space="preserve"> </w:t>
      </w:r>
      <w:r w:rsidRPr="00E9730F">
        <w:t>These include:</w:t>
      </w:r>
    </w:p>
    <w:p w14:paraId="71C7372F" w14:textId="2CAA9D4A" w:rsidR="00B41A36" w:rsidRPr="00E9730F" w:rsidRDefault="00B41A36" w:rsidP="00B41A36">
      <w:pPr>
        <w:numPr>
          <w:ilvl w:val="0"/>
          <w:numId w:val="15"/>
        </w:numPr>
      </w:pPr>
      <w:r w:rsidRPr="00E9730F">
        <w:t xml:space="preserve">adopting the </w:t>
      </w:r>
      <w:r w:rsidR="005530C2">
        <w:t>abbreviation of</w:t>
      </w:r>
      <w:r w:rsidRPr="00E9730F">
        <w:t xml:space="preserve"> </w:t>
      </w:r>
      <w:r w:rsidRPr="009525CE">
        <w:t>ACNC Act</w:t>
      </w:r>
      <w:r w:rsidRPr="00E9730F">
        <w:t>;</w:t>
      </w:r>
    </w:p>
    <w:p w14:paraId="029CE84F" w14:textId="49D43303" w:rsidR="00B41A36" w:rsidRPr="00E9730F" w:rsidRDefault="00B41A36" w:rsidP="00B41A36">
      <w:pPr>
        <w:numPr>
          <w:ilvl w:val="0"/>
          <w:numId w:val="15"/>
        </w:numPr>
      </w:pPr>
      <w:r w:rsidRPr="00E9730F">
        <w:t xml:space="preserve">adopting the meaning of approved form from the ACNC Act; </w:t>
      </w:r>
    </w:p>
    <w:p w14:paraId="2E5EC2C6" w14:textId="77777777" w:rsidR="005530C2" w:rsidRDefault="00B41A36" w:rsidP="00B41A36">
      <w:pPr>
        <w:numPr>
          <w:ilvl w:val="0"/>
          <w:numId w:val="15"/>
        </w:numPr>
      </w:pPr>
      <w:r w:rsidRPr="00E9730F">
        <w:t>clarifying the meaning of commencement as the day that the transitional provisions commence</w:t>
      </w:r>
      <w:r w:rsidR="005530C2">
        <w:t>; and</w:t>
      </w:r>
    </w:p>
    <w:p w14:paraId="5888D745" w14:textId="1E63AE03" w:rsidR="00B41A36" w:rsidRPr="00E9730F" w:rsidRDefault="005530C2" w:rsidP="00B41A36">
      <w:pPr>
        <w:numPr>
          <w:ilvl w:val="0"/>
          <w:numId w:val="15"/>
        </w:numPr>
      </w:pPr>
      <w:r>
        <w:t>inserting a definition of endorsed as a contributing fund</w:t>
      </w:r>
      <w:r w:rsidR="00B41A36" w:rsidRPr="00E9730F">
        <w:t>.</w:t>
      </w:r>
    </w:p>
    <w:p w14:paraId="14B7513B" w14:textId="77777777" w:rsidR="00B41A36" w:rsidRPr="00FC3B47" w:rsidRDefault="00B41A36" w:rsidP="00FC3B47">
      <w:pPr>
        <w:pStyle w:val="base-text-paragraphnonumbers"/>
        <w:rPr>
          <w:rStyle w:val="Referencingstyle"/>
        </w:rPr>
      </w:pPr>
      <w:r w:rsidRPr="00FC3B47">
        <w:rPr>
          <w:rStyle w:val="Referencingstyle"/>
        </w:rPr>
        <w:t>[Schedule 2, item 1 of the Consequential Amendments Bill]</w:t>
      </w:r>
    </w:p>
    <w:p w14:paraId="57B402C6" w14:textId="6AEC6120" w:rsidR="00B41A36" w:rsidRPr="00E9730F" w:rsidRDefault="00190F0D" w:rsidP="00B41A36">
      <w:pPr>
        <w:keepNext/>
        <w:ind w:left="1134"/>
        <w:outlineLvl w:val="3"/>
        <w:rPr>
          <w:b/>
          <w:i/>
        </w:rPr>
      </w:pPr>
      <w:r>
        <w:rPr>
          <w:b/>
          <w:i/>
        </w:rPr>
        <w:t>I</w:t>
      </w:r>
      <w:r w:rsidR="00B41A36" w:rsidRPr="00E9730F">
        <w:rPr>
          <w:b/>
          <w:i/>
        </w:rPr>
        <w:t>ncome tax exemption:</w:t>
      </w:r>
      <w:r w:rsidR="00FC3B47">
        <w:rPr>
          <w:b/>
          <w:i/>
        </w:rPr>
        <w:t xml:space="preserve"> </w:t>
      </w:r>
      <w:r w:rsidR="00B41A36" w:rsidRPr="00E9730F">
        <w:rPr>
          <w:b/>
          <w:i/>
        </w:rPr>
        <w:t xml:space="preserve"> private and public ancillary funds</w:t>
      </w:r>
    </w:p>
    <w:p w14:paraId="2FDB4491" w14:textId="48DCFE86" w:rsidR="00B41A36" w:rsidRPr="00E9730F" w:rsidRDefault="00190F0D" w:rsidP="00B41A36">
      <w:pPr>
        <w:pStyle w:val="base-text-paragraph"/>
        <w:numPr>
          <w:ilvl w:val="1"/>
          <w:numId w:val="20"/>
        </w:numPr>
        <w:tabs>
          <w:tab w:val="clear" w:pos="1985"/>
        </w:tabs>
      </w:pPr>
      <w:r>
        <w:t>Previously, a specific</w:t>
      </w:r>
      <w:r w:rsidR="00B41A36" w:rsidRPr="00E9730F">
        <w:t xml:space="preserve"> income tax exemption was provided to public and private ancillary funds to allow them to contribute to deductible gift recipients whether or not they were charitable, for example, entities that would be charities if they were not government entities</w:t>
      </w:r>
      <w:r w:rsidR="00B41A36" w:rsidRPr="00E9730F" w:rsidDel="009B7CA6">
        <w:t xml:space="preserve">. </w:t>
      </w:r>
      <w:r w:rsidR="009B7CA6">
        <w:t xml:space="preserve"> </w:t>
      </w:r>
    </w:p>
    <w:p w14:paraId="0AEC83B4" w14:textId="5D5138DD" w:rsidR="002F5325" w:rsidRPr="00E9730F" w:rsidRDefault="002F5325" w:rsidP="00B41A36">
      <w:pPr>
        <w:pStyle w:val="base-text-paragraph"/>
        <w:numPr>
          <w:ilvl w:val="1"/>
          <w:numId w:val="20"/>
        </w:numPr>
        <w:tabs>
          <w:tab w:val="clear" w:pos="1985"/>
        </w:tabs>
      </w:pPr>
      <w:r>
        <w:t xml:space="preserve">This </w:t>
      </w:r>
      <w:r w:rsidR="004A1018">
        <w:t>specific income tax exemption was introduced to address</w:t>
      </w:r>
      <w:r>
        <w:t xml:space="preserve"> a court decision, </w:t>
      </w:r>
      <w:r w:rsidRPr="007133A7">
        <w:rPr>
          <w:i/>
        </w:rPr>
        <w:t>Central Bayside</w:t>
      </w:r>
      <w:r>
        <w:t xml:space="preserve">, which clarified that a charity could not give to charity-like government entities </w:t>
      </w:r>
      <w:r w:rsidR="008F43EE">
        <w:t>without</w:t>
      </w:r>
      <w:r>
        <w:t xml:space="preserve"> affecting its status as a charity.</w:t>
      </w:r>
    </w:p>
    <w:p w14:paraId="09E231F7" w14:textId="39E4936F" w:rsidR="00190F0D" w:rsidRDefault="00B41A36" w:rsidP="00190F0D">
      <w:pPr>
        <w:pStyle w:val="base-text-paragraph"/>
        <w:numPr>
          <w:ilvl w:val="1"/>
          <w:numId w:val="20"/>
        </w:numPr>
        <w:tabs>
          <w:tab w:val="clear" w:pos="1985"/>
        </w:tabs>
      </w:pPr>
      <w:r w:rsidRPr="00E9730F">
        <w:t xml:space="preserve">The Charities Bill 2013 </w:t>
      </w:r>
      <w:r w:rsidR="00190F0D">
        <w:t>extends charitable status to</w:t>
      </w:r>
      <w:r w:rsidR="00190F0D" w:rsidRPr="00E9730F">
        <w:t xml:space="preserve"> </w:t>
      </w:r>
      <w:r w:rsidRPr="00E9730F">
        <w:t>ancillary funds where they contribute to an entity that would be charitable if it were not a government entity</w:t>
      </w:r>
      <w:r w:rsidRPr="00E9730F" w:rsidDel="009B7CA6">
        <w:t xml:space="preserve">. </w:t>
      </w:r>
      <w:r w:rsidR="009B7CA6">
        <w:t xml:space="preserve"> </w:t>
      </w:r>
      <w:r w:rsidRPr="00E9730F">
        <w:t>This enables such entities to retain their charitable status and therefore removes the need for a specific income tax exemption to be available</w:t>
      </w:r>
      <w:r w:rsidR="008F43EE">
        <w:t xml:space="preserve"> to overcome the Court decision</w:t>
      </w:r>
      <w:r w:rsidRPr="00E9730F" w:rsidDel="009B7CA6">
        <w:t xml:space="preserve">. </w:t>
      </w:r>
      <w:r w:rsidR="009B7CA6">
        <w:t xml:space="preserve"> </w:t>
      </w:r>
    </w:p>
    <w:p w14:paraId="45A3888D" w14:textId="5DF583EB" w:rsidR="000B12AE" w:rsidRDefault="000B12AE" w:rsidP="004E6FCA">
      <w:pPr>
        <w:pStyle w:val="base-text-paragraph"/>
        <w:numPr>
          <w:ilvl w:val="1"/>
          <w:numId w:val="20"/>
        </w:numPr>
        <w:tabs>
          <w:tab w:val="clear" w:pos="1985"/>
        </w:tabs>
      </w:pPr>
      <w:r>
        <w:t xml:space="preserve">This treatment is similar to section 7K of the </w:t>
      </w:r>
      <w:r w:rsidRPr="000B12AE">
        <w:rPr>
          <w:i/>
        </w:rPr>
        <w:t>Charities Act </w:t>
      </w:r>
      <w:r w:rsidRPr="004E6FCA">
        <w:rPr>
          <w:i/>
        </w:rPr>
        <w:t>1978</w:t>
      </w:r>
      <w:r w:rsidR="00FC3B47">
        <w:t xml:space="preserve"> (Vic) which provides ‘</w:t>
      </w:r>
      <w:r>
        <w:t xml:space="preserve">(1) The powers of the trustees of a charitable trust include a power to provide money, property or benefits to or for an eligible entity, or for the establishment of an eligible entity, that, but for a connection to government, would be a charity to or for which, or </w:t>
      </w:r>
      <w:r>
        <w:lastRenderedPageBreak/>
        <w:t>for the establishment of which, money, property or benefits could be provided in accord</w:t>
      </w:r>
      <w:r w:rsidR="00FC3B47">
        <w:t>ance with the trust instrument’.</w:t>
      </w:r>
    </w:p>
    <w:p w14:paraId="2DBA6F6D" w14:textId="1A956173" w:rsidR="0091649C" w:rsidRDefault="000B12AE" w:rsidP="004E6FCA">
      <w:pPr>
        <w:pStyle w:val="base-text-paragraph"/>
        <w:numPr>
          <w:ilvl w:val="1"/>
          <w:numId w:val="20"/>
        </w:numPr>
        <w:tabs>
          <w:tab w:val="clear" w:pos="1985"/>
        </w:tabs>
      </w:pPr>
      <w:r>
        <w:t xml:space="preserve">In harmonising the treatment of these funds, new funds </w:t>
      </w:r>
      <w:r w:rsidR="004E6FCA">
        <w:t xml:space="preserve">established after the commencement of this legislation </w:t>
      </w:r>
      <w:r>
        <w:t xml:space="preserve">in States with more flexible rules than the Victorian model may need to change the entities to which they contribute to avoid losing </w:t>
      </w:r>
      <w:r w:rsidR="005F5EA1">
        <w:t>income tax exemption</w:t>
      </w:r>
      <w:r w:rsidDel="009B7CA6">
        <w:t>.</w:t>
      </w:r>
    </w:p>
    <w:p w14:paraId="64517925" w14:textId="35AE679F" w:rsidR="005F5EA1" w:rsidRDefault="00745A81" w:rsidP="005F5EA1">
      <w:pPr>
        <w:pStyle w:val="base-text-paragraph"/>
        <w:numPr>
          <w:ilvl w:val="1"/>
          <w:numId w:val="20"/>
        </w:numPr>
        <w:tabs>
          <w:tab w:val="clear" w:pos="1985"/>
        </w:tabs>
      </w:pPr>
      <w:r>
        <w:t>T</w:t>
      </w:r>
      <w:r w:rsidR="00190F0D" w:rsidRPr="00E9730F">
        <w:t xml:space="preserve">he income tax exemption in </w:t>
      </w:r>
      <w:r w:rsidR="00190F0D">
        <w:t xml:space="preserve">item 4.1 in </w:t>
      </w:r>
      <w:r w:rsidR="00190F0D" w:rsidRPr="00E9730F">
        <w:t>section 50</w:t>
      </w:r>
      <w:r w:rsidR="00190F0D">
        <w:noBreakHyphen/>
      </w:r>
      <w:r w:rsidR="00190F0D" w:rsidRPr="00E9730F">
        <w:t xml:space="preserve">20 of the </w:t>
      </w:r>
      <w:r w:rsidR="00190F0D" w:rsidRPr="00E9730F">
        <w:rPr>
          <w:i/>
        </w:rPr>
        <w:t>Income Tax Assessment Act</w:t>
      </w:r>
      <w:r w:rsidR="00207B79">
        <w:rPr>
          <w:i/>
        </w:rPr>
        <w:t xml:space="preserve"> 1997</w:t>
      </w:r>
      <w:r w:rsidR="00190F0D" w:rsidRPr="00E9730F">
        <w:rPr>
          <w:i/>
        </w:rPr>
        <w:t xml:space="preserve"> </w:t>
      </w:r>
      <w:r w:rsidR="00207B79" w:rsidRPr="006B3DBE">
        <w:t xml:space="preserve">(ITAA </w:t>
      </w:r>
      <w:r w:rsidR="00190F0D" w:rsidRPr="006B3DBE">
        <w:t>1997</w:t>
      </w:r>
      <w:r w:rsidR="00207B79">
        <w:t>)</w:t>
      </w:r>
      <w:r w:rsidR="00190F0D" w:rsidRPr="00E9730F">
        <w:t xml:space="preserve"> that applies to non</w:t>
      </w:r>
      <w:r w:rsidR="00190F0D">
        <w:noBreakHyphen/>
      </w:r>
      <w:r w:rsidR="00190F0D" w:rsidRPr="00E9730F">
        <w:t>charitable public and private ancillary funds which provide money, property and benefits to income tax exempt deductible gift recipients is repealed</w:t>
      </w:r>
      <w:r w:rsidR="00190F0D" w:rsidRPr="00E9730F" w:rsidDel="009B7CA6">
        <w:t>.</w:t>
      </w:r>
      <w:r w:rsidR="009B7CA6">
        <w:t xml:space="preserve">  </w:t>
      </w:r>
      <w:r w:rsidR="005F5EA1">
        <w:t xml:space="preserve">Existing funds falling under item 4.1 will benefit from the grandfathering provision discussed at paragraph </w:t>
      </w:r>
      <w:r w:rsidR="00D61CF4">
        <w:fldChar w:fldCharType="begin"/>
      </w:r>
      <w:r w:rsidR="00D61CF4">
        <w:instrText xml:space="preserve"> REF _Ref357094620 \r \h </w:instrText>
      </w:r>
      <w:r w:rsidR="00D61CF4">
        <w:fldChar w:fldCharType="separate"/>
      </w:r>
      <w:r w:rsidR="00B02923">
        <w:t>2.34</w:t>
      </w:r>
      <w:r w:rsidR="00D61CF4">
        <w:fldChar w:fldCharType="end"/>
      </w:r>
      <w:r w:rsidR="005F5EA1">
        <w:t xml:space="preserve"> below.</w:t>
      </w:r>
    </w:p>
    <w:p w14:paraId="24A16466" w14:textId="31D24D01" w:rsidR="00B41A36" w:rsidRPr="00E9730F" w:rsidRDefault="00B41A36" w:rsidP="00B41A36">
      <w:pPr>
        <w:pStyle w:val="base-text-paragraph"/>
        <w:numPr>
          <w:ilvl w:val="1"/>
          <w:numId w:val="20"/>
        </w:numPr>
        <w:tabs>
          <w:tab w:val="clear" w:pos="1985"/>
        </w:tabs>
      </w:pPr>
      <w:r w:rsidRPr="00E9730F">
        <w:t xml:space="preserve">A number of consequential changes are required to the </w:t>
      </w:r>
      <w:r w:rsidRPr="004A2DA9">
        <w:rPr>
          <w:i/>
        </w:rPr>
        <w:t xml:space="preserve">Income Tax Assessment Act 1936 </w:t>
      </w:r>
      <w:r w:rsidRPr="00E9730F">
        <w:t xml:space="preserve">and the </w:t>
      </w:r>
      <w:r w:rsidR="00207B79" w:rsidRPr="006B3DBE">
        <w:t>ITAA</w:t>
      </w:r>
      <w:r w:rsidRPr="006B3DBE">
        <w:t xml:space="preserve"> 1997</w:t>
      </w:r>
      <w:r w:rsidRPr="00E9730F">
        <w:t xml:space="preserve"> to reflect this change</w:t>
      </w:r>
      <w:r w:rsidRPr="00E9730F" w:rsidDel="009B7CA6">
        <w:t xml:space="preserve">. </w:t>
      </w:r>
      <w:r w:rsidR="009B7CA6">
        <w:t xml:space="preserve"> </w:t>
      </w:r>
      <w:r w:rsidRPr="001D4C08">
        <w:rPr>
          <w:rStyle w:val="Referencingstyle"/>
        </w:rPr>
        <w:t xml:space="preserve">[Schedule 1, items </w:t>
      </w:r>
      <w:r w:rsidR="00F82A8A">
        <w:rPr>
          <w:rStyle w:val="Referencingstyle"/>
        </w:rPr>
        <w:t>19</w:t>
      </w:r>
      <w:r>
        <w:rPr>
          <w:rStyle w:val="Referencingstyle"/>
        </w:rPr>
        <w:t xml:space="preserve"> to</w:t>
      </w:r>
      <w:r w:rsidR="00C87784">
        <w:rPr>
          <w:rStyle w:val="Referencingstyle"/>
        </w:rPr>
        <w:t xml:space="preserve"> 23, and items 26 to</w:t>
      </w:r>
      <w:r>
        <w:rPr>
          <w:rStyle w:val="Referencingstyle"/>
        </w:rPr>
        <w:t xml:space="preserve"> </w:t>
      </w:r>
      <w:r w:rsidR="00F82A8A">
        <w:rPr>
          <w:rStyle w:val="Referencingstyle"/>
        </w:rPr>
        <w:t>35</w:t>
      </w:r>
      <w:r w:rsidRPr="001D4C08">
        <w:rPr>
          <w:rStyle w:val="Referencingstyle"/>
        </w:rPr>
        <w:t xml:space="preserve"> of the Consequential Amendments Bill] </w:t>
      </w:r>
    </w:p>
    <w:p w14:paraId="5E955C5E" w14:textId="77777777" w:rsidR="00B41A36" w:rsidRPr="00E9730F" w:rsidRDefault="00B41A36" w:rsidP="00A2796B">
      <w:pPr>
        <w:pStyle w:val="Heading4"/>
      </w:pPr>
      <w:r w:rsidRPr="00E9730F">
        <w:t>Transitional arrangements for endorsement of funds that contribute to charity-like government entities</w:t>
      </w:r>
    </w:p>
    <w:p w14:paraId="23056EA6" w14:textId="7B53834E" w:rsidR="00B41A36" w:rsidRPr="001D4C08" w:rsidRDefault="00B41A36" w:rsidP="00B41A36">
      <w:pPr>
        <w:pStyle w:val="base-text-paragraph"/>
        <w:numPr>
          <w:ilvl w:val="1"/>
          <w:numId w:val="20"/>
        </w:numPr>
        <w:tabs>
          <w:tab w:val="clear" w:pos="1985"/>
        </w:tabs>
      </w:pPr>
      <w:bookmarkStart w:id="18" w:name="_Ref357094620"/>
      <w:r w:rsidRPr="00E9730F">
        <w:t xml:space="preserve">The Bill ensures that existing </w:t>
      </w:r>
      <w:r w:rsidR="00FC3B47">
        <w:t>item </w:t>
      </w:r>
      <w:r w:rsidRPr="00E9730F">
        <w:t>4.1 type income tax exempt funds that are endorsed by the Commissioner of Taxation are treated as registered charities</w:t>
      </w:r>
      <w:r>
        <w:t xml:space="preserve"> following these amendments</w:t>
      </w:r>
      <w:r w:rsidRPr="00E9730F" w:rsidDel="009B7CA6">
        <w:t xml:space="preserve">. </w:t>
      </w:r>
      <w:r w:rsidR="009B7CA6">
        <w:t xml:space="preserve"> </w:t>
      </w:r>
      <w:r w:rsidRPr="00E9730F">
        <w:rPr>
          <w:b/>
          <w:i/>
          <w:sz w:val="18"/>
        </w:rPr>
        <w:t>[Schedule 2, item 4 of the Consequential Amendments Bill]</w:t>
      </w:r>
      <w:bookmarkEnd w:id="18"/>
    </w:p>
    <w:p w14:paraId="22728A62" w14:textId="20ED2E8C" w:rsidR="00B41A36" w:rsidRPr="001D356F" w:rsidRDefault="00B41A36" w:rsidP="00B41A36">
      <w:pPr>
        <w:pStyle w:val="base-text-paragraph"/>
        <w:numPr>
          <w:ilvl w:val="1"/>
          <w:numId w:val="20"/>
        </w:numPr>
        <w:tabs>
          <w:tab w:val="clear" w:pos="1985"/>
        </w:tabs>
      </w:pPr>
      <w:r w:rsidRPr="001D4C08">
        <w:t>These</w:t>
      </w:r>
      <w:r>
        <w:t xml:space="preserve"> income tax exempt funds are provided with an opt out provision, should they not wish to be </w:t>
      </w:r>
      <w:r w:rsidR="003C21CD">
        <w:t xml:space="preserve">endorsed </w:t>
      </w:r>
      <w:r>
        <w:t xml:space="preserve">as a </w:t>
      </w:r>
      <w:r w:rsidR="003C21CD">
        <w:t xml:space="preserve">registered </w:t>
      </w:r>
      <w:r>
        <w:t>charity</w:t>
      </w:r>
      <w:r w:rsidDel="009B7CA6">
        <w:t xml:space="preserve">. </w:t>
      </w:r>
      <w:r w:rsidR="009B7CA6">
        <w:t xml:space="preserve"> </w:t>
      </w:r>
      <w:r>
        <w:rPr>
          <w:b/>
          <w:i/>
          <w:sz w:val="18"/>
        </w:rPr>
        <w:t>[Schedule 2, item 5 of the Consequential Amendments Bill]</w:t>
      </w:r>
    </w:p>
    <w:p w14:paraId="1F338E4C" w14:textId="77777777" w:rsidR="00506869" w:rsidRDefault="00506869" w:rsidP="00506869">
      <w:pPr>
        <w:pStyle w:val="Heading4"/>
      </w:pPr>
      <w:r>
        <w:t>Grandfathering of ‘</w:t>
      </w:r>
      <w:r w:rsidR="00AC32C2">
        <w:t>p</w:t>
      </w:r>
      <w:r>
        <w:t>oor relations’ and ‘poor employees’</w:t>
      </w:r>
      <w:r w:rsidR="00AC32C2">
        <w:t xml:space="preserve"> trusts</w:t>
      </w:r>
    </w:p>
    <w:p w14:paraId="17E6B208" w14:textId="461F750B" w:rsidR="00506869" w:rsidRDefault="00506869" w:rsidP="00506869">
      <w:pPr>
        <w:pStyle w:val="base-text-paragraph"/>
      </w:pPr>
      <w:r>
        <w:t xml:space="preserve">As discussed at paragraph </w:t>
      </w:r>
      <w:r w:rsidR="000A06BB">
        <w:fldChar w:fldCharType="begin"/>
      </w:r>
      <w:r w:rsidR="000A06BB">
        <w:instrText xml:space="preserve"> REF _Ref357093923 \r \h </w:instrText>
      </w:r>
      <w:r w:rsidR="000A06BB">
        <w:fldChar w:fldCharType="separate"/>
      </w:r>
      <w:r w:rsidR="00B02923">
        <w:t>1.76</w:t>
      </w:r>
      <w:r w:rsidR="000A06BB">
        <w:fldChar w:fldCharType="end"/>
      </w:r>
      <w:r w:rsidR="000A06BB">
        <w:t xml:space="preserve"> </w:t>
      </w:r>
      <w:r>
        <w:t xml:space="preserve">above, gifts or trusts that provide benefits to a limited range of people that are closely connected, whether because of family ties (poor relations) or a shared employer (poor employees) </w:t>
      </w:r>
      <w:r w:rsidR="008F43EE">
        <w:t xml:space="preserve">may </w:t>
      </w:r>
      <w:r>
        <w:t>have been charitable under the common law</w:t>
      </w:r>
      <w:r w:rsidDel="009B7CA6">
        <w:t xml:space="preserve">. </w:t>
      </w:r>
      <w:r w:rsidR="009B7CA6">
        <w:t xml:space="preserve"> </w:t>
      </w:r>
    </w:p>
    <w:p w14:paraId="0848AE22" w14:textId="2C35E097" w:rsidR="00506869" w:rsidRPr="00E9730F" w:rsidRDefault="00506869" w:rsidP="00506869">
      <w:pPr>
        <w:pStyle w:val="base-text-paragraph"/>
      </w:pPr>
      <w:r>
        <w:t>These trusts, which may continue indefinitely, are widely considered anomalous in contemporary Australia</w:t>
      </w:r>
      <w:r w:rsidDel="009B7CA6">
        <w:t xml:space="preserve">. </w:t>
      </w:r>
      <w:r w:rsidR="009B7CA6">
        <w:t xml:space="preserve"> </w:t>
      </w:r>
      <w:r>
        <w:t>Such a purpose is no longer likely to satisfy a public benefit requirement</w:t>
      </w:r>
      <w:r w:rsidDel="009B7CA6">
        <w:t xml:space="preserve">. </w:t>
      </w:r>
      <w:r w:rsidR="009B7CA6">
        <w:t xml:space="preserve"> </w:t>
      </w:r>
      <w:r>
        <w:t xml:space="preserve">However, to reflect that these trusts may be difficult to change, the Consequential Amendments Bill will ‘grandfather’ these existing trusts, so that where </w:t>
      </w:r>
      <w:r w:rsidR="00A96ACD">
        <w:t xml:space="preserve">a </w:t>
      </w:r>
      <w:r>
        <w:t>trust</w:t>
      </w:r>
      <w:r w:rsidR="00A96ACD">
        <w:t xml:space="preserve"> </w:t>
      </w:r>
      <w:r>
        <w:t>ha</w:t>
      </w:r>
      <w:r w:rsidR="00A96ACD">
        <w:t>s</w:t>
      </w:r>
      <w:r>
        <w:t xml:space="preserve"> a purpose of relieving poverty, and these trusts were established before the commencement of the Charities Bill 2013 and were registered with the ACNC, this purpose will be treated as being for the public benefit following the commencement of the Charities Bill 2013</w:t>
      </w:r>
      <w:r w:rsidDel="009B7CA6">
        <w:t>.</w:t>
      </w:r>
      <w:r w:rsidR="009B7CA6">
        <w:t xml:space="preserve">  </w:t>
      </w:r>
      <w:r w:rsidR="008B7A23" w:rsidRPr="000906AB">
        <w:rPr>
          <w:rStyle w:val="Referencingstyle"/>
        </w:rPr>
        <w:t>[Schedule 2</w:t>
      </w:r>
      <w:r w:rsidR="006C1ACF">
        <w:rPr>
          <w:rStyle w:val="Referencingstyle"/>
        </w:rPr>
        <w:t>,</w:t>
      </w:r>
      <w:r w:rsidR="009B7CA6">
        <w:rPr>
          <w:rStyle w:val="Referencingstyle"/>
        </w:rPr>
        <w:t xml:space="preserve"> </w:t>
      </w:r>
      <w:r w:rsidR="008B7A23" w:rsidRPr="000906AB">
        <w:rPr>
          <w:rStyle w:val="Referencingstyle"/>
        </w:rPr>
        <w:t>item 6 of the Consequential Amendments Bill]</w:t>
      </w:r>
    </w:p>
    <w:p w14:paraId="674CFDEE" w14:textId="29F5DC1F" w:rsidR="0026537E" w:rsidRDefault="0026537E" w:rsidP="00F75F78">
      <w:pPr>
        <w:pStyle w:val="base-text-paragraph"/>
      </w:pPr>
      <w:r>
        <w:t xml:space="preserve">Minor changes are made to the wording </w:t>
      </w:r>
      <w:r w:rsidR="0045273E">
        <w:t>in Division 30 of the ITAA 1997 relating to public funds established and maintained for the</w:t>
      </w:r>
      <w:r>
        <w:t xml:space="preserve"> purpose of relieving the necessitous circumstances of one or more </w:t>
      </w:r>
      <w:r>
        <w:lastRenderedPageBreak/>
        <w:t>individuals who are in Australia</w:t>
      </w:r>
      <w:r w:rsidR="00540D27">
        <w:t>.</w:t>
      </w:r>
      <w:r w:rsidR="009B7CA6">
        <w:t xml:space="preserve">  </w:t>
      </w:r>
      <w:r w:rsidR="0045273E">
        <w:t xml:space="preserve">The </w:t>
      </w:r>
      <w:r w:rsidR="0059455E">
        <w:t xml:space="preserve">effect of </w:t>
      </w:r>
      <w:r w:rsidR="008F43EE">
        <w:t>this</w:t>
      </w:r>
      <w:r w:rsidR="0059455E">
        <w:t xml:space="preserve"> </w:t>
      </w:r>
      <w:r w:rsidR="00503215">
        <w:t xml:space="preserve">general DGR category </w:t>
      </w:r>
      <w:r w:rsidR="0059455E">
        <w:t>item</w:t>
      </w:r>
      <w:r w:rsidR="00503215">
        <w:t xml:space="preserve"> </w:t>
      </w:r>
      <w:r w:rsidR="0059455E">
        <w:t>is</w:t>
      </w:r>
      <w:r w:rsidR="0045273E">
        <w:t xml:space="preserve"> unchanged</w:t>
      </w:r>
      <w:r w:rsidR="0045273E" w:rsidDel="009B7CA6">
        <w:t xml:space="preserve">. </w:t>
      </w:r>
      <w:r w:rsidR="009B7CA6">
        <w:t xml:space="preserve"> </w:t>
      </w:r>
      <w:r w:rsidRPr="00A61096">
        <w:rPr>
          <w:rStyle w:val="Referencingstyle"/>
        </w:rPr>
        <w:t>[Schedule 1</w:t>
      </w:r>
      <w:r w:rsidR="006C1ACF">
        <w:rPr>
          <w:rStyle w:val="Referencingstyle"/>
        </w:rPr>
        <w:t>,</w:t>
      </w:r>
      <w:r w:rsidR="009B7CA6">
        <w:rPr>
          <w:rStyle w:val="Referencingstyle"/>
        </w:rPr>
        <w:t xml:space="preserve"> </w:t>
      </w:r>
      <w:r w:rsidRPr="00A61096">
        <w:rPr>
          <w:rStyle w:val="Referencingstyle"/>
        </w:rPr>
        <w:t>items 24 and 25]</w:t>
      </w:r>
    </w:p>
    <w:p w14:paraId="0FB67A6A" w14:textId="77777777" w:rsidR="00B41A36" w:rsidRPr="00E9730F" w:rsidRDefault="00B41A36" w:rsidP="00B41A36">
      <w:pPr>
        <w:keepNext/>
        <w:ind w:left="1134"/>
        <w:outlineLvl w:val="3"/>
        <w:rPr>
          <w:b/>
          <w:i/>
        </w:rPr>
      </w:pPr>
      <w:r w:rsidRPr="00E9730F">
        <w:rPr>
          <w:b/>
          <w:i/>
        </w:rPr>
        <w:t>Minor consequential changes</w:t>
      </w:r>
    </w:p>
    <w:p w14:paraId="6682FE03" w14:textId="0E3F78B8" w:rsidR="00B41A36" w:rsidRPr="00E9730F" w:rsidRDefault="00B41A36" w:rsidP="00B41A36">
      <w:pPr>
        <w:pStyle w:val="base-text-paragraph"/>
        <w:numPr>
          <w:ilvl w:val="1"/>
          <w:numId w:val="20"/>
        </w:numPr>
        <w:tabs>
          <w:tab w:val="clear" w:pos="1985"/>
        </w:tabs>
      </w:pPr>
      <w:r w:rsidRPr="00E9730F">
        <w:t xml:space="preserve">A number of minor changes are made to the </w:t>
      </w:r>
      <w:r w:rsidRPr="001D4C08">
        <w:rPr>
          <w:i/>
        </w:rPr>
        <w:t>A New Tax System (Goods and Services Tax) Act 1999</w:t>
      </w:r>
      <w:r>
        <w:rPr>
          <w:i/>
        </w:rPr>
        <w:t>,</w:t>
      </w:r>
      <w:r w:rsidRPr="00E9730F">
        <w:t xml:space="preserve"> </w:t>
      </w:r>
      <w:r>
        <w:t xml:space="preserve">the </w:t>
      </w:r>
      <w:r w:rsidRPr="00E9730F">
        <w:t xml:space="preserve">ACNC Act, </w:t>
      </w:r>
      <w:r>
        <w:t xml:space="preserve">the </w:t>
      </w:r>
      <w:r w:rsidRPr="005F5830">
        <w:rPr>
          <w:i/>
        </w:rPr>
        <w:t>Fringe Benefits Tax Assessment Act 1986</w:t>
      </w:r>
      <w:r w:rsidR="005A1A06">
        <w:rPr>
          <w:i/>
        </w:rPr>
        <w:t>,</w:t>
      </w:r>
      <w:r>
        <w:t xml:space="preserve"> </w:t>
      </w:r>
      <w:r w:rsidRPr="00E9730F">
        <w:t xml:space="preserve">the </w:t>
      </w:r>
      <w:r w:rsidR="003F79FF" w:rsidRPr="00B233DC">
        <w:t xml:space="preserve">ITAA </w:t>
      </w:r>
      <w:r w:rsidRPr="00B233DC">
        <w:t>1997</w:t>
      </w:r>
      <w:r w:rsidRPr="00E9730F">
        <w:t xml:space="preserve">, </w:t>
      </w:r>
      <w:r w:rsidR="005A1A06">
        <w:t xml:space="preserve">and the </w:t>
      </w:r>
      <w:r w:rsidR="005A1A06" w:rsidRPr="00A61096">
        <w:rPr>
          <w:i/>
        </w:rPr>
        <w:t>Social Security Act 1991</w:t>
      </w:r>
      <w:r w:rsidR="005A1A06">
        <w:t xml:space="preserve"> </w:t>
      </w:r>
      <w:r w:rsidRPr="00E9730F">
        <w:t>to recognise that:</w:t>
      </w:r>
    </w:p>
    <w:p w14:paraId="4A579A32" w14:textId="77777777" w:rsidR="00B41A36" w:rsidRPr="00E9730F" w:rsidRDefault="00B41A36" w:rsidP="00B41A36">
      <w:pPr>
        <w:numPr>
          <w:ilvl w:val="0"/>
          <w:numId w:val="15"/>
        </w:numPr>
      </w:pPr>
      <w:r w:rsidRPr="00E9730F">
        <w:t xml:space="preserve">the existing four categories of charitable purpose have been expanded to 12 categories of charitable purpose; and </w:t>
      </w:r>
    </w:p>
    <w:p w14:paraId="1DC35997" w14:textId="77777777" w:rsidR="00B41A36" w:rsidRPr="00E9730F" w:rsidRDefault="00B41A36" w:rsidP="00B41A36">
      <w:pPr>
        <w:numPr>
          <w:ilvl w:val="0"/>
          <w:numId w:val="15"/>
        </w:numPr>
      </w:pPr>
      <w:r w:rsidRPr="00E9730F">
        <w:t>the relief of poverty, sickness or the needs of the aged now forms part of the charitable purpose of advancing social or public welfare.</w:t>
      </w:r>
    </w:p>
    <w:p w14:paraId="6A50BF22" w14:textId="5234934F" w:rsidR="00B41A36" w:rsidRPr="006C1ACF" w:rsidRDefault="00B41A36" w:rsidP="006C1ACF">
      <w:pPr>
        <w:pStyle w:val="base-text-paragraphnonumbers"/>
        <w:rPr>
          <w:rStyle w:val="Referencingstyle"/>
        </w:rPr>
      </w:pPr>
      <w:r w:rsidRPr="006C1ACF">
        <w:rPr>
          <w:rStyle w:val="Referencingstyle"/>
        </w:rPr>
        <w:t xml:space="preserve">[Schedule 1, items </w:t>
      </w:r>
      <w:r w:rsidR="0031769C" w:rsidRPr="006C1ACF">
        <w:rPr>
          <w:rStyle w:val="Referencingstyle"/>
        </w:rPr>
        <w:t>5, 6, 8, 9, 15</w:t>
      </w:r>
      <w:r w:rsidR="006C1ACF">
        <w:rPr>
          <w:rStyle w:val="Referencingstyle"/>
        </w:rPr>
        <w:t xml:space="preserve"> to</w:t>
      </w:r>
      <w:r w:rsidR="0031769C" w:rsidRPr="006C1ACF">
        <w:rPr>
          <w:rStyle w:val="Referencingstyle"/>
        </w:rPr>
        <w:t xml:space="preserve"> 18, </w:t>
      </w:r>
      <w:r w:rsidR="000906AB" w:rsidRPr="006C1ACF">
        <w:rPr>
          <w:rStyle w:val="Referencingstyle"/>
        </w:rPr>
        <w:t>36</w:t>
      </w:r>
      <w:r w:rsidR="0031769C" w:rsidRPr="006C1ACF">
        <w:rPr>
          <w:rStyle w:val="Referencingstyle"/>
        </w:rPr>
        <w:t xml:space="preserve">, </w:t>
      </w:r>
      <w:r w:rsidR="000906AB" w:rsidRPr="006C1ACF">
        <w:rPr>
          <w:rStyle w:val="Referencingstyle"/>
        </w:rPr>
        <w:t>37</w:t>
      </w:r>
      <w:r w:rsidR="006C1ACF">
        <w:rPr>
          <w:rStyle w:val="Referencingstyle"/>
        </w:rPr>
        <w:t xml:space="preserve"> and</w:t>
      </w:r>
      <w:r w:rsidR="0031769C" w:rsidRPr="006C1ACF">
        <w:rPr>
          <w:rStyle w:val="Referencingstyle"/>
        </w:rPr>
        <w:t xml:space="preserve"> 40</w:t>
      </w:r>
      <w:r w:rsidR="006C1ACF">
        <w:rPr>
          <w:rStyle w:val="Referencingstyle"/>
        </w:rPr>
        <w:t xml:space="preserve"> to</w:t>
      </w:r>
      <w:r w:rsidR="000906AB" w:rsidRPr="006C1ACF">
        <w:rPr>
          <w:rStyle w:val="Referencingstyle"/>
        </w:rPr>
        <w:t xml:space="preserve"> 42</w:t>
      </w:r>
      <w:r w:rsidRPr="006C1ACF">
        <w:rPr>
          <w:rStyle w:val="Referencingstyle"/>
        </w:rPr>
        <w:t xml:space="preserve"> of the Consequential Amendments Bill]</w:t>
      </w:r>
    </w:p>
    <w:p w14:paraId="36C16DEB" w14:textId="125E1078" w:rsidR="00B41A36" w:rsidRDefault="00B41A36" w:rsidP="0031769C">
      <w:pPr>
        <w:pStyle w:val="base-text-paragraph"/>
      </w:pPr>
      <w:r>
        <w:t xml:space="preserve">Amendments are made to the </w:t>
      </w:r>
      <w:r w:rsidRPr="00491FB0">
        <w:rPr>
          <w:i/>
        </w:rPr>
        <w:t>Tax Laws Amendment (Special Conditions for Not-for-profit Concessions) Act 2013</w:t>
      </w:r>
      <w:r>
        <w:t xml:space="preserve"> if enacted</w:t>
      </w:r>
      <w:r w:rsidDel="009B7CA6">
        <w:t>.</w:t>
      </w:r>
      <w:r w:rsidR="009B7CA6">
        <w:t xml:space="preserve">  </w:t>
      </w:r>
      <w:r>
        <w:t>Further information about the transitional arrangements is below</w:t>
      </w:r>
      <w:r w:rsidDel="009B7CA6">
        <w:t xml:space="preserve">. </w:t>
      </w:r>
      <w:r w:rsidR="009B7CA6">
        <w:t xml:space="preserve"> </w:t>
      </w:r>
      <w:r>
        <w:rPr>
          <w:b/>
          <w:i/>
          <w:sz w:val="18"/>
        </w:rPr>
        <w:t>[Schedule 1, items </w:t>
      </w:r>
      <w:r w:rsidR="0031769C" w:rsidRPr="0031769C">
        <w:rPr>
          <w:b/>
          <w:i/>
          <w:sz w:val="18"/>
        </w:rPr>
        <w:t>45</w:t>
      </w:r>
      <w:r w:rsidR="006C1ACF">
        <w:rPr>
          <w:b/>
          <w:i/>
          <w:sz w:val="18"/>
        </w:rPr>
        <w:t xml:space="preserve"> to </w:t>
      </w:r>
      <w:r w:rsidR="000906AB">
        <w:rPr>
          <w:b/>
          <w:i/>
          <w:sz w:val="18"/>
        </w:rPr>
        <w:t xml:space="preserve"> 47 of the Consequential Amendments Bill</w:t>
      </w:r>
      <w:r>
        <w:rPr>
          <w:b/>
          <w:i/>
          <w:sz w:val="18"/>
        </w:rPr>
        <w:t>]</w:t>
      </w:r>
    </w:p>
    <w:p w14:paraId="3AD91D44" w14:textId="7B5997E3" w:rsidR="00B41A36" w:rsidRPr="00E9730F" w:rsidRDefault="00B41A36" w:rsidP="00B41A36">
      <w:pPr>
        <w:keepNext/>
        <w:ind w:left="1134"/>
        <w:outlineLvl w:val="3"/>
        <w:rPr>
          <w:b/>
          <w:i/>
        </w:rPr>
      </w:pPr>
      <w:r w:rsidRPr="00E9730F">
        <w:rPr>
          <w:b/>
          <w:i/>
        </w:rPr>
        <w:t>Cy</w:t>
      </w:r>
      <w:r w:rsidR="00E01007">
        <w:rPr>
          <w:b/>
          <w:i/>
        </w:rPr>
        <w:t xml:space="preserve"> </w:t>
      </w:r>
      <w:r w:rsidRPr="00E9730F">
        <w:rPr>
          <w:b/>
          <w:i/>
        </w:rPr>
        <w:t>pr</w:t>
      </w:r>
      <w:r w:rsidR="00E01007">
        <w:rPr>
          <w:b/>
          <w:i/>
        </w:rPr>
        <w:t>e</w:t>
      </w:r>
      <w:r w:rsidRPr="00E9730F">
        <w:rPr>
          <w:b/>
          <w:i/>
        </w:rPr>
        <w:t xml:space="preserve">s </w:t>
      </w:r>
      <w:r w:rsidR="00E01007">
        <w:rPr>
          <w:b/>
          <w:i/>
        </w:rPr>
        <w:t xml:space="preserve">and </w:t>
      </w:r>
      <w:r w:rsidR="004514E4">
        <w:rPr>
          <w:b/>
          <w:i/>
        </w:rPr>
        <w:t>cy pres</w:t>
      </w:r>
      <w:r w:rsidR="00E01007">
        <w:rPr>
          <w:b/>
          <w:i/>
        </w:rPr>
        <w:t xml:space="preserve">-like </w:t>
      </w:r>
      <w:r w:rsidRPr="00E9730F">
        <w:rPr>
          <w:b/>
          <w:i/>
        </w:rPr>
        <w:t>scheme</w:t>
      </w:r>
      <w:r w:rsidR="00E01007">
        <w:rPr>
          <w:b/>
          <w:i/>
        </w:rPr>
        <w:t>s</w:t>
      </w:r>
    </w:p>
    <w:p w14:paraId="36449079" w14:textId="34EAC41F" w:rsidR="00B41A36" w:rsidRPr="00E9730F" w:rsidRDefault="00B41A36" w:rsidP="00B41A36">
      <w:pPr>
        <w:pStyle w:val="base-text-paragraph"/>
        <w:numPr>
          <w:ilvl w:val="1"/>
          <w:numId w:val="20"/>
        </w:numPr>
        <w:tabs>
          <w:tab w:val="clear" w:pos="1985"/>
        </w:tabs>
      </w:pPr>
      <w:r w:rsidRPr="00E9730F">
        <w:t>Th</w:t>
      </w:r>
      <w:r w:rsidR="00540D27">
        <w:t xml:space="preserve">e Charities Bill 2013 allows </w:t>
      </w:r>
      <w:r w:rsidR="00540D27" w:rsidRPr="006C1ACF">
        <w:rPr>
          <w:i/>
        </w:rPr>
        <w:t xml:space="preserve">cy </w:t>
      </w:r>
      <w:r w:rsidRPr="006C1ACF">
        <w:rPr>
          <w:i/>
        </w:rPr>
        <w:t>pr</w:t>
      </w:r>
      <w:r w:rsidR="00781E19" w:rsidRPr="006C1ACF">
        <w:rPr>
          <w:i/>
        </w:rPr>
        <w:t>e</w:t>
      </w:r>
      <w:r w:rsidRPr="006C1ACF">
        <w:rPr>
          <w:i/>
        </w:rPr>
        <w:t>s</w:t>
      </w:r>
      <w:r w:rsidRPr="00E9730F">
        <w:t xml:space="preserve"> </w:t>
      </w:r>
      <w:r w:rsidR="00781E19">
        <w:t>and other similar</w:t>
      </w:r>
      <w:r w:rsidRPr="00E9730F">
        <w:t xml:space="preserve"> schemes to be taken account of in determining charity status under Commonwealth law</w:t>
      </w:r>
      <w:r w:rsidRPr="00E9730F" w:rsidDel="009B7CA6">
        <w:t>.</w:t>
      </w:r>
      <w:r w:rsidR="009B7CA6">
        <w:t xml:space="preserve">  </w:t>
      </w:r>
      <w:r w:rsidRPr="00E9730F">
        <w:t>Th</w:t>
      </w:r>
      <w:r w:rsidR="00585A3A">
        <w:t>e Consequential Amendments Bill contains an</w:t>
      </w:r>
      <w:r w:rsidRPr="00E9730F">
        <w:t xml:space="preserve"> amendment </w:t>
      </w:r>
      <w:r w:rsidR="00585A3A">
        <w:t xml:space="preserve">which </w:t>
      </w:r>
      <w:r w:rsidRPr="00E9730F">
        <w:t>extends that treatment to the ACNC Act</w:t>
      </w:r>
      <w:r w:rsidRPr="00E9730F" w:rsidDel="009B7CA6">
        <w:t xml:space="preserve">. </w:t>
      </w:r>
      <w:r w:rsidR="009B7CA6">
        <w:t xml:space="preserve"> </w:t>
      </w:r>
      <w:r w:rsidRPr="00E9730F">
        <w:t xml:space="preserve">This ensures that, consistent with the Charities Bill 2013, if a </w:t>
      </w:r>
      <w:r w:rsidRPr="006C1ACF">
        <w:rPr>
          <w:i/>
        </w:rPr>
        <w:t>cy</w:t>
      </w:r>
      <w:r w:rsidR="001146F4" w:rsidRPr="006C1ACF">
        <w:rPr>
          <w:i/>
        </w:rPr>
        <w:t xml:space="preserve"> </w:t>
      </w:r>
      <w:r w:rsidRPr="006C1ACF">
        <w:rPr>
          <w:i/>
        </w:rPr>
        <w:t>pr</w:t>
      </w:r>
      <w:r w:rsidR="00781E19" w:rsidRPr="006C1ACF">
        <w:rPr>
          <w:i/>
        </w:rPr>
        <w:t>e</w:t>
      </w:r>
      <w:r w:rsidRPr="006C1ACF">
        <w:rPr>
          <w:i/>
        </w:rPr>
        <w:t>s</w:t>
      </w:r>
      <w:r w:rsidR="00585A3A">
        <w:t xml:space="preserve"> </w:t>
      </w:r>
      <w:r w:rsidR="00781E19">
        <w:t>or similar</w:t>
      </w:r>
      <w:r w:rsidR="00585A3A">
        <w:t xml:space="preserve"> scheme</w:t>
      </w:r>
      <w:r w:rsidRPr="00E9730F">
        <w:t xml:space="preserve"> applies: </w:t>
      </w:r>
    </w:p>
    <w:p w14:paraId="7F673277" w14:textId="77777777" w:rsidR="00B41A36" w:rsidRPr="00E9730F" w:rsidRDefault="00B41A36" w:rsidP="00B41A36">
      <w:pPr>
        <w:numPr>
          <w:ilvl w:val="0"/>
          <w:numId w:val="15"/>
        </w:numPr>
      </w:pPr>
      <w:r w:rsidRPr="00E9730F">
        <w:t>non</w:t>
      </w:r>
      <w:r w:rsidRPr="00E9730F">
        <w:noBreakHyphen/>
        <w:t>charitable purposes of a mixed purpose trust are disregarded in determining if it is charitable; and</w:t>
      </w:r>
    </w:p>
    <w:p w14:paraId="58067E96" w14:textId="77777777" w:rsidR="006C1ACF" w:rsidRDefault="00B41A36" w:rsidP="005F5EA1">
      <w:pPr>
        <w:numPr>
          <w:ilvl w:val="0"/>
          <w:numId w:val="15"/>
        </w:numPr>
      </w:pPr>
      <w:r w:rsidRPr="00E9730F">
        <w:t>the Charities Bill 2013 and the ACNC Act apply consistently to such trusts</w:t>
      </w:r>
      <w:r w:rsidR="006C1ACF">
        <w:t>.</w:t>
      </w:r>
    </w:p>
    <w:p w14:paraId="35080E7F" w14:textId="0C333575" w:rsidR="008F07C4" w:rsidRPr="006C1ACF" w:rsidRDefault="00B41A36" w:rsidP="006C1ACF">
      <w:pPr>
        <w:pStyle w:val="base-text-paragraphnonumbers"/>
        <w:rPr>
          <w:rStyle w:val="Referencingstyle"/>
        </w:rPr>
      </w:pPr>
      <w:r w:rsidRPr="006C1ACF">
        <w:rPr>
          <w:rStyle w:val="Referencingstyle"/>
        </w:rPr>
        <w:t xml:space="preserve">[Schedule 1, item </w:t>
      </w:r>
      <w:r w:rsidR="0031769C" w:rsidRPr="006C1ACF">
        <w:rPr>
          <w:rStyle w:val="Referencingstyle"/>
        </w:rPr>
        <w:t>7</w:t>
      </w:r>
      <w:r w:rsidRPr="006C1ACF">
        <w:rPr>
          <w:rStyle w:val="Referencingstyle"/>
        </w:rPr>
        <w:t xml:space="preserve"> of the Consequential Amendments Bill, subsection 25</w:t>
      </w:r>
      <w:r w:rsidRPr="006C1ACF">
        <w:rPr>
          <w:rStyle w:val="Referencingstyle"/>
        </w:rPr>
        <w:noBreakHyphen/>
        <w:t xml:space="preserve">5(6)] </w:t>
      </w:r>
    </w:p>
    <w:p w14:paraId="1120DD01" w14:textId="77777777" w:rsidR="00B41A36" w:rsidRPr="00E9730F" w:rsidRDefault="00B41A36" w:rsidP="00B41A36">
      <w:pPr>
        <w:keepNext/>
        <w:spacing w:before="240"/>
        <w:outlineLvl w:val="2"/>
        <w:rPr>
          <w:rFonts w:ascii="Helvetica" w:hAnsi="Helvetica"/>
          <w:b/>
        </w:rPr>
      </w:pPr>
      <w:r w:rsidRPr="00E9730F">
        <w:rPr>
          <w:rFonts w:ascii="Helvetica" w:hAnsi="Helvetica"/>
          <w:b/>
        </w:rPr>
        <w:t>Application and transitional provisions</w:t>
      </w:r>
    </w:p>
    <w:p w14:paraId="34CB320D" w14:textId="42A4CBFC" w:rsidR="00B41A36" w:rsidRPr="00E9730F" w:rsidRDefault="00B41A36" w:rsidP="00B41A36">
      <w:pPr>
        <w:pStyle w:val="base-text-paragraph"/>
        <w:numPr>
          <w:ilvl w:val="1"/>
          <w:numId w:val="20"/>
        </w:numPr>
        <w:tabs>
          <w:tab w:val="clear" w:pos="1985"/>
        </w:tabs>
      </w:pPr>
      <w:r w:rsidRPr="00E9730F">
        <w:t>The Consequential Amendments Bill generally applies from 1 </w:t>
      </w:r>
      <w:r>
        <w:t>January</w:t>
      </w:r>
      <w:r w:rsidRPr="00E9730F">
        <w:t xml:space="preserve"> 201</w:t>
      </w:r>
      <w:r>
        <w:t>4</w:t>
      </w:r>
      <w:r w:rsidRPr="00E9730F">
        <w:t>, being the date that the Charities Bill 2013 commences</w:t>
      </w:r>
      <w:r w:rsidRPr="00E9730F" w:rsidDel="009B7CA6">
        <w:t xml:space="preserve">. </w:t>
      </w:r>
      <w:r w:rsidR="009B7CA6">
        <w:t xml:space="preserve"> </w:t>
      </w:r>
      <w:r w:rsidRPr="00E9730F">
        <w:rPr>
          <w:b/>
          <w:i/>
          <w:sz w:val="18"/>
        </w:rPr>
        <w:t>[</w:t>
      </w:r>
      <w:r w:rsidR="006342A5">
        <w:rPr>
          <w:b/>
          <w:i/>
          <w:sz w:val="18"/>
        </w:rPr>
        <w:t>C</w:t>
      </w:r>
      <w:r w:rsidRPr="00E9730F">
        <w:rPr>
          <w:b/>
          <w:i/>
          <w:sz w:val="18"/>
        </w:rPr>
        <w:t>lause 2 of the Consequential Amendments Bill]</w:t>
      </w:r>
      <w:r w:rsidRPr="00E9730F">
        <w:t xml:space="preserve"> </w:t>
      </w:r>
    </w:p>
    <w:p w14:paraId="724BE985" w14:textId="689F0481" w:rsidR="00B41A36" w:rsidRPr="00E9730F" w:rsidRDefault="00B41A36" w:rsidP="00B41A36">
      <w:pPr>
        <w:pStyle w:val="base-text-paragraph"/>
        <w:numPr>
          <w:ilvl w:val="1"/>
          <w:numId w:val="20"/>
        </w:numPr>
        <w:tabs>
          <w:tab w:val="clear" w:pos="1985"/>
        </w:tabs>
      </w:pPr>
      <w:r w:rsidRPr="00E9730F">
        <w:t>However, the inclusion of the definition of not-for-profit entity, which will be included in the income tax law by the Tax Laws Amendment (Special Conditions for Not-for-profit Concessions) Bill 2012 is contingent on the commencement of the Charities Bill 2013 and the Tax Laws Amendment (Special Conditions for Not-for-profit Concessions) Bill 2012</w:t>
      </w:r>
      <w:r w:rsidRPr="00E9730F" w:rsidDel="009B7CA6">
        <w:t xml:space="preserve">. </w:t>
      </w:r>
      <w:r w:rsidR="009B7CA6">
        <w:t xml:space="preserve"> </w:t>
      </w:r>
      <w:r w:rsidRPr="00E9730F">
        <w:t xml:space="preserve">If the Tax Laws Amendment (Special Conditions </w:t>
      </w:r>
      <w:r w:rsidRPr="00E9730F">
        <w:lastRenderedPageBreak/>
        <w:t>for Not</w:t>
      </w:r>
      <w:r w:rsidRPr="00E9730F">
        <w:noBreakHyphen/>
        <w:t>for</w:t>
      </w:r>
      <w:r w:rsidRPr="00E9730F">
        <w:noBreakHyphen/>
        <w:t>profit Concessions) Bill 2012 does not commence then the meaning of not-for-profit entity takes its ordinary meaning</w:t>
      </w:r>
      <w:r w:rsidRPr="00E9730F" w:rsidDel="009B7CA6">
        <w:t xml:space="preserve">. </w:t>
      </w:r>
      <w:r w:rsidR="009B7CA6">
        <w:t xml:space="preserve"> </w:t>
      </w:r>
      <w:r w:rsidRPr="00E9730F">
        <w:rPr>
          <w:b/>
          <w:i/>
          <w:sz w:val="18"/>
        </w:rPr>
        <w:t xml:space="preserve">[Schedule 1, </w:t>
      </w:r>
      <w:r>
        <w:rPr>
          <w:b/>
          <w:i/>
          <w:sz w:val="18"/>
        </w:rPr>
        <w:t>item </w:t>
      </w:r>
      <w:r w:rsidR="006342A5">
        <w:rPr>
          <w:b/>
          <w:i/>
          <w:sz w:val="18"/>
        </w:rPr>
        <w:t>44</w:t>
      </w:r>
      <w:r w:rsidRPr="00E9730F">
        <w:rPr>
          <w:b/>
          <w:i/>
          <w:sz w:val="18"/>
        </w:rPr>
        <w:t xml:space="preserve"> of the Consequential Amendments Bill]</w:t>
      </w:r>
    </w:p>
    <w:p w14:paraId="654A9A7C" w14:textId="45C22ACF" w:rsidR="00B41A36" w:rsidRPr="00E9730F" w:rsidRDefault="00B41A36" w:rsidP="00B41A36">
      <w:pPr>
        <w:pStyle w:val="base-text-paragraph"/>
        <w:numPr>
          <w:ilvl w:val="1"/>
          <w:numId w:val="20"/>
        </w:numPr>
        <w:tabs>
          <w:tab w:val="clear" w:pos="1985"/>
        </w:tabs>
      </w:pPr>
      <w:r w:rsidRPr="00E9730F">
        <w:t>Similarly, consequential amendments in the Tax Laws Amendment (Special Conditions for Not-for-profit Concessions) Bill 2012 are redundant if amendments in the Consequential Amendments Bill have already taken effect</w:t>
      </w:r>
      <w:r w:rsidRPr="00E9730F" w:rsidDel="009B7CA6">
        <w:t xml:space="preserve">. </w:t>
      </w:r>
      <w:r w:rsidR="009B7CA6">
        <w:t xml:space="preserve"> </w:t>
      </w:r>
      <w:r w:rsidRPr="00E9730F">
        <w:t>This reflects that both Bills make conflicting amendments to the same provisions</w:t>
      </w:r>
      <w:r w:rsidRPr="00E9730F" w:rsidDel="009B7CA6">
        <w:t xml:space="preserve">. </w:t>
      </w:r>
      <w:r w:rsidR="009B7CA6">
        <w:t xml:space="preserve"> </w:t>
      </w:r>
    </w:p>
    <w:p w14:paraId="7A157AF5" w14:textId="4C28B270" w:rsidR="00B41A36" w:rsidRDefault="00B41A36" w:rsidP="00B41A36">
      <w:pPr>
        <w:pStyle w:val="base-text-paragraph"/>
        <w:numPr>
          <w:ilvl w:val="1"/>
          <w:numId w:val="20"/>
        </w:numPr>
        <w:tabs>
          <w:tab w:val="clear" w:pos="1985"/>
        </w:tabs>
      </w:pPr>
      <w:r w:rsidRPr="00E9730F">
        <w:t>Accordingly, the amendments to section 50-20 and subsection 50</w:t>
      </w:r>
      <w:r w:rsidRPr="00E9730F">
        <w:noBreakHyphen/>
        <w:t xml:space="preserve">110(5) of the </w:t>
      </w:r>
      <w:r w:rsidR="00207B79" w:rsidRPr="00932A27">
        <w:t xml:space="preserve">ITAA </w:t>
      </w:r>
      <w:r w:rsidRPr="00932A27">
        <w:t>1997</w:t>
      </w:r>
      <w:r w:rsidRPr="00E9730F">
        <w:t xml:space="preserve"> in the Tax Laws Amendment (Special Conditions for Not-for-profit Concessions) Bill 2012 do not take effect if the Consequential Amendments Bill commences prior to that Bill. </w:t>
      </w:r>
    </w:p>
    <w:p w14:paraId="251B0922" w14:textId="034DBC51" w:rsidR="001E24B7" w:rsidRDefault="001E24B7" w:rsidP="001E24B7">
      <w:pPr>
        <w:pStyle w:val="Hiddentext"/>
      </w:pPr>
    </w:p>
    <w:p w14:paraId="193A280F" w14:textId="77777777" w:rsidR="001E24B7" w:rsidRDefault="001E24B7" w:rsidP="001E24B7">
      <w:pPr>
        <w:sectPr w:rsidR="001E24B7" w:rsidSect="001E24B7">
          <w:headerReference w:type="even" r:id="rId39"/>
          <w:headerReference w:type="default" r:id="rId40"/>
          <w:footerReference w:type="even" r:id="rId41"/>
          <w:footerReference w:type="default" r:id="rId42"/>
          <w:headerReference w:type="first" r:id="rId43"/>
          <w:footerReference w:type="first" r:id="rId44"/>
          <w:type w:val="oddPage"/>
          <w:pgSz w:w="11906" w:h="16838" w:code="9"/>
          <w:pgMar w:top="2466" w:right="2098" w:bottom="2466" w:left="2098" w:header="1559" w:footer="1899" w:gutter="0"/>
          <w:cols w:space="708"/>
          <w:titlePg/>
          <w:docGrid w:linePitch="360"/>
        </w:sectPr>
      </w:pPr>
    </w:p>
    <w:p w14:paraId="671F7E98" w14:textId="77777777" w:rsidR="005F5EA1" w:rsidRDefault="005F5EA1" w:rsidP="005F5EA1">
      <w:pPr>
        <w:pStyle w:val="ChapterHeading"/>
        <w:numPr>
          <w:ilvl w:val="0"/>
          <w:numId w:val="20"/>
        </w:numPr>
      </w:pPr>
      <w:r>
        <w:lastRenderedPageBreak/>
        <w:br/>
      </w:r>
      <w:bookmarkStart w:id="19" w:name="_Toc357112855"/>
      <w:r>
        <w:t>Statement of Compatibility with Human Rights</w:t>
      </w:r>
      <w:bookmarkEnd w:id="19"/>
    </w:p>
    <w:p w14:paraId="3E48816F" w14:textId="77777777" w:rsidR="005F5EA1" w:rsidRDefault="005F5EA1" w:rsidP="005F5EA1">
      <w:pPr>
        <w:pStyle w:val="Heading2"/>
      </w:pPr>
      <w:r>
        <w:t xml:space="preserve">Prepared in accordance with Part 3 of the </w:t>
      </w:r>
      <w:r w:rsidRPr="00E7365D">
        <w:rPr>
          <w:i/>
        </w:rPr>
        <w:t>Human Rights (Parliamentary Scrutiny) Act 2011</w:t>
      </w:r>
    </w:p>
    <w:p w14:paraId="7E9A4E98" w14:textId="77777777" w:rsidR="005F5EA1" w:rsidRPr="00A04A9F" w:rsidRDefault="005F5EA1" w:rsidP="005F5EA1">
      <w:pPr>
        <w:pStyle w:val="Heading3"/>
        <w:rPr>
          <w:i/>
        </w:rPr>
      </w:pPr>
      <w:r w:rsidRPr="00101218">
        <w:rPr>
          <w:i/>
        </w:rPr>
        <w:t>Charities Bill 2013</w:t>
      </w:r>
      <w:r>
        <w:rPr>
          <w:i/>
        </w:rPr>
        <w:t xml:space="preserve"> and </w:t>
      </w:r>
      <w:r w:rsidRPr="00101218">
        <w:rPr>
          <w:i/>
        </w:rPr>
        <w:t>Charities (Consequential Amendments and Transitional Provisions) Bill 2013</w:t>
      </w:r>
    </w:p>
    <w:p w14:paraId="00C6242B" w14:textId="77777777" w:rsidR="005F5EA1" w:rsidRDefault="005F5EA1" w:rsidP="005F5EA1">
      <w:pPr>
        <w:pStyle w:val="base-text-paragraph"/>
        <w:numPr>
          <w:ilvl w:val="1"/>
          <w:numId w:val="20"/>
        </w:numPr>
      </w:pPr>
      <w:r>
        <w:t xml:space="preserve">These Bills are compatible with the human rights and freedoms recognised or declared in the international instruments listed in section 3 of the </w:t>
      </w:r>
      <w:r w:rsidRPr="00A04A9F">
        <w:rPr>
          <w:i/>
        </w:rPr>
        <w:t>Human Rights (Parliamentary Scrutiny) Act 2011</w:t>
      </w:r>
      <w:r>
        <w:t>.</w:t>
      </w:r>
    </w:p>
    <w:p w14:paraId="4C663E57" w14:textId="77777777" w:rsidR="005F5EA1" w:rsidRDefault="005F5EA1" w:rsidP="005F5EA1">
      <w:pPr>
        <w:pStyle w:val="Heading3"/>
      </w:pPr>
      <w:r>
        <w:t>Overview</w:t>
      </w:r>
    </w:p>
    <w:p w14:paraId="09727CB5" w14:textId="44F12802" w:rsidR="005F5EA1" w:rsidRDefault="005F5EA1" w:rsidP="00B27C5C">
      <w:pPr>
        <w:pStyle w:val="base-text-paragraph"/>
      </w:pPr>
      <w:r>
        <w:t xml:space="preserve">The Charities Bill 2013 (the Bill) and the </w:t>
      </w:r>
      <w:r w:rsidRPr="00A733EC">
        <w:t>Charities (Consequential Amendments and Transitional Provisions) Bill 2013</w:t>
      </w:r>
      <w:r w:rsidR="00CA5DBB">
        <w:t xml:space="preserve"> </w:t>
      </w:r>
      <w:r>
        <w:t>introduce a definition of charity and charitable purpose for the purposes of all Commonwealth legislation</w:t>
      </w:r>
      <w:r w:rsidDel="009B7CA6">
        <w:t xml:space="preserve">. </w:t>
      </w:r>
      <w:r w:rsidR="009B7CA6">
        <w:t xml:space="preserve"> </w:t>
      </w:r>
    </w:p>
    <w:p w14:paraId="0826D651" w14:textId="77777777" w:rsidR="005F5EA1" w:rsidRDefault="005F5EA1" w:rsidP="005F5EA1">
      <w:pPr>
        <w:pStyle w:val="base-text-paragraph"/>
        <w:numPr>
          <w:ilvl w:val="1"/>
          <w:numId w:val="20"/>
        </w:numPr>
      </w:pPr>
      <w:r>
        <w:t xml:space="preserve">The Government announced in the 2011-12 Budget that it would introduce a statutory definition of charity based on the </w:t>
      </w:r>
      <w:r w:rsidRPr="008B1F3D">
        <w:t>2001</w:t>
      </w:r>
      <w:r>
        <w:rPr>
          <w:i/>
        </w:rPr>
        <w:t xml:space="preserve"> Report of the Inquiry into the Definition of Charity and Related Organisations,</w:t>
      </w:r>
      <w:r>
        <w:t xml:space="preserve"> also taking into account later judicial decisions.</w:t>
      </w:r>
    </w:p>
    <w:p w14:paraId="54F89B7F" w14:textId="4E07E767" w:rsidR="005F5EA1" w:rsidRDefault="005F5EA1" w:rsidP="005F5EA1">
      <w:pPr>
        <w:pStyle w:val="base-text-paragraph"/>
        <w:numPr>
          <w:ilvl w:val="1"/>
          <w:numId w:val="20"/>
        </w:numPr>
      </w:pPr>
      <w:r>
        <w:t>The meaning of charity and charitable purpose has not previously been comprehensively defined in statute for the purposes of Commonwealth law</w:t>
      </w:r>
      <w:r w:rsidDel="009B7CA6">
        <w:t xml:space="preserve">. </w:t>
      </w:r>
      <w:r w:rsidR="009B7CA6">
        <w:t xml:space="preserve"> </w:t>
      </w:r>
      <w:r>
        <w:t>The meaning has been determined based on over 400 years of common law</w:t>
      </w:r>
      <w:r w:rsidDel="009B7CA6">
        <w:t xml:space="preserve">. </w:t>
      </w:r>
      <w:r w:rsidR="009B7CA6">
        <w:t xml:space="preserve"> </w:t>
      </w:r>
      <w:r>
        <w:t xml:space="preserve">The statutory definition </w:t>
      </w:r>
      <w:r w:rsidR="003264BA">
        <w:t xml:space="preserve">largely </w:t>
      </w:r>
      <w:r>
        <w:t>preserves the common law principles with modifications to modernise and provide greater clarity and certainty about the meaning of charity and charitable purpose.</w:t>
      </w:r>
    </w:p>
    <w:p w14:paraId="60722835" w14:textId="77777777" w:rsidR="005F5EA1" w:rsidRDefault="005F5EA1" w:rsidP="005F5EA1">
      <w:pPr>
        <w:pStyle w:val="Heading3"/>
      </w:pPr>
      <w:r>
        <w:t>Human rights implications</w:t>
      </w:r>
    </w:p>
    <w:p w14:paraId="167D67A0" w14:textId="0B625DD5" w:rsidR="005F5EA1" w:rsidRDefault="005F5EA1" w:rsidP="005F5EA1">
      <w:pPr>
        <w:pStyle w:val="base-text-paragraph"/>
        <w:numPr>
          <w:ilvl w:val="1"/>
          <w:numId w:val="20"/>
        </w:numPr>
      </w:pPr>
      <w:r>
        <w:t xml:space="preserve">The Bill engages three separate human rights under the International Covenant on Civil and Political Rights (ICCPR): </w:t>
      </w:r>
      <w:r w:rsidR="006C1ACF">
        <w:t xml:space="preserve"> </w:t>
      </w:r>
      <w:r>
        <w:t>the right to freedom of expression; the right to take part in public affairs; and the right to equality and non-discrimination</w:t>
      </w:r>
      <w:r w:rsidDel="009B7CA6">
        <w:t xml:space="preserve">. </w:t>
      </w:r>
      <w:r w:rsidR="009B7CA6">
        <w:t xml:space="preserve"> </w:t>
      </w:r>
    </w:p>
    <w:p w14:paraId="63FD2DF4" w14:textId="4BF8F162" w:rsidR="005F5EA1" w:rsidRDefault="005F5EA1" w:rsidP="005F5EA1">
      <w:pPr>
        <w:pStyle w:val="base-text-paragraph"/>
        <w:numPr>
          <w:ilvl w:val="1"/>
          <w:numId w:val="20"/>
        </w:numPr>
      </w:pPr>
      <w:r>
        <w:t>Human rights do not apply to charities, only individuals</w:t>
      </w:r>
      <w:r w:rsidDel="009B7CA6">
        <w:t xml:space="preserve">. </w:t>
      </w:r>
      <w:r w:rsidR="009B7CA6">
        <w:t xml:space="preserve"> </w:t>
      </w:r>
      <w:r>
        <w:t>The Bill</w:t>
      </w:r>
      <w:r w:rsidR="006C1ACF">
        <w:t xml:space="preserve"> does not restrict individuals —</w:t>
      </w:r>
      <w:r w:rsidR="00677F51">
        <w:t xml:space="preserve"> </w:t>
      </w:r>
      <w:r>
        <w:t xml:space="preserve">it places </w:t>
      </w:r>
      <w:r w:rsidR="00303083">
        <w:t xml:space="preserve">limitations </w:t>
      </w:r>
      <w:r>
        <w:t>at the entity level</w:t>
      </w:r>
      <w:r w:rsidR="00AD315F">
        <w:t>,</w:t>
      </w:r>
      <w:r w:rsidR="008B5508">
        <w:t xml:space="preserve"> but only in respect of eligibility for registration under a voluntary regulatory framework</w:t>
      </w:r>
      <w:r>
        <w:t>.</w:t>
      </w:r>
      <w:r w:rsidR="009B7CA6">
        <w:t xml:space="preserve">  </w:t>
      </w:r>
      <w:r>
        <w:t>Human rights are only engaged to the extent that the Bill impacts on individuals involved with charities</w:t>
      </w:r>
      <w:r w:rsidDel="009B7CA6">
        <w:t xml:space="preserve">. </w:t>
      </w:r>
      <w:r w:rsidR="009B7CA6">
        <w:t xml:space="preserve"> </w:t>
      </w:r>
      <w:r>
        <w:t xml:space="preserve">Individuals are </w:t>
      </w:r>
      <w:r>
        <w:lastRenderedPageBreak/>
        <w:t>free to engage in behaviours restricted by the Bill by means other than collectively through a charity.</w:t>
      </w:r>
    </w:p>
    <w:p w14:paraId="02D8D8C3" w14:textId="1F56953B" w:rsidR="005F5EA1" w:rsidRDefault="005F5EA1" w:rsidP="005F5EA1">
      <w:pPr>
        <w:pStyle w:val="base-text-paragraph"/>
        <w:numPr>
          <w:ilvl w:val="1"/>
          <w:numId w:val="20"/>
        </w:numPr>
      </w:pPr>
      <w:r>
        <w:t>R</w:t>
      </w:r>
      <w:r w:rsidRPr="009673DA">
        <w:t>egistering a charity under th</w:t>
      </w:r>
      <w:r>
        <w:t xml:space="preserve">e </w:t>
      </w:r>
      <w:r w:rsidRPr="009673DA">
        <w:t>Bill is voluntary</w:t>
      </w:r>
      <w:r w:rsidRPr="009673DA" w:rsidDel="009B7CA6">
        <w:t xml:space="preserve">. </w:t>
      </w:r>
      <w:r w:rsidR="009B7CA6">
        <w:t xml:space="preserve"> </w:t>
      </w:r>
      <w:r w:rsidRPr="009673DA">
        <w:t>The primary reason that a charity would seek registration would be to access the associated tax concessions</w:t>
      </w:r>
      <w:r w:rsidRPr="009673DA" w:rsidDel="009B7CA6">
        <w:t>.</w:t>
      </w:r>
      <w:r w:rsidDel="009B7CA6">
        <w:t xml:space="preserve"> </w:t>
      </w:r>
      <w:r w:rsidR="009B7CA6">
        <w:t xml:space="preserve"> </w:t>
      </w:r>
      <w:r>
        <w:t xml:space="preserve">Entities are not required to comply with the </w:t>
      </w:r>
      <w:r w:rsidR="00303083">
        <w:t xml:space="preserve">limitations </w:t>
      </w:r>
      <w:r>
        <w:t>under the Bill unless they choose to register as a charity</w:t>
      </w:r>
      <w:r w:rsidDel="009B7CA6">
        <w:t>.</w:t>
      </w:r>
      <w:r w:rsidR="009B7CA6">
        <w:t xml:space="preserve">  </w:t>
      </w:r>
    </w:p>
    <w:p w14:paraId="540072A0" w14:textId="77777777" w:rsidR="005F5EA1" w:rsidRDefault="005F5EA1" w:rsidP="005F5EA1">
      <w:pPr>
        <w:pStyle w:val="base-text-paragraph"/>
        <w:numPr>
          <w:ilvl w:val="1"/>
          <w:numId w:val="20"/>
        </w:numPr>
      </w:pPr>
      <w:r>
        <w:t>The Bill largely reflects the current requirements on charities under the common law.</w:t>
      </w:r>
    </w:p>
    <w:p w14:paraId="303A5066" w14:textId="77777777" w:rsidR="005F5EA1" w:rsidRPr="00EB73B9" w:rsidRDefault="005F5EA1" w:rsidP="005F5EA1">
      <w:pPr>
        <w:pStyle w:val="base-text-paragraph"/>
        <w:numPr>
          <w:ilvl w:val="0"/>
          <w:numId w:val="0"/>
        </w:numPr>
        <w:ind w:left="1134"/>
        <w:rPr>
          <w:b/>
        </w:rPr>
      </w:pPr>
      <w:r>
        <w:rPr>
          <w:b/>
        </w:rPr>
        <w:t>Right to freedom of expression</w:t>
      </w:r>
    </w:p>
    <w:p w14:paraId="482B3597" w14:textId="24F98489" w:rsidR="005F5EA1" w:rsidRDefault="005F5EA1" w:rsidP="005F5EA1">
      <w:pPr>
        <w:pStyle w:val="base-text-paragraph"/>
        <w:numPr>
          <w:ilvl w:val="1"/>
          <w:numId w:val="20"/>
        </w:numPr>
      </w:pPr>
      <w:r w:rsidRPr="00EB73B9">
        <w:t>The right to free</w:t>
      </w:r>
      <w:r>
        <w:t>dom of expression i</w:t>
      </w:r>
      <w:r w:rsidR="00FA483C">
        <w:t>s</w:t>
      </w:r>
      <w:r>
        <w:t xml:space="preserve"> contained in article 19 of the ICCPR</w:t>
      </w:r>
      <w:r w:rsidDel="009B7CA6">
        <w:t xml:space="preserve">. </w:t>
      </w:r>
      <w:r w:rsidR="009B7CA6">
        <w:t xml:space="preserve"> </w:t>
      </w:r>
      <w:r>
        <w:t>The right to freedom of expression ‘includes the freedom to seek, receive and impart information and ideas of all kinds, regardless of frontiers, either orally, in writing or in print, in the form of art, or through any other media of his choice’ (article 19(2))</w:t>
      </w:r>
      <w:r w:rsidDel="009B7CA6">
        <w:t xml:space="preserve">. </w:t>
      </w:r>
      <w:r w:rsidR="009B7CA6">
        <w:t xml:space="preserve"> </w:t>
      </w:r>
      <w:r>
        <w:t>Under article 19(3), the right may be limited by law, where those limitations are necessary for the respect of the rights or reputations of others; for the protection of national security or of public order; or of public health or morals</w:t>
      </w:r>
      <w:r w:rsidDel="009B7CA6">
        <w:t xml:space="preserve">. </w:t>
      </w:r>
      <w:r w:rsidR="009B7CA6">
        <w:t xml:space="preserve"> </w:t>
      </w:r>
    </w:p>
    <w:p w14:paraId="1044AC58" w14:textId="2D1B330D" w:rsidR="004514E4" w:rsidRDefault="005F5EA1" w:rsidP="005F5EA1">
      <w:pPr>
        <w:pStyle w:val="base-text-paragraph"/>
        <w:numPr>
          <w:ilvl w:val="1"/>
          <w:numId w:val="20"/>
        </w:numPr>
      </w:pPr>
      <w:r>
        <w:t xml:space="preserve">This right is engaged because the definition of charity provides that an entity which is a charity must not have any of the </w:t>
      </w:r>
      <w:r w:rsidRPr="002D61BD">
        <w:rPr>
          <w:b/>
          <w:i/>
        </w:rPr>
        <w:t>disqualifying purposes</w:t>
      </w:r>
      <w:r>
        <w:t xml:space="preserve"> set out in section </w:t>
      </w:r>
      <w:r w:rsidR="00207B79">
        <w:t xml:space="preserve">11 </w:t>
      </w:r>
      <w:r>
        <w:t>of the Bill.</w:t>
      </w:r>
      <w:r w:rsidR="00FA483C">
        <w:t xml:space="preserve"> </w:t>
      </w:r>
    </w:p>
    <w:p w14:paraId="3CB3C835" w14:textId="135E4367" w:rsidR="005F5EA1" w:rsidRPr="004514E4" w:rsidRDefault="005F5EA1" w:rsidP="005F5EA1">
      <w:pPr>
        <w:pStyle w:val="base-text-paragraph"/>
        <w:numPr>
          <w:ilvl w:val="1"/>
          <w:numId w:val="20"/>
        </w:numPr>
      </w:pPr>
      <w:r w:rsidRPr="004514E4">
        <w:t>The Bill is consistent with the right to freedom of expression</w:t>
      </w:r>
      <w:r w:rsidRPr="004514E4" w:rsidDel="009B7CA6">
        <w:t xml:space="preserve">. </w:t>
      </w:r>
      <w:r w:rsidR="009B7CA6">
        <w:t xml:space="preserve"> </w:t>
      </w:r>
    </w:p>
    <w:p w14:paraId="581477BD" w14:textId="6EA76CED" w:rsidR="005F5EA1" w:rsidRDefault="00303083" w:rsidP="005F5EA1">
      <w:pPr>
        <w:pStyle w:val="base-text-paragraph"/>
        <w:numPr>
          <w:ilvl w:val="1"/>
          <w:numId w:val="20"/>
        </w:numPr>
      </w:pPr>
      <w:r>
        <w:t xml:space="preserve">Limitations </w:t>
      </w:r>
      <w:r w:rsidR="005F5EA1">
        <w:t xml:space="preserve">on </w:t>
      </w:r>
      <w:r>
        <w:t>registered</w:t>
      </w:r>
      <w:r w:rsidR="005F5EA1">
        <w:t xml:space="preserve"> charities do not engage human rights</w:t>
      </w:r>
      <w:r w:rsidR="005F5EA1" w:rsidDel="009B7CA6">
        <w:t xml:space="preserve">. </w:t>
      </w:r>
      <w:r w:rsidR="009B7CA6">
        <w:t xml:space="preserve"> </w:t>
      </w:r>
      <w:r w:rsidR="005F5EA1">
        <w:t>Human rights are only engaged to the extent that an entity which is able to access the regulatory framework and tax concessions available to charities will offer greater benefit to individuals in furthering charitable purposes than an entity which operates outside that framework and without those concessions</w:t>
      </w:r>
      <w:r w:rsidR="005F5EA1" w:rsidDel="009B7CA6">
        <w:t xml:space="preserve">. </w:t>
      </w:r>
      <w:r w:rsidR="009B7CA6">
        <w:t xml:space="preserve"> </w:t>
      </w:r>
    </w:p>
    <w:p w14:paraId="24426960" w14:textId="57A7B87F" w:rsidR="005F5EA1" w:rsidRDefault="005F5EA1" w:rsidP="005F5EA1">
      <w:pPr>
        <w:pStyle w:val="base-text-paragraph"/>
        <w:numPr>
          <w:ilvl w:val="1"/>
          <w:numId w:val="20"/>
        </w:numPr>
      </w:pPr>
      <w:r>
        <w:t xml:space="preserve">Disqualifying purposes in the Bill are: </w:t>
      </w:r>
      <w:r w:rsidR="00540D27">
        <w:t xml:space="preserve"> </w:t>
      </w:r>
      <w:r>
        <w:t>the purpose of engaging in, or promoting, activities that are unlawful or contrary to public policy; or the purpose of promoting or opposing a political party or a candidate for political office</w:t>
      </w:r>
      <w:r w:rsidDel="009B7CA6">
        <w:t xml:space="preserve">. </w:t>
      </w:r>
      <w:r w:rsidR="009B7CA6">
        <w:t xml:space="preserve"> </w:t>
      </w:r>
      <w:r>
        <w:t xml:space="preserve">The meaning of these disqualifying purposes is discussed in the explanatory memorandum at </w:t>
      </w:r>
      <w:r w:rsidRPr="00070999">
        <w:t xml:space="preserve">paragraphs </w:t>
      </w:r>
      <w:r w:rsidR="007F7256">
        <w:fldChar w:fldCharType="begin"/>
      </w:r>
      <w:r w:rsidR="007F7256">
        <w:instrText xml:space="preserve"> REF _Ref357093681 \r \h </w:instrText>
      </w:r>
      <w:r w:rsidR="007F7256">
        <w:fldChar w:fldCharType="separate"/>
      </w:r>
      <w:r w:rsidR="00B02923">
        <w:t>1.102</w:t>
      </w:r>
      <w:r w:rsidR="007F7256">
        <w:fldChar w:fldCharType="end"/>
      </w:r>
      <w:r w:rsidR="007F7256">
        <w:t xml:space="preserve"> </w:t>
      </w:r>
      <w:r w:rsidRPr="00D75D18">
        <w:t xml:space="preserve">to </w:t>
      </w:r>
      <w:r w:rsidR="007F7256">
        <w:fldChar w:fldCharType="begin"/>
      </w:r>
      <w:r w:rsidR="007F7256">
        <w:instrText xml:space="preserve"> REF _Ref357093704 \r \h </w:instrText>
      </w:r>
      <w:r w:rsidR="007F7256">
        <w:fldChar w:fldCharType="separate"/>
      </w:r>
      <w:r w:rsidR="00B02923">
        <w:t>1.111</w:t>
      </w:r>
      <w:r w:rsidR="007F7256">
        <w:fldChar w:fldCharType="end"/>
      </w:r>
      <w:r w:rsidRPr="00D75D18">
        <w:t>.</w:t>
      </w:r>
    </w:p>
    <w:p w14:paraId="22D147F1" w14:textId="3B9D8877" w:rsidR="005F5EA1" w:rsidRDefault="005F5EA1" w:rsidP="005F5EA1">
      <w:pPr>
        <w:pStyle w:val="base-text-paragraph"/>
        <w:numPr>
          <w:ilvl w:val="1"/>
          <w:numId w:val="20"/>
        </w:numPr>
      </w:pPr>
      <w:r>
        <w:t>Activities engaged in by a charity will not necessarily constitute a purpose of that charity, that is, a charity may engage in an activity without having the purpose of engaging in that activity</w:t>
      </w:r>
      <w:r w:rsidDel="009B7CA6">
        <w:t xml:space="preserve">. </w:t>
      </w:r>
      <w:r w:rsidR="009B7CA6">
        <w:t xml:space="preserve"> </w:t>
      </w:r>
      <w:r>
        <w:t>For example, a charity may produce ‘score cards’ setting out how a particular party’s policies aligns with the charity’s aims and this is unlikely to constitute a purpose of that charity.</w:t>
      </w:r>
    </w:p>
    <w:p w14:paraId="51C1A7A4" w14:textId="193828D7" w:rsidR="005F5EA1" w:rsidRDefault="005F5EA1" w:rsidP="005F5EA1">
      <w:pPr>
        <w:pStyle w:val="base-text-paragraph"/>
        <w:numPr>
          <w:ilvl w:val="1"/>
          <w:numId w:val="20"/>
        </w:numPr>
      </w:pPr>
      <w:r>
        <w:t>The disqualifying purposes provisions set out in the Bill are necessary for the protection of public order and national security, and they constitute a reasonable and proportionate way of achieving this protection</w:t>
      </w:r>
      <w:r w:rsidDel="009B7CA6">
        <w:t xml:space="preserve">. </w:t>
      </w:r>
      <w:r w:rsidR="009B7CA6">
        <w:t xml:space="preserve"> </w:t>
      </w:r>
      <w:r>
        <w:t>They reflect the common law</w:t>
      </w:r>
      <w:r w:rsidDel="009B7CA6">
        <w:t xml:space="preserve">. </w:t>
      </w:r>
      <w:r w:rsidR="009B7CA6">
        <w:t xml:space="preserve"> </w:t>
      </w:r>
    </w:p>
    <w:p w14:paraId="0D49162C" w14:textId="4410CD50" w:rsidR="005F5EA1" w:rsidRDefault="005F5EA1" w:rsidP="005F5EA1">
      <w:pPr>
        <w:pStyle w:val="base-text-paragraph"/>
        <w:numPr>
          <w:ilvl w:val="1"/>
          <w:numId w:val="20"/>
        </w:numPr>
      </w:pPr>
      <w:r>
        <w:lastRenderedPageBreak/>
        <w:t>First, charities must not have a purpose of engaging in, or promoting, activities that are unlawful or contrary to public policy</w:t>
      </w:r>
      <w:r w:rsidDel="009B7CA6">
        <w:t xml:space="preserve">. </w:t>
      </w:r>
      <w:r w:rsidR="009B7CA6">
        <w:t xml:space="preserve"> </w:t>
      </w:r>
      <w:r>
        <w:t>This restriction is currently imposed by the common law</w:t>
      </w:r>
      <w:r w:rsidDel="009B7CA6">
        <w:t xml:space="preserve">. </w:t>
      </w:r>
      <w:r w:rsidR="009B7CA6">
        <w:t xml:space="preserve"> </w:t>
      </w:r>
      <w:r>
        <w:t>Although ‘public policy’ is not defined, t</w:t>
      </w:r>
      <w:r w:rsidRPr="002B59BC">
        <w:t>he Bill</w:t>
      </w:r>
      <w:r>
        <w:t xml:space="preserve"> </w:t>
      </w:r>
      <w:r w:rsidRPr="002B59BC">
        <w:t xml:space="preserve">clarifies that </w:t>
      </w:r>
      <w:r>
        <w:t>it</w:t>
      </w:r>
      <w:r w:rsidRPr="002B59BC">
        <w:t xml:space="preserve"> </w:t>
      </w:r>
      <w:r>
        <w:t xml:space="preserve">refers to matters such </w:t>
      </w:r>
      <w:r w:rsidRPr="002B59BC">
        <w:t xml:space="preserve">the rule of law, </w:t>
      </w:r>
      <w:r>
        <w:t xml:space="preserve">the </w:t>
      </w:r>
      <w:r w:rsidRPr="002B59BC">
        <w:t>system of government of the Commonwealth, the safety of the gener</w:t>
      </w:r>
      <w:r>
        <w:t>al public and national security</w:t>
      </w:r>
      <w:r w:rsidDel="009B7CA6">
        <w:t>.</w:t>
      </w:r>
    </w:p>
    <w:p w14:paraId="47E4566C" w14:textId="02C67A3B" w:rsidR="005F5EA1" w:rsidRDefault="005F5EA1" w:rsidP="005F5EA1">
      <w:pPr>
        <w:pStyle w:val="base-text-paragraph"/>
        <w:numPr>
          <w:ilvl w:val="1"/>
          <w:numId w:val="20"/>
        </w:numPr>
      </w:pPr>
      <w:r>
        <w:t>The right to freedom of expression is engaged because individuals cannot use a charity to further a purpose of engaging in, or promoting these activities</w:t>
      </w:r>
      <w:r w:rsidDel="009B7CA6">
        <w:t xml:space="preserve">. </w:t>
      </w:r>
      <w:r w:rsidR="009B7CA6">
        <w:t xml:space="preserve"> </w:t>
      </w:r>
      <w:r>
        <w:t xml:space="preserve">This is necessary </w:t>
      </w:r>
      <w:r w:rsidR="00CA5DBB">
        <w:t>for</w:t>
      </w:r>
      <w:r>
        <w:t xml:space="preserve"> the protection of public order and national security because it restricts individuals from using charities to engage in or promote certain activities, such as illegal activities, or activities which threaten national security</w:t>
      </w:r>
      <w:r w:rsidDel="009B7CA6">
        <w:t>.</w:t>
      </w:r>
    </w:p>
    <w:p w14:paraId="1DD44F2B" w14:textId="3DB7E855" w:rsidR="005F5EA1" w:rsidRDefault="005F5EA1" w:rsidP="005F5EA1">
      <w:pPr>
        <w:pStyle w:val="base-text-paragraph"/>
        <w:numPr>
          <w:ilvl w:val="1"/>
          <w:numId w:val="20"/>
        </w:numPr>
      </w:pPr>
      <w:r>
        <w:t xml:space="preserve">This </w:t>
      </w:r>
      <w:r w:rsidR="00303083">
        <w:t xml:space="preserve">limitation on registration </w:t>
      </w:r>
      <w:r>
        <w:t>is reasonable and proportionate because:</w:t>
      </w:r>
    </w:p>
    <w:p w14:paraId="74EDE79B" w14:textId="7DBD6DD4" w:rsidR="005F5EA1" w:rsidRDefault="005F5EA1" w:rsidP="005F5EA1">
      <w:pPr>
        <w:pStyle w:val="dotpoint"/>
      </w:pPr>
      <w:r>
        <w:t>individuals may engage in, or promote, these activities through other means (although they may contravene other law</w:t>
      </w:r>
      <w:r w:rsidR="00CA5DBB">
        <w:t>s</w:t>
      </w:r>
      <w:r>
        <w:t>);</w:t>
      </w:r>
    </w:p>
    <w:p w14:paraId="65DB0DFB" w14:textId="77777777" w:rsidR="005F5EA1" w:rsidRDefault="005F5EA1" w:rsidP="005F5EA1">
      <w:pPr>
        <w:pStyle w:val="dotpoint"/>
      </w:pPr>
      <w:r>
        <w:t>a</w:t>
      </w:r>
      <w:r w:rsidRPr="002B59BC">
        <w:t>ctivities are not contrary to public policy merely because they a</w:t>
      </w:r>
      <w:r>
        <w:t xml:space="preserve">re contrary to government policy; and </w:t>
      </w:r>
    </w:p>
    <w:p w14:paraId="1FB44CF2" w14:textId="638FD7B7" w:rsidR="005F5EA1" w:rsidRDefault="005F5EA1" w:rsidP="005F5EA1">
      <w:pPr>
        <w:pStyle w:val="dotpoint"/>
      </w:pPr>
      <w:r>
        <w:t xml:space="preserve">it does not affect the ability of individuals to use charities to promote a change in the law. Promoting a change to any matter established by law is a charitable purpose under section </w:t>
      </w:r>
      <w:r w:rsidR="00B515F4">
        <w:t>12</w:t>
      </w:r>
      <w:r>
        <w:t xml:space="preserve"> of the Bill, where that promotion or opposition relates to one of the other charitable purposes listed in section</w:t>
      </w:r>
      <w:r w:rsidR="004970B3">
        <w:t> </w:t>
      </w:r>
      <w:r w:rsidR="00207B79">
        <w:t>12</w:t>
      </w:r>
      <w:r>
        <w:t>.</w:t>
      </w:r>
    </w:p>
    <w:p w14:paraId="62F8B5EE" w14:textId="742BE0A6" w:rsidR="005F5EA1" w:rsidRDefault="005F5EA1" w:rsidP="005F5EA1">
      <w:pPr>
        <w:pStyle w:val="base-text-paragraph"/>
        <w:numPr>
          <w:ilvl w:val="1"/>
          <w:numId w:val="20"/>
        </w:numPr>
      </w:pPr>
      <w:r>
        <w:t>Second, charities must not have a purpose of promoting or opposing a political party or a candidate for political office</w:t>
      </w:r>
      <w:r w:rsidDel="009B7CA6">
        <w:t xml:space="preserve">. </w:t>
      </w:r>
      <w:r w:rsidR="009B7CA6">
        <w:t xml:space="preserve"> </w:t>
      </w:r>
      <w:r>
        <w:t xml:space="preserve">This is an existing </w:t>
      </w:r>
      <w:r w:rsidR="00303083">
        <w:t xml:space="preserve">limitation </w:t>
      </w:r>
      <w:r>
        <w:t xml:space="preserve">on charities imposed by the common law, and is necessary for </w:t>
      </w:r>
      <w:r w:rsidRPr="00F24FBC">
        <w:t>the protection of public order</w:t>
      </w:r>
      <w:r w:rsidDel="009B7CA6">
        <w:t xml:space="preserve">. </w:t>
      </w:r>
      <w:r w:rsidR="009B7CA6">
        <w:t xml:space="preserve"> </w:t>
      </w:r>
      <w:r>
        <w:t>It promotes the integrity of both the electoral system and the not-for-profit sector</w:t>
      </w:r>
      <w:r w:rsidR="004970B3">
        <w:t xml:space="preserve"> by preventing both the system and the sector from misuse </w:t>
      </w:r>
      <w:r w:rsidR="009932A0">
        <w:t xml:space="preserve">by people seeking </w:t>
      </w:r>
      <w:r w:rsidR="004970B3">
        <w:t xml:space="preserve">to obtain a </w:t>
      </w:r>
      <w:r w:rsidR="009932A0">
        <w:t>tax</w:t>
      </w:r>
      <w:r w:rsidR="004970B3">
        <w:t xml:space="preserve"> benefit</w:t>
      </w:r>
      <w:r w:rsidDel="009B7CA6">
        <w:t xml:space="preserve">. </w:t>
      </w:r>
      <w:r w:rsidR="009B7CA6">
        <w:t xml:space="preserve"> </w:t>
      </w:r>
      <w:r w:rsidR="007B1AD6">
        <w:t>Further it preserves and protects the independence of the charitable sector.</w:t>
      </w:r>
    </w:p>
    <w:p w14:paraId="7A685961" w14:textId="1FC54F7A" w:rsidR="005F5EA1" w:rsidRDefault="005F5EA1" w:rsidP="005F5EA1">
      <w:pPr>
        <w:pStyle w:val="base-text-paragraph"/>
        <w:numPr>
          <w:ilvl w:val="1"/>
          <w:numId w:val="20"/>
        </w:numPr>
      </w:pPr>
      <w:r>
        <w:t xml:space="preserve">This </w:t>
      </w:r>
      <w:r w:rsidR="00D60FAE">
        <w:t xml:space="preserve">limitation </w:t>
      </w:r>
      <w:r>
        <w:t xml:space="preserve">on the purposes of a </w:t>
      </w:r>
      <w:r w:rsidR="00D60FAE">
        <w:t xml:space="preserve">registered </w:t>
      </w:r>
      <w:r>
        <w:t>charity is reasonable and proportionate</w:t>
      </w:r>
      <w:r w:rsidDel="009B7CA6">
        <w:t xml:space="preserve">. </w:t>
      </w:r>
      <w:r w:rsidR="009B7CA6">
        <w:t xml:space="preserve"> </w:t>
      </w:r>
      <w:r>
        <w:t xml:space="preserve">As noted in paragraph </w:t>
      </w:r>
      <w:r w:rsidR="00D61CF4">
        <w:fldChar w:fldCharType="begin"/>
      </w:r>
      <w:r w:rsidR="00D61CF4">
        <w:instrText xml:space="preserve"> REF _Ref357094658 \r \h </w:instrText>
      </w:r>
      <w:r w:rsidR="00D61CF4">
        <w:fldChar w:fldCharType="separate"/>
      </w:r>
      <w:r w:rsidR="00B02923">
        <w:t>1.105</w:t>
      </w:r>
      <w:r w:rsidR="00D61CF4">
        <w:fldChar w:fldCharType="end"/>
      </w:r>
      <w:r>
        <w:t xml:space="preserve">, charities may still engage in </w:t>
      </w:r>
      <w:r w:rsidRPr="00A16F24">
        <w:t xml:space="preserve">activities such as policy debates, advocacy </w:t>
      </w:r>
      <w:r>
        <w:t xml:space="preserve">or lobbying activities </w:t>
      </w:r>
      <w:r w:rsidRPr="00A16F24">
        <w:t xml:space="preserve">to further charitable purposes, or </w:t>
      </w:r>
      <w:r>
        <w:t xml:space="preserve">publishing comparisons of </w:t>
      </w:r>
      <w:r w:rsidRPr="00A16F24">
        <w:t>party policies</w:t>
      </w:r>
      <w:r>
        <w:t xml:space="preserve"> and how they align with their charitable purpose</w:t>
      </w:r>
      <w:r w:rsidRPr="00A16F24" w:rsidDel="009B7CA6">
        <w:t>.</w:t>
      </w:r>
      <w:r w:rsidDel="009B7CA6">
        <w:t xml:space="preserve"> </w:t>
      </w:r>
      <w:r w:rsidR="009B7CA6">
        <w:t xml:space="preserve"> </w:t>
      </w:r>
      <w:r>
        <w:t xml:space="preserve">They may have a purpose, including a sole purpose of promoting or opposing a change to any matter established by law, policy or practice in the Commonwealth, a </w:t>
      </w:r>
      <w:r w:rsidR="00900416">
        <w:t>s</w:t>
      </w:r>
      <w:r>
        <w:t xml:space="preserve">tate, a </w:t>
      </w:r>
      <w:r w:rsidR="00900416">
        <w:t>t</w:t>
      </w:r>
      <w:r>
        <w:t>erritory or another country may be a charitable purpose</w:t>
      </w:r>
      <w:r w:rsidDel="009B7CA6">
        <w:t xml:space="preserve">. </w:t>
      </w:r>
      <w:r w:rsidR="009B7CA6">
        <w:t xml:space="preserve"> </w:t>
      </w:r>
    </w:p>
    <w:p w14:paraId="1039C9FD" w14:textId="663D7D3A" w:rsidR="005F5EA1" w:rsidRPr="004970B3" w:rsidRDefault="005F5EA1" w:rsidP="005F5EA1">
      <w:pPr>
        <w:pStyle w:val="base-text-paragraph"/>
        <w:numPr>
          <w:ilvl w:val="1"/>
          <w:numId w:val="20"/>
        </w:numPr>
      </w:pPr>
      <w:bookmarkStart w:id="20" w:name="_Ref357093787"/>
      <w:r w:rsidRPr="004970B3">
        <w:lastRenderedPageBreak/>
        <w:t xml:space="preserve">The Bill </w:t>
      </w:r>
      <w:r w:rsidR="0074680B" w:rsidRPr="004970B3">
        <w:t xml:space="preserve">enables entities to </w:t>
      </w:r>
      <w:r w:rsidRPr="004970B3">
        <w:t>generate and engage in public debate with fewer restrictions than the provisions relating to political purposes in comparable overseas jurisdictions such as the United Kingdom and New</w:t>
      </w:r>
      <w:r w:rsidR="00AC496B">
        <w:t> </w:t>
      </w:r>
      <w:r w:rsidRPr="004970B3">
        <w:t>Zealand where</w:t>
      </w:r>
      <w:r w:rsidR="003A6CC3" w:rsidRPr="004970B3">
        <w:t xml:space="preserve"> such </w:t>
      </w:r>
      <w:r w:rsidRPr="004970B3">
        <w:t>purpose may be only incidental or ancillary to another charitable purpose.</w:t>
      </w:r>
      <w:bookmarkEnd w:id="20"/>
    </w:p>
    <w:p w14:paraId="1406AA08" w14:textId="7405FF1F" w:rsidR="005F5EA1" w:rsidRDefault="005F5EA1" w:rsidP="005F5EA1">
      <w:pPr>
        <w:pStyle w:val="base-text-paragraph"/>
        <w:numPr>
          <w:ilvl w:val="1"/>
          <w:numId w:val="20"/>
        </w:numPr>
      </w:pPr>
      <w:r>
        <w:t xml:space="preserve">The engagement of charities in electoral activities may also have consequences under electoral laws. (See paragraph </w:t>
      </w:r>
      <w:r w:rsidR="00D61CF4">
        <w:fldChar w:fldCharType="begin"/>
      </w:r>
      <w:r w:rsidR="00D61CF4">
        <w:instrText xml:space="preserve"> REF _Ref357094719 \r \h </w:instrText>
      </w:r>
      <w:r w:rsidR="00D61CF4">
        <w:fldChar w:fldCharType="separate"/>
      </w:r>
      <w:r w:rsidR="00B02923">
        <w:t>1.110</w:t>
      </w:r>
      <w:r w:rsidR="00D61CF4">
        <w:fldChar w:fldCharType="end"/>
      </w:r>
      <w:r w:rsidR="006C1ACF">
        <w:t>.</w:t>
      </w:r>
      <w:r>
        <w:t>)</w:t>
      </w:r>
    </w:p>
    <w:p w14:paraId="5EB5B472" w14:textId="59411A4B" w:rsidR="005F5EA1" w:rsidRDefault="005F5EA1" w:rsidP="005F5EA1">
      <w:pPr>
        <w:pStyle w:val="base-text-paragraph"/>
        <w:numPr>
          <w:ilvl w:val="1"/>
          <w:numId w:val="20"/>
        </w:numPr>
      </w:pPr>
      <w:r>
        <w:t>As discussed above, this restriction on charities through disqualifying purposes is a reasonable, necessary and proportionate step towards ensuring the integrity of the not-for-profit sector</w:t>
      </w:r>
      <w:r w:rsidDel="009B7CA6">
        <w:t xml:space="preserve">. </w:t>
      </w:r>
      <w:r w:rsidR="009B7CA6">
        <w:t xml:space="preserve"> </w:t>
      </w:r>
    </w:p>
    <w:p w14:paraId="7BD85473" w14:textId="77777777" w:rsidR="005F5EA1" w:rsidRDefault="005F5EA1" w:rsidP="005F5EA1">
      <w:pPr>
        <w:pStyle w:val="base-text-paragraph"/>
        <w:numPr>
          <w:ilvl w:val="0"/>
          <w:numId w:val="0"/>
        </w:numPr>
        <w:ind w:left="1134"/>
        <w:rPr>
          <w:b/>
        </w:rPr>
      </w:pPr>
      <w:r w:rsidRPr="001667B3">
        <w:rPr>
          <w:b/>
        </w:rPr>
        <w:t>Right</w:t>
      </w:r>
      <w:r>
        <w:t xml:space="preserve"> </w:t>
      </w:r>
      <w:r>
        <w:rPr>
          <w:b/>
        </w:rPr>
        <w:t>to take part in public affairs</w:t>
      </w:r>
    </w:p>
    <w:p w14:paraId="352CB438" w14:textId="1518EE29" w:rsidR="005F5EA1" w:rsidRPr="00EB73B9" w:rsidRDefault="005F5EA1" w:rsidP="005F5EA1">
      <w:pPr>
        <w:pStyle w:val="base-text-paragraph"/>
        <w:numPr>
          <w:ilvl w:val="1"/>
          <w:numId w:val="20"/>
        </w:numPr>
      </w:pPr>
      <w:r>
        <w:t>The right to take part in public affairs is contained in article 25 of the ICCPR</w:t>
      </w:r>
      <w:r w:rsidDel="009B7CA6">
        <w:t xml:space="preserve">. </w:t>
      </w:r>
      <w:r w:rsidR="009B7CA6">
        <w:t xml:space="preserve"> </w:t>
      </w:r>
      <w:r>
        <w:t>Relevantly, article 25 provides that ‘every citizen shall have the right and the opportunity, without any of the distinctions mentioned in article 2 and without unreasonable restrictions, to take part in the conduct of public affairs, directly or through freely chosen representatives’</w:t>
      </w:r>
      <w:r w:rsidDel="009B7CA6">
        <w:t xml:space="preserve">. </w:t>
      </w:r>
      <w:r w:rsidR="009B7CA6">
        <w:t xml:space="preserve"> </w:t>
      </w:r>
      <w:r>
        <w:t>None of the distinctions mentioned in article 2 of the ICCPR are relevant to these provisions of the Bill.</w:t>
      </w:r>
    </w:p>
    <w:p w14:paraId="0F0A862A" w14:textId="205366CB" w:rsidR="005F5EA1" w:rsidRDefault="005F5EA1" w:rsidP="005F5EA1">
      <w:pPr>
        <w:pStyle w:val="base-text-paragraph"/>
        <w:numPr>
          <w:ilvl w:val="1"/>
          <w:numId w:val="20"/>
        </w:numPr>
      </w:pPr>
      <w:r>
        <w:t xml:space="preserve">This right is engaged in the same context as the right to freedom of expression: because the definition of charity provides that an entity which is a charity must not have any of the </w:t>
      </w:r>
      <w:r w:rsidRPr="001667B3">
        <w:t>disqualifying purposes</w:t>
      </w:r>
      <w:r>
        <w:t xml:space="preserve"> set out in section </w:t>
      </w:r>
      <w:r w:rsidR="00B515F4">
        <w:t>11</w:t>
      </w:r>
      <w:r>
        <w:t xml:space="preserve"> of the Bill. These rights are closely linked.</w:t>
      </w:r>
    </w:p>
    <w:p w14:paraId="21C9A71E" w14:textId="0D7BA379" w:rsidR="005F5EA1" w:rsidRDefault="005F5EA1" w:rsidP="005F5EA1">
      <w:pPr>
        <w:pStyle w:val="base-text-paragraph"/>
        <w:numPr>
          <w:ilvl w:val="1"/>
          <w:numId w:val="20"/>
        </w:numPr>
      </w:pPr>
      <w:r>
        <w:t>Requiring charities to not have any disqualifying purposes is consistent with the right to take part in public affairs, and pursues the legitimate objectives of protecting public order and ensuring the integrity of the not-for-profit sector</w:t>
      </w:r>
      <w:r w:rsidDel="009B7CA6">
        <w:t xml:space="preserve">. </w:t>
      </w:r>
      <w:r w:rsidR="009B7CA6">
        <w:t xml:space="preserve">   </w:t>
      </w:r>
    </w:p>
    <w:p w14:paraId="501CE3AB" w14:textId="06A30A1B" w:rsidR="005F5EA1" w:rsidRDefault="005F5EA1" w:rsidP="005F5EA1">
      <w:pPr>
        <w:pStyle w:val="base-text-paragraph"/>
        <w:numPr>
          <w:ilvl w:val="1"/>
          <w:numId w:val="20"/>
        </w:numPr>
      </w:pPr>
      <w:r>
        <w:t>The objective of protecting public order is discussed above in relation to freedom of expression, and the same arguments apply to the right to take part in public affairs</w:t>
      </w:r>
      <w:r w:rsidDel="009B7CA6">
        <w:t>.</w:t>
      </w:r>
      <w:r w:rsidRPr="00645F5C" w:rsidDel="009B7CA6">
        <w:t xml:space="preserve"> </w:t>
      </w:r>
      <w:r w:rsidR="009B7CA6">
        <w:t xml:space="preserve"> </w:t>
      </w:r>
      <w:r>
        <w:t>The relevant provisions are reasonable restrictions based on objective criteria.</w:t>
      </w:r>
    </w:p>
    <w:p w14:paraId="7F56F2AE" w14:textId="36CF890B" w:rsidR="005F5EA1" w:rsidRDefault="005F5EA1" w:rsidP="005F5EA1">
      <w:pPr>
        <w:pStyle w:val="base-text-paragraph"/>
        <w:numPr>
          <w:ilvl w:val="1"/>
          <w:numId w:val="20"/>
        </w:numPr>
      </w:pPr>
      <w:r>
        <w:t xml:space="preserve">As discussed above in relation to freedom of expression, charities may still engage in </w:t>
      </w:r>
      <w:r w:rsidRPr="00A16F24">
        <w:t xml:space="preserve">activities such as policy debates, advocacy </w:t>
      </w:r>
      <w:r>
        <w:t xml:space="preserve">or lobbying activities </w:t>
      </w:r>
      <w:r w:rsidRPr="00A16F24">
        <w:t xml:space="preserve">to further charitable purposes, or </w:t>
      </w:r>
      <w:r>
        <w:t xml:space="preserve">publishing comparisons of </w:t>
      </w:r>
      <w:r w:rsidRPr="00A16F24">
        <w:t>party policies</w:t>
      </w:r>
      <w:r>
        <w:t xml:space="preserve"> and how they align with its charitable purpose</w:t>
      </w:r>
      <w:r w:rsidRPr="00A16F24">
        <w:t>.</w:t>
      </w:r>
      <w:r>
        <w:t xml:space="preserve"> Charities may play a significant role in public affairs, and are free to have the purpose of promoting or opposing laws, policies, and practices, where this aids </w:t>
      </w:r>
      <w:r w:rsidR="008B7F7A">
        <w:t xml:space="preserve">an existing </w:t>
      </w:r>
      <w:r>
        <w:t>charitable purpose</w:t>
      </w:r>
      <w:r w:rsidR="008B7F7A">
        <w:t>.</w:t>
      </w:r>
    </w:p>
    <w:p w14:paraId="45A8FC11" w14:textId="571C5C57" w:rsidR="005F5EA1" w:rsidRDefault="005F5EA1" w:rsidP="005F5EA1">
      <w:pPr>
        <w:pStyle w:val="base-text-paragraph"/>
        <w:numPr>
          <w:ilvl w:val="1"/>
          <w:numId w:val="20"/>
        </w:numPr>
      </w:pPr>
      <w:r>
        <w:t xml:space="preserve">The disqualifying purpose of engaging in, or promoting, activities that are unlawful or contrary to public policy </w:t>
      </w:r>
      <w:r w:rsidR="00A33E41">
        <w:t>reflects the common law</w:t>
      </w:r>
      <w:r w:rsidR="00665DDC" w:rsidDel="009B7CA6">
        <w:t xml:space="preserve">. </w:t>
      </w:r>
      <w:r w:rsidR="009B7CA6">
        <w:t xml:space="preserve"> </w:t>
      </w:r>
      <w:r w:rsidR="00665DDC">
        <w:t>It</w:t>
      </w:r>
      <w:r w:rsidR="00A33E41">
        <w:t xml:space="preserve"> </w:t>
      </w:r>
      <w:r>
        <w:t xml:space="preserve">promotes the integrity of the not-for-profit sector by bringing the purposes of charities in line with public expectations, and ensuring that those charities do not have a purpose which is detrimental to </w:t>
      </w:r>
      <w:r>
        <w:lastRenderedPageBreak/>
        <w:t>Australian public policy and society</w:t>
      </w:r>
      <w:r w:rsidDel="009B7CA6">
        <w:t xml:space="preserve">. </w:t>
      </w:r>
      <w:r w:rsidR="009B7CA6">
        <w:t xml:space="preserve"> </w:t>
      </w:r>
      <w:r>
        <w:t>The Bill notes that activities are not contrary to public policy merely because they are contrary to government policy</w:t>
      </w:r>
      <w:r w:rsidDel="009B7CA6">
        <w:t xml:space="preserve">. </w:t>
      </w:r>
      <w:r w:rsidR="009B7CA6">
        <w:t xml:space="preserve">   </w:t>
      </w:r>
    </w:p>
    <w:p w14:paraId="7EDADF94" w14:textId="1B2F1102" w:rsidR="005F5EA1" w:rsidRDefault="005F5EA1" w:rsidP="005F5EA1">
      <w:pPr>
        <w:pStyle w:val="base-text-paragraph"/>
        <w:numPr>
          <w:ilvl w:val="1"/>
          <w:numId w:val="20"/>
        </w:numPr>
      </w:pPr>
      <w:r>
        <w:t>This provision does not prevent a charity from promoting a change to the law which is relevant to an existing charitable purpose. A purpose of promoting or opposing a change to any matter established by law, policy or practice in respect of an existing charitable purpose may itself be a charitable purpose. For example, although a charity could not have the purpose of promoting an illegal act, it may campaign for a change to th</w:t>
      </w:r>
      <w:r w:rsidR="00665DDC">
        <w:t>at</w:t>
      </w:r>
      <w:r>
        <w:t xml:space="preserve"> law, if such a change is in furtherance or in aid of one of the other charitable purposes listed in section </w:t>
      </w:r>
      <w:r w:rsidR="007E63C5">
        <w:t>12</w:t>
      </w:r>
      <w:r>
        <w:t>.</w:t>
      </w:r>
    </w:p>
    <w:p w14:paraId="2DC034F1" w14:textId="760F5DFA" w:rsidR="005F5EA1" w:rsidRDefault="005F5EA1" w:rsidP="005F5EA1">
      <w:pPr>
        <w:pStyle w:val="base-text-paragraph"/>
        <w:numPr>
          <w:ilvl w:val="1"/>
          <w:numId w:val="20"/>
        </w:numPr>
      </w:pPr>
      <w:r>
        <w:t>Individuals are not bound by the Bill</w:t>
      </w:r>
      <w:r w:rsidR="00FA6A9D">
        <w:t>,</w:t>
      </w:r>
      <w:r>
        <w:t xml:space="preserve"> and are free to participate in public affairs through other means</w:t>
      </w:r>
      <w:r w:rsidDel="009B7CA6">
        <w:t xml:space="preserve">. </w:t>
      </w:r>
      <w:r w:rsidR="009B7CA6">
        <w:t xml:space="preserve"> </w:t>
      </w:r>
      <w:r>
        <w:t>Individuals may also act collectively through entities other than charities.</w:t>
      </w:r>
    </w:p>
    <w:p w14:paraId="41BBC4E9" w14:textId="66EB562B" w:rsidR="005F5EA1" w:rsidRDefault="005F5EA1" w:rsidP="005F5EA1">
      <w:pPr>
        <w:pStyle w:val="base-text-paragraph"/>
        <w:numPr>
          <w:ilvl w:val="1"/>
          <w:numId w:val="20"/>
        </w:numPr>
      </w:pPr>
      <w:r w:rsidRPr="00F24FBC">
        <w:t>The disqualifying purpose of promoting or opposing a political party or a candidate for public office promotes the not-for-profit sector by ensuring that the tax concessions associated with charities are not used for a political party or individual candidate’s political benefit or detriment</w:t>
      </w:r>
      <w:r w:rsidRPr="00F24FBC" w:rsidDel="009B7CA6">
        <w:t>.</w:t>
      </w:r>
      <w:r w:rsidDel="009B7CA6">
        <w:t xml:space="preserve"> </w:t>
      </w:r>
      <w:r w:rsidR="009B7CA6">
        <w:t xml:space="preserve"> </w:t>
      </w:r>
    </w:p>
    <w:p w14:paraId="5B7E03CC" w14:textId="40C51D2A" w:rsidR="005F5EA1" w:rsidRDefault="005F5EA1" w:rsidP="005F5EA1">
      <w:pPr>
        <w:pStyle w:val="base-text-paragraph"/>
        <w:numPr>
          <w:ilvl w:val="1"/>
          <w:numId w:val="20"/>
        </w:numPr>
      </w:pPr>
      <w:r w:rsidRPr="007133A7">
        <w:t>This would be inconsistent with the goals of the regulatory framework</w:t>
      </w:r>
      <w:r w:rsidR="00031F27">
        <w:t>s</w:t>
      </w:r>
      <w:r w:rsidRPr="007133A7">
        <w:t xml:space="preserve"> </w:t>
      </w:r>
      <w:r w:rsidR="00031F27">
        <w:t>for</w:t>
      </w:r>
      <w:r w:rsidRPr="007133A7">
        <w:t xml:space="preserve"> the not-for-profit sector</w:t>
      </w:r>
      <w:r w:rsidRPr="001146F4">
        <w:t>,</w:t>
      </w:r>
      <w:r w:rsidRPr="00F24FBC">
        <w:t xml:space="preserve"> and</w:t>
      </w:r>
      <w:r w:rsidRPr="007133A7">
        <w:t xml:space="preserve"> </w:t>
      </w:r>
      <w:r w:rsidRPr="00F24FBC">
        <w:t xml:space="preserve">could undermine public </w:t>
      </w:r>
      <w:r w:rsidRPr="007133A7">
        <w:t>confidence in the independence of the sector</w:t>
      </w:r>
      <w:r w:rsidR="004970B3" w:rsidRPr="007133A7">
        <w:t xml:space="preserve"> if such disqualifying purposes were permitted as charitable purposes</w:t>
      </w:r>
      <w:r w:rsidRPr="008E2190">
        <w:t>.</w:t>
      </w:r>
    </w:p>
    <w:p w14:paraId="0C648B32" w14:textId="603343A3" w:rsidR="005F5EA1" w:rsidRDefault="005F5EA1" w:rsidP="005F5EA1">
      <w:pPr>
        <w:pStyle w:val="base-text-paragraph"/>
        <w:numPr>
          <w:ilvl w:val="1"/>
          <w:numId w:val="20"/>
        </w:numPr>
      </w:pPr>
      <w:r>
        <w:t xml:space="preserve"> As explained in paragraph </w:t>
      </w:r>
      <w:r w:rsidR="000A06BB">
        <w:fldChar w:fldCharType="begin"/>
      </w:r>
      <w:r w:rsidR="000A06BB">
        <w:instrText xml:space="preserve"> REF _Ref357093787 \r \h </w:instrText>
      </w:r>
      <w:r w:rsidR="000A06BB">
        <w:fldChar w:fldCharType="separate"/>
      </w:r>
      <w:r w:rsidR="00B02923">
        <w:t>3.21</w:t>
      </w:r>
      <w:r w:rsidR="000A06BB">
        <w:fldChar w:fldCharType="end"/>
      </w:r>
      <w:r w:rsidR="00665DDC">
        <w:t xml:space="preserve"> </w:t>
      </w:r>
      <w:r>
        <w:t>the provisions in the Bill relating to generating and engaging in public debate are less restrictive than in comparable overseas jurisdictions.</w:t>
      </w:r>
    </w:p>
    <w:p w14:paraId="083CA7BA" w14:textId="77777777" w:rsidR="005F5EA1" w:rsidRDefault="005F5EA1" w:rsidP="005F5EA1">
      <w:pPr>
        <w:pStyle w:val="base-text-paragraph"/>
        <w:numPr>
          <w:ilvl w:val="0"/>
          <w:numId w:val="0"/>
        </w:numPr>
        <w:ind w:left="1134"/>
      </w:pPr>
      <w:r>
        <w:rPr>
          <w:b/>
        </w:rPr>
        <w:t xml:space="preserve">Right to equality </w:t>
      </w:r>
      <w:r w:rsidRPr="00CA6D6A">
        <w:rPr>
          <w:b/>
        </w:rPr>
        <w:t>and non-discrimination</w:t>
      </w:r>
    </w:p>
    <w:p w14:paraId="19FB44A4" w14:textId="25194851" w:rsidR="005F5EA1" w:rsidRDefault="005F5EA1" w:rsidP="005F5EA1">
      <w:pPr>
        <w:pStyle w:val="base-text-paragraph"/>
        <w:numPr>
          <w:ilvl w:val="1"/>
          <w:numId w:val="20"/>
        </w:numPr>
      </w:pPr>
      <w:r>
        <w:t xml:space="preserve">Article 26 of the ICCPR provides: </w:t>
      </w:r>
      <w:r w:rsidR="006C1ACF">
        <w:t xml:space="preserve"> </w:t>
      </w:r>
      <w:r>
        <w:t>‘All persons are equal before the law and are entitled without any discrimination to the equal protection of the law</w:t>
      </w:r>
      <w:r w:rsidDel="009B7CA6">
        <w:t xml:space="preserve">. </w:t>
      </w:r>
      <w:r w:rsidR="009B7CA6">
        <w:t xml:space="preserve"> </w:t>
      </w:r>
      <w:r>
        <w:t>In this respect, the law shall prohibit any discrimination and guarantee to all persons equal and effective protection against discrimination of any ground such as race, colour, sex, language, religion, political or other opinion, national or social origin, property, birth or other status.’</w:t>
      </w:r>
    </w:p>
    <w:p w14:paraId="578518A6" w14:textId="36DAED78" w:rsidR="005F5EA1" w:rsidRDefault="005F5EA1" w:rsidP="005F5EA1">
      <w:pPr>
        <w:pStyle w:val="base-text-paragraph"/>
        <w:numPr>
          <w:ilvl w:val="1"/>
          <w:numId w:val="20"/>
        </w:numPr>
      </w:pPr>
      <w:r>
        <w:t>Distinction based on race is permissible if it constitutes legitimate differential treatment</w:t>
      </w:r>
      <w:r w:rsidDel="009B7CA6">
        <w:t xml:space="preserve">. </w:t>
      </w:r>
      <w:r w:rsidR="009B7CA6">
        <w:t xml:space="preserve"> </w:t>
      </w:r>
      <w:r>
        <w:t>The United Nations Human Rights Committee has noted in General Comment 18 that ‘not every differentiation of treatment will constitute discrimination, if the criteria for such differentiation are reasonable and objective and if the aim is to achieve a purpose which is legitimate under the Covenant’</w:t>
      </w:r>
      <w:r w:rsidDel="009B7CA6">
        <w:t xml:space="preserve">. </w:t>
      </w:r>
      <w:r w:rsidR="009B7CA6">
        <w:t xml:space="preserve"> </w:t>
      </w:r>
    </w:p>
    <w:p w14:paraId="280F86AD" w14:textId="56C5A64E" w:rsidR="005F5EA1" w:rsidRDefault="005F5EA1" w:rsidP="005F5EA1">
      <w:pPr>
        <w:pStyle w:val="base-text-paragraph"/>
        <w:numPr>
          <w:ilvl w:val="1"/>
          <w:numId w:val="20"/>
        </w:numPr>
      </w:pPr>
      <w:r>
        <w:t xml:space="preserve">As explained in paragraphs </w:t>
      </w:r>
      <w:r w:rsidR="000A06BB">
        <w:fldChar w:fldCharType="begin"/>
      </w:r>
      <w:r w:rsidR="000A06BB">
        <w:instrText xml:space="preserve"> REF _Ref357093837 \r \h </w:instrText>
      </w:r>
      <w:r w:rsidR="000A06BB">
        <w:fldChar w:fldCharType="separate"/>
      </w:r>
      <w:r w:rsidR="00B02923">
        <w:t>1.89</w:t>
      </w:r>
      <w:r w:rsidR="000A06BB">
        <w:fldChar w:fldCharType="end"/>
      </w:r>
      <w:r w:rsidR="000A06BB">
        <w:t xml:space="preserve"> </w:t>
      </w:r>
      <w:r w:rsidRPr="00932A27">
        <w:t xml:space="preserve">to </w:t>
      </w:r>
      <w:r w:rsidR="000A06BB">
        <w:fldChar w:fldCharType="begin"/>
      </w:r>
      <w:r w:rsidR="000A06BB">
        <w:instrText xml:space="preserve"> REF _Ref357093847 \r \h </w:instrText>
      </w:r>
      <w:r w:rsidR="000A06BB">
        <w:fldChar w:fldCharType="separate"/>
      </w:r>
      <w:r w:rsidR="00B02923">
        <w:t>1.94</w:t>
      </w:r>
      <w:r w:rsidR="000A06BB">
        <w:fldChar w:fldCharType="end"/>
      </w:r>
      <w:r>
        <w:t xml:space="preserve">, the Bill creates differential treatment to address a circumstance particular to Indigenous </w:t>
      </w:r>
      <w:r w:rsidR="0071032E">
        <w:lastRenderedPageBreak/>
        <w:t xml:space="preserve">individuals </w:t>
      </w:r>
      <w:r>
        <w:t xml:space="preserve">which may otherwise prevent them from meeting a public benefit test. </w:t>
      </w:r>
    </w:p>
    <w:p w14:paraId="76AE63AD" w14:textId="07D4E838" w:rsidR="005F5EA1" w:rsidRDefault="005F5EA1" w:rsidP="005F5EA1">
      <w:pPr>
        <w:pStyle w:val="base-text-paragraph"/>
        <w:numPr>
          <w:ilvl w:val="1"/>
          <w:numId w:val="20"/>
        </w:numPr>
      </w:pPr>
      <w:r>
        <w:t>Th</w:t>
      </w:r>
      <w:r w:rsidR="00F24FBC">
        <w:t>e</w:t>
      </w:r>
      <w:r>
        <w:t xml:space="preserve"> requirement that a purpose </w:t>
      </w:r>
      <w:r w:rsidR="00F24FBC">
        <w:t xml:space="preserve">be </w:t>
      </w:r>
      <w:r>
        <w:t xml:space="preserve">for the public benefit generally prevents entities </w:t>
      </w:r>
      <w:r w:rsidR="00F24FBC">
        <w:t xml:space="preserve">which </w:t>
      </w:r>
      <w:r>
        <w:t>limit benefits to persons who are related from being charitable</w:t>
      </w:r>
      <w:r w:rsidR="004970B3">
        <w:t xml:space="preserve"> as such limits are not in the public benefit (a core part of charity)</w:t>
      </w:r>
      <w:r w:rsidDel="009B7CA6">
        <w:t xml:space="preserve">. </w:t>
      </w:r>
      <w:r w:rsidR="009B7CA6">
        <w:t xml:space="preserve"> </w:t>
      </w:r>
    </w:p>
    <w:p w14:paraId="1B32D2F8" w14:textId="0DDD54BC" w:rsidR="005F5EA1" w:rsidRDefault="005F5EA1" w:rsidP="005F5EA1">
      <w:pPr>
        <w:pStyle w:val="base-text-paragraph"/>
        <w:numPr>
          <w:ilvl w:val="1"/>
          <w:numId w:val="20"/>
        </w:numPr>
      </w:pPr>
      <w:r>
        <w:t xml:space="preserve">However, entities may be required to provide benefits only to related </w:t>
      </w:r>
      <w:r w:rsidR="008B7F7A">
        <w:t>I</w:t>
      </w:r>
      <w:r>
        <w:t xml:space="preserve">ndigenous </w:t>
      </w:r>
      <w:r w:rsidR="0071032E">
        <w:t xml:space="preserve">individuals </w:t>
      </w:r>
      <w:r>
        <w:t xml:space="preserve">where the entity </w:t>
      </w:r>
      <w:r w:rsidR="0071032E">
        <w:t xml:space="preserve">manages, holds or receives property or </w:t>
      </w:r>
      <w:r>
        <w:t>payments related to native title or traditional land ownership, occupation, use or enjoyment rights</w:t>
      </w:r>
      <w:r w:rsidDel="009B7CA6">
        <w:t xml:space="preserve">. </w:t>
      </w:r>
      <w:r w:rsidR="009B7CA6">
        <w:t xml:space="preserve"> </w:t>
      </w:r>
    </w:p>
    <w:p w14:paraId="228A41DA" w14:textId="7F086019" w:rsidR="0071032E" w:rsidRDefault="005F5EA1" w:rsidP="005F5EA1">
      <w:pPr>
        <w:pStyle w:val="base-text-paragraph"/>
        <w:numPr>
          <w:ilvl w:val="1"/>
          <w:numId w:val="20"/>
        </w:numPr>
      </w:pPr>
      <w:r>
        <w:t xml:space="preserve">The Bill allows for the purpose of an entity in these circumstances to be treated as being for the public benefit if the only reason that the purpose </w:t>
      </w:r>
      <w:r w:rsidR="008B7F7A">
        <w:t xml:space="preserve">is </w:t>
      </w:r>
      <w:r>
        <w:t>not for the public benefit is because the beneficiaries are related</w:t>
      </w:r>
      <w:r w:rsidDel="009B7CA6">
        <w:t xml:space="preserve">. </w:t>
      </w:r>
      <w:r w:rsidR="009B7CA6">
        <w:t xml:space="preserve"> </w:t>
      </w:r>
    </w:p>
    <w:p w14:paraId="07D435F6" w14:textId="2045474B" w:rsidR="005F5EA1" w:rsidRDefault="005F5EA1" w:rsidP="005F5EA1">
      <w:pPr>
        <w:pStyle w:val="base-text-paragraph"/>
        <w:numPr>
          <w:ilvl w:val="1"/>
          <w:numId w:val="20"/>
        </w:numPr>
      </w:pPr>
      <w:r>
        <w:t xml:space="preserve">The potential disadvantage arises because the common law does not </w:t>
      </w:r>
      <w:r w:rsidR="00FA7A08">
        <w:t xml:space="preserve">allow for the </w:t>
      </w:r>
      <w:r>
        <w:t xml:space="preserve">special circumstances relating to native title benefits and the traditional relationships exiting between Indigenous </w:t>
      </w:r>
      <w:r w:rsidR="0071032E">
        <w:t>individuals</w:t>
      </w:r>
      <w:r w:rsidR="0071032E" w:rsidDel="009B7CA6">
        <w:t xml:space="preserve">. </w:t>
      </w:r>
      <w:r w:rsidR="009B7CA6">
        <w:t xml:space="preserve"> </w:t>
      </w:r>
      <w:r>
        <w:t>The differential treatment is intended to rectify any disadvantage caused by the operation of the public benefit test.</w:t>
      </w:r>
    </w:p>
    <w:p w14:paraId="7326C4E1" w14:textId="7853CCC4" w:rsidR="005F5EA1" w:rsidRDefault="005F5EA1" w:rsidP="005F5EA1">
      <w:pPr>
        <w:pStyle w:val="base-text-paragraph"/>
        <w:numPr>
          <w:ilvl w:val="1"/>
          <w:numId w:val="20"/>
        </w:numPr>
      </w:pPr>
      <w:r>
        <w:t>The differential treatment is based on reasonable and objective criteria: it applies to the specific circumstances that create the disadvantage</w:t>
      </w:r>
      <w:r w:rsidDel="009B7CA6">
        <w:t xml:space="preserve">. </w:t>
      </w:r>
      <w:r w:rsidR="009B7CA6">
        <w:t xml:space="preserve"> </w:t>
      </w:r>
      <w:r>
        <w:t xml:space="preserve">That is, where any entity </w:t>
      </w:r>
      <w:r w:rsidR="00665DDC">
        <w:t xml:space="preserve">which </w:t>
      </w:r>
      <w:r w:rsidR="0071032E">
        <w:t xml:space="preserve">has property or payments relating to </w:t>
      </w:r>
      <w:r>
        <w:t>native title or traditional land ownership or us</w:t>
      </w:r>
      <w:r w:rsidR="0071032E">
        <w:t xml:space="preserve">e </w:t>
      </w:r>
      <w:r>
        <w:t xml:space="preserve">has a purpose that directs benefits to Indigenous </w:t>
      </w:r>
      <w:r w:rsidR="0071032E">
        <w:t xml:space="preserve">individuals </w:t>
      </w:r>
      <w:r>
        <w:t xml:space="preserve">only, and which does not meet the public benefit test </w:t>
      </w:r>
      <w:r w:rsidR="00665DDC">
        <w:t xml:space="preserve">solely </w:t>
      </w:r>
      <w:r>
        <w:t>because the individuals to whose benefits the purpose is directed are related to one another.</w:t>
      </w:r>
    </w:p>
    <w:p w14:paraId="315BD384" w14:textId="4B927E1A" w:rsidR="005F5EA1" w:rsidRDefault="005F5EA1" w:rsidP="005F5EA1">
      <w:pPr>
        <w:pStyle w:val="base-text-paragraph"/>
        <w:numPr>
          <w:ilvl w:val="1"/>
          <w:numId w:val="20"/>
        </w:numPr>
      </w:pPr>
      <w:r>
        <w:t>The differentiation is a proportionate response because it is limited to the specific circumstances where an entity would fail the public benefit test due only to particular restrictions on who may hold or receive benefits</w:t>
      </w:r>
      <w:r w:rsidDel="009B7CA6">
        <w:t xml:space="preserve">. </w:t>
      </w:r>
      <w:r w:rsidR="009B7CA6">
        <w:t xml:space="preserve"> </w:t>
      </w:r>
      <w:r>
        <w:t>The relevant entities must still meet all other requirements of the definition of a charity</w:t>
      </w:r>
      <w:r w:rsidDel="009B7CA6">
        <w:t xml:space="preserve">. </w:t>
      </w:r>
      <w:r w:rsidR="009B7CA6">
        <w:t xml:space="preserve"> </w:t>
      </w:r>
    </w:p>
    <w:p w14:paraId="2ACE3876" w14:textId="77777777" w:rsidR="005F5EA1" w:rsidRDefault="005F5EA1" w:rsidP="005F5EA1">
      <w:pPr>
        <w:pStyle w:val="Heading3"/>
      </w:pPr>
      <w:r>
        <w:t>Conclusion</w:t>
      </w:r>
    </w:p>
    <w:p w14:paraId="4458C19C" w14:textId="77777777" w:rsidR="005F5EA1" w:rsidRPr="00B31641" w:rsidRDefault="005F5EA1" w:rsidP="005F5EA1">
      <w:pPr>
        <w:pStyle w:val="base-text-paragraph"/>
        <w:numPr>
          <w:ilvl w:val="1"/>
          <w:numId w:val="20"/>
        </w:numPr>
      </w:pPr>
      <w:r>
        <w:t>These Bills are compatible with human rights.</w:t>
      </w:r>
    </w:p>
    <w:p w14:paraId="76EB9437" w14:textId="121310C5" w:rsidR="0091164F" w:rsidRDefault="00C16EE1" w:rsidP="00745EF2">
      <w:pPr>
        <w:pStyle w:val="Heading2"/>
      </w:pPr>
      <w:r>
        <w:t xml:space="preserve">Assistant Treasurer, </w:t>
      </w:r>
      <w:r w:rsidR="005F5EA1">
        <w:t>The Hon David Bradbury</w:t>
      </w:r>
      <w:r w:rsidR="00745EF2">
        <w:t xml:space="preserve"> </w:t>
      </w:r>
    </w:p>
    <w:p w14:paraId="11773953" w14:textId="77777777" w:rsidR="00E20F17" w:rsidRPr="00E20F17" w:rsidRDefault="00E20F17" w:rsidP="00E20F17">
      <w:pPr>
        <w:pStyle w:val="base-text-paragraph"/>
        <w:numPr>
          <w:ilvl w:val="0"/>
          <w:numId w:val="0"/>
        </w:numPr>
        <w:ind w:left="1134"/>
        <w:sectPr w:rsidR="00E20F17" w:rsidRPr="00E20F17" w:rsidSect="006523FB">
          <w:headerReference w:type="even" r:id="rId45"/>
          <w:headerReference w:type="default" r:id="rId46"/>
          <w:footerReference w:type="even" r:id="rId47"/>
          <w:footerReference w:type="default" r:id="rId48"/>
          <w:headerReference w:type="first" r:id="rId49"/>
          <w:footerReference w:type="first" r:id="rId50"/>
          <w:type w:val="oddPage"/>
          <w:pgSz w:w="11906" w:h="16838" w:code="9"/>
          <w:pgMar w:top="2466" w:right="2098" w:bottom="2466" w:left="2098" w:header="1559" w:footer="1899" w:gutter="0"/>
          <w:cols w:space="708"/>
          <w:titlePg/>
          <w:docGrid w:linePitch="360"/>
        </w:sectPr>
      </w:pPr>
      <w:bookmarkStart w:id="21" w:name="_GoBack"/>
      <w:bookmarkEnd w:id="21"/>
    </w:p>
    <w:p w14:paraId="7333FDC5" w14:textId="77777777" w:rsidR="0091164F" w:rsidRPr="00D67ADC" w:rsidRDefault="0091164F" w:rsidP="00D22C1E">
      <w:pPr>
        <w:pStyle w:val="Chapterheadingsubdocument"/>
      </w:pPr>
      <w:bookmarkStart w:id="22" w:name="Index"/>
      <w:bookmarkStart w:id="23" w:name="_Toc357112856"/>
      <w:r w:rsidRPr="00D67ADC">
        <w:lastRenderedPageBreak/>
        <w:t>Index</w:t>
      </w:r>
      <w:bookmarkEnd w:id="22"/>
      <w:bookmarkEnd w:id="23"/>
    </w:p>
    <w:p w14:paraId="2C9B5D9D" w14:textId="4E84DBC0" w:rsidR="0091164F" w:rsidRDefault="00B47B77" w:rsidP="00D22C1E">
      <w:pPr>
        <w:pStyle w:val="Heading2with18pointafter"/>
      </w:pPr>
      <w:r>
        <w:t>Charities Bill 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91164F" w:rsidRPr="00442FB9" w14:paraId="38DB8F04" w14:textId="77777777" w:rsidTr="006122D2">
        <w:trPr>
          <w:tblHeader/>
        </w:trPr>
        <w:tc>
          <w:tcPr>
            <w:tcW w:w="5760" w:type="dxa"/>
          </w:tcPr>
          <w:p w14:paraId="5F630ADA" w14:textId="77777777" w:rsidR="0091164F" w:rsidRPr="00231CBA" w:rsidRDefault="0091164F" w:rsidP="00D22C1E">
            <w:pPr>
              <w:pStyle w:val="tableheaderwithintable"/>
            </w:pPr>
            <w:r w:rsidRPr="00231CBA">
              <w:t>Bill reference</w:t>
            </w:r>
          </w:p>
        </w:tc>
        <w:tc>
          <w:tcPr>
            <w:tcW w:w="1980" w:type="dxa"/>
          </w:tcPr>
          <w:p w14:paraId="75A43D96" w14:textId="77777777" w:rsidR="0091164F" w:rsidRPr="00231CBA" w:rsidRDefault="0091164F" w:rsidP="00D22C1E">
            <w:pPr>
              <w:pStyle w:val="tableheaderwithintable"/>
            </w:pPr>
            <w:r w:rsidRPr="00231CBA">
              <w:t>Paragraph number</w:t>
            </w:r>
          </w:p>
        </w:tc>
      </w:tr>
      <w:tr w:rsidR="004E4EBC" w:rsidRPr="00231CBA" w14:paraId="5036C230" w14:textId="77777777" w:rsidTr="006122D2">
        <w:tc>
          <w:tcPr>
            <w:tcW w:w="5760" w:type="dxa"/>
          </w:tcPr>
          <w:p w14:paraId="2185CF40" w14:textId="2A9F6228" w:rsidR="004E4EBC" w:rsidRDefault="004E4EBC" w:rsidP="00D22C1E">
            <w:pPr>
              <w:pStyle w:val="tabletext"/>
            </w:pPr>
            <w:r>
              <w:rPr>
                <w:lang w:val="en-US" w:eastAsia="en-US"/>
              </w:rPr>
              <w:t>Sections 1, 2 and 3</w:t>
            </w:r>
          </w:p>
        </w:tc>
        <w:tc>
          <w:tcPr>
            <w:tcW w:w="1980" w:type="dxa"/>
          </w:tcPr>
          <w:p w14:paraId="256C8BAA" w14:textId="5392AE56" w:rsidR="004E4EBC" w:rsidRDefault="004E4EBC" w:rsidP="00D22C1E">
            <w:pPr>
              <w:pStyle w:val="tabletext"/>
            </w:pPr>
            <w:r>
              <w:rPr>
                <w:lang w:val="en-US" w:eastAsia="en-US"/>
              </w:rPr>
              <w:t>1.20</w:t>
            </w:r>
          </w:p>
        </w:tc>
      </w:tr>
      <w:tr w:rsidR="004E4EBC" w:rsidRPr="00231CBA" w14:paraId="67BC7E7F" w14:textId="77777777" w:rsidTr="006122D2">
        <w:tc>
          <w:tcPr>
            <w:tcW w:w="5760" w:type="dxa"/>
          </w:tcPr>
          <w:p w14:paraId="5E045D75" w14:textId="71CB3743" w:rsidR="004E4EBC" w:rsidRDefault="004E4EBC" w:rsidP="00D22C1E">
            <w:pPr>
              <w:pStyle w:val="tabletext"/>
            </w:pPr>
            <w:r>
              <w:rPr>
                <w:lang w:val="en-US" w:eastAsia="en-US"/>
              </w:rPr>
              <w:t>Paragraph 4 (1) (b)and subsection 4(2)</w:t>
            </w:r>
          </w:p>
        </w:tc>
        <w:tc>
          <w:tcPr>
            <w:tcW w:w="1980" w:type="dxa"/>
          </w:tcPr>
          <w:p w14:paraId="68823F1F" w14:textId="1C13E720" w:rsidR="004E4EBC" w:rsidRDefault="004E4EBC" w:rsidP="00D22C1E">
            <w:pPr>
              <w:pStyle w:val="tabletext"/>
            </w:pPr>
            <w:r>
              <w:rPr>
                <w:lang w:val="en-US" w:eastAsia="en-US"/>
              </w:rPr>
              <w:t>1.54</w:t>
            </w:r>
          </w:p>
        </w:tc>
      </w:tr>
      <w:tr w:rsidR="004E4EBC" w:rsidRPr="00231CBA" w14:paraId="5A5F638D" w14:textId="77777777" w:rsidTr="006122D2">
        <w:tc>
          <w:tcPr>
            <w:tcW w:w="5760" w:type="dxa"/>
          </w:tcPr>
          <w:p w14:paraId="55DF4165" w14:textId="5DEA1BA5" w:rsidR="004E4EBC" w:rsidRDefault="004E4EBC" w:rsidP="00D22C1E">
            <w:pPr>
              <w:pStyle w:val="tabletext"/>
            </w:pPr>
            <w:r>
              <w:rPr>
                <w:lang w:val="en-US" w:eastAsia="en-US"/>
              </w:rPr>
              <w:t>4(1)(c)</w:t>
            </w:r>
          </w:p>
        </w:tc>
        <w:tc>
          <w:tcPr>
            <w:tcW w:w="1980" w:type="dxa"/>
          </w:tcPr>
          <w:p w14:paraId="70DC9C26" w14:textId="23200EB3" w:rsidR="004E4EBC" w:rsidRDefault="004E4EBC" w:rsidP="00D22C1E">
            <w:pPr>
              <w:pStyle w:val="tabletext"/>
            </w:pPr>
            <w:r>
              <w:rPr>
                <w:lang w:val="en-US" w:eastAsia="en-US"/>
              </w:rPr>
              <w:t>1.55</w:t>
            </w:r>
          </w:p>
        </w:tc>
      </w:tr>
      <w:tr w:rsidR="004E4EBC" w:rsidRPr="00231CBA" w14:paraId="61FC6CA1" w14:textId="77777777" w:rsidTr="006122D2">
        <w:tc>
          <w:tcPr>
            <w:tcW w:w="5760" w:type="dxa"/>
          </w:tcPr>
          <w:p w14:paraId="32623E09" w14:textId="490539EB" w:rsidR="004E4EBC" w:rsidRDefault="00B47B77" w:rsidP="00B47B77">
            <w:pPr>
              <w:pStyle w:val="tabletext"/>
            </w:pPr>
            <w:r>
              <w:rPr>
                <w:lang w:val="en-US" w:eastAsia="en-US"/>
              </w:rPr>
              <w:t>Paragraph</w:t>
            </w:r>
            <w:r>
              <w:rPr>
                <w:lang w:val="en-US" w:eastAsia="en-US"/>
              </w:rPr>
              <w:t xml:space="preserve"> </w:t>
            </w:r>
            <w:r w:rsidR="004E4EBC">
              <w:rPr>
                <w:lang w:val="en-US" w:eastAsia="en-US"/>
              </w:rPr>
              <w:t>4(1)(a)</w:t>
            </w:r>
          </w:p>
        </w:tc>
        <w:tc>
          <w:tcPr>
            <w:tcW w:w="1980" w:type="dxa"/>
          </w:tcPr>
          <w:p w14:paraId="7DF2ADA4" w14:textId="0B36609E" w:rsidR="004E4EBC" w:rsidRDefault="004E4EBC" w:rsidP="00D22C1E">
            <w:pPr>
              <w:pStyle w:val="tabletext"/>
            </w:pPr>
            <w:r>
              <w:rPr>
                <w:lang w:val="en-US" w:eastAsia="en-US"/>
              </w:rPr>
              <w:t>1.53</w:t>
            </w:r>
          </w:p>
        </w:tc>
      </w:tr>
      <w:tr w:rsidR="004E4EBC" w:rsidRPr="00231CBA" w14:paraId="21A4ACA0" w14:textId="77777777" w:rsidTr="006122D2">
        <w:tc>
          <w:tcPr>
            <w:tcW w:w="5760" w:type="dxa"/>
          </w:tcPr>
          <w:p w14:paraId="39401B53" w14:textId="77777777" w:rsidR="004E4EBC" w:rsidRDefault="004E4EBC" w:rsidP="00D22C1E">
            <w:pPr>
              <w:pStyle w:val="tabletext"/>
            </w:pPr>
            <w:r>
              <w:rPr>
                <w:lang w:val="en-US" w:eastAsia="en-US"/>
              </w:rPr>
              <w:t>Paragraphs 5(a) to (d)</w:t>
            </w:r>
          </w:p>
        </w:tc>
        <w:tc>
          <w:tcPr>
            <w:tcW w:w="1980" w:type="dxa"/>
          </w:tcPr>
          <w:p w14:paraId="6B6520B5" w14:textId="77777777" w:rsidR="004E4EBC" w:rsidRDefault="004E4EBC" w:rsidP="00D22C1E">
            <w:pPr>
              <w:pStyle w:val="tabletext"/>
            </w:pPr>
            <w:r>
              <w:rPr>
                <w:lang w:val="en-US" w:eastAsia="en-US"/>
              </w:rPr>
              <w:t>1.21</w:t>
            </w:r>
          </w:p>
        </w:tc>
      </w:tr>
      <w:tr w:rsidR="004E4EBC" w:rsidRPr="00231CBA" w14:paraId="04A6893C" w14:textId="77777777" w:rsidTr="006122D2">
        <w:tc>
          <w:tcPr>
            <w:tcW w:w="5760" w:type="dxa"/>
          </w:tcPr>
          <w:p w14:paraId="2763DBB9" w14:textId="77777777" w:rsidR="004E4EBC" w:rsidRDefault="004E4EBC" w:rsidP="00D22C1E">
            <w:pPr>
              <w:pStyle w:val="tabletext"/>
            </w:pPr>
            <w:r>
              <w:rPr>
                <w:lang w:val="en-US" w:eastAsia="en-US"/>
              </w:rPr>
              <w:t>Paragraph 5(a)</w:t>
            </w:r>
          </w:p>
        </w:tc>
        <w:tc>
          <w:tcPr>
            <w:tcW w:w="1980" w:type="dxa"/>
          </w:tcPr>
          <w:p w14:paraId="3CF10055" w14:textId="77777777" w:rsidR="004E4EBC" w:rsidRDefault="004E4EBC" w:rsidP="00D22C1E">
            <w:pPr>
              <w:pStyle w:val="tabletext"/>
            </w:pPr>
            <w:r>
              <w:rPr>
                <w:lang w:val="en-US" w:eastAsia="en-US"/>
              </w:rPr>
              <w:t>1.23</w:t>
            </w:r>
          </w:p>
        </w:tc>
      </w:tr>
      <w:tr w:rsidR="004E4EBC" w:rsidRPr="00231CBA" w14:paraId="02337F2F" w14:textId="77777777" w:rsidTr="006122D2">
        <w:tc>
          <w:tcPr>
            <w:tcW w:w="5760" w:type="dxa"/>
          </w:tcPr>
          <w:p w14:paraId="1A2C381F" w14:textId="402554F5" w:rsidR="004E4EBC" w:rsidRDefault="004E4EBC" w:rsidP="00D22C1E">
            <w:pPr>
              <w:pStyle w:val="tabletext"/>
            </w:pPr>
            <w:r>
              <w:rPr>
                <w:lang w:val="en-US" w:eastAsia="en-US"/>
              </w:rPr>
              <w:t>Paragraph 5(b)</w:t>
            </w:r>
          </w:p>
        </w:tc>
        <w:tc>
          <w:tcPr>
            <w:tcW w:w="1980" w:type="dxa"/>
          </w:tcPr>
          <w:p w14:paraId="2D71CF89" w14:textId="73390062" w:rsidR="004E4EBC" w:rsidRDefault="004E4EBC" w:rsidP="00D22C1E">
            <w:pPr>
              <w:pStyle w:val="tabletext"/>
            </w:pPr>
            <w:r>
              <w:rPr>
                <w:lang w:val="en-US" w:eastAsia="en-US"/>
              </w:rPr>
              <w:t>1.24</w:t>
            </w:r>
          </w:p>
        </w:tc>
      </w:tr>
      <w:tr w:rsidR="004E4EBC" w:rsidRPr="00231CBA" w14:paraId="34E5698E" w14:textId="77777777" w:rsidTr="006122D2">
        <w:tc>
          <w:tcPr>
            <w:tcW w:w="5760" w:type="dxa"/>
          </w:tcPr>
          <w:p w14:paraId="399441E8" w14:textId="77777777" w:rsidR="004E4EBC" w:rsidRPr="00231CBA" w:rsidRDefault="004E4EBC" w:rsidP="00D22C1E">
            <w:pPr>
              <w:pStyle w:val="tabletext"/>
            </w:pPr>
            <w:r>
              <w:rPr>
                <w:lang w:val="en-US" w:eastAsia="en-US"/>
              </w:rPr>
              <w:t>Note 1 in paragraph 5(b)</w:t>
            </w:r>
          </w:p>
        </w:tc>
        <w:tc>
          <w:tcPr>
            <w:tcW w:w="1980" w:type="dxa"/>
          </w:tcPr>
          <w:p w14:paraId="07B13907" w14:textId="77777777" w:rsidR="004E4EBC" w:rsidRPr="00231CBA" w:rsidRDefault="004E4EBC" w:rsidP="00D22C1E">
            <w:pPr>
              <w:pStyle w:val="tabletext"/>
            </w:pPr>
            <w:r>
              <w:rPr>
                <w:lang w:val="en-US" w:eastAsia="en-US"/>
              </w:rPr>
              <w:t>1.28</w:t>
            </w:r>
          </w:p>
        </w:tc>
      </w:tr>
      <w:tr w:rsidR="004E4EBC" w:rsidRPr="00231CBA" w14:paraId="375B0553" w14:textId="77777777" w:rsidTr="006122D2">
        <w:tc>
          <w:tcPr>
            <w:tcW w:w="5760" w:type="dxa"/>
          </w:tcPr>
          <w:p w14:paraId="36552F0C" w14:textId="783CBC68" w:rsidR="004E4EBC" w:rsidRDefault="004E4EBC" w:rsidP="00D22C1E">
            <w:pPr>
              <w:pStyle w:val="tabletext"/>
            </w:pPr>
            <w:r>
              <w:rPr>
                <w:lang w:val="en-US" w:eastAsia="en-US"/>
              </w:rPr>
              <w:t>Paragraph 5(d)</w:t>
            </w:r>
          </w:p>
        </w:tc>
        <w:tc>
          <w:tcPr>
            <w:tcW w:w="1980" w:type="dxa"/>
          </w:tcPr>
          <w:p w14:paraId="7CFAAA0F" w14:textId="4D14D911" w:rsidR="004E4EBC" w:rsidRDefault="004E4EBC" w:rsidP="00D22C1E">
            <w:pPr>
              <w:pStyle w:val="tabletext"/>
            </w:pPr>
            <w:r>
              <w:rPr>
                <w:lang w:val="en-US" w:eastAsia="en-US"/>
              </w:rPr>
              <w:t>1.51</w:t>
            </w:r>
          </w:p>
        </w:tc>
      </w:tr>
      <w:tr w:rsidR="004E4EBC" w:rsidRPr="00231CBA" w14:paraId="7E64B52D" w14:textId="77777777" w:rsidTr="006122D2">
        <w:tc>
          <w:tcPr>
            <w:tcW w:w="5760" w:type="dxa"/>
          </w:tcPr>
          <w:p w14:paraId="258CB322" w14:textId="46D4C71C" w:rsidR="004E4EBC" w:rsidRDefault="00B47B77" w:rsidP="00D22C1E">
            <w:pPr>
              <w:pStyle w:val="tabletext"/>
              <w:rPr>
                <w:lang w:val="en-US" w:eastAsia="en-US"/>
              </w:rPr>
            </w:pPr>
            <w:r>
              <w:rPr>
                <w:lang w:val="en-US" w:eastAsia="en-US"/>
              </w:rPr>
              <w:t>Paragraph</w:t>
            </w:r>
            <w:r w:rsidR="004E4EBC">
              <w:rPr>
                <w:lang w:val="en-US" w:eastAsia="en-US"/>
              </w:rPr>
              <w:t xml:space="preserve"> 6(1)</w:t>
            </w:r>
          </w:p>
        </w:tc>
        <w:tc>
          <w:tcPr>
            <w:tcW w:w="1980" w:type="dxa"/>
          </w:tcPr>
          <w:p w14:paraId="21C0D980" w14:textId="77777777" w:rsidR="004E4EBC" w:rsidRDefault="004E4EBC" w:rsidP="00D22C1E">
            <w:pPr>
              <w:pStyle w:val="tabletext"/>
              <w:rPr>
                <w:lang w:val="en-US" w:eastAsia="en-US"/>
              </w:rPr>
            </w:pPr>
            <w:r>
              <w:rPr>
                <w:lang w:val="en-US" w:eastAsia="en-US"/>
              </w:rPr>
              <w:t>1.56</w:t>
            </w:r>
          </w:p>
        </w:tc>
      </w:tr>
      <w:tr w:rsidR="004E4EBC" w:rsidRPr="00231CBA" w14:paraId="141A193B" w14:textId="77777777" w:rsidTr="006122D2">
        <w:tc>
          <w:tcPr>
            <w:tcW w:w="5760" w:type="dxa"/>
          </w:tcPr>
          <w:p w14:paraId="7D65216E" w14:textId="4846B1F8" w:rsidR="004E4EBC" w:rsidRDefault="004E4EBC" w:rsidP="00D22C1E">
            <w:pPr>
              <w:pStyle w:val="tabletext"/>
              <w:rPr>
                <w:lang w:val="en-US" w:eastAsia="en-US"/>
              </w:rPr>
            </w:pPr>
            <w:r>
              <w:rPr>
                <w:lang w:val="en-US" w:eastAsia="en-US"/>
              </w:rPr>
              <w:t>Paragraph 6(2)(a)</w:t>
            </w:r>
          </w:p>
        </w:tc>
        <w:tc>
          <w:tcPr>
            <w:tcW w:w="1980" w:type="dxa"/>
          </w:tcPr>
          <w:p w14:paraId="2BC0877A" w14:textId="5B264026" w:rsidR="004E4EBC" w:rsidRDefault="004E4EBC" w:rsidP="00D22C1E">
            <w:pPr>
              <w:pStyle w:val="tabletext"/>
              <w:rPr>
                <w:lang w:val="en-US" w:eastAsia="en-US"/>
              </w:rPr>
            </w:pPr>
            <w:r>
              <w:rPr>
                <w:lang w:val="en-US" w:eastAsia="en-US"/>
              </w:rPr>
              <w:t>1.58</w:t>
            </w:r>
          </w:p>
        </w:tc>
      </w:tr>
      <w:tr w:rsidR="004E4EBC" w:rsidRPr="00231CBA" w14:paraId="3B3BDB39" w14:textId="77777777" w:rsidTr="006122D2">
        <w:tc>
          <w:tcPr>
            <w:tcW w:w="5760" w:type="dxa"/>
          </w:tcPr>
          <w:p w14:paraId="135E5ADA" w14:textId="0255FCFE" w:rsidR="004E4EBC" w:rsidRDefault="004E4EBC" w:rsidP="00D22C1E">
            <w:pPr>
              <w:pStyle w:val="tabletext"/>
              <w:rPr>
                <w:lang w:val="en-US" w:eastAsia="en-US"/>
              </w:rPr>
            </w:pPr>
            <w:r>
              <w:rPr>
                <w:lang w:val="en-US" w:eastAsia="en-US"/>
              </w:rPr>
              <w:t>Subsection 6(2)(a)</w:t>
            </w:r>
          </w:p>
        </w:tc>
        <w:tc>
          <w:tcPr>
            <w:tcW w:w="1980" w:type="dxa"/>
          </w:tcPr>
          <w:p w14:paraId="25D0182A" w14:textId="37D7433D" w:rsidR="004E4EBC" w:rsidRDefault="004E4EBC" w:rsidP="00D22C1E">
            <w:pPr>
              <w:pStyle w:val="tabletext"/>
              <w:rPr>
                <w:lang w:val="en-US" w:eastAsia="en-US"/>
              </w:rPr>
            </w:pPr>
            <w:r>
              <w:rPr>
                <w:lang w:val="en-US" w:eastAsia="en-US"/>
              </w:rPr>
              <w:t>1.61</w:t>
            </w:r>
          </w:p>
        </w:tc>
      </w:tr>
      <w:tr w:rsidR="004E4EBC" w:rsidRPr="00231CBA" w14:paraId="5C9052A0" w14:textId="77777777" w:rsidTr="006122D2">
        <w:tc>
          <w:tcPr>
            <w:tcW w:w="5760" w:type="dxa"/>
          </w:tcPr>
          <w:p w14:paraId="3B99F0C9" w14:textId="27BEBE7C" w:rsidR="004E4EBC" w:rsidRDefault="004E4EBC" w:rsidP="00D22C1E">
            <w:pPr>
              <w:pStyle w:val="tabletext"/>
              <w:rPr>
                <w:lang w:val="en-US" w:eastAsia="en-US"/>
              </w:rPr>
            </w:pPr>
            <w:r>
              <w:rPr>
                <w:lang w:val="en-US" w:eastAsia="en-US"/>
              </w:rPr>
              <w:t>Paragraph 6(2)(b)</w:t>
            </w:r>
          </w:p>
        </w:tc>
        <w:tc>
          <w:tcPr>
            <w:tcW w:w="1980" w:type="dxa"/>
          </w:tcPr>
          <w:p w14:paraId="1BB72843" w14:textId="5B9E6646" w:rsidR="004E4EBC" w:rsidRDefault="004E4EBC" w:rsidP="00D22C1E">
            <w:pPr>
              <w:pStyle w:val="tabletext"/>
              <w:rPr>
                <w:lang w:val="en-US" w:eastAsia="en-US"/>
              </w:rPr>
            </w:pPr>
            <w:r>
              <w:rPr>
                <w:lang w:val="en-US" w:eastAsia="en-US"/>
              </w:rPr>
              <w:t>1.62</w:t>
            </w:r>
          </w:p>
        </w:tc>
      </w:tr>
      <w:tr w:rsidR="004E4EBC" w:rsidRPr="00231CBA" w14:paraId="4165BA4E" w14:textId="77777777" w:rsidTr="006122D2">
        <w:tc>
          <w:tcPr>
            <w:tcW w:w="5760" w:type="dxa"/>
          </w:tcPr>
          <w:p w14:paraId="4F0056C7" w14:textId="2771C395" w:rsidR="004E4EBC" w:rsidRDefault="004E4EBC" w:rsidP="00D22C1E">
            <w:pPr>
              <w:pStyle w:val="tabletext"/>
              <w:rPr>
                <w:lang w:val="en-US" w:eastAsia="en-US"/>
              </w:rPr>
            </w:pPr>
            <w:r>
              <w:rPr>
                <w:lang w:val="en-US" w:eastAsia="en-US"/>
              </w:rPr>
              <w:t>Paragraph 6(3)(a)</w:t>
            </w:r>
          </w:p>
        </w:tc>
        <w:tc>
          <w:tcPr>
            <w:tcW w:w="1980" w:type="dxa"/>
          </w:tcPr>
          <w:p w14:paraId="5B0DF465" w14:textId="5268F84E" w:rsidR="004E4EBC" w:rsidRDefault="004E4EBC" w:rsidP="00D22C1E">
            <w:pPr>
              <w:pStyle w:val="tabletext"/>
              <w:rPr>
                <w:lang w:val="en-US" w:eastAsia="en-US"/>
              </w:rPr>
            </w:pPr>
            <w:r>
              <w:rPr>
                <w:lang w:val="en-US" w:eastAsia="en-US"/>
              </w:rPr>
              <w:t>1.68</w:t>
            </w:r>
          </w:p>
        </w:tc>
      </w:tr>
      <w:tr w:rsidR="004E4EBC" w:rsidRPr="00231CBA" w14:paraId="5397F675" w14:textId="77777777" w:rsidTr="006122D2">
        <w:tc>
          <w:tcPr>
            <w:tcW w:w="5760" w:type="dxa"/>
          </w:tcPr>
          <w:p w14:paraId="35FE99B1" w14:textId="200AA5A0" w:rsidR="004E4EBC" w:rsidRDefault="004E4EBC" w:rsidP="00D22C1E">
            <w:pPr>
              <w:pStyle w:val="tabletext"/>
              <w:rPr>
                <w:lang w:val="en-US" w:eastAsia="en-US"/>
              </w:rPr>
            </w:pPr>
            <w:r>
              <w:rPr>
                <w:lang w:val="en-US" w:eastAsia="en-US"/>
              </w:rPr>
              <w:t>Paragraph 6(3)(b)</w:t>
            </w:r>
          </w:p>
        </w:tc>
        <w:tc>
          <w:tcPr>
            <w:tcW w:w="1980" w:type="dxa"/>
          </w:tcPr>
          <w:p w14:paraId="035AF5E5" w14:textId="5380A412" w:rsidR="004E4EBC" w:rsidRDefault="004E4EBC" w:rsidP="00D22C1E">
            <w:pPr>
              <w:pStyle w:val="tabletext"/>
              <w:rPr>
                <w:lang w:val="en-US" w:eastAsia="en-US"/>
              </w:rPr>
            </w:pPr>
            <w:r>
              <w:rPr>
                <w:lang w:val="en-US" w:eastAsia="en-US"/>
              </w:rPr>
              <w:t>1.74</w:t>
            </w:r>
          </w:p>
        </w:tc>
      </w:tr>
      <w:tr w:rsidR="004E4EBC" w:rsidRPr="00231CBA" w14:paraId="7C49E866" w14:textId="77777777" w:rsidTr="006122D2">
        <w:tc>
          <w:tcPr>
            <w:tcW w:w="5760" w:type="dxa"/>
          </w:tcPr>
          <w:p w14:paraId="638EC47E" w14:textId="3A65845F" w:rsidR="004E4EBC" w:rsidRDefault="004E4EBC" w:rsidP="00D22C1E">
            <w:pPr>
              <w:pStyle w:val="tabletext"/>
              <w:rPr>
                <w:lang w:val="en-US" w:eastAsia="en-US"/>
              </w:rPr>
            </w:pPr>
            <w:r>
              <w:rPr>
                <w:lang w:val="en-US" w:eastAsia="en-US"/>
              </w:rPr>
              <w:t>Subsection 6(4)</w:t>
            </w:r>
          </w:p>
        </w:tc>
        <w:tc>
          <w:tcPr>
            <w:tcW w:w="1980" w:type="dxa"/>
          </w:tcPr>
          <w:p w14:paraId="77150411" w14:textId="6393F8F7" w:rsidR="004E4EBC" w:rsidRDefault="004E4EBC" w:rsidP="00D22C1E">
            <w:pPr>
              <w:pStyle w:val="tabletext"/>
              <w:rPr>
                <w:lang w:val="en-US" w:eastAsia="en-US"/>
              </w:rPr>
            </w:pPr>
            <w:r>
              <w:rPr>
                <w:lang w:val="en-US" w:eastAsia="en-US"/>
              </w:rPr>
              <w:t>1.63</w:t>
            </w:r>
          </w:p>
        </w:tc>
      </w:tr>
      <w:tr w:rsidR="004E4EBC" w:rsidRPr="00231CBA" w14:paraId="0B830009" w14:textId="77777777" w:rsidTr="006122D2">
        <w:tc>
          <w:tcPr>
            <w:tcW w:w="5760" w:type="dxa"/>
          </w:tcPr>
          <w:p w14:paraId="332D1051" w14:textId="29D1849E" w:rsidR="004E4EBC" w:rsidRDefault="004E4EBC" w:rsidP="00D22C1E">
            <w:pPr>
              <w:pStyle w:val="tabletext"/>
              <w:rPr>
                <w:lang w:val="en-US" w:eastAsia="en-US"/>
              </w:rPr>
            </w:pPr>
            <w:r>
              <w:rPr>
                <w:lang w:val="en-US" w:eastAsia="en-US"/>
              </w:rPr>
              <w:t>Section 7</w:t>
            </w:r>
          </w:p>
        </w:tc>
        <w:tc>
          <w:tcPr>
            <w:tcW w:w="1980" w:type="dxa"/>
          </w:tcPr>
          <w:p w14:paraId="62D7CA91" w14:textId="265F193E" w:rsidR="004E4EBC" w:rsidRDefault="004E4EBC" w:rsidP="00D22C1E">
            <w:pPr>
              <w:pStyle w:val="tabletext"/>
              <w:rPr>
                <w:lang w:val="en-US" w:eastAsia="en-US"/>
              </w:rPr>
            </w:pPr>
            <w:r>
              <w:rPr>
                <w:lang w:val="en-US" w:eastAsia="en-US"/>
              </w:rPr>
              <w:t>1.79</w:t>
            </w:r>
            <w:r w:rsidR="00B47B77">
              <w:rPr>
                <w:lang w:val="en-US" w:eastAsia="en-US"/>
              </w:rPr>
              <w:t>, 1.85</w:t>
            </w:r>
          </w:p>
        </w:tc>
      </w:tr>
      <w:tr w:rsidR="004E4EBC" w:rsidRPr="00231CBA" w14:paraId="1B700F74" w14:textId="77777777" w:rsidTr="006122D2">
        <w:tc>
          <w:tcPr>
            <w:tcW w:w="5760" w:type="dxa"/>
          </w:tcPr>
          <w:p w14:paraId="6C3EE637" w14:textId="350D9907" w:rsidR="004E4EBC" w:rsidRDefault="004E4EBC" w:rsidP="00D22C1E">
            <w:pPr>
              <w:pStyle w:val="tabletext"/>
              <w:rPr>
                <w:lang w:val="en-US" w:eastAsia="en-US"/>
              </w:rPr>
            </w:pPr>
            <w:r>
              <w:rPr>
                <w:lang w:val="en-US" w:eastAsia="en-US"/>
              </w:rPr>
              <w:t>Paragraph 7(b)(c) and (e)</w:t>
            </w:r>
          </w:p>
        </w:tc>
        <w:tc>
          <w:tcPr>
            <w:tcW w:w="1980" w:type="dxa"/>
          </w:tcPr>
          <w:p w14:paraId="4412AC7D" w14:textId="65B46ABF" w:rsidR="004E4EBC" w:rsidRDefault="004E4EBC" w:rsidP="00D22C1E">
            <w:pPr>
              <w:pStyle w:val="tabletext"/>
              <w:rPr>
                <w:lang w:val="en-US" w:eastAsia="en-US"/>
              </w:rPr>
            </w:pPr>
            <w:r>
              <w:rPr>
                <w:lang w:val="en-US" w:eastAsia="en-US"/>
              </w:rPr>
              <w:t>1.80</w:t>
            </w:r>
          </w:p>
        </w:tc>
      </w:tr>
      <w:tr w:rsidR="004E4EBC" w:rsidRPr="00231CBA" w14:paraId="05FC2181" w14:textId="77777777" w:rsidTr="006122D2">
        <w:tc>
          <w:tcPr>
            <w:tcW w:w="5760" w:type="dxa"/>
          </w:tcPr>
          <w:p w14:paraId="40B0A780" w14:textId="349E1287" w:rsidR="004E4EBC" w:rsidRDefault="004E4EBC" w:rsidP="00D22C1E">
            <w:pPr>
              <w:pStyle w:val="tabletext"/>
              <w:rPr>
                <w:lang w:val="en-US" w:eastAsia="en-US"/>
              </w:rPr>
            </w:pPr>
            <w:r>
              <w:rPr>
                <w:lang w:val="en-US" w:eastAsia="en-US"/>
              </w:rPr>
              <w:t>Paragraph7(d)</w:t>
            </w:r>
          </w:p>
        </w:tc>
        <w:tc>
          <w:tcPr>
            <w:tcW w:w="1980" w:type="dxa"/>
          </w:tcPr>
          <w:p w14:paraId="5416B3CA" w14:textId="2F399584" w:rsidR="004E4EBC" w:rsidRDefault="004E4EBC" w:rsidP="00D22C1E">
            <w:pPr>
              <w:pStyle w:val="tabletext"/>
              <w:rPr>
                <w:lang w:val="en-US" w:eastAsia="en-US"/>
              </w:rPr>
            </w:pPr>
            <w:r>
              <w:rPr>
                <w:lang w:val="en-US" w:eastAsia="en-US"/>
              </w:rPr>
              <w:t>1.81</w:t>
            </w:r>
          </w:p>
        </w:tc>
      </w:tr>
      <w:tr w:rsidR="004E4EBC" w:rsidRPr="00231CBA" w14:paraId="6C0F58EC" w14:textId="77777777" w:rsidTr="006122D2">
        <w:tc>
          <w:tcPr>
            <w:tcW w:w="5760" w:type="dxa"/>
          </w:tcPr>
          <w:p w14:paraId="3670BCAB" w14:textId="23D35903" w:rsidR="004E4EBC" w:rsidRDefault="004E4EBC" w:rsidP="00D22C1E">
            <w:pPr>
              <w:pStyle w:val="tabletext"/>
              <w:rPr>
                <w:lang w:val="en-US" w:eastAsia="en-US"/>
              </w:rPr>
            </w:pPr>
            <w:r>
              <w:rPr>
                <w:lang w:val="en-US" w:eastAsia="en-US"/>
              </w:rPr>
              <w:t>Section 7 and Note 1, section 14 and subsections 15(1)  and (2)</w:t>
            </w:r>
          </w:p>
        </w:tc>
        <w:tc>
          <w:tcPr>
            <w:tcW w:w="1980" w:type="dxa"/>
          </w:tcPr>
          <w:p w14:paraId="1E02CA15" w14:textId="7E0A848E" w:rsidR="004E4EBC" w:rsidRDefault="004E4EBC" w:rsidP="00D22C1E">
            <w:pPr>
              <w:pStyle w:val="tabletext"/>
              <w:rPr>
                <w:lang w:val="en-US" w:eastAsia="en-US"/>
              </w:rPr>
            </w:pPr>
            <w:r>
              <w:rPr>
                <w:lang w:val="en-US" w:eastAsia="en-US"/>
              </w:rPr>
              <w:t>1.83</w:t>
            </w:r>
          </w:p>
        </w:tc>
      </w:tr>
      <w:tr w:rsidR="004E4EBC" w:rsidRPr="00231CBA" w14:paraId="13B0B579" w14:textId="77777777" w:rsidTr="006122D2">
        <w:tc>
          <w:tcPr>
            <w:tcW w:w="5760" w:type="dxa"/>
          </w:tcPr>
          <w:p w14:paraId="075C9ED2" w14:textId="7D2E96A7" w:rsidR="004E4EBC" w:rsidRDefault="004E4EBC" w:rsidP="00D22C1E">
            <w:pPr>
              <w:pStyle w:val="tabletext"/>
              <w:rPr>
                <w:lang w:val="en-US" w:eastAsia="en-US"/>
              </w:rPr>
            </w:pPr>
            <w:r>
              <w:rPr>
                <w:lang w:val="en-US" w:eastAsia="en-US"/>
              </w:rPr>
              <w:t>Section 8</w:t>
            </w:r>
          </w:p>
        </w:tc>
        <w:tc>
          <w:tcPr>
            <w:tcW w:w="1980" w:type="dxa"/>
          </w:tcPr>
          <w:p w14:paraId="074596A4" w14:textId="7F56919B" w:rsidR="004E4EBC" w:rsidRDefault="004E4EBC" w:rsidP="00D22C1E">
            <w:pPr>
              <w:pStyle w:val="tabletext"/>
              <w:rPr>
                <w:lang w:val="en-US" w:eastAsia="en-US"/>
              </w:rPr>
            </w:pPr>
            <w:r>
              <w:rPr>
                <w:lang w:val="en-US" w:eastAsia="en-US"/>
              </w:rPr>
              <w:t>1.87, 1.88</w:t>
            </w:r>
          </w:p>
        </w:tc>
      </w:tr>
      <w:tr w:rsidR="004E4EBC" w:rsidRPr="00231CBA" w14:paraId="5670511F" w14:textId="77777777" w:rsidTr="006122D2">
        <w:tc>
          <w:tcPr>
            <w:tcW w:w="5760" w:type="dxa"/>
          </w:tcPr>
          <w:p w14:paraId="016F9831" w14:textId="2DE4F20F" w:rsidR="004E4EBC" w:rsidRDefault="004E4EBC" w:rsidP="00D22C1E">
            <w:pPr>
              <w:pStyle w:val="tabletext"/>
              <w:rPr>
                <w:lang w:val="en-US" w:eastAsia="en-US"/>
              </w:rPr>
            </w:pPr>
            <w:r>
              <w:rPr>
                <w:lang w:val="en-US" w:eastAsia="en-US"/>
              </w:rPr>
              <w:t>Section 9</w:t>
            </w:r>
          </w:p>
        </w:tc>
        <w:tc>
          <w:tcPr>
            <w:tcW w:w="1980" w:type="dxa"/>
          </w:tcPr>
          <w:p w14:paraId="312E4095" w14:textId="4326F8E0" w:rsidR="004E4EBC" w:rsidRDefault="004E4EBC" w:rsidP="00D22C1E">
            <w:pPr>
              <w:pStyle w:val="tabletext"/>
              <w:rPr>
                <w:lang w:val="en-US" w:eastAsia="en-US"/>
              </w:rPr>
            </w:pPr>
            <w:r>
              <w:rPr>
                <w:lang w:val="en-US" w:eastAsia="en-US"/>
              </w:rPr>
              <w:t>1.92</w:t>
            </w:r>
          </w:p>
        </w:tc>
      </w:tr>
      <w:tr w:rsidR="004E4EBC" w:rsidRPr="00231CBA" w14:paraId="65AA0484" w14:textId="77777777" w:rsidTr="006122D2">
        <w:tc>
          <w:tcPr>
            <w:tcW w:w="5760" w:type="dxa"/>
          </w:tcPr>
          <w:p w14:paraId="04108FDD" w14:textId="467C2501" w:rsidR="004E4EBC" w:rsidRDefault="004E4EBC" w:rsidP="00D22C1E">
            <w:pPr>
              <w:pStyle w:val="tabletext"/>
              <w:rPr>
                <w:lang w:val="en-US" w:eastAsia="en-US"/>
              </w:rPr>
            </w:pPr>
            <w:r>
              <w:rPr>
                <w:lang w:val="en-US" w:eastAsia="en-US"/>
              </w:rPr>
              <w:t>Section 10</w:t>
            </w:r>
          </w:p>
        </w:tc>
        <w:tc>
          <w:tcPr>
            <w:tcW w:w="1980" w:type="dxa"/>
          </w:tcPr>
          <w:p w14:paraId="0A6BD3D3" w14:textId="23A4642B" w:rsidR="004E4EBC" w:rsidRDefault="004E4EBC" w:rsidP="00D22C1E">
            <w:pPr>
              <w:pStyle w:val="tabletext"/>
              <w:rPr>
                <w:lang w:val="en-US" w:eastAsia="en-US"/>
              </w:rPr>
            </w:pPr>
            <w:r>
              <w:rPr>
                <w:lang w:val="en-US" w:eastAsia="en-US"/>
              </w:rPr>
              <w:t>1.95</w:t>
            </w:r>
          </w:p>
        </w:tc>
      </w:tr>
      <w:tr w:rsidR="004E4EBC" w:rsidRPr="00231CBA" w14:paraId="7DD7E250" w14:textId="77777777" w:rsidTr="006122D2">
        <w:tc>
          <w:tcPr>
            <w:tcW w:w="5760" w:type="dxa"/>
          </w:tcPr>
          <w:p w14:paraId="00D18E6A" w14:textId="5E121726" w:rsidR="004E4EBC" w:rsidRDefault="004E4EBC" w:rsidP="00D22C1E">
            <w:pPr>
              <w:pStyle w:val="tabletext"/>
              <w:rPr>
                <w:lang w:val="en-US" w:eastAsia="en-US"/>
              </w:rPr>
            </w:pPr>
            <w:r>
              <w:rPr>
                <w:lang w:val="en-US" w:eastAsia="en-US"/>
              </w:rPr>
              <w:t>Paragraph 11(a) and Note</w:t>
            </w:r>
          </w:p>
        </w:tc>
        <w:tc>
          <w:tcPr>
            <w:tcW w:w="1980" w:type="dxa"/>
          </w:tcPr>
          <w:p w14:paraId="025123D2" w14:textId="770EF687" w:rsidR="004E4EBC" w:rsidRDefault="004E4EBC" w:rsidP="00D22C1E">
            <w:pPr>
              <w:pStyle w:val="tabletext"/>
              <w:rPr>
                <w:lang w:val="en-US" w:eastAsia="en-US"/>
              </w:rPr>
            </w:pPr>
            <w:r>
              <w:rPr>
                <w:lang w:val="en-US" w:eastAsia="en-US"/>
              </w:rPr>
              <w:t>1.103</w:t>
            </w:r>
          </w:p>
        </w:tc>
      </w:tr>
      <w:tr w:rsidR="004E4EBC" w:rsidRPr="00231CBA" w14:paraId="255E0FED" w14:textId="77777777" w:rsidTr="006122D2">
        <w:tc>
          <w:tcPr>
            <w:tcW w:w="5760" w:type="dxa"/>
          </w:tcPr>
          <w:p w14:paraId="5EDA0FCF" w14:textId="2495BF1B" w:rsidR="004E4EBC" w:rsidRDefault="004E4EBC" w:rsidP="00D22C1E">
            <w:pPr>
              <w:pStyle w:val="tabletext"/>
              <w:rPr>
                <w:lang w:val="en-US" w:eastAsia="en-US"/>
              </w:rPr>
            </w:pPr>
            <w:r>
              <w:rPr>
                <w:lang w:val="en-US" w:eastAsia="en-US"/>
              </w:rPr>
              <w:t>Paragraph 11(b)</w:t>
            </w:r>
          </w:p>
        </w:tc>
        <w:tc>
          <w:tcPr>
            <w:tcW w:w="1980" w:type="dxa"/>
          </w:tcPr>
          <w:p w14:paraId="6E9D58A1" w14:textId="1FD137A4" w:rsidR="004E4EBC" w:rsidRDefault="004E4EBC" w:rsidP="00D22C1E">
            <w:pPr>
              <w:pStyle w:val="tabletext"/>
              <w:rPr>
                <w:lang w:val="en-US" w:eastAsia="en-US"/>
              </w:rPr>
            </w:pPr>
            <w:r>
              <w:rPr>
                <w:lang w:val="en-US" w:eastAsia="en-US"/>
              </w:rPr>
              <w:t>1.104, 1.108</w:t>
            </w:r>
          </w:p>
        </w:tc>
      </w:tr>
      <w:tr w:rsidR="004E4EBC" w:rsidRPr="00231CBA" w14:paraId="579FAACB" w14:textId="77777777" w:rsidTr="006122D2">
        <w:tc>
          <w:tcPr>
            <w:tcW w:w="5760" w:type="dxa"/>
          </w:tcPr>
          <w:p w14:paraId="322C38D1" w14:textId="6BF742E6" w:rsidR="004E4EBC" w:rsidRDefault="004E4EBC" w:rsidP="00B47B77">
            <w:pPr>
              <w:pStyle w:val="tabletext"/>
              <w:rPr>
                <w:lang w:val="en-US" w:eastAsia="en-US"/>
              </w:rPr>
            </w:pPr>
            <w:r>
              <w:rPr>
                <w:lang w:val="en-US" w:eastAsia="en-US"/>
              </w:rPr>
              <w:t>Paragraph 11(b) and paragraph 12(1)(</w:t>
            </w:r>
            <w:r w:rsidR="00B47B77">
              <w:rPr>
                <w:lang w:val="en-US" w:eastAsia="en-US"/>
              </w:rPr>
              <w:t>l</w:t>
            </w:r>
            <w:r>
              <w:rPr>
                <w:lang w:val="en-US" w:eastAsia="en-US"/>
              </w:rPr>
              <w:t>)</w:t>
            </w:r>
          </w:p>
        </w:tc>
        <w:tc>
          <w:tcPr>
            <w:tcW w:w="1980" w:type="dxa"/>
          </w:tcPr>
          <w:p w14:paraId="658C6F88" w14:textId="68EC57AE" w:rsidR="004E4EBC" w:rsidRDefault="004E4EBC" w:rsidP="00D22C1E">
            <w:pPr>
              <w:pStyle w:val="tabletext"/>
              <w:rPr>
                <w:lang w:val="en-US" w:eastAsia="en-US"/>
              </w:rPr>
            </w:pPr>
            <w:r>
              <w:rPr>
                <w:lang w:val="en-US" w:eastAsia="en-US"/>
              </w:rPr>
              <w:t>1.105</w:t>
            </w:r>
          </w:p>
        </w:tc>
      </w:tr>
      <w:tr w:rsidR="00B47B77" w:rsidRPr="00231CBA" w14:paraId="24BC3D2A" w14:textId="77777777" w:rsidTr="006122D2">
        <w:tc>
          <w:tcPr>
            <w:tcW w:w="5760" w:type="dxa"/>
          </w:tcPr>
          <w:p w14:paraId="18B7F10D" w14:textId="77777777" w:rsidR="00B47B77" w:rsidRDefault="00B47B77" w:rsidP="00A87CEE">
            <w:pPr>
              <w:pStyle w:val="tabletext"/>
              <w:rPr>
                <w:lang w:val="en-US" w:eastAsia="en-US"/>
              </w:rPr>
            </w:pPr>
            <w:r>
              <w:rPr>
                <w:lang w:val="en-US" w:eastAsia="en-US"/>
              </w:rPr>
              <w:t>Paragraph 12(1)(a)</w:t>
            </w:r>
          </w:p>
        </w:tc>
        <w:tc>
          <w:tcPr>
            <w:tcW w:w="1980" w:type="dxa"/>
          </w:tcPr>
          <w:p w14:paraId="63A75030" w14:textId="77777777" w:rsidR="00B47B77" w:rsidRDefault="00B47B77" w:rsidP="00A87CEE">
            <w:pPr>
              <w:pStyle w:val="tabletext"/>
              <w:rPr>
                <w:lang w:val="en-US" w:eastAsia="en-US"/>
              </w:rPr>
            </w:pPr>
            <w:r>
              <w:rPr>
                <w:lang w:val="en-US" w:eastAsia="en-US"/>
              </w:rPr>
              <w:t>1.118</w:t>
            </w:r>
          </w:p>
        </w:tc>
      </w:tr>
      <w:tr w:rsidR="00B47B77" w:rsidRPr="00231CBA" w14:paraId="2AAD5138" w14:textId="77777777" w:rsidTr="006122D2">
        <w:tc>
          <w:tcPr>
            <w:tcW w:w="5760" w:type="dxa"/>
          </w:tcPr>
          <w:p w14:paraId="648341F5" w14:textId="77777777" w:rsidR="00B47B77" w:rsidRDefault="00B47B77" w:rsidP="00A87CEE">
            <w:pPr>
              <w:pStyle w:val="tabletext"/>
              <w:rPr>
                <w:lang w:val="en-US" w:eastAsia="en-US"/>
              </w:rPr>
            </w:pPr>
            <w:r>
              <w:rPr>
                <w:lang w:val="en-US" w:eastAsia="en-US"/>
              </w:rPr>
              <w:t>Paragraph 12(1)(b)</w:t>
            </w:r>
          </w:p>
        </w:tc>
        <w:tc>
          <w:tcPr>
            <w:tcW w:w="1980" w:type="dxa"/>
          </w:tcPr>
          <w:p w14:paraId="1A863BB5" w14:textId="77777777" w:rsidR="00B47B77" w:rsidRDefault="00B47B77" w:rsidP="00A87CEE">
            <w:pPr>
              <w:pStyle w:val="tabletext"/>
              <w:rPr>
                <w:lang w:val="en-US" w:eastAsia="en-US"/>
              </w:rPr>
            </w:pPr>
            <w:r>
              <w:rPr>
                <w:lang w:val="en-US" w:eastAsia="en-US"/>
              </w:rPr>
              <w:t>1.119</w:t>
            </w:r>
          </w:p>
        </w:tc>
      </w:tr>
      <w:tr w:rsidR="00B47B77" w:rsidRPr="00231CBA" w14:paraId="758D474E" w14:textId="77777777" w:rsidTr="006122D2">
        <w:tc>
          <w:tcPr>
            <w:tcW w:w="5760" w:type="dxa"/>
          </w:tcPr>
          <w:p w14:paraId="5611893D" w14:textId="77777777" w:rsidR="00B47B77" w:rsidRDefault="00B47B77" w:rsidP="00A87CEE">
            <w:pPr>
              <w:pStyle w:val="tabletext"/>
              <w:rPr>
                <w:lang w:val="en-US" w:eastAsia="en-US"/>
              </w:rPr>
            </w:pPr>
            <w:r>
              <w:rPr>
                <w:lang w:val="en-US" w:eastAsia="en-US"/>
              </w:rPr>
              <w:t>Paragraph 12(1)(c)</w:t>
            </w:r>
          </w:p>
        </w:tc>
        <w:tc>
          <w:tcPr>
            <w:tcW w:w="1980" w:type="dxa"/>
          </w:tcPr>
          <w:p w14:paraId="79CAD654" w14:textId="77777777" w:rsidR="00B47B77" w:rsidRDefault="00B47B77" w:rsidP="00A87CEE">
            <w:pPr>
              <w:pStyle w:val="tabletext"/>
              <w:rPr>
                <w:lang w:val="en-US" w:eastAsia="en-US"/>
              </w:rPr>
            </w:pPr>
            <w:r>
              <w:rPr>
                <w:lang w:val="en-US" w:eastAsia="en-US"/>
              </w:rPr>
              <w:t>1.124</w:t>
            </w:r>
          </w:p>
        </w:tc>
      </w:tr>
      <w:tr w:rsidR="00B47B77" w:rsidRPr="00231CBA" w14:paraId="316E6EC5" w14:textId="77777777" w:rsidTr="006122D2">
        <w:tc>
          <w:tcPr>
            <w:tcW w:w="5760" w:type="dxa"/>
          </w:tcPr>
          <w:p w14:paraId="47F55FAA" w14:textId="77777777" w:rsidR="00B47B77" w:rsidRDefault="00B47B77" w:rsidP="00A87CEE">
            <w:pPr>
              <w:pStyle w:val="tabletext"/>
              <w:rPr>
                <w:lang w:val="en-US" w:eastAsia="en-US"/>
              </w:rPr>
            </w:pPr>
            <w:r>
              <w:rPr>
                <w:lang w:val="en-US" w:eastAsia="en-US"/>
              </w:rPr>
              <w:t>Paragraph 12(1)(d)</w:t>
            </w:r>
          </w:p>
        </w:tc>
        <w:tc>
          <w:tcPr>
            <w:tcW w:w="1980" w:type="dxa"/>
          </w:tcPr>
          <w:p w14:paraId="2B63DEFE" w14:textId="77777777" w:rsidR="00B47B77" w:rsidRDefault="00B47B77" w:rsidP="00A87CEE">
            <w:pPr>
              <w:pStyle w:val="tabletext"/>
              <w:rPr>
                <w:lang w:val="en-US" w:eastAsia="en-US"/>
              </w:rPr>
            </w:pPr>
            <w:r>
              <w:rPr>
                <w:lang w:val="en-US" w:eastAsia="en-US"/>
              </w:rPr>
              <w:t>1.133</w:t>
            </w:r>
          </w:p>
        </w:tc>
      </w:tr>
      <w:tr w:rsidR="00B47B77" w:rsidRPr="00231CBA" w14:paraId="62E2F8B8" w14:textId="77777777" w:rsidTr="006122D2">
        <w:tc>
          <w:tcPr>
            <w:tcW w:w="5760" w:type="dxa"/>
          </w:tcPr>
          <w:p w14:paraId="0163A803" w14:textId="77777777" w:rsidR="00B47B77" w:rsidRDefault="00B47B77" w:rsidP="00F4668D">
            <w:pPr>
              <w:pStyle w:val="tabletext"/>
              <w:rPr>
                <w:lang w:val="en-US" w:eastAsia="en-US"/>
              </w:rPr>
            </w:pPr>
            <w:r>
              <w:rPr>
                <w:lang w:val="en-US" w:eastAsia="en-US"/>
              </w:rPr>
              <w:t>Paragraph 12(1)(e) and section 16</w:t>
            </w:r>
          </w:p>
        </w:tc>
        <w:tc>
          <w:tcPr>
            <w:tcW w:w="1980" w:type="dxa"/>
          </w:tcPr>
          <w:p w14:paraId="6731219A" w14:textId="77777777" w:rsidR="00B47B77" w:rsidRDefault="00B47B77" w:rsidP="00F4668D">
            <w:pPr>
              <w:pStyle w:val="tabletext"/>
              <w:rPr>
                <w:lang w:val="en-US" w:eastAsia="en-US"/>
              </w:rPr>
            </w:pPr>
            <w:r>
              <w:rPr>
                <w:lang w:val="en-US" w:eastAsia="en-US"/>
              </w:rPr>
              <w:t>1.134</w:t>
            </w:r>
          </w:p>
        </w:tc>
      </w:tr>
      <w:tr w:rsidR="00B47B77" w:rsidRPr="00231CBA" w14:paraId="162C49F0" w14:textId="77777777" w:rsidTr="006122D2">
        <w:tc>
          <w:tcPr>
            <w:tcW w:w="5760" w:type="dxa"/>
          </w:tcPr>
          <w:p w14:paraId="749C53C1" w14:textId="77777777" w:rsidR="00B47B77" w:rsidRDefault="00B47B77" w:rsidP="00A87CEE">
            <w:pPr>
              <w:pStyle w:val="tabletext"/>
              <w:rPr>
                <w:lang w:val="en-US" w:eastAsia="en-US"/>
              </w:rPr>
            </w:pPr>
            <w:r>
              <w:rPr>
                <w:lang w:val="en-US" w:eastAsia="en-US"/>
              </w:rPr>
              <w:t>Paragraph 12(1)(f)</w:t>
            </w:r>
          </w:p>
        </w:tc>
        <w:tc>
          <w:tcPr>
            <w:tcW w:w="1980" w:type="dxa"/>
          </w:tcPr>
          <w:p w14:paraId="2C460B4D" w14:textId="77777777" w:rsidR="00B47B77" w:rsidRDefault="00B47B77" w:rsidP="00A87CEE">
            <w:pPr>
              <w:pStyle w:val="tabletext"/>
              <w:rPr>
                <w:lang w:val="en-US" w:eastAsia="en-US"/>
              </w:rPr>
            </w:pPr>
            <w:r>
              <w:rPr>
                <w:lang w:val="en-US" w:eastAsia="en-US"/>
              </w:rPr>
              <w:t>1.135</w:t>
            </w:r>
          </w:p>
        </w:tc>
      </w:tr>
      <w:tr w:rsidR="00B47B77" w:rsidRPr="00231CBA" w14:paraId="5CB5A658" w14:textId="77777777" w:rsidTr="006122D2">
        <w:tc>
          <w:tcPr>
            <w:tcW w:w="5760" w:type="dxa"/>
          </w:tcPr>
          <w:p w14:paraId="3C1D422C" w14:textId="77777777" w:rsidR="00B47B77" w:rsidRDefault="00B47B77" w:rsidP="00A87CEE">
            <w:pPr>
              <w:pStyle w:val="tabletext"/>
              <w:rPr>
                <w:lang w:val="en-US" w:eastAsia="en-US"/>
              </w:rPr>
            </w:pPr>
            <w:r>
              <w:rPr>
                <w:lang w:val="en-US" w:eastAsia="en-US"/>
              </w:rPr>
              <w:t>Paragraph 12(1)(g)</w:t>
            </w:r>
          </w:p>
        </w:tc>
        <w:tc>
          <w:tcPr>
            <w:tcW w:w="1980" w:type="dxa"/>
          </w:tcPr>
          <w:p w14:paraId="49805E7C" w14:textId="77777777" w:rsidR="00B47B77" w:rsidRDefault="00B47B77" w:rsidP="00A87CEE">
            <w:pPr>
              <w:pStyle w:val="tabletext"/>
              <w:rPr>
                <w:lang w:val="en-US" w:eastAsia="en-US"/>
              </w:rPr>
            </w:pPr>
            <w:r>
              <w:rPr>
                <w:lang w:val="en-US" w:eastAsia="en-US"/>
              </w:rPr>
              <w:t>1.138</w:t>
            </w:r>
          </w:p>
        </w:tc>
      </w:tr>
      <w:tr w:rsidR="00B47B77" w:rsidRPr="00231CBA" w14:paraId="5D987B47" w14:textId="77777777" w:rsidTr="006122D2">
        <w:tc>
          <w:tcPr>
            <w:tcW w:w="5760" w:type="dxa"/>
          </w:tcPr>
          <w:p w14:paraId="3FBB5C01" w14:textId="77777777" w:rsidR="00B47B77" w:rsidRDefault="00B47B77" w:rsidP="00A87CEE">
            <w:pPr>
              <w:pStyle w:val="tabletext"/>
              <w:rPr>
                <w:lang w:val="en-US" w:eastAsia="en-US"/>
              </w:rPr>
            </w:pPr>
            <w:r>
              <w:rPr>
                <w:lang w:val="en-US" w:eastAsia="en-US"/>
              </w:rPr>
              <w:t>Paragraph 12(1)(h)</w:t>
            </w:r>
          </w:p>
        </w:tc>
        <w:tc>
          <w:tcPr>
            <w:tcW w:w="1980" w:type="dxa"/>
          </w:tcPr>
          <w:p w14:paraId="11C56AA2" w14:textId="77777777" w:rsidR="00B47B77" w:rsidRDefault="00B47B77" w:rsidP="00A87CEE">
            <w:pPr>
              <w:pStyle w:val="tabletext"/>
              <w:rPr>
                <w:lang w:val="en-US" w:eastAsia="en-US"/>
              </w:rPr>
            </w:pPr>
            <w:r>
              <w:rPr>
                <w:lang w:val="en-US" w:eastAsia="en-US"/>
              </w:rPr>
              <w:t>1.139</w:t>
            </w:r>
          </w:p>
        </w:tc>
      </w:tr>
      <w:tr w:rsidR="00B47B77" w:rsidRPr="00231CBA" w14:paraId="0658E668" w14:textId="77777777" w:rsidTr="006122D2">
        <w:tc>
          <w:tcPr>
            <w:tcW w:w="5760" w:type="dxa"/>
          </w:tcPr>
          <w:p w14:paraId="3DBE3600" w14:textId="77777777" w:rsidR="00B47B77" w:rsidRDefault="00B47B77" w:rsidP="00A87CEE">
            <w:pPr>
              <w:pStyle w:val="tabletext"/>
              <w:rPr>
                <w:lang w:val="en-US" w:eastAsia="en-US"/>
              </w:rPr>
            </w:pPr>
            <w:r>
              <w:rPr>
                <w:lang w:val="en-US" w:eastAsia="en-US"/>
              </w:rPr>
              <w:t>Paragraph 12 (1)(i)</w:t>
            </w:r>
          </w:p>
        </w:tc>
        <w:tc>
          <w:tcPr>
            <w:tcW w:w="1980" w:type="dxa"/>
          </w:tcPr>
          <w:p w14:paraId="452A645C" w14:textId="77777777" w:rsidR="00B47B77" w:rsidRDefault="00B47B77" w:rsidP="00A87CEE">
            <w:pPr>
              <w:pStyle w:val="tabletext"/>
              <w:rPr>
                <w:lang w:val="en-US" w:eastAsia="en-US"/>
              </w:rPr>
            </w:pPr>
            <w:r>
              <w:rPr>
                <w:lang w:val="en-US" w:eastAsia="en-US"/>
              </w:rPr>
              <w:t>1.140</w:t>
            </w:r>
          </w:p>
        </w:tc>
      </w:tr>
      <w:tr w:rsidR="00B47B77" w:rsidRPr="00231CBA" w14:paraId="013CEA4A" w14:textId="77777777" w:rsidTr="006122D2">
        <w:tc>
          <w:tcPr>
            <w:tcW w:w="5760" w:type="dxa"/>
          </w:tcPr>
          <w:p w14:paraId="1B8BD41D" w14:textId="77777777" w:rsidR="00B47B77" w:rsidRDefault="00B47B77" w:rsidP="00A87CEE">
            <w:pPr>
              <w:pStyle w:val="tabletext"/>
              <w:rPr>
                <w:lang w:val="en-US" w:eastAsia="en-US"/>
              </w:rPr>
            </w:pPr>
            <w:r>
              <w:rPr>
                <w:lang w:val="en-US" w:eastAsia="en-US"/>
              </w:rPr>
              <w:t>Paragraph 12(1)(j)</w:t>
            </w:r>
          </w:p>
        </w:tc>
        <w:tc>
          <w:tcPr>
            <w:tcW w:w="1980" w:type="dxa"/>
          </w:tcPr>
          <w:p w14:paraId="5E551614" w14:textId="77777777" w:rsidR="00B47B77" w:rsidRDefault="00B47B77" w:rsidP="00A87CEE">
            <w:pPr>
              <w:pStyle w:val="tabletext"/>
              <w:rPr>
                <w:lang w:val="en-US" w:eastAsia="en-US"/>
              </w:rPr>
            </w:pPr>
            <w:r>
              <w:rPr>
                <w:lang w:val="en-US" w:eastAsia="en-US"/>
              </w:rPr>
              <w:t>1.141</w:t>
            </w:r>
          </w:p>
        </w:tc>
      </w:tr>
      <w:tr w:rsidR="00B47B77" w:rsidRPr="00231CBA" w14:paraId="3FFBC68A" w14:textId="77777777" w:rsidTr="006122D2">
        <w:tc>
          <w:tcPr>
            <w:tcW w:w="5760" w:type="dxa"/>
          </w:tcPr>
          <w:p w14:paraId="18F4D760" w14:textId="77777777" w:rsidR="00B47B77" w:rsidRDefault="00B47B77" w:rsidP="00A87CEE">
            <w:pPr>
              <w:pStyle w:val="tabletext"/>
              <w:rPr>
                <w:lang w:val="en-US" w:eastAsia="en-US"/>
              </w:rPr>
            </w:pPr>
            <w:r>
              <w:rPr>
                <w:lang w:val="en-US" w:eastAsia="en-US"/>
              </w:rPr>
              <w:t>Paragraph 12(1)(k) and Charities (Consequential Amendments and Transitional Provisions) Bill 2013, Schedule 2, item 7</w:t>
            </w:r>
          </w:p>
        </w:tc>
        <w:tc>
          <w:tcPr>
            <w:tcW w:w="1980" w:type="dxa"/>
          </w:tcPr>
          <w:p w14:paraId="03F74417" w14:textId="77777777" w:rsidR="00B47B77" w:rsidRDefault="00B47B77" w:rsidP="00A87CEE">
            <w:pPr>
              <w:pStyle w:val="tabletext"/>
              <w:rPr>
                <w:lang w:val="en-US" w:eastAsia="en-US"/>
              </w:rPr>
            </w:pPr>
            <w:r>
              <w:rPr>
                <w:lang w:val="en-US" w:eastAsia="en-US"/>
              </w:rPr>
              <w:t>1.114</w:t>
            </w:r>
          </w:p>
        </w:tc>
      </w:tr>
      <w:tr w:rsidR="00B47B77" w:rsidRPr="00231CBA" w14:paraId="4D94A87C" w14:textId="77777777" w:rsidTr="006122D2">
        <w:tc>
          <w:tcPr>
            <w:tcW w:w="5760" w:type="dxa"/>
          </w:tcPr>
          <w:p w14:paraId="38FC635A" w14:textId="77777777" w:rsidR="00B47B77" w:rsidRDefault="00B47B77" w:rsidP="00A87CEE">
            <w:pPr>
              <w:pStyle w:val="tabletext"/>
              <w:rPr>
                <w:lang w:val="en-US" w:eastAsia="en-US"/>
              </w:rPr>
            </w:pPr>
            <w:r>
              <w:rPr>
                <w:lang w:val="en-US" w:eastAsia="en-US"/>
              </w:rPr>
              <w:t>Paragraph 12(1)(k), Charities (Consequential Amendments and Transitional Provisions) Bill 2013, Schedule 2, item 7</w:t>
            </w:r>
          </w:p>
        </w:tc>
        <w:tc>
          <w:tcPr>
            <w:tcW w:w="1980" w:type="dxa"/>
          </w:tcPr>
          <w:p w14:paraId="457C534E" w14:textId="77777777" w:rsidR="00B47B77" w:rsidRDefault="00B47B77" w:rsidP="00A87CEE">
            <w:pPr>
              <w:pStyle w:val="tabletext"/>
              <w:rPr>
                <w:lang w:val="en-US" w:eastAsia="en-US"/>
              </w:rPr>
            </w:pPr>
            <w:r>
              <w:rPr>
                <w:lang w:val="en-US" w:eastAsia="en-US"/>
              </w:rPr>
              <w:t>1.143</w:t>
            </w:r>
          </w:p>
        </w:tc>
      </w:tr>
      <w:tr w:rsidR="004E4EBC" w:rsidRPr="00231CBA" w14:paraId="6996D536" w14:textId="77777777" w:rsidTr="006122D2">
        <w:tc>
          <w:tcPr>
            <w:tcW w:w="5760" w:type="dxa"/>
          </w:tcPr>
          <w:p w14:paraId="5221D22A" w14:textId="4D27280B" w:rsidR="004E4EBC" w:rsidRDefault="004E4EBC" w:rsidP="00D22C1E">
            <w:pPr>
              <w:pStyle w:val="tabletext"/>
              <w:rPr>
                <w:lang w:val="en-US" w:eastAsia="en-US"/>
              </w:rPr>
            </w:pPr>
            <w:r>
              <w:rPr>
                <w:lang w:val="en-US" w:eastAsia="en-US"/>
              </w:rPr>
              <w:t>Paragraph 12(1)(l)</w:t>
            </w:r>
          </w:p>
        </w:tc>
        <w:tc>
          <w:tcPr>
            <w:tcW w:w="1980" w:type="dxa"/>
          </w:tcPr>
          <w:p w14:paraId="768864FA" w14:textId="4C68D088" w:rsidR="004E4EBC" w:rsidRDefault="004E4EBC" w:rsidP="00D22C1E">
            <w:pPr>
              <w:pStyle w:val="tabletext"/>
              <w:rPr>
                <w:lang w:val="en-US" w:eastAsia="en-US"/>
              </w:rPr>
            </w:pPr>
            <w:r>
              <w:rPr>
                <w:lang w:val="en-US" w:eastAsia="en-US"/>
              </w:rPr>
              <w:t>1.149</w:t>
            </w:r>
          </w:p>
        </w:tc>
      </w:tr>
      <w:tr w:rsidR="004E4EBC" w:rsidRPr="00231CBA" w14:paraId="67B3B198" w14:textId="77777777" w:rsidTr="006122D2">
        <w:tc>
          <w:tcPr>
            <w:tcW w:w="5760" w:type="dxa"/>
          </w:tcPr>
          <w:p w14:paraId="1F726146" w14:textId="6C14E205" w:rsidR="004E4EBC" w:rsidRDefault="004E4EBC" w:rsidP="00D22C1E">
            <w:pPr>
              <w:pStyle w:val="tabletext"/>
              <w:rPr>
                <w:lang w:val="en-US" w:eastAsia="en-US"/>
              </w:rPr>
            </w:pPr>
            <w:r>
              <w:rPr>
                <w:lang w:val="en-US" w:eastAsia="en-US"/>
              </w:rPr>
              <w:lastRenderedPageBreak/>
              <w:t>Subsection 12(2)</w:t>
            </w:r>
          </w:p>
        </w:tc>
        <w:tc>
          <w:tcPr>
            <w:tcW w:w="1980" w:type="dxa"/>
          </w:tcPr>
          <w:p w14:paraId="020A7EEB" w14:textId="782FDA3E" w:rsidR="004E4EBC" w:rsidRDefault="004E4EBC" w:rsidP="00D22C1E">
            <w:pPr>
              <w:pStyle w:val="tabletext"/>
              <w:rPr>
                <w:lang w:val="en-US" w:eastAsia="en-US"/>
              </w:rPr>
            </w:pPr>
            <w:r>
              <w:rPr>
                <w:lang w:val="en-US" w:eastAsia="en-US"/>
              </w:rPr>
              <w:t>1.150</w:t>
            </w:r>
          </w:p>
        </w:tc>
      </w:tr>
      <w:tr w:rsidR="004E4EBC" w:rsidRPr="00231CBA" w14:paraId="46A864F3" w14:textId="77777777" w:rsidTr="006122D2">
        <w:tc>
          <w:tcPr>
            <w:tcW w:w="5760" w:type="dxa"/>
          </w:tcPr>
          <w:p w14:paraId="206AED90" w14:textId="5ED46319" w:rsidR="004E4EBC" w:rsidRDefault="004E4EBC" w:rsidP="00D22C1E">
            <w:pPr>
              <w:pStyle w:val="tabletext"/>
              <w:rPr>
                <w:lang w:val="en-US" w:eastAsia="en-US"/>
              </w:rPr>
            </w:pPr>
            <w:r>
              <w:rPr>
                <w:lang w:val="en-US" w:eastAsia="en-US"/>
              </w:rPr>
              <w:t>Subsection 12(3)</w:t>
            </w:r>
          </w:p>
        </w:tc>
        <w:tc>
          <w:tcPr>
            <w:tcW w:w="1980" w:type="dxa"/>
          </w:tcPr>
          <w:p w14:paraId="41286B47" w14:textId="14EAA98D" w:rsidR="004E4EBC" w:rsidRDefault="004E4EBC" w:rsidP="00D22C1E">
            <w:pPr>
              <w:pStyle w:val="tabletext"/>
              <w:rPr>
                <w:lang w:val="en-US" w:eastAsia="en-US"/>
              </w:rPr>
            </w:pPr>
            <w:r>
              <w:rPr>
                <w:lang w:val="en-US" w:eastAsia="en-US"/>
              </w:rPr>
              <w:t>1.113</w:t>
            </w:r>
          </w:p>
        </w:tc>
      </w:tr>
      <w:tr w:rsidR="000653D5" w:rsidRPr="00231CBA" w14:paraId="5D5FC44D" w14:textId="77777777" w:rsidTr="006122D2">
        <w:tc>
          <w:tcPr>
            <w:tcW w:w="5760" w:type="dxa"/>
          </w:tcPr>
          <w:p w14:paraId="464C244E" w14:textId="78158D3E" w:rsidR="000653D5" w:rsidRDefault="000653D5" w:rsidP="00D22C1E">
            <w:pPr>
              <w:pStyle w:val="tabletext"/>
              <w:rPr>
                <w:lang w:val="en-US" w:eastAsia="en-US"/>
              </w:rPr>
            </w:pPr>
            <w:r>
              <w:rPr>
                <w:lang w:val="en-US" w:eastAsia="en-US"/>
              </w:rPr>
              <w:t>Section 13</w:t>
            </w:r>
          </w:p>
        </w:tc>
        <w:tc>
          <w:tcPr>
            <w:tcW w:w="1980" w:type="dxa"/>
          </w:tcPr>
          <w:p w14:paraId="7219A870" w14:textId="6DD87350" w:rsidR="000653D5" w:rsidRDefault="000653D5" w:rsidP="00D22C1E">
            <w:pPr>
              <w:pStyle w:val="tabletext"/>
              <w:rPr>
                <w:lang w:val="en-US" w:eastAsia="en-US"/>
              </w:rPr>
            </w:pPr>
            <w:r>
              <w:rPr>
                <w:lang w:val="en-US" w:eastAsia="en-US"/>
              </w:rPr>
              <w:t>1.152</w:t>
            </w:r>
          </w:p>
        </w:tc>
      </w:tr>
      <w:tr w:rsidR="000653D5" w:rsidRPr="00231CBA" w14:paraId="430DFCAF" w14:textId="77777777" w:rsidTr="006122D2">
        <w:tc>
          <w:tcPr>
            <w:tcW w:w="5760" w:type="dxa"/>
          </w:tcPr>
          <w:p w14:paraId="0EF4B72C" w14:textId="3A8CD2ED" w:rsidR="000653D5" w:rsidRDefault="000653D5" w:rsidP="00D22C1E">
            <w:pPr>
              <w:pStyle w:val="tabletext"/>
              <w:rPr>
                <w:lang w:val="en-US" w:eastAsia="en-US"/>
              </w:rPr>
            </w:pPr>
            <w:r>
              <w:rPr>
                <w:lang w:val="en-US" w:eastAsia="en-US"/>
              </w:rPr>
              <w:t>Subsection 15(3)</w:t>
            </w:r>
          </w:p>
        </w:tc>
        <w:tc>
          <w:tcPr>
            <w:tcW w:w="1980" w:type="dxa"/>
          </w:tcPr>
          <w:p w14:paraId="5D23D778" w14:textId="47849B80" w:rsidR="000653D5" w:rsidRDefault="000653D5" w:rsidP="00D22C1E">
            <w:pPr>
              <w:pStyle w:val="tabletext"/>
              <w:rPr>
                <w:lang w:val="en-US" w:eastAsia="en-US"/>
              </w:rPr>
            </w:pPr>
            <w:r>
              <w:rPr>
                <w:lang w:val="en-US" w:eastAsia="en-US"/>
              </w:rPr>
              <w:t>1.126</w:t>
            </w:r>
          </w:p>
        </w:tc>
      </w:tr>
      <w:tr w:rsidR="000653D5" w:rsidRPr="00231CBA" w14:paraId="021AE269" w14:textId="77777777" w:rsidTr="006122D2">
        <w:tc>
          <w:tcPr>
            <w:tcW w:w="5760" w:type="dxa"/>
          </w:tcPr>
          <w:p w14:paraId="08E736BC" w14:textId="454E4954" w:rsidR="000653D5" w:rsidRDefault="000653D5" w:rsidP="00D22C1E">
            <w:pPr>
              <w:pStyle w:val="tabletext"/>
              <w:rPr>
                <w:lang w:val="en-US" w:eastAsia="en-US"/>
              </w:rPr>
            </w:pPr>
            <w:r>
              <w:rPr>
                <w:lang w:val="en-US" w:eastAsia="en-US"/>
              </w:rPr>
              <w:t>Subsection 15(4)</w:t>
            </w:r>
          </w:p>
        </w:tc>
        <w:tc>
          <w:tcPr>
            <w:tcW w:w="1980" w:type="dxa"/>
          </w:tcPr>
          <w:p w14:paraId="292B6DAA" w14:textId="675FEE76" w:rsidR="000653D5" w:rsidRDefault="000653D5" w:rsidP="00D22C1E">
            <w:pPr>
              <w:pStyle w:val="tabletext"/>
              <w:rPr>
                <w:lang w:val="en-US" w:eastAsia="en-US"/>
              </w:rPr>
            </w:pPr>
            <w:r>
              <w:rPr>
                <w:lang w:val="en-US" w:eastAsia="en-US"/>
              </w:rPr>
              <w:t>1.127</w:t>
            </w:r>
          </w:p>
        </w:tc>
      </w:tr>
      <w:tr w:rsidR="000653D5" w:rsidRPr="00231CBA" w14:paraId="3A84A639" w14:textId="77777777" w:rsidTr="006122D2">
        <w:tc>
          <w:tcPr>
            <w:tcW w:w="5760" w:type="dxa"/>
          </w:tcPr>
          <w:p w14:paraId="452332ED" w14:textId="2301342D" w:rsidR="000653D5" w:rsidRDefault="000653D5" w:rsidP="00D22C1E">
            <w:pPr>
              <w:pStyle w:val="tabletext"/>
              <w:rPr>
                <w:lang w:val="en-US" w:eastAsia="en-US"/>
              </w:rPr>
            </w:pPr>
            <w:r>
              <w:rPr>
                <w:lang w:val="en-US" w:eastAsia="en-US"/>
              </w:rPr>
              <w:t>Paragraph 15(4)(a)</w:t>
            </w:r>
          </w:p>
        </w:tc>
        <w:tc>
          <w:tcPr>
            <w:tcW w:w="1980" w:type="dxa"/>
          </w:tcPr>
          <w:p w14:paraId="72657D4B" w14:textId="003B6F9A" w:rsidR="000653D5" w:rsidRDefault="000653D5" w:rsidP="00D22C1E">
            <w:pPr>
              <w:pStyle w:val="tabletext"/>
              <w:rPr>
                <w:lang w:val="en-US" w:eastAsia="en-US"/>
              </w:rPr>
            </w:pPr>
            <w:r>
              <w:rPr>
                <w:lang w:val="en-US" w:eastAsia="en-US"/>
              </w:rPr>
              <w:t>1.130</w:t>
            </w:r>
          </w:p>
        </w:tc>
      </w:tr>
      <w:tr w:rsidR="000653D5" w:rsidRPr="00231CBA" w14:paraId="5980569C" w14:textId="77777777" w:rsidTr="006122D2">
        <w:tc>
          <w:tcPr>
            <w:tcW w:w="5760" w:type="dxa"/>
          </w:tcPr>
          <w:p w14:paraId="705DB8BF" w14:textId="0BDF2151" w:rsidR="000653D5" w:rsidRDefault="000653D5" w:rsidP="00D22C1E">
            <w:pPr>
              <w:pStyle w:val="tabletext"/>
              <w:rPr>
                <w:lang w:val="en-US" w:eastAsia="en-US"/>
              </w:rPr>
            </w:pPr>
            <w:r>
              <w:rPr>
                <w:lang w:val="en-US" w:eastAsia="en-US"/>
              </w:rPr>
              <w:t>Section 17</w:t>
            </w:r>
          </w:p>
        </w:tc>
        <w:tc>
          <w:tcPr>
            <w:tcW w:w="1980" w:type="dxa"/>
          </w:tcPr>
          <w:p w14:paraId="56857903" w14:textId="0A0DE5E3" w:rsidR="000653D5" w:rsidRDefault="000653D5" w:rsidP="00D22C1E">
            <w:pPr>
              <w:pStyle w:val="tabletext"/>
              <w:rPr>
                <w:lang w:val="en-US" w:eastAsia="en-US"/>
              </w:rPr>
            </w:pPr>
            <w:r>
              <w:rPr>
                <w:lang w:val="en-US" w:eastAsia="en-US"/>
              </w:rPr>
              <w:t>1.139</w:t>
            </w:r>
          </w:p>
        </w:tc>
      </w:tr>
      <w:tr w:rsidR="000653D5" w:rsidRPr="00231CBA" w14:paraId="47B476B5" w14:textId="77777777" w:rsidTr="006122D2">
        <w:tc>
          <w:tcPr>
            <w:tcW w:w="5760" w:type="dxa"/>
          </w:tcPr>
          <w:p w14:paraId="3587E885" w14:textId="0C075BA1" w:rsidR="000653D5" w:rsidRDefault="00B47B77" w:rsidP="00B47B77">
            <w:pPr>
              <w:pStyle w:val="tabletext"/>
              <w:rPr>
                <w:lang w:val="en-US" w:eastAsia="en-US"/>
              </w:rPr>
            </w:pPr>
            <w:r>
              <w:rPr>
                <w:lang w:val="en-US" w:eastAsia="en-US"/>
              </w:rPr>
              <w:t>Paragraph</w:t>
            </w:r>
            <w:r w:rsidR="000653D5">
              <w:rPr>
                <w:lang w:val="en-US" w:eastAsia="en-US"/>
              </w:rPr>
              <w:t> 18(a)</w:t>
            </w:r>
          </w:p>
        </w:tc>
        <w:tc>
          <w:tcPr>
            <w:tcW w:w="1980" w:type="dxa"/>
          </w:tcPr>
          <w:p w14:paraId="39F0031E" w14:textId="46C7020D" w:rsidR="000653D5" w:rsidRDefault="000653D5" w:rsidP="00D22C1E">
            <w:pPr>
              <w:pStyle w:val="tabletext"/>
              <w:rPr>
                <w:lang w:val="en-US" w:eastAsia="en-US"/>
              </w:rPr>
            </w:pPr>
            <w:r>
              <w:rPr>
                <w:lang w:val="en-US" w:eastAsia="en-US"/>
              </w:rPr>
              <w:t>1.153</w:t>
            </w:r>
          </w:p>
        </w:tc>
      </w:tr>
      <w:tr w:rsidR="000653D5" w:rsidRPr="00231CBA" w14:paraId="55B6CD09" w14:textId="77777777" w:rsidTr="006122D2">
        <w:tc>
          <w:tcPr>
            <w:tcW w:w="5760" w:type="dxa"/>
          </w:tcPr>
          <w:p w14:paraId="7E156125" w14:textId="54A42A28" w:rsidR="000653D5" w:rsidRDefault="00B47B77" w:rsidP="00D22C1E">
            <w:pPr>
              <w:pStyle w:val="tabletext"/>
              <w:rPr>
                <w:lang w:val="en-US" w:eastAsia="en-US"/>
              </w:rPr>
            </w:pPr>
            <w:r>
              <w:rPr>
                <w:lang w:val="en-US" w:eastAsia="en-US"/>
              </w:rPr>
              <w:t>Paragraph</w:t>
            </w:r>
            <w:r w:rsidR="000653D5">
              <w:rPr>
                <w:lang w:val="en-US" w:eastAsia="en-US"/>
              </w:rPr>
              <w:t xml:space="preserve"> 18(b)</w:t>
            </w:r>
          </w:p>
        </w:tc>
        <w:tc>
          <w:tcPr>
            <w:tcW w:w="1980" w:type="dxa"/>
          </w:tcPr>
          <w:p w14:paraId="153CB9F6" w14:textId="759836AA" w:rsidR="000653D5" w:rsidRDefault="000653D5" w:rsidP="00D22C1E">
            <w:pPr>
              <w:pStyle w:val="tabletext"/>
              <w:rPr>
                <w:lang w:val="en-US" w:eastAsia="en-US"/>
              </w:rPr>
            </w:pPr>
            <w:r>
              <w:rPr>
                <w:lang w:val="en-US" w:eastAsia="en-US"/>
              </w:rPr>
              <w:t>1.157</w:t>
            </w:r>
          </w:p>
        </w:tc>
      </w:tr>
      <w:tr w:rsidR="000653D5" w:rsidRPr="00231CBA" w14:paraId="72DCE8BD" w14:textId="77777777" w:rsidTr="006122D2">
        <w:tc>
          <w:tcPr>
            <w:tcW w:w="5760" w:type="dxa"/>
          </w:tcPr>
          <w:p w14:paraId="6804D4FD" w14:textId="4757AB4D" w:rsidR="000653D5" w:rsidRDefault="000653D5" w:rsidP="00D22C1E">
            <w:pPr>
              <w:pStyle w:val="tabletext"/>
              <w:rPr>
                <w:lang w:val="en-US" w:eastAsia="en-US"/>
              </w:rPr>
            </w:pPr>
            <w:r>
              <w:rPr>
                <w:lang w:val="en-US" w:eastAsia="en-US"/>
              </w:rPr>
              <w:t>Clause 2 of the Consequential Amendments Bill</w:t>
            </w:r>
          </w:p>
        </w:tc>
        <w:tc>
          <w:tcPr>
            <w:tcW w:w="1980" w:type="dxa"/>
          </w:tcPr>
          <w:p w14:paraId="1C6BE92B" w14:textId="09538344" w:rsidR="000653D5" w:rsidRDefault="000653D5" w:rsidP="00D22C1E">
            <w:pPr>
              <w:pStyle w:val="tabletext"/>
              <w:rPr>
                <w:lang w:val="en-US" w:eastAsia="en-US"/>
              </w:rPr>
            </w:pPr>
            <w:r>
              <w:rPr>
                <w:lang w:val="en-US" w:eastAsia="en-US"/>
              </w:rPr>
              <w:t>2.42</w:t>
            </w:r>
          </w:p>
        </w:tc>
      </w:tr>
    </w:tbl>
    <w:p w14:paraId="47A5AF61" w14:textId="6F43BAF8" w:rsidR="0091164F" w:rsidRDefault="00B47B77" w:rsidP="00D22C1E">
      <w:pPr>
        <w:pStyle w:val="Heading2with18pointafter"/>
      </w:pPr>
      <w:r>
        <w:t>Charities (Consequential Amendments and Transitional Provisions) Bill 2013</w:t>
      </w:r>
    </w:p>
    <w:p w14:paraId="1E63A1D2" w14:textId="19B14BB8" w:rsidR="00B47B77" w:rsidRDefault="00B47B77" w:rsidP="006122D2">
      <w:pPr>
        <w:pStyle w:val="Heading2"/>
      </w:pPr>
      <w:r>
        <w:t>Clauses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6122D2" w:rsidRPr="00442FB9" w14:paraId="50CF609A" w14:textId="77777777" w:rsidTr="00972357">
        <w:trPr>
          <w:tblHeader/>
        </w:trPr>
        <w:tc>
          <w:tcPr>
            <w:tcW w:w="5760" w:type="dxa"/>
          </w:tcPr>
          <w:p w14:paraId="064BB148" w14:textId="77777777" w:rsidR="006122D2" w:rsidRPr="00442FB9" w:rsidRDefault="006122D2" w:rsidP="00972357">
            <w:pPr>
              <w:pStyle w:val="tableheaderwithintable"/>
              <w:rPr>
                <w:lang w:val="en-US" w:eastAsia="en-US"/>
              </w:rPr>
            </w:pPr>
            <w:r w:rsidRPr="00442FB9">
              <w:rPr>
                <w:lang w:val="en-US" w:eastAsia="en-US"/>
              </w:rPr>
              <w:t>Bill reference</w:t>
            </w:r>
          </w:p>
        </w:tc>
        <w:tc>
          <w:tcPr>
            <w:tcW w:w="1980" w:type="dxa"/>
          </w:tcPr>
          <w:p w14:paraId="20DCC71D" w14:textId="77777777" w:rsidR="006122D2" w:rsidRPr="00442FB9" w:rsidRDefault="006122D2" w:rsidP="00972357">
            <w:pPr>
              <w:pStyle w:val="tableheaderwithintable"/>
              <w:rPr>
                <w:lang w:val="en-US" w:eastAsia="en-US"/>
              </w:rPr>
            </w:pPr>
            <w:r w:rsidRPr="00442FB9">
              <w:rPr>
                <w:lang w:val="en-US" w:eastAsia="en-US"/>
              </w:rPr>
              <w:t>Paragraph number</w:t>
            </w:r>
          </w:p>
        </w:tc>
      </w:tr>
      <w:tr w:rsidR="006122D2" w:rsidRPr="00231CBA" w14:paraId="67D5609C" w14:textId="77777777" w:rsidTr="00972357">
        <w:trPr>
          <w:tblHeader/>
        </w:trPr>
        <w:tc>
          <w:tcPr>
            <w:tcW w:w="5760" w:type="dxa"/>
          </w:tcPr>
          <w:p w14:paraId="3EB9CF35" w14:textId="29B40B50" w:rsidR="006122D2" w:rsidRDefault="006122D2" w:rsidP="00972357">
            <w:pPr>
              <w:pStyle w:val="tabletext"/>
            </w:pPr>
            <w:r>
              <w:t>Clause 2</w:t>
            </w:r>
          </w:p>
        </w:tc>
        <w:tc>
          <w:tcPr>
            <w:tcW w:w="1980" w:type="dxa"/>
          </w:tcPr>
          <w:p w14:paraId="794F073B" w14:textId="7B22B3CE" w:rsidR="006122D2" w:rsidRDefault="006122D2" w:rsidP="00972357">
            <w:pPr>
              <w:pStyle w:val="tabletext"/>
            </w:pPr>
            <w:r>
              <w:t>2.42</w:t>
            </w:r>
          </w:p>
        </w:tc>
      </w:tr>
    </w:tbl>
    <w:p w14:paraId="3BB5004A" w14:textId="2B318F88" w:rsidR="00B47B77" w:rsidRDefault="00B47B77" w:rsidP="006122D2">
      <w:pPr>
        <w:pStyle w:val="Heading2"/>
      </w:pPr>
      <w:r>
        <w:t>Schedule 1</w:t>
      </w:r>
      <w:r w:rsidR="006122D2">
        <w:t>:  Consequential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91164F" w:rsidRPr="00442FB9" w14:paraId="34A6DA63" w14:textId="77777777" w:rsidTr="006122D2">
        <w:trPr>
          <w:tblHeader/>
        </w:trPr>
        <w:tc>
          <w:tcPr>
            <w:tcW w:w="5760" w:type="dxa"/>
          </w:tcPr>
          <w:p w14:paraId="3A45EDFC" w14:textId="77777777" w:rsidR="0091164F" w:rsidRPr="00442FB9" w:rsidRDefault="0091164F" w:rsidP="00D22C1E">
            <w:pPr>
              <w:pStyle w:val="tableheaderwithintable"/>
              <w:rPr>
                <w:lang w:val="en-US" w:eastAsia="en-US"/>
              </w:rPr>
            </w:pPr>
            <w:r w:rsidRPr="00442FB9">
              <w:rPr>
                <w:lang w:val="en-US" w:eastAsia="en-US"/>
              </w:rPr>
              <w:t>Bill reference</w:t>
            </w:r>
          </w:p>
        </w:tc>
        <w:tc>
          <w:tcPr>
            <w:tcW w:w="1980" w:type="dxa"/>
          </w:tcPr>
          <w:p w14:paraId="27C7BCE8" w14:textId="77777777" w:rsidR="0091164F" w:rsidRPr="00442FB9" w:rsidRDefault="0091164F" w:rsidP="00D22C1E">
            <w:pPr>
              <w:pStyle w:val="tableheaderwithintable"/>
              <w:rPr>
                <w:lang w:val="en-US" w:eastAsia="en-US"/>
              </w:rPr>
            </w:pPr>
            <w:r w:rsidRPr="00442FB9">
              <w:rPr>
                <w:lang w:val="en-US" w:eastAsia="en-US"/>
              </w:rPr>
              <w:t>Paragraph number</w:t>
            </w:r>
          </w:p>
        </w:tc>
      </w:tr>
      <w:tr w:rsidR="00A94B33" w:rsidRPr="00231CBA" w14:paraId="0499A933" w14:textId="77777777" w:rsidTr="006122D2">
        <w:tc>
          <w:tcPr>
            <w:tcW w:w="5760" w:type="dxa"/>
          </w:tcPr>
          <w:p w14:paraId="1CFC842D" w14:textId="3CBD717F" w:rsidR="00A94B33" w:rsidRPr="00231CBA" w:rsidRDefault="00A94B33" w:rsidP="00D22C1E">
            <w:pPr>
              <w:pStyle w:val="tabletext"/>
            </w:pPr>
            <w:r>
              <w:t>Item 7 of the Consequential Amendments Bill</w:t>
            </w:r>
          </w:p>
        </w:tc>
        <w:tc>
          <w:tcPr>
            <w:tcW w:w="1980" w:type="dxa"/>
          </w:tcPr>
          <w:p w14:paraId="1E678658" w14:textId="4AB7EA2E" w:rsidR="00A94B33" w:rsidRDefault="00A94B33" w:rsidP="00D22C1E">
            <w:pPr>
              <w:pStyle w:val="tabletext"/>
            </w:pPr>
            <w:r>
              <w:t>2.16</w:t>
            </w:r>
          </w:p>
        </w:tc>
      </w:tr>
      <w:tr w:rsidR="00A94B33" w:rsidRPr="00231CBA" w14:paraId="4744AA1C" w14:textId="77777777" w:rsidTr="006122D2">
        <w:tc>
          <w:tcPr>
            <w:tcW w:w="5760" w:type="dxa"/>
          </w:tcPr>
          <w:p w14:paraId="4EDD598E" w14:textId="0C9FC6C6" w:rsidR="00A94B33" w:rsidRPr="00231CBA" w:rsidRDefault="00A94B33" w:rsidP="00D22C1E">
            <w:pPr>
              <w:pStyle w:val="tabletext"/>
            </w:pPr>
            <w:r>
              <w:t>Item 7 of the Consequential Amendments Bill, subsection 25</w:t>
            </w:r>
            <w:r>
              <w:noBreakHyphen/>
              <w:t>5(6)</w:t>
            </w:r>
          </w:p>
        </w:tc>
        <w:tc>
          <w:tcPr>
            <w:tcW w:w="1980" w:type="dxa"/>
          </w:tcPr>
          <w:p w14:paraId="1CC1862A" w14:textId="368126AE" w:rsidR="00A94B33" w:rsidRDefault="00A94B33" w:rsidP="00D22C1E">
            <w:pPr>
              <w:pStyle w:val="tabletext"/>
            </w:pPr>
            <w:r>
              <w:t>2.41</w:t>
            </w:r>
          </w:p>
        </w:tc>
      </w:tr>
      <w:tr w:rsidR="00A94B33" w:rsidRPr="00231CBA" w14:paraId="0F21EC60" w14:textId="77777777" w:rsidTr="006122D2">
        <w:tc>
          <w:tcPr>
            <w:tcW w:w="5760" w:type="dxa"/>
          </w:tcPr>
          <w:p w14:paraId="6B014365" w14:textId="5B722981" w:rsidR="00A94B33" w:rsidRPr="00231CBA" w:rsidRDefault="00A94B33" w:rsidP="00D22C1E">
            <w:pPr>
              <w:pStyle w:val="tabletext"/>
            </w:pPr>
            <w:r>
              <w:t>Items 10 to 13 of the Consequential Amendments Bill</w:t>
            </w:r>
          </w:p>
        </w:tc>
        <w:tc>
          <w:tcPr>
            <w:tcW w:w="1980" w:type="dxa"/>
          </w:tcPr>
          <w:p w14:paraId="2A836E0F" w14:textId="45AF272F" w:rsidR="00A94B33" w:rsidRDefault="00A94B33" w:rsidP="00D22C1E">
            <w:pPr>
              <w:pStyle w:val="tabletext"/>
            </w:pPr>
            <w:r>
              <w:t>2.8</w:t>
            </w:r>
          </w:p>
        </w:tc>
      </w:tr>
      <w:tr w:rsidR="00A94B33" w:rsidRPr="00231CBA" w14:paraId="107648E5" w14:textId="77777777" w:rsidTr="006122D2">
        <w:tc>
          <w:tcPr>
            <w:tcW w:w="5760" w:type="dxa"/>
          </w:tcPr>
          <w:p w14:paraId="786649E7" w14:textId="6B7F106F" w:rsidR="00A94B33" w:rsidRPr="00231CBA" w:rsidRDefault="00A94B33" w:rsidP="00D22C1E">
            <w:pPr>
              <w:pStyle w:val="tabletext"/>
            </w:pPr>
            <w:r>
              <w:t>Items 19 to 23, and items 26 to 35 of the Consequential Amendments Bill</w:t>
            </w:r>
          </w:p>
        </w:tc>
        <w:tc>
          <w:tcPr>
            <w:tcW w:w="1980" w:type="dxa"/>
          </w:tcPr>
          <w:p w14:paraId="072E260C" w14:textId="04A674C7" w:rsidR="00A94B33" w:rsidRDefault="00A94B33" w:rsidP="00D22C1E">
            <w:pPr>
              <w:pStyle w:val="tabletext"/>
            </w:pPr>
            <w:r>
              <w:t>2.33</w:t>
            </w:r>
          </w:p>
        </w:tc>
      </w:tr>
      <w:tr w:rsidR="00A94B33" w:rsidRPr="00231CBA" w14:paraId="6A995536" w14:textId="77777777" w:rsidTr="006122D2">
        <w:tc>
          <w:tcPr>
            <w:tcW w:w="5760" w:type="dxa"/>
          </w:tcPr>
          <w:p w14:paraId="6BB452A4" w14:textId="00DAB2EA" w:rsidR="00A94B33" w:rsidRPr="00231CBA" w:rsidRDefault="00A94B33" w:rsidP="00D22C1E">
            <w:pPr>
              <w:pStyle w:val="tabletext"/>
            </w:pPr>
            <w:r>
              <w:t>Items 24 and 25</w:t>
            </w:r>
          </w:p>
        </w:tc>
        <w:tc>
          <w:tcPr>
            <w:tcW w:w="1980" w:type="dxa"/>
          </w:tcPr>
          <w:p w14:paraId="7FD35CBA" w14:textId="610E6C75" w:rsidR="00A94B33" w:rsidRDefault="00A94B33" w:rsidP="00D22C1E">
            <w:pPr>
              <w:pStyle w:val="tabletext"/>
            </w:pPr>
            <w:r>
              <w:t>2.38</w:t>
            </w:r>
          </w:p>
        </w:tc>
      </w:tr>
      <w:tr w:rsidR="00A94B33" w:rsidRPr="00231CBA" w14:paraId="107739B1" w14:textId="77777777" w:rsidTr="006122D2">
        <w:tc>
          <w:tcPr>
            <w:tcW w:w="5760" w:type="dxa"/>
          </w:tcPr>
          <w:p w14:paraId="6235D583" w14:textId="0163C037" w:rsidR="00A94B33" w:rsidRPr="00231CBA" w:rsidRDefault="00A94B33" w:rsidP="00D22C1E">
            <w:pPr>
              <w:pStyle w:val="tabletext"/>
            </w:pPr>
            <w:r>
              <w:t>Item 43 of the Consequential Amendments Bill</w:t>
            </w:r>
          </w:p>
        </w:tc>
        <w:tc>
          <w:tcPr>
            <w:tcW w:w="1980" w:type="dxa"/>
          </w:tcPr>
          <w:p w14:paraId="464CEEF0" w14:textId="6AD1B8A6" w:rsidR="00A94B33" w:rsidRDefault="00A94B33" w:rsidP="00D22C1E">
            <w:pPr>
              <w:pStyle w:val="tabletext"/>
            </w:pPr>
            <w:r>
              <w:t>2.9</w:t>
            </w:r>
          </w:p>
        </w:tc>
      </w:tr>
      <w:tr w:rsidR="00A94B33" w:rsidRPr="00231CBA" w14:paraId="0484844A" w14:textId="77777777" w:rsidTr="006122D2">
        <w:tc>
          <w:tcPr>
            <w:tcW w:w="5760" w:type="dxa"/>
          </w:tcPr>
          <w:p w14:paraId="34A33B0E" w14:textId="0AA59AC4" w:rsidR="00A94B33" w:rsidRPr="00231CBA" w:rsidRDefault="00A94B33" w:rsidP="00D22C1E">
            <w:pPr>
              <w:pStyle w:val="tabletext"/>
            </w:pPr>
            <w:r>
              <w:t>Item 44 of the Consequential Amendments Bill</w:t>
            </w:r>
          </w:p>
        </w:tc>
        <w:tc>
          <w:tcPr>
            <w:tcW w:w="1980" w:type="dxa"/>
          </w:tcPr>
          <w:p w14:paraId="751D6A50" w14:textId="0E2F03C8" w:rsidR="00A94B33" w:rsidRDefault="00A94B33" w:rsidP="00D22C1E">
            <w:pPr>
              <w:pStyle w:val="tabletext"/>
            </w:pPr>
            <w:r>
              <w:t>2.43</w:t>
            </w:r>
          </w:p>
        </w:tc>
      </w:tr>
      <w:tr w:rsidR="00A94B33" w:rsidRPr="00231CBA" w14:paraId="7B4B3B9F" w14:textId="77777777" w:rsidTr="006122D2">
        <w:tc>
          <w:tcPr>
            <w:tcW w:w="5760" w:type="dxa"/>
          </w:tcPr>
          <w:p w14:paraId="0014D419" w14:textId="3CB0DA6F" w:rsidR="00A94B33" w:rsidRPr="00231CBA" w:rsidRDefault="00A94B33" w:rsidP="00D22C1E">
            <w:pPr>
              <w:pStyle w:val="tabletext"/>
            </w:pPr>
            <w:r>
              <w:t>Items 45 to  47 of the Consequential Amendments Bill</w:t>
            </w:r>
          </w:p>
        </w:tc>
        <w:tc>
          <w:tcPr>
            <w:tcW w:w="1980" w:type="dxa"/>
          </w:tcPr>
          <w:p w14:paraId="3A19652D" w14:textId="34968091" w:rsidR="00A94B33" w:rsidRPr="00231CBA" w:rsidRDefault="00A94B33" w:rsidP="00D22C1E">
            <w:pPr>
              <w:pStyle w:val="tabletext"/>
            </w:pPr>
            <w:r>
              <w:t>2.40</w:t>
            </w:r>
          </w:p>
        </w:tc>
      </w:tr>
    </w:tbl>
    <w:p w14:paraId="5D1BE8F9" w14:textId="46F3A8CA" w:rsidR="0091164F" w:rsidRDefault="006122D2" w:rsidP="000653D5">
      <w:pPr>
        <w:pStyle w:val="Heading2with18pointafter"/>
      </w:pPr>
      <w:r>
        <w:t>Schedule 2:  Transitional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6122D2" w:rsidRPr="00442FB9" w14:paraId="563444AF" w14:textId="77777777" w:rsidTr="006122D2">
        <w:trPr>
          <w:tblHeader/>
        </w:trPr>
        <w:tc>
          <w:tcPr>
            <w:tcW w:w="5760" w:type="dxa"/>
            <w:tcBorders>
              <w:top w:val="single" w:sz="4" w:space="0" w:color="auto"/>
              <w:left w:val="single" w:sz="4" w:space="0" w:color="auto"/>
              <w:bottom w:val="single" w:sz="4" w:space="0" w:color="auto"/>
              <w:right w:val="single" w:sz="4" w:space="0" w:color="auto"/>
            </w:tcBorders>
          </w:tcPr>
          <w:p w14:paraId="6D610443" w14:textId="77777777" w:rsidR="006122D2" w:rsidRPr="006122D2" w:rsidRDefault="006122D2" w:rsidP="006122D2">
            <w:pPr>
              <w:pStyle w:val="tabletext"/>
              <w:jc w:val="center"/>
              <w:rPr>
                <w:b/>
                <w:i/>
              </w:rPr>
            </w:pPr>
            <w:r w:rsidRPr="006122D2">
              <w:rPr>
                <w:b/>
                <w:i/>
              </w:rPr>
              <w:t>Bill reference</w:t>
            </w:r>
          </w:p>
        </w:tc>
        <w:tc>
          <w:tcPr>
            <w:tcW w:w="1980" w:type="dxa"/>
            <w:tcBorders>
              <w:top w:val="single" w:sz="4" w:space="0" w:color="auto"/>
              <w:left w:val="single" w:sz="4" w:space="0" w:color="auto"/>
              <w:bottom w:val="single" w:sz="4" w:space="0" w:color="auto"/>
              <w:right w:val="single" w:sz="4" w:space="0" w:color="auto"/>
            </w:tcBorders>
          </w:tcPr>
          <w:p w14:paraId="3DED5DCD" w14:textId="77777777" w:rsidR="006122D2" w:rsidRPr="006122D2" w:rsidRDefault="006122D2" w:rsidP="006122D2">
            <w:pPr>
              <w:pStyle w:val="tabletext"/>
              <w:jc w:val="center"/>
              <w:rPr>
                <w:b/>
                <w:i/>
              </w:rPr>
            </w:pPr>
            <w:r w:rsidRPr="006122D2">
              <w:rPr>
                <w:b/>
                <w:i/>
              </w:rPr>
              <w:t>Paragraph number</w:t>
            </w:r>
          </w:p>
        </w:tc>
      </w:tr>
      <w:tr w:rsidR="006122D2" w:rsidRPr="00231CBA" w14:paraId="744035D8" w14:textId="77777777" w:rsidTr="00972357">
        <w:trPr>
          <w:tblHeader/>
        </w:trPr>
        <w:tc>
          <w:tcPr>
            <w:tcW w:w="5760" w:type="dxa"/>
          </w:tcPr>
          <w:p w14:paraId="7EC88671" w14:textId="77777777" w:rsidR="006122D2" w:rsidRDefault="006122D2" w:rsidP="00972357">
            <w:pPr>
              <w:pStyle w:val="tabletext"/>
            </w:pPr>
            <w:r>
              <w:t>Item 1 of the Consequential Amendments Bill</w:t>
            </w:r>
          </w:p>
        </w:tc>
        <w:tc>
          <w:tcPr>
            <w:tcW w:w="1980" w:type="dxa"/>
          </w:tcPr>
          <w:p w14:paraId="6DDA8C2B" w14:textId="77777777" w:rsidR="006122D2" w:rsidRDefault="006122D2" w:rsidP="00972357">
            <w:pPr>
              <w:pStyle w:val="tabletext"/>
            </w:pPr>
            <w:r>
              <w:t>2.26</w:t>
            </w:r>
          </w:p>
        </w:tc>
      </w:tr>
      <w:tr w:rsidR="006122D2" w:rsidRPr="00231CBA" w14:paraId="17013C55" w14:textId="77777777" w:rsidTr="00F15F29">
        <w:trPr>
          <w:tblHeader/>
        </w:trPr>
        <w:tc>
          <w:tcPr>
            <w:tcW w:w="5760" w:type="dxa"/>
          </w:tcPr>
          <w:p w14:paraId="6DA502D7" w14:textId="77777777" w:rsidR="006122D2" w:rsidRPr="00231CBA" w:rsidRDefault="006122D2" w:rsidP="00F15F29">
            <w:pPr>
              <w:pStyle w:val="tabletext"/>
            </w:pPr>
            <w:r>
              <w:t>Items 1, 2, to 4, 14, 38 and 39 of the Consequential Amendments Bill</w:t>
            </w:r>
          </w:p>
        </w:tc>
        <w:tc>
          <w:tcPr>
            <w:tcW w:w="1980" w:type="dxa"/>
          </w:tcPr>
          <w:p w14:paraId="6E6AEC89" w14:textId="77777777" w:rsidR="006122D2" w:rsidRDefault="006122D2" w:rsidP="00F15F29">
            <w:pPr>
              <w:pStyle w:val="tabletext"/>
            </w:pPr>
            <w:r>
              <w:t>2.7</w:t>
            </w:r>
          </w:p>
        </w:tc>
      </w:tr>
      <w:tr w:rsidR="006122D2" w:rsidRPr="00231CBA" w14:paraId="026DC863" w14:textId="77777777" w:rsidTr="00F311C6">
        <w:trPr>
          <w:tblHeader/>
        </w:trPr>
        <w:tc>
          <w:tcPr>
            <w:tcW w:w="5760" w:type="dxa"/>
          </w:tcPr>
          <w:p w14:paraId="2298E8F7" w14:textId="77777777" w:rsidR="006122D2" w:rsidRDefault="006122D2" w:rsidP="00F311C6">
            <w:pPr>
              <w:pStyle w:val="tabletext"/>
            </w:pPr>
            <w:r>
              <w:t>Subitems 2(1) and (2) of the Consequential Amendments Bill</w:t>
            </w:r>
          </w:p>
        </w:tc>
        <w:tc>
          <w:tcPr>
            <w:tcW w:w="1980" w:type="dxa"/>
          </w:tcPr>
          <w:p w14:paraId="5F2DFDC8" w14:textId="77777777" w:rsidR="006122D2" w:rsidRDefault="006122D2" w:rsidP="00F311C6">
            <w:pPr>
              <w:pStyle w:val="tabletext"/>
            </w:pPr>
            <w:r>
              <w:t>Table 2.1</w:t>
            </w:r>
          </w:p>
        </w:tc>
      </w:tr>
      <w:tr w:rsidR="006122D2" w:rsidRPr="00231CBA" w14:paraId="51C016F5" w14:textId="77777777" w:rsidTr="00F311C6">
        <w:trPr>
          <w:tblHeader/>
        </w:trPr>
        <w:tc>
          <w:tcPr>
            <w:tcW w:w="5760" w:type="dxa"/>
          </w:tcPr>
          <w:p w14:paraId="48AD3290" w14:textId="77777777" w:rsidR="006122D2" w:rsidRDefault="006122D2" w:rsidP="00F311C6">
            <w:pPr>
              <w:pStyle w:val="tabletext"/>
            </w:pPr>
            <w:r>
              <w:t>Subitem 2(3) of the Consequential Amendments Bill</w:t>
            </w:r>
          </w:p>
        </w:tc>
        <w:tc>
          <w:tcPr>
            <w:tcW w:w="1980" w:type="dxa"/>
          </w:tcPr>
          <w:p w14:paraId="3779ABC9" w14:textId="77777777" w:rsidR="006122D2" w:rsidRDefault="006122D2" w:rsidP="00F311C6">
            <w:pPr>
              <w:pStyle w:val="tabletext"/>
            </w:pPr>
            <w:r>
              <w:t>2.20</w:t>
            </w:r>
          </w:p>
        </w:tc>
      </w:tr>
      <w:tr w:rsidR="006122D2" w:rsidRPr="00231CBA" w14:paraId="4A81A35C" w14:textId="77777777" w:rsidTr="00DF4C88">
        <w:trPr>
          <w:tblHeader/>
        </w:trPr>
        <w:tc>
          <w:tcPr>
            <w:tcW w:w="5760" w:type="dxa"/>
          </w:tcPr>
          <w:p w14:paraId="3FCC24A9" w14:textId="77777777" w:rsidR="006122D2" w:rsidRDefault="006122D2" w:rsidP="00DF4C88">
            <w:pPr>
              <w:pStyle w:val="tabletext"/>
            </w:pPr>
            <w:r>
              <w:t>Item 3 of the Consequential Amendments Bill</w:t>
            </w:r>
          </w:p>
        </w:tc>
        <w:tc>
          <w:tcPr>
            <w:tcW w:w="1980" w:type="dxa"/>
          </w:tcPr>
          <w:p w14:paraId="15A733F9" w14:textId="77777777" w:rsidR="006122D2" w:rsidRDefault="006122D2" w:rsidP="00DF4C88">
            <w:pPr>
              <w:pStyle w:val="tabletext"/>
            </w:pPr>
            <w:r>
              <w:t>Table 2.2</w:t>
            </w:r>
          </w:p>
        </w:tc>
      </w:tr>
      <w:tr w:rsidR="006122D2" w:rsidRPr="00231CBA" w14:paraId="5451D077" w14:textId="77777777" w:rsidTr="00F311C6">
        <w:trPr>
          <w:tblHeader/>
        </w:trPr>
        <w:tc>
          <w:tcPr>
            <w:tcW w:w="5760" w:type="dxa"/>
          </w:tcPr>
          <w:p w14:paraId="513DA625" w14:textId="77777777" w:rsidR="006122D2" w:rsidRDefault="006122D2" w:rsidP="00F311C6">
            <w:pPr>
              <w:pStyle w:val="tabletext"/>
            </w:pPr>
            <w:r>
              <w:t>Subitems 3(1) and (2)</w:t>
            </w:r>
          </w:p>
        </w:tc>
        <w:tc>
          <w:tcPr>
            <w:tcW w:w="1980" w:type="dxa"/>
          </w:tcPr>
          <w:p w14:paraId="451BBDEC" w14:textId="77777777" w:rsidR="006122D2" w:rsidRDefault="006122D2" w:rsidP="00F311C6">
            <w:pPr>
              <w:pStyle w:val="tabletext"/>
            </w:pPr>
            <w:r>
              <w:t>2.24</w:t>
            </w:r>
          </w:p>
        </w:tc>
      </w:tr>
      <w:tr w:rsidR="006122D2" w:rsidRPr="00231CBA" w14:paraId="2B4B1AE1" w14:textId="77777777" w:rsidTr="00F311C6">
        <w:trPr>
          <w:tblHeader/>
        </w:trPr>
        <w:tc>
          <w:tcPr>
            <w:tcW w:w="5760" w:type="dxa"/>
          </w:tcPr>
          <w:p w14:paraId="61B734E1" w14:textId="77777777" w:rsidR="006122D2" w:rsidRDefault="006122D2" w:rsidP="00F311C6">
            <w:pPr>
              <w:pStyle w:val="tabletext"/>
            </w:pPr>
            <w:r>
              <w:t>Subitem 3(4) of the Consequential Amendments Bill</w:t>
            </w:r>
          </w:p>
        </w:tc>
        <w:tc>
          <w:tcPr>
            <w:tcW w:w="1980" w:type="dxa"/>
          </w:tcPr>
          <w:p w14:paraId="4C7478CC" w14:textId="77777777" w:rsidR="006122D2" w:rsidRDefault="006122D2" w:rsidP="00F311C6">
            <w:pPr>
              <w:pStyle w:val="tabletext"/>
            </w:pPr>
            <w:r>
              <w:t>2.23</w:t>
            </w:r>
          </w:p>
        </w:tc>
      </w:tr>
      <w:tr w:rsidR="006122D2" w:rsidRPr="00231CBA" w14:paraId="4D0BFAB3" w14:textId="77777777" w:rsidTr="00972357">
        <w:trPr>
          <w:tblHeader/>
        </w:trPr>
        <w:tc>
          <w:tcPr>
            <w:tcW w:w="5760" w:type="dxa"/>
          </w:tcPr>
          <w:p w14:paraId="7C8940F9" w14:textId="77777777" w:rsidR="006122D2" w:rsidRDefault="006122D2" w:rsidP="00972357">
            <w:pPr>
              <w:pStyle w:val="tabletext"/>
            </w:pPr>
            <w:r>
              <w:t>Item 4 of the Consequential Amendments Bill</w:t>
            </w:r>
          </w:p>
        </w:tc>
        <w:tc>
          <w:tcPr>
            <w:tcW w:w="1980" w:type="dxa"/>
          </w:tcPr>
          <w:p w14:paraId="388E7ADB" w14:textId="77777777" w:rsidR="006122D2" w:rsidRDefault="006122D2" w:rsidP="00972357">
            <w:pPr>
              <w:pStyle w:val="tabletext"/>
            </w:pPr>
            <w:r>
              <w:t>2.34</w:t>
            </w:r>
          </w:p>
        </w:tc>
      </w:tr>
      <w:tr w:rsidR="006122D2" w:rsidRPr="00231CBA" w14:paraId="61B7974A" w14:textId="77777777" w:rsidTr="00972357">
        <w:trPr>
          <w:tblHeader/>
        </w:trPr>
        <w:tc>
          <w:tcPr>
            <w:tcW w:w="5760" w:type="dxa"/>
          </w:tcPr>
          <w:p w14:paraId="5F9D8861" w14:textId="77777777" w:rsidR="006122D2" w:rsidRDefault="006122D2" w:rsidP="00972357">
            <w:pPr>
              <w:pStyle w:val="tabletext"/>
            </w:pPr>
            <w:r>
              <w:t>Item 5 of the Consequential Amendments Bill</w:t>
            </w:r>
          </w:p>
        </w:tc>
        <w:tc>
          <w:tcPr>
            <w:tcW w:w="1980" w:type="dxa"/>
          </w:tcPr>
          <w:p w14:paraId="3985EBE6" w14:textId="77777777" w:rsidR="006122D2" w:rsidRDefault="006122D2" w:rsidP="00972357">
            <w:pPr>
              <w:pStyle w:val="tabletext"/>
            </w:pPr>
            <w:r>
              <w:t>2.35</w:t>
            </w:r>
          </w:p>
        </w:tc>
      </w:tr>
      <w:tr w:rsidR="006122D2" w:rsidRPr="00231CBA" w14:paraId="5D512898" w14:textId="77777777" w:rsidTr="00FF4192">
        <w:trPr>
          <w:tblHeader/>
        </w:trPr>
        <w:tc>
          <w:tcPr>
            <w:tcW w:w="5760" w:type="dxa"/>
          </w:tcPr>
          <w:p w14:paraId="616A099D" w14:textId="77777777" w:rsidR="006122D2" w:rsidRPr="00231CBA" w:rsidRDefault="006122D2" w:rsidP="00FF4192">
            <w:pPr>
              <w:pStyle w:val="tabletext"/>
            </w:pPr>
            <w:r>
              <w:t>Items 5, 6, 8, 9, 15 to 18, 36, 37 and 40 to 42 of the Consequential Amendments Bill</w:t>
            </w:r>
          </w:p>
        </w:tc>
        <w:tc>
          <w:tcPr>
            <w:tcW w:w="1980" w:type="dxa"/>
          </w:tcPr>
          <w:p w14:paraId="3BFFBF0D" w14:textId="77777777" w:rsidR="006122D2" w:rsidRDefault="006122D2" w:rsidP="00FF4192">
            <w:pPr>
              <w:pStyle w:val="tabletext"/>
            </w:pPr>
            <w:r>
              <w:t>2.39</w:t>
            </w:r>
          </w:p>
        </w:tc>
      </w:tr>
      <w:tr w:rsidR="006122D2" w:rsidRPr="00231CBA" w14:paraId="0EF4A1A6" w14:textId="77777777" w:rsidTr="00972357">
        <w:trPr>
          <w:tblHeader/>
        </w:trPr>
        <w:tc>
          <w:tcPr>
            <w:tcW w:w="5760" w:type="dxa"/>
          </w:tcPr>
          <w:p w14:paraId="5B33EFB0" w14:textId="77777777" w:rsidR="006122D2" w:rsidRDefault="006122D2" w:rsidP="00972357">
            <w:pPr>
              <w:pStyle w:val="tabletext"/>
            </w:pPr>
            <w:r>
              <w:t>Item 6 of the Consequential Amendments Bill</w:t>
            </w:r>
          </w:p>
        </w:tc>
        <w:tc>
          <w:tcPr>
            <w:tcW w:w="1980" w:type="dxa"/>
          </w:tcPr>
          <w:p w14:paraId="727F0BCD" w14:textId="77777777" w:rsidR="006122D2" w:rsidRDefault="006122D2" w:rsidP="00972357">
            <w:pPr>
              <w:pStyle w:val="tabletext"/>
            </w:pPr>
            <w:r>
              <w:t>1.77, 2.37</w:t>
            </w:r>
          </w:p>
        </w:tc>
      </w:tr>
      <w:tr w:rsidR="006122D2" w:rsidRPr="00231CBA" w14:paraId="74AD4841" w14:textId="77777777" w:rsidTr="00972357">
        <w:trPr>
          <w:tblHeader/>
        </w:trPr>
        <w:tc>
          <w:tcPr>
            <w:tcW w:w="5760" w:type="dxa"/>
          </w:tcPr>
          <w:p w14:paraId="59EA1F9D" w14:textId="77777777" w:rsidR="006122D2" w:rsidRDefault="006122D2" w:rsidP="00972357">
            <w:pPr>
              <w:pStyle w:val="tabletext"/>
            </w:pPr>
            <w:r>
              <w:t>Item 6 of the Charities (Consequential Amendments and Transitional Provisions) Bill 2013</w:t>
            </w:r>
          </w:p>
        </w:tc>
        <w:tc>
          <w:tcPr>
            <w:tcW w:w="1980" w:type="dxa"/>
          </w:tcPr>
          <w:p w14:paraId="05CBC0BA" w14:textId="77777777" w:rsidR="006122D2" w:rsidRDefault="006122D2" w:rsidP="00972357">
            <w:pPr>
              <w:pStyle w:val="tabletext"/>
            </w:pPr>
            <w:r>
              <w:t>2.13</w:t>
            </w:r>
          </w:p>
        </w:tc>
      </w:tr>
      <w:tr w:rsidR="006122D2" w:rsidRPr="00231CBA" w14:paraId="2E681DA3" w14:textId="77777777" w:rsidTr="00972357">
        <w:trPr>
          <w:tblHeader/>
        </w:trPr>
        <w:tc>
          <w:tcPr>
            <w:tcW w:w="5760" w:type="dxa"/>
          </w:tcPr>
          <w:p w14:paraId="36B9D7A8" w14:textId="77777777" w:rsidR="006122D2" w:rsidRDefault="006122D2" w:rsidP="00972357">
            <w:pPr>
              <w:pStyle w:val="tabletext"/>
            </w:pPr>
            <w:r>
              <w:t>Item 7 of the Consequential Amendments Bill</w:t>
            </w:r>
          </w:p>
        </w:tc>
        <w:tc>
          <w:tcPr>
            <w:tcW w:w="1980" w:type="dxa"/>
          </w:tcPr>
          <w:p w14:paraId="12930D0B" w14:textId="77777777" w:rsidR="006122D2" w:rsidRDefault="006122D2" w:rsidP="00972357">
            <w:pPr>
              <w:pStyle w:val="tabletext"/>
            </w:pPr>
            <w:r>
              <w:t>2.13</w:t>
            </w:r>
          </w:p>
        </w:tc>
      </w:tr>
    </w:tbl>
    <w:p w14:paraId="1908E16A" w14:textId="77777777" w:rsidR="006122D2" w:rsidRDefault="006122D2" w:rsidP="006122D2">
      <w:pPr>
        <w:sectPr w:rsidR="006122D2" w:rsidSect="00821379">
          <w:headerReference w:type="even" r:id="rId51"/>
          <w:headerReference w:type="default" r:id="rId52"/>
          <w:footerReference w:type="even" r:id="rId53"/>
          <w:footerReference w:type="default" r:id="rId54"/>
          <w:footerReference w:type="first" r:id="rId55"/>
          <w:type w:val="oddPage"/>
          <w:pgSz w:w="11906" w:h="16838" w:code="9"/>
          <w:pgMar w:top="2466" w:right="2098" w:bottom="2466" w:left="2098" w:header="1559" w:footer="1899" w:gutter="0"/>
          <w:cols w:space="708"/>
          <w:titlePg/>
          <w:docGrid w:linePitch="360"/>
        </w:sectPr>
      </w:pPr>
    </w:p>
    <w:p w14:paraId="10D72DBF" w14:textId="70CA3966" w:rsidR="006122D2" w:rsidRPr="006122D2" w:rsidRDefault="006122D2" w:rsidP="006122D2"/>
    <w:sectPr w:rsidR="006122D2" w:rsidRPr="006122D2" w:rsidSect="0082137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ED27" w14:textId="77777777" w:rsidR="00D22C1E" w:rsidRDefault="00D22C1E">
      <w:r>
        <w:separator/>
      </w:r>
    </w:p>
  </w:endnote>
  <w:endnote w:type="continuationSeparator" w:id="0">
    <w:p w14:paraId="765A4D3F" w14:textId="77777777" w:rsidR="00D22C1E" w:rsidRDefault="00D22C1E">
      <w:r>
        <w:continuationSeparator/>
      </w:r>
    </w:p>
  </w:endnote>
  <w:endnote w:type="continuationNotice" w:id="1">
    <w:p w14:paraId="5035EE9E" w14:textId="77777777" w:rsidR="00D22C1E" w:rsidRDefault="00D22C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625A" w14:textId="77777777" w:rsidR="00D22C1E" w:rsidRDefault="00D22C1E" w:rsidP="006266D6">
    <w:pPr>
      <w:pStyle w:val="leftfooter"/>
    </w:pPr>
    <w:r>
      <w:fldChar w:fldCharType="begin"/>
    </w:r>
    <w:r>
      <w:instrText xml:space="preserve"> PAGE   \* MERGEFORMAT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2EC0" w14:textId="77777777" w:rsidR="00D22C1E" w:rsidRDefault="00D22C1E" w:rsidP="006266D6">
    <w:pPr>
      <w:pStyle w:val="rightfooter"/>
    </w:pPr>
    <w:r>
      <w:fldChar w:fldCharType="begin"/>
    </w:r>
    <w:r>
      <w:instrText xml:space="preserve"> PAGE   \* MERGEFORMAT </w:instrText>
    </w:r>
    <w:r>
      <w:fldChar w:fldCharType="separate"/>
    </w:r>
    <w:r>
      <w:rPr>
        <w:noProof/>
      </w:rPr>
      <w:t>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A889" w14:textId="77777777" w:rsidR="00D22C1E" w:rsidRDefault="00D22C1E" w:rsidP="006266D6">
    <w:pPr>
      <w:pStyle w:val="rightfooter"/>
    </w:pPr>
    <w:r>
      <w:fldChar w:fldCharType="begin"/>
    </w:r>
    <w:r>
      <w:instrText xml:space="preserve"> PAGE  \* Arabic  \* MERGEFORMAT </w:instrText>
    </w:r>
    <w:r>
      <w:fldChar w:fldCharType="separate"/>
    </w:r>
    <w:r w:rsidR="00415082">
      <w:rPr>
        <w:noProof/>
      </w:rPr>
      <w:t>3</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8675" w14:textId="77777777" w:rsidR="00D22C1E" w:rsidRDefault="00D22C1E" w:rsidP="0084541C">
    <w:pPr>
      <w:pStyle w:val="leftfooter"/>
    </w:pPr>
    <w:r>
      <w:fldChar w:fldCharType="begin"/>
    </w:r>
    <w:r>
      <w:instrText xml:space="preserve"> PAGE   \* MERGEFORMAT </w:instrText>
    </w:r>
    <w:r>
      <w:fldChar w:fldCharType="separate"/>
    </w:r>
    <w:r w:rsidR="00B02923">
      <w:rPr>
        <w:noProof/>
      </w:rPr>
      <w:t>20</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EECD" w14:textId="77777777" w:rsidR="00D22C1E" w:rsidRDefault="00D22C1E" w:rsidP="0084541C">
    <w:pPr>
      <w:pStyle w:val="rightfooter"/>
    </w:pPr>
    <w:r>
      <w:fldChar w:fldCharType="begin"/>
    </w:r>
    <w:r>
      <w:instrText xml:space="preserve"> PAGE   \* MERGEFORMAT </w:instrText>
    </w:r>
    <w:r>
      <w:fldChar w:fldCharType="separate"/>
    </w:r>
    <w:r w:rsidR="0025218D">
      <w:rPr>
        <w:noProof/>
      </w:rPr>
      <w:t>31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4DF4" w14:textId="77777777" w:rsidR="00D22C1E" w:rsidRDefault="00D22C1E" w:rsidP="0084541C">
    <w:pPr>
      <w:pStyle w:val="rightfooter"/>
    </w:pPr>
    <w:r>
      <w:fldChar w:fldCharType="begin"/>
    </w:r>
    <w:r>
      <w:instrText xml:space="preserve"> PAGE  \* Arabic  \* MERGEFORMAT </w:instrText>
    </w:r>
    <w:r>
      <w:fldChar w:fldCharType="separate"/>
    </w:r>
    <w:r w:rsidR="009422CA">
      <w:rPr>
        <w:noProof/>
      </w:rPr>
      <w:t>33</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1DCD" w14:textId="77777777" w:rsidR="00D22C1E" w:rsidRDefault="00D22C1E" w:rsidP="001E24B7">
    <w:pPr>
      <w:pStyle w:val="leftfooter"/>
    </w:pPr>
    <w:r>
      <w:fldChar w:fldCharType="begin"/>
    </w:r>
    <w:r>
      <w:instrText xml:space="preserve"> PAGE   \* MERGEFORMAT </w:instrText>
    </w:r>
    <w:r>
      <w:fldChar w:fldCharType="separate"/>
    </w:r>
    <w:r w:rsidR="0025218D">
      <w:rPr>
        <w:noProof/>
      </w:rPr>
      <w:t>40</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D4BD" w14:textId="77777777" w:rsidR="00D22C1E" w:rsidRDefault="00D22C1E" w:rsidP="001E24B7">
    <w:pPr>
      <w:pStyle w:val="rightfooter"/>
    </w:pPr>
    <w:r>
      <w:fldChar w:fldCharType="begin"/>
    </w:r>
    <w:r>
      <w:instrText xml:space="preserve"> PAGE   \* MERGEFORMAT </w:instrText>
    </w:r>
    <w:r>
      <w:fldChar w:fldCharType="separate"/>
    </w:r>
    <w:r w:rsidR="00B47B77">
      <w:rPr>
        <w:noProof/>
      </w:rPr>
      <w:t>41</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9471" w14:textId="77777777" w:rsidR="00D22C1E" w:rsidRDefault="00D22C1E" w:rsidP="001E24B7">
    <w:pPr>
      <w:pStyle w:val="rightfooter"/>
    </w:pPr>
    <w:r>
      <w:fldChar w:fldCharType="begin"/>
    </w:r>
    <w:r>
      <w:instrText xml:space="preserve"> PAGE  \* Arabic  \* MERGEFORMAT </w:instrText>
    </w:r>
    <w:r>
      <w:fldChar w:fldCharType="separate"/>
    </w:r>
    <w:r w:rsidR="0025218D">
      <w:rPr>
        <w:noProof/>
      </w:rPr>
      <w:t>33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68F2" w14:textId="77777777" w:rsidR="00D22C1E" w:rsidRDefault="00D22C1E" w:rsidP="006523FB">
    <w:pPr>
      <w:pStyle w:val="leftfooter"/>
      <w:rPr>
        <w:noProof/>
      </w:rPr>
    </w:pPr>
    <w:r>
      <w:fldChar w:fldCharType="begin"/>
    </w:r>
    <w:r>
      <w:instrText xml:space="preserve"> PAGE   \* MERGEFORMAT </w:instrText>
    </w:r>
    <w:r>
      <w:fldChar w:fldCharType="separate"/>
    </w:r>
    <w:r w:rsidR="00E20F17">
      <w:rPr>
        <w:noProof/>
      </w:rPr>
      <w:t>48</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95A5" w14:textId="77777777" w:rsidR="00D22C1E" w:rsidRDefault="00D22C1E" w:rsidP="006523FB">
    <w:pPr>
      <w:pStyle w:val="rightfooter"/>
      <w:rPr>
        <w:noProof/>
      </w:rPr>
    </w:pPr>
    <w:r>
      <w:fldChar w:fldCharType="begin"/>
    </w:r>
    <w:r>
      <w:instrText xml:space="preserve"> PAGE   \* MERGEFORMAT </w:instrText>
    </w:r>
    <w:r>
      <w:fldChar w:fldCharType="separate"/>
    </w:r>
    <w:r w:rsidR="00B47B77">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105C" w14:textId="77777777" w:rsidR="00D22C1E" w:rsidRDefault="00D22C1E" w:rsidP="006266D6">
    <w:pPr>
      <w:pStyle w:val="rightfooter"/>
    </w:pPr>
    <w:r>
      <w:fldChar w:fldCharType="begin"/>
    </w:r>
    <w:r>
      <w:instrText xml:space="preserve"> PAGE   \* MERGEFORMAT </w:instrText>
    </w:r>
    <w:r>
      <w:fldChar w:fldCharType="separate"/>
    </w:r>
    <w:r>
      <w:rPr>
        <w:noProof/>
      </w:rPr>
      <w:t>5</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56DA" w14:textId="77777777" w:rsidR="00D22C1E" w:rsidRDefault="00D22C1E" w:rsidP="006523FB">
    <w:pPr>
      <w:pStyle w:val="rightfooter"/>
      <w:rPr>
        <w:noProof/>
      </w:rPr>
    </w:pPr>
    <w:r>
      <w:fldChar w:fldCharType="begin"/>
    </w:r>
    <w:r>
      <w:instrText xml:space="preserve"> PAGE  \* Arabic  \* MERGEFORMAT </w:instrText>
    </w:r>
    <w:r>
      <w:fldChar w:fldCharType="separate"/>
    </w:r>
    <w:r w:rsidR="00B47B77">
      <w:rPr>
        <w:noProof/>
      </w:rPr>
      <w:t>43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B73B" w14:textId="77777777" w:rsidR="00D22C1E" w:rsidRDefault="00D22C1E" w:rsidP="005A76CC">
    <w:pPr>
      <w:pStyle w:val="leftfooter"/>
      <w:rPr>
        <w:noProof/>
      </w:rPr>
    </w:pPr>
    <w:r>
      <w:fldChar w:fldCharType="begin"/>
    </w:r>
    <w:r>
      <w:instrText xml:space="preserve"> PAGE   \* MERGEFORMAT </w:instrText>
    </w:r>
    <w:r>
      <w:fldChar w:fldCharType="separate"/>
    </w:r>
    <w:r w:rsidR="00E20F17">
      <w:rPr>
        <w:noProof/>
      </w:rPr>
      <w:t>50</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13EB" w14:textId="77777777" w:rsidR="00D22C1E" w:rsidRDefault="00D22C1E" w:rsidP="005A76CC">
    <w:pPr>
      <w:pStyle w:val="rightfooter"/>
      <w:rPr>
        <w:noProof/>
      </w:rPr>
    </w:pPr>
    <w:r>
      <w:fldChar w:fldCharType="begin"/>
    </w:r>
    <w:r>
      <w:instrText xml:space="preserve"> PAGE   \* MERGEFORMAT </w:instrText>
    </w:r>
    <w:r>
      <w:fldChar w:fldCharType="separate"/>
    </w:r>
    <w:r w:rsidR="00E20F17">
      <w:rPr>
        <w:noProof/>
      </w:rPr>
      <w:t>51</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D69D" w14:textId="75C5BD5A" w:rsidR="00D22C1E" w:rsidDel="005A11DF" w:rsidRDefault="00D22C1E" w:rsidP="005A76CC">
    <w:pPr>
      <w:pStyle w:val="rightfooter"/>
    </w:pPr>
    <w:r>
      <w:fldChar w:fldCharType="begin"/>
    </w:r>
    <w:r>
      <w:instrText xml:space="preserve"> PAGE  \* Arabic  \* MERGEFORMAT </w:instrText>
    </w:r>
    <w:r>
      <w:fldChar w:fldCharType="separate"/>
    </w:r>
    <w:r w:rsidR="00E20F17">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BC4C" w14:textId="77777777" w:rsidR="00D22C1E" w:rsidRDefault="00D22C1E" w:rsidP="006266D6">
    <w:pPr>
      <w:pStyle w:val="leftfoo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F5AF" w14:textId="77777777" w:rsidR="00D22C1E" w:rsidRDefault="00D22C1E" w:rsidP="006266D6">
    <w:pPr>
      <w:pStyle w:val="rightfooter"/>
    </w:pPr>
    <w:r>
      <w:fldChar w:fldCharType="begin"/>
    </w:r>
    <w:r>
      <w:instrText xml:space="preserve"> PAGE   \* MERGEFORMAT </w:instrText>
    </w:r>
    <w:r>
      <w:fldChar w:fldCharType="separate"/>
    </w:r>
    <w:r>
      <w:rPr>
        <w:noProof/>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FFAF" w14:textId="77777777" w:rsidR="00D22C1E" w:rsidRPr="00B2068E" w:rsidRDefault="00D22C1E" w:rsidP="006266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860A" w14:textId="77777777" w:rsidR="00D22C1E" w:rsidRDefault="00D22C1E" w:rsidP="006266D6">
    <w:pPr>
      <w:pStyle w:val="leftfooter"/>
    </w:pPr>
    <w:r>
      <w:fldChar w:fldCharType="begin"/>
    </w:r>
    <w:r>
      <w:instrText xml:space="preserve"> PAGE   \* MERGEFORMAT </w:instrText>
    </w:r>
    <w:r>
      <w:fldChar w:fldCharType="separate"/>
    </w:r>
    <w:r>
      <w:rPr>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6F0F" w14:textId="77777777" w:rsidR="00D22C1E" w:rsidRDefault="00D22C1E" w:rsidP="006266D6">
    <w:pPr>
      <w:pStyle w:val="rightfooter"/>
    </w:pPr>
    <w:r>
      <w:fldChar w:fldCharType="begin"/>
    </w:r>
    <w:r>
      <w:instrText xml:space="preserve"> PAGE   \* MERGEFORMAT </w:instrText>
    </w:r>
    <w:r>
      <w:fldChar w:fldCharType="separate"/>
    </w:r>
    <w:r>
      <w:rPr>
        <w:noProof/>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61F36" w14:textId="77777777" w:rsidR="00D22C1E" w:rsidRDefault="00D22C1E" w:rsidP="006266D6">
    <w:pPr>
      <w:pStyle w:val="rightfooter"/>
    </w:pPr>
    <w:r>
      <w:fldChar w:fldCharType="begin"/>
    </w:r>
    <w:r>
      <w:instrText xml:space="preserve"> PAGE  \* Arabic  \* MERGEFORMAT </w:instrText>
    </w:r>
    <w:r>
      <w:fldChar w:fldCharType="separate"/>
    </w:r>
    <w:r w:rsidR="00415082">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A1B9" w14:textId="77777777" w:rsidR="00D22C1E" w:rsidRDefault="00D22C1E" w:rsidP="006266D6">
    <w:pPr>
      <w:pStyle w:val="leftfoo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C3D7" w14:textId="77777777" w:rsidR="00D22C1E" w:rsidRDefault="00D22C1E">
      <w:r>
        <w:separator/>
      </w:r>
    </w:p>
  </w:footnote>
  <w:footnote w:type="continuationSeparator" w:id="0">
    <w:p w14:paraId="2EEE555E" w14:textId="77777777" w:rsidR="00D22C1E" w:rsidRDefault="00D22C1E">
      <w:r>
        <w:continuationSeparator/>
      </w:r>
    </w:p>
  </w:footnote>
  <w:footnote w:type="continuationNotice" w:id="1">
    <w:p w14:paraId="29F02742" w14:textId="77777777" w:rsidR="00D22C1E" w:rsidRDefault="00D22C1E">
      <w:pPr>
        <w:spacing w:before="0" w:after="0"/>
      </w:pPr>
    </w:p>
  </w:footnote>
  <w:footnote w:id="2">
    <w:p w14:paraId="2501EFD8" w14:textId="3F22DD9F" w:rsidR="00D22C1E" w:rsidRDefault="00D22C1E">
      <w:pPr>
        <w:pStyle w:val="FootnoteText"/>
      </w:pPr>
      <w:r>
        <w:rPr>
          <w:rStyle w:val="FootnoteReference"/>
        </w:rPr>
        <w:footnoteRef/>
      </w:r>
      <w:r>
        <w:t xml:space="preserve">  See paragraphs 15 to 19 and 129 to 149 for detail on the public benefit 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A83C" w14:textId="77777777" w:rsidR="00D22C1E" w:rsidRDefault="00D22C1E" w:rsidP="006266D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80C9" w14:textId="77777777" w:rsidR="00D22C1E" w:rsidRDefault="00D22C1E" w:rsidP="0084541C">
    <w:pPr>
      <w:pStyle w:val="leftheader"/>
    </w:pPr>
    <w:r>
      <w:t>Charities Bill 2013</w:t>
    </w:r>
    <w:r>
      <w:br/>
      <w:t>Charities (Consequential Amendments and Transitional Provisions) Bill 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2CB8" w14:textId="77777777" w:rsidR="00D22C1E" w:rsidRDefault="00D22C1E" w:rsidP="0084541C">
    <w:pPr>
      <w:pStyle w:val="rightheader"/>
    </w:pPr>
    <w:r>
      <w:t>Definition of Charity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1E96" w14:textId="664A5CE5" w:rsidR="00D22C1E" w:rsidRDefault="00D22C1E" w:rsidP="001E24B7">
    <w:pPr>
      <w:pStyle w:val="leftheader"/>
    </w:pPr>
    <w:r>
      <w:t>Charities Bill 2013</w:t>
    </w:r>
    <w:r>
      <w:br/>
      <w:t>Charities (Consequen</w:t>
    </w:r>
    <w:r w:rsidR="006D0F48">
      <w:t>tial</w:t>
    </w:r>
    <w:r>
      <w:t xml:space="preserve"> Amendments and Transitional Provisions) Bill 2013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CE05" w14:textId="77777777" w:rsidR="00D22C1E" w:rsidRDefault="00D22C1E" w:rsidP="001E24B7">
    <w:pPr>
      <w:pStyle w:val="rightheader"/>
    </w:pPr>
    <w:r>
      <w:t>Transitional and consequential amendments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DDD4" w14:textId="77777777" w:rsidR="00D22C1E" w:rsidRPr="002A284B" w:rsidRDefault="00D22C1E" w:rsidP="002A28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D76A" w14:textId="584AE9A9" w:rsidR="00D22C1E" w:rsidRDefault="00D22C1E" w:rsidP="006523FB">
    <w:pPr>
      <w:pStyle w:val="leftheader"/>
    </w:pPr>
    <w:r>
      <w:t>Charities Bill 2013</w:t>
    </w:r>
    <w:r>
      <w:br/>
      <w:t>Charities (Consequen</w:t>
    </w:r>
    <w:r w:rsidR="00900416">
      <w:t>tial</w:t>
    </w:r>
    <w:r>
      <w:t xml:space="preserve"> Amendments and Transitional Provisions) Bill 2013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3B98" w14:textId="55D20D82" w:rsidR="00D22C1E" w:rsidRDefault="00D22C1E" w:rsidP="006523FB">
    <w:pPr>
      <w:pStyle w:val="rightheader"/>
    </w:pPr>
    <w:r>
      <w:t>Statement of Compatibility with Human Rights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E5A1" w14:textId="77777777" w:rsidR="00D22C1E" w:rsidRDefault="00D22C1E" w:rsidP="006523FB">
    <w:pPr>
      <w:pStyle w:val="SecurityClassification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3B68" w14:textId="09C2223A" w:rsidR="00D22C1E" w:rsidRDefault="00B47B77" w:rsidP="005A76CC">
    <w:pPr>
      <w:pStyle w:val="leftheader"/>
    </w:pPr>
    <w:r>
      <w:t>Charities Bill 2013</w:t>
    </w:r>
    <w:r>
      <w:br/>
      <w:t xml:space="preserve">Charities (Consequential Amendments and Transitional Provisions) Bill </w:t>
    </w:r>
    <w:r>
      <w:t>2013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CAF1" w14:textId="46181573" w:rsidR="00D22C1E" w:rsidRDefault="006122D2" w:rsidP="005A76CC">
    <w:pPr>
      <w:pStyle w:val="rightheader"/>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BB5EE" w14:textId="77777777" w:rsidR="00D22C1E" w:rsidRDefault="00D22C1E" w:rsidP="006266D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7BB8" w14:textId="77777777" w:rsidR="00D22C1E" w:rsidRDefault="00D22C1E" w:rsidP="006266D6">
    <w:pPr>
      <w:pStyle w:val="leftheader"/>
    </w:pPr>
    <w:r>
      <w:t>Charities Bill 2013</w:t>
    </w:r>
    <w:r>
      <w:br/>
      <w:t>Charities (Consequential Amendments and Transitional Provisions) Bill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D016" w14:textId="77777777" w:rsidR="00D22C1E" w:rsidRDefault="00D22C1E" w:rsidP="006266D6">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EDC6" w14:textId="77777777" w:rsidR="00D22C1E" w:rsidRPr="002A284B" w:rsidRDefault="00D22C1E" w:rsidP="002A28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5DF7" w14:textId="77777777" w:rsidR="00D22C1E" w:rsidRDefault="00D22C1E" w:rsidP="006266D6">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D04D9" w14:textId="77777777" w:rsidR="00D22C1E" w:rsidRDefault="00D22C1E" w:rsidP="006266D6">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6AC6" w14:textId="77777777" w:rsidR="00D22C1E" w:rsidRDefault="00D22C1E" w:rsidP="006266D6">
    <w:pPr>
      <w:pStyle w:val="leftheader"/>
    </w:pPr>
    <w:r>
      <w:fldChar w:fldCharType="begin"/>
    </w:r>
    <w:r>
      <w:instrText xml:space="preserve"> macrobutton nomacro [Click here and insert the name of the Bill]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BF4D" w14:textId="77777777" w:rsidR="00D22C1E" w:rsidRDefault="00D22C1E" w:rsidP="006266D6">
    <w:pPr>
      <w:pStyle w:val="rightheader"/>
    </w:pPr>
    <w:r>
      <w:fldChar w:fldCharType="begin"/>
    </w:r>
    <w:r>
      <w:instrText xml:space="preserve"> macrobutton nomacro [Click here and enter the name of the Chapter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DoubleDot"/>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17CF1"/>
    <w:multiLevelType w:val="multilevel"/>
    <w:tmpl w:val="599ACDA6"/>
    <w:name w:val="RISList"/>
    <w:lvl w:ilvl="0">
      <w:start w:val="1"/>
      <w:numFmt w:val="decimal"/>
      <w:lvlRestart w:val="0"/>
      <w:lvlText w:val="%1."/>
      <w:lvlJc w:val="left"/>
      <w:pPr>
        <w:tabs>
          <w:tab w:val="num" w:pos="1984"/>
        </w:tabs>
        <w:ind w:left="1134"/>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1">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30329CA"/>
    <w:multiLevelType w:val="multilevel"/>
    <w:tmpl w:val="E522FCF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B4820"/>
    <w:multiLevelType w:val="hybridMultilevel"/>
    <w:tmpl w:val="86200E6E"/>
    <w:lvl w:ilvl="0" w:tplc="1D2C6B18">
      <w:start w:val="1"/>
      <w:numFmt w:val="bullet"/>
      <w:lvlText w:val="-"/>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5673B13"/>
    <w:multiLevelType w:val="singleLevel"/>
    <w:tmpl w:val="D72A0B02"/>
    <w:lvl w:ilvl="0">
      <w:start w:val="1"/>
      <w:numFmt w:val="decimal"/>
      <w:lvlText w:val="%1."/>
      <w:lvlJc w:val="left"/>
      <w:pPr>
        <w:tabs>
          <w:tab w:val="num" w:pos="720"/>
        </w:tabs>
        <w:ind w:left="720" w:hanging="360"/>
      </w:pPr>
      <w:rPr>
        <w:i w:val="0"/>
        <w:sz w:val="22"/>
        <w:szCs w:val="22"/>
      </w:rPr>
    </w:lvl>
  </w:abstractNum>
  <w:abstractNum w:abstractNumId="15">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BEB4EC5"/>
    <w:multiLevelType w:val="multilevel"/>
    <w:tmpl w:val="6D98FC9A"/>
    <w:numStyleLink w:val="TableDotPointList"/>
  </w:abstractNum>
  <w:abstractNum w:abstractNumId="18">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90E3573"/>
    <w:multiLevelType w:val="multilevel"/>
    <w:tmpl w:val="809C87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DF6494"/>
    <w:multiLevelType w:val="multilevel"/>
    <w:tmpl w:val="A316FE50"/>
    <w:numStyleLink w:val="ChapterList"/>
  </w:abstractNum>
  <w:abstractNum w:abstractNumId="27">
    <w:nsid w:val="680C5BF9"/>
    <w:multiLevelType w:val="multilevel"/>
    <w:tmpl w:val="E7683258"/>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A923DF5"/>
    <w:multiLevelType w:val="hybridMultilevel"/>
    <w:tmpl w:val="B976796C"/>
    <w:lvl w:ilvl="0" w:tplc="883859CE">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75FC0FE8"/>
    <w:multiLevelType w:val="multilevel"/>
    <w:tmpl w:val="0C09001D"/>
    <w:styleLink w:val="1ai"/>
    <w:lvl w:ilvl="0">
      <w:start w:val="1"/>
      <w:numFmt w:val="decimal"/>
      <w:pStyle w:val="paraind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922A3C"/>
    <w:multiLevelType w:val="multilevel"/>
    <w:tmpl w:val="D908910E"/>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DC700BB"/>
    <w:multiLevelType w:val="multilevel"/>
    <w:tmpl w:val="E7683258"/>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9"/>
  </w:num>
  <w:num w:numId="13">
    <w:abstractNumId w:val="31"/>
  </w:num>
  <w:num w:numId="14">
    <w:abstractNumId w:val="20"/>
  </w:num>
  <w:num w:numId="15">
    <w:abstractNumId w:val="23"/>
  </w:num>
  <w:num w:numId="16">
    <w:abstractNumId w:val="25"/>
  </w:num>
  <w:num w:numId="17">
    <w:abstractNumId w:val="15"/>
  </w:num>
  <w:num w:numId="18">
    <w:abstractNumId w:val="17"/>
  </w:num>
  <w:num w:numId="19">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06"/>
          </w:tabs>
          <w:ind w:left="7655" w:firstLine="0"/>
        </w:pPr>
      </w:lvl>
    </w:lvlOverride>
  </w:num>
  <w:num w:numId="20">
    <w:abstractNumId w:val="26"/>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 w:numId="21">
    <w:abstractNumId w:val="24"/>
  </w:num>
  <w:num w:numId="2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23">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24">
    <w:abstractNumId w:val="12"/>
  </w:num>
  <w:num w:numId="25">
    <w:abstractNumId w:val="32"/>
  </w:num>
  <w:num w:numId="26">
    <w:abstractNumId w:val="27"/>
  </w:num>
  <w:num w:numId="27">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28">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29">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36">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37">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38">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num>
  <w:num w:numId="39">
    <w:abstractNumId w:val="2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06"/>
          </w:tabs>
          <w:ind w:left="7655" w:firstLine="0"/>
        </w:pPr>
      </w:lvl>
    </w:lvlOverride>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06"/>
          </w:tabs>
          <w:ind w:left="7655" w:firstLine="0"/>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C6"/>
    <w:rsid w:val="0000051D"/>
    <w:rsid w:val="000009BC"/>
    <w:rsid w:val="00001507"/>
    <w:rsid w:val="00001972"/>
    <w:rsid w:val="000020D5"/>
    <w:rsid w:val="000023E5"/>
    <w:rsid w:val="0000270F"/>
    <w:rsid w:val="000035C3"/>
    <w:rsid w:val="000049D2"/>
    <w:rsid w:val="000059DD"/>
    <w:rsid w:val="000062E6"/>
    <w:rsid w:val="00007C4C"/>
    <w:rsid w:val="000103D1"/>
    <w:rsid w:val="00010787"/>
    <w:rsid w:val="00012F66"/>
    <w:rsid w:val="00013CBC"/>
    <w:rsid w:val="000161B7"/>
    <w:rsid w:val="00017764"/>
    <w:rsid w:val="00017798"/>
    <w:rsid w:val="0001782D"/>
    <w:rsid w:val="00020F22"/>
    <w:rsid w:val="000226E3"/>
    <w:rsid w:val="00023C01"/>
    <w:rsid w:val="00023C9F"/>
    <w:rsid w:val="000256DA"/>
    <w:rsid w:val="00025CC9"/>
    <w:rsid w:val="00026CB5"/>
    <w:rsid w:val="00027DFA"/>
    <w:rsid w:val="000302D7"/>
    <w:rsid w:val="000309A4"/>
    <w:rsid w:val="00031F27"/>
    <w:rsid w:val="000327A2"/>
    <w:rsid w:val="000329B1"/>
    <w:rsid w:val="0003305A"/>
    <w:rsid w:val="00034BE8"/>
    <w:rsid w:val="0003601D"/>
    <w:rsid w:val="00037957"/>
    <w:rsid w:val="00037CCC"/>
    <w:rsid w:val="0004042B"/>
    <w:rsid w:val="000408F5"/>
    <w:rsid w:val="00041326"/>
    <w:rsid w:val="00041D9F"/>
    <w:rsid w:val="000420C8"/>
    <w:rsid w:val="00044199"/>
    <w:rsid w:val="000447F0"/>
    <w:rsid w:val="00044FAA"/>
    <w:rsid w:val="00050170"/>
    <w:rsid w:val="000518AB"/>
    <w:rsid w:val="00052795"/>
    <w:rsid w:val="00053A82"/>
    <w:rsid w:val="0005417D"/>
    <w:rsid w:val="000546FD"/>
    <w:rsid w:val="0005490F"/>
    <w:rsid w:val="00054D39"/>
    <w:rsid w:val="00054E3C"/>
    <w:rsid w:val="00054F26"/>
    <w:rsid w:val="000551EA"/>
    <w:rsid w:val="00055BD7"/>
    <w:rsid w:val="0005600E"/>
    <w:rsid w:val="00056014"/>
    <w:rsid w:val="0005649A"/>
    <w:rsid w:val="00056997"/>
    <w:rsid w:val="00056A33"/>
    <w:rsid w:val="00056BE3"/>
    <w:rsid w:val="00056E25"/>
    <w:rsid w:val="0006062B"/>
    <w:rsid w:val="0006072D"/>
    <w:rsid w:val="00061EEA"/>
    <w:rsid w:val="00061FD5"/>
    <w:rsid w:val="00062EA4"/>
    <w:rsid w:val="000634A4"/>
    <w:rsid w:val="000653D5"/>
    <w:rsid w:val="00066300"/>
    <w:rsid w:val="000663EC"/>
    <w:rsid w:val="00067E1D"/>
    <w:rsid w:val="00067E9D"/>
    <w:rsid w:val="000705A5"/>
    <w:rsid w:val="00070699"/>
    <w:rsid w:val="00071274"/>
    <w:rsid w:val="000725C0"/>
    <w:rsid w:val="00072D8D"/>
    <w:rsid w:val="00073997"/>
    <w:rsid w:val="000744BA"/>
    <w:rsid w:val="000747B0"/>
    <w:rsid w:val="00074982"/>
    <w:rsid w:val="00075250"/>
    <w:rsid w:val="00075FF2"/>
    <w:rsid w:val="00076543"/>
    <w:rsid w:val="00081318"/>
    <w:rsid w:val="000825FF"/>
    <w:rsid w:val="0008260C"/>
    <w:rsid w:val="000835C7"/>
    <w:rsid w:val="00083854"/>
    <w:rsid w:val="00083E8B"/>
    <w:rsid w:val="0008511D"/>
    <w:rsid w:val="000859FF"/>
    <w:rsid w:val="00085C5D"/>
    <w:rsid w:val="0008611D"/>
    <w:rsid w:val="00086A4F"/>
    <w:rsid w:val="00086C5E"/>
    <w:rsid w:val="00087F62"/>
    <w:rsid w:val="0009055D"/>
    <w:rsid w:val="0009066B"/>
    <w:rsid w:val="000906AB"/>
    <w:rsid w:val="000908D9"/>
    <w:rsid w:val="00090E78"/>
    <w:rsid w:val="00091239"/>
    <w:rsid w:val="00091BB7"/>
    <w:rsid w:val="0009278D"/>
    <w:rsid w:val="00092F00"/>
    <w:rsid w:val="00093298"/>
    <w:rsid w:val="00093D48"/>
    <w:rsid w:val="000941DA"/>
    <w:rsid w:val="00094405"/>
    <w:rsid w:val="00094ABC"/>
    <w:rsid w:val="00094AF2"/>
    <w:rsid w:val="00095463"/>
    <w:rsid w:val="000960B7"/>
    <w:rsid w:val="0009616E"/>
    <w:rsid w:val="00097D68"/>
    <w:rsid w:val="00097FF8"/>
    <w:rsid w:val="000A06BB"/>
    <w:rsid w:val="000A08DD"/>
    <w:rsid w:val="000A0AFD"/>
    <w:rsid w:val="000A1052"/>
    <w:rsid w:val="000A109A"/>
    <w:rsid w:val="000A2094"/>
    <w:rsid w:val="000A20BE"/>
    <w:rsid w:val="000A2887"/>
    <w:rsid w:val="000A3022"/>
    <w:rsid w:val="000A3C79"/>
    <w:rsid w:val="000A4595"/>
    <w:rsid w:val="000A4EC7"/>
    <w:rsid w:val="000A509F"/>
    <w:rsid w:val="000A5B26"/>
    <w:rsid w:val="000A6DBE"/>
    <w:rsid w:val="000A7202"/>
    <w:rsid w:val="000B0CE8"/>
    <w:rsid w:val="000B113C"/>
    <w:rsid w:val="000B12AE"/>
    <w:rsid w:val="000B1336"/>
    <w:rsid w:val="000B1627"/>
    <w:rsid w:val="000B17E7"/>
    <w:rsid w:val="000B1E90"/>
    <w:rsid w:val="000B209F"/>
    <w:rsid w:val="000B2821"/>
    <w:rsid w:val="000B29E7"/>
    <w:rsid w:val="000B334C"/>
    <w:rsid w:val="000B738A"/>
    <w:rsid w:val="000B7C77"/>
    <w:rsid w:val="000B7D9D"/>
    <w:rsid w:val="000B7FBA"/>
    <w:rsid w:val="000C06D9"/>
    <w:rsid w:val="000C0A4D"/>
    <w:rsid w:val="000C0AB5"/>
    <w:rsid w:val="000C0D0C"/>
    <w:rsid w:val="000C1ABA"/>
    <w:rsid w:val="000C27C7"/>
    <w:rsid w:val="000C28F9"/>
    <w:rsid w:val="000C2BB8"/>
    <w:rsid w:val="000C3897"/>
    <w:rsid w:val="000C3F84"/>
    <w:rsid w:val="000C4350"/>
    <w:rsid w:val="000C5695"/>
    <w:rsid w:val="000C5B37"/>
    <w:rsid w:val="000C5BC7"/>
    <w:rsid w:val="000C653F"/>
    <w:rsid w:val="000C7A85"/>
    <w:rsid w:val="000D0ABB"/>
    <w:rsid w:val="000D0B4D"/>
    <w:rsid w:val="000D0EB7"/>
    <w:rsid w:val="000D17AC"/>
    <w:rsid w:val="000D1F81"/>
    <w:rsid w:val="000D24D5"/>
    <w:rsid w:val="000D2C0C"/>
    <w:rsid w:val="000D3C2A"/>
    <w:rsid w:val="000D4757"/>
    <w:rsid w:val="000D54A6"/>
    <w:rsid w:val="000D5797"/>
    <w:rsid w:val="000D5E4D"/>
    <w:rsid w:val="000D64FB"/>
    <w:rsid w:val="000D7ACF"/>
    <w:rsid w:val="000D7F71"/>
    <w:rsid w:val="000E0815"/>
    <w:rsid w:val="000E089D"/>
    <w:rsid w:val="000E1DCE"/>
    <w:rsid w:val="000E1F23"/>
    <w:rsid w:val="000E20D0"/>
    <w:rsid w:val="000E24F7"/>
    <w:rsid w:val="000E27F0"/>
    <w:rsid w:val="000E35AD"/>
    <w:rsid w:val="000E4596"/>
    <w:rsid w:val="000E5128"/>
    <w:rsid w:val="000E52ED"/>
    <w:rsid w:val="000E5B9A"/>
    <w:rsid w:val="000E70B3"/>
    <w:rsid w:val="000E7AC0"/>
    <w:rsid w:val="000E7B36"/>
    <w:rsid w:val="000F0020"/>
    <w:rsid w:val="000F0A1D"/>
    <w:rsid w:val="000F180C"/>
    <w:rsid w:val="000F1C91"/>
    <w:rsid w:val="000F253C"/>
    <w:rsid w:val="000F2780"/>
    <w:rsid w:val="000F36E4"/>
    <w:rsid w:val="000F4A46"/>
    <w:rsid w:val="000F564A"/>
    <w:rsid w:val="000F61B8"/>
    <w:rsid w:val="000F6593"/>
    <w:rsid w:val="000F6C24"/>
    <w:rsid w:val="000F6C64"/>
    <w:rsid w:val="000F7A20"/>
    <w:rsid w:val="0010063B"/>
    <w:rsid w:val="00101233"/>
    <w:rsid w:val="0010177F"/>
    <w:rsid w:val="00101812"/>
    <w:rsid w:val="00104BF2"/>
    <w:rsid w:val="0010514E"/>
    <w:rsid w:val="00105740"/>
    <w:rsid w:val="00106618"/>
    <w:rsid w:val="00106C6E"/>
    <w:rsid w:val="00107045"/>
    <w:rsid w:val="00110E18"/>
    <w:rsid w:val="00110F22"/>
    <w:rsid w:val="001114E6"/>
    <w:rsid w:val="00111839"/>
    <w:rsid w:val="001127F6"/>
    <w:rsid w:val="00112E34"/>
    <w:rsid w:val="001136A0"/>
    <w:rsid w:val="00113C18"/>
    <w:rsid w:val="001146F4"/>
    <w:rsid w:val="001150E1"/>
    <w:rsid w:val="00116241"/>
    <w:rsid w:val="0011691B"/>
    <w:rsid w:val="00117152"/>
    <w:rsid w:val="0012131F"/>
    <w:rsid w:val="00121EB0"/>
    <w:rsid w:val="00122016"/>
    <w:rsid w:val="0012212D"/>
    <w:rsid w:val="0012286A"/>
    <w:rsid w:val="001229F4"/>
    <w:rsid w:val="00123B48"/>
    <w:rsid w:val="00123D96"/>
    <w:rsid w:val="0012599F"/>
    <w:rsid w:val="0012627E"/>
    <w:rsid w:val="00126618"/>
    <w:rsid w:val="00127761"/>
    <w:rsid w:val="001277B6"/>
    <w:rsid w:val="00127C8D"/>
    <w:rsid w:val="001310AE"/>
    <w:rsid w:val="00131E0C"/>
    <w:rsid w:val="00132391"/>
    <w:rsid w:val="00132645"/>
    <w:rsid w:val="00136EED"/>
    <w:rsid w:val="00137970"/>
    <w:rsid w:val="0013798E"/>
    <w:rsid w:val="0014145C"/>
    <w:rsid w:val="0014197C"/>
    <w:rsid w:val="00142160"/>
    <w:rsid w:val="00142E25"/>
    <w:rsid w:val="001430E6"/>
    <w:rsid w:val="0014393E"/>
    <w:rsid w:val="00143AE7"/>
    <w:rsid w:val="001445C2"/>
    <w:rsid w:val="00144903"/>
    <w:rsid w:val="00144A51"/>
    <w:rsid w:val="00145108"/>
    <w:rsid w:val="0014515A"/>
    <w:rsid w:val="001459E1"/>
    <w:rsid w:val="00147136"/>
    <w:rsid w:val="00147715"/>
    <w:rsid w:val="00147843"/>
    <w:rsid w:val="0014787A"/>
    <w:rsid w:val="00147E00"/>
    <w:rsid w:val="001504CB"/>
    <w:rsid w:val="001507DF"/>
    <w:rsid w:val="0015163B"/>
    <w:rsid w:val="00152BBB"/>
    <w:rsid w:val="001539D8"/>
    <w:rsid w:val="00154073"/>
    <w:rsid w:val="00154DDF"/>
    <w:rsid w:val="0015565A"/>
    <w:rsid w:val="00156A66"/>
    <w:rsid w:val="00156AFA"/>
    <w:rsid w:val="0015757B"/>
    <w:rsid w:val="00157EA6"/>
    <w:rsid w:val="00157EB2"/>
    <w:rsid w:val="00160F0D"/>
    <w:rsid w:val="001640A4"/>
    <w:rsid w:val="001644E0"/>
    <w:rsid w:val="00167E6F"/>
    <w:rsid w:val="00170641"/>
    <w:rsid w:val="00171A21"/>
    <w:rsid w:val="00171CB4"/>
    <w:rsid w:val="00171E29"/>
    <w:rsid w:val="00172221"/>
    <w:rsid w:val="001725BF"/>
    <w:rsid w:val="001725E2"/>
    <w:rsid w:val="0017366F"/>
    <w:rsid w:val="001749B0"/>
    <w:rsid w:val="00174A29"/>
    <w:rsid w:val="00174B93"/>
    <w:rsid w:val="001762F5"/>
    <w:rsid w:val="00176A69"/>
    <w:rsid w:val="00177768"/>
    <w:rsid w:val="001778FD"/>
    <w:rsid w:val="0018084E"/>
    <w:rsid w:val="00181030"/>
    <w:rsid w:val="0018145A"/>
    <w:rsid w:val="00181750"/>
    <w:rsid w:val="0018177A"/>
    <w:rsid w:val="0018237A"/>
    <w:rsid w:val="00182C08"/>
    <w:rsid w:val="00183D0C"/>
    <w:rsid w:val="001862AA"/>
    <w:rsid w:val="00186D21"/>
    <w:rsid w:val="00187DDD"/>
    <w:rsid w:val="0019099C"/>
    <w:rsid w:val="00190F0D"/>
    <w:rsid w:val="001911AF"/>
    <w:rsid w:val="001912F3"/>
    <w:rsid w:val="001913E9"/>
    <w:rsid w:val="00191689"/>
    <w:rsid w:val="00191720"/>
    <w:rsid w:val="00191776"/>
    <w:rsid w:val="00191DAF"/>
    <w:rsid w:val="00193BB0"/>
    <w:rsid w:val="00196223"/>
    <w:rsid w:val="001962A7"/>
    <w:rsid w:val="00196337"/>
    <w:rsid w:val="001963C2"/>
    <w:rsid w:val="001968AC"/>
    <w:rsid w:val="00197118"/>
    <w:rsid w:val="001A0F8C"/>
    <w:rsid w:val="001A2AF4"/>
    <w:rsid w:val="001A2D2D"/>
    <w:rsid w:val="001A3621"/>
    <w:rsid w:val="001A4CCA"/>
    <w:rsid w:val="001B00F6"/>
    <w:rsid w:val="001B01E2"/>
    <w:rsid w:val="001B1DD6"/>
    <w:rsid w:val="001B3619"/>
    <w:rsid w:val="001B3EF3"/>
    <w:rsid w:val="001B4C19"/>
    <w:rsid w:val="001B533A"/>
    <w:rsid w:val="001B6810"/>
    <w:rsid w:val="001B75F9"/>
    <w:rsid w:val="001B7E11"/>
    <w:rsid w:val="001C05E0"/>
    <w:rsid w:val="001C12E6"/>
    <w:rsid w:val="001C15B9"/>
    <w:rsid w:val="001C16D0"/>
    <w:rsid w:val="001C18CB"/>
    <w:rsid w:val="001C21F6"/>
    <w:rsid w:val="001C2B34"/>
    <w:rsid w:val="001C2C5B"/>
    <w:rsid w:val="001C334C"/>
    <w:rsid w:val="001C44C9"/>
    <w:rsid w:val="001C5003"/>
    <w:rsid w:val="001C54F7"/>
    <w:rsid w:val="001C7A8C"/>
    <w:rsid w:val="001C7EC0"/>
    <w:rsid w:val="001D0FC4"/>
    <w:rsid w:val="001D282F"/>
    <w:rsid w:val="001D30F1"/>
    <w:rsid w:val="001D356F"/>
    <w:rsid w:val="001D3A41"/>
    <w:rsid w:val="001D4C08"/>
    <w:rsid w:val="001D4E20"/>
    <w:rsid w:val="001D58B3"/>
    <w:rsid w:val="001D59A0"/>
    <w:rsid w:val="001D6098"/>
    <w:rsid w:val="001D6308"/>
    <w:rsid w:val="001D77AB"/>
    <w:rsid w:val="001D7F7A"/>
    <w:rsid w:val="001D7FCE"/>
    <w:rsid w:val="001D7FDA"/>
    <w:rsid w:val="001E0FF1"/>
    <w:rsid w:val="001E1029"/>
    <w:rsid w:val="001E24B7"/>
    <w:rsid w:val="001E38A8"/>
    <w:rsid w:val="001E4418"/>
    <w:rsid w:val="001E45E3"/>
    <w:rsid w:val="001E580D"/>
    <w:rsid w:val="001E58C8"/>
    <w:rsid w:val="001E6545"/>
    <w:rsid w:val="001E7733"/>
    <w:rsid w:val="001F0C9A"/>
    <w:rsid w:val="001F166A"/>
    <w:rsid w:val="001F3802"/>
    <w:rsid w:val="001F39C9"/>
    <w:rsid w:val="001F53EF"/>
    <w:rsid w:val="001F58DC"/>
    <w:rsid w:val="001F6EE9"/>
    <w:rsid w:val="001F7DB7"/>
    <w:rsid w:val="002007B9"/>
    <w:rsid w:val="00200E96"/>
    <w:rsid w:val="00200F29"/>
    <w:rsid w:val="00201B36"/>
    <w:rsid w:val="00201DAB"/>
    <w:rsid w:val="0020226E"/>
    <w:rsid w:val="00204378"/>
    <w:rsid w:val="002043C6"/>
    <w:rsid w:val="00204ED4"/>
    <w:rsid w:val="00204EDF"/>
    <w:rsid w:val="00204F38"/>
    <w:rsid w:val="002060D6"/>
    <w:rsid w:val="00206260"/>
    <w:rsid w:val="00206617"/>
    <w:rsid w:val="00206C0C"/>
    <w:rsid w:val="00206D2F"/>
    <w:rsid w:val="00207446"/>
    <w:rsid w:val="002074C5"/>
    <w:rsid w:val="002076F9"/>
    <w:rsid w:val="00207B79"/>
    <w:rsid w:val="00210DEA"/>
    <w:rsid w:val="00211A51"/>
    <w:rsid w:val="00212517"/>
    <w:rsid w:val="002127A3"/>
    <w:rsid w:val="00212E7A"/>
    <w:rsid w:val="00213A7E"/>
    <w:rsid w:val="00215028"/>
    <w:rsid w:val="002158C1"/>
    <w:rsid w:val="00215AF6"/>
    <w:rsid w:val="002164C0"/>
    <w:rsid w:val="00216E17"/>
    <w:rsid w:val="0021749E"/>
    <w:rsid w:val="00217E69"/>
    <w:rsid w:val="00220D6C"/>
    <w:rsid w:val="0022165D"/>
    <w:rsid w:val="002224CE"/>
    <w:rsid w:val="00222CC6"/>
    <w:rsid w:val="00222D57"/>
    <w:rsid w:val="002232D8"/>
    <w:rsid w:val="0022346E"/>
    <w:rsid w:val="00223650"/>
    <w:rsid w:val="002240BF"/>
    <w:rsid w:val="002240E8"/>
    <w:rsid w:val="002243EF"/>
    <w:rsid w:val="00224AE7"/>
    <w:rsid w:val="0022633F"/>
    <w:rsid w:val="0022647D"/>
    <w:rsid w:val="00227F15"/>
    <w:rsid w:val="00230073"/>
    <w:rsid w:val="00230C9F"/>
    <w:rsid w:val="00230E08"/>
    <w:rsid w:val="00231CBA"/>
    <w:rsid w:val="00232834"/>
    <w:rsid w:val="0023546A"/>
    <w:rsid w:val="00235E5A"/>
    <w:rsid w:val="002369B6"/>
    <w:rsid w:val="00236A1C"/>
    <w:rsid w:val="00241983"/>
    <w:rsid w:val="00241F18"/>
    <w:rsid w:val="00243680"/>
    <w:rsid w:val="00244182"/>
    <w:rsid w:val="002449ED"/>
    <w:rsid w:val="002455DA"/>
    <w:rsid w:val="00246E00"/>
    <w:rsid w:val="002471A5"/>
    <w:rsid w:val="002472B3"/>
    <w:rsid w:val="00247C82"/>
    <w:rsid w:val="00247E1D"/>
    <w:rsid w:val="00250154"/>
    <w:rsid w:val="00250981"/>
    <w:rsid w:val="00250DA2"/>
    <w:rsid w:val="0025148C"/>
    <w:rsid w:val="00251B63"/>
    <w:rsid w:val="00251DB3"/>
    <w:rsid w:val="002520CC"/>
    <w:rsid w:val="0025218D"/>
    <w:rsid w:val="0025228C"/>
    <w:rsid w:val="00253151"/>
    <w:rsid w:val="0025381D"/>
    <w:rsid w:val="002538BC"/>
    <w:rsid w:val="00254C59"/>
    <w:rsid w:val="0025742C"/>
    <w:rsid w:val="002576A7"/>
    <w:rsid w:val="0026093C"/>
    <w:rsid w:val="00260B68"/>
    <w:rsid w:val="00260E05"/>
    <w:rsid w:val="00261967"/>
    <w:rsid w:val="00261A27"/>
    <w:rsid w:val="0026209A"/>
    <w:rsid w:val="00262BF9"/>
    <w:rsid w:val="00264F49"/>
    <w:rsid w:val="0026537E"/>
    <w:rsid w:val="00265785"/>
    <w:rsid w:val="00265A68"/>
    <w:rsid w:val="00265C70"/>
    <w:rsid w:val="00265ED4"/>
    <w:rsid w:val="00266048"/>
    <w:rsid w:val="002673F6"/>
    <w:rsid w:val="0027005C"/>
    <w:rsid w:val="00270C42"/>
    <w:rsid w:val="00271831"/>
    <w:rsid w:val="00272FD3"/>
    <w:rsid w:val="0027324A"/>
    <w:rsid w:val="0027358C"/>
    <w:rsid w:val="00273829"/>
    <w:rsid w:val="00273958"/>
    <w:rsid w:val="00273D00"/>
    <w:rsid w:val="0027418B"/>
    <w:rsid w:val="00274234"/>
    <w:rsid w:val="00274520"/>
    <w:rsid w:val="00275A87"/>
    <w:rsid w:val="002768B4"/>
    <w:rsid w:val="00277500"/>
    <w:rsid w:val="00280530"/>
    <w:rsid w:val="00280D9B"/>
    <w:rsid w:val="00281C96"/>
    <w:rsid w:val="00281E23"/>
    <w:rsid w:val="00282833"/>
    <w:rsid w:val="0028407A"/>
    <w:rsid w:val="002846D3"/>
    <w:rsid w:val="0028482C"/>
    <w:rsid w:val="002857E2"/>
    <w:rsid w:val="002858A8"/>
    <w:rsid w:val="00290258"/>
    <w:rsid w:val="0029099B"/>
    <w:rsid w:val="00290E1B"/>
    <w:rsid w:val="0029144E"/>
    <w:rsid w:val="00291CD7"/>
    <w:rsid w:val="002937C6"/>
    <w:rsid w:val="00293884"/>
    <w:rsid w:val="00293F1E"/>
    <w:rsid w:val="002944CF"/>
    <w:rsid w:val="00294685"/>
    <w:rsid w:val="0029572F"/>
    <w:rsid w:val="00296AA6"/>
    <w:rsid w:val="00297096"/>
    <w:rsid w:val="0029721A"/>
    <w:rsid w:val="002975EE"/>
    <w:rsid w:val="00297B2D"/>
    <w:rsid w:val="002A011B"/>
    <w:rsid w:val="002A0C1D"/>
    <w:rsid w:val="002A132D"/>
    <w:rsid w:val="002A14B5"/>
    <w:rsid w:val="002A1D7D"/>
    <w:rsid w:val="002A284B"/>
    <w:rsid w:val="002A2C39"/>
    <w:rsid w:val="002A2D67"/>
    <w:rsid w:val="002A33CF"/>
    <w:rsid w:val="002A442A"/>
    <w:rsid w:val="002A44FB"/>
    <w:rsid w:val="002A4EAB"/>
    <w:rsid w:val="002A4F1C"/>
    <w:rsid w:val="002A5080"/>
    <w:rsid w:val="002A64A2"/>
    <w:rsid w:val="002A6E79"/>
    <w:rsid w:val="002A74B5"/>
    <w:rsid w:val="002A771A"/>
    <w:rsid w:val="002B0585"/>
    <w:rsid w:val="002B1344"/>
    <w:rsid w:val="002B143E"/>
    <w:rsid w:val="002B1781"/>
    <w:rsid w:val="002B1EE8"/>
    <w:rsid w:val="002B3F8B"/>
    <w:rsid w:val="002B40B9"/>
    <w:rsid w:val="002B482D"/>
    <w:rsid w:val="002B4BB0"/>
    <w:rsid w:val="002B516A"/>
    <w:rsid w:val="002B52C5"/>
    <w:rsid w:val="002B564F"/>
    <w:rsid w:val="002B571E"/>
    <w:rsid w:val="002B59BC"/>
    <w:rsid w:val="002B5D0D"/>
    <w:rsid w:val="002B6613"/>
    <w:rsid w:val="002B6756"/>
    <w:rsid w:val="002B74AC"/>
    <w:rsid w:val="002B74EF"/>
    <w:rsid w:val="002B7601"/>
    <w:rsid w:val="002C0302"/>
    <w:rsid w:val="002C085B"/>
    <w:rsid w:val="002C0B46"/>
    <w:rsid w:val="002C16F2"/>
    <w:rsid w:val="002C1F68"/>
    <w:rsid w:val="002C3D9D"/>
    <w:rsid w:val="002C43E8"/>
    <w:rsid w:val="002C4F9D"/>
    <w:rsid w:val="002C550A"/>
    <w:rsid w:val="002C581D"/>
    <w:rsid w:val="002C61FC"/>
    <w:rsid w:val="002C6B1B"/>
    <w:rsid w:val="002C6C27"/>
    <w:rsid w:val="002C7848"/>
    <w:rsid w:val="002C788F"/>
    <w:rsid w:val="002D042D"/>
    <w:rsid w:val="002D1C57"/>
    <w:rsid w:val="002D2436"/>
    <w:rsid w:val="002D31BD"/>
    <w:rsid w:val="002D38CF"/>
    <w:rsid w:val="002D3F1D"/>
    <w:rsid w:val="002D52A3"/>
    <w:rsid w:val="002D6555"/>
    <w:rsid w:val="002D6720"/>
    <w:rsid w:val="002D6B1C"/>
    <w:rsid w:val="002D7412"/>
    <w:rsid w:val="002D781F"/>
    <w:rsid w:val="002D79E3"/>
    <w:rsid w:val="002D7AB2"/>
    <w:rsid w:val="002E0166"/>
    <w:rsid w:val="002E0447"/>
    <w:rsid w:val="002E1A3A"/>
    <w:rsid w:val="002E3A4D"/>
    <w:rsid w:val="002E454D"/>
    <w:rsid w:val="002E462F"/>
    <w:rsid w:val="002E4C5B"/>
    <w:rsid w:val="002E5600"/>
    <w:rsid w:val="002E56E1"/>
    <w:rsid w:val="002E582D"/>
    <w:rsid w:val="002E5FD3"/>
    <w:rsid w:val="002E62FC"/>
    <w:rsid w:val="002E756E"/>
    <w:rsid w:val="002E7ADD"/>
    <w:rsid w:val="002F009E"/>
    <w:rsid w:val="002F2244"/>
    <w:rsid w:val="002F33A9"/>
    <w:rsid w:val="002F3991"/>
    <w:rsid w:val="002F5325"/>
    <w:rsid w:val="002F54BA"/>
    <w:rsid w:val="002F75B0"/>
    <w:rsid w:val="002F7D1D"/>
    <w:rsid w:val="002F7D72"/>
    <w:rsid w:val="003016B4"/>
    <w:rsid w:val="00302207"/>
    <w:rsid w:val="00302C61"/>
    <w:rsid w:val="00303083"/>
    <w:rsid w:val="00304881"/>
    <w:rsid w:val="00305521"/>
    <w:rsid w:val="00307D02"/>
    <w:rsid w:val="00307FD2"/>
    <w:rsid w:val="003100D4"/>
    <w:rsid w:val="00310A28"/>
    <w:rsid w:val="0031198D"/>
    <w:rsid w:val="003123C6"/>
    <w:rsid w:val="0031257A"/>
    <w:rsid w:val="003125F0"/>
    <w:rsid w:val="003125F6"/>
    <w:rsid w:val="003129D4"/>
    <w:rsid w:val="00312ABE"/>
    <w:rsid w:val="00312F8C"/>
    <w:rsid w:val="003130CE"/>
    <w:rsid w:val="00313706"/>
    <w:rsid w:val="00314504"/>
    <w:rsid w:val="00315FB6"/>
    <w:rsid w:val="0031611A"/>
    <w:rsid w:val="00316E21"/>
    <w:rsid w:val="00317087"/>
    <w:rsid w:val="0031748D"/>
    <w:rsid w:val="0031768F"/>
    <w:rsid w:val="0031769C"/>
    <w:rsid w:val="00317A24"/>
    <w:rsid w:val="00317B1F"/>
    <w:rsid w:val="00320374"/>
    <w:rsid w:val="00320F63"/>
    <w:rsid w:val="00321778"/>
    <w:rsid w:val="00322BBE"/>
    <w:rsid w:val="00322DEC"/>
    <w:rsid w:val="00324080"/>
    <w:rsid w:val="003264BA"/>
    <w:rsid w:val="00326C1C"/>
    <w:rsid w:val="0032778F"/>
    <w:rsid w:val="00327ACF"/>
    <w:rsid w:val="00330F24"/>
    <w:rsid w:val="0033156C"/>
    <w:rsid w:val="00334609"/>
    <w:rsid w:val="0033530F"/>
    <w:rsid w:val="003355BC"/>
    <w:rsid w:val="003366CD"/>
    <w:rsid w:val="0033696A"/>
    <w:rsid w:val="00340622"/>
    <w:rsid w:val="0034251D"/>
    <w:rsid w:val="00342722"/>
    <w:rsid w:val="00342E27"/>
    <w:rsid w:val="0034372F"/>
    <w:rsid w:val="003441FC"/>
    <w:rsid w:val="00344468"/>
    <w:rsid w:val="0034560C"/>
    <w:rsid w:val="00345CCB"/>
    <w:rsid w:val="00345E7E"/>
    <w:rsid w:val="0034629D"/>
    <w:rsid w:val="0034632A"/>
    <w:rsid w:val="00346791"/>
    <w:rsid w:val="00346BEB"/>
    <w:rsid w:val="003472FE"/>
    <w:rsid w:val="00347376"/>
    <w:rsid w:val="00347416"/>
    <w:rsid w:val="00347879"/>
    <w:rsid w:val="00347F36"/>
    <w:rsid w:val="003505E3"/>
    <w:rsid w:val="003506E3"/>
    <w:rsid w:val="00351702"/>
    <w:rsid w:val="00352A2A"/>
    <w:rsid w:val="003553FC"/>
    <w:rsid w:val="00355E95"/>
    <w:rsid w:val="00356095"/>
    <w:rsid w:val="00356221"/>
    <w:rsid w:val="003575A0"/>
    <w:rsid w:val="00360CD8"/>
    <w:rsid w:val="00361DCE"/>
    <w:rsid w:val="00362273"/>
    <w:rsid w:val="00363596"/>
    <w:rsid w:val="003639BD"/>
    <w:rsid w:val="00363D10"/>
    <w:rsid w:val="00363D17"/>
    <w:rsid w:val="0036423C"/>
    <w:rsid w:val="00364318"/>
    <w:rsid w:val="00365D13"/>
    <w:rsid w:val="00366826"/>
    <w:rsid w:val="00366B84"/>
    <w:rsid w:val="003676F1"/>
    <w:rsid w:val="003704D3"/>
    <w:rsid w:val="00370AE1"/>
    <w:rsid w:val="00370CF4"/>
    <w:rsid w:val="00370EE4"/>
    <w:rsid w:val="003719A4"/>
    <w:rsid w:val="00371E00"/>
    <w:rsid w:val="00372B66"/>
    <w:rsid w:val="003733A6"/>
    <w:rsid w:val="00374799"/>
    <w:rsid w:val="00375BE8"/>
    <w:rsid w:val="00375E10"/>
    <w:rsid w:val="00375FDE"/>
    <w:rsid w:val="00376FAF"/>
    <w:rsid w:val="00377CD4"/>
    <w:rsid w:val="00377EF5"/>
    <w:rsid w:val="00380891"/>
    <w:rsid w:val="00380EA9"/>
    <w:rsid w:val="00382545"/>
    <w:rsid w:val="003832AF"/>
    <w:rsid w:val="0038364E"/>
    <w:rsid w:val="00383959"/>
    <w:rsid w:val="003841FC"/>
    <w:rsid w:val="00384FE1"/>
    <w:rsid w:val="003850D1"/>
    <w:rsid w:val="0038635C"/>
    <w:rsid w:val="00386CD0"/>
    <w:rsid w:val="00386D84"/>
    <w:rsid w:val="003870DF"/>
    <w:rsid w:val="00387BAB"/>
    <w:rsid w:val="00392141"/>
    <w:rsid w:val="0039259A"/>
    <w:rsid w:val="00392994"/>
    <w:rsid w:val="00392C40"/>
    <w:rsid w:val="0039400F"/>
    <w:rsid w:val="00394850"/>
    <w:rsid w:val="00395CE0"/>
    <w:rsid w:val="00395F33"/>
    <w:rsid w:val="003968C6"/>
    <w:rsid w:val="00396DEF"/>
    <w:rsid w:val="00397663"/>
    <w:rsid w:val="00397EA5"/>
    <w:rsid w:val="003A0CCF"/>
    <w:rsid w:val="003A10E3"/>
    <w:rsid w:val="003A2C3D"/>
    <w:rsid w:val="003A311E"/>
    <w:rsid w:val="003A352D"/>
    <w:rsid w:val="003A3F08"/>
    <w:rsid w:val="003A4934"/>
    <w:rsid w:val="003A5C5C"/>
    <w:rsid w:val="003A5D7E"/>
    <w:rsid w:val="003A6C83"/>
    <w:rsid w:val="003A6CC3"/>
    <w:rsid w:val="003A71EC"/>
    <w:rsid w:val="003B1384"/>
    <w:rsid w:val="003B1B51"/>
    <w:rsid w:val="003B20CD"/>
    <w:rsid w:val="003B24AC"/>
    <w:rsid w:val="003B2C77"/>
    <w:rsid w:val="003B329E"/>
    <w:rsid w:val="003B35C9"/>
    <w:rsid w:val="003B37E4"/>
    <w:rsid w:val="003B3877"/>
    <w:rsid w:val="003B550D"/>
    <w:rsid w:val="003B6909"/>
    <w:rsid w:val="003B781B"/>
    <w:rsid w:val="003C0051"/>
    <w:rsid w:val="003C0430"/>
    <w:rsid w:val="003C0583"/>
    <w:rsid w:val="003C098F"/>
    <w:rsid w:val="003C1301"/>
    <w:rsid w:val="003C1D0B"/>
    <w:rsid w:val="003C21CD"/>
    <w:rsid w:val="003C2962"/>
    <w:rsid w:val="003C3D8F"/>
    <w:rsid w:val="003C4286"/>
    <w:rsid w:val="003C5890"/>
    <w:rsid w:val="003C59E0"/>
    <w:rsid w:val="003C5BA3"/>
    <w:rsid w:val="003C6135"/>
    <w:rsid w:val="003C7CC6"/>
    <w:rsid w:val="003D037B"/>
    <w:rsid w:val="003D0F75"/>
    <w:rsid w:val="003D1A4C"/>
    <w:rsid w:val="003D325F"/>
    <w:rsid w:val="003D430D"/>
    <w:rsid w:val="003D4DE0"/>
    <w:rsid w:val="003D4F0E"/>
    <w:rsid w:val="003D5051"/>
    <w:rsid w:val="003D5BD7"/>
    <w:rsid w:val="003D6FD9"/>
    <w:rsid w:val="003D6FDC"/>
    <w:rsid w:val="003D7009"/>
    <w:rsid w:val="003D70A9"/>
    <w:rsid w:val="003D752C"/>
    <w:rsid w:val="003D7F02"/>
    <w:rsid w:val="003E04EE"/>
    <w:rsid w:val="003E0778"/>
    <w:rsid w:val="003E0794"/>
    <w:rsid w:val="003E08EE"/>
    <w:rsid w:val="003E0952"/>
    <w:rsid w:val="003E2844"/>
    <w:rsid w:val="003E2B97"/>
    <w:rsid w:val="003E2E6E"/>
    <w:rsid w:val="003E3ABC"/>
    <w:rsid w:val="003E5B33"/>
    <w:rsid w:val="003E68F7"/>
    <w:rsid w:val="003E6BB1"/>
    <w:rsid w:val="003E6E45"/>
    <w:rsid w:val="003E71C0"/>
    <w:rsid w:val="003F096C"/>
    <w:rsid w:val="003F355A"/>
    <w:rsid w:val="003F41D8"/>
    <w:rsid w:val="003F475C"/>
    <w:rsid w:val="003F4983"/>
    <w:rsid w:val="003F5F2B"/>
    <w:rsid w:val="003F6D7E"/>
    <w:rsid w:val="003F6FA9"/>
    <w:rsid w:val="003F7846"/>
    <w:rsid w:val="003F79FF"/>
    <w:rsid w:val="003F7D5E"/>
    <w:rsid w:val="0040034D"/>
    <w:rsid w:val="00400B7E"/>
    <w:rsid w:val="00400D3A"/>
    <w:rsid w:val="00402D20"/>
    <w:rsid w:val="00403867"/>
    <w:rsid w:val="00404821"/>
    <w:rsid w:val="00405593"/>
    <w:rsid w:val="0040597F"/>
    <w:rsid w:val="004063CA"/>
    <w:rsid w:val="0040677D"/>
    <w:rsid w:val="00406BAC"/>
    <w:rsid w:val="004073CB"/>
    <w:rsid w:val="00407FFA"/>
    <w:rsid w:val="004101E8"/>
    <w:rsid w:val="004112A0"/>
    <w:rsid w:val="00411BCC"/>
    <w:rsid w:val="0041358E"/>
    <w:rsid w:val="0041431A"/>
    <w:rsid w:val="00414395"/>
    <w:rsid w:val="004149A7"/>
    <w:rsid w:val="00414EFB"/>
    <w:rsid w:val="00415082"/>
    <w:rsid w:val="00415AA0"/>
    <w:rsid w:val="00416621"/>
    <w:rsid w:val="00416B49"/>
    <w:rsid w:val="00416E6D"/>
    <w:rsid w:val="00416ED0"/>
    <w:rsid w:val="00417043"/>
    <w:rsid w:val="00423800"/>
    <w:rsid w:val="0042389D"/>
    <w:rsid w:val="00423AF9"/>
    <w:rsid w:val="00424F6D"/>
    <w:rsid w:val="004253FE"/>
    <w:rsid w:val="00425594"/>
    <w:rsid w:val="00426AD5"/>
    <w:rsid w:val="004276DA"/>
    <w:rsid w:val="004309C1"/>
    <w:rsid w:val="00430C7A"/>
    <w:rsid w:val="00431DA6"/>
    <w:rsid w:val="00431E3E"/>
    <w:rsid w:val="00432B59"/>
    <w:rsid w:val="0043364B"/>
    <w:rsid w:val="0043366C"/>
    <w:rsid w:val="0043374B"/>
    <w:rsid w:val="004338A6"/>
    <w:rsid w:val="00433B1D"/>
    <w:rsid w:val="00433D94"/>
    <w:rsid w:val="00433FD9"/>
    <w:rsid w:val="0043483E"/>
    <w:rsid w:val="00436054"/>
    <w:rsid w:val="00436C25"/>
    <w:rsid w:val="004373E0"/>
    <w:rsid w:val="004376BD"/>
    <w:rsid w:val="0044010D"/>
    <w:rsid w:val="0044038A"/>
    <w:rsid w:val="00441A71"/>
    <w:rsid w:val="00441D38"/>
    <w:rsid w:val="0044240C"/>
    <w:rsid w:val="0044271B"/>
    <w:rsid w:val="0044286C"/>
    <w:rsid w:val="00442C0E"/>
    <w:rsid w:val="00442FB9"/>
    <w:rsid w:val="0044391B"/>
    <w:rsid w:val="00443DC5"/>
    <w:rsid w:val="004441A8"/>
    <w:rsid w:val="00444316"/>
    <w:rsid w:val="0044539A"/>
    <w:rsid w:val="00446CB0"/>
    <w:rsid w:val="004514E4"/>
    <w:rsid w:val="00451F2D"/>
    <w:rsid w:val="0045273E"/>
    <w:rsid w:val="004534BF"/>
    <w:rsid w:val="00453F19"/>
    <w:rsid w:val="004540B3"/>
    <w:rsid w:val="00454503"/>
    <w:rsid w:val="004552DE"/>
    <w:rsid w:val="00456224"/>
    <w:rsid w:val="004563BA"/>
    <w:rsid w:val="0045684A"/>
    <w:rsid w:val="00457BC3"/>
    <w:rsid w:val="00460019"/>
    <w:rsid w:val="00461AB3"/>
    <w:rsid w:val="004631BA"/>
    <w:rsid w:val="00463AF5"/>
    <w:rsid w:val="00464C1D"/>
    <w:rsid w:val="00465864"/>
    <w:rsid w:val="00465A34"/>
    <w:rsid w:val="00465BB6"/>
    <w:rsid w:val="00465E36"/>
    <w:rsid w:val="00465F14"/>
    <w:rsid w:val="004666B8"/>
    <w:rsid w:val="00466901"/>
    <w:rsid w:val="00467332"/>
    <w:rsid w:val="00470181"/>
    <w:rsid w:val="00470377"/>
    <w:rsid w:val="00470BE0"/>
    <w:rsid w:val="004710EB"/>
    <w:rsid w:val="0047174C"/>
    <w:rsid w:val="0047208E"/>
    <w:rsid w:val="00473026"/>
    <w:rsid w:val="00473432"/>
    <w:rsid w:val="00473EEA"/>
    <w:rsid w:val="0047450F"/>
    <w:rsid w:val="00475D9F"/>
    <w:rsid w:val="004764E8"/>
    <w:rsid w:val="00476513"/>
    <w:rsid w:val="00476784"/>
    <w:rsid w:val="00476F67"/>
    <w:rsid w:val="00477607"/>
    <w:rsid w:val="00480870"/>
    <w:rsid w:val="0048099D"/>
    <w:rsid w:val="00480C91"/>
    <w:rsid w:val="00483003"/>
    <w:rsid w:val="004830BC"/>
    <w:rsid w:val="004836D2"/>
    <w:rsid w:val="0048448B"/>
    <w:rsid w:val="004851A3"/>
    <w:rsid w:val="004854FE"/>
    <w:rsid w:val="00485774"/>
    <w:rsid w:val="0048597D"/>
    <w:rsid w:val="00485FB9"/>
    <w:rsid w:val="00486096"/>
    <w:rsid w:val="0048703E"/>
    <w:rsid w:val="00490EA9"/>
    <w:rsid w:val="0049145D"/>
    <w:rsid w:val="00491BF4"/>
    <w:rsid w:val="00491DA5"/>
    <w:rsid w:val="00491FB0"/>
    <w:rsid w:val="004921D3"/>
    <w:rsid w:val="00492744"/>
    <w:rsid w:val="00493961"/>
    <w:rsid w:val="00494159"/>
    <w:rsid w:val="00494A6E"/>
    <w:rsid w:val="00494B85"/>
    <w:rsid w:val="00494DCC"/>
    <w:rsid w:val="004964A7"/>
    <w:rsid w:val="00496538"/>
    <w:rsid w:val="00496860"/>
    <w:rsid w:val="004970B3"/>
    <w:rsid w:val="0049780F"/>
    <w:rsid w:val="004A042C"/>
    <w:rsid w:val="004A06FF"/>
    <w:rsid w:val="004A0CC6"/>
    <w:rsid w:val="004A1018"/>
    <w:rsid w:val="004A1604"/>
    <w:rsid w:val="004A1CB8"/>
    <w:rsid w:val="004A228C"/>
    <w:rsid w:val="004A228D"/>
    <w:rsid w:val="004A2DA9"/>
    <w:rsid w:val="004A4309"/>
    <w:rsid w:val="004A56B9"/>
    <w:rsid w:val="004A5ADD"/>
    <w:rsid w:val="004A6158"/>
    <w:rsid w:val="004A633D"/>
    <w:rsid w:val="004A726C"/>
    <w:rsid w:val="004A78FF"/>
    <w:rsid w:val="004A7A70"/>
    <w:rsid w:val="004A7CCD"/>
    <w:rsid w:val="004B0810"/>
    <w:rsid w:val="004B18CA"/>
    <w:rsid w:val="004B1C41"/>
    <w:rsid w:val="004B1E50"/>
    <w:rsid w:val="004B1ECB"/>
    <w:rsid w:val="004B2BA0"/>
    <w:rsid w:val="004B5C25"/>
    <w:rsid w:val="004B5C49"/>
    <w:rsid w:val="004B612A"/>
    <w:rsid w:val="004B6F71"/>
    <w:rsid w:val="004B7242"/>
    <w:rsid w:val="004B755A"/>
    <w:rsid w:val="004C035F"/>
    <w:rsid w:val="004C1468"/>
    <w:rsid w:val="004C29FE"/>
    <w:rsid w:val="004C2C27"/>
    <w:rsid w:val="004C3914"/>
    <w:rsid w:val="004C59D7"/>
    <w:rsid w:val="004C60E7"/>
    <w:rsid w:val="004C6EBC"/>
    <w:rsid w:val="004D0D10"/>
    <w:rsid w:val="004D1182"/>
    <w:rsid w:val="004D1733"/>
    <w:rsid w:val="004D309F"/>
    <w:rsid w:val="004D3A98"/>
    <w:rsid w:val="004D4481"/>
    <w:rsid w:val="004D4493"/>
    <w:rsid w:val="004D468F"/>
    <w:rsid w:val="004D4A8F"/>
    <w:rsid w:val="004D56FE"/>
    <w:rsid w:val="004D571B"/>
    <w:rsid w:val="004D576E"/>
    <w:rsid w:val="004D5EDC"/>
    <w:rsid w:val="004D5F13"/>
    <w:rsid w:val="004D6029"/>
    <w:rsid w:val="004D624B"/>
    <w:rsid w:val="004D62B7"/>
    <w:rsid w:val="004D6B85"/>
    <w:rsid w:val="004D76D6"/>
    <w:rsid w:val="004D7CFC"/>
    <w:rsid w:val="004E045B"/>
    <w:rsid w:val="004E0DFD"/>
    <w:rsid w:val="004E161F"/>
    <w:rsid w:val="004E1698"/>
    <w:rsid w:val="004E2135"/>
    <w:rsid w:val="004E2BD0"/>
    <w:rsid w:val="004E2CA1"/>
    <w:rsid w:val="004E2E0D"/>
    <w:rsid w:val="004E303B"/>
    <w:rsid w:val="004E35EE"/>
    <w:rsid w:val="004E3A03"/>
    <w:rsid w:val="004E3B35"/>
    <w:rsid w:val="004E3E0B"/>
    <w:rsid w:val="004E4B6A"/>
    <w:rsid w:val="004E4D22"/>
    <w:rsid w:val="004E4EBC"/>
    <w:rsid w:val="004E5AF6"/>
    <w:rsid w:val="004E5E7C"/>
    <w:rsid w:val="004E652B"/>
    <w:rsid w:val="004E6585"/>
    <w:rsid w:val="004E6638"/>
    <w:rsid w:val="004E6F73"/>
    <w:rsid w:val="004E6FCA"/>
    <w:rsid w:val="004F00A6"/>
    <w:rsid w:val="004F02C0"/>
    <w:rsid w:val="004F0305"/>
    <w:rsid w:val="004F1A0B"/>
    <w:rsid w:val="004F22FE"/>
    <w:rsid w:val="004F2B01"/>
    <w:rsid w:val="004F2C81"/>
    <w:rsid w:val="004F2CD3"/>
    <w:rsid w:val="004F351B"/>
    <w:rsid w:val="004F41E0"/>
    <w:rsid w:val="004F4E7F"/>
    <w:rsid w:val="004F5153"/>
    <w:rsid w:val="004F667D"/>
    <w:rsid w:val="004F77B0"/>
    <w:rsid w:val="00500451"/>
    <w:rsid w:val="00500601"/>
    <w:rsid w:val="00501307"/>
    <w:rsid w:val="005024D7"/>
    <w:rsid w:val="00502551"/>
    <w:rsid w:val="00503106"/>
    <w:rsid w:val="00503215"/>
    <w:rsid w:val="00503D98"/>
    <w:rsid w:val="00504031"/>
    <w:rsid w:val="00504CAF"/>
    <w:rsid w:val="005052B0"/>
    <w:rsid w:val="00505341"/>
    <w:rsid w:val="00505C03"/>
    <w:rsid w:val="0050652E"/>
    <w:rsid w:val="005067D2"/>
    <w:rsid w:val="00506869"/>
    <w:rsid w:val="00506BBF"/>
    <w:rsid w:val="005100DD"/>
    <w:rsid w:val="00510B59"/>
    <w:rsid w:val="00511AE1"/>
    <w:rsid w:val="00512165"/>
    <w:rsid w:val="0051244A"/>
    <w:rsid w:val="00513F9C"/>
    <w:rsid w:val="00515E69"/>
    <w:rsid w:val="005162D1"/>
    <w:rsid w:val="0051726D"/>
    <w:rsid w:val="00517582"/>
    <w:rsid w:val="005177DF"/>
    <w:rsid w:val="00517A21"/>
    <w:rsid w:val="00517B68"/>
    <w:rsid w:val="00517CD2"/>
    <w:rsid w:val="005215F0"/>
    <w:rsid w:val="00521BAA"/>
    <w:rsid w:val="0052262E"/>
    <w:rsid w:val="00522827"/>
    <w:rsid w:val="00523617"/>
    <w:rsid w:val="00523A4A"/>
    <w:rsid w:val="00523AD8"/>
    <w:rsid w:val="00523E82"/>
    <w:rsid w:val="0052425F"/>
    <w:rsid w:val="00524B61"/>
    <w:rsid w:val="00524CFE"/>
    <w:rsid w:val="00524DDB"/>
    <w:rsid w:val="00525694"/>
    <w:rsid w:val="00525C99"/>
    <w:rsid w:val="00526F78"/>
    <w:rsid w:val="00527130"/>
    <w:rsid w:val="005273D7"/>
    <w:rsid w:val="005306DD"/>
    <w:rsid w:val="005311C7"/>
    <w:rsid w:val="00532872"/>
    <w:rsid w:val="00533AAD"/>
    <w:rsid w:val="00534022"/>
    <w:rsid w:val="00534444"/>
    <w:rsid w:val="00535B57"/>
    <w:rsid w:val="005362FD"/>
    <w:rsid w:val="0053683B"/>
    <w:rsid w:val="005371FA"/>
    <w:rsid w:val="00537985"/>
    <w:rsid w:val="005408E6"/>
    <w:rsid w:val="00540D27"/>
    <w:rsid w:val="00541612"/>
    <w:rsid w:val="0054284D"/>
    <w:rsid w:val="00542EE7"/>
    <w:rsid w:val="00543434"/>
    <w:rsid w:val="00544231"/>
    <w:rsid w:val="0054431D"/>
    <w:rsid w:val="0054433B"/>
    <w:rsid w:val="00544748"/>
    <w:rsid w:val="0054518C"/>
    <w:rsid w:val="00546595"/>
    <w:rsid w:val="0054708C"/>
    <w:rsid w:val="00547105"/>
    <w:rsid w:val="005530C2"/>
    <w:rsid w:val="00553BE4"/>
    <w:rsid w:val="0055436A"/>
    <w:rsid w:val="00554C99"/>
    <w:rsid w:val="00555880"/>
    <w:rsid w:val="00555D38"/>
    <w:rsid w:val="0055738D"/>
    <w:rsid w:val="00557DBC"/>
    <w:rsid w:val="005601A8"/>
    <w:rsid w:val="00560DC0"/>
    <w:rsid w:val="00561634"/>
    <w:rsid w:val="00561D65"/>
    <w:rsid w:val="00561FAC"/>
    <w:rsid w:val="00562747"/>
    <w:rsid w:val="00562863"/>
    <w:rsid w:val="00562989"/>
    <w:rsid w:val="00562CA3"/>
    <w:rsid w:val="00562F77"/>
    <w:rsid w:val="005634C1"/>
    <w:rsid w:val="005639A0"/>
    <w:rsid w:val="00563D9C"/>
    <w:rsid w:val="00565538"/>
    <w:rsid w:val="00565954"/>
    <w:rsid w:val="00565B71"/>
    <w:rsid w:val="00565C47"/>
    <w:rsid w:val="00567798"/>
    <w:rsid w:val="0056786F"/>
    <w:rsid w:val="005727D9"/>
    <w:rsid w:val="00573AD4"/>
    <w:rsid w:val="00573DA5"/>
    <w:rsid w:val="00574139"/>
    <w:rsid w:val="00574263"/>
    <w:rsid w:val="0057431A"/>
    <w:rsid w:val="00574661"/>
    <w:rsid w:val="0057594F"/>
    <w:rsid w:val="00575A19"/>
    <w:rsid w:val="00575E29"/>
    <w:rsid w:val="00576B3F"/>
    <w:rsid w:val="00576B49"/>
    <w:rsid w:val="005777E3"/>
    <w:rsid w:val="0057783F"/>
    <w:rsid w:val="00580C19"/>
    <w:rsid w:val="00582612"/>
    <w:rsid w:val="00582C13"/>
    <w:rsid w:val="0058450C"/>
    <w:rsid w:val="005849CB"/>
    <w:rsid w:val="0058519F"/>
    <w:rsid w:val="00585A3A"/>
    <w:rsid w:val="00585AFF"/>
    <w:rsid w:val="00587F77"/>
    <w:rsid w:val="005902DA"/>
    <w:rsid w:val="0059112F"/>
    <w:rsid w:val="005928FC"/>
    <w:rsid w:val="0059294A"/>
    <w:rsid w:val="00593099"/>
    <w:rsid w:val="0059455E"/>
    <w:rsid w:val="00595513"/>
    <w:rsid w:val="00595C84"/>
    <w:rsid w:val="005979A2"/>
    <w:rsid w:val="00597AB8"/>
    <w:rsid w:val="005A0349"/>
    <w:rsid w:val="005A08D3"/>
    <w:rsid w:val="005A0EC8"/>
    <w:rsid w:val="005A1183"/>
    <w:rsid w:val="005A11DF"/>
    <w:rsid w:val="005A11FC"/>
    <w:rsid w:val="005A1A06"/>
    <w:rsid w:val="005A25CF"/>
    <w:rsid w:val="005A299C"/>
    <w:rsid w:val="005A2CD8"/>
    <w:rsid w:val="005A3CDA"/>
    <w:rsid w:val="005A3D59"/>
    <w:rsid w:val="005A3DC6"/>
    <w:rsid w:val="005A3E0E"/>
    <w:rsid w:val="005A3E83"/>
    <w:rsid w:val="005A4448"/>
    <w:rsid w:val="005A4B4D"/>
    <w:rsid w:val="005A4FF9"/>
    <w:rsid w:val="005A5BB3"/>
    <w:rsid w:val="005A5C41"/>
    <w:rsid w:val="005A62CD"/>
    <w:rsid w:val="005A6561"/>
    <w:rsid w:val="005A6DDA"/>
    <w:rsid w:val="005A76CC"/>
    <w:rsid w:val="005B0E59"/>
    <w:rsid w:val="005B11F3"/>
    <w:rsid w:val="005B22C7"/>
    <w:rsid w:val="005B3EDE"/>
    <w:rsid w:val="005B4470"/>
    <w:rsid w:val="005B4EBC"/>
    <w:rsid w:val="005B546F"/>
    <w:rsid w:val="005B6236"/>
    <w:rsid w:val="005B6C75"/>
    <w:rsid w:val="005B7E7D"/>
    <w:rsid w:val="005C0475"/>
    <w:rsid w:val="005C0676"/>
    <w:rsid w:val="005C0C10"/>
    <w:rsid w:val="005C20F1"/>
    <w:rsid w:val="005C227F"/>
    <w:rsid w:val="005C268C"/>
    <w:rsid w:val="005C2B1A"/>
    <w:rsid w:val="005C3701"/>
    <w:rsid w:val="005C3A05"/>
    <w:rsid w:val="005C5A5A"/>
    <w:rsid w:val="005C6FB4"/>
    <w:rsid w:val="005C73A2"/>
    <w:rsid w:val="005C7CBF"/>
    <w:rsid w:val="005D0174"/>
    <w:rsid w:val="005D0260"/>
    <w:rsid w:val="005D03FE"/>
    <w:rsid w:val="005D0F90"/>
    <w:rsid w:val="005D1143"/>
    <w:rsid w:val="005D1D78"/>
    <w:rsid w:val="005D2314"/>
    <w:rsid w:val="005D3A22"/>
    <w:rsid w:val="005D3C07"/>
    <w:rsid w:val="005D49CB"/>
    <w:rsid w:val="005D6DDB"/>
    <w:rsid w:val="005D72F9"/>
    <w:rsid w:val="005D7A31"/>
    <w:rsid w:val="005E083E"/>
    <w:rsid w:val="005E1003"/>
    <w:rsid w:val="005E1128"/>
    <w:rsid w:val="005E16B4"/>
    <w:rsid w:val="005E16EB"/>
    <w:rsid w:val="005E182E"/>
    <w:rsid w:val="005E332B"/>
    <w:rsid w:val="005E34A8"/>
    <w:rsid w:val="005E556F"/>
    <w:rsid w:val="005E57E4"/>
    <w:rsid w:val="005E640C"/>
    <w:rsid w:val="005E6BFF"/>
    <w:rsid w:val="005E6F9F"/>
    <w:rsid w:val="005E73DC"/>
    <w:rsid w:val="005E77E1"/>
    <w:rsid w:val="005E7A7B"/>
    <w:rsid w:val="005E7D42"/>
    <w:rsid w:val="005F009E"/>
    <w:rsid w:val="005F08BE"/>
    <w:rsid w:val="005F4851"/>
    <w:rsid w:val="005F5EA1"/>
    <w:rsid w:val="005F6853"/>
    <w:rsid w:val="005F7081"/>
    <w:rsid w:val="005F7586"/>
    <w:rsid w:val="005F7BA0"/>
    <w:rsid w:val="00600067"/>
    <w:rsid w:val="006005BC"/>
    <w:rsid w:val="0060211C"/>
    <w:rsid w:val="0060373A"/>
    <w:rsid w:val="00603BF7"/>
    <w:rsid w:val="00603CFD"/>
    <w:rsid w:val="00603DC3"/>
    <w:rsid w:val="00604CD3"/>
    <w:rsid w:val="00604F49"/>
    <w:rsid w:val="00605097"/>
    <w:rsid w:val="00606467"/>
    <w:rsid w:val="00606D30"/>
    <w:rsid w:val="006071CA"/>
    <w:rsid w:val="006071E9"/>
    <w:rsid w:val="00610897"/>
    <w:rsid w:val="006122D2"/>
    <w:rsid w:val="006129D4"/>
    <w:rsid w:val="0061349F"/>
    <w:rsid w:val="00614204"/>
    <w:rsid w:val="006144CA"/>
    <w:rsid w:val="006151AC"/>
    <w:rsid w:val="00615E90"/>
    <w:rsid w:val="006160EB"/>
    <w:rsid w:val="006174A3"/>
    <w:rsid w:val="00620104"/>
    <w:rsid w:val="0062053C"/>
    <w:rsid w:val="006205BE"/>
    <w:rsid w:val="00620A79"/>
    <w:rsid w:val="00621923"/>
    <w:rsid w:val="00622583"/>
    <w:rsid w:val="00622AB2"/>
    <w:rsid w:val="00622E46"/>
    <w:rsid w:val="00626310"/>
    <w:rsid w:val="006266D6"/>
    <w:rsid w:val="0062795F"/>
    <w:rsid w:val="00627A6E"/>
    <w:rsid w:val="0063171D"/>
    <w:rsid w:val="00631CD2"/>
    <w:rsid w:val="00631FF9"/>
    <w:rsid w:val="006329CC"/>
    <w:rsid w:val="00632ADD"/>
    <w:rsid w:val="006337D5"/>
    <w:rsid w:val="00633C6B"/>
    <w:rsid w:val="006342A5"/>
    <w:rsid w:val="006366B8"/>
    <w:rsid w:val="00636CA9"/>
    <w:rsid w:val="006378A9"/>
    <w:rsid w:val="006412C3"/>
    <w:rsid w:val="00642311"/>
    <w:rsid w:val="00642BA8"/>
    <w:rsid w:val="00642DF7"/>
    <w:rsid w:val="00642EB4"/>
    <w:rsid w:val="00644AE4"/>
    <w:rsid w:val="00644E46"/>
    <w:rsid w:val="0064521E"/>
    <w:rsid w:val="00647FF7"/>
    <w:rsid w:val="00650420"/>
    <w:rsid w:val="006523FB"/>
    <w:rsid w:val="00652D39"/>
    <w:rsid w:val="00653DA2"/>
    <w:rsid w:val="00653FB6"/>
    <w:rsid w:val="0065428C"/>
    <w:rsid w:val="00654804"/>
    <w:rsid w:val="00654C5A"/>
    <w:rsid w:val="00655CC6"/>
    <w:rsid w:val="006603C7"/>
    <w:rsid w:val="00660D3F"/>
    <w:rsid w:val="0066120E"/>
    <w:rsid w:val="00661992"/>
    <w:rsid w:val="00661A1E"/>
    <w:rsid w:val="006630E3"/>
    <w:rsid w:val="00663E52"/>
    <w:rsid w:val="00664010"/>
    <w:rsid w:val="0066525A"/>
    <w:rsid w:val="006655F9"/>
    <w:rsid w:val="00665DDC"/>
    <w:rsid w:val="00666282"/>
    <w:rsid w:val="0066669B"/>
    <w:rsid w:val="00666C00"/>
    <w:rsid w:val="00667131"/>
    <w:rsid w:val="00667898"/>
    <w:rsid w:val="00667D36"/>
    <w:rsid w:val="00667F6C"/>
    <w:rsid w:val="0067058E"/>
    <w:rsid w:val="006706FB"/>
    <w:rsid w:val="00670F76"/>
    <w:rsid w:val="006712FD"/>
    <w:rsid w:val="00671861"/>
    <w:rsid w:val="00672A1C"/>
    <w:rsid w:val="0067451A"/>
    <w:rsid w:val="00676AC8"/>
    <w:rsid w:val="00676D9C"/>
    <w:rsid w:val="0067777C"/>
    <w:rsid w:val="006779FB"/>
    <w:rsid w:val="00677F51"/>
    <w:rsid w:val="00681055"/>
    <w:rsid w:val="00682770"/>
    <w:rsid w:val="00682AAA"/>
    <w:rsid w:val="00684A05"/>
    <w:rsid w:val="006857AE"/>
    <w:rsid w:val="006900B9"/>
    <w:rsid w:val="006916A8"/>
    <w:rsid w:val="00691D6E"/>
    <w:rsid w:val="00691F56"/>
    <w:rsid w:val="00692590"/>
    <w:rsid w:val="00692B08"/>
    <w:rsid w:val="006A0E71"/>
    <w:rsid w:val="006A2AC4"/>
    <w:rsid w:val="006A5425"/>
    <w:rsid w:val="006A6112"/>
    <w:rsid w:val="006A72E3"/>
    <w:rsid w:val="006B0039"/>
    <w:rsid w:val="006B11E2"/>
    <w:rsid w:val="006B1502"/>
    <w:rsid w:val="006B2D6D"/>
    <w:rsid w:val="006B327B"/>
    <w:rsid w:val="006B3DBE"/>
    <w:rsid w:val="006B4333"/>
    <w:rsid w:val="006B75AB"/>
    <w:rsid w:val="006B7A94"/>
    <w:rsid w:val="006C0A8E"/>
    <w:rsid w:val="006C10B8"/>
    <w:rsid w:val="006C1207"/>
    <w:rsid w:val="006C15F3"/>
    <w:rsid w:val="006C185E"/>
    <w:rsid w:val="006C1ACF"/>
    <w:rsid w:val="006C2584"/>
    <w:rsid w:val="006C2ACD"/>
    <w:rsid w:val="006C3217"/>
    <w:rsid w:val="006C3A9D"/>
    <w:rsid w:val="006C3C70"/>
    <w:rsid w:val="006C3CEB"/>
    <w:rsid w:val="006C6733"/>
    <w:rsid w:val="006C6769"/>
    <w:rsid w:val="006C6C1D"/>
    <w:rsid w:val="006D0F48"/>
    <w:rsid w:val="006D169A"/>
    <w:rsid w:val="006D1E52"/>
    <w:rsid w:val="006D2421"/>
    <w:rsid w:val="006D28EA"/>
    <w:rsid w:val="006D31D0"/>
    <w:rsid w:val="006D3984"/>
    <w:rsid w:val="006D3C77"/>
    <w:rsid w:val="006D4184"/>
    <w:rsid w:val="006D4C8F"/>
    <w:rsid w:val="006D5B08"/>
    <w:rsid w:val="006D6616"/>
    <w:rsid w:val="006D6E27"/>
    <w:rsid w:val="006D7F50"/>
    <w:rsid w:val="006E0039"/>
    <w:rsid w:val="006E00F7"/>
    <w:rsid w:val="006E01A2"/>
    <w:rsid w:val="006E062E"/>
    <w:rsid w:val="006E08FB"/>
    <w:rsid w:val="006E1A79"/>
    <w:rsid w:val="006E1B5C"/>
    <w:rsid w:val="006E1FD2"/>
    <w:rsid w:val="006E28AC"/>
    <w:rsid w:val="006E302B"/>
    <w:rsid w:val="006E32E0"/>
    <w:rsid w:val="006E465B"/>
    <w:rsid w:val="006E697F"/>
    <w:rsid w:val="006E6B16"/>
    <w:rsid w:val="006E6DC2"/>
    <w:rsid w:val="006E73B2"/>
    <w:rsid w:val="006E79E1"/>
    <w:rsid w:val="006F0F44"/>
    <w:rsid w:val="006F17BA"/>
    <w:rsid w:val="006F1811"/>
    <w:rsid w:val="006F1A03"/>
    <w:rsid w:val="006F1A05"/>
    <w:rsid w:val="006F244A"/>
    <w:rsid w:val="006F2588"/>
    <w:rsid w:val="006F27E8"/>
    <w:rsid w:val="006F2B0E"/>
    <w:rsid w:val="006F2CF8"/>
    <w:rsid w:val="006F31CE"/>
    <w:rsid w:val="006F329F"/>
    <w:rsid w:val="006F43C2"/>
    <w:rsid w:val="006F465F"/>
    <w:rsid w:val="006F4BF3"/>
    <w:rsid w:val="006F5CA0"/>
    <w:rsid w:val="006F5D06"/>
    <w:rsid w:val="006F5D24"/>
    <w:rsid w:val="006F7AFB"/>
    <w:rsid w:val="007001D0"/>
    <w:rsid w:val="00702111"/>
    <w:rsid w:val="007022EF"/>
    <w:rsid w:val="007025AB"/>
    <w:rsid w:val="0070331C"/>
    <w:rsid w:val="007034CF"/>
    <w:rsid w:val="00703A0C"/>
    <w:rsid w:val="00703C25"/>
    <w:rsid w:val="0070614A"/>
    <w:rsid w:val="007070E7"/>
    <w:rsid w:val="00707D39"/>
    <w:rsid w:val="00707F93"/>
    <w:rsid w:val="0071032E"/>
    <w:rsid w:val="00710EAA"/>
    <w:rsid w:val="007110C0"/>
    <w:rsid w:val="00711C0E"/>
    <w:rsid w:val="00712972"/>
    <w:rsid w:val="00712AFB"/>
    <w:rsid w:val="00712B99"/>
    <w:rsid w:val="007133A7"/>
    <w:rsid w:val="00714403"/>
    <w:rsid w:val="007144C0"/>
    <w:rsid w:val="0071544D"/>
    <w:rsid w:val="007155B4"/>
    <w:rsid w:val="00715871"/>
    <w:rsid w:val="007160AB"/>
    <w:rsid w:val="0071615B"/>
    <w:rsid w:val="007172C0"/>
    <w:rsid w:val="007206E7"/>
    <w:rsid w:val="00720875"/>
    <w:rsid w:val="00721435"/>
    <w:rsid w:val="007218B6"/>
    <w:rsid w:val="00721D0B"/>
    <w:rsid w:val="0072328F"/>
    <w:rsid w:val="007233C6"/>
    <w:rsid w:val="00725B4F"/>
    <w:rsid w:val="0072618C"/>
    <w:rsid w:val="0072677D"/>
    <w:rsid w:val="007268A9"/>
    <w:rsid w:val="00726F33"/>
    <w:rsid w:val="007274EE"/>
    <w:rsid w:val="0073067E"/>
    <w:rsid w:val="00731D9F"/>
    <w:rsid w:val="00731E07"/>
    <w:rsid w:val="00732114"/>
    <w:rsid w:val="00732804"/>
    <w:rsid w:val="007329C5"/>
    <w:rsid w:val="00733DD7"/>
    <w:rsid w:val="007357B8"/>
    <w:rsid w:val="00736240"/>
    <w:rsid w:val="007369F1"/>
    <w:rsid w:val="00737220"/>
    <w:rsid w:val="00737A2D"/>
    <w:rsid w:val="00737A55"/>
    <w:rsid w:val="0074020E"/>
    <w:rsid w:val="007409EE"/>
    <w:rsid w:val="007413C9"/>
    <w:rsid w:val="0074246F"/>
    <w:rsid w:val="00742D0F"/>
    <w:rsid w:val="00742D13"/>
    <w:rsid w:val="00743617"/>
    <w:rsid w:val="007439D0"/>
    <w:rsid w:val="00743A9A"/>
    <w:rsid w:val="00743A9E"/>
    <w:rsid w:val="00743E4F"/>
    <w:rsid w:val="00744021"/>
    <w:rsid w:val="00744D6F"/>
    <w:rsid w:val="007454F8"/>
    <w:rsid w:val="00745A81"/>
    <w:rsid w:val="00745D51"/>
    <w:rsid w:val="00745D56"/>
    <w:rsid w:val="00745EF2"/>
    <w:rsid w:val="007464A4"/>
    <w:rsid w:val="00746694"/>
    <w:rsid w:val="0074680B"/>
    <w:rsid w:val="007468D4"/>
    <w:rsid w:val="00750393"/>
    <w:rsid w:val="00752BF2"/>
    <w:rsid w:val="00752CF9"/>
    <w:rsid w:val="00753239"/>
    <w:rsid w:val="00753777"/>
    <w:rsid w:val="00753A84"/>
    <w:rsid w:val="0075527E"/>
    <w:rsid w:val="00755601"/>
    <w:rsid w:val="00756D8C"/>
    <w:rsid w:val="007575EE"/>
    <w:rsid w:val="00757973"/>
    <w:rsid w:val="00760C12"/>
    <w:rsid w:val="00761CA1"/>
    <w:rsid w:val="00761F03"/>
    <w:rsid w:val="00762BD4"/>
    <w:rsid w:val="007635A8"/>
    <w:rsid w:val="00764A1F"/>
    <w:rsid w:val="00764F7B"/>
    <w:rsid w:val="007652BC"/>
    <w:rsid w:val="00765663"/>
    <w:rsid w:val="0076575B"/>
    <w:rsid w:val="007658BF"/>
    <w:rsid w:val="007659B9"/>
    <w:rsid w:val="00767429"/>
    <w:rsid w:val="00770E57"/>
    <w:rsid w:val="00773304"/>
    <w:rsid w:val="007739A0"/>
    <w:rsid w:val="007739F4"/>
    <w:rsid w:val="00773C89"/>
    <w:rsid w:val="00773C8F"/>
    <w:rsid w:val="00773E0D"/>
    <w:rsid w:val="00774214"/>
    <w:rsid w:val="0077545E"/>
    <w:rsid w:val="0077607E"/>
    <w:rsid w:val="0077650C"/>
    <w:rsid w:val="00776824"/>
    <w:rsid w:val="00776858"/>
    <w:rsid w:val="00776859"/>
    <w:rsid w:val="007809C5"/>
    <w:rsid w:val="00780CAD"/>
    <w:rsid w:val="00780F3C"/>
    <w:rsid w:val="007811CF"/>
    <w:rsid w:val="0078194F"/>
    <w:rsid w:val="00781E19"/>
    <w:rsid w:val="00782310"/>
    <w:rsid w:val="00782B55"/>
    <w:rsid w:val="007832C1"/>
    <w:rsid w:val="00783AB7"/>
    <w:rsid w:val="00784028"/>
    <w:rsid w:val="00785BD2"/>
    <w:rsid w:val="007869D5"/>
    <w:rsid w:val="007871CD"/>
    <w:rsid w:val="00787F15"/>
    <w:rsid w:val="00790096"/>
    <w:rsid w:val="007900A2"/>
    <w:rsid w:val="00790795"/>
    <w:rsid w:val="00790814"/>
    <w:rsid w:val="00792E3C"/>
    <w:rsid w:val="00792ECD"/>
    <w:rsid w:val="00793F75"/>
    <w:rsid w:val="00795541"/>
    <w:rsid w:val="00795B65"/>
    <w:rsid w:val="007966EF"/>
    <w:rsid w:val="00797280"/>
    <w:rsid w:val="007A0270"/>
    <w:rsid w:val="007A1BCB"/>
    <w:rsid w:val="007A2143"/>
    <w:rsid w:val="007A257D"/>
    <w:rsid w:val="007A2AF8"/>
    <w:rsid w:val="007A2FAD"/>
    <w:rsid w:val="007A3BF6"/>
    <w:rsid w:val="007A4AC4"/>
    <w:rsid w:val="007A4C99"/>
    <w:rsid w:val="007A55C2"/>
    <w:rsid w:val="007A561E"/>
    <w:rsid w:val="007A5FBF"/>
    <w:rsid w:val="007A621B"/>
    <w:rsid w:val="007A69EF"/>
    <w:rsid w:val="007A7626"/>
    <w:rsid w:val="007A7E19"/>
    <w:rsid w:val="007B03BC"/>
    <w:rsid w:val="007B0FD6"/>
    <w:rsid w:val="007B1375"/>
    <w:rsid w:val="007B1AD6"/>
    <w:rsid w:val="007B23EE"/>
    <w:rsid w:val="007B2C65"/>
    <w:rsid w:val="007B2E84"/>
    <w:rsid w:val="007B3D02"/>
    <w:rsid w:val="007B42B7"/>
    <w:rsid w:val="007B4497"/>
    <w:rsid w:val="007B463C"/>
    <w:rsid w:val="007B53AB"/>
    <w:rsid w:val="007B7018"/>
    <w:rsid w:val="007B735B"/>
    <w:rsid w:val="007B74FF"/>
    <w:rsid w:val="007B7D65"/>
    <w:rsid w:val="007C035B"/>
    <w:rsid w:val="007C1E53"/>
    <w:rsid w:val="007C31ED"/>
    <w:rsid w:val="007C3541"/>
    <w:rsid w:val="007C3971"/>
    <w:rsid w:val="007C3EB6"/>
    <w:rsid w:val="007C6F37"/>
    <w:rsid w:val="007C7214"/>
    <w:rsid w:val="007C7DCE"/>
    <w:rsid w:val="007D019E"/>
    <w:rsid w:val="007D0A38"/>
    <w:rsid w:val="007D1197"/>
    <w:rsid w:val="007D1821"/>
    <w:rsid w:val="007D1C7B"/>
    <w:rsid w:val="007D2056"/>
    <w:rsid w:val="007D4471"/>
    <w:rsid w:val="007D4D41"/>
    <w:rsid w:val="007D5B83"/>
    <w:rsid w:val="007D65DA"/>
    <w:rsid w:val="007D76F6"/>
    <w:rsid w:val="007E0A10"/>
    <w:rsid w:val="007E0F88"/>
    <w:rsid w:val="007E25E0"/>
    <w:rsid w:val="007E2615"/>
    <w:rsid w:val="007E2A92"/>
    <w:rsid w:val="007E306E"/>
    <w:rsid w:val="007E3AC7"/>
    <w:rsid w:val="007E3B0A"/>
    <w:rsid w:val="007E3C31"/>
    <w:rsid w:val="007E45C7"/>
    <w:rsid w:val="007E4922"/>
    <w:rsid w:val="007E4CD7"/>
    <w:rsid w:val="007E4FC2"/>
    <w:rsid w:val="007E5947"/>
    <w:rsid w:val="007E63C5"/>
    <w:rsid w:val="007E69D4"/>
    <w:rsid w:val="007E769C"/>
    <w:rsid w:val="007E7C73"/>
    <w:rsid w:val="007F0ED6"/>
    <w:rsid w:val="007F187D"/>
    <w:rsid w:val="007F192B"/>
    <w:rsid w:val="007F1A72"/>
    <w:rsid w:val="007F27D0"/>
    <w:rsid w:val="007F294C"/>
    <w:rsid w:val="007F3836"/>
    <w:rsid w:val="007F396E"/>
    <w:rsid w:val="007F414A"/>
    <w:rsid w:val="007F431B"/>
    <w:rsid w:val="007F4720"/>
    <w:rsid w:val="007F6FF6"/>
    <w:rsid w:val="007F7256"/>
    <w:rsid w:val="007F754C"/>
    <w:rsid w:val="007F7751"/>
    <w:rsid w:val="007F7A34"/>
    <w:rsid w:val="00800458"/>
    <w:rsid w:val="008008A1"/>
    <w:rsid w:val="0080192C"/>
    <w:rsid w:val="00801BA7"/>
    <w:rsid w:val="00803489"/>
    <w:rsid w:val="00806C4C"/>
    <w:rsid w:val="008071E7"/>
    <w:rsid w:val="00807DE0"/>
    <w:rsid w:val="008119D6"/>
    <w:rsid w:val="00812016"/>
    <w:rsid w:val="008122E9"/>
    <w:rsid w:val="00812DAC"/>
    <w:rsid w:val="00813210"/>
    <w:rsid w:val="00813264"/>
    <w:rsid w:val="008138CB"/>
    <w:rsid w:val="00813C9B"/>
    <w:rsid w:val="008146D3"/>
    <w:rsid w:val="00814728"/>
    <w:rsid w:val="008147F1"/>
    <w:rsid w:val="008150F0"/>
    <w:rsid w:val="00815E90"/>
    <w:rsid w:val="008165BF"/>
    <w:rsid w:val="0081708B"/>
    <w:rsid w:val="00817955"/>
    <w:rsid w:val="00817C1A"/>
    <w:rsid w:val="008202C3"/>
    <w:rsid w:val="008204DA"/>
    <w:rsid w:val="008205D3"/>
    <w:rsid w:val="00820865"/>
    <w:rsid w:val="00820D1D"/>
    <w:rsid w:val="0082103F"/>
    <w:rsid w:val="008212B5"/>
    <w:rsid w:val="00821379"/>
    <w:rsid w:val="00821797"/>
    <w:rsid w:val="00821BB9"/>
    <w:rsid w:val="00823272"/>
    <w:rsid w:val="00823333"/>
    <w:rsid w:val="00823416"/>
    <w:rsid w:val="0082363E"/>
    <w:rsid w:val="008237FF"/>
    <w:rsid w:val="00823F5C"/>
    <w:rsid w:val="008246CE"/>
    <w:rsid w:val="00824EB1"/>
    <w:rsid w:val="00825623"/>
    <w:rsid w:val="008269BE"/>
    <w:rsid w:val="008270CE"/>
    <w:rsid w:val="00827930"/>
    <w:rsid w:val="00827E06"/>
    <w:rsid w:val="00827E5D"/>
    <w:rsid w:val="0083032F"/>
    <w:rsid w:val="008304F2"/>
    <w:rsid w:val="00830A28"/>
    <w:rsid w:val="00831FB2"/>
    <w:rsid w:val="00832743"/>
    <w:rsid w:val="00832ACB"/>
    <w:rsid w:val="00832F55"/>
    <w:rsid w:val="0083360A"/>
    <w:rsid w:val="00833652"/>
    <w:rsid w:val="008338F7"/>
    <w:rsid w:val="008346A7"/>
    <w:rsid w:val="00835001"/>
    <w:rsid w:val="00835164"/>
    <w:rsid w:val="00837B93"/>
    <w:rsid w:val="0084146A"/>
    <w:rsid w:val="008415A5"/>
    <w:rsid w:val="00841915"/>
    <w:rsid w:val="0084264E"/>
    <w:rsid w:val="00842717"/>
    <w:rsid w:val="008431DB"/>
    <w:rsid w:val="00843334"/>
    <w:rsid w:val="00844687"/>
    <w:rsid w:val="0084541C"/>
    <w:rsid w:val="008458FC"/>
    <w:rsid w:val="00845BDB"/>
    <w:rsid w:val="008464E9"/>
    <w:rsid w:val="00846E3D"/>
    <w:rsid w:val="00850B49"/>
    <w:rsid w:val="0085147E"/>
    <w:rsid w:val="0085174E"/>
    <w:rsid w:val="00851974"/>
    <w:rsid w:val="0085239C"/>
    <w:rsid w:val="00852738"/>
    <w:rsid w:val="00852A37"/>
    <w:rsid w:val="00852BC8"/>
    <w:rsid w:val="00853262"/>
    <w:rsid w:val="0085368F"/>
    <w:rsid w:val="00853BBF"/>
    <w:rsid w:val="00853DEC"/>
    <w:rsid w:val="00855D57"/>
    <w:rsid w:val="00857635"/>
    <w:rsid w:val="0086032A"/>
    <w:rsid w:val="00860D85"/>
    <w:rsid w:val="008623C6"/>
    <w:rsid w:val="00862CA6"/>
    <w:rsid w:val="00864475"/>
    <w:rsid w:val="008646E7"/>
    <w:rsid w:val="00865760"/>
    <w:rsid w:val="008657E2"/>
    <w:rsid w:val="00865D31"/>
    <w:rsid w:val="00865F62"/>
    <w:rsid w:val="00866D10"/>
    <w:rsid w:val="008671D8"/>
    <w:rsid w:val="00867BCF"/>
    <w:rsid w:val="00867DE5"/>
    <w:rsid w:val="00867F0F"/>
    <w:rsid w:val="00870886"/>
    <w:rsid w:val="008732CA"/>
    <w:rsid w:val="008737B1"/>
    <w:rsid w:val="00873DBD"/>
    <w:rsid w:val="0087408B"/>
    <w:rsid w:val="0087438F"/>
    <w:rsid w:val="0087465C"/>
    <w:rsid w:val="00874EB6"/>
    <w:rsid w:val="008752F1"/>
    <w:rsid w:val="00875ECC"/>
    <w:rsid w:val="00876E3E"/>
    <w:rsid w:val="0088014B"/>
    <w:rsid w:val="00880926"/>
    <w:rsid w:val="00880FBE"/>
    <w:rsid w:val="00881429"/>
    <w:rsid w:val="0088195E"/>
    <w:rsid w:val="00881EF9"/>
    <w:rsid w:val="0088225D"/>
    <w:rsid w:val="0088319C"/>
    <w:rsid w:val="008848A9"/>
    <w:rsid w:val="008854C0"/>
    <w:rsid w:val="00885BE8"/>
    <w:rsid w:val="00890245"/>
    <w:rsid w:val="00891D02"/>
    <w:rsid w:val="0089225D"/>
    <w:rsid w:val="008923A4"/>
    <w:rsid w:val="00892CC1"/>
    <w:rsid w:val="00892CD5"/>
    <w:rsid w:val="0089449C"/>
    <w:rsid w:val="008948DA"/>
    <w:rsid w:val="00895DA3"/>
    <w:rsid w:val="00896251"/>
    <w:rsid w:val="00896394"/>
    <w:rsid w:val="0089684F"/>
    <w:rsid w:val="008A0227"/>
    <w:rsid w:val="008A0F3B"/>
    <w:rsid w:val="008A127F"/>
    <w:rsid w:val="008A39EE"/>
    <w:rsid w:val="008A3AEF"/>
    <w:rsid w:val="008A4142"/>
    <w:rsid w:val="008A4D47"/>
    <w:rsid w:val="008A61CE"/>
    <w:rsid w:val="008A6423"/>
    <w:rsid w:val="008A6EA7"/>
    <w:rsid w:val="008A71B7"/>
    <w:rsid w:val="008B0747"/>
    <w:rsid w:val="008B095D"/>
    <w:rsid w:val="008B0E13"/>
    <w:rsid w:val="008B167B"/>
    <w:rsid w:val="008B1F3D"/>
    <w:rsid w:val="008B21DD"/>
    <w:rsid w:val="008B31CE"/>
    <w:rsid w:val="008B35F4"/>
    <w:rsid w:val="008B40B0"/>
    <w:rsid w:val="008B5508"/>
    <w:rsid w:val="008B56B5"/>
    <w:rsid w:val="008B5ADC"/>
    <w:rsid w:val="008B7341"/>
    <w:rsid w:val="008B7A23"/>
    <w:rsid w:val="008B7F7A"/>
    <w:rsid w:val="008C1915"/>
    <w:rsid w:val="008C1C3A"/>
    <w:rsid w:val="008C2464"/>
    <w:rsid w:val="008C359D"/>
    <w:rsid w:val="008C51F4"/>
    <w:rsid w:val="008C593C"/>
    <w:rsid w:val="008C5C00"/>
    <w:rsid w:val="008C5CD9"/>
    <w:rsid w:val="008C644E"/>
    <w:rsid w:val="008C68A9"/>
    <w:rsid w:val="008C761B"/>
    <w:rsid w:val="008D001C"/>
    <w:rsid w:val="008D0AE4"/>
    <w:rsid w:val="008D0BCB"/>
    <w:rsid w:val="008D11AF"/>
    <w:rsid w:val="008D1B45"/>
    <w:rsid w:val="008D4AB1"/>
    <w:rsid w:val="008D59DD"/>
    <w:rsid w:val="008D6381"/>
    <w:rsid w:val="008D7501"/>
    <w:rsid w:val="008D75E9"/>
    <w:rsid w:val="008E1517"/>
    <w:rsid w:val="008E1AFF"/>
    <w:rsid w:val="008E2190"/>
    <w:rsid w:val="008E3060"/>
    <w:rsid w:val="008E429A"/>
    <w:rsid w:val="008E4B4A"/>
    <w:rsid w:val="008E54C1"/>
    <w:rsid w:val="008E5690"/>
    <w:rsid w:val="008E57B4"/>
    <w:rsid w:val="008E5B74"/>
    <w:rsid w:val="008E5F06"/>
    <w:rsid w:val="008E6B5B"/>
    <w:rsid w:val="008F00F1"/>
    <w:rsid w:val="008F07C4"/>
    <w:rsid w:val="008F0BB0"/>
    <w:rsid w:val="008F1A67"/>
    <w:rsid w:val="008F1C86"/>
    <w:rsid w:val="008F2611"/>
    <w:rsid w:val="008F309F"/>
    <w:rsid w:val="008F4061"/>
    <w:rsid w:val="008F43EE"/>
    <w:rsid w:val="008F622A"/>
    <w:rsid w:val="008F629B"/>
    <w:rsid w:val="008F66E7"/>
    <w:rsid w:val="008F684B"/>
    <w:rsid w:val="008F726E"/>
    <w:rsid w:val="008F77AC"/>
    <w:rsid w:val="008F7D5B"/>
    <w:rsid w:val="00900416"/>
    <w:rsid w:val="009017EF"/>
    <w:rsid w:val="00901DB9"/>
    <w:rsid w:val="00901ED2"/>
    <w:rsid w:val="00902D57"/>
    <w:rsid w:val="00902DB4"/>
    <w:rsid w:val="009032CB"/>
    <w:rsid w:val="00903C5E"/>
    <w:rsid w:val="009045A8"/>
    <w:rsid w:val="00905495"/>
    <w:rsid w:val="00905660"/>
    <w:rsid w:val="009058E3"/>
    <w:rsid w:val="00905C17"/>
    <w:rsid w:val="00906133"/>
    <w:rsid w:val="009063B5"/>
    <w:rsid w:val="0090689A"/>
    <w:rsid w:val="00906F2E"/>
    <w:rsid w:val="00907BFF"/>
    <w:rsid w:val="009106BD"/>
    <w:rsid w:val="00910849"/>
    <w:rsid w:val="00910EB1"/>
    <w:rsid w:val="0091164F"/>
    <w:rsid w:val="00912954"/>
    <w:rsid w:val="00912DA0"/>
    <w:rsid w:val="00913728"/>
    <w:rsid w:val="00913DEE"/>
    <w:rsid w:val="00916306"/>
    <w:rsid w:val="0091649C"/>
    <w:rsid w:val="00916557"/>
    <w:rsid w:val="00916F08"/>
    <w:rsid w:val="00917BBE"/>
    <w:rsid w:val="00917DED"/>
    <w:rsid w:val="00920790"/>
    <w:rsid w:val="009211D6"/>
    <w:rsid w:val="00921623"/>
    <w:rsid w:val="00922787"/>
    <w:rsid w:val="00924636"/>
    <w:rsid w:val="009249A9"/>
    <w:rsid w:val="00925CD3"/>
    <w:rsid w:val="00926879"/>
    <w:rsid w:val="0092690A"/>
    <w:rsid w:val="00926E36"/>
    <w:rsid w:val="00926F9A"/>
    <w:rsid w:val="00927026"/>
    <w:rsid w:val="00927D3F"/>
    <w:rsid w:val="00930AA1"/>
    <w:rsid w:val="0093101D"/>
    <w:rsid w:val="0093124A"/>
    <w:rsid w:val="00931BF1"/>
    <w:rsid w:val="00931DB9"/>
    <w:rsid w:val="009327AD"/>
    <w:rsid w:val="009329D4"/>
    <w:rsid w:val="009329EC"/>
    <w:rsid w:val="00932A27"/>
    <w:rsid w:val="009330D3"/>
    <w:rsid w:val="00933AB7"/>
    <w:rsid w:val="00934B9D"/>
    <w:rsid w:val="00935C6B"/>
    <w:rsid w:val="00936320"/>
    <w:rsid w:val="00937B71"/>
    <w:rsid w:val="00937F14"/>
    <w:rsid w:val="00940FDB"/>
    <w:rsid w:val="00941479"/>
    <w:rsid w:val="0094185B"/>
    <w:rsid w:val="00941C29"/>
    <w:rsid w:val="00942262"/>
    <w:rsid w:val="009422CA"/>
    <w:rsid w:val="00942A4B"/>
    <w:rsid w:val="009442EC"/>
    <w:rsid w:val="0094583B"/>
    <w:rsid w:val="00945C39"/>
    <w:rsid w:val="00945FC3"/>
    <w:rsid w:val="00946F7A"/>
    <w:rsid w:val="009470D0"/>
    <w:rsid w:val="009506BC"/>
    <w:rsid w:val="009508A5"/>
    <w:rsid w:val="00950C8B"/>
    <w:rsid w:val="00950FF8"/>
    <w:rsid w:val="009515FA"/>
    <w:rsid w:val="009520D4"/>
    <w:rsid w:val="0095211B"/>
    <w:rsid w:val="009525CE"/>
    <w:rsid w:val="0095290C"/>
    <w:rsid w:val="00952D10"/>
    <w:rsid w:val="009530DE"/>
    <w:rsid w:val="009532B0"/>
    <w:rsid w:val="00953418"/>
    <w:rsid w:val="00953902"/>
    <w:rsid w:val="00953D85"/>
    <w:rsid w:val="00953F17"/>
    <w:rsid w:val="00954344"/>
    <w:rsid w:val="00955F67"/>
    <w:rsid w:val="009564C5"/>
    <w:rsid w:val="00956D13"/>
    <w:rsid w:val="00956D5A"/>
    <w:rsid w:val="00957B3D"/>
    <w:rsid w:val="0096079B"/>
    <w:rsid w:val="00960B44"/>
    <w:rsid w:val="0096153A"/>
    <w:rsid w:val="009615B2"/>
    <w:rsid w:val="0096198F"/>
    <w:rsid w:val="0096240F"/>
    <w:rsid w:val="0096286F"/>
    <w:rsid w:val="0096324E"/>
    <w:rsid w:val="0096411E"/>
    <w:rsid w:val="0096428B"/>
    <w:rsid w:val="009646A5"/>
    <w:rsid w:val="00967526"/>
    <w:rsid w:val="009679D2"/>
    <w:rsid w:val="00967BCB"/>
    <w:rsid w:val="00967F7E"/>
    <w:rsid w:val="00970A20"/>
    <w:rsid w:val="009720FA"/>
    <w:rsid w:val="009724C0"/>
    <w:rsid w:val="009730FD"/>
    <w:rsid w:val="00973550"/>
    <w:rsid w:val="00974E9E"/>
    <w:rsid w:val="00975220"/>
    <w:rsid w:val="009756E5"/>
    <w:rsid w:val="00975827"/>
    <w:rsid w:val="009759C8"/>
    <w:rsid w:val="0097685D"/>
    <w:rsid w:val="00976FD2"/>
    <w:rsid w:val="00981198"/>
    <w:rsid w:val="009817E0"/>
    <w:rsid w:val="00981AB2"/>
    <w:rsid w:val="00982B34"/>
    <w:rsid w:val="009838A6"/>
    <w:rsid w:val="00983EFE"/>
    <w:rsid w:val="00984F82"/>
    <w:rsid w:val="00985811"/>
    <w:rsid w:val="009865E5"/>
    <w:rsid w:val="009909C0"/>
    <w:rsid w:val="00990A09"/>
    <w:rsid w:val="00990E15"/>
    <w:rsid w:val="00991713"/>
    <w:rsid w:val="00991C66"/>
    <w:rsid w:val="00992F2C"/>
    <w:rsid w:val="009932A0"/>
    <w:rsid w:val="009936C1"/>
    <w:rsid w:val="00993F7C"/>
    <w:rsid w:val="00993F82"/>
    <w:rsid w:val="009958F2"/>
    <w:rsid w:val="009960F2"/>
    <w:rsid w:val="009966E2"/>
    <w:rsid w:val="00996C52"/>
    <w:rsid w:val="009977B4"/>
    <w:rsid w:val="00997812"/>
    <w:rsid w:val="009A0226"/>
    <w:rsid w:val="009A036F"/>
    <w:rsid w:val="009A1148"/>
    <w:rsid w:val="009A133C"/>
    <w:rsid w:val="009A249D"/>
    <w:rsid w:val="009A2986"/>
    <w:rsid w:val="009A2B11"/>
    <w:rsid w:val="009A4194"/>
    <w:rsid w:val="009A4C57"/>
    <w:rsid w:val="009A7CCC"/>
    <w:rsid w:val="009B20D7"/>
    <w:rsid w:val="009B25B2"/>
    <w:rsid w:val="009B2AD6"/>
    <w:rsid w:val="009B3657"/>
    <w:rsid w:val="009B3A20"/>
    <w:rsid w:val="009B3F79"/>
    <w:rsid w:val="009B41CC"/>
    <w:rsid w:val="009B5600"/>
    <w:rsid w:val="009B59DC"/>
    <w:rsid w:val="009B6AFB"/>
    <w:rsid w:val="009B6D5D"/>
    <w:rsid w:val="009B72E8"/>
    <w:rsid w:val="009B7CA6"/>
    <w:rsid w:val="009C171E"/>
    <w:rsid w:val="009C2495"/>
    <w:rsid w:val="009C2699"/>
    <w:rsid w:val="009C3321"/>
    <w:rsid w:val="009C380E"/>
    <w:rsid w:val="009C398D"/>
    <w:rsid w:val="009C478A"/>
    <w:rsid w:val="009C50D5"/>
    <w:rsid w:val="009C5175"/>
    <w:rsid w:val="009C57CF"/>
    <w:rsid w:val="009D0439"/>
    <w:rsid w:val="009D0974"/>
    <w:rsid w:val="009D13E4"/>
    <w:rsid w:val="009D170E"/>
    <w:rsid w:val="009D1E76"/>
    <w:rsid w:val="009D20AD"/>
    <w:rsid w:val="009D2CDD"/>
    <w:rsid w:val="009D3091"/>
    <w:rsid w:val="009D4519"/>
    <w:rsid w:val="009D48D3"/>
    <w:rsid w:val="009D699C"/>
    <w:rsid w:val="009D6D23"/>
    <w:rsid w:val="009D74F2"/>
    <w:rsid w:val="009D76CE"/>
    <w:rsid w:val="009E0169"/>
    <w:rsid w:val="009E0C53"/>
    <w:rsid w:val="009E183F"/>
    <w:rsid w:val="009E1885"/>
    <w:rsid w:val="009E1C09"/>
    <w:rsid w:val="009E327A"/>
    <w:rsid w:val="009E454D"/>
    <w:rsid w:val="009E49F3"/>
    <w:rsid w:val="009E6C76"/>
    <w:rsid w:val="009E740A"/>
    <w:rsid w:val="009E7B6B"/>
    <w:rsid w:val="009E7F59"/>
    <w:rsid w:val="009F0418"/>
    <w:rsid w:val="009F1692"/>
    <w:rsid w:val="009F292A"/>
    <w:rsid w:val="009F2CCF"/>
    <w:rsid w:val="009F320D"/>
    <w:rsid w:val="009F4678"/>
    <w:rsid w:val="009F5982"/>
    <w:rsid w:val="009F5A52"/>
    <w:rsid w:val="009F6827"/>
    <w:rsid w:val="009F69D3"/>
    <w:rsid w:val="009F774F"/>
    <w:rsid w:val="009F7B8F"/>
    <w:rsid w:val="009F7BD3"/>
    <w:rsid w:val="00A01492"/>
    <w:rsid w:val="00A01B6E"/>
    <w:rsid w:val="00A038E7"/>
    <w:rsid w:val="00A03EC4"/>
    <w:rsid w:val="00A0478E"/>
    <w:rsid w:val="00A04A9F"/>
    <w:rsid w:val="00A05535"/>
    <w:rsid w:val="00A05E64"/>
    <w:rsid w:val="00A06E8B"/>
    <w:rsid w:val="00A07DDF"/>
    <w:rsid w:val="00A10AB8"/>
    <w:rsid w:val="00A10B9A"/>
    <w:rsid w:val="00A10CDC"/>
    <w:rsid w:val="00A117CE"/>
    <w:rsid w:val="00A12006"/>
    <w:rsid w:val="00A120DD"/>
    <w:rsid w:val="00A13400"/>
    <w:rsid w:val="00A139E8"/>
    <w:rsid w:val="00A13BED"/>
    <w:rsid w:val="00A14B9D"/>
    <w:rsid w:val="00A14E0F"/>
    <w:rsid w:val="00A15DCC"/>
    <w:rsid w:val="00A16790"/>
    <w:rsid w:val="00A1749A"/>
    <w:rsid w:val="00A17E09"/>
    <w:rsid w:val="00A20B38"/>
    <w:rsid w:val="00A21AFA"/>
    <w:rsid w:val="00A22B1D"/>
    <w:rsid w:val="00A22C72"/>
    <w:rsid w:val="00A238A6"/>
    <w:rsid w:val="00A2489D"/>
    <w:rsid w:val="00A24D3F"/>
    <w:rsid w:val="00A24EBE"/>
    <w:rsid w:val="00A26B5D"/>
    <w:rsid w:val="00A26D79"/>
    <w:rsid w:val="00A2772B"/>
    <w:rsid w:val="00A2796B"/>
    <w:rsid w:val="00A27B13"/>
    <w:rsid w:val="00A27B94"/>
    <w:rsid w:val="00A30409"/>
    <w:rsid w:val="00A3041F"/>
    <w:rsid w:val="00A30F87"/>
    <w:rsid w:val="00A31389"/>
    <w:rsid w:val="00A3184C"/>
    <w:rsid w:val="00A31B90"/>
    <w:rsid w:val="00A32143"/>
    <w:rsid w:val="00A32869"/>
    <w:rsid w:val="00A32B5E"/>
    <w:rsid w:val="00A32E4F"/>
    <w:rsid w:val="00A332EA"/>
    <w:rsid w:val="00A33E41"/>
    <w:rsid w:val="00A36488"/>
    <w:rsid w:val="00A370B0"/>
    <w:rsid w:val="00A37E24"/>
    <w:rsid w:val="00A37F77"/>
    <w:rsid w:val="00A40B9B"/>
    <w:rsid w:val="00A42130"/>
    <w:rsid w:val="00A43500"/>
    <w:rsid w:val="00A445D0"/>
    <w:rsid w:val="00A448D3"/>
    <w:rsid w:val="00A44C7E"/>
    <w:rsid w:val="00A44D8B"/>
    <w:rsid w:val="00A44E9C"/>
    <w:rsid w:val="00A45634"/>
    <w:rsid w:val="00A457A2"/>
    <w:rsid w:val="00A45F83"/>
    <w:rsid w:val="00A46331"/>
    <w:rsid w:val="00A463B8"/>
    <w:rsid w:val="00A46D9A"/>
    <w:rsid w:val="00A47246"/>
    <w:rsid w:val="00A50347"/>
    <w:rsid w:val="00A50BAE"/>
    <w:rsid w:val="00A51490"/>
    <w:rsid w:val="00A516CB"/>
    <w:rsid w:val="00A51927"/>
    <w:rsid w:val="00A52337"/>
    <w:rsid w:val="00A52D2C"/>
    <w:rsid w:val="00A52EC9"/>
    <w:rsid w:val="00A53B96"/>
    <w:rsid w:val="00A53CDC"/>
    <w:rsid w:val="00A53EB2"/>
    <w:rsid w:val="00A5417F"/>
    <w:rsid w:val="00A54CD3"/>
    <w:rsid w:val="00A55517"/>
    <w:rsid w:val="00A56551"/>
    <w:rsid w:val="00A57352"/>
    <w:rsid w:val="00A57415"/>
    <w:rsid w:val="00A575AE"/>
    <w:rsid w:val="00A578B3"/>
    <w:rsid w:val="00A57FBE"/>
    <w:rsid w:val="00A61096"/>
    <w:rsid w:val="00A6198E"/>
    <w:rsid w:val="00A65D09"/>
    <w:rsid w:val="00A66D5E"/>
    <w:rsid w:val="00A66F1E"/>
    <w:rsid w:val="00A701C6"/>
    <w:rsid w:val="00A70674"/>
    <w:rsid w:val="00A722B0"/>
    <w:rsid w:val="00A724E1"/>
    <w:rsid w:val="00A729A0"/>
    <w:rsid w:val="00A72B40"/>
    <w:rsid w:val="00A73783"/>
    <w:rsid w:val="00A73F8A"/>
    <w:rsid w:val="00A73FA6"/>
    <w:rsid w:val="00A746EA"/>
    <w:rsid w:val="00A74905"/>
    <w:rsid w:val="00A7552A"/>
    <w:rsid w:val="00A768E6"/>
    <w:rsid w:val="00A7692A"/>
    <w:rsid w:val="00A81179"/>
    <w:rsid w:val="00A818C5"/>
    <w:rsid w:val="00A82BCD"/>
    <w:rsid w:val="00A834B8"/>
    <w:rsid w:val="00A848AE"/>
    <w:rsid w:val="00A850CF"/>
    <w:rsid w:val="00A8514C"/>
    <w:rsid w:val="00A856DA"/>
    <w:rsid w:val="00A85984"/>
    <w:rsid w:val="00A85EFF"/>
    <w:rsid w:val="00A86F1A"/>
    <w:rsid w:val="00A87428"/>
    <w:rsid w:val="00A87E4D"/>
    <w:rsid w:val="00A909CC"/>
    <w:rsid w:val="00A909CF"/>
    <w:rsid w:val="00A909F7"/>
    <w:rsid w:val="00A90ED7"/>
    <w:rsid w:val="00A9164C"/>
    <w:rsid w:val="00A9264F"/>
    <w:rsid w:val="00A9275F"/>
    <w:rsid w:val="00A92A60"/>
    <w:rsid w:val="00A93468"/>
    <w:rsid w:val="00A93921"/>
    <w:rsid w:val="00A9466E"/>
    <w:rsid w:val="00A94A31"/>
    <w:rsid w:val="00A94A6A"/>
    <w:rsid w:val="00A94B33"/>
    <w:rsid w:val="00A9504F"/>
    <w:rsid w:val="00A9553B"/>
    <w:rsid w:val="00A955FF"/>
    <w:rsid w:val="00A9611A"/>
    <w:rsid w:val="00A96322"/>
    <w:rsid w:val="00A96ACD"/>
    <w:rsid w:val="00A96BAF"/>
    <w:rsid w:val="00A97328"/>
    <w:rsid w:val="00A97825"/>
    <w:rsid w:val="00AA03C5"/>
    <w:rsid w:val="00AA0415"/>
    <w:rsid w:val="00AA1342"/>
    <w:rsid w:val="00AA1660"/>
    <w:rsid w:val="00AA20C9"/>
    <w:rsid w:val="00AA2141"/>
    <w:rsid w:val="00AA35E9"/>
    <w:rsid w:val="00AA440E"/>
    <w:rsid w:val="00AA4F34"/>
    <w:rsid w:val="00AA50D8"/>
    <w:rsid w:val="00AA5524"/>
    <w:rsid w:val="00AA5D28"/>
    <w:rsid w:val="00AA5EA2"/>
    <w:rsid w:val="00AB050F"/>
    <w:rsid w:val="00AB1634"/>
    <w:rsid w:val="00AB17AF"/>
    <w:rsid w:val="00AB2492"/>
    <w:rsid w:val="00AB3148"/>
    <w:rsid w:val="00AB344B"/>
    <w:rsid w:val="00AB5685"/>
    <w:rsid w:val="00AB5A5A"/>
    <w:rsid w:val="00AB5F41"/>
    <w:rsid w:val="00AB64D4"/>
    <w:rsid w:val="00AB7175"/>
    <w:rsid w:val="00AC06A2"/>
    <w:rsid w:val="00AC09B8"/>
    <w:rsid w:val="00AC237F"/>
    <w:rsid w:val="00AC32C2"/>
    <w:rsid w:val="00AC343B"/>
    <w:rsid w:val="00AC3831"/>
    <w:rsid w:val="00AC3AEB"/>
    <w:rsid w:val="00AC455E"/>
    <w:rsid w:val="00AC4765"/>
    <w:rsid w:val="00AC496B"/>
    <w:rsid w:val="00AC56D2"/>
    <w:rsid w:val="00AC6762"/>
    <w:rsid w:val="00AC6E13"/>
    <w:rsid w:val="00AD0326"/>
    <w:rsid w:val="00AD06E7"/>
    <w:rsid w:val="00AD1669"/>
    <w:rsid w:val="00AD187F"/>
    <w:rsid w:val="00AD1AAD"/>
    <w:rsid w:val="00AD20E8"/>
    <w:rsid w:val="00AD29C9"/>
    <w:rsid w:val="00AD315F"/>
    <w:rsid w:val="00AD3533"/>
    <w:rsid w:val="00AD4ABE"/>
    <w:rsid w:val="00AD5102"/>
    <w:rsid w:val="00AD5C91"/>
    <w:rsid w:val="00AD5FDB"/>
    <w:rsid w:val="00AD621C"/>
    <w:rsid w:val="00AD6284"/>
    <w:rsid w:val="00AD6DC4"/>
    <w:rsid w:val="00AD6E17"/>
    <w:rsid w:val="00AE005A"/>
    <w:rsid w:val="00AE23F9"/>
    <w:rsid w:val="00AE32D4"/>
    <w:rsid w:val="00AE4817"/>
    <w:rsid w:val="00AE4AE8"/>
    <w:rsid w:val="00AE5996"/>
    <w:rsid w:val="00AE5D6F"/>
    <w:rsid w:val="00AE680E"/>
    <w:rsid w:val="00AE7FA7"/>
    <w:rsid w:val="00AF0EB2"/>
    <w:rsid w:val="00AF1295"/>
    <w:rsid w:val="00AF2E3D"/>
    <w:rsid w:val="00AF3340"/>
    <w:rsid w:val="00AF35D3"/>
    <w:rsid w:val="00AF4C2C"/>
    <w:rsid w:val="00AF58CD"/>
    <w:rsid w:val="00B0032C"/>
    <w:rsid w:val="00B0037F"/>
    <w:rsid w:val="00B00C37"/>
    <w:rsid w:val="00B0131A"/>
    <w:rsid w:val="00B02923"/>
    <w:rsid w:val="00B02F8F"/>
    <w:rsid w:val="00B04E04"/>
    <w:rsid w:val="00B05251"/>
    <w:rsid w:val="00B053C8"/>
    <w:rsid w:val="00B05480"/>
    <w:rsid w:val="00B054AA"/>
    <w:rsid w:val="00B05A0D"/>
    <w:rsid w:val="00B05A3A"/>
    <w:rsid w:val="00B05E8A"/>
    <w:rsid w:val="00B0654C"/>
    <w:rsid w:val="00B07827"/>
    <w:rsid w:val="00B07898"/>
    <w:rsid w:val="00B10C35"/>
    <w:rsid w:val="00B10F25"/>
    <w:rsid w:val="00B116BA"/>
    <w:rsid w:val="00B119D8"/>
    <w:rsid w:val="00B11AB0"/>
    <w:rsid w:val="00B11F31"/>
    <w:rsid w:val="00B12226"/>
    <w:rsid w:val="00B124D7"/>
    <w:rsid w:val="00B13FAA"/>
    <w:rsid w:val="00B144F0"/>
    <w:rsid w:val="00B14BE0"/>
    <w:rsid w:val="00B15341"/>
    <w:rsid w:val="00B157B1"/>
    <w:rsid w:val="00B170FD"/>
    <w:rsid w:val="00B20479"/>
    <w:rsid w:val="00B2068E"/>
    <w:rsid w:val="00B206C1"/>
    <w:rsid w:val="00B210F0"/>
    <w:rsid w:val="00B21583"/>
    <w:rsid w:val="00B22226"/>
    <w:rsid w:val="00B22903"/>
    <w:rsid w:val="00B22CDA"/>
    <w:rsid w:val="00B22F3E"/>
    <w:rsid w:val="00B233DC"/>
    <w:rsid w:val="00B2383B"/>
    <w:rsid w:val="00B24AA5"/>
    <w:rsid w:val="00B27B38"/>
    <w:rsid w:val="00B27C5C"/>
    <w:rsid w:val="00B30A44"/>
    <w:rsid w:val="00B30CD2"/>
    <w:rsid w:val="00B30E4A"/>
    <w:rsid w:val="00B31538"/>
    <w:rsid w:val="00B31641"/>
    <w:rsid w:val="00B33753"/>
    <w:rsid w:val="00B33EB3"/>
    <w:rsid w:val="00B34BDC"/>
    <w:rsid w:val="00B361CC"/>
    <w:rsid w:val="00B36214"/>
    <w:rsid w:val="00B36A78"/>
    <w:rsid w:val="00B36EA6"/>
    <w:rsid w:val="00B37C32"/>
    <w:rsid w:val="00B40EE9"/>
    <w:rsid w:val="00B41A36"/>
    <w:rsid w:val="00B4234F"/>
    <w:rsid w:val="00B42C17"/>
    <w:rsid w:val="00B42D2D"/>
    <w:rsid w:val="00B42D42"/>
    <w:rsid w:val="00B439D2"/>
    <w:rsid w:val="00B45126"/>
    <w:rsid w:val="00B46B5E"/>
    <w:rsid w:val="00B46D29"/>
    <w:rsid w:val="00B474C7"/>
    <w:rsid w:val="00B47B77"/>
    <w:rsid w:val="00B501A6"/>
    <w:rsid w:val="00B504AA"/>
    <w:rsid w:val="00B50648"/>
    <w:rsid w:val="00B5120F"/>
    <w:rsid w:val="00B515F4"/>
    <w:rsid w:val="00B52055"/>
    <w:rsid w:val="00B532B9"/>
    <w:rsid w:val="00B5333C"/>
    <w:rsid w:val="00B53ABE"/>
    <w:rsid w:val="00B53C0B"/>
    <w:rsid w:val="00B54464"/>
    <w:rsid w:val="00B549DE"/>
    <w:rsid w:val="00B54DA2"/>
    <w:rsid w:val="00B55930"/>
    <w:rsid w:val="00B5674F"/>
    <w:rsid w:val="00B574F5"/>
    <w:rsid w:val="00B57625"/>
    <w:rsid w:val="00B57F55"/>
    <w:rsid w:val="00B602C2"/>
    <w:rsid w:val="00B6273D"/>
    <w:rsid w:val="00B62FD8"/>
    <w:rsid w:val="00B63497"/>
    <w:rsid w:val="00B63E5C"/>
    <w:rsid w:val="00B64794"/>
    <w:rsid w:val="00B64BC9"/>
    <w:rsid w:val="00B6549F"/>
    <w:rsid w:val="00B654ED"/>
    <w:rsid w:val="00B65EE8"/>
    <w:rsid w:val="00B66388"/>
    <w:rsid w:val="00B66656"/>
    <w:rsid w:val="00B66E5C"/>
    <w:rsid w:val="00B66E6F"/>
    <w:rsid w:val="00B6722F"/>
    <w:rsid w:val="00B67600"/>
    <w:rsid w:val="00B67677"/>
    <w:rsid w:val="00B67760"/>
    <w:rsid w:val="00B67ED6"/>
    <w:rsid w:val="00B7056D"/>
    <w:rsid w:val="00B71EA6"/>
    <w:rsid w:val="00B723A2"/>
    <w:rsid w:val="00B725B1"/>
    <w:rsid w:val="00B733C4"/>
    <w:rsid w:val="00B73552"/>
    <w:rsid w:val="00B7388C"/>
    <w:rsid w:val="00B7408F"/>
    <w:rsid w:val="00B75211"/>
    <w:rsid w:val="00B7536D"/>
    <w:rsid w:val="00B75D04"/>
    <w:rsid w:val="00B75DB6"/>
    <w:rsid w:val="00B765DF"/>
    <w:rsid w:val="00B76700"/>
    <w:rsid w:val="00B76745"/>
    <w:rsid w:val="00B80D96"/>
    <w:rsid w:val="00B84704"/>
    <w:rsid w:val="00B8484D"/>
    <w:rsid w:val="00B85528"/>
    <w:rsid w:val="00B86D00"/>
    <w:rsid w:val="00B876F8"/>
    <w:rsid w:val="00B90E1D"/>
    <w:rsid w:val="00B9114C"/>
    <w:rsid w:val="00B91769"/>
    <w:rsid w:val="00B93631"/>
    <w:rsid w:val="00B93AC0"/>
    <w:rsid w:val="00B93BF3"/>
    <w:rsid w:val="00B93E04"/>
    <w:rsid w:val="00B9481D"/>
    <w:rsid w:val="00B94871"/>
    <w:rsid w:val="00B94D91"/>
    <w:rsid w:val="00B94FB4"/>
    <w:rsid w:val="00B950FE"/>
    <w:rsid w:val="00B9669A"/>
    <w:rsid w:val="00B96D2A"/>
    <w:rsid w:val="00B96DBE"/>
    <w:rsid w:val="00BA040B"/>
    <w:rsid w:val="00BA04F9"/>
    <w:rsid w:val="00BA073C"/>
    <w:rsid w:val="00BA165D"/>
    <w:rsid w:val="00BA17C8"/>
    <w:rsid w:val="00BA198D"/>
    <w:rsid w:val="00BA2235"/>
    <w:rsid w:val="00BA2240"/>
    <w:rsid w:val="00BA2903"/>
    <w:rsid w:val="00BA40A1"/>
    <w:rsid w:val="00BA4129"/>
    <w:rsid w:val="00BA5003"/>
    <w:rsid w:val="00BA6250"/>
    <w:rsid w:val="00BA679A"/>
    <w:rsid w:val="00BA69F5"/>
    <w:rsid w:val="00BA6C78"/>
    <w:rsid w:val="00BA6D8C"/>
    <w:rsid w:val="00BA728F"/>
    <w:rsid w:val="00BB1B50"/>
    <w:rsid w:val="00BB3A7B"/>
    <w:rsid w:val="00BB487D"/>
    <w:rsid w:val="00BB5380"/>
    <w:rsid w:val="00BB5595"/>
    <w:rsid w:val="00BB604B"/>
    <w:rsid w:val="00BB74D3"/>
    <w:rsid w:val="00BB7752"/>
    <w:rsid w:val="00BB7D0B"/>
    <w:rsid w:val="00BB7DF7"/>
    <w:rsid w:val="00BC0364"/>
    <w:rsid w:val="00BC060F"/>
    <w:rsid w:val="00BC0A58"/>
    <w:rsid w:val="00BC134F"/>
    <w:rsid w:val="00BC15B8"/>
    <w:rsid w:val="00BC1882"/>
    <w:rsid w:val="00BC3DB1"/>
    <w:rsid w:val="00BC4475"/>
    <w:rsid w:val="00BC47F0"/>
    <w:rsid w:val="00BC4CFA"/>
    <w:rsid w:val="00BC62E5"/>
    <w:rsid w:val="00BC663F"/>
    <w:rsid w:val="00BC7435"/>
    <w:rsid w:val="00BC7691"/>
    <w:rsid w:val="00BC7F01"/>
    <w:rsid w:val="00BD0407"/>
    <w:rsid w:val="00BD0D14"/>
    <w:rsid w:val="00BD2CA6"/>
    <w:rsid w:val="00BD315D"/>
    <w:rsid w:val="00BD5431"/>
    <w:rsid w:val="00BD578D"/>
    <w:rsid w:val="00BD59BE"/>
    <w:rsid w:val="00BD7830"/>
    <w:rsid w:val="00BD7ED5"/>
    <w:rsid w:val="00BE0644"/>
    <w:rsid w:val="00BE1B6A"/>
    <w:rsid w:val="00BE21DD"/>
    <w:rsid w:val="00BE3521"/>
    <w:rsid w:val="00BE368B"/>
    <w:rsid w:val="00BE4269"/>
    <w:rsid w:val="00BE53A3"/>
    <w:rsid w:val="00BE563C"/>
    <w:rsid w:val="00BE681A"/>
    <w:rsid w:val="00BE6E14"/>
    <w:rsid w:val="00BF0EC9"/>
    <w:rsid w:val="00BF1C59"/>
    <w:rsid w:val="00BF1DF8"/>
    <w:rsid w:val="00BF2982"/>
    <w:rsid w:val="00BF3664"/>
    <w:rsid w:val="00BF673C"/>
    <w:rsid w:val="00C00170"/>
    <w:rsid w:val="00C005F6"/>
    <w:rsid w:val="00C009D5"/>
    <w:rsid w:val="00C01645"/>
    <w:rsid w:val="00C016AE"/>
    <w:rsid w:val="00C02058"/>
    <w:rsid w:val="00C023B2"/>
    <w:rsid w:val="00C03197"/>
    <w:rsid w:val="00C0342D"/>
    <w:rsid w:val="00C03738"/>
    <w:rsid w:val="00C03AF3"/>
    <w:rsid w:val="00C05396"/>
    <w:rsid w:val="00C05595"/>
    <w:rsid w:val="00C06B5F"/>
    <w:rsid w:val="00C07175"/>
    <w:rsid w:val="00C101B6"/>
    <w:rsid w:val="00C10542"/>
    <w:rsid w:val="00C1091C"/>
    <w:rsid w:val="00C1098E"/>
    <w:rsid w:val="00C111BC"/>
    <w:rsid w:val="00C11606"/>
    <w:rsid w:val="00C13AF4"/>
    <w:rsid w:val="00C13D34"/>
    <w:rsid w:val="00C1442E"/>
    <w:rsid w:val="00C144A5"/>
    <w:rsid w:val="00C145B0"/>
    <w:rsid w:val="00C14FF3"/>
    <w:rsid w:val="00C16009"/>
    <w:rsid w:val="00C1654D"/>
    <w:rsid w:val="00C1674A"/>
    <w:rsid w:val="00C1679E"/>
    <w:rsid w:val="00C16E23"/>
    <w:rsid w:val="00C16EE1"/>
    <w:rsid w:val="00C1738A"/>
    <w:rsid w:val="00C173CE"/>
    <w:rsid w:val="00C17813"/>
    <w:rsid w:val="00C2193E"/>
    <w:rsid w:val="00C21AC2"/>
    <w:rsid w:val="00C24066"/>
    <w:rsid w:val="00C2553E"/>
    <w:rsid w:val="00C2570A"/>
    <w:rsid w:val="00C25CD8"/>
    <w:rsid w:val="00C263EB"/>
    <w:rsid w:val="00C26758"/>
    <w:rsid w:val="00C26BDF"/>
    <w:rsid w:val="00C26CB0"/>
    <w:rsid w:val="00C26CC3"/>
    <w:rsid w:val="00C27414"/>
    <w:rsid w:val="00C300F6"/>
    <w:rsid w:val="00C30817"/>
    <w:rsid w:val="00C30873"/>
    <w:rsid w:val="00C3164A"/>
    <w:rsid w:val="00C31A34"/>
    <w:rsid w:val="00C32240"/>
    <w:rsid w:val="00C33432"/>
    <w:rsid w:val="00C337B2"/>
    <w:rsid w:val="00C35719"/>
    <w:rsid w:val="00C36091"/>
    <w:rsid w:val="00C36354"/>
    <w:rsid w:val="00C376A5"/>
    <w:rsid w:val="00C41A38"/>
    <w:rsid w:val="00C4302A"/>
    <w:rsid w:val="00C435C1"/>
    <w:rsid w:val="00C4366D"/>
    <w:rsid w:val="00C43808"/>
    <w:rsid w:val="00C442E7"/>
    <w:rsid w:val="00C44D85"/>
    <w:rsid w:val="00C450F0"/>
    <w:rsid w:val="00C453EC"/>
    <w:rsid w:val="00C459BA"/>
    <w:rsid w:val="00C461DF"/>
    <w:rsid w:val="00C4703A"/>
    <w:rsid w:val="00C471C4"/>
    <w:rsid w:val="00C47448"/>
    <w:rsid w:val="00C47A15"/>
    <w:rsid w:val="00C50548"/>
    <w:rsid w:val="00C50992"/>
    <w:rsid w:val="00C50D80"/>
    <w:rsid w:val="00C51591"/>
    <w:rsid w:val="00C51792"/>
    <w:rsid w:val="00C5336B"/>
    <w:rsid w:val="00C53E0B"/>
    <w:rsid w:val="00C5469C"/>
    <w:rsid w:val="00C54EC0"/>
    <w:rsid w:val="00C55AB1"/>
    <w:rsid w:val="00C55D39"/>
    <w:rsid w:val="00C56B4F"/>
    <w:rsid w:val="00C57322"/>
    <w:rsid w:val="00C57950"/>
    <w:rsid w:val="00C60745"/>
    <w:rsid w:val="00C60964"/>
    <w:rsid w:val="00C60B00"/>
    <w:rsid w:val="00C610C4"/>
    <w:rsid w:val="00C6161D"/>
    <w:rsid w:val="00C6245B"/>
    <w:rsid w:val="00C63B2F"/>
    <w:rsid w:val="00C643DF"/>
    <w:rsid w:val="00C66212"/>
    <w:rsid w:val="00C662EC"/>
    <w:rsid w:val="00C66FE0"/>
    <w:rsid w:val="00C71121"/>
    <w:rsid w:val="00C71AFC"/>
    <w:rsid w:val="00C738F3"/>
    <w:rsid w:val="00C7399C"/>
    <w:rsid w:val="00C7417C"/>
    <w:rsid w:val="00C7438A"/>
    <w:rsid w:val="00C744BC"/>
    <w:rsid w:val="00C74F8C"/>
    <w:rsid w:val="00C7514B"/>
    <w:rsid w:val="00C75854"/>
    <w:rsid w:val="00C7694B"/>
    <w:rsid w:val="00C772D0"/>
    <w:rsid w:val="00C773A6"/>
    <w:rsid w:val="00C80286"/>
    <w:rsid w:val="00C81B0D"/>
    <w:rsid w:val="00C82ADB"/>
    <w:rsid w:val="00C82B81"/>
    <w:rsid w:val="00C82E27"/>
    <w:rsid w:val="00C83AB9"/>
    <w:rsid w:val="00C84029"/>
    <w:rsid w:val="00C85307"/>
    <w:rsid w:val="00C85CC1"/>
    <w:rsid w:val="00C8648B"/>
    <w:rsid w:val="00C86774"/>
    <w:rsid w:val="00C87784"/>
    <w:rsid w:val="00C90611"/>
    <w:rsid w:val="00C908C9"/>
    <w:rsid w:val="00C91A5A"/>
    <w:rsid w:val="00C92437"/>
    <w:rsid w:val="00C947D6"/>
    <w:rsid w:val="00C959CB"/>
    <w:rsid w:val="00C95AF3"/>
    <w:rsid w:val="00C96675"/>
    <w:rsid w:val="00C9778B"/>
    <w:rsid w:val="00C9784E"/>
    <w:rsid w:val="00C97855"/>
    <w:rsid w:val="00C978EF"/>
    <w:rsid w:val="00CA091A"/>
    <w:rsid w:val="00CA0E88"/>
    <w:rsid w:val="00CA1189"/>
    <w:rsid w:val="00CA1AB2"/>
    <w:rsid w:val="00CA25AE"/>
    <w:rsid w:val="00CA382E"/>
    <w:rsid w:val="00CA46EE"/>
    <w:rsid w:val="00CA49F4"/>
    <w:rsid w:val="00CA5DBB"/>
    <w:rsid w:val="00CA5F63"/>
    <w:rsid w:val="00CA602F"/>
    <w:rsid w:val="00CA60AB"/>
    <w:rsid w:val="00CA76FC"/>
    <w:rsid w:val="00CA7CDA"/>
    <w:rsid w:val="00CB007F"/>
    <w:rsid w:val="00CB14E0"/>
    <w:rsid w:val="00CB28CB"/>
    <w:rsid w:val="00CB3F83"/>
    <w:rsid w:val="00CB4896"/>
    <w:rsid w:val="00CB5BB2"/>
    <w:rsid w:val="00CB6473"/>
    <w:rsid w:val="00CC07A5"/>
    <w:rsid w:val="00CC09C5"/>
    <w:rsid w:val="00CC2149"/>
    <w:rsid w:val="00CC32C9"/>
    <w:rsid w:val="00CC34F6"/>
    <w:rsid w:val="00CC3C29"/>
    <w:rsid w:val="00CC3D0E"/>
    <w:rsid w:val="00CC3F9C"/>
    <w:rsid w:val="00CC4576"/>
    <w:rsid w:val="00CC4943"/>
    <w:rsid w:val="00CC5A10"/>
    <w:rsid w:val="00CC65A2"/>
    <w:rsid w:val="00CC6863"/>
    <w:rsid w:val="00CC6EB4"/>
    <w:rsid w:val="00CC7375"/>
    <w:rsid w:val="00CC79D4"/>
    <w:rsid w:val="00CC7D4D"/>
    <w:rsid w:val="00CD0926"/>
    <w:rsid w:val="00CD1ECA"/>
    <w:rsid w:val="00CD1FA8"/>
    <w:rsid w:val="00CD24A0"/>
    <w:rsid w:val="00CD3FC3"/>
    <w:rsid w:val="00CD4E53"/>
    <w:rsid w:val="00CD4EA2"/>
    <w:rsid w:val="00CD651B"/>
    <w:rsid w:val="00CD68C4"/>
    <w:rsid w:val="00CD6B7D"/>
    <w:rsid w:val="00CD798D"/>
    <w:rsid w:val="00CE0402"/>
    <w:rsid w:val="00CE0722"/>
    <w:rsid w:val="00CE1009"/>
    <w:rsid w:val="00CE1BBE"/>
    <w:rsid w:val="00CE1CB4"/>
    <w:rsid w:val="00CE1CFC"/>
    <w:rsid w:val="00CE2A87"/>
    <w:rsid w:val="00CE2EF6"/>
    <w:rsid w:val="00CE30BF"/>
    <w:rsid w:val="00CE35CB"/>
    <w:rsid w:val="00CE3C53"/>
    <w:rsid w:val="00CE4136"/>
    <w:rsid w:val="00CE4336"/>
    <w:rsid w:val="00CE4569"/>
    <w:rsid w:val="00CE5590"/>
    <w:rsid w:val="00CE5BFB"/>
    <w:rsid w:val="00CE6D3E"/>
    <w:rsid w:val="00CF0497"/>
    <w:rsid w:val="00CF36E9"/>
    <w:rsid w:val="00CF3913"/>
    <w:rsid w:val="00CF3F9C"/>
    <w:rsid w:val="00CF4959"/>
    <w:rsid w:val="00CF5226"/>
    <w:rsid w:val="00CF5EE9"/>
    <w:rsid w:val="00CF5F64"/>
    <w:rsid w:val="00CF6696"/>
    <w:rsid w:val="00CF670E"/>
    <w:rsid w:val="00CF756A"/>
    <w:rsid w:val="00CF78D3"/>
    <w:rsid w:val="00CF79DC"/>
    <w:rsid w:val="00CF7BBA"/>
    <w:rsid w:val="00CF7DBF"/>
    <w:rsid w:val="00D01826"/>
    <w:rsid w:val="00D01CDA"/>
    <w:rsid w:val="00D01E95"/>
    <w:rsid w:val="00D0330F"/>
    <w:rsid w:val="00D03452"/>
    <w:rsid w:val="00D03E0C"/>
    <w:rsid w:val="00D0493E"/>
    <w:rsid w:val="00D049CC"/>
    <w:rsid w:val="00D04CA9"/>
    <w:rsid w:val="00D054BD"/>
    <w:rsid w:val="00D054C4"/>
    <w:rsid w:val="00D06460"/>
    <w:rsid w:val="00D07DB0"/>
    <w:rsid w:val="00D105E9"/>
    <w:rsid w:val="00D114FD"/>
    <w:rsid w:val="00D11997"/>
    <w:rsid w:val="00D12D79"/>
    <w:rsid w:val="00D12D85"/>
    <w:rsid w:val="00D12E77"/>
    <w:rsid w:val="00D12F5B"/>
    <w:rsid w:val="00D13F5E"/>
    <w:rsid w:val="00D14A6B"/>
    <w:rsid w:val="00D14B92"/>
    <w:rsid w:val="00D15430"/>
    <w:rsid w:val="00D1572D"/>
    <w:rsid w:val="00D17136"/>
    <w:rsid w:val="00D2080D"/>
    <w:rsid w:val="00D2149E"/>
    <w:rsid w:val="00D22699"/>
    <w:rsid w:val="00D22B69"/>
    <w:rsid w:val="00D22C1E"/>
    <w:rsid w:val="00D23260"/>
    <w:rsid w:val="00D2341F"/>
    <w:rsid w:val="00D2377B"/>
    <w:rsid w:val="00D2571A"/>
    <w:rsid w:val="00D25D92"/>
    <w:rsid w:val="00D25E0C"/>
    <w:rsid w:val="00D263F5"/>
    <w:rsid w:val="00D268AC"/>
    <w:rsid w:val="00D2717D"/>
    <w:rsid w:val="00D27468"/>
    <w:rsid w:val="00D27BBE"/>
    <w:rsid w:val="00D301A4"/>
    <w:rsid w:val="00D319C1"/>
    <w:rsid w:val="00D31A5E"/>
    <w:rsid w:val="00D31BBD"/>
    <w:rsid w:val="00D32559"/>
    <w:rsid w:val="00D32A55"/>
    <w:rsid w:val="00D33BBE"/>
    <w:rsid w:val="00D346E4"/>
    <w:rsid w:val="00D34C36"/>
    <w:rsid w:val="00D3538E"/>
    <w:rsid w:val="00D363E1"/>
    <w:rsid w:val="00D366B4"/>
    <w:rsid w:val="00D36FF4"/>
    <w:rsid w:val="00D372B4"/>
    <w:rsid w:val="00D37930"/>
    <w:rsid w:val="00D37D39"/>
    <w:rsid w:val="00D37FF3"/>
    <w:rsid w:val="00D4029F"/>
    <w:rsid w:val="00D414E2"/>
    <w:rsid w:val="00D4217C"/>
    <w:rsid w:val="00D42C32"/>
    <w:rsid w:val="00D43145"/>
    <w:rsid w:val="00D43359"/>
    <w:rsid w:val="00D44277"/>
    <w:rsid w:val="00D44BD9"/>
    <w:rsid w:val="00D44EA0"/>
    <w:rsid w:val="00D44ED4"/>
    <w:rsid w:val="00D45EBD"/>
    <w:rsid w:val="00D46092"/>
    <w:rsid w:val="00D47CA3"/>
    <w:rsid w:val="00D50D72"/>
    <w:rsid w:val="00D51C70"/>
    <w:rsid w:val="00D51DF3"/>
    <w:rsid w:val="00D522E9"/>
    <w:rsid w:val="00D53149"/>
    <w:rsid w:val="00D533C4"/>
    <w:rsid w:val="00D54C45"/>
    <w:rsid w:val="00D562F4"/>
    <w:rsid w:val="00D56C06"/>
    <w:rsid w:val="00D57A4A"/>
    <w:rsid w:val="00D57F5A"/>
    <w:rsid w:val="00D601BD"/>
    <w:rsid w:val="00D60FAE"/>
    <w:rsid w:val="00D610CC"/>
    <w:rsid w:val="00D61938"/>
    <w:rsid w:val="00D61CF4"/>
    <w:rsid w:val="00D62C7D"/>
    <w:rsid w:val="00D643BC"/>
    <w:rsid w:val="00D64AAA"/>
    <w:rsid w:val="00D64B2E"/>
    <w:rsid w:val="00D64C2B"/>
    <w:rsid w:val="00D65256"/>
    <w:rsid w:val="00D65313"/>
    <w:rsid w:val="00D65AA2"/>
    <w:rsid w:val="00D65B9E"/>
    <w:rsid w:val="00D66181"/>
    <w:rsid w:val="00D66F0C"/>
    <w:rsid w:val="00D67ADC"/>
    <w:rsid w:val="00D67ED6"/>
    <w:rsid w:val="00D70C9D"/>
    <w:rsid w:val="00D7251B"/>
    <w:rsid w:val="00D72EA6"/>
    <w:rsid w:val="00D73F59"/>
    <w:rsid w:val="00D7418A"/>
    <w:rsid w:val="00D74EC9"/>
    <w:rsid w:val="00D7552C"/>
    <w:rsid w:val="00D757D8"/>
    <w:rsid w:val="00D75D18"/>
    <w:rsid w:val="00D75F85"/>
    <w:rsid w:val="00D75FB3"/>
    <w:rsid w:val="00D776CE"/>
    <w:rsid w:val="00D77E1B"/>
    <w:rsid w:val="00D77F3D"/>
    <w:rsid w:val="00D80A1D"/>
    <w:rsid w:val="00D80E36"/>
    <w:rsid w:val="00D814C4"/>
    <w:rsid w:val="00D81593"/>
    <w:rsid w:val="00D8294D"/>
    <w:rsid w:val="00D85B38"/>
    <w:rsid w:val="00D86622"/>
    <w:rsid w:val="00D86D57"/>
    <w:rsid w:val="00D87487"/>
    <w:rsid w:val="00D878DA"/>
    <w:rsid w:val="00D90819"/>
    <w:rsid w:val="00D90A48"/>
    <w:rsid w:val="00D90CFD"/>
    <w:rsid w:val="00D90D91"/>
    <w:rsid w:val="00D90D9C"/>
    <w:rsid w:val="00D91C32"/>
    <w:rsid w:val="00D92125"/>
    <w:rsid w:val="00D93428"/>
    <w:rsid w:val="00D93657"/>
    <w:rsid w:val="00D94A08"/>
    <w:rsid w:val="00D95D4F"/>
    <w:rsid w:val="00D963F2"/>
    <w:rsid w:val="00D96506"/>
    <w:rsid w:val="00D97ADE"/>
    <w:rsid w:val="00DA053D"/>
    <w:rsid w:val="00DA0F0F"/>
    <w:rsid w:val="00DA34D4"/>
    <w:rsid w:val="00DA3790"/>
    <w:rsid w:val="00DA45FC"/>
    <w:rsid w:val="00DA4A34"/>
    <w:rsid w:val="00DA4DEB"/>
    <w:rsid w:val="00DA5BA6"/>
    <w:rsid w:val="00DA6185"/>
    <w:rsid w:val="00DA6382"/>
    <w:rsid w:val="00DA67AA"/>
    <w:rsid w:val="00DA72C6"/>
    <w:rsid w:val="00DA782F"/>
    <w:rsid w:val="00DB076F"/>
    <w:rsid w:val="00DB1F26"/>
    <w:rsid w:val="00DB2D23"/>
    <w:rsid w:val="00DB3297"/>
    <w:rsid w:val="00DB36FF"/>
    <w:rsid w:val="00DB3CF1"/>
    <w:rsid w:val="00DB43DE"/>
    <w:rsid w:val="00DB4AC9"/>
    <w:rsid w:val="00DB5063"/>
    <w:rsid w:val="00DB522A"/>
    <w:rsid w:val="00DB6183"/>
    <w:rsid w:val="00DB6387"/>
    <w:rsid w:val="00DB71DA"/>
    <w:rsid w:val="00DB71E5"/>
    <w:rsid w:val="00DC3F5A"/>
    <w:rsid w:val="00DC447E"/>
    <w:rsid w:val="00DC4E56"/>
    <w:rsid w:val="00DC650F"/>
    <w:rsid w:val="00DD0453"/>
    <w:rsid w:val="00DD0A8E"/>
    <w:rsid w:val="00DD1137"/>
    <w:rsid w:val="00DD1372"/>
    <w:rsid w:val="00DD24D9"/>
    <w:rsid w:val="00DD2B85"/>
    <w:rsid w:val="00DD2EC4"/>
    <w:rsid w:val="00DD405C"/>
    <w:rsid w:val="00DD408D"/>
    <w:rsid w:val="00DD412B"/>
    <w:rsid w:val="00DD41AF"/>
    <w:rsid w:val="00DD4C31"/>
    <w:rsid w:val="00DD50FB"/>
    <w:rsid w:val="00DD57E6"/>
    <w:rsid w:val="00DD6306"/>
    <w:rsid w:val="00DD6676"/>
    <w:rsid w:val="00DD7EA9"/>
    <w:rsid w:val="00DE00DB"/>
    <w:rsid w:val="00DE0933"/>
    <w:rsid w:val="00DE1691"/>
    <w:rsid w:val="00DE287E"/>
    <w:rsid w:val="00DE2E40"/>
    <w:rsid w:val="00DE3142"/>
    <w:rsid w:val="00DE4D8D"/>
    <w:rsid w:val="00DE6620"/>
    <w:rsid w:val="00DE670D"/>
    <w:rsid w:val="00DE67D5"/>
    <w:rsid w:val="00DE6A19"/>
    <w:rsid w:val="00DE6CED"/>
    <w:rsid w:val="00DE6DDF"/>
    <w:rsid w:val="00DE7335"/>
    <w:rsid w:val="00DF134E"/>
    <w:rsid w:val="00DF2851"/>
    <w:rsid w:val="00DF3E84"/>
    <w:rsid w:val="00DF5B66"/>
    <w:rsid w:val="00DF5E94"/>
    <w:rsid w:val="00DF78CD"/>
    <w:rsid w:val="00DF7A33"/>
    <w:rsid w:val="00DF7DE6"/>
    <w:rsid w:val="00E007C7"/>
    <w:rsid w:val="00E00AF6"/>
    <w:rsid w:val="00E01007"/>
    <w:rsid w:val="00E0172C"/>
    <w:rsid w:val="00E01A29"/>
    <w:rsid w:val="00E028A2"/>
    <w:rsid w:val="00E02B51"/>
    <w:rsid w:val="00E02D10"/>
    <w:rsid w:val="00E036DD"/>
    <w:rsid w:val="00E04B88"/>
    <w:rsid w:val="00E05739"/>
    <w:rsid w:val="00E05A79"/>
    <w:rsid w:val="00E05EC6"/>
    <w:rsid w:val="00E06D3F"/>
    <w:rsid w:val="00E0700D"/>
    <w:rsid w:val="00E07C4D"/>
    <w:rsid w:val="00E07D6A"/>
    <w:rsid w:val="00E110EE"/>
    <w:rsid w:val="00E11802"/>
    <w:rsid w:val="00E11844"/>
    <w:rsid w:val="00E11DD8"/>
    <w:rsid w:val="00E12755"/>
    <w:rsid w:val="00E12EC8"/>
    <w:rsid w:val="00E15B61"/>
    <w:rsid w:val="00E15F9D"/>
    <w:rsid w:val="00E16031"/>
    <w:rsid w:val="00E16BF1"/>
    <w:rsid w:val="00E16F59"/>
    <w:rsid w:val="00E17188"/>
    <w:rsid w:val="00E175C6"/>
    <w:rsid w:val="00E17B8E"/>
    <w:rsid w:val="00E2061C"/>
    <w:rsid w:val="00E20F17"/>
    <w:rsid w:val="00E218D3"/>
    <w:rsid w:val="00E22404"/>
    <w:rsid w:val="00E2345A"/>
    <w:rsid w:val="00E2392B"/>
    <w:rsid w:val="00E23F24"/>
    <w:rsid w:val="00E2419C"/>
    <w:rsid w:val="00E253A1"/>
    <w:rsid w:val="00E25E0F"/>
    <w:rsid w:val="00E265EE"/>
    <w:rsid w:val="00E26A18"/>
    <w:rsid w:val="00E26CC6"/>
    <w:rsid w:val="00E27D3B"/>
    <w:rsid w:val="00E27F06"/>
    <w:rsid w:val="00E31B34"/>
    <w:rsid w:val="00E324A3"/>
    <w:rsid w:val="00E32842"/>
    <w:rsid w:val="00E32C61"/>
    <w:rsid w:val="00E33910"/>
    <w:rsid w:val="00E33CF6"/>
    <w:rsid w:val="00E35234"/>
    <w:rsid w:val="00E35953"/>
    <w:rsid w:val="00E35C30"/>
    <w:rsid w:val="00E37242"/>
    <w:rsid w:val="00E37B8D"/>
    <w:rsid w:val="00E40637"/>
    <w:rsid w:val="00E407A7"/>
    <w:rsid w:val="00E40D9B"/>
    <w:rsid w:val="00E4130D"/>
    <w:rsid w:val="00E427B6"/>
    <w:rsid w:val="00E4364C"/>
    <w:rsid w:val="00E44110"/>
    <w:rsid w:val="00E44472"/>
    <w:rsid w:val="00E44B18"/>
    <w:rsid w:val="00E44B74"/>
    <w:rsid w:val="00E465EC"/>
    <w:rsid w:val="00E46BC9"/>
    <w:rsid w:val="00E47DF5"/>
    <w:rsid w:val="00E502CF"/>
    <w:rsid w:val="00E50360"/>
    <w:rsid w:val="00E509B6"/>
    <w:rsid w:val="00E50AD2"/>
    <w:rsid w:val="00E51607"/>
    <w:rsid w:val="00E525F2"/>
    <w:rsid w:val="00E54185"/>
    <w:rsid w:val="00E54E7D"/>
    <w:rsid w:val="00E5552A"/>
    <w:rsid w:val="00E55722"/>
    <w:rsid w:val="00E5598C"/>
    <w:rsid w:val="00E568C8"/>
    <w:rsid w:val="00E60271"/>
    <w:rsid w:val="00E60442"/>
    <w:rsid w:val="00E6269E"/>
    <w:rsid w:val="00E62774"/>
    <w:rsid w:val="00E631D5"/>
    <w:rsid w:val="00E64E28"/>
    <w:rsid w:val="00E657FB"/>
    <w:rsid w:val="00E66060"/>
    <w:rsid w:val="00E6665F"/>
    <w:rsid w:val="00E70372"/>
    <w:rsid w:val="00E73397"/>
    <w:rsid w:val="00E7365D"/>
    <w:rsid w:val="00E73FF7"/>
    <w:rsid w:val="00E7424B"/>
    <w:rsid w:val="00E74BDE"/>
    <w:rsid w:val="00E763CC"/>
    <w:rsid w:val="00E7708F"/>
    <w:rsid w:val="00E776F4"/>
    <w:rsid w:val="00E8005F"/>
    <w:rsid w:val="00E80C57"/>
    <w:rsid w:val="00E81734"/>
    <w:rsid w:val="00E81AF2"/>
    <w:rsid w:val="00E82B9E"/>
    <w:rsid w:val="00E83390"/>
    <w:rsid w:val="00E8430E"/>
    <w:rsid w:val="00E8545B"/>
    <w:rsid w:val="00E85785"/>
    <w:rsid w:val="00E8592C"/>
    <w:rsid w:val="00E85B15"/>
    <w:rsid w:val="00E85D71"/>
    <w:rsid w:val="00E86F22"/>
    <w:rsid w:val="00E873ED"/>
    <w:rsid w:val="00E87729"/>
    <w:rsid w:val="00E87852"/>
    <w:rsid w:val="00E90BBF"/>
    <w:rsid w:val="00E912EA"/>
    <w:rsid w:val="00E91A7C"/>
    <w:rsid w:val="00E921B9"/>
    <w:rsid w:val="00E9257A"/>
    <w:rsid w:val="00E9258A"/>
    <w:rsid w:val="00E931F3"/>
    <w:rsid w:val="00E9367D"/>
    <w:rsid w:val="00E938E2"/>
    <w:rsid w:val="00E93CDF"/>
    <w:rsid w:val="00E9453B"/>
    <w:rsid w:val="00E9538B"/>
    <w:rsid w:val="00E95662"/>
    <w:rsid w:val="00E9730F"/>
    <w:rsid w:val="00E97319"/>
    <w:rsid w:val="00EA0390"/>
    <w:rsid w:val="00EA041C"/>
    <w:rsid w:val="00EA079B"/>
    <w:rsid w:val="00EA0DEF"/>
    <w:rsid w:val="00EA0E8C"/>
    <w:rsid w:val="00EA0ED0"/>
    <w:rsid w:val="00EA1558"/>
    <w:rsid w:val="00EA1615"/>
    <w:rsid w:val="00EA1C6E"/>
    <w:rsid w:val="00EA23AD"/>
    <w:rsid w:val="00EA303F"/>
    <w:rsid w:val="00EA3A45"/>
    <w:rsid w:val="00EA4286"/>
    <w:rsid w:val="00EA4789"/>
    <w:rsid w:val="00EA4A31"/>
    <w:rsid w:val="00EA5418"/>
    <w:rsid w:val="00EA5936"/>
    <w:rsid w:val="00EB0817"/>
    <w:rsid w:val="00EB0C14"/>
    <w:rsid w:val="00EB116D"/>
    <w:rsid w:val="00EB2020"/>
    <w:rsid w:val="00EB37D0"/>
    <w:rsid w:val="00EB37D3"/>
    <w:rsid w:val="00EB47C4"/>
    <w:rsid w:val="00EB6337"/>
    <w:rsid w:val="00EB6C99"/>
    <w:rsid w:val="00EB6D21"/>
    <w:rsid w:val="00EC0119"/>
    <w:rsid w:val="00EC019E"/>
    <w:rsid w:val="00EC0312"/>
    <w:rsid w:val="00EC09A4"/>
    <w:rsid w:val="00EC09CD"/>
    <w:rsid w:val="00EC1169"/>
    <w:rsid w:val="00EC12B3"/>
    <w:rsid w:val="00EC143E"/>
    <w:rsid w:val="00EC16D7"/>
    <w:rsid w:val="00EC210B"/>
    <w:rsid w:val="00EC337E"/>
    <w:rsid w:val="00EC3D9D"/>
    <w:rsid w:val="00EC4923"/>
    <w:rsid w:val="00EC497D"/>
    <w:rsid w:val="00EC4EC2"/>
    <w:rsid w:val="00EC5A06"/>
    <w:rsid w:val="00EC5ABA"/>
    <w:rsid w:val="00EC74BC"/>
    <w:rsid w:val="00EC74D9"/>
    <w:rsid w:val="00EC786A"/>
    <w:rsid w:val="00ED026E"/>
    <w:rsid w:val="00ED0A15"/>
    <w:rsid w:val="00ED0C2B"/>
    <w:rsid w:val="00ED1160"/>
    <w:rsid w:val="00ED14CA"/>
    <w:rsid w:val="00ED24BF"/>
    <w:rsid w:val="00ED2A02"/>
    <w:rsid w:val="00ED3C00"/>
    <w:rsid w:val="00ED3E07"/>
    <w:rsid w:val="00ED41A9"/>
    <w:rsid w:val="00ED4C21"/>
    <w:rsid w:val="00ED50A3"/>
    <w:rsid w:val="00ED5986"/>
    <w:rsid w:val="00ED5C17"/>
    <w:rsid w:val="00ED65FF"/>
    <w:rsid w:val="00ED69EB"/>
    <w:rsid w:val="00ED7EA4"/>
    <w:rsid w:val="00EE14A8"/>
    <w:rsid w:val="00EE1BD5"/>
    <w:rsid w:val="00EE1E7B"/>
    <w:rsid w:val="00EE2101"/>
    <w:rsid w:val="00EE33C2"/>
    <w:rsid w:val="00EE36B0"/>
    <w:rsid w:val="00EE44D7"/>
    <w:rsid w:val="00EE4D39"/>
    <w:rsid w:val="00EE5791"/>
    <w:rsid w:val="00EE5D96"/>
    <w:rsid w:val="00EE6476"/>
    <w:rsid w:val="00EE65A9"/>
    <w:rsid w:val="00EE661F"/>
    <w:rsid w:val="00EE69D9"/>
    <w:rsid w:val="00EE6D59"/>
    <w:rsid w:val="00EE77D2"/>
    <w:rsid w:val="00EE7884"/>
    <w:rsid w:val="00EF0817"/>
    <w:rsid w:val="00EF15DF"/>
    <w:rsid w:val="00EF1957"/>
    <w:rsid w:val="00EF2BE8"/>
    <w:rsid w:val="00EF3F9E"/>
    <w:rsid w:val="00EF521D"/>
    <w:rsid w:val="00EF654B"/>
    <w:rsid w:val="00EF6E00"/>
    <w:rsid w:val="00EF789C"/>
    <w:rsid w:val="00EF7FF0"/>
    <w:rsid w:val="00F01471"/>
    <w:rsid w:val="00F028C6"/>
    <w:rsid w:val="00F03144"/>
    <w:rsid w:val="00F034EE"/>
    <w:rsid w:val="00F03B12"/>
    <w:rsid w:val="00F048D9"/>
    <w:rsid w:val="00F05754"/>
    <w:rsid w:val="00F05F63"/>
    <w:rsid w:val="00F060FE"/>
    <w:rsid w:val="00F06AEA"/>
    <w:rsid w:val="00F102BC"/>
    <w:rsid w:val="00F10DB1"/>
    <w:rsid w:val="00F11255"/>
    <w:rsid w:val="00F1177A"/>
    <w:rsid w:val="00F14144"/>
    <w:rsid w:val="00F141C2"/>
    <w:rsid w:val="00F142C7"/>
    <w:rsid w:val="00F14C1A"/>
    <w:rsid w:val="00F1601D"/>
    <w:rsid w:val="00F171AD"/>
    <w:rsid w:val="00F1762B"/>
    <w:rsid w:val="00F20281"/>
    <w:rsid w:val="00F210FF"/>
    <w:rsid w:val="00F24762"/>
    <w:rsid w:val="00F24FBC"/>
    <w:rsid w:val="00F25994"/>
    <w:rsid w:val="00F2664E"/>
    <w:rsid w:val="00F26D71"/>
    <w:rsid w:val="00F27155"/>
    <w:rsid w:val="00F27901"/>
    <w:rsid w:val="00F313C1"/>
    <w:rsid w:val="00F317A0"/>
    <w:rsid w:val="00F31879"/>
    <w:rsid w:val="00F32AAE"/>
    <w:rsid w:val="00F32E02"/>
    <w:rsid w:val="00F3611F"/>
    <w:rsid w:val="00F368BD"/>
    <w:rsid w:val="00F36C5F"/>
    <w:rsid w:val="00F37609"/>
    <w:rsid w:val="00F376A7"/>
    <w:rsid w:val="00F408CD"/>
    <w:rsid w:val="00F40BBD"/>
    <w:rsid w:val="00F41543"/>
    <w:rsid w:val="00F418C8"/>
    <w:rsid w:val="00F42346"/>
    <w:rsid w:val="00F42842"/>
    <w:rsid w:val="00F43366"/>
    <w:rsid w:val="00F44157"/>
    <w:rsid w:val="00F466C1"/>
    <w:rsid w:val="00F4670E"/>
    <w:rsid w:val="00F4692B"/>
    <w:rsid w:val="00F46D35"/>
    <w:rsid w:val="00F47099"/>
    <w:rsid w:val="00F512F0"/>
    <w:rsid w:val="00F51A2D"/>
    <w:rsid w:val="00F51A71"/>
    <w:rsid w:val="00F56483"/>
    <w:rsid w:val="00F605D2"/>
    <w:rsid w:val="00F6083F"/>
    <w:rsid w:val="00F60F66"/>
    <w:rsid w:val="00F61E22"/>
    <w:rsid w:val="00F6215D"/>
    <w:rsid w:val="00F62E95"/>
    <w:rsid w:val="00F6354E"/>
    <w:rsid w:val="00F63805"/>
    <w:rsid w:val="00F63C3B"/>
    <w:rsid w:val="00F64D01"/>
    <w:rsid w:val="00F64DB5"/>
    <w:rsid w:val="00F659D8"/>
    <w:rsid w:val="00F66217"/>
    <w:rsid w:val="00F66A15"/>
    <w:rsid w:val="00F66F86"/>
    <w:rsid w:val="00F67349"/>
    <w:rsid w:val="00F6751C"/>
    <w:rsid w:val="00F67A85"/>
    <w:rsid w:val="00F70223"/>
    <w:rsid w:val="00F70604"/>
    <w:rsid w:val="00F706B1"/>
    <w:rsid w:val="00F73B5B"/>
    <w:rsid w:val="00F7429E"/>
    <w:rsid w:val="00F75769"/>
    <w:rsid w:val="00F757D2"/>
    <w:rsid w:val="00F75820"/>
    <w:rsid w:val="00F75F78"/>
    <w:rsid w:val="00F7600B"/>
    <w:rsid w:val="00F7605B"/>
    <w:rsid w:val="00F767BE"/>
    <w:rsid w:val="00F76C72"/>
    <w:rsid w:val="00F804C6"/>
    <w:rsid w:val="00F80B02"/>
    <w:rsid w:val="00F80E04"/>
    <w:rsid w:val="00F81AF9"/>
    <w:rsid w:val="00F82641"/>
    <w:rsid w:val="00F82A8A"/>
    <w:rsid w:val="00F83CE5"/>
    <w:rsid w:val="00F84117"/>
    <w:rsid w:val="00F847F2"/>
    <w:rsid w:val="00F84ACC"/>
    <w:rsid w:val="00F853D1"/>
    <w:rsid w:val="00F857A2"/>
    <w:rsid w:val="00F85C18"/>
    <w:rsid w:val="00F85C1B"/>
    <w:rsid w:val="00F87253"/>
    <w:rsid w:val="00F90E20"/>
    <w:rsid w:val="00F90FCF"/>
    <w:rsid w:val="00F918CE"/>
    <w:rsid w:val="00F918F8"/>
    <w:rsid w:val="00F92FE2"/>
    <w:rsid w:val="00F94DBC"/>
    <w:rsid w:val="00F95B90"/>
    <w:rsid w:val="00F971C9"/>
    <w:rsid w:val="00F97214"/>
    <w:rsid w:val="00F97253"/>
    <w:rsid w:val="00F97BCB"/>
    <w:rsid w:val="00F97CE8"/>
    <w:rsid w:val="00FA04F1"/>
    <w:rsid w:val="00FA07A0"/>
    <w:rsid w:val="00FA0C0F"/>
    <w:rsid w:val="00FA129E"/>
    <w:rsid w:val="00FA1A5C"/>
    <w:rsid w:val="00FA23CA"/>
    <w:rsid w:val="00FA2F7C"/>
    <w:rsid w:val="00FA3792"/>
    <w:rsid w:val="00FA3E93"/>
    <w:rsid w:val="00FA438B"/>
    <w:rsid w:val="00FA483C"/>
    <w:rsid w:val="00FA5345"/>
    <w:rsid w:val="00FA566F"/>
    <w:rsid w:val="00FA5C7C"/>
    <w:rsid w:val="00FA698B"/>
    <w:rsid w:val="00FA6A9D"/>
    <w:rsid w:val="00FA72B7"/>
    <w:rsid w:val="00FA7820"/>
    <w:rsid w:val="00FA7A08"/>
    <w:rsid w:val="00FB076A"/>
    <w:rsid w:val="00FB0B47"/>
    <w:rsid w:val="00FB1022"/>
    <w:rsid w:val="00FB2B4D"/>
    <w:rsid w:val="00FB394A"/>
    <w:rsid w:val="00FB52A9"/>
    <w:rsid w:val="00FB53AE"/>
    <w:rsid w:val="00FB5F8C"/>
    <w:rsid w:val="00FC035B"/>
    <w:rsid w:val="00FC08E4"/>
    <w:rsid w:val="00FC0E4B"/>
    <w:rsid w:val="00FC214C"/>
    <w:rsid w:val="00FC2880"/>
    <w:rsid w:val="00FC2FE0"/>
    <w:rsid w:val="00FC36B9"/>
    <w:rsid w:val="00FC3B47"/>
    <w:rsid w:val="00FC3B69"/>
    <w:rsid w:val="00FC3BF9"/>
    <w:rsid w:val="00FC45E2"/>
    <w:rsid w:val="00FC477C"/>
    <w:rsid w:val="00FC51B3"/>
    <w:rsid w:val="00FC5BFD"/>
    <w:rsid w:val="00FC604E"/>
    <w:rsid w:val="00FC6D65"/>
    <w:rsid w:val="00FC6E2E"/>
    <w:rsid w:val="00FD15B5"/>
    <w:rsid w:val="00FD180D"/>
    <w:rsid w:val="00FD3106"/>
    <w:rsid w:val="00FD3428"/>
    <w:rsid w:val="00FD4B5C"/>
    <w:rsid w:val="00FD5764"/>
    <w:rsid w:val="00FD60C7"/>
    <w:rsid w:val="00FD68C9"/>
    <w:rsid w:val="00FD7949"/>
    <w:rsid w:val="00FE0D53"/>
    <w:rsid w:val="00FE0F00"/>
    <w:rsid w:val="00FE15F4"/>
    <w:rsid w:val="00FE160F"/>
    <w:rsid w:val="00FE29B1"/>
    <w:rsid w:val="00FE2E33"/>
    <w:rsid w:val="00FE2ED4"/>
    <w:rsid w:val="00FE305C"/>
    <w:rsid w:val="00FE31DF"/>
    <w:rsid w:val="00FE4331"/>
    <w:rsid w:val="00FE4340"/>
    <w:rsid w:val="00FE624D"/>
    <w:rsid w:val="00FF0747"/>
    <w:rsid w:val="00FF085D"/>
    <w:rsid w:val="00FF1B49"/>
    <w:rsid w:val="00FF1E3C"/>
    <w:rsid w:val="00FF2BCA"/>
    <w:rsid w:val="00FF3271"/>
    <w:rsid w:val="00FF4145"/>
    <w:rsid w:val="00FF6E63"/>
    <w:rsid w:val="00FF6EE4"/>
    <w:rsid w:val="00FF7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5EB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832F55"/>
    <w:pPr>
      <w:spacing w:before="120" w:after="120"/>
    </w:pPr>
    <w:rPr>
      <w:sz w:val="22"/>
    </w:rPr>
  </w:style>
  <w:style w:type="paragraph" w:styleId="Heading1">
    <w:name w:val="heading 1"/>
    <w:basedOn w:val="Normal"/>
    <w:next w:val="base-text-paragraph"/>
    <w:link w:val="Heading1Char"/>
    <w:qFormat/>
    <w:rsid w:val="00832F55"/>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32F55"/>
    <w:pPr>
      <w:spacing w:before="480"/>
      <w:outlineLvl w:val="1"/>
    </w:pPr>
    <w:rPr>
      <w:caps w:val="0"/>
      <w:sz w:val="26"/>
    </w:rPr>
  </w:style>
  <w:style w:type="paragraph" w:styleId="Heading3">
    <w:name w:val="heading 3"/>
    <w:basedOn w:val="Heading2"/>
    <w:next w:val="base-text-paragraph"/>
    <w:link w:val="Heading3Char"/>
    <w:qFormat/>
    <w:rsid w:val="00832F55"/>
    <w:pPr>
      <w:spacing w:before="240"/>
      <w:outlineLvl w:val="2"/>
    </w:pPr>
    <w:rPr>
      <w:sz w:val="22"/>
    </w:rPr>
  </w:style>
  <w:style w:type="paragraph" w:styleId="Heading4">
    <w:name w:val="heading 4"/>
    <w:basedOn w:val="Heading3"/>
    <w:next w:val="base-text-paragraph"/>
    <w:link w:val="Heading4Char"/>
    <w:qFormat/>
    <w:rsid w:val="00832F55"/>
    <w:pPr>
      <w:spacing w:before="120"/>
      <w:ind w:left="1134"/>
      <w:outlineLvl w:val="3"/>
    </w:pPr>
    <w:rPr>
      <w:rFonts w:ascii="Times New Roman" w:hAnsi="Times New Roman"/>
      <w:i/>
    </w:rPr>
  </w:style>
  <w:style w:type="paragraph" w:styleId="Heading5">
    <w:name w:val="heading 5"/>
    <w:basedOn w:val="Heading4"/>
    <w:next w:val="Normal"/>
    <w:link w:val="Heading5Char"/>
    <w:qFormat/>
    <w:rsid w:val="00832F55"/>
    <w:pPr>
      <w:spacing w:after="60"/>
      <w:outlineLvl w:val="4"/>
    </w:pPr>
    <w:rPr>
      <w:b w:val="0"/>
      <w:bCs/>
      <w:iCs/>
      <w:szCs w:val="26"/>
    </w:rPr>
  </w:style>
  <w:style w:type="paragraph" w:styleId="Heading6">
    <w:name w:val="heading 6"/>
    <w:basedOn w:val="Heading5"/>
    <w:next w:val="Normal"/>
    <w:link w:val="Heading6Char"/>
    <w:qFormat/>
    <w:rsid w:val="00832F55"/>
    <w:pPr>
      <w:outlineLvl w:val="5"/>
    </w:pPr>
    <w:rPr>
      <w:bCs w:val="0"/>
      <w:i w:val="0"/>
      <w:szCs w:val="22"/>
      <w:u w:val="single"/>
    </w:rPr>
  </w:style>
  <w:style w:type="paragraph" w:styleId="Heading7">
    <w:name w:val="heading 7"/>
    <w:basedOn w:val="Normal"/>
    <w:next w:val="Normal"/>
    <w:link w:val="Heading7Char"/>
    <w:qFormat/>
    <w:rsid w:val="00832F55"/>
    <w:pPr>
      <w:spacing w:before="240" w:after="60"/>
      <w:outlineLvl w:val="6"/>
    </w:pPr>
    <w:rPr>
      <w:sz w:val="24"/>
      <w:szCs w:val="24"/>
    </w:rPr>
  </w:style>
  <w:style w:type="paragraph" w:styleId="Heading8">
    <w:name w:val="heading 8"/>
    <w:basedOn w:val="Normal"/>
    <w:next w:val="Normal"/>
    <w:link w:val="Heading8Char"/>
    <w:qFormat/>
    <w:rsid w:val="00832F55"/>
    <w:pPr>
      <w:spacing w:before="240" w:after="60"/>
      <w:outlineLvl w:val="7"/>
    </w:pPr>
    <w:rPr>
      <w:i/>
      <w:iCs/>
      <w:sz w:val="24"/>
      <w:szCs w:val="24"/>
    </w:rPr>
  </w:style>
  <w:style w:type="paragraph" w:styleId="Heading9">
    <w:name w:val="heading 9"/>
    <w:basedOn w:val="Normal"/>
    <w:next w:val="Normal"/>
    <w:link w:val="Heading9Char"/>
    <w:qFormat/>
    <w:rsid w:val="00832F5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Helvetica" w:hAnsi="Helvetica"/>
      <w:b/>
      <w:caps/>
      <w:sz w:val="28"/>
    </w:rPr>
  </w:style>
  <w:style w:type="character" w:customStyle="1" w:styleId="Heading2Char">
    <w:name w:val="Heading 2 Char"/>
    <w:basedOn w:val="DefaultParagraphFont"/>
    <w:link w:val="Heading2"/>
    <w:locked/>
    <w:rsid w:val="001B1DD6"/>
    <w:rPr>
      <w:rFonts w:ascii="Helvetica" w:hAnsi="Helvetica"/>
      <w:b/>
      <w:sz w:val="26"/>
    </w:rPr>
  </w:style>
  <w:style w:type="character" w:customStyle="1" w:styleId="Heading3Char">
    <w:name w:val="Heading 3 Char"/>
    <w:basedOn w:val="DefaultParagraphFont"/>
    <w:link w:val="Heading3"/>
    <w:locked/>
    <w:rsid w:val="001B1DD6"/>
    <w:rPr>
      <w:rFonts w:ascii="Helvetica" w:hAnsi="Helvetica"/>
      <w:b/>
      <w:sz w:val="22"/>
    </w:rPr>
  </w:style>
  <w:style w:type="character" w:customStyle="1" w:styleId="Heading4Char">
    <w:name w:val="Heading 4 Char"/>
    <w:basedOn w:val="DefaultParagraphFont"/>
    <w:link w:val="Heading4"/>
    <w:locked/>
    <w:rPr>
      <w:b/>
      <w:i/>
      <w:sz w:val="22"/>
    </w:rPr>
  </w:style>
  <w:style w:type="character" w:customStyle="1" w:styleId="Heading5Char">
    <w:name w:val="Heading 5 Char"/>
    <w:basedOn w:val="DefaultParagraphFont"/>
    <w:link w:val="Heading5"/>
    <w:locked/>
    <w:rPr>
      <w:bCs/>
      <w:i/>
      <w:iCs/>
      <w:sz w:val="22"/>
      <w:szCs w:val="26"/>
    </w:rPr>
  </w:style>
  <w:style w:type="character" w:customStyle="1" w:styleId="Heading6Char">
    <w:name w:val="Heading 6 Char"/>
    <w:basedOn w:val="DefaultParagraphFont"/>
    <w:link w:val="Heading6"/>
    <w:locked/>
    <w:rPr>
      <w:iCs/>
      <w:sz w:val="22"/>
      <w:szCs w:val="22"/>
      <w:u w:val="single"/>
    </w:rPr>
  </w:style>
  <w:style w:type="character" w:customStyle="1" w:styleId="Heading7Char">
    <w:name w:val="Heading 7 Char"/>
    <w:basedOn w:val="DefaultParagraphFont"/>
    <w:link w:val="Heading7"/>
    <w:locked/>
    <w:rPr>
      <w:sz w:val="24"/>
      <w:szCs w:val="24"/>
    </w:rPr>
  </w:style>
  <w:style w:type="character" w:customStyle="1" w:styleId="Heading8Char">
    <w:name w:val="Heading 8 Char"/>
    <w:basedOn w:val="DefaultParagraphFont"/>
    <w:link w:val="Heading8"/>
    <w:locked/>
    <w:rPr>
      <w:i/>
      <w:iCs/>
      <w:sz w:val="24"/>
      <w:szCs w:val="24"/>
    </w:rPr>
  </w:style>
  <w:style w:type="character" w:customStyle="1" w:styleId="Heading9Char">
    <w:name w:val="Heading 9 Char"/>
    <w:basedOn w:val="DefaultParagraphFont"/>
    <w:link w:val="Heading9"/>
    <w:locked/>
    <w:rPr>
      <w:rFonts w:ascii="Arial" w:hAnsi="Arial" w:cs="Arial"/>
      <w:sz w:val="22"/>
      <w:szCs w:val="22"/>
    </w:rPr>
  </w:style>
  <w:style w:type="paragraph" w:customStyle="1" w:styleId="SingleParagraph">
    <w:name w:val="Single Paragraph"/>
    <w:basedOn w:val="Normal"/>
    <w:rsid w:val="00832F55"/>
    <w:pPr>
      <w:spacing w:after="0"/>
    </w:pPr>
  </w:style>
  <w:style w:type="paragraph" w:customStyle="1" w:styleId="ChapterHeading">
    <w:name w:val="Chapter Heading"/>
    <w:next w:val="Heading2"/>
    <w:rsid w:val="00832F55"/>
    <w:pPr>
      <w:numPr>
        <w:numId w:val="1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832F55"/>
    <w:pPr>
      <w:spacing w:after="360"/>
    </w:pPr>
  </w:style>
  <w:style w:type="paragraph" w:customStyle="1" w:styleId="TableHeadingoutsidetable">
    <w:name w:val="Table Heading (outside table)"/>
    <w:basedOn w:val="Heading4"/>
    <w:rsid w:val="00832F55"/>
    <w:pPr>
      <w:numPr>
        <w:ilvl w:val="4"/>
        <w:numId w:val="19"/>
      </w:numPr>
    </w:pPr>
    <w:rPr>
      <w:i w:val="0"/>
    </w:rPr>
  </w:style>
  <w:style w:type="paragraph" w:customStyle="1" w:styleId="base-text-paragraph">
    <w:name w:val="base-text-paragraph"/>
    <w:basedOn w:val="Normal"/>
    <w:link w:val="base-text-paragraphChar"/>
    <w:rsid w:val="00832F55"/>
    <w:pPr>
      <w:numPr>
        <w:ilvl w:val="1"/>
        <w:numId w:val="19"/>
      </w:numPr>
      <w:tabs>
        <w:tab w:val="clear" w:pos="8506"/>
        <w:tab w:val="num" w:pos="1985"/>
      </w:tabs>
      <w:ind w:left="1134"/>
    </w:pPr>
  </w:style>
  <w:style w:type="paragraph" w:customStyle="1" w:styleId="base-text-paragraphnonumbers">
    <w:name w:val="base-text-paragraph no numbers"/>
    <w:basedOn w:val="Normal"/>
    <w:rsid w:val="00832F55"/>
    <w:pPr>
      <w:ind w:left="1134"/>
    </w:pPr>
  </w:style>
  <w:style w:type="paragraph" w:customStyle="1" w:styleId="exampletext">
    <w:name w:val="example text"/>
    <w:basedOn w:val="Normal"/>
    <w:rsid w:val="00832F55"/>
    <w:pPr>
      <w:ind w:left="1985"/>
    </w:pPr>
    <w:rPr>
      <w:sz w:val="20"/>
    </w:rPr>
  </w:style>
  <w:style w:type="paragraph" w:customStyle="1" w:styleId="ExampleHeading">
    <w:name w:val="Example Heading"/>
    <w:basedOn w:val="Normal"/>
    <w:next w:val="exampletext"/>
    <w:rsid w:val="00832F55"/>
    <w:pPr>
      <w:keepNext/>
      <w:numPr>
        <w:ilvl w:val="3"/>
        <w:numId w:val="19"/>
      </w:numPr>
      <w:tabs>
        <w:tab w:val="num" w:pos="360"/>
      </w:tabs>
    </w:pPr>
    <w:rPr>
      <w:b/>
    </w:rPr>
  </w:style>
  <w:style w:type="paragraph" w:customStyle="1" w:styleId="Diagram">
    <w:name w:val="Diagram"/>
    <w:basedOn w:val="Normal"/>
    <w:next w:val="base-text-paragraphnonumbers"/>
    <w:rsid w:val="00832F55"/>
    <w:pPr>
      <w:keepNext/>
      <w:numPr>
        <w:ilvl w:val="2"/>
        <w:numId w:val="19"/>
      </w:numPr>
      <w:spacing w:before="0" w:after="0"/>
    </w:pPr>
    <w:rPr>
      <w:b/>
    </w:rPr>
  </w:style>
  <w:style w:type="paragraph" w:customStyle="1" w:styleId="dotpoint">
    <w:name w:val="dot point"/>
    <w:basedOn w:val="Normal"/>
    <w:rsid w:val="00832F55"/>
    <w:pPr>
      <w:numPr>
        <w:numId w:val="15"/>
      </w:numPr>
    </w:pPr>
  </w:style>
  <w:style w:type="paragraph" w:customStyle="1" w:styleId="dotpoint2">
    <w:name w:val="dot point 2"/>
    <w:basedOn w:val="Normal"/>
    <w:rsid w:val="00832F55"/>
    <w:pPr>
      <w:numPr>
        <w:ilvl w:val="1"/>
        <w:numId w:val="15"/>
      </w:numPr>
    </w:pPr>
  </w:style>
  <w:style w:type="paragraph" w:customStyle="1" w:styleId="exampledotpoint1">
    <w:name w:val="example dot point 1"/>
    <w:basedOn w:val="exampletext"/>
    <w:rsid w:val="00832F55"/>
    <w:pPr>
      <w:numPr>
        <w:numId w:val="16"/>
      </w:numPr>
    </w:pPr>
  </w:style>
  <w:style w:type="paragraph" w:customStyle="1" w:styleId="exampledotpoint2">
    <w:name w:val="example dot point 2"/>
    <w:basedOn w:val="exampletext"/>
    <w:rsid w:val="00832F55"/>
    <w:pPr>
      <w:numPr>
        <w:ilvl w:val="1"/>
        <w:numId w:val="16"/>
      </w:numPr>
    </w:pPr>
  </w:style>
  <w:style w:type="paragraph" w:customStyle="1" w:styleId="tabletext">
    <w:name w:val="table text"/>
    <w:basedOn w:val="Normal"/>
    <w:rsid w:val="00832F55"/>
    <w:pPr>
      <w:spacing w:before="40" w:after="40"/>
    </w:pPr>
    <w:rPr>
      <w:sz w:val="20"/>
    </w:rPr>
  </w:style>
  <w:style w:type="paragraph" w:customStyle="1" w:styleId="tabledotpoint">
    <w:name w:val="table dot point"/>
    <w:basedOn w:val="tabletext"/>
    <w:rsid w:val="00832F55"/>
    <w:pPr>
      <w:numPr>
        <w:numId w:val="18"/>
      </w:numPr>
    </w:pPr>
  </w:style>
  <w:style w:type="paragraph" w:customStyle="1" w:styleId="tabledotpoint2">
    <w:name w:val="table dot point 2"/>
    <w:basedOn w:val="tabletext"/>
    <w:rsid w:val="00832F55"/>
    <w:pPr>
      <w:numPr>
        <w:ilvl w:val="1"/>
        <w:numId w:val="18"/>
      </w:numPr>
    </w:pPr>
  </w:style>
  <w:style w:type="paragraph" w:customStyle="1" w:styleId="Baseparagraphcentred">
    <w:name w:val="Base paragraph centred"/>
    <w:basedOn w:val="Normal"/>
    <w:rsid w:val="00832F55"/>
    <w:pPr>
      <w:jc w:val="center"/>
    </w:pPr>
  </w:style>
  <w:style w:type="paragraph" w:customStyle="1" w:styleId="BillName">
    <w:name w:val="Bill Name"/>
    <w:basedOn w:val="Normal"/>
    <w:next w:val="Baseparagraphcentred"/>
    <w:rsid w:val="00832F55"/>
    <w:pPr>
      <w:pBdr>
        <w:top w:val="single" w:sz="4" w:space="12" w:color="auto"/>
        <w:bottom w:val="single" w:sz="4" w:space="12" w:color="auto"/>
      </w:pBdr>
      <w:jc w:val="center"/>
    </w:pPr>
    <w:rPr>
      <w:caps/>
    </w:rPr>
  </w:style>
  <w:style w:type="paragraph" w:customStyle="1" w:styleId="BTPwithextraspacing">
    <w:name w:val="BTP with extra spacing"/>
    <w:basedOn w:val="Normal"/>
    <w:rsid w:val="00832F55"/>
    <w:pPr>
      <w:spacing w:before="360" w:after="360"/>
      <w:ind w:left="1134"/>
    </w:pPr>
  </w:style>
  <w:style w:type="paragraph" w:customStyle="1" w:styleId="Chapterheadingsubdocument">
    <w:name w:val="Chapter heading subdocument"/>
    <w:basedOn w:val="Normal"/>
    <w:next w:val="base-text-paragraphnonumbers"/>
    <w:rsid w:val="00832F55"/>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32F55"/>
    <w:pPr>
      <w:ind w:left="2268"/>
    </w:pPr>
  </w:style>
  <w:style w:type="paragraph" w:customStyle="1" w:styleId="leftfooter">
    <w:name w:val="left footer"/>
    <w:basedOn w:val="Normal"/>
    <w:rsid w:val="00832F55"/>
    <w:pPr>
      <w:pBdr>
        <w:top w:val="single" w:sz="4" w:space="1" w:color="auto"/>
      </w:pBdr>
      <w:spacing w:before="240" w:after="0"/>
    </w:pPr>
    <w:rPr>
      <w:i/>
      <w:sz w:val="20"/>
    </w:rPr>
  </w:style>
  <w:style w:type="paragraph" w:customStyle="1" w:styleId="Hiddentext">
    <w:name w:val="Hiddentext"/>
    <w:basedOn w:val="Normal"/>
    <w:rsid w:val="00832F55"/>
    <w:rPr>
      <w:vanish/>
    </w:rPr>
  </w:style>
  <w:style w:type="paragraph" w:customStyle="1" w:styleId="leftheader">
    <w:name w:val="left header"/>
    <w:basedOn w:val="Normal"/>
    <w:rsid w:val="00832F55"/>
    <w:pPr>
      <w:pBdr>
        <w:bottom w:val="single" w:sz="4" w:space="1" w:color="auto"/>
      </w:pBdr>
    </w:pPr>
    <w:rPr>
      <w:i/>
      <w:sz w:val="20"/>
    </w:rPr>
  </w:style>
  <w:style w:type="character" w:customStyle="1" w:styleId="Referencingstyle">
    <w:name w:val="Referencing style"/>
    <w:basedOn w:val="DefaultParagraphFont"/>
    <w:rsid w:val="00832F55"/>
    <w:rPr>
      <w:b/>
      <w:i/>
      <w:sz w:val="18"/>
    </w:rPr>
  </w:style>
  <w:style w:type="paragraph" w:customStyle="1" w:styleId="rightfooter">
    <w:name w:val="right footer"/>
    <w:basedOn w:val="Normal"/>
    <w:rsid w:val="00832F55"/>
    <w:pPr>
      <w:pBdr>
        <w:top w:val="single" w:sz="4" w:space="1" w:color="auto"/>
      </w:pBdr>
      <w:spacing w:before="240" w:after="0"/>
      <w:jc w:val="right"/>
    </w:pPr>
    <w:rPr>
      <w:i/>
      <w:sz w:val="20"/>
    </w:rPr>
  </w:style>
  <w:style w:type="paragraph" w:customStyle="1" w:styleId="rightheader">
    <w:name w:val="right header"/>
    <w:basedOn w:val="Normal"/>
    <w:rsid w:val="00832F55"/>
    <w:pPr>
      <w:pBdr>
        <w:bottom w:val="single" w:sz="4" w:space="1" w:color="auto"/>
      </w:pBdr>
      <w:jc w:val="right"/>
    </w:pPr>
    <w:rPr>
      <w:i/>
      <w:sz w:val="20"/>
    </w:rPr>
  </w:style>
  <w:style w:type="paragraph" w:customStyle="1" w:styleId="tableheaderwithintable">
    <w:name w:val="table header (within table)"/>
    <w:basedOn w:val="Heading4"/>
    <w:rsid w:val="00832F55"/>
    <w:pPr>
      <w:spacing w:before="60" w:after="60"/>
      <w:ind w:left="0"/>
      <w:jc w:val="center"/>
    </w:pPr>
    <w:rPr>
      <w:sz w:val="20"/>
    </w:rPr>
  </w:style>
  <w:style w:type="paragraph" w:styleId="TOC1">
    <w:name w:val="toc 1"/>
    <w:basedOn w:val="Heading2"/>
    <w:next w:val="TOC2"/>
    <w:uiPriority w:val="39"/>
    <w:rsid w:val="00832F55"/>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832F55"/>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832F55"/>
    <w:pPr>
      <w:tabs>
        <w:tab w:val="clear" w:pos="1701"/>
      </w:tabs>
      <w:ind w:left="0" w:firstLine="0"/>
    </w:pPr>
    <w:rPr>
      <w:noProof/>
    </w:rPr>
  </w:style>
  <w:style w:type="paragraph" w:styleId="BlockText">
    <w:name w:val="Block Text"/>
    <w:basedOn w:val="Normal"/>
    <w:semiHidden/>
    <w:rsid w:val="00832F55"/>
    <w:pPr>
      <w:ind w:left="1440" w:right="1440"/>
    </w:pPr>
  </w:style>
  <w:style w:type="paragraph" w:styleId="BodyText">
    <w:name w:val="Body Text"/>
    <w:basedOn w:val="Normal"/>
    <w:link w:val="BodyTextChar"/>
    <w:semiHidden/>
    <w:rsid w:val="00832F55"/>
  </w:style>
  <w:style w:type="character" w:customStyle="1" w:styleId="BodyTextChar">
    <w:name w:val="Body Text Char"/>
    <w:basedOn w:val="DefaultParagraphFont"/>
    <w:link w:val="BodyText"/>
    <w:semiHidden/>
    <w:locked/>
    <w:rPr>
      <w:sz w:val="22"/>
    </w:rPr>
  </w:style>
  <w:style w:type="paragraph" w:styleId="BodyText2">
    <w:name w:val="Body Text 2"/>
    <w:basedOn w:val="Normal"/>
    <w:link w:val="BodyText2Char"/>
    <w:semiHidden/>
    <w:rsid w:val="00832F55"/>
    <w:pPr>
      <w:spacing w:line="480" w:lineRule="auto"/>
    </w:pPr>
  </w:style>
  <w:style w:type="character" w:customStyle="1" w:styleId="BodyText2Char">
    <w:name w:val="Body Text 2 Char"/>
    <w:basedOn w:val="DefaultParagraphFont"/>
    <w:link w:val="BodyText2"/>
    <w:semiHidden/>
    <w:locked/>
    <w:rPr>
      <w:sz w:val="22"/>
    </w:rPr>
  </w:style>
  <w:style w:type="paragraph" w:styleId="BodyText3">
    <w:name w:val="Body Text 3"/>
    <w:basedOn w:val="Normal"/>
    <w:link w:val="BodyText3Char"/>
    <w:semiHidden/>
    <w:rsid w:val="00832F55"/>
    <w:rPr>
      <w:sz w:val="16"/>
      <w:szCs w:val="16"/>
    </w:rPr>
  </w:style>
  <w:style w:type="character" w:customStyle="1" w:styleId="BodyText3Char">
    <w:name w:val="Body Text 3 Char"/>
    <w:basedOn w:val="DefaultParagraphFont"/>
    <w:link w:val="BodyText3"/>
    <w:semiHidden/>
    <w:locked/>
    <w:rPr>
      <w:sz w:val="16"/>
      <w:szCs w:val="16"/>
    </w:rPr>
  </w:style>
  <w:style w:type="paragraph" w:styleId="BodyTextFirstIndent">
    <w:name w:val="Body Text First Indent"/>
    <w:basedOn w:val="BodyText"/>
    <w:link w:val="BodyTextFirstIndentChar"/>
    <w:semiHidden/>
    <w:rsid w:val="00832F55"/>
    <w:pPr>
      <w:ind w:firstLine="210"/>
    </w:pPr>
  </w:style>
  <w:style w:type="character" w:customStyle="1" w:styleId="BodyTextFirstIndentChar">
    <w:name w:val="Body Text First Indent Char"/>
    <w:basedOn w:val="BodyTextChar"/>
    <w:link w:val="BodyTextFirstIndent"/>
    <w:semiHidden/>
    <w:locked/>
    <w:rPr>
      <w:sz w:val="22"/>
    </w:rPr>
  </w:style>
  <w:style w:type="paragraph" w:styleId="BodyTextIndent">
    <w:name w:val="Body Text Indent"/>
    <w:basedOn w:val="Normal"/>
    <w:link w:val="BodyTextIndentChar"/>
    <w:semiHidden/>
    <w:rsid w:val="00832F55"/>
    <w:pPr>
      <w:ind w:left="283"/>
    </w:pPr>
  </w:style>
  <w:style w:type="character" w:customStyle="1" w:styleId="BodyTextIndentChar">
    <w:name w:val="Body Text Indent Char"/>
    <w:basedOn w:val="DefaultParagraphFont"/>
    <w:link w:val="BodyTextIndent"/>
    <w:semiHidden/>
    <w:locked/>
    <w:rPr>
      <w:sz w:val="22"/>
    </w:rPr>
  </w:style>
  <w:style w:type="paragraph" w:styleId="BodyTextFirstIndent2">
    <w:name w:val="Body Text First Indent 2"/>
    <w:basedOn w:val="BodyTextIndent"/>
    <w:link w:val="BodyTextFirstIndent2Char"/>
    <w:semiHidden/>
    <w:rsid w:val="00832F55"/>
    <w:pPr>
      <w:ind w:firstLine="210"/>
    </w:pPr>
  </w:style>
  <w:style w:type="character" w:customStyle="1" w:styleId="BodyTextFirstIndent2Char">
    <w:name w:val="Body Text First Indent 2 Char"/>
    <w:basedOn w:val="BodyTextIndentChar"/>
    <w:link w:val="BodyTextFirstIndent2"/>
    <w:semiHidden/>
    <w:locked/>
    <w:rPr>
      <w:sz w:val="22"/>
    </w:rPr>
  </w:style>
  <w:style w:type="paragraph" w:styleId="BodyTextIndent2">
    <w:name w:val="Body Text Indent 2"/>
    <w:basedOn w:val="Normal"/>
    <w:link w:val="BodyTextIndent2Char"/>
    <w:semiHidden/>
    <w:rsid w:val="00832F55"/>
    <w:pPr>
      <w:spacing w:line="480" w:lineRule="auto"/>
      <w:ind w:left="283"/>
    </w:pPr>
  </w:style>
  <w:style w:type="character" w:customStyle="1" w:styleId="BodyTextIndent2Char">
    <w:name w:val="Body Text Indent 2 Char"/>
    <w:basedOn w:val="DefaultParagraphFont"/>
    <w:link w:val="BodyTextIndent2"/>
    <w:semiHidden/>
    <w:locked/>
    <w:rPr>
      <w:sz w:val="22"/>
    </w:rPr>
  </w:style>
  <w:style w:type="paragraph" w:styleId="BodyTextIndent3">
    <w:name w:val="Body Text Indent 3"/>
    <w:basedOn w:val="Normal"/>
    <w:link w:val="BodyTextIndent3Char"/>
    <w:semiHidden/>
    <w:rsid w:val="00832F55"/>
    <w:pPr>
      <w:ind w:left="283"/>
    </w:pPr>
    <w:rPr>
      <w:sz w:val="16"/>
      <w:szCs w:val="16"/>
    </w:rPr>
  </w:style>
  <w:style w:type="character" w:customStyle="1" w:styleId="BodyTextIndent3Char">
    <w:name w:val="Body Text Indent 3 Char"/>
    <w:basedOn w:val="DefaultParagraphFont"/>
    <w:link w:val="BodyTextIndent3"/>
    <w:semiHidden/>
    <w:locked/>
    <w:rPr>
      <w:sz w:val="16"/>
      <w:szCs w:val="16"/>
    </w:rPr>
  </w:style>
  <w:style w:type="paragraph" w:styleId="Closing">
    <w:name w:val="Closing"/>
    <w:basedOn w:val="Normal"/>
    <w:link w:val="ClosingChar"/>
    <w:semiHidden/>
    <w:rsid w:val="00832F55"/>
    <w:pPr>
      <w:ind w:left="4252"/>
    </w:pPr>
  </w:style>
  <w:style w:type="character" w:customStyle="1" w:styleId="ClosingChar">
    <w:name w:val="Closing Char"/>
    <w:basedOn w:val="DefaultParagraphFont"/>
    <w:link w:val="Closing"/>
    <w:semiHidden/>
    <w:locked/>
    <w:rPr>
      <w:sz w:val="22"/>
    </w:rPr>
  </w:style>
  <w:style w:type="paragraph" w:styleId="Date">
    <w:name w:val="Date"/>
    <w:basedOn w:val="Normal"/>
    <w:next w:val="Normal"/>
    <w:link w:val="DateChar"/>
    <w:semiHidden/>
    <w:rsid w:val="00832F55"/>
  </w:style>
  <w:style w:type="character" w:customStyle="1" w:styleId="DateChar">
    <w:name w:val="Date Char"/>
    <w:basedOn w:val="DefaultParagraphFont"/>
    <w:link w:val="Date"/>
    <w:semiHidden/>
    <w:locked/>
    <w:rPr>
      <w:sz w:val="22"/>
    </w:rPr>
  </w:style>
  <w:style w:type="paragraph" w:styleId="E-mailSignature">
    <w:name w:val="E-mail Signature"/>
    <w:basedOn w:val="Normal"/>
    <w:link w:val="E-mailSignatureChar"/>
    <w:semiHidden/>
    <w:rsid w:val="00832F55"/>
  </w:style>
  <w:style w:type="character" w:customStyle="1" w:styleId="E-mailSignatureChar">
    <w:name w:val="E-mail Signature Char"/>
    <w:basedOn w:val="DefaultParagraphFont"/>
    <w:link w:val="E-mailSignature"/>
    <w:semiHidden/>
    <w:locked/>
    <w:rPr>
      <w:sz w:val="22"/>
    </w:rPr>
  </w:style>
  <w:style w:type="character" w:styleId="Emphasis">
    <w:name w:val="Emphasis"/>
    <w:basedOn w:val="DefaultParagraphFont"/>
    <w:uiPriority w:val="20"/>
    <w:qFormat/>
    <w:rsid w:val="00832F55"/>
    <w:rPr>
      <w:i/>
      <w:iCs/>
    </w:rPr>
  </w:style>
  <w:style w:type="paragraph" w:styleId="EnvelopeAddress">
    <w:name w:val="envelope address"/>
    <w:basedOn w:val="Normal"/>
    <w:semiHidden/>
    <w:rsid w:val="00832F5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32F55"/>
    <w:rPr>
      <w:rFonts w:ascii="Arial" w:hAnsi="Arial" w:cs="Arial"/>
      <w:sz w:val="20"/>
    </w:rPr>
  </w:style>
  <w:style w:type="paragraph" w:styleId="Footer">
    <w:name w:val="footer"/>
    <w:basedOn w:val="Normal"/>
    <w:link w:val="FooterChar"/>
    <w:semiHidden/>
    <w:rsid w:val="00832F55"/>
    <w:pPr>
      <w:tabs>
        <w:tab w:val="center" w:pos="4153"/>
        <w:tab w:val="right" w:pos="8306"/>
      </w:tabs>
    </w:pPr>
  </w:style>
  <w:style w:type="character" w:customStyle="1" w:styleId="FooterChar">
    <w:name w:val="Footer Char"/>
    <w:basedOn w:val="DefaultParagraphFont"/>
    <w:link w:val="Footer"/>
    <w:semiHidden/>
    <w:locked/>
    <w:rPr>
      <w:sz w:val="22"/>
    </w:rPr>
  </w:style>
  <w:style w:type="paragraph" w:styleId="Header">
    <w:name w:val="header"/>
    <w:basedOn w:val="Normal"/>
    <w:link w:val="HeaderChar"/>
    <w:rsid w:val="00832F55"/>
    <w:pPr>
      <w:tabs>
        <w:tab w:val="center" w:pos="4153"/>
        <w:tab w:val="right" w:pos="8306"/>
      </w:tabs>
    </w:pPr>
  </w:style>
  <w:style w:type="character" w:customStyle="1" w:styleId="HeaderChar">
    <w:name w:val="Header Char"/>
    <w:basedOn w:val="DefaultParagraphFont"/>
    <w:link w:val="Header"/>
    <w:locked/>
    <w:rsid w:val="00C56B4F"/>
    <w:rPr>
      <w:sz w:val="22"/>
    </w:rPr>
  </w:style>
  <w:style w:type="character" w:styleId="HTMLAcronym">
    <w:name w:val="HTML Acronym"/>
    <w:basedOn w:val="DefaultParagraphFont"/>
    <w:semiHidden/>
    <w:rsid w:val="00832F55"/>
  </w:style>
  <w:style w:type="paragraph" w:styleId="HTMLAddress">
    <w:name w:val="HTML Address"/>
    <w:basedOn w:val="Normal"/>
    <w:link w:val="HTMLAddressChar"/>
    <w:semiHidden/>
    <w:rsid w:val="00832F55"/>
    <w:rPr>
      <w:i/>
      <w:iCs/>
    </w:rPr>
  </w:style>
  <w:style w:type="character" w:customStyle="1" w:styleId="HTMLAddressChar">
    <w:name w:val="HTML Address Char"/>
    <w:basedOn w:val="DefaultParagraphFont"/>
    <w:link w:val="HTMLAddress"/>
    <w:semiHidden/>
    <w:locked/>
    <w:rPr>
      <w:i/>
      <w:iCs/>
      <w:sz w:val="22"/>
    </w:rPr>
  </w:style>
  <w:style w:type="character" w:styleId="HTMLCite">
    <w:name w:val="HTML Cite"/>
    <w:basedOn w:val="DefaultParagraphFont"/>
    <w:semiHidden/>
    <w:rsid w:val="00832F55"/>
    <w:rPr>
      <w:i/>
      <w:iCs/>
    </w:rPr>
  </w:style>
  <w:style w:type="character" w:styleId="HTMLCode">
    <w:name w:val="HTML Code"/>
    <w:basedOn w:val="DefaultParagraphFont"/>
    <w:semiHidden/>
    <w:rsid w:val="00832F55"/>
    <w:rPr>
      <w:rFonts w:ascii="Courier New" w:hAnsi="Courier New" w:cs="Courier New"/>
      <w:sz w:val="20"/>
      <w:szCs w:val="20"/>
    </w:rPr>
  </w:style>
  <w:style w:type="character" w:styleId="HTMLDefinition">
    <w:name w:val="HTML Definition"/>
    <w:basedOn w:val="DefaultParagraphFont"/>
    <w:semiHidden/>
    <w:rsid w:val="00832F55"/>
    <w:rPr>
      <w:i/>
      <w:iCs/>
    </w:rPr>
  </w:style>
  <w:style w:type="character" w:styleId="HTMLKeyboard">
    <w:name w:val="HTML Keyboard"/>
    <w:basedOn w:val="DefaultParagraphFont"/>
    <w:semiHidden/>
    <w:rsid w:val="00832F55"/>
    <w:rPr>
      <w:rFonts w:ascii="Courier New" w:hAnsi="Courier New" w:cs="Courier New"/>
      <w:sz w:val="20"/>
      <w:szCs w:val="20"/>
    </w:rPr>
  </w:style>
  <w:style w:type="paragraph" w:styleId="HTMLPreformatted">
    <w:name w:val="HTML Preformatted"/>
    <w:basedOn w:val="Normal"/>
    <w:link w:val="HTMLPreformattedChar"/>
    <w:semiHidden/>
    <w:rsid w:val="00832F55"/>
    <w:rPr>
      <w:rFonts w:ascii="Courier New" w:hAnsi="Courier New" w:cs="Courier New"/>
      <w:sz w:val="20"/>
    </w:rPr>
  </w:style>
  <w:style w:type="character" w:customStyle="1" w:styleId="HTMLPreformattedChar">
    <w:name w:val="HTML Preformatted Char"/>
    <w:basedOn w:val="DefaultParagraphFont"/>
    <w:link w:val="HTMLPreformatted"/>
    <w:semiHidden/>
    <w:locked/>
    <w:rPr>
      <w:rFonts w:ascii="Courier New" w:hAnsi="Courier New" w:cs="Courier New"/>
    </w:rPr>
  </w:style>
  <w:style w:type="character" w:styleId="HTMLSample">
    <w:name w:val="HTML Sample"/>
    <w:basedOn w:val="DefaultParagraphFont"/>
    <w:semiHidden/>
    <w:rsid w:val="00832F55"/>
    <w:rPr>
      <w:rFonts w:ascii="Courier New" w:hAnsi="Courier New" w:cs="Courier New"/>
    </w:rPr>
  </w:style>
  <w:style w:type="character" w:styleId="HTMLTypewriter">
    <w:name w:val="HTML Typewriter"/>
    <w:basedOn w:val="DefaultParagraphFont"/>
    <w:semiHidden/>
    <w:rsid w:val="00832F55"/>
    <w:rPr>
      <w:rFonts w:ascii="Courier New" w:hAnsi="Courier New" w:cs="Courier New"/>
      <w:sz w:val="20"/>
      <w:szCs w:val="20"/>
    </w:rPr>
  </w:style>
  <w:style w:type="character" w:styleId="HTMLVariable">
    <w:name w:val="HTML Variable"/>
    <w:basedOn w:val="DefaultParagraphFont"/>
    <w:semiHidden/>
    <w:rsid w:val="00832F55"/>
    <w:rPr>
      <w:i/>
      <w:iCs/>
    </w:rPr>
  </w:style>
  <w:style w:type="character" w:styleId="LineNumber">
    <w:name w:val="line number"/>
    <w:basedOn w:val="DefaultParagraphFont"/>
    <w:semiHidden/>
    <w:rsid w:val="00832F55"/>
  </w:style>
  <w:style w:type="paragraph" w:styleId="List">
    <w:name w:val="List"/>
    <w:basedOn w:val="Normal"/>
    <w:semiHidden/>
    <w:rsid w:val="00832F55"/>
    <w:pPr>
      <w:ind w:left="283" w:hanging="283"/>
    </w:pPr>
  </w:style>
  <w:style w:type="paragraph" w:styleId="List2">
    <w:name w:val="List 2"/>
    <w:basedOn w:val="Normal"/>
    <w:semiHidden/>
    <w:rsid w:val="00832F55"/>
    <w:pPr>
      <w:ind w:left="566" w:hanging="283"/>
    </w:pPr>
  </w:style>
  <w:style w:type="paragraph" w:styleId="List3">
    <w:name w:val="List 3"/>
    <w:basedOn w:val="Normal"/>
    <w:semiHidden/>
    <w:rsid w:val="00832F55"/>
    <w:pPr>
      <w:ind w:left="849" w:hanging="283"/>
    </w:pPr>
  </w:style>
  <w:style w:type="paragraph" w:styleId="List4">
    <w:name w:val="List 4"/>
    <w:basedOn w:val="Normal"/>
    <w:semiHidden/>
    <w:rsid w:val="00832F55"/>
    <w:pPr>
      <w:ind w:left="1132" w:hanging="283"/>
    </w:pPr>
  </w:style>
  <w:style w:type="paragraph" w:styleId="List5">
    <w:name w:val="List 5"/>
    <w:basedOn w:val="Normal"/>
    <w:semiHidden/>
    <w:rsid w:val="00832F55"/>
    <w:pPr>
      <w:ind w:left="1415" w:hanging="283"/>
    </w:pPr>
  </w:style>
  <w:style w:type="paragraph" w:styleId="ListBullet">
    <w:name w:val="List Bullet"/>
    <w:basedOn w:val="Normal"/>
    <w:semiHidden/>
    <w:rsid w:val="00832F55"/>
    <w:pPr>
      <w:numPr>
        <w:numId w:val="1"/>
      </w:numPr>
    </w:pPr>
  </w:style>
  <w:style w:type="paragraph" w:styleId="ListBullet2">
    <w:name w:val="List Bullet 2"/>
    <w:basedOn w:val="Normal"/>
    <w:semiHidden/>
    <w:rsid w:val="00832F55"/>
    <w:pPr>
      <w:numPr>
        <w:numId w:val="2"/>
      </w:numPr>
    </w:pPr>
  </w:style>
  <w:style w:type="paragraph" w:styleId="ListBullet3">
    <w:name w:val="List Bullet 3"/>
    <w:basedOn w:val="Normal"/>
    <w:semiHidden/>
    <w:rsid w:val="00832F55"/>
    <w:pPr>
      <w:numPr>
        <w:numId w:val="3"/>
      </w:numPr>
    </w:pPr>
  </w:style>
  <w:style w:type="paragraph" w:styleId="ListBullet4">
    <w:name w:val="List Bullet 4"/>
    <w:basedOn w:val="Normal"/>
    <w:semiHidden/>
    <w:rsid w:val="00832F55"/>
    <w:pPr>
      <w:numPr>
        <w:numId w:val="4"/>
      </w:numPr>
    </w:pPr>
  </w:style>
  <w:style w:type="paragraph" w:styleId="ListBullet5">
    <w:name w:val="List Bullet 5"/>
    <w:basedOn w:val="Normal"/>
    <w:semiHidden/>
    <w:rsid w:val="00832F55"/>
    <w:pPr>
      <w:numPr>
        <w:numId w:val="5"/>
      </w:numPr>
    </w:pPr>
  </w:style>
  <w:style w:type="paragraph" w:styleId="ListContinue">
    <w:name w:val="List Continue"/>
    <w:basedOn w:val="Normal"/>
    <w:semiHidden/>
    <w:rsid w:val="00832F55"/>
    <w:pPr>
      <w:ind w:left="283"/>
    </w:pPr>
  </w:style>
  <w:style w:type="paragraph" w:styleId="ListContinue2">
    <w:name w:val="List Continue 2"/>
    <w:basedOn w:val="Normal"/>
    <w:semiHidden/>
    <w:rsid w:val="00832F55"/>
    <w:pPr>
      <w:ind w:left="566"/>
    </w:pPr>
  </w:style>
  <w:style w:type="paragraph" w:styleId="ListContinue3">
    <w:name w:val="List Continue 3"/>
    <w:basedOn w:val="Normal"/>
    <w:semiHidden/>
    <w:rsid w:val="00832F55"/>
    <w:pPr>
      <w:ind w:left="849"/>
    </w:pPr>
  </w:style>
  <w:style w:type="paragraph" w:styleId="ListContinue4">
    <w:name w:val="List Continue 4"/>
    <w:basedOn w:val="Normal"/>
    <w:semiHidden/>
    <w:rsid w:val="00832F55"/>
    <w:pPr>
      <w:ind w:left="1132"/>
    </w:pPr>
  </w:style>
  <w:style w:type="paragraph" w:styleId="ListContinue5">
    <w:name w:val="List Continue 5"/>
    <w:basedOn w:val="Normal"/>
    <w:semiHidden/>
    <w:rsid w:val="00832F55"/>
    <w:pPr>
      <w:ind w:left="1415"/>
    </w:pPr>
  </w:style>
  <w:style w:type="paragraph" w:styleId="ListNumber">
    <w:name w:val="List Number"/>
    <w:basedOn w:val="Normal"/>
    <w:semiHidden/>
    <w:rsid w:val="00832F55"/>
    <w:pPr>
      <w:numPr>
        <w:numId w:val="6"/>
      </w:numPr>
    </w:pPr>
  </w:style>
  <w:style w:type="paragraph" w:styleId="ListNumber2">
    <w:name w:val="List Number 2"/>
    <w:basedOn w:val="Normal"/>
    <w:semiHidden/>
    <w:rsid w:val="00832F55"/>
    <w:pPr>
      <w:numPr>
        <w:numId w:val="7"/>
      </w:numPr>
    </w:pPr>
  </w:style>
  <w:style w:type="paragraph" w:styleId="ListNumber3">
    <w:name w:val="List Number 3"/>
    <w:basedOn w:val="Normal"/>
    <w:semiHidden/>
    <w:rsid w:val="00832F55"/>
    <w:pPr>
      <w:numPr>
        <w:numId w:val="8"/>
      </w:numPr>
    </w:pPr>
  </w:style>
  <w:style w:type="paragraph" w:styleId="ListNumber4">
    <w:name w:val="List Number 4"/>
    <w:basedOn w:val="Normal"/>
    <w:semiHidden/>
    <w:rsid w:val="00832F55"/>
    <w:pPr>
      <w:tabs>
        <w:tab w:val="num" w:pos="1209"/>
      </w:tabs>
      <w:ind w:left="1209" w:hanging="360"/>
    </w:pPr>
  </w:style>
  <w:style w:type="paragraph" w:styleId="ListNumber5">
    <w:name w:val="List Number 5"/>
    <w:basedOn w:val="Normal"/>
    <w:semiHidden/>
    <w:rsid w:val="00832F55"/>
    <w:pPr>
      <w:numPr>
        <w:numId w:val="10"/>
      </w:numPr>
    </w:pPr>
  </w:style>
  <w:style w:type="paragraph" w:styleId="MessageHeader">
    <w:name w:val="Message Header"/>
    <w:basedOn w:val="Normal"/>
    <w:link w:val="MessageHeaderChar"/>
    <w:semiHidden/>
    <w:rsid w:val="00832F55"/>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locked/>
    <w:rPr>
      <w:rFonts w:ascii="Arial" w:hAnsi="Arial" w:cs="Arial"/>
      <w:sz w:val="24"/>
      <w:szCs w:val="24"/>
      <w:shd w:val="pct20" w:color="auto" w:fill="auto"/>
    </w:rPr>
  </w:style>
  <w:style w:type="paragraph" w:styleId="NormalWeb">
    <w:name w:val="Normal (Web)"/>
    <w:basedOn w:val="Normal"/>
    <w:uiPriority w:val="99"/>
    <w:semiHidden/>
    <w:rsid w:val="00832F55"/>
    <w:rPr>
      <w:sz w:val="24"/>
      <w:szCs w:val="24"/>
    </w:rPr>
  </w:style>
  <w:style w:type="paragraph" w:styleId="NormalIndent">
    <w:name w:val="Normal Indent"/>
    <w:basedOn w:val="Normal"/>
    <w:semiHidden/>
    <w:rsid w:val="00832F55"/>
    <w:pPr>
      <w:ind w:left="720"/>
    </w:pPr>
  </w:style>
  <w:style w:type="paragraph" w:styleId="NoteHeading">
    <w:name w:val="Note Heading"/>
    <w:basedOn w:val="Normal"/>
    <w:next w:val="Normal"/>
    <w:link w:val="NoteHeadingChar"/>
    <w:semiHidden/>
    <w:rsid w:val="00832F55"/>
  </w:style>
  <w:style w:type="character" w:customStyle="1" w:styleId="NoteHeadingChar">
    <w:name w:val="Note Heading Char"/>
    <w:basedOn w:val="DefaultParagraphFont"/>
    <w:link w:val="NoteHeading"/>
    <w:semiHidden/>
    <w:locked/>
    <w:rPr>
      <w:sz w:val="22"/>
    </w:rPr>
  </w:style>
  <w:style w:type="character" w:styleId="PageNumber">
    <w:name w:val="page number"/>
    <w:basedOn w:val="DefaultParagraphFont"/>
    <w:semiHidden/>
    <w:rsid w:val="00832F55"/>
  </w:style>
  <w:style w:type="paragraph" w:styleId="PlainText">
    <w:name w:val="Plain Text"/>
    <w:basedOn w:val="Normal"/>
    <w:link w:val="PlainTextChar"/>
    <w:semiHidden/>
    <w:rsid w:val="00832F55"/>
    <w:rPr>
      <w:rFonts w:ascii="Courier New" w:hAnsi="Courier New" w:cs="Courier New"/>
      <w:sz w:val="20"/>
    </w:rPr>
  </w:style>
  <w:style w:type="character" w:customStyle="1" w:styleId="PlainTextChar">
    <w:name w:val="Plain Text Char"/>
    <w:basedOn w:val="DefaultParagraphFont"/>
    <w:link w:val="PlainText"/>
    <w:semiHidden/>
    <w:locked/>
    <w:rPr>
      <w:rFonts w:ascii="Courier New" w:hAnsi="Courier New" w:cs="Courier New"/>
    </w:rPr>
  </w:style>
  <w:style w:type="paragraph" w:styleId="Salutation">
    <w:name w:val="Salutation"/>
    <w:basedOn w:val="Normal"/>
    <w:next w:val="Normal"/>
    <w:link w:val="SalutationChar"/>
    <w:semiHidden/>
    <w:rsid w:val="00832F55"/>
  </w:style>
  <w:style w:type="character" w:customStyle="1" w:styleId="SalutationChar">
    <w:name w:val="Salutation Char"/>
    <w:basedOn w:val="DefaultParagraphFont"/>
    <w:link w:val="Salutation"/>
    <w:semiHidden/>
    <w:locked/>
    <w:rPr>
      <w:sz w:val="22"/>
    </w:rPr>
  </w:style>
  <w:style w:type="paragraph" w:styleId="Signature">
    <w:name w:val="Signature"/>
    <w:basedOn w:val="Normal"/>
    <w:link w:val="SignatureChar"/>
    <w:semiHidden/>
    <w:rsid w:val="00832F55"/>
    <w:pPr>
      <w:ind w:left="4252"/>
    </w:pPr>
  </w:style>
  <w:style w:type="character" w:customStyle="1" w:styleId="SignatureChar">
    <w:name w:val="Signature Char"/>
    <w:basedOn w:val="DefaultParagraphFont"/>
    <w:link w:val="Signature"/>
    <w:semiHidden/>
    <w:locked/>
    <w:rPr>
      <w:sz w:val="22"/>
    </w:rPr>
  </w:style>
  <w:style w:type="character" w:styleId="Strong">
    <w:name w:val="Strong"/>
    <w:basedOn w:val="DefaultParagraphFont"/>
    <w:qFormat/>
    <w:rsid w:val="00832F55"/>
    <w:rPr>
      <w:b/>
      <w:bCs/>
    </w:rPr>
  </w:style>
  <w:style w:type="paragraph" w:styleId="Subtitle">
    <w:name w:val="Subtitle"/>
    <w:basedOn w:val="Normal"/>
    <w:link w:val="SubtitleChar"/>
    <w:qFormat/>
    <w:rsid w:val="00832F5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Pr>
      <w:rFonts w:ascii="Arial" w:hAnsi="Arial" w:cs="Arial"/>
      <w:sz w:val="24"/>
      <w:szCs w:val="24"/>
    </w:rPr>
  </w:style>
  <w:style w:type="table" w:styleId="Table3Deffects1">
    <w:name w:val="Table 3D effects 1"/>
    <w:basedOn w:val="TableNormal"/>
    <w:semiHidden/>
    <w:rsid w:val="00832F55"/>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2F55"/>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2F55"/>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2F5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2F5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2F55"/>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2F55"/>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2F55"/>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2F55"/>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2F55"/>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2F55"/>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2F55"/>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2F55"/>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2F55"/>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2F55"/>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2F55"/>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2F55"/>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2F5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32F5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2F55"/>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2F55"/>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2F55"/>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2F55"/>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2F55"/>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2F55"/>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2F55"/>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2F55"/>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2F5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2F5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2F55"/>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2F5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2F5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2F55"/>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2F55"/>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2F55"/>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2F55"/>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2F5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32F55"/>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2F55"/>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2F55"/>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2F5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Pr>
      <w:rFonts w:ascii="Arial" w:hAnsi="Arial" w:cs="Arial"/>
      <w:b/>
      <w:bCs/>
      <w:kern w:val="28"/>
      <w:sz w:val="32"/>
      <w:szCs w:val="32"/>
    </w:rPr>
  </w:style>
  <w:style w:type="character" w:customStyle="1" w:styleId="Bold">
    <w:name w:val="Bold"/>
    <w:basedOn w:val="DefaultParagraphFont"/>
    <w:rsid w:val="00832F55"/>
    <w:rPr>
      <w:b/>
    </w:rPr>
  </w:style>
  <w:style w:type="character" w:customStyle="1" w:styleId="Italic">
    <w:name w:val="Italic"/>
    <w:basedOn w:val="DefaultParagraphFont"/>
    <w:rsid w:val="00832F55"/>
    <w:rPr>
      <w:i/>
    </w:rPr>
  </w:style>
  <w:style w:type="character" w:customStyle="1" w:styleId="BoldItalic">
    <w:name w:val="BoldItalic"/>
    <w:basedOn w:val="DefaultParagraphFont"/>
    <w:rsid w:val="00832F55"/>
    <w:rPr>
      <w:b/>
      <w:i/>
    </w:rPr>
  </w:style>
  <w:style w:type="paragraph" w:customStyle="1" w:styleId="Glossarytabletext">
    <w:name w:val="Glossary table text"/>
    <w:basedOn w:val="Normal"/>
    <w:rsid w:val="00832F55"/>
    <w:pPr>
      <w:spacing w:before="60" w:after="60"/>
    </w:pPr>
    <w:rPr>
      <w:sz w:val="20"/>
    </w:rPr>
  </w:style>
  <w:style w:type="character" w:customStyle="1" w:styleId="base-text-paragraphChar">
    <w:name w:val="base-text-paragraph Char"/>
    <w:basedOn w:val="DefaultParagraphFont"/>
    <w:link w:val="base-text-paragraph"/>
    <w:locked/>
    <w:rsid w:val="00832F55"/>
    <w:rPr>
      <w:sz w:val="22"/>
    </w:rPr>
  </w:style>
  <w:style w:type="paragraph" w:styleId="FootnoteText">
    <w:name w:val="footnote text"/>
    <w:basedOn w:val="Normal"/>
    <w:link w:val="FootnoteTextChar"/>
    <w:rsid w:val="00832F55"/>
    <w:pPr>
      <w:tabs>
        <w:tab w:val="left" w:pos="284"/>
      </w:tabs>
      <w:spacing w:before="0" w:after="0"/>
      <w:ind w:left="284" w:hanging="284"/>
    </w:pPr>
    <w:rPr>
      <w:sz w:val="20"/>
    </w:rPr>
  </w:style>
  <w:style w:type="character" w:customStyle="1" w:styleId="FootnoteTextChar">
    <w:name w:val="Footnote Text Char"/>
    <w:basedOn w:val="DefaultParagraphFont"/>
    <w:link w:val="FootnoteText"/>
    <w:locked/>
  </w:style>
  <w:style w:type="paragraph" w:styleId="ListParagraph">
    <w:name w:val="List Paragraph"/>
    <w:basedOn w:val="Normal"/>
    <w:uiPriority w:val="34"/>
    <w:qFormat/>
    <w:rsid w:val="00832F55"/>
    <w:pPr>
      <w:ind w:left="720"/>
      <w:contextualSpacing/>
    </w:pPr>
  </w:style>
  <w:style w:type="character" w:customStyle="1" w:styleId="Font30point">
    <w:name w:val="Font 30 point"/>
    <w:basedOn w:val="DefaultParagraphFont"/>
    <w:rsid w:val="00832F55"/>
    <w:rPr>
      <w:sz w:val="60"/>
    </w:rPr>
  </w:style>
  <w:style w:type="character" w:customStyle="1" w:styleId="Font15point">
    <w:name w:val="Font 15 point"/>
    <w:basedOn w:val="DefaultParagraphFont"/>
    <w:rsid w:val="00832F55"/>
    <w:rPr>
      <w:sz w:val="30"/>
    </w:rPr>
  </w:style>
  <w:style w:type="character" w:customStyle="1" w:styleId="Font19point">
    <w:name w:val="Font 19 point"/>
    <w:basedOn w:val="DefaultParagraphFont"/>
    <w:rsid w:val="00832F55"/>
    <w:rPr>
      <w:sz w:val="38"/>
    </w:rPr>
  </w:style>
  <w:style w:type="paragraph" w:customStyle="1" w:styleId="Bullet">
    <w:name w:val="Bullet"/>
    <w:aliases w:val="b"/>
    <w:basedOn w:val="Normal"/>
    <w:link w:val="BulletChar"/>
    <w:qFormat/>
    <w:rsid w:val="00FB52A9"/>
    <w:pPr>
      <w:tabs>
        <w:tab w:val="num" w:pos="520"/>
        <w:tab w:val="num" w:pos="1209"/>
      </w:tabs>
      <w:ind w:left="520" w:hanging="520"/>
    </w:pPr>
  </w:style>
  <w:style w:type="character" w:customStyle="1" w:styleId="BulletChar">
    <w:name w:val="Bullet Char"/>
    <w:aliases w:val="b Char Char"/>
    <w:basedOn w:val="base-text-paragraphChar"/>
    <w:link w:val="Bullet"/>
    <w:locked/>
    <w:rsid w:val="00FB52A9"/>
    <w:rPr>
      <w:sz w:val="22"/>
    </w:rPr>
  </w:style>
  <w:style w:type="paragraph" w:customStyle="1" w:styleId="Dash">
    <w:name w:val="Dash"/>
    <w:basedOn w:val="Normal"/>
    <w:link w:val="DashChar"/>
    <w:rsid w:val="00FB52A9"/>
    <w:pPr>
      <w:numPr>
        <w:ilvl w:val="1"/>
        <w:numId w:val="9"/>
      </w:numPr>
      <w:tabs>
        <w:tab w:val="num" w:pos="1040"/>
      </w:tabs>
      <w:ind w:left="1040" w:hanging="520"/>
    </w:pPr>
  </w:style>
  <w:style w:type="character" w:customStyle="1" w:styleId="DashChar">
    <w:name w:val="Dash Char"/>
    <w:basedOn w:val="base-text-paragraphChar"/>
    <w:link w:val="Dash"/>
    <w:locked/>
    <w:rsid w:val="00FB52A9"/>
    <w:rPr>
      <w:sz w:val="22"/>
    </w:rPr>
  </w:style>
  <w:style w:type="paragraph" w:customStyle="1" w:styleId="DoubleDot">
    <w:name w:val="Double Dot"/>
    <w:basedOn w:val="Normal"/>
    <w:link w:val="DoubleDotChar"/>
    <w:rsid w:val="00FB52A9"/>
    <w:pPr>
      <w:numPr>
        <w:ilvl w:val="2"/>
        <w:numId w:val="9"/>
      </w:numPr>
      <w:tabs>
        <w:tab w:val="num" w:pos="1560"/>
      </w:tabs>
      <w:ind w:left="1560" w:hanging="520"/>
    </w:pPr>
  </w:style>
  <w:style w:type="character" w:customStyle="1" w:styleId="DoubleDotChar">
    <w:name w:val="Double Dot Char"/>
    <w:basedOn w:val="base-text-paragraphChar"/>
    <w:link w:val="DoubleDot"/>
    <w:locked/>
    <w:rsid w:val="00FB52A9"/>
    <w:rPr>
      <w:sz w:val="22"/>
    </w:rPr>
  </w:style>
  <w:style w:type="character" w:styleId="SubtleEmphasis">
    <w:name w:val="Subtle Emphasis"/>
    <w:basedOn w:val="DefaultParagraphFont"/>
    <w:uiPriority w:val="19"/>
    <w:qFormat/>
    <w:rsid w:val="00D90819"/>
    <w:rPr>
      <w:rFonts w:cs="Times New Roman"/>
      <w:i/>
      <w:iCs/>
      <w:color w:val="808080" w:themeColor="text1" w:themeTint="7F"/>
    </w:rPr>
  </w:style>
  <w:style w:type="paragraph" w:styleId="BalloonText">
    <w:name w:val="Balloon Text"/>
    <w:basedOn w:val="Normal"/>
    <w:link w:val="BalloonTextChar"/>
    <w:uiPriority w:val="99"/>
    <w:rsid w:val="00322D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22DEC"/>
    <w:rPr>
      <w:rFonts w:ascii="Tahoma" w:hAnsi="Tahoma" w:cs="Tahoma"/>
      <w:sz w:val="16"/>
      <w:szCs w:val="16"/>
    </w:rPr>
  </w:style>
  <w:style w:type="character" w:styleId="FootnoteReference">
    <w:name w:val="footnote reference"/>
    <w:basedOn w:val="DefaultParagraphFont"/>
    <w:uiPriority w:val="99"/>
    <w:rsid w:val="00B876F8"/>
    <w:rPr>
      <w:rFonts w:cs="Times New Roman"/>
      <w:vertAlign w:val="superscript"/>
    </w:rPr>
  </w:style>
  <w:style w:type="character" w:styleId="CommentReference">
    <w:name w:val="annotation reference"/>
    <w:basedOn w:val="DefaultParagraphFont"/>
    <w:rsid w:val="00251DB3"/>
    <w:rPr>
      <w:rFonts w:cs="Times New Roman"/>
      <w:sz w:val="16"/>
      <w:szCs w:val="16"/>
    </w:rPr>
  </w:style>
  <w:style w:type="paragraph" w:styleId="CommentText">
    <w:name w:val="annotation text"/>
    <w:basedOn w:val="Normal"/>
    <w:link w:val="CommentTextChar"/>
    <w:rsid w:val="00251DB3"/>
    <w:rPr>
      <w:sz w:val="20"/>
    </w:rPr>
  </w:style>
  <w:style w:type="character" w:customStyle="1" w:styleId="CommentTextChar">
    <w:name w:val="Comment Text Char"/>
    <w:basedOn w:val="DefaultParagraphFont"/>
    <w:link w:val="CommentText"/>
    <w:locked/>
    <w:rsid w:val="00251DB3"/>
    <w:rPr>
      <w:rFonts w:cs="Times New Roman"/>
    </w:rPr>
  </w:style>
  <w:style w:type="paragraph" w:styleId="CommentSubject">
    <w:name w:val="annotation subject"/>
    <w:basedOn w:val="CommentText"/>
    <w:next w:val="CommentText"/>
    <w:link w:val="CommentSubjectChar"/>
    <w:uiPriority w:val="99"/>
    <w:rsid w:val="00251DB3"/>
    <w:rPr>
      <w:b/>
      <w:bCs/>
    </w:rPr>
  </w:style>
  <w:style w:type="character" w:customStyle="1" w:styleId="CommentSubjectChar">
    <w:name w:val="Comment Subject Char"/>
    <w:basedOn w:val="CommentTextChar"/>
    <w:link w:val="CommentSubject"/>
    <w:uiPriority w:val="99"/>
    <w:locked/>
    <w:rsid w:val="00251DB3"/>
    <w:rPr>
      <w:rFonts w:cs="Times New Roman"/>
      <w:b/>
      <w:bCs/>
    </w:rPr>
  </w:style>
  <w:style w:type="paragraph" w:customStyle="1" w:styleId="dotpoint0">
    <w:name w:val="dotpoint"/>
    <w:basedOn w:val="Normal"/>
    <w:rsid w:val="00852A37"/>
    <w:pPr>
      <w:spacing w:before="180" w:after="180"/>
    </w:pPr>
    <w:rPr>
      <w:color w:val="444444"/>
      <w:sz w:val="24"/>
      <w:szCs w:val="24"/>
    </w:rPr>
  </w:style>
  <w:style w:type="paragraph" w:customStyle="1" w:styleId="base-text-paragraphnonumbers0">
    <w:name w:val="base-text-paragraphnonumbers"/>
    <w:basedOn w:val="Normal"/>
    <w:rsid w:val="00852A37"/>
    <w:pPr>
      <w:spacing w:before="180" w:after="180"/>
    </w:pPr>
    <w:rPr>
      <w:color w:val="444444"/>
      <w:sz w:val="24"/>
      <w:szCs w:val="24"/>
    </w:rPr>
  </w:style>
  <w:style w:type="character" w:customStyle="1" w:styleId="referencingstyle0">
    <w:name w:val="referencingstyle"/>
    <w:basedOn w:val="DefaultParagraphFont"/>
    <w:rsid w:val="00852A37"/>
    <w:rPr>
      <w:rFonts w:cs="Times New Roman"/>
    </w:rPr>
  </w:style>
  <w:style w:type="paragraph" w:customStyle="1" w:styleId="paraindent">
    <w:name w:val="para indent"/>
    <w:basedOn w:val="base-text-paragraph"/>
    <w:rsid w:val="00D46092"/>
    <w:pPr>
      <w:numPr>
        <w:ilvl w:val="0"/>
        <w:numId w:val="12"/>
      </w:numPr>
      <w:ind w:left="1985"/>
    </w:pPr>
  </w:style>
  <w:style w:type="character" w:styleId="Hyperlink">
    <w:name w:val="Hyperlink"/>
    <w:basedOn w:val="DefaultParagraphFont"/>
    <w:uiPriority w:val="99"/>
    <w:unhideWhenUsed/>
    <w:rsid w:val="00C145B0"/>
    <w:rPr>
      <w:rFonts w:cs="Times New Roman"/>
      <w:color w:val="045F85"/>
      <w:sz w:val="24"/>
      <w:szCs w:val="24"/>
      <w:u w:val="none"/>
      <w:effect w:val="none"/>
      <w:shd w:val="clear" w:color="auto" w:fill="auto"/>
      <w:vertAlign w:val="baseline"/>
    </w:rPr>
  </w:style>
  <w:style w:type="character" w:customStyle="1" w:styleId="sumlink1">
    <w:name w:val="sumlink1"/>
    <w:basedOn w:val="DefaultParagraphFont"/>
    <w:rsid w:val="0008260C"/>
    <w:rPr>
      <w:rFonts w:cs="Times New Roman"/>
      <w:b/>
      <w:bCs/>
      <w:color w:val="336699"/>
    </w:rPr>
  </w:style>
  <w:style w:type="paragraph" w:customStyle="1" w:styleId="definition">
    <w:name w:val="definition"/>
    <w:basedOn w:val="Normal"/>
    <w:rsid w:val="00C4366D"/>
    <w:pPr>
      <w:spacing w:before="100" w:beforeAutospacing="1" w:after="100" w:afterAutospacing="1"/>
    </w:pPr>
    <w:rPr>
      <w:sz w:val="24"/>
      <w:szCs w:val="24"/>
    </w:rPr>
  </w:style>
  <w:style w:type="paragraph" w:customStyle="1" w:styleId="paragraph">
    <w:name w:val="paragraph"/>
    <w:basedOn w:val="Normal"/>
    <w:rsid w:val="00C4366D"/>
    <w:pPr>
      <w:spacing w:before="100" w:beforeAutospacing="1" w:after="100" w:afterAutospacing="1"/>
    </w:pPr>
    <w:rPr>
      <w:sz w:val="24"/>
      <w:szCs w:val="24"/>
    </w:rPr>
  </w:style>
  <w:style w:type="paragraph" w:customStyle="1" w:styleId="notetext">
    <w:name w:val="notetext"/>
    <w:basedOn w:val="Normal"/>
    <w:rsid w:val="00C4366D"/>
    <w:pPr>
      <w:spacing w:before="100" w:beforeAutospacing="1" w:after="100" w:afterAutospacing="1"/>
    </w:pPr>
    <w:rPr>
      <w:sz w:val="24"/>
      <w:szCs w:val="24"/>
    </w:rPr>
  </w:style>
  <w:style w:type="paragraph" w:customStyle="1" w:styleId="subsection">
    <w:name w:val="subsection"/>
    <w:basedOn w:val="Normal"/>
    <w:rsid w:val="00C4366D"/>
    <w:pPr>
      <w:spacing w:before="100" w:beforeAutospacing="1" w:after="100" w:afterAutospacing="1"/>
    </w:pPr>
    <w:rPr>
      <w:sz w:val="24"/>
      <w:szCs w:val="24"/>
    </w:rPr>
  </w:style>
  <w:style w:type="paragraph" w:customStyle="1" w:styleId="Default">
    <w:name w:val="Default"/>
    <w:rsid w:val="00AB1634"/>
    <w:pPr>
      <w:autoSpaceDE w:val="0"/>
      <w:autoSpaceDN w:val="0"/>
      <w:adjustRightInd w:val="0"/>
    </w:pPr>
    <w:rPr>
      <w:color w:val="000000"/>
      <w:sz w:val="24"/>
      <w:szCs w:val="24"/>
    </w:rPr>
  </w:style>
  <w:style w:type="paragraph" w:customStyle="1" w:styleId="SP81945">
    <w:name w:val="SP81945"/>
    <w:basedOn w:val="Default"/>
    <w:next w:val="Default"/>
    <w:uiPriority w:val="99"/>
    <w:rsid w:val="00AB1634"/>
    <w:rPr>
      <w:color w:val="auto"/>
    </w:rPr>
  </w:style>
  <w:style w:type="paragraph" w:customStyle="1" w:styleId="SP81943">
    <w:name w:val="SP81943"/>
    <w:basedOn w:val="Default"/>
    <w:next w:val="Default"/>
    <w:uiPriority w:val="99"/>
    <w:rsid w:val="00AB1634"/>
    <w:rPr>
      <w:color w:val="auto"/>
    </w:rPr>
  </w:style>
  <w:style w:type="paragraph" w:customStyle="1" w:styleId="SP82039">
    <w:name w:val="SP82039"/>
    <w:basedOn w:val="Default"/>
    <w:next w:val="Default"/>
    <w:uiPriority w:val="99"/>
    <w:rsid w:val="00AB1634"/>
    <w:rPr>
      <w:color w:val="auto"/>
    </w:rPr>
  </w:style>
  <w:style w:type="character" w:customStyle="1" w:styleId="SC1796">
    <w:name w:val="SC1796"/>
    <w:uiPriority w:val="99"/>
    <w:rsid w:val="00AB1634"/>
    <w:rPr>
      <w:color w:val="000000"/>
      <w:sz w:val="16"/>
    </w:rPr>
  </w:style>
  <w:style w:type="character" w:customStyle="1" w:styleId="SC1724">
    <w:name w:val="SC1724"/>
    <w:uiPriority w:val="99"/>
    <w:rsid w:val="00AB1634"/>
    <w:rPr>
      <w:color w:val="000000"/>
    </w:rPr>
  </w:style>
  <w:style w:type="paragraph" w:styleId="Revision">
    <w:name w:val="Revision"/>
    <w:hidden/>
    <w:uiPriority w:val="99"/>
    <w:semiHidden/>
    <w:rsid w:val="00814728"/>
    <w:rPr>
      <w:sz w:val="22"/>
    </w:rPr>
  </w:style>
  <w:style w:type="numbering" w:customStyle="1" w:styleId="TableDotPointList">
    <w:name w:val="Table Dot Point List"/>
    <w:uiPriority w:val="99"/>
    <w:rsid w:val="00832F55"/>
    <w:pPr>
      <w:numPr>
        <w:numId w:val="17"/>
      </w:numPr>
    </w:pPr>
  </w:style>
  <w:style w:type="numbering" w:styleId="111111">
    <w:name w:val="Outline List 2"/>
    <w:basedOn w:val="NoList"/>
    <w:semiHidden/>
    <w:rsid w:val="00832F55"/>
    <w:pPr>
      <w:numPr>
        <w:numId w:val="11"/>
      </w:numPr>
    </w:pPr>
  </w:style>
  <w:style w:type="numbering" w:customStyle="1" w:styleId="ChapterList">
    <w:name w:val="ChapterList"/>
    <w:uiPriority w:val="99"/>
    <w:rsid w:val="00832F55"/>
    <w:pPr>
      <w:numPr>
        <w:numId w:val="14"/>
      </w:numPr>
    </w:pPr>
  </w:style>
  <w:style w:type="numbering" w:customStyle="1" w:styleId="DotPointList">
    <w:name w:val="Dot Point List"/>
    <w:uiPriority w:val="99"/>
    <w:rsid w:val="00832F55"/>
    <w:pPr>
      <w:numPr>
        <w:numId w:val="15"/>
      </w:numPr>
    </w:pPr>
  </w:style>
  <w:style w:type="numbering" w:customStyle="1" w:styleId="ExampleDotPointList">
    <w:name w:val="Example Dot Point List"/>
    <w:uiPriority w:val="99"/>
    <w:rsid w:val="00832F55"/>
    <w:pPr>
      <w:numPr>
        <w:numId w:val="16"/>
      </w:numPr>
    </w:pPr>
  </w:style>
  <w:style w:type="numbering" w:styleId="1ai">
    <w:name w:val="Outline List 1"/>
    <w:basedOn w:val="NoList"/>
    <w:semiHidden/>
    <w:rsid w:val="00832F55"/>
    <w:pPr>
      <w:numPr>
        <w:numId w:val="12"/>
      </w:numPr>
    </w:pPr>
  </w:style>
  <w:style w:type="numbering" w:styleId="ArticleSection">
    <w:name w:val="Outline List 3"/>
    <w:basedOn w:val="NoList"/>
    <w:semiHidden/>
    <w:rsid w:val="00832F55"/>
    <w:pPr>
      <w:numPr>
        <w:numId w:val="13"/>
      </w:numPr>
    </w:pPr>
  </w:style>
  <w:style w:type="paragraph" w:customStyle="1" w:styleId="SecurityClassificationHeader">
    <w:name w:val="Security Classification Header"/>
    <w:link w:val="SecurityClassificationHeaderChar"/>
    <w:rsid w:val="005F5EA1"/>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5F5EA1"/>
    <w:rPr>
      <w:b/>
      <w:caps/>
      <w:sz w:val="24"/>
    </w:rPr>
  </w:style>
  <w:style w:type="paragraph" w:customStyle="1" w:styleId="SecurityClassificationFooter">
    <w:name w:val="Security Classification Footer"/>
    <w:link w:val="SecurityClassificationFooterChar"/>
    <w:rsid w:val="005F5EA1"/>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5F5EA1"/>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832F55"/>
    <w:pPr>
      <w:spacing w:before="120" w:after="120"/>
    </w:pPr>
    <w:rPr>
      <w:sz w:val="22"/>
    </w:rPr>
  </w:style>
  <w:style w:type="paragraph" w:styleId="Heading1">
    <w:name w:val="heading 1"/>
    <w:basedOn w:val="Normal"/>
    <w:next w:val="base-text-paragraph"/>
    <w:link w:val="Heading1Char"/>
    <w:qFormat/>
    <w:rsid w:val="00832F55"/>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32F55"/>
    <w:pPr>
      <w:spacing w:before="480"/>
      <w:outlineLvl w:val="1"/>
    </w:pPr>
    <w:rPr>
      <w:caps w:val="0"/>
      <w:sz w:val="26"/>
    </w:rPr>
  </w:style>
  <w:style w:type="paragraph" w:styleId="Heading3">
    <w:name w:val="heading 3"/>
    <w:basedOn w:val="Heading2"/>
    <w:next w:val="base-text-paragraph"/>
    <w:link w:val="Heading3Char"/>
    <w:qFormat/>
    <w:rsid w:val="00832F55"/>
    <w:pPr>
      <w:spacing w:before="240"/>
      <w:outlineLvl w:val="2"/>
    </w:pPr>
    <w:rPr>
      <w:sz w:val="22"/>
    </w:rPr>
  </w:style>
  <w:style w:type="paragraph" w:styleId="Heading4">
    <w:name w:val="heading 4"/>
    <w:basedOn w:val="Heading3"/>
    <w:next w:val="base-text-paragraph"/>
    <w:link w:val="Heading4Char"/>
    <w:qFormat/>
    <w:rsid w:val="00832F55"/>
    <w:pPr>
      <w:spacing w:before="120"/>
      <w:ind w:left="1134"/>
      <w:outlineLvl w:val="3"/>
    </w:pPr>
    <w:rPr>
      <w:rFonts w:ascii="Times New Roman" w:hAnsi="Times New Roman"/>
      <w:i/>
    </w:rPr>
  </w:style>
  <w:style w:type="paragraph" w:styleId="Heading5">
    <w:name w:val="heading 5"/>
    <w:basedOn w:val="Heading4"/>
    <w:next w:val="Normal"/>
    <w:link w:val="Heading5Char"/>
    <w:qFormat/>
    <w:rsid w:val="00832F55"/>
    <w:pPr>
      <w:spacing w:after="60"/>
      <w:outlineLvl w:val="4"/>
    </w:pPr>
    <w:rPr>
      <w:b w:val="0"/>
      <w:bCs/>
      <w:iCs/>
      <w:szCs w:val="26"/>
    </w:rPr>
  </w:style>
  <w:style w:type="paragraph" w:styleId="Heading6">
    <w:name w:val="heading 6"/>
    <w:basedOn w:val="Heading5"/>
    <w:next w:val="Normal"/>
    <w:link w:val="Heading6Char"/>
    <w:qFormat/>
    <w:rsid w:val="00832F55"/>
    <w:pPr>
      <w:outlineLvl w:val="5"/>
    </w:pPr>
    <w:rPr>
      <w:bCs w:val="0"/>
      <w:i w:val="0"/>
      <w:szCs w:val="22"/>
      <w:u w:val="single"/>
    </w:rPr>
  </w:style>
  <w:style w:type="paragraph" w:styleId="Heading7">
    <w:name w:val="heading 7"/>
    <w:basedOn w:val="Normal"/>
    <w:next w:val="Normal"/>
    <w:link w:val="Heading7Char"/>
    <w:qFormat/>
    <w:rsid w:val="00832F55"/>
    <w:pPr>
      <w:spacing w:before="240" w:after="60"/>
      <w:outlineLvl w:val="6"/>
    </w:pPr>
    <w:rPr>
      <w:sz w:val="24"/>
      <w:szCs w:val="24"/>
    </w:rPr>
  </w:style>
  <w:style w:type="paragraph" w:styleId="Heading8">
    <w:name w:val="heading 8"/>
    <w:basedOn w:val="Normal"/>
    <w:next w:val="Normal"/>
    <w:link w:val="Heading8Char"/>
    <w:qFormat/>
    <w:rsid w:val="00832F55"/>
    <w:pPr>
      <w:spacing w:before="240" w:after="60"/>
      <w:outlineLvl w:val="7"/>
    </w:pPr>
    <w:rPr>
      <w:i/>
      <w:iCs/>
      <w:sz w:val="24"/>
      <w:szCs w:val="24"/>
    </w:rPr>
  </w:style>
  <w:style w:type="paragraph" w:styleId="Heading9">
    <w:name w:val="heading 9"/>
    <w:basedOn w:val="Normal"/>
    <w:next w:val="Normal"/>
    <w:link w:val="Heading9Char"/>
    <w:qFormat/>
    <w:rsid w:val="00832F5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Helvetica" w:hAnsi="Helvetica"/>
      <w:b/>
      <w:caps/>
      <w:sz w:val="28"/>
    </w:rPr>
  </w:style>
  <w:style w:type="character" w:customStyle="1" w:styleId="Heading2Char">
    <w:name w:val="Heading 2 Char"/>
    <w:basedOn w:val="DefaultParagraphFont"/>
    <w:link w:val="Heading2"/>
    <w:locked/>
    <w:rsid w:val="001B1DD6"/>
    <w:rPr>
      <w:rFonts w:ascii="Helvetica" w:hAnsi="Helvetica"/>
      <w:b/>
      <w:sz w:val="26"/>
    </w:rPr>
  </w:style>
  <w:style w:type="character" w:customStyle="1" w:styleId="Heading3Char">
    <w:name w:val="Heading 3 Char"/>
    <w:basedOn w:val="DefaultParagraphFont"/>
    <w:link w:val="Heading3"/>
    <w:locked/>
    <w:rsid w:val="001B1DD6"/>
    <w:rPr>
      <w:rFonts w:ascii="Helvetica" w:hAnsi="Helvetica"/>
      <w:b/>
      <w:sz w:val="22"/>
    </w:rPr>
  </w:style>
  <w:style w:type="character" w:customStyle="1" w:styleId="Heading4Char">
    <w:name w:val="Heading 4 Char"/>
    <w:basedOn w:val="DefaultParagraphFont"/>
    <w:link w:val="Heading4"/>
    <w:locked/>
    <w:rPr>
      <w:b/>
      <w:i/>
      <w:sz w:val="22"/>
    </w:rPr>
  </w:style>
  <w:style w:type="character" w:customStyle="1" w:styleId="Heading5Char">
    <w:name w:val="Heading 5 Char"/>
    <w:basedOn w:val="DefaultParagraphFont"/>
    <w:link w:val="Heading5"/>
    <w:locked/>
    <w:rPr>
      <w:bCs/>
      <w:i/>
      <w:iCs/>
      <w:sz w:val="22"/>
      <w:szCs w:val="26"/>
    </w:rPr>
  </w:style>
  <w:style w:type="character" w:customStyle="1" w:styleId="Heading6Char">
    <w:name w:val="Heading 6 Char"/>
    <w:basedOn w:val="DefaultParagraphFont"/>
    <w:link w:val="Heading6"/>
    <w:locked/>
    <w:rPr>
      <w:iCs/>
      <w:sz w:val="22"/>
      <w:szCs w:val="22"/>
      <w:u w:val="single"/>
    </w:rPr>
  </w:style>
  <w:style w:type="character" w:customStyle="1" w:styleId="Heading7Char">
    <w:name w:val="Heading 7 Char"/>
    <w:basedOn w:val="DefaultParagraphFont"/>
    <w:link w:val="Heading7"/>
    <w:locked/>
    <w:rPr>
      <w:sz w:val="24"/>
      <w:szCs w:val="24"/>
    </w:rPr>
  </w:style>
  <w:style w:type="character" w:customStyle="1" w:styleId="Heading8Char">
    <w:name w:val="Heading 8 Char"/>
    <w:basedOn w:val="DefaultParagraphFont"/>
    <w:link w:val="Heading8"/>
    <w:locked/>
    <w:rPr>
      <w:i/>
      <w:iCs/>
      <w:sz w:val="24"/>
      <w:szCs w:val="24"/>
    </w:rPr>
  </w:style>
  <w:style w:type="character" w:customStyle="1" w:styleId="Heading9Char">
    <w:name w:val="Heading 9 Char"/>
    <w:basedOn w:val="DefaultParagraphFont"/>
    <w:link w:val="Heading9"/>
    <w:locked/>
    <w:rPr>
      <w:rFonts w:ascii="Arial" w:hAnsi="Arial" w:cs="Arial"/>
      <w:sz w:val="22"/>
      <w:szCs w:val="22"/>
    </w:rPr>
  </w:style>
  <w:style w:type="paragraph" w:customStyle="1" w:styleId="SingleParagraph">
    <w:name w:val="Single Paragraph"/>
    <w:basedOn w:val="Normal"/>
    <w:rsid w:val="00832F55"/>
    <w:pPr>
      <w:spacing w:after="0"/>
    </w:pPr>
  </w:style>
  <w:style w:type="paragraph" w:customStyle="1" w:styleId="ChapterHeading">
    <w:name w:val="Chapter Heading"/>
    <w:next w:val="Heading2"/>
    <w:rsid w:val="00832F55"/>
    <w:pPr>
      <w:numPr>
        <w:numId w:val="1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832F55"/>
    <w:pPr>
      <w:spacing w:after="360"/>
    </w:pPr>
  </w:style>
  <w:style w:type="paragraph" w:customStyle="1" w:styleId="TableHeadingoutsidetable">
    <w:name w:val="Table Heading (outside table)"/>
    <w:basedOn w:val="Heading4"/>
    <w:rsid w:val="00832F55"/>
    <w:pPr>
      <w:numPr>
        <w:ilvl w:val="4"/>
        <w:numId w:val="19"/>
      </w:numPr>
    </w:pPr>
    <w:rPr>
      <w:i w:val="0"/>
    </w:rPr>
  </w:style>
  <w:style w:type="paragraph" w:customStyle="1" w:styleId="base-text-paragraph">
    <w:name w:val="base-text-paragraph"/>
    <w:basedOn w:val="Normal"/>
    <w:link w:val="base-text-paragraphChar"/>
    <w:rsid w:val="00832F55"/>
    <w:pPr>
      <w:numPr>
        <w:ilvl w:val="1"/>
        <w:numId w:val="19"/>
      </w:numPr>
      <w:tabs>
        <w:tab w:val="clear" w:pos="8506"/>
        <w:tab w:val="num" w:pos="1985"/>
      </w:tabs>
      <w:ind w:left="1134"/>
    </w:pPr>
  </w:style>
  <w:style w:type="paragraph" w:customStyle="1" w:styleId="base-text-paragraphnonumbers">
    <w:name w:val="base-text-paragraph no numbers"/>
    <w:basedOn w:val="Normal"/>
    <w:rsid w:val="00832F55"/>
    <w:pPr>
      <w:ind w:left="1134"/>
    </w:pPr>
  </w:style>
  <w:style w:type="paragraph" w:customStyle="1" w:styleId="exampletext">
    <w:name w:val="example text"/>
    <w:basedOn w:val="Normal"/>
    <w:rsid w:val="00832F55"/>
    <w:pPr>
      <w:ind w:left="1985"/>
    </w:pPr>
    <w:rPr>
      <w:sz w:val="20"/>
    </w:rPr>
  </w:style>
  <w:style w:type="paragraph" w:customStyle="1" w:styleId="ExampleHeading">
    <w:name w:val="Example Heading"/>
    <w:basedOn w:val="Normal"/>
    <w:next w:val="exampletext"/>
    <w:rsid w:val="00832F55"/>
    <w:pPr>
      <w:keepNext/>
      <w:numPr>
        <w:ilvl w:val="3"/>
        <w:numId w:val="19"/>
      </w:numPr>
      <w:tabs>
        <w:tab w:val="num" w:pos="360"/>
      </w:tabs>
    </w:pPr>
    <w:rPr>
      <w:b/>
    </w:rPr>
  </w:style>
  <w:style w:type="paragraph" w:customStyle="1" w:styleId="Diagram">
    <w:name w:val="Diagram"/>
    <w:basedOn w:val="Normal"/>
    <w:next w:val="base-text-paragraphnonumbers"/>
    <w:rsid w:val="00832F55"/>
    <w:pPr>
      <w:keepNext/>
      <w:numPr>
        <w:ilvl w:val="2"/>
        <w:numId w:val="19"/>
      </w:numPr>
      <w:spacing w:before="0" w:after="0"/>
    </w:pPr>
    <w:rPr>
      <w:b/>
    </w:rPr>
  </w:style>
  <w:style w:type="paragraph" w:customStyle="1" w:styleId="dotpoint">
    <w:name w:val="dot point"/>
    <w:basedOn w:val="Normal"/>
    <w:rsid w:val="00832F55"/>
    <w:pPr>
      <w:numPr>
        <w:numId w:val="15"/>
      </w:numPr>
    </w:pPr>
  </w:style>
  <w:style w:type="paragraph" w:customStyle="1" w:styleId="dotpoint2">
    <w:name w:val="dot point 2"/>
    <w:basedOn w:val="Normal"/>
    <w:rsid w:val="00832F55"/>
    <w:pPr>
      <w:numPr>
        <w:ilvl w:val="1"/>
        <w:numId w:val="15"/>
      </w:numPr>
    </w:pPr>
  </w:style>
  <w:style w:type="paragraph" w:customStyle="1" w:styleId="exampledotpoint1">
    <w:name w:val="example dot point 1"/>
    <w:basedOn w:val="exampletext"/>
    <w:rsid w:val="00832F55"/>
    <w:pPr>
      <w:numPr>
        <w:numId w:val="16"/>
      </w:numPr>
    </w:pPr>
  </w:style>
  <w:style w:type="paragraph" w:customStyle="1" w:styleId="exampledotpoint2">
    <w:name w:val="example dot point 2"/>
    <w:basedOn w:val="exampletext"/>
    <w:rsid w:val="00832F55"/>
    <w:pPr>
      <w:numPr>
        <w:ilvl w:val="1"/>
        <w:numId w:val="16"/>
      </w:numPr>
    </w:pPr>
  </w:style>
  <w:style w:type="paragraph" w:customStyle="1" w:styleId="tabletext">
    <w:name w:val="table text"/>
    <w:basedOn w:val="Normal"/>
    <w:rsid w:val="00832F55"/>
    <w:pPr>
      <w:spacing w:before="40" w:after="40"/>
    </w:pPr>
    <w:rPr>
      <w:sz w:val="20"/>
    </w:rPr>
  </w:style>
  <w:style w:type="paragraph" w:customStyle="1" w:styleId="tabledotpoint">
    <w:name w:val="table dot point"/>
    <w:basedOn w:val="tabletext"/>
    <w:rsid w:val="00832F55"/>
    <w:pPr>
      <w:numPr>
        <w:numId w:val="18"/>
      </w:numPr>
    </w:pPr>
  </w:style>
  <w:style w:type="paragraph" w:customStyle="1" w:styleId="tabledotpoint2">
    <w:name w:val="table dot point 2"/>
    <w:basedOn w:val="tabletext"/>
    <w:rsid w:val="00832F55"/>
    <w:pPr>
      <w:numPr>
        <w:ilvl w:val="1"/>
        <w:numId w:val="18"/>
      </w:numPr>
    </w:pPr>
  </w:style>
  <w:style w:type="paragraph" w:customStyle="1" w:styleId="Baseparagraphcentred">
    <w:name w:val="Base paragraph centred"/>
    <w:basedOn w:val="Normal"/>
    <w:rsid w:val="00832F55"/>
    <w:pPr>
      <w:jc w:val="center"/>
    </w:pPr>
  </w:style>
  <w:style w:type="paragraph" w:customStyle="1" w:styleId="BillName">
    <w:name w:val="Bill Name"/>
    <w:basedOn w:val="Normal"/>
    <w:next w:val="Baseparagraphcentred"/>
    <w:rsid w:val="00832F55"/>
    <w:pPr>
      <w:pBdr>
        <w:top w:val="single" w:sz="4" w:space="12" w:color="auto"/>
        <w:bottom w:val="single" w:sz="4" w:space="12" w:color="auto"/>
      </w:pBdr>
      <w:jc w:val="center"/>
    </w:pPr>
    <w:rPr>
      <w:caps/>
    </w:rPr>
  </w:style>
  <w:style w:type="paragraph" w:customStyle="1" w:styleId="BTPwithextraspacing">
    <w:name w:val="BTP with extra spacing"/>
    <w:basedOn w:val="Normal"/>
    <w:rsid w:val="00832F55"/>
    <w:pPr>
      <w:spacing w:before="360" w:after="360"/>
      <w:ind w:left="1134"/>
    </w:pPr>
  </w:style>
  <w:style w:type="paragraph" w:customStyle="1" w:styleId="Chapterheadingsubdocument">
    <w:name w:val="Chapter heading subdocument"/>
    <w:basedOn w:val="Normal"/>
    <w:next w:val="base-text-paragraphnonumbers"/>
    <w:rsid w:val="00832F55"/>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32F55"/>
    <w:pPr>
      <w:ind w:left="2268"/>
    </w:pPr>
  </w:style>
  <w:style w:type="paragraph" w:customStyle="1" w:styleId="leftfooter">
    <w:name w:val="left footer"/>
    <w:basedOn w:val="Normal"/>
    <w:rsid w:val="00832F55"/>
    <w:pPr>
      <w:pBdr>
        <w:top w:val="single" w:sz="4" w:space="1" w:color="auto"/>
      </w:pBdr>
      <w:spacing w:before="240" w:after="0"/>
    </w:pPr>
    <w:rPr>
      <w:i/>
      <w:sz w:val="20"/>
    </w:rPr>
  </w:style>
  <w:style w:type="paragraph" w:customStyle="1" w:styleId="Hiddentext">
    <w:name w:val="Hiddentext"/>
    <w:basedOn w:val="Normal"/>
    <w:rsid w:val="00832F55"/>
    <w:rPr>
      <w:vanish/>
    </w:rPr>
  </w:style>
  <w:style w:type="paragraph" w:customStyle="1" w:styleId="leftheader">
    <w:name w:val="left header"/>
    <w:basedOn w:val="Normal"/>
    <w:rsid w:val="00832F55"/>
    <w:pPr>
      <w:pBdr>
        <w:bottom w:val="single" w:sz="4" w:space="1" w:color="auto"/>
      </w:pBdr>
    </w:pPr>
    <w:rPr>
      <w:i/>
      <w:sz w:val="20"/>
    </w:rPr>
  </w:style>
  <w:style w:type="character" w:customStyle="1" w:styleId="Referencingstyle">
    <w:name w:val="Referencing style"/>
    <w:basedOn w:val="DefaultParagraphFont"/>
    <w:rsid w:val="00832F55"/>
    <w:rPr>
      <w:b/>
      <w:i/>
      <w:sz w:val="18"/>
    </w:rPr>
  </w:style>
  <w:style w:type="paragraph" w:customStyle="1" w:styleId="rightfooter">
    <w:name w:val="right footer"/>
    <w:basedOn w:val="Normal"/>
    <w:rsid w:val="00832F55"/>
    <w:pPr>
      <w:pBdr>
        <w:top w:val="single" w:sz="4" w:space="1" w:color="auto"/>
      </w:pBdr>
      <w:spacing w:before="240" w:after="0"/>
      <w:jc w:val="right"/>
    </w:pPr>
    <w:rPr>
      <w:i/>
      <w:sz w:val="20"/>
    </w:rPr>
  </w:style>
  <w:style w:type="paragraph" w:customStyle="1" w:styleId="rightheader">
    <w:name w:val="right header"/>
    <w:basedOn w:val="Normal"/>
    <w:rsid w:val="00832F55"/>
    <w:pPr>
      <w:pBdr>
        <w:bottom w:val="single" w:sz="4" w:space="1" w:color="auto"/>
      </w:pBdr>
      <w:jc w:val="right"/>
    </w:pPr>
    <w:rPr>
      <w:i/>
      <w:sz w:val="20"/>
    </w:rPr>
  </w:style>
  <w:style w:type="paragraph" w:customStyle="1" w:styleId="tableheaderwithintable">
    <w:name w:val="table header (within table)"/>
    <w:basedOn w:val="Heading4"/>
    <w:rsid w:val="00832F55"/>
    <w:pPr>
      <w:spacing w:before="60" w:after="60"/>
      <w:ind w:left="0"/>
      <w:jc w:val="center"/>
    </w:pPr>
    <w:rPr>
      <w:sz w:val="20"/>
    </w:rPr>
  </w:style>
  <w:style w:type="paragraph" w:styleId="TOC1">
    <w:name w:val="toc 1"/>
    <w:basedOn w:val="Heading2"/>
    <w:next w:val="TOC2"/>
    <w:uiPriority w:val="39"/>
    <w:rsid w:val="00832F55"/>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832F55"/>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832F55"/>
    <w:pPr>
      <w:tabs>
        <w:tab w:val="clear" w:pos="1701"/>
      </w:tabs>
      <w:ind w:left="0" w:firstLine="0"/>
    </w:pPr>
    <w:rPr>
      <w:noProof/>
    </w:rPr>
  </w:style>
  <w:style w:type="paragraph" w:styleId="BlockText">
    <w:name w:val="Block Text"/>
    <w:basedOn w:val="Normal"/>
    <w:semiHidden/>
    <w:rsid w:val="00832F55"/>
    <w:pPr>
      <w:ind w:left="1440" w:right="1440"/>
    </w:pPr>
  </w:style>
  <w:style w:type="paragraph" w:styleId="BodyText">
    <w:name w:val="Body Text"/>
    <w:basedOn w:val="Normal"/>
    <w:link w:val="BodyTextChar"/>
    <w:semiHidden/>
    <w:rsid w:val="00832F55"/>
  </w:style>
  <w:style w:type="character" w:customStyle="1" w:styleId="BodyTextChar">
    <w:name w:val="Body Text Char"/>
    <w:basedOn w:val="DefaultParagraphFont"/>
    <w:link w:val="BodyText"/>
    <w:semiHidden/>
    <w:locked/>
    <w:rPr>
      <w:sz w:val="22"/>
    </w:rPr>
  </w:style>
  <w:style w:type="paragraph" w:styleId="BodyText2">
    <w:name w:val="Body Text 2"/>
    <w:basedOn w:val="Normal"/>
    <w:link w:val="BodyText2Char"/>
    <w:semiHidden/>
    <w:rsid w:val="00832F55"/>
    <w:pPr>
      <w:spacing w:line="480" w:lineRule="auto"/>
    </w:pPr>
  </w:style>
  <w:style w:type="character" w:customStyle="1" w:styleId="BodyText2Char">
    <w:name w:val="Body Text 2 Char"/>
    <w:basedOn w:val="DefaultParagraphFont"/>
    <w:link w:val="BodyText2"/>
    <w:semiHidden/>
    <w:locked/>
    <w:rPr>
      <w:sz w:val="22"/>
    </w:rPr>
  </w:style>
  <w:style w:type="paragraph" w:styleId="BodyText3">
    <w:name w:val="Body Text 3"/>
    <w:basedOn w:val="Normal"/>
    <w:link w:val="BodyText3Char"/>
    <w:semiHidden/>
    <w:rsid w:val="00832F55"/>
    <w:rPr>
      <w:sz w:val="16"/>
      <w:szCs w:val="16"/>
    </w:rPr>
  </w:style>
  <w:style w:type="character" w:customStyle="1" w:styleId="BodyText3Char">
    <w:name w:val="Body Text 3 Char"/>
    <w:basedOn w:val="DefaultParagraphFont"/>
    <w:link w:val="BodyText3"/>
    <w:semiHidden/>
    <w:locked/>
    <w:rPr>
      <w:sz w:val="16"/>
      <w:szCs w:val="16"/>
    </w:rPr>
  </w:style>
  <w:style w:type="paragraph" w:styleId="BodyTextFirstIndent">
    <w:name w:val="Body Text First Indent"/>
    <w:basedOn w:val="BodyText"/>
    <w:link w:val="BodyTextFirstIndentChar"/>
    <w:semiHidden/>
    <w:rsid w:val="00832F55"/>
    <w:pPr>
      <w:ind w:firstLine="210"/>
    </w:pPr>
  </w:style>
  <w:style w:type="character" w:customStyle="1" w:styleId="BodyTextFirstIndentChar">
    <w:name w:val="Body Text First Indent Char"/>
    <w:basedOn w:val="BodyTextChar"/>
    <w:link w:val="BodyTextFirstIndent"/>
    <w:semiHidden/>
    <w:locked/>
    <w:rPr>
      <w:sz w:val="22"/>
    </w:rPr>
  </w:style>
  <w:style w:type="paragraph" w:styleId="BodyTextIndent">
    <w:name w:val="Body Text Indent"/>
    <w:basedOn w:val="Normal"/>
    <w:link w:val="BodyTextIndentChar"/>
    <w:semiHidden/>
    <w:rsid w:val="00832F55"/>
    <w:pPr>
      <w:ind w:left="283"/>
    </w:pPr>
  </w:style>
  <w:style w:type="character" w:customStyle="1" w:styleId="BodyTextIndentChar">
    <w:name w:val="Body Text Indent Char"/>
    <w:basedOn w:val="DefaultParagraphFont"/>
    <w:link w:val="BodyTextIndent"/>
    <w:semiHidden/>
    <w:locked/>
    <w:rPr>
      <w:sz w:val="22"/>
    </w:rPr>
  </w:style>
  <w:style w:type="paragraph" w:styleId="BodyTextFirstIndent2">
    <w:name w:val="Body Text First Indent 2"/>
    <w:basedOn w:val="BodyTextIndent"/>
    <w:link w:val="BodyTextFirstIndent2Char"/>
    <w:semiHidden/>
    <w:rsid w:val="00832F55"/>
    <w:pPr>
      <w:ind w:firstLine="210"/>
    </w:pPr>
  </w:style>
  <w:style w:type="character" w:customStyle="1" w:styleId="BodyTextFirstIndent2Char">
    <w:name w:val="Body Text First Indent 2 Char"/>
    <w:basedOn w:val="BodyTextIndentChar"/>
    <w:link w:val="BodyTextFirstIndent2"/>
    <w:semiHidden/>
    <w:locked/>
    <w:rPr>
      <w:sz w:val="22"/>
    </w:rPr>
  </w:style>
  <w:style w:type="paragraph" w:styleId="BodyTextIndent2">
    <w:name w:val="Body Text Indent 2"/>
    <w:basedOn w:val="Normal"/>
    <w:link w:val="BodyTextIndent2Char"/>
    <w:semiHidden/>
    <w:rsid w:val="00832F55"/>
    <w:pPr>
      <w:spacing w:line="480" w:lineRule="auto"/>
      <w:ind w:left="283"/>
    </w:pPr>
  </w:style>
  <w:style w:type="character" w:customStyle="1" w:styleId="BodyTextIndent2Char">
    <w:name w:val="Body Text Indent 2 Char"/>
    <w:basedOn w:val="DefaultParagraphFont"/>
    <w:link w:val="BodyTextIndent2"/>
    <w:semiHidden/>
    <w:locked/>
    <w:rPr>
      <w:sz w:val="22"/>
    </w:rPr>
  </w:style>
  <w:style w:type="paragraph" w:styleId="BodyTextIndent3">
    <w:name w:val="Body Text Indent 3"/>
    <w:basedOn w:val="Normal"/>
    <w:link w:val="BodyTextIndent3Char"/>
    <w:semiHidden/>
    <w:rsid w:val="00832F55"/>
    <w:pPr>
      <w:ind w:left="283"/>
    </w:pPr>
    <w:rPr>
      <w:sz w:val="16"/>
      <w:szCs w:val="16"/>
    </w:rPr>
  </w:style>
  <w:style w:type="character" w:customStyle="1" w:styleId="BodyTextIndent3Char">
    <w:name w:val="Body Text Indent 3 Char"/>
    <w:basedOn w:val="DefaultParagraphFont"/>
    <w:link w:val="BodyTextIndent3"/>
    <w:semiHidden/>
    <w:locked/>
    <w:rPr>
      <w:sz w:val="16"/>
      <w:szCs w:val="16"/>
    </w:rPr>
  </w:style>
  <w:style w:type="paragraph" w:styleId="Closing">
    <w:name w:val="Closing"/>
    <w:basedOn w:val="Normal"/>
    <w:link w:val="ClosingChar"/>
    <w:semiHidden/>
    <w:rsid w:val="00832F55"/>
    <w:pPr>
      <w:ind w:left="4252"/>
    </w:pPr>
  </w:style>
  <w:style w:type="character" w:customStyle="1" w:styleId="ClosingChar">
    <w:name w:val="Closing Char"/>
    <w:basedOn w:val="DefaultParagraphFont"/>
    <w:link w:val="Closing"/>
    <w:semiHidden/>
    <w:locked/>
    <w:rPr>
      <w:sz w:val="22"/>
    </w:rPr>
  </w:style>
  <w:style w:type="paragraph" w:styleId="Date">
    <w:name w:val="Date"/>
    <w:basedOn w:val="Normal"/>
    <w:next w:val="Normal"/>
    <w:link w:val="DateChar"/>
    <w:semiHidden/>
    <w:rsid w:val="00832F55"/>
  </w:style>
  <w:style w:type="character" w:customStyle="1" w:styleId="DateChar">
    <w:name w:val="Date Char"/>
    <w:basedOn w:val="DefaultParagraphFont"/>
    <w:link w:val="Date"/>
    <w:semiHidden/>
    <w:locked/>
    <w:rPr>
      <w:sz w:val="22"/>
    </w:rPr>
  </w:style>
  <w:style w:type="paragraph" w:styleId="E-mailSignature">
    <w:name w:val="E-mail Signature"/>
    <w:basedOn w:val="Normal"/>
    <w:link w:val="E-mailSignatureChar"/>
    <w:semiHidden/>
    <w:rsid w:val="00832F55"/>
  </w:style>
  <w:style w:type="character" w:customStyle="1" w:styleId="E-mailSignatureChar">
    <w:name w:val="E-mail Signature Char"/>
    <w:basedOn w:val="DefaultParagraphFont"/>
    <w:link w:val="E-mailSignature"/>
    <w:semiHidden/>
    <w:locked/>
    <w:rPr>
      <w:sz w:val="22"/>
    </w:rPr>
  </w:style>
  <w:style w:type="character" w:styleId="Emphasis">
    <w:name w:val="Emphasis"/>
    <w:basedOn w:val="DefaultParagraphFont"/>
    <w:uiPriority w:val="20"/>
    <w:qFormat/>
    <w:rsid w:val="00832F55"/>
    <w:rPr>
      <w:i/>
      <w:iCs/>
    </w:rPr>
  </w:style>
  <w:style w:type="paragraph" w:styleId="EnvelopeAddress">
    <w:name w:val="envelope address"/>
    <w:basedOn w:val="Normal"/>
    <w:semiHidden/>
    <w:rsid w:val="00832F5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32F55"/>
    <w:rPr>
      <w:rFonts w:ascii="Arial" w:hAnsi="Arial" w:cs="Arial"/>
      <w:sz w:val="20"/>
    </w:rPr>
  </w:style>
  <w:style w:type="paragraph" w:styleId="Footer">
    <w:name w:val="footer"/>
    <w:basedOn w:val="Normal"/>
    <w:link w:val="FooterChar"/>
    <w:semiHidden/>
    <w:rsid w:val="00832F55"/>
    <w:pPr>
      <w:tabs>
        <w:tab w:val="center" w:pos="4153"/>
        <w:tab w:val="right" w:pos="8306"/>
      </w:tabs>
    </w:pPr>
  </w:style>
  <w:style w:type="character" w:customStyle="1" w:styleId="FooterChar">
    <w:name w:val="Footer Char"/>
    <w:basedOn w:val="DefaultParagraphFont"/>
    <w:link w:val="Footer"/>
    <w:semiHidden/>
    <w:locked/>
    <w:rPr>
      <w:sz w:val="22"/>
    </w:rPr>
  </w:style>
  <w:style w:type="paragraph" w:styleId="Header">
    <w:name w:val="header"/>
    <w:basedOn w:val="Normal"/>
    <w:link w:val="HeaderChar"/>
    <w:rsid w:val="00832F55"/>
    <w:pPr>
      <w:tabs>
        <w:tab w:val="center" w:pos="4153"/>
        <w:tab w:val="right" w:pos="8306"/>
      </w:tabs>
    </w:pPr>
  </w:style>
  <w:style w:type="character" w:customStyle="1" w:styleId="HeaderChar">
    <w:name w:val="Header Char"/>
    <w:basedOn w:val="DefaultParagraphFont"/>
    <w:link w:val="Header"/>
    <w:locked/>
    <w:rsid w:val="00C56B4F"/>
    <w:rPr>
      <w:sz w:val="22"/>
    </w:rPr>
  </w:style>
  <w:style w:type="character" w:styleId="HTMLAcronym">
    <w:name w:val="HTML Acronym"/>
    <w:basedOn w:val="DefaultParagraphFont"/>
    <w:semiHidden/>
    <w:rsid w:val="00832F55"/>
  </w:style>
  <w:style w:type="paragraph" w:styleId="HTMLAddress">
    <w:name w:val="HTML Address"/>
    <w:basedOn w:val="Normal"/>
    <w:link w:val="HTMLAddressChar"/>
    <w:semiHidden/>
    <w:rsid w:val="00832F55"/>
    <w:rPr>
      <w:i/>
      <w:iCs/>
    </w:rPr>
  </w:style>
  <w:style w:type="character" w:customStyle="1" w:styleId="HTMLAddressChar">
    <w:name w:val="HTML Address Char"/>
    <w:basedOn w:val="DefaultParagraphFont"/>
    <w:link w:val="HTMLAddress"/>
    <w:semiHidden/>
    <w:locked/>
    <w:rPr>
      <w:i/>
      <w:iCs/>
      <w:sz w:val="22"/>
    </w:rPr>
  </w:style>
  <w:style w:type="character" w:styleId="HTMLCite">
    <w:name w:val="HTML Cite"/>
    <w:basedOn w:val="DefaultParagraphFont"/>
    <w:semiHidden/>
    <w:rsid w:val="00832F55"/>
    <w:rPr>
      <w:i/>
      <w:iCs/>
    </w:rPr>
  </w:style>
  <w:style w:type="character" w:styleId="HTMLCode">
    <w:name w:val="HTML Code"/>
    <w:basedOn w:val="DefaultParagraphFont"/>
    <w:semiHidden/>
    <w:rsid w:val="00832F55"/>
    <w:rPr>
      <w:rFonts w:ascii="Courier New" w:hAnsi="Courier New" w:cs="Courier New"/>
      <w:sz w:val="20"/>
      <w:szCs w:val="20"/>
    </w:rPr>
  </w:style>
  <w:style w:type="character" w:styleId="HTMLDefinition">
    <w:name w:val="HTML Definition"/>
    <w:basedOn w:val="DefaultParagraphFont"/>
    <w:semiHidden/>
    <w:rsid w:val="00832F55"/>
    <w:rPr>
      <w:i/>
      <w:iCs/>
    </w:rPr>
  </w:style>
  <w:style w:type="character" w:styleId="HTMLKeyboard">
    <w:name w:val="HTML Keyboard"/>
    <w:basedOn w:val="DefaultParagraphFont"/>
    <w:semiHidden/>
    <w:rsid w:val="00832F55"/>
    <w:rPr>
      <w:rFonts w:ascii="Courier New" w:hAnsi="Courier New" w:cs="Courier New"/>
      <w:sz w:val="20"/>
      <w:szCs w:val="20"/>
    </w:rPr>
  </w:style>
  <w:style w:type="paragraph" w:styleId="HTMLPreformatted">
    <w:name w:val="HTML Preformatted"/>
    <w:basedOn w:val="Normal"/>
    <w:link w:val="HTMLPreformattedChar"/>
    <w:semiHidden/>
    <w:rsid w:val="00832F55"/>
    <w:rPr>
      <w:rFonts w:ascii="Courier New" w:hAnsi="Courier New" w:cs="Courier New"/>
      <w:sz w:val="20"/>
    </w:rPr>
  </w:style>
  <w:style w:type="character" w:customStyle="1" w:styleId="HTMLPreformattedChar">
    <w:name w:val="HTML Preformatted Char"/>
    <w:basedOn w:val="DefaultParagraphFont"/>
    <w:link w:val="HTMLPreformatted"/>
    <w:semiHidden/>
    <w:locked/>
    <w:rPr>
      <w:rFonts w:ascii="Courier New" w:hAnsi="Courier New" w:cs="Courier New"/>
    </w:rPr>
  </w:style>
  <w:style w:type="character" w:styleId="HTMLSample">
    <w:name w:val="HTML Sample"/>
    <w:basedOn w:val="DefaultParagraphFont"/>
    <w:semiHidden/>
    <w:rsid w:val="00832F55"/>
    <w:rPr>
      <w:rFonts w:ascii="Courier New" w:hAnsi="Courier New" w:cs="Courier New"/>
    </w:rPr>
  </w:style>
  <w:style w:type="character" w:styleId="HTMLTypewriter">
    <w:name w:val="HTML Typewriter"/>
    <w:basedOn w:val="DefaultParagraphFont"/>
    <w:semiHidden/>
    <w:rsid w:val="00832F55"/>
    <w:rPr>
      <w:rFonts w:ascii="Courier New" w:hAnsi="Courier New" w:cs="Courier New"/>
      <w:sz w:val="20"/>
      <w:szCs w:val="20"/>
    </w:rPr>
  </w:style>
  <w:style w:type="character" w:styleId="HTMLVariable">
    <w:name w:val="HTML Variable"/>
    <w:basedOn w:val="DefaultParagraphFont"/>
    <w:semiHidden/>
    <w:rsid w:val="00832F55"/>
    <w:rPr>
      <w:i/>
      <w:iCs/>
    </w:rPr>
  </w:style>
  <w:style w:type="character" w:styleId="LineNumber">
    <w:name w:val="line number"/>
    <w:basedOn w:val="DefaultParagraphFont"/>
    <w:semiHidden/>
    <w:rsid w:val="00832F55"/>
  </w:style>
  <w:style w:type="paragraph" w:styleId="List">
    <w:name w:val="List"/>
    <w:basedOn w:val="Normal"/>
    <w:semiHidden/>
    <w:rsid w:val="00832F55"/>
    <w:pPr>
      <w:ind w:left="283" w:hanging="283"/>
    </w:pPr>
  </w:style>
  <w:style w:type="paragraph" w:styleId="List2">
    <w:name w:val="List 2"/>
    <w:basedOn w:val="Normal"/>
    <w:semiHidden/>
    <w:rsid w:val="00832F55"/>
    <w:pPr>
      <w:ind w:left="566" w:hanging="283"/>
    </w:pPr>
  </w:style>
  <w:style w:type="paragraph" w:styleId="List3">
    <w:name w:val="List 3"/>
    <w:basedOn w:val="Normal"/>
    <w:semiHidden/>
    <w:rsid w:val="00832F55"/>
    <w:pPr>
      <w:ind w:left="849" w:hanging="283"/>
    </w:pPr>
  </w:style>
  <w:style w:type="paragraph" w:styleId="List4">
    <w:name w:val="List 4"/>
    <w:basedOn w:val="Normal"/>
    <w:semiHidden/>
    <w:rsid w:val="00832F55"/>
    <w:pPr>
      <w:ind w:left="1132" w:hanging="283"/>
    </w:pPr>
  </w:style>
  <w:style w:type="paragraph" w:styleId="List5">
    <w:name w:val="List 5"/>
    <w:basedOn w:val="Normal"/>
    <w:semiHidden/>
    <w:rsid w:val="00832F55"/>
    <w:pPr>
      <w:ind w:left="1415" w:hanging="283"/>
    </w:pPr>
  </w:style>
  <w:style w:type="paragraph" w:styleId="ListBullet">
    <w:name w:val="List Bullet"/>
    <w:basedOn w:val="Normal"/>
    <w:semiHidden/>
    <w:rsid w:val="00832F55"/>
    <w:pPr>
      <w:numPr>
        <w:numId w:val="1"/>
      </w:numPr>
    </w:pPr>
  </w:style>
  <w:style w:type="paragraph" w:styleId="ListBullet2">
    <w:name w:val="List Bullet 2"/>
    <w:basedOn w:val="Normal"/>
    <w:semiHidden/>
    <w:rsid w:val="00832F55"/>
    <w:pPr>
      <w:numPr>
        <w:numId w:val="2"/>
      </w:numPr>
    </w:pPr>
  </w:style>
  <w:style w:type="paragraph" w:styleId="ListBullet3">
    <w:name w:val="List Bullet 3"/>
    <w:basedOn w:val="Normal"/>
    <w:semiHidden/>
    <w:rsid w:val="00832F55"/>
    <w:pPr>
      <w:numPr>
        <w:numId w:val="3"/>
      </w:numPr>
    </w:pPr>
  </w:style>
  <w:style w:type="paragraph" w:styleId="ListBullet4">
    <w:name w:val="List Bullet 4"/>
    <w:basedOn w:val="Normal"/>
    <w:semiHidden/>
    <w:rsid w:val="00832F55"/>
    <w:pPr>
      <w:numPr>
        <w:numId w:val="4"/>
      </w:numPr>
    </w:pPr>
  </w:style>
  <w:style w:type="paragraph" w:styleId="ListBullet5">
    <w:name w:val="List Bullet 5"/>
    <w:basedOn w:val="Normal"/>
    <w:semiHidden/>
    <w:rsid w:val="00832F55"/>
    <w:pPr>
      <w:numPr>
        <w:numId w:val="5"/>
      </w:numPr>
    </w:pPr>
  </w:style>
  <w:style w:type="paragraph" w:styleId="ListContinue">
    <w:name w:val="List Continue"/>
    <w:basedOn w:val="Normal"/>
    <w:semiHidden/>
    <w:rsid w:val="00832F55"/>
    <w:pPr>
      <w:ind w:left="283"/>
    </w:pPr>
  </w:style>
  <w:style w:type="paragraph" w:styleId="ListContinue2">
    <w:name w:val="List Continue 2"/>
    <w:basedOn w:val="Normal"/>
    <w:semiHidden/>
    <w:rsid w:val="00832F55"/>
    <w:pPr>
      <w:ind w:left="566"/>
    </w:pPr>
  </w:style>
  <w:style w:type="paragraph" w:styleId="ListContinue3">
    <w:name w:val="List Continue 3"/>
    <w:basedOn w:val="Normal"/>
    <w:semiHidden/>
    <w:rsid w:val="00832F55"/>
    <w:pPr>
      <w:ind w:left="849"/>
    </w:pPr>
  </w:style>
  <w:style w:type="paragraph" w:styleId="ListContinue4">
    <w:name w:val="List Continue 4"/>
    <w:basedOn w:val="Normal"/>
    <w:semiHidden/>
    <w:rsid w:val="00832F55"/>
    <w:pPr>
      <w:ind w:left="1132"/>
    </w:pPr>
  </w:style>
  <w:style w:type="paragraph" w:styleId="ListContinue5">
    <w:name w:val="List Continue 5"/>
    <w:basedOn w:val="Normal"/>
    <w:semiHidden/>
    <w:rsid w:val="00832F55"/>
    <w:pPr>
      <w:ind w:left="1415"/>
    </w:pPr>
  </w:style>
  <w:style w:type="paragraph" w:styleId="ListNumber">
    <w:name w:val="List Number"/>
    <w:basedOn w:val="Normal"/>
    <w:semiHidden/>
    <w:rsid w:val="00832F55"/>
    <w:pPr>
      <w:numPr>
        <w:numId w:val="6"/>
      </w:numPr>
    </w:pPr>
  </w:style>
  <w:style w:type="paragraph" w:styleId="ListNumber2">
    <w:name w:val="List Number 2"/>
    <w:basedOn w:val="Normal"/>
    <w:semiHidden/>
    <w:rsid w:val="00832F55"/>
    <w:pPr>
      <w:numPr>
        <w:numId w:val="7"/>
      </w:numPr>
    </w:pPr>
  </w:style>
  <w:style w:type="paragraph" w:styleId="ListNumber3">
    <w:name w:val="List Number 3"/>
    <w:basedOn w:val="Normal"/>
    <w:semiHidden/>
    <w:rsid w:val="00832F55"/>
    <w:pPr>
      <w:numPr>
        <w:numId w:val="8"/>
      </w:numPr>
    </w:pPr>
  </w:style>
  <w:style w:type="paragraph" w:styleId="ListNumber4">
    <w:name w:val="List Number 4"/>
    <w:basedOn w:val="Normal"/>
    <w:semiHidden/>
    <w:rsid w:val="00832F55"/>
    <w:pPr>
      <w:tabs>
        <w:tab w:val="num" w:pos="1209"/>
      </w:tabs>
      <w:ind w:left="1209" w:hanging="360"/>
    </w:pPr>
  </w:style>
  <w:style w:type="paragraph" w:styleId="ListNumber5">
    <w:name w:val="List Number 5"/>
    <w:basedOn w:val="Normal"/>
    <w:semiHidden/>
    <w:rsid w:val="00832F55"/>
    <w:pPr>
      <w:numPr>
        <w:numId w:val="10"/>
      </w:numPr>
    </w:pPr>
  </w:style>
  <w:style w:type="paragraph" w:styleId="MessageHeader">
    <w:name w:val="Message Header"/>
    <w:basedOn w:val="Normal"/>
    <w:link w:val="MessageHeaderChar"/>
    <w:semiHidden/>
    <w:rsid w:val="00832F55"/>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locked/>
    <w:rPr>
      <w:rFonts w:ascii="Arial" w:hAnsi="Arial" w:cs="Arial"/>
      <w:sz w:val="24"/>
      <w:szCs w:val="24"/>
      <w:shd w:val="pct20" w:color="auto" w:fill="auto"/>
    </w:rPr>
  </w:style>
  <w:style w:type="paragraph" w:styleId="NormalWeb">
    <w:name w:val="Normal (Web)"/>
    <w:basedOn w:val="Normal"/>
    <w:uiPriority w:val="99"/>
    <w:semiHidden/>
    <w:rsid w:val="00832F55"/>
    <w:rPr>
      <w:sz w:val="24"/>
      <w:szCs w:val="24"/>
    </w:rPr>
  </w:style>
  <w:style w:type="paragraph" w:styleId="NormalIndent">
    <w:name w:val="Normal Indent"/>
    <w:basedOn w:val="Normal"/>
    <w:semiHidden/>
    <w:rsid w:val="00832F55"/>
    <w:pPr>
      <w:ind w:left="720"/>
    </w:pPr>
  </w:style>
  <w:style w:type="paragraph" w:styleId="NoteHeading">
    <w:name w:val="Note Heading"/>
    <w:basedOn w:val="Normal"/>
    <w:next w:val="Normal"/>
    <w:link w:val="NoteHeadingChar"/>
    <w:semiHidden/>
    <w:rsid w:val="00832F55"/>
  </w:style>
  <w:style w:type="character" w:customStyle="1" w:styleId="NoteHeadingChar">
    <w:name w:val="Note Heading Char"/>
    <w:basedOn w:val="DefaultParagraphFont"/>
    <w:link w:val="NoteHeading"/>
    <w:semiHidden/>
    <w:locked/>
    <w:rPr>
      <w:sz w:val="22"/>
    </w:rPr>
  </w:style>
  <w:style w:type="character" w:styleId="PageNumber">
    <w:name w:val="page number"/>
    <w:basedOn w:val="DefaultParagraphFont"/>
    <w:semiHidden/>
    <w:rsid w:val="00832F55"/>
  </w:style>
  <w:style w:type="paragraph" w:styleId="PlainText">
    <w:name w:val="Plain Text"/>
    <w:basedOn w:val="Normal"/>
    <w:link w:val="PlainTextChar"/>
    <w:semiHidden/>
    <w:rsid w:val="00832F55"/>
    <w:rPr>
      <w:rFonts w:ascii="Courier New" w:hAnsi="Courier New" w:cs="Courier New"/>
      <w:sz w:val="20"/>
    </w:rPr>
  </w:style>
  <w:style w:type="character" w:customStyle="1" w:styleId="PlainTextChar">
    <w:name w:val="Plain Text Char"/>
    <w:basedOn w:val="DefaultParagraphFont"/>
    <w:link w:val="PlainText"/>
    <w:semiHidden/>
    <w:locked/>
    <w:rPr>
      <w:rFonts w:ascii="Courier New" w:hAnsi="Courier New" w:cs="Courier New"/>
    </w:rPr>
  </w:style>
  <w:style w:type="paragraph" w:styleId="Salutation">
    <w:name w:val="Salutation"/>
    <w:basedOn w:val="Normal"/>
    <w:next w:val="Normal"/>
    <w:link w:val="SalutationChar"/>
    <w:semiHidden/>
    <w:rsid w:val="00832F55"/>
  </w:style>
  <w:style w:type="character" w:customStyle="1" w:styleId="SalutationChar">
    <w:name w:val="Salutation Char"/>
    <w:basedOn w:val="DefaultParagraphFont"/>
    <w:link w:val="Salutation"/>
    <w:semiHidden/>
    <w:locked/>
    <w:rPr>
      <w:sz w:val="22"/>
    </w:rPr>
  </w:style>
  <w:style w:type="paragraph" w:styleId="Signature">
    <w:name w:val="Signature"/>
    <w:basedOn w:val="Normal"/>
    <w:link w:val="SignatureChar"/>
    <w:semiHidden/>
    <w:rsid w:val="00832F55"/>
    <w:pPr>
      <w:ind w:left="4252"/>
    </w:pPr>
  </w:style>
  <w:style w:type="character" w:customStyle="1" w:styleId="SignatureChar">
    <w:name w:val="Signature Char"/>
    <w:basedOn w:val="DefaultParagraphFont"/>
    <w:link w:val="Signature"/>
    <w:semiHidden/>
    <w:locked/>
    <w:rPr>
      <w:sz w:val="22"/>
    </w:rPr>
  </w:style>
  <w:style w:type="character" w:styleId="Strong">
    <w:name w:val="Strong"/>
    <w:basedOn w:val="DefaultParagraphFont"/>
    <w:qFormat/>
    <w:rsid w:val="00832F55"/>
    <w:rPr>
      <w:b/>
      <w:bCs/>
    </w:rPr>
  </w:style>
  <w:style w:type="paragraph" w:styleId="Subtitle">
    <w:name w:val="Subtitle"/>
    <w:basedOn w:val="Normal"/>
    <w:link w:val="SubtitleChar"/>
    <w:qFormat/>
    <w:rsid w:val="00832F5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Pr>
      <w:rFonts w:ascii="Arial" w:hAnsi="Arial" w:cs="Arial"/>
      <w:sz w:val="24"/>
      <w:szCs w:val="24"/>
    </w:rPr>
  </w:style>
  <w:style w:type="table" w:styleId="Table3Deffects1">
    <w:name w:val="Table 3D effects 1"/>
    <w:basedOn w:val="TableNormal"/>
    <w:semiHidden/>
    <w:rsid w:val="00832F55"/>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2F55"/>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2F55"/>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2F5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2F5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2F55"/>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2F55"/>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2F55"/>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2F55"/>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2F55"/>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2F55"/>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2F55"/>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2F55"/>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2F55"/>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2F55"/>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2F55"/>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2F55"/>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2F5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32F5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2F55"/>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2F55"/>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2F55"/>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2F55"/>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2F55"/>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2F55"/>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2F55"/>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2F55"/>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2F5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2F5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2F55"/>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2F5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2F5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2F55"/>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2F55"/>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2F55"/>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2F55"/>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2F55"/>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2F5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32F55"/>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2F55"/>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2F55"/>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2F5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Pr>
      <w:rFonts w:ascii="Arial" w:hAnsi="Arial" w:cs="Arial"/>
      <w:b/>
      <w:bCs/>
      <w:kern w:val="28"/>
      <w:sz w:val="32"/>
      <w:szCs w:val="32"/>
    </w:rPr>
  </w:style>
  <w:style w:type="character" w:customStyle="1" w:styleId="Bold">
    <w:name w:val="Bold"/>
    <w:basedOn w:val="DefaultParagraphFont"/>
    <w:rsid w:val="00832F55"/>
    <w:rPr>
      <w:b/>
    </w:rPr>
  </w:style>
  <w:style w:type="character" w:customStyle="1" w:styleId="Italic">
    <w:name w:val="Italic"/>
    <w:basedOn w:val="DefaultParagraphFont"/>
    <w:rsid w:val="00832F55"/>
    <w:rPr>
      <w:i/>
    </w:rPr>
  </w:style>
  <w:style w:type="character" w:customStyle="1" w:styleId="BoldItalic">
    <w:name w:val="BoldItalic"/>
    <w:basedOn w:val="DefaultParagraphFont"/>
    <w:rsid w:val="00832F55"/>
    <w:rPr>
      <w:b/>
      <w:i/>
    </w:rPr>
  </w:style>
  <w:style w:type="paragraph" w:customStyle="1" w:styleId="Glossarytabletext">
    <w:name w:val="Glossary table text"/>
    <w:basedOn w:val="Normal"/>
    <w:rsid w:val="00832F55"/>
    <w:pPr>
      <w:spacing w:before="60" w:after="60"/>
    </w:pPr>
    <w:rPr>
      <w:sz w:val="20"/>
    </w:rPr>
  </w:style>
  <w:style w:type="character" w:customStyle="1" w:styleId="base-text-paragraphChar">
    <w:name w:val="base-text-paragraph Char"/>
    <w:basedOn w:val="DefaultParagraphFont"/>
    <w:link w:val="base-text-paragraph"/>
    <w:locked/>
    <w:rsid w:val="00832F55"/>
    <w:rPr>
      <w:sz w:val="22"/>
    </w:rPr>
  </w:style>
  <w:style w:type="paragraph" w:styleId="FootnoteText">
    <w:name w:val="footnote text"/>
    <w:basedOn w:val="Normal"/>
    <w:link w:val="FootnoteTextChar"/>
    <w:rsid w:val="00832F55"/>
    <w:pPr>
      <w:tabs>
        <w:tab w:val="left" w:pos="284"/>
      </w:tabs>
      <w:spacing w:before="0" w:after="0"/>
      <w:ind w:left="284" w:hanging="284"/>
    </w:pPr>
    <w:rPr>
      <w:sz w:val="20"/>
    </w:rPr>
  </w:style>
  <w:style w:type="character" w:customStyle="1" w:styleId="FootnoteTextChar">
    <w:name w:val="Footnote Text Char"/>
    <w:basedOn w:val="DefaultParagraphFont"/>
    <w:link w:val="FootnoteText"/>
    <w:locked/>
  </w:style>
  <w:style w:type="paragraph" w:styleId="ListParagraph">
    <w:name w:val="List Paragraph"/>
    <w:basedOn w:val="Normal"/>
    <w:uiPriority w:val="34"/>
    <w:qFormat/>
    <w:rsid w:val="00832F55"/>
    <w:pPr>
      <w:ind w:left="720"/>
      <w:contextualSpacing/>
    </w:pPr>
  </w:style>
  <w:style w:type="character" w:customStyle="1" w:styleId="Font30point">
    <w:name w:val="Font 30 point"/>
    <w:basedOn w:val="DefaultParagraphFont"/>
    <w:rsid w:val="00832F55"/>
    <w:rPr>
      <w:sz w:val="60"/>
    </w:rPr>
  </w:style>
  <w:style w:type="character" w:customStyle="1" w:styleId="Font15point">
    <w:name w:val="Font 15 point"/>
    <w:basedOn w:val="DefaultParagraphFont"/>
    <w:rsid w:val="00832F55"/>
    <w:rPr>
      <w:sz w:val="30"/>
    </w:rPr>
  </w:style>
  <w:style w:type="character" w:customStyle="1" w:styleId="Font19point">
    <w:name w:val="Font 19 point"/>
    <w:basedOn w:val="DefaultParagraphFont"/>
    <w:rsid w:val="00832F55"/>
    <w:rPr>
      <w:sz w:val="38"/>
    </w:rPr>
  </w:style>
  <w:style w:type="paragraph" w:customStyle="1" w:styleId="Bullet">
    <w:name w:val="Bullet"/>
    <w:aliases w:val="b"/>
    <w:basedOn w:val="Normal"/>
    <w:link w:val="BulletChar"/>
    <w:qFormat/>
    <w:rsid w:val="00FB52A9"/>
    <w:pPr>
      <w:tabs>
        <w:tab w:val="num" w:pos="520"/>
        <w:tab w:val="num" w:pos="1209"/>
      </w:tabs>
      <w:ind w:left="520" w:hanging="520"/>
    </w:pPr>
  </w:style>
  <w:style w:type="character" w:customStyle="1" w:styleId="BulletChar">
    <w:name w:val="Bullet Char"/>
    <w:aliases w:val="b Char Char"/>
    <w:basedOn w:val="base-text-paragraphChar"/>
    <w:link w:val="Bullet"/>
    <w:locked/>
    <w:rsid w:val="00FB52A9"/>
    <w:rPr>
      <w:sz w:val="22"/>
    </w:rPr>
  </w:style>
  <w:style w:type="paragraph" w:customStyle="1" w:styleId="Dash">
    <w:name w:val="Dash"/>
    <w:basedOn w:val="Normal"/>
    <w:link w:val="DashChar"/>
    <w:rsid w:val="00FB52A9"/>
    <w:pPr>
      <w:numPr>
        <w:ilvl w:val="1"/>
        <w:numId w:val="9"/>
      </w:numPr>
      <w:tabs>
        <w:tab w:val="num" w:pos="1040"/>
      </w:tabs>
      <w:ind w:left="1040" w:hanging="520"/>
    </w:pPr>
  </w:style>
  <w:style w:type="character" w:customStyle="1" w:styleId="DashChar">
    <w:name w:val="Dash Char"/>
    <w:basedOn w:val="base-text-paragraphChar"/>
    <w:link w:val="Dash"/>
    <w:locked/>
    <w:rsid w:val="00FB52A9"/>
    <w:rPr>
      <w:sz w:val="22"/>
    </w:rPr>
  </w:style>
  <w:style w:type="paragraph" w:customStyle="1" w:styleId="DoubleDot">
    <w:name w:val="Double Dot"/>
    <w:basedOn w:val="Normal"/>
    <w:link w:val="DoubleDotChar"/>
    <w:rsid w:val="00FB52A9"/>
    <w:pPr>
      <w:numPr>
        <w:ilvl w:val="2"/>
        <w:numId w:val="9"/>
      </w:numPr>
      <w:tabs>
        <w:tab w:val="num" w:pos="1560"/>
      </w:tabs>
      <w:ind w:left="1560" w:hanging="520"/>
    </w:pPr>
  </w:style>
  <w:style w:type="character" w:customStyle="1" w:styleId="DoubleDotChar">
    <w:name w:val="Double Dot Char"/>
    <w:basedOn w:val="base-text-paragraphChar"/>
    <w:link w:val="DoubleDot"/>
    <w:locked/>
    <w:rsid w:val="00FB52A9"/>
    <w:rPr>
      <w:sz w:val="22"/>
    </w:rPr>
  </w:style>
  <w:style w:type="character" w:styleId="SubtleEmphasis">
    <w:name w:val="Subtle Emphasis"/>
    <w:basedOn w:val="DefaultParagraphFont"/>
    <w:uiPriority w:val="19"/>
    <w:qFormat/>
    <w:rsid w:val="00D90819"/>
    <w:rPr>
      <w:rFonts w:cs="Times New Roman"/>
      <w:i/>
      <w:iCs/>
      <w:color w:val="808080" w:themeColor="text1" w:themeTint="7F"/>
    </w:rPr>
  </w:style>
  <w:style w:type="paragraph" w:styleId="BalloonText">
    <w:name w:val="Balloon Text"/>
    <w:basedOn w:val="Normal"/>
    <w:link w:val="BalloonTextChar"/>
    <w:uiPriority w:val="99"/>
    <w:rsid w:val="00322D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22DEC"/>
    <w:rPr>
      <w:rFonts w:ascii="Tahoma" w:hAnsi="Tahoma" w:cs="Tahoma"/>
      <w:sz w:val="16"/>
      <w:szCs w:val="16"/>
    </w:rPr>
  </w:style>
  <w:style w:type="character" w:styleId="FootnoteReference">
    <w:name w:val="footnote reference"/>
    <w:basedOn w:val="DefaultParagraphFont"/>
    <w:uiPriority w:val="99"/>
    <w:rsid w:val="00B876F8"/>
    <w:rPr>
      <w:rFonts w:cs="Times New Roman"/>
      <w:vertAlign w:val="superscript"/>
    </w:rPr>
  </w:style>
  <w:style w:type="character" w:styleId="CommentReference">
    <w:name w:val="annotation reference"/>
    <w:basedOn w:val="DefaultParagraphFont"/>
    <w:rsid w:val="00251DB3"/>
    <w:rPr>
      <w:rFonts w:cs="Times New Roman"/>
      <w:sz w:val="16"/>
      <w:szCs w:val="16"/>
    </w:rPr>
  </w:style>
  <w:style w:type="paragraph" w:styleId="CommentText">
    <w:name w:val="annotation text"/>
    <w:basedOn w:val="Normal"/>
    <w:link w:val="CommentTextChar"/>
    <w:rsid w:val="00251DB3"/>
    <w:rPr>
      <w:sz w:val="20"/>
    </w:rPr>
  </w:style>
  <w:style w:type="character" w:customStyle="1" w:styleId="CommentTextChar">
    <w:name w:val="Comment Text Char"/>
    <w:basedOn w:val="DefaultParagraphFont"/>
    <w:link w:val="CommentText"/>
    <w:locked/>
    <w:rsid w:val="00251DB3"/>
    <w:rPr>
      <w:rFonts w:cs="Times New Roman"/>
    </w:rPr>
  </w:style>
  <w:style w:type="paragraph" w:styleId="CommentSubject">
    <w:name w:val="annotation subject"/>
    <w:basedOn w:val="CommentText"/>
    <w:next w:val="CommentText"/>
    <w:link w:val="CommentSubjectChar"/>
    <w:uiPriority w:val="99"/>
    <w:rsid w:val="00251DB3"/>
    <w:rPr>
      <w:b/>
      <w:bCs/>
    </w:rPr>
  </w:style>
  <w:style w:type="character" w:customStyle="1" w:styleId="CommentSubjectChar">
    <w:name w:val="Comment Subject Char"/>
    <w:basedOn w:val="CommentTextChar"/>
    <w:link w:val="CommentSubject"/>
    <w:uiPriority w:val="99"/>
    <w:locked/>
    <w:rsid w:val="00251DB3"/>
    <w:rPr>
      <w:rFonts w:cs="Times New Roman"/>
      <w:b/>
      <w:bCs/>
    </w:rPr>
  </w:style>
  <w:style w:type="paragraph" w:customStyle="1" w:styleId="dotpoint0">
    <w:name w:val="dotpoint"/>
    <w:basedOn w:val="Normal"/>
    <w:rsid w:val="00852A37"/>
    <w:pPr>
      <w:spacing w:before="180" w:after="180"/>
    </w:pPr>
    <w:rPr>
      <w:color w:val="444444"/>
      <w:sz w:val="24"/>
      <w:szCs w:val="24"/>
    </w:rPr>
  </w:style>
  <w:style w:type="paragraph" w:customStyle="1" w:styleId="base-text-paragraphnonumbers0">
    <w:name w:val="base-text-paragraphnonumbers"/>
    <w:basedOn w:val="Normal"/>
    <w:rsid w:val="00852A37"/>
    <w:pPr>
      <w:spacing w:before="180" w:after="180"/>
    </w:pPr>
    <w:rPr>
      <w:color w:val="444444"/>
      <w:sz w:val="24"/>
      <w:szCs w:val="24"/>
    </w:rPr>
  </w:style>
  <w:style w:type="character" w:customStyle="1" w:styleId="referencingstyle0">
    <w:name w:val="referencingstyle"/>
    <w:basedOn w:val="DefaultParagraphFont"/>
    <w:rsid w:val="00852A37"/>
    <w:rPr>
      <w:rFonts w:cs="Times New Roman"/>
    </w:rPr>
  </w:style>
  <w:style w:type="paragraph" w:customStyle="1" w:styleId="paraindent">
    <w:name w:val="para indent"/>
    <w:basedOn w:val="base-text-paragraph"/>
    <w:rsid w:val="00D46092"/>
    <w:pPr>
      <w:numPr>
        <w:ilvl w:val="0"/>
        <w:numId w:val="12"/>
      </w:numPr>
      <w:ind w:left="1985"/>
    </w:pPr>
  </w:style>
  <w:style w:type="character" w:styleId="Hyperlink">
    <w:name w:val="Hyperlink"/>
    <w:basedOn w:val="DefaultParagraphFont"/>
    <w:uiPriority w:val="99"/>
    <w:unhideWhenUsed/>
    <w:rsid w:val="00C145B0"/>
    <w:rPr>
      <w:rFonts w:cs="Times New Roman"/>
      <w:color w:val="045F85"/>
      <w:sz w:val="24"/>
      <w:szCs w:val="24"/>
      <w:u w:val="none"/>
      <w:effect w:val="none"/>
      <w:shd w:val="clear" w:color="auto" w:fill="auto"/>
      <w:vertAlign w:val="baseline"/>
    </w:rPr>
  </w:style>
  <w:style w:type="character" w:customStyle="1" w:styleId="sumlink1">
    <w:name w:val="sumlink1"/>
    <w:basedOn w:val="DefaultParagraphFont"/>
    <w:rsid w:val="0008260C"/>
    <w:rPr>
      <w:rFonts w:cs="Times New Roman"/>
      <w:b/>
      <w:bCs/>
      <w:color w:val="336699"/>
    </w:rPr>
  </w:style>
  <w:style w:type="paragraph" w:customStyle="1" w:styleId="definition">
    <w:name w:val="definition"/>
    <w:basedOn w:val="Normal"/>
    <w:rsid w:val="00C4366D"/>
    <w:pPr>
      <w:spacing w:before="100" w:beforeAutospacing="1" w:after="100" w:afterAutospacing="1"/>
    </w:pPr>
    <w:rPr>
      <w:sz w:val="24"/>
      <w:szCs w:val="24"/>
    </w:rPr>
  </w:style>
  <w:style w:type="paragraph" w:customStyle="1" w:styleId="paragraph">
    <w:name w:val="paragraph"/>
    <w:basedOn w:val="Normal"/>
    <w:rsid w:val="00C4366D"/>
    <w:pPr>
      <w:spacing w:before="100" w:beforeAutospacing="1" w:after="100" w:afterAutospacing="1"/>
    </w:pPr>
    <w:rPr>
      <w:sz w:val="24"/>
      <w:szCs w:val="24"/>
    </w:rPr>
  </w:style>
  <w:style w:type="paragraph" w:customStyle="1" w:styleId="notetext">
    <w:name w:val="notetext"/>
    <w:basedOn w:val="Normal"/>
    <w:rsid w:val="00C4366D"/>
    <w:pPr>
      <w:spacing w:before="100" w:beforeAutospacing="1" w:after="100" w:afterAutospacing="1"/>
    </w:pPr>
    <w:rPr>
      <w:sz w:val="24"/>
      <w:szCs w:val="24"/>
    </w:rPr>
  </w:style>
  <w:style w:type="paragraph" w:customStyle="1" w:styleId="subsection">
    <w:name w:val="subsection"/>
    <w:basedOn w:val="Normal"/>
    <w:rsid w:val="00C4366D"/>
    <w:pPr>
      <w:spacing w:before="100" w:beforeAutospacing="1" w:after="100" w:afterAutospacing="1"/>
    </w:pPr>
    <w:rPr>
      <w:sz w:val="24"/>
      <w:szCs w:val="24"/>
    </w:rPr>
  </w:style>
  <w:style w:type="paragraph" w:customStyle="1" w:styleId="Default">
    <w:name w:val="Default"/>
    <w:rsid w:val="00AB1634"/>
    <w:pPr>
      <w:autoSpaceDE w:val="0"/>
      <w:autoSpaceDN w:val="0"/>
      <w:adjustRightInd w:val="0"/>
    </w:pPr>
    <w:rPr>
      <w:color w:val="000000"/>
      <w:sz w:val="24"/>
      <w:szCs w:val="24"/>
    </w:rPr>
  </w:style>
  <w:style w:type="paragraph" w:customStyle="1" w:styleId="SP81945">
    <w:name w:val="SP81945"/>
    <w:basedOn w:val="Default"/>
    <w:next w:val="Default"/>
    <w:uiPriority w:val="99"/>
    <w:rsid w:val="00AB1634"/>
    <w:rPr>
      <w:color w:val="auto"/>
    </w:rPr>
  </w:style>
  <w:style w:type="paragraph" w:customStyle="1" w:styleId="SP81943">
    <w:name w:val="SP81943"/>
    <w:basedOn w:val="Default"/>
    <w:next w:val="Default"/>
    <w:uiPriority w:val="99"/>
    <w:rsid w:val="00AB1634"/>
    <w:rPr>
      <w:color w:val="auto"/>
    </w:rPr>
  </w:style>
  <w:style w:type="paragraph" w:customStyle="1" w:styleId="SP82039">
    <w:name w:val="SP82039"/>
    <w:basedOn w:val="Default"/>
    <w:next w:val="Default"/>
    <w:uiPriority w:val="99"/>
    <w:rsid w:val="00AB1634"/>
    <w:rPr>
      <w:color w:val="auto"/>
    </w:rPr>
  </w:style>
  <w:style w:type="character" w:customStyle="1" w:styleId="SC1796">
    <w:name w:val="SC1796"/>
    <w:uiPriority w:val="99"/>
    <w:rsid w:val="00AB1634"/>
    <w:rPr>
      <w:color w:val="000000"/>
      <w:sz w:val="16"/>
    </w:rPr>
  </w:style>
  <w:style w:type="character" w:customStyle="1" w:styleId="SC1724">
    <w:name w:val="SC1724"/>
    <w:uiPriority w:val="99"/>
    <w:rsid w:val="00AB1634"/>
    <w:rPr>
      <w:color w:val="000000"/>
    </w:rPr>
  </w:style>
  <w:style w:type="paragraph" w:styleId="Revision">
    <w:name w:val="Revision"/>
    <w:hidden/>
    <w:uiPriority w:val="99"/>
    <w:semiHidden/>
    <w:rsid w:val="00814728"/>
    <w:rPr>
      <w:sz w:val="22"/>
    </w:rPr>
  </w:style>
  <w:style w:type="numbering" w:customStyle="1" w:styleId="TableDotPointList">
    <w:name w:val="Table Dot Point List"/>
    <w:uiPriority w:val="99"/>
    <w:rsid w:val="00832F55"/>
    <w:pPr>
      <w:numPr>
        <w:numId w:val="17"/>
      </w:numPr>
    </w:pPr>
  </w:style>
  <w:style w:type="numbering" w:styleId="111111">
    <w:name w:val="Outline List 2"/>
    <w:basedOn w:val="NoList"/>
    <w:semiHidden/>
    <w:rsid w:val="00832F55"/>
    <w:pPr>
      <w:numPr>
        <w:numId w:val="11"/>
      </w:numPr>
    </w:pPr>
  </w:style>
  <w:style w:type="numbering" w:customStyle="1" w:styleId="ChapterList">
    <w:name w:val="ChapterList"/>
    <w:uiPriority w:val="99"/>
    <w:rsid w:val="00832F55"/>
    <w:pPr>
      <w:numPr>
        <w:numId w:val="14"/>
      </w:numPr>
    </w:pPr>
  </w:style>
  <w:style w:type="numbering" w:customStyle="1" w:styleId="DotPointList">
    <w:name w:val="Dot Point List"/>
    <w:uiPriority w:val="99"/>
    <w:rsid w:val="00832F55"/>
    <w:pPr>
      <w:numPr>
        <w:numId w:val="15"/>
      </w:numPr>
    </w:pPr>
  </w:style>
  <w:style w:type="numbering" w:customStyle="1" w:styleId="ExampleDotPointList">
    <w:name w:val="Example Dot Point List"/>
    <w:uiPriority w:val="99"/>
    <w:rsid w:val="00832F55"/>
    <w:pPr>
      <w:numPr>
        <w:numId w:val="16"/>
      </w:numPr>
    </w:pPr>
  </w:style>
  <w:style w:type="numbering" w:styleId="1ai">
    <w:name w:val="Outline List 1"/>
    <w:basedOn w:val="NoList"/>
    <w:semiHidden/>
    <w:rsid w:val="00832F55"/>
    <w:pPr>
      <w:numPr>
        <w:numId w:val="12"/>
      </w:numPr>
    </w:pPr>
  </w:style>
  <w:style w:type="numbering" w:styleId="ArticleSection">
    <w:name w:val="Outline List 3"/>
    <w:basedOn w:val="NoList"/>
    <w:semiHidden/>
    <w:rsid w:val="00832F55"/>
    <w:pPr>
      <w:numPr>
        <w:numId w:val="13"/>
      </w:numPr>
    </w:pPr>
  </w:style>
  <w:style w:type="paragraph" w:customStyle="1" w:styleId="SecurityClassificationHeader">
    <w:name w:val="Security Classification Header"/>
    <w:link w:val="SecurityClassificationHeaderChar"/>
    <w:rsid w:val="005F5EA1"/>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5F5EA1"/>
    <w:rPr>
      <w:b/>
      <w:caps/>
      <w:sz w:val="24"/>
    </w:rPr>
  </w:style>
  <w:style w:type="paragraph" w:customStyle="1" w:styleId="SecurityClassificationFooter">
    <w:name w:val="Security Classification Footer"/>
    <w:link w:val="SecurityClassificationFooterChar"/>
    <w:rsid w:val="005F5EA1"/>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5F5EA1"/>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0187">
      <w:bodyDiv w:val="1"/>
      <w:marLeft w:val="0"/>
      <w:marRight w:val="0"/>
      <w:marTop w:val="0"/>
      <w:marBottom w:val="0"/>
      <w:divBdr>
        <w:top w:val="none" w:sz="0" w:space="0" w:color="auto"/>
        <w:left w:val="none" w:sz="0" w:space="0" w:color="auto"/>
        <w:bottom w:val="none" w:sz="0" w:space="0" w:color="auto"/>
        <w:right w:val="none" w:sz="0" w:space="0" w:color="auto"/>
      </w:divBdr>
    </w:div>
    <w:div w:id="208228141">
      <w:bodyDiv w:val="1"/>
      <w:marLeft w:val="0"/>
      <w:marRight w:val="0"/>
      <w:marTop w:val="0"/>
      <w:marBottom w:val="0"/>
      <w:divBdr>
        <w:top w:val="none" w:sz="0" w:space="0" w:color="auto"/>
        <w:left w:val="none" w:sz="0" w:space="0" w:color="auto"/>
        <w:bottom w:val="none" w:sz="0" w:space="0" w:color="auto"/>
        <w:right w:val="none" w:sz="0" w:space="0" w:color="auto"/>
      </w:divBdr>
    </w:div>
    <w:div w:id="294675220">
      <w:bodyDiv w:val="1"/>
      <w:marLeft w:val="0"/>
      <w:marRight w:val="0"/>
      <w:marTop w:val="0"/>
      <w:marBottom w:val="0"/>
      <w:divBdr>
        <w:top w:val="none" w:sz="0" w:space="0" w:color="auto"/>
        <w:left w:val="none" w:sz="0" w:space="0" w:color="auto"/>
        <w:bottom w:val="none" w:sz="0" w:space="0" w:color="auto"/>
        <w:right w:val="none" w:sz="0" w:space="0" w:color="auto"/>
      </w:divBdr>
    </w:div>
    <w:div w:id="786854861">
      <w:marLeft w:val="0"/>
      <w:marRight w:val="0"/>
      <w:marTop w:val="0"/>
      <w:marBottom w:val="0"/>
      <w:divBdr>
        <w:top w:val="none" w:sz="0" w:space="0" w:color="auto"/>
        <w:left w:val="none" w:sz="0" w:space="0" w:color="auto"/>
        <w:bottom w:val="none" w:sz="0" w:space="0" w:color="auto"/>
        <w:right w:val="none" w:sz="0" w:space="0" w:color="auto"/>
      </w:divBdr>
      <w:divsChild>
        <w:div w:id="786854894">
          <w:marLeft w:val="0"/>
          <w:marRight w:val="0"/>
          <w:marTop w:val="0"/>
          <w:marBottom w:val="0"/>
          <w:divBdr>
            <w:top w:val="single" w:sz="6" w:space="8" w:color="B8B8B8"/>
            <w:left w:val="none" w:sz="0" w:space="0" w:color="auto"/>
            <w:bottom w:val="none" w:sz="0" w:space="0" w:color="auto"/>
            <w:right w:val="none" w:sz="0" w:space="0" w:color="auto"/>
          </w:divBdr>
          <w:divsChild>
            <w:div w:id="786854931">
              <w:marLeft w:val="2"/>
              <w:marRight w:val="2"/>
              <w:marTop w:val="0"/>
              <w:marBottom w:val="0"/>
              <w:divBdr>
                <w:top w:val="single" w:sz="6" w:space="8" w:color="CDCCD4"/>
                <w:left w:val="single" w:sz="6" w:space="8" w:color="CDCCD4"/>
                <w:bottom w:val="single" w:sz="6" w:space="8" w:color="CDCCD4"/>
                <w:right w:val="single" w:sz="6" w:space="4" w:color="CDCCD4"/>
              </w:divBdr>
              <w:divsChild>
                <w:div w:id="786854891">
                  <w:marLeft w:val="0"/>
                  <w:marRight w:val="0"/>
                  <w:marTop w:val="75"/>
                  <w:marBottom w:val="75"/>
                  <w:divBdr>
                    <w:top w:val="single" w:sz="6" w:space="8" w:color="CCCCD4"/>
                    <w:left w:val="single" w:sz="6" w:space="8" w:color="CCCCD4"/>
                    <w:bottom w:val="single" w:sz="6" w:space="8" w:color="CCCCD4"/>
                    <w:right w:val="single" w:sz="6" w:space="8" w:color="CCCCD4"/>
                  </w:divBdr>
                  <w:divsChild>
                    <w:div w:id="7868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4890">
      <w:marLeft w:val="0"/>
      <w:marRight w:val="0"/>
      <w:marTop w:val="0"/>
      <w:marBottom w:val="0"/>
      <w:divBdr>
        <w:top w:val="none" w:sz="0" w:space="0" w:color="auto"/>
        <w:left w:val="none" w:sz="0" w:space="0" w:color="auto"/>
        <w:bottom w:val="none" w:sz="0" w:space="0" w:color="auto"/>
        <w:right w:val="none" w:sz="0" w:space="0" w:color="auto"/>
      </w:divBdr>
      <w:divsChild>
        <w:div w:id="786854920">
          <w:marLeft w:val="0"/>
          <w:marRight w:val="0"/>
          <w:marTop w:val="0"/>
          <w:marBottom w:val="0"/>
          <w:divBdr>
            <w:top w:val="none" w:sz="0" w:space="0" w:color="auto"/>
            <w:left w:val="none" w:sz="0" w:space="0" w:color="auto"/>
            <w:bottom w:val="none" w:sz="0" w:space="0" w:color="auto"/>
            <w:right w:val="none" w:sz="0" w:space="0" w:color="auto"/>
          </w:divBdr>
          <w:divsChild>
            <w:div w:id="786854859">
              <w:marLeft w:val="0"/>
              <w:marRight w:val="0"/>
              <w:marTop w:val="0"/>
              <w:marBottom w:val="0"/>
              <w:divBdr>
                <w:top w:val="none" w:sz="0" w:space="0" w:color="auto"/>
                <w:left w:val="none" w:sz="0" w:space="0" w:color="auto"/>
                <w:bottom w:val="none" w:sz="0" w:space="0" w:color="auto"/>
                <w:right w:val="none" w:sz="0" w:space="0" w:color="auto"/>
              </w:divBdr>
              <w:divsChild>
                <w:div w:id="786854892">
                  <w:marLeft w:val="0"/>
                  <w:marRight w:val="0"/>
                  <w:marTop w:val="0"/>
                  <w:marBottom w:val="0"/>
                  <w:divBdr>
                    <w:top w:val="none" w:sz="0" w:space="0" w:color="auto"/>
                    <w:left w:val="none" w:sz="0" w:space="0" w:color="auto"/>
                    <w:bottom w:val="none" w:sz="0" w:space="0" w:color="auto"/>
                    <w:right w:val="none" w:sz="0" w:space="0" w:color="auto"/>
                  </w:divBdr>
                  <w:divsChild>
                    <w:div w:id="786854930">
                      <w:marLeft w:val="0"/>
                      <w:marRight w:val="0"/>
                      <w:marTop w:val="0"/>
                      <w:marBottom w:val="0"/>
                      <w:divBdr>
                        <w:top w:val="none" w:sz="0" w:space="0" w:color="auto"/>
                        <w:left w:val="none" w:sz="0" w:space="0" w:color="auto"/>
                        <w:bottom w:val="none" w:sz="0" w:space="0" w:color="auto"/>
                        <w:right w:val="none" w:sz="0" w:space="0" w:color="auto"/>
                      </w:divBdr>
                      <w:divsChild>
                        <w:div w:id="786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54896">
      <w:marLeft w:val="0"/>
      <w:marRight w:val="0"/>
      <w:marTop w:val="0"/>
      <w:marBottom w:val="0"/>
      <w:divBdr>
        <w:top w:val="none" w:sz="0" w:space="0" w:color="auto"/>
        <w:left w:val="none" w:sz="0" w:space="0" w:color="auto"/>
        <w:bottom w:val="none" w:sz="0" w:space="0" w:color="auto"/>
        <w:right w:val="none" w:sz="0" w:space="0" w:color="auto"/>
      </w:divBdr>
      <w:divsChild>
        <w:div w:id="786854876">
          <w:marLeft w:val="0"/>
          <w:marRight w:val="0"/>
          <w:marTop w:val="0"/>
          <w:marBottom w:val="0"/>
          <w:divBdr>
            <w:top w:val="none" w:sz="0" w:space="0" w:color="auto"/>
            <w:left w:val="none" w:sz="0" w:space="0" w:color="auto"/>
            <w:bottom w:val="none" w:sz="0" w:space="0" w:color="auto"/>
            <w:right w:val="none" w:sz="0" w:space="0" w:color="auto"/>
          </w:divBdr>
          <w:divsChild>
            <w:div w:id="786854863">
              <w:marLeft w:val="0"/>
              <w:marRight w:val="0"/>
              <w:marTop w:val="0"/>
              <w:marBottom w:val="0"/>
              <w:divBdr>
                <w:top w:val="none" w:sz="0" w:space="0" w:color="auto"/>
                <w:left w:val="none" w:sz="0" w:space="0" w:color="auto"/>
                <w:bottom w:val="none" w:sz="0" w:space="0" w:color="auto"/>
                <w:right w:val="none" w:sz="0" w:space="0" w:color="auto"/>
              </w:divBdr>
              <w:divsChild>
                <w:div w:id="786854918">
                  <w:marLeft w:val="0"/>
                  <w:marRight w:val="0"/>
                  <w:marTop w:val="0"/>
                  <w:marBottom w:val="0"/>
                  <w:divBdr>
                    <w:top w:val="none" w:sz="0" w:space="0" w:color="auto"/>
                    <w:left w:val="none" w:sz="0" w:space="0" w:color="auto"/>
                    <w:bottom w:val="none" w:sz="0" w:space="0" w:color="auto"/>
                    <w:right w:val="none" w:sz="0" w:space="0" w:color="auto"/>
                  </w:divBdr>
                  <w:divsChild>
                    <w:div w:id="786854895">
                      <w:marLeft w:val="0"/>
                      <w:marRight w:val="0"/>
                      <w:marTop w:val="0"/>
                      <w:marBottom w:val="0"/>
                      <w:divBdr>
                        <w:top w:val="none" w:sz="0" w:space="0" w:color="auto"/>
                        <w:left w:val="none" w:sz="0" w:space="0" w:color="auto"/>
                        <w:bottom w:val="none" w:sz="0" w:space="0" w:color="auto"/>
                        <w:right w:val="none" w:sz="0" w:space="0" w:color="auto"/>
                      </w:divBdr>
                      <w:divsChild>
                        <w:div w:id="786854883">
                          <w:marLeft w:val="0"/>
                          <w:marRight w:val="0"/>
                          <w:marTop w:val="0"/>
                          <w:marBottom w:val="0"/>
                          <w:divBdr>
                            <w:top w:val="single" w:sz="6" w:space="0" w:color="828282"/>
                            <w:left w:val="single" w:sz="6" w:space="0" w:color="828282"/>
                            <w:bottom w:val="single" w:sz="6" w:space="0" w:color="828282"/>
                            <w:right w:val="single" w:sz="6" w:space="0" w:color="828282"/>
                          </w:divBdr>
                          <w:divsChild>
                            <w:div w:id="786854899">
                              <w:marLeft w:val="0"/>
                              <w:marRight w:val="0"/>
                              <w:marTop w:val="0"/>
                              <w:marBottom w:val="0"/>
                              <w:divBdr>
                                <w:top w:val="none" w:sz="0" w:space="0" w:color="auto"/>
                                <w:left w:val="none" w:sz="0" w:space="0" w:color="auto"/>
                                <w:bottom w:val="none" w:sz="0" w:space="0" w:color="auto"/>
                                <w:right w:val="none" w:sz="0" w:space="0" w:color="auto"/>
                              </w:divBdr>
                              <w:divsChild>
                                <w:div w:id="786854925">
                                  <w:marLeft w:val="0"/>
                                  <w:marRight w:val="0"/>
                                  <w:marTop w:val="0"/>
                                  <w:marBottom w:val="0"/>
                                  <w:divBdr>
                                    <w:top w:val="none" w:sz="0" w:space="0" w:color="auto"/>
                                    <w:left w:val="none" w:sz="0" w:space="0" w:color="auto"/>
                                    <w:bottom w:val="none" w:sz="0" w:space="0" w:color="auto"/>
                                    <w:right w:val="none" w:sz="0" w:space="0" w:color="auto"/>
                                  </w:divBdr>
                                  <w:divsChild>
                                    <w:div w:id="786854919">
                                      <w:marLeft w:val="0"/>
                                      <w:marRight w:val="0"/>
                                      <w:marTop w:val="0"/>
                                      <w:marBottom w:val="0"/>
                                      <w:divBdr>
                                        <w:top w:val="none" w:sz="0" w:space="0" w:color="auto"/>
                                        <w:left w:val="none" w:sz="0" w:space="0" w:color="auto"/>
                                        <w:bottom w:val="none" w:sz="0" w:space="0" w:color="auto"/>
                                        <w:right w:val="none" w:sz="0" w:space="0" w:color="auto"/>
                                      </w:divBdr>
                                      <w:divsChild>
                                        <w:div w:id="786854893">
                                          <w:marLeft w:val="0"/>
                                          <w:marRight w:val="0"/>
                                          <w:marTop w:val="0"/>
                                          <w:marBottom w:val="0"/>
                                          <w:divBdr>
                                            <w:top w:val="none" w:sz="0" w:space="0" w:color="auto"/>
                                            <w:left w:val="none" w:sz="0" w:space="0" w:color="auto"/>
                                            <w:bottom w:val="none" w:sz="0" w:space="0" w:color="auto"/>
                                            <w:right w:val="none" w:sz="0" w:space="0" w:color="auto"/>
                                          </w:divBdr>
                                          <w:divsChild>
                                            <w:div w:id="786854868">
                                              <w:marLeft w:val="0"/>
                                              <w:marRight w:val="0"/>
                                              <w:marTop w:val="0"/>
                                              <w:marBottom w:val="0"/>
                                              <w:divBdr>
                                                <w:top w:val="none" w:sz="0" w:space="0" w:color="auto"/>
                                                <w:left w:val="none" w:sz="0" w:space="0" w:color="auto"/>
                                                <w:bottom w:val="none" w:sz="0" w:space="0" w:color="auto"/>
                                                <w:right w:val="none" w:sz="0" w:space="0" w:color="auto"/>
                                              </w:divBdr>
                                              <w:divsChild>
                                                <w:div w:id="7868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854898">
      <w:marLeft w:val="0"/>
      <w:marRight w:val="0"/>
      <w:marTop w:val="0"/>
      <w:marBottom w:val="0"/>
      <w:divBdr>
        <w:top w:val="none" w:sz="0" w:space="0" w:color="auto"/>
        <w:left w:val="none" w:sz="0" w:space="0" w:color="auto"/>
        <w:bottom w:val="none" w:sz="0" w:space="0" w:color="auto"/>
        <w:right w:val="none" w:sz="0" w:space="0" w:color="auto"/>
      </w:divBdr>
    </w:div>
    <w:div w:id="786854900">
      <w:marLeft w:val="0"/>
      <w:marRight w:val="0"/>
      <w:marTop w:val="0"/>
      <w:marBottom w:val="0"/>
      <w:divBdr>
        <w:top w:val="none" w:sz="0" w:space="0" w:color="auto"/>
        <w:left w:val="none" w:sz="0" w:space="0" w:color="auto"/>
        <w:bottom w:val="none" w:sz="0" w:space="0" w:color="auto"/>
        <w:right w:val="none" w:sz="0" w:space="0" w:color="auto"/>
      </w:divBdr>
      <w:divsChild>
        <w:div w:id="786854885">
          <w:marLeft w:val="0"/>
          <w:marRight w:val="0"/>
          <w:marTop w:val="0"/>
          <w:marBottom w:val="0"/>
          <w:divBdr>
            <w:top w:val="none" w:sz="0" w:space="0" w:color="auto"/>
            <w:left w:val="none" w:sz="0" w:space="0" w:color="auto"/>
            <w:bottom w:val="none" w:sz="0" w:space="0" w:color="auto"/>
            <w:right w:val="none" w:sz="0" w:space="0" w:color="auto"/>
          </w:divBdr>
          <w:divsChild>
            <w:div w:id="786854870">
              <w:marLeft w:val="0"/>
              <w:marRight w:val="0"/>
              <w:marTop w:val="0"/>
              <w:marBottom w:val="0"/>
              <w:divBdr>
                <w:top w:val="none" w:sz="0" w:space="0" w:color="auto"/>
                <w:left w:val="none" w:sz="0" w:space="0" w:color="auto"/>
                <w:bottom w:val="none" w:sz="0" w:space="0" w:color="auto"/>
                <w:right w:val="none" w:sz="0" w:space="0" w:color="auto"/>
              </w:divBdr>
              <w:divsChild>
                <w:div w:id="786854866">
                  <w:marLeft w:val="0"/>
                  <w:marRight w:val="0"/>
                  <w:marTop w:val="0"/>
                  <w:marBottom w:val="0"/>
                  <w:divBdr>
                    <w:top w:val="none" w:sz="0" w:space="0" w:color="auto"/>
                    <w:left w:val="none" w:sz="0" w:space="0" w:color="auto"/>
                    <w:bottom w:val="none" w:sz="0" w:space="0" w:color="auto"/>
                    <w:right w:val="none" w:sz="0" w:space="0" w:color="auto"/>
                  </w:divBdr>
                  <w:divsChild>
                    <w:div w:id="786854903">
                      <w:marLeft w:val="0"/>
                      <w:marRight w:val="0"/>
                      <w:marTop w:val="0"/>
                      <w:marBottom w:val="0"/>
                      <w:divBdr>
                        <w:top w:val="none" w:sz="0" w:space="0" w:color="auto"/>
                        <w:left w:val="none" w:sz="0" w:space="0" w:color="auto"/>
                        <w:bottom w:val="none" w:sz="0" w:space="0" w:color="auto"/>
                        <w:right w:val="none" w:sz="0" w:space="0" w:color="auto"/>
                      </w:divBdr>
                      <w:divsChild>
                        <w:div w:id="786854888">
                          <w:marLeft w:val="0"/>
                          <w:marRight w:val="0"/>
                          <w:marTop w:val="0"/>
                          <w:marBottom w:val="0"/>
                          <w:divBdr>
                            <w:top w:val="single" w:sz="6" w:space="0" w:color="828282"/>
                            <w:left w:val="single" w:sz="6" w:space="0" w:color="828282"/>
                            <w:bottom w:val="single" w:sz="6" w:space="0" w:color="828282"/>
                            <w:right w:val="single" w:sz="6" w:space="0" w:color="828282"/>
                          </w:divBdr>
                          <w:divsChild>
                            <w:div w:id="786854909">
                              <w:marLeft w:val="0"/>
                              <w:marRight w:val="0"/>
                              <w:marTop w:val="0"/>
                              <w:marBottom w:val="0"/>
                              <w:divBdr>
                                <w:top w:val="none" w:sz="0" w:space="0" w:color="auto"/>
                                <w:left w:val="none" w:sz="0" w:space="0" w:color="auto"/>
                                <w:bottom w:val="none" w:sz="0" w:space="0" w:color="auto"/>
                                <w:right w:val="none" w:sz="0" w:space="0" w:color="auto"/>
                              </w:divBdr>
                              <w:divsChild>
                                <w:div w:id="786854880">
                                  <w:marLeft w:val="0"/>
                                  <w:marRight w:val="0"/>
                                  <w:marTop w:val="0"/>
                                  <w:marBottom w:val="0"/>
                                  <w:divBdr>
                                    <w:top w:val="none" w:sz="0" w:space="0" w:color="auto"/>
                                    <w:left w:val="none" w:sz="0" w:space="0" w:color="auto"/>
                                    <w:bottom w:val="none" w:sz="0" w:space="0" w:color="auto"/>
                                    <w:right w:val="none" w:sz="0" w:space="0" w:color="auto"/>
                                  </w:divBdr>
                                  <w:divsChild>
                                    <w:div w:id="786854889">
                                      <w:marLeft w:val="0"/>
                                      <w:marRight w:val="0"/>
                                      <w:marTop w:val="0"/>
                                      <w:marBottom w:val="0"/>
                                      <w:divBdr>
                                        <w:top w:val="none" w:sz="0" w:space="0" w:color="auto"/>
                                        <w:left w:val="none" w:sz="0" w:space="0" w:color="auto"/>
                                        <w:bottom w:val="none" w:sz="0" w:space="0" w:color="auto"/>
                                        <w:right w:val="none" w:sz="0" w:space="0" w:color="auto"/>
                                      </w:divBdr>
                                      <w:divsChild>
                                        <w:div w:id="786854858">
                                          <w:marLeft w:val="0"/>
                                          <w:marRight w:val="0"/>
                                          <w:marTop w:val="0"/>
                                          <w:marBottom w:val="0"/>
                                          <w:divBdr>
                                            <w:top w:val="none" w:sz="0" w:space="0" w:color="auto"/>
                                            <w:left w:val="none" w:sz="0" w:space="0" w:color="auto"/>
                                            <w:bottom w:val="none" w:sz="0" w:space="0" w:color="auto"/>
                                            <w:right w:val="none" w:sz="0" w:space="0" w:color="auto"/>
                                          </w:divBdr>
                                          <w:divsChild>
                                            <w:div w:id="786854862">
                                              <w:marLeft w:val="0"/>
                                              <w:marRight w:val="0"/>
                                              <w:marTop w:val="0"/>
                                              <w:marBottom w:val="0"/>
                                              <w:divBdr>
                                                <w:top w:val="none" w:sz="0" w:space="0" w:color="auto"/>
                                                <w:left w:val="none" w:sz="0" w:space="0" w:color="auto"/>
                                                <w:bottom w:val="none" w:sz="0" w:space="0" w:color="auto"/>
                                                <w:right w:val="none" w:sz="0" w:space="0" w:color="auto"/>
                                              </w:divBdr>
                                              <w:divsChild>
                                                <w:div w:id="7868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854905">
      <w:marLeft w:val="0"/>
      <w:marRight w:val="0"/>
      <w:marTop w:val="0"/>
      <w:marBottom w:val="0"/>
      <w:divBdr>
        <w:top w:val="none" w:sz="0" w:space="0" w:color="auto"/>
        <w:left w:val="none" w:sz="0" w:space="0" w:color="auto"/>
        <w:bottom w:val="none" w:sz="0" w:space="0" w:color="auto"/>
        <w:right w:val="none" w:sz="0" w:space="0" w:color="auto"/>
      </w:divBdr>
    </w:div>
    <w:div w:id="786854907">
      <w:marLeft w:val="0"/>
      <w:marRight w:val="0"/>
      <w:marTop w:val="0"/>
      <w:marBottom w:val="0"/>
      <w:divBdr>
        <w:top w:val="none" w:sz="0" w:space="0" w:color="auto"/>
        <w:left w:val="none" w:sz="0" w:space="0" w:color="auto"/>
        <w:bottom w:val="none" w:sz="0" w:space="0" w:color="auto"/>
        <w:right w:val="none" w:sz="0" w:space="0" w:color="auto"/>
      </w:divBdr>
    </w:div>
    <w:div w:id="786854908">
      <w:marLeft w:val="0"/>
      <w:marRight w:val="0"/>
      <w:marTop w:val="0"/>
      <w:marBottom w:val="0"/>
      <w:divBdr>
        <w:top w:val="none" w:sz="0" w:space="0" w:color="auto"/>
        <w:left w:val="none" w:sz="0" w:space="0" w:color="auto"/>
        <w:bottom w:val="none" w:sz="0" w:space="0" w:color="auto"/>
        <w:right w:val="none" w:sz="0" w:space="0" w:color="auto"/>
      </w:divBdr>
      <w:divsChild>
        <w:div w:id="786854881">
          <w:marLeft w:val="0"/>
          <w:marRight w:val="0"/>
          <w:marTop w:val="0"/>
          <w:marBottom w:val="0"/>
          <w:divBdr>
            <w:top w:val="none" w:sz="0" w:space="0" w:color="auto"/>
            <w:left w:val="none" w:sz="0" w:space="0" w:color="auto"/>
            <w:bottom w:val="none" w:sz="0" w:space="0" w:color="auto"/>
            <w:right w:val="none" w:sz="0" w:space="0" w:color="auto"/>
          </w:divBdr>
          <w:divsChild>
            <w:div w:id="786854882">
              <w:marLeft w:val="0"/>
              <w:marRight w:val="0"/>
              <w:marTop w:val="0"/>
              <w:marBottom w:val="0"/>
              <w:divBdr>
                <w:top w:val="none" w:sz="0" w:space="0" w:color="auto"/>
                <w:left w:val="none" w:sz="0" w:space="0" w:color="auto"/>
                <w:bottom w:val="none" w:sz="0" w:space="0" w:color="auto"/>
                <w:right w:val="none" w:sz="0" w:space="0" w:color="auto"/>
              </w:divBdr>
              <w:divsChild>
                <w:div w:id="786854860">
                  <w:marLeft w:val="0"/>
                  <w:marRight w:val="0"/>
                  <w:marTop w:val="0"/>
                  <w:marBottom w:val="0"/>
                  <w:divBdr>
                    <w:top w:val="none" w:sz="0" w:space="0" w:color="auto"/>
                    <w:left w:val="none" w:sz="0" w:space="0" w:color="auto"/>
                    <w:bottom w:val="none" w:sz="0" w:space="0" w:color="auto"/>
                    <w:right w:val="none" w:sz="0" w:space="0" w:color="auto"/>
                  </w:divBdr>
                  <w:divsChild>
                    <w:div w:id="786854877">
                      <w:marLeft w:val="0"/>
                      <w:marRight w:val="0"/>
                      <w:marTop w:val="0"/>
                      <w:marBottom w:val="0"/>
                      <w:divBdr>
                        <w:top w:val="none" w:sz="0" w:space="0" w:color="auto"/>
                        <w:left w:val="none" w:sz="0" w:space="0" w:color="auto"/>
                        <w:bottom w:val="none" w:sz="0" w:space="0" w:color="auto"/>
                        <w:right w:val="none" w:sz="0" w:space="0" w:color="auto"/>
                      </w:divBdr>
                      <w:divsChild>
                        <w:div w:id="786854927">
                          <w:marLeft w:val="0"/>
                          <w:marRight w:val="0"/>
                          <w:marTop w:val="0"/>
                          <w:marBottom w:val="0"/>
                          <w:divBdr>
                            <w:top w:val="single" w:sz="6" w:space="0" w:color="828282"/>
                            <w:left w:val="single" w:sz="6" w:space="0" w:color="828282"/>
                            <w:bottom w:val="single" w:sz="6" w:space="0" w:color="828282"/>
                            <w:right w:val="single" w:sz="6" w:space="0" w:color="828282"/>
                          </w:divBdr>
                          <w:divsChild>
                            <w:div w:id="786854864">
                              <w:marLeft w:val="0"/>
                              <w:marRight w:val="0"/>
                              <w:marTop w:val="0"/>
                              <w:marBottom w:val="0"/>
                              <w:divBdr>
                                <w:top w:val="none" w:sz="0" w:space="0" w:color="auto"/>
                                <w:left w:val="none" w:sz="0" w:space="0" w:color="auto"/>
                                <w:bottom w:val="none" w:sz="0" w:space="0" w:color="auto"/>
                                <w:right w:val="none" w:sz="0" w:space="0" w:color="auto"/>
                              </w:divBdr>
                              <w:divsChild>
                                <w:div w:id="786854911">
                                  <w:marLeft w:val="0"/>
                                  <w:marRight w:val="0"/>
                                  <w:marTop w:val="0"/>
                                  <w:marBottom w:val="0"/>
                                  <w:divBdr>
                                    <w:top w:val="none" w:sz="0" w:space="0" w:color="auto"/>
                                    <w:left w:val="none" w:sz="0" w:space="0" w:color="auto"/>
                                    <w:bottom w:val="none" w:sz="0" w:space="0" w:color="auto"/>
                                    <w:right w:val="none" w:sz="0" w:space="0" w:color="auto"/>
                                  </w:divBdr>
                                  <w:divsChild>
                                    <w:div w:id="786854886">
                                      <w:marLeft w:val="0"/>
                                      <w:marRight w:val="0"/>
                                      <w:marTop w:val="0"/>
                                      <w:marBottom w:val="0"/>
                                      <w:divBdr>
                                        <w:top w:val="none" w:sz="0" w:space="0" w:color="auto"/>
                                        <w:left w:val="none" w:sz="0" w:space="0" w:color="auto"/>
                                        <w:bottom w:val="none" w:sz="0" w:space="0" w:color="auto"/>
                                        <w:right w:val="none" w:sz="0" w:space="0" w:color="auto"/>
                                      </w:divBdr>
                                      <w:divsChild>
                                        <w:div w:id="786854912">
                                          <w:marLeft w:val="0"/>
                                          <w:marRight w:val="0"/>
                                          <w:marTop w:val="0"/>
                                          <w:marBottom w:val="0"/>
                                          <w:divBdr>
                                            <w:top w:val="none" w:sz="0" w:space="0" w:color="auto"/>
                                            <w:left w:val="none" w:sz="0" w:space="0" w:color="auto"/>
                                            <w:bottom w:val="none" w:sz="0" w:space="0" w:color="auto"/>
                                            <w:right w:val="none" w:sz="0" w:space="0" w:color="auto"/>
                                          </w:divBdr>
                                          <w:divsChild>
                                            <w:div w:id="786854924">
                                              <w:marLeft w:val="0"/>
                                              <w:marRight w:val="0"/>
                                              <w:marTop w:val="0"/>
                                              <w:marBottom w:val="0"/>
                                              <w:divBdr>
                                                <w:top w:val="none" w:sz="0" w:space="0" w:color="auto"/>
                                                <w:left w:val="none" w:sz="0" w:space="0" w:color="auto"/>
                                                <w:bottom w:val="none" w:sz="0" w:space="0" w:color="auto"/>
                                                <w:right w:val="none" w:sz="0" w:space="0" w:color="auto"/>
                                              </w:divBdr>
                                              <w:divsChild>
                                                <w:div w:id="7868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854913">
      <w:marLeft w:val="0"/>
      <w:marRight w:val="0"/>
      <w:marTop w:val="0"/>
      <w:marBottom w:val="0"/>
      <w:divBdr>
        <w:top w:val="none" w:sz="0" w:space="0" w:color="auto"/>
        <w:left w:val="none" w:sz="0" w:space="0" w:color="auto"/>
        <w:bottom w:val="none" w:sz="0" w:space="0" w:color="auto"/>
        <w:right w:val="none" w:sz="0" w:space="0" w:color="auto"/>
      </w:divBdr>
      <w:divsChild>
        <w:div w:id="786854923">
          <w:marLeft w:val="0"/>
          <w:marRight w:val="0"/>
          <w:marTop w:val="0"/>
          <w:marBottom w:val="0"/>
          <w:divBdr>
            <w:top w:val="none" w:sz="0" w:space="0" w:color="auto"/>
            <w:left w:val="none" w:sz="0" w:space="0" w:color="auto"/>
            <w:bottom w:val="none" w:sz="0" w:space="0" w:color="auto"/>
            <w:right w:val="none" w:sz="0" w:space="0" w:color="auto"/>
          </w:divBdr>
          <w:divsChild>
            <w:div w:id="786854928">
              <w:marLeft w:val="0"/>
              <w:marRight w:val="0"/>
              <w:marTop w:val="0"/>
              <w:marBottom w:val="0"/>
              <w:divBdr>
                <w:top w:val="none" w:sz="0" w:space="0" w:color="auto"/>
                <w:left w:val="none" w:sz="0" w:space="0" w:color="auto"/>
                <w:bottom w:val="none" w:sz="0" w:space="0" w:color="auto"/>
                <w:right w:val="none" w:sz="0" w:space="0" w:color="auto"/>
              </w:divBdr>
              <w:divsChild>
                <w:div w:id="786854904">
                  <w:marLeft w:val="0"/>
                  <w:marRight w:val="0"/>
                  <w:marTop w:val="0"/>
                  <w:marBottom w:val="0"/>
                  <w:divBdr>
                    <w:top w:val="none" w:sz="0" w:space="0" w:color="auto"/>
                    <w:left w:val="none" w:sz="0" w:space="0" w:color="auto"/>
                    <w:bottom w:val="none" w:sz="0" w:space="0" w:color="auto"/>
                    <w:right w:val="none" w:sz="0" w:space="0" w:color="auto"/>
                  </w:divBdr>
                  <w:divsChild>
                    <w:div w:id="786854921">
                      <w:marLeft w:val="0"/>
                      <w:marRight w:val="0"/>
                      <w:marTop w:val="0"/>
                      <w:marBottom w:val="0"/>
                      <w:divBdr>
                        <w:top w:val="none" w:sz="0" w:space="0" w:color="auto"/>
                        <w:left w:val="none" w:sz="0" w:space="0" w:color="auto"/>
                        <w:bottom w:val="none" w:sz="0" w:space="0" w:color="auto"/>
                        <w:right w:val="none" w:sz="0" w:space="0" w:color="auto"/>
                      </w:divBdr>
                      <w:divsChild>
                        <w:div w:id="786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54917">
      <w:marLeft w:val="0"/>
      <w:marRight w:val="0"/>
      <w:marTop w:val="0"/>
      <w:marBottom w:val="0"/>
      <w:divBdr>
        <w:top w:val="none" w:sz="0" w:space="0" w:color="auto"/>
        <w:left w:val="none" w:sz="0" w:space="0" w:color="auto"/>
        <w:bottom w:val="none" w:sz="0" w:space="0" w:color="auto"/>
        <w:right w:val="none" w:sz="0" w:space="0" w:color="auto"/>
      </w:divBdr>
      <w:divsChild>
        <w:div w:id="786854878">
          <w:marLeft w:val="0"/>
          <w:marRight w:val="0"/>
          <w:marTop w:val="0"/>
          <w:marBottom w:val="0"/>
          <w:divBdr>
            <w:top w:val="none" w:sz="0" w:space="0" w:color="auto"/>
            <w:left w:val="none" w:sz="0" w:space="0" w:color="auto"/>
            <w:bottom w:val="none" w:sz="0" w:space="0" w:color="auto"/>
            <w:right w:val="none" w:sz="0" w:space="0" w:color="auto"/>
          </w:divBdr>
          <w:divsChild>
            <w:div w:id="786854910">
              <w:marLeft w:val="0"/>
              <w:marRight w:val="0"/>
              <w:marTop w:val="0"/>
              <w:marBottom w:val="0"/>
              <w:divBdr>
                <w:top w:val="none" w:sz="0" w:space="0" w:color="auto"/>
                <w:left w:val="none" w:sz="0" w:space="0" w:color="auto"/>
                <w:bottom w:val="none" w:sz="0" w:space="0" w:color="auto"/>
                <w:right w:val="none" w:sz="0" w:space="0" w:color="auto"/>
              </w:divBdr>
              <w:divsChild>
                <w:div w:id="786854906">
                  <w:marLeft w:val="0"/>
                  <w:marRight w:val="0"/>
                  <w:marTop w:val="0"/>
                  <w:marBottom w:val="0"/>
                  <w:divBdr>
                    <w:top w:val="none" w:sz="0" w:space="0" w:color="auto"/>
                    <w:left w:val="none" w:sz="0" w:space="0" w:color="auto"/>
                    <w:bottom w:val="none" w:sz="0" w:space="0" w:color="auto"/>
                    <w:right w:val="none" w:sz="0" w:space="0" w:color="auto"/>
                  </w:divBdr>
                  <w:divsChild>
                    <w:div w:id="786854867">
                      <w:marLeft w:val="0"/>
                      <w:marRight w:val="0"/>
                      <w:marTop w:val="0"/>
                      <w:marBottom w:val="0"/>
                      <w:divBdr>
                        <w:top w:val="none" w:sz="0" w:space="0" w:color="auto"/>
                        <w:left w:val="none" w:sz="0" w:space="0" w:color="auto"/>
                        <w:bottom w:val="none" w:sz="0" w:space="0" w:color="auto"/>
                        <w:right w:val="none" w:sz="0" w:space="0" w:color="auto"/>
                      </w:divBdr>
                      <w:divsChild>
                        <w:div w:id="7868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54922">
      <w:marLeft w:val="0"/>
      <w:marRight w:val="0"/>
      <w:marTop w:val="0"/>
      <w:marBottom w:val="0"/>
      <w:divBdr>
        <w:top w:val="none" w:sz="0" w:space="0" w:color="auto"/>
        <w:left w:val="none" w:sz="0" w:space="0" w:color="auto"/>
        <w:bottom w:val="none" w:sz="0" w:space="0" w:color="auto"/>
        <w:right w:val="none" w:sz="0" w:space="0" w:color="auto"/>
      </w:divBdr>
      <w:divsChild>
        <w:div w:id="786854884">
          <w:marLeft w:val="0"/>
          <w:marRight w:val="0"/>
          <w:marTop w:val="0"/>
          <w:marBottom w:val="0"/>
          <w:divBdr>
            <w:top w:val="none" w:sz="0" w:space="0" w:color="auto"/>
            <w:left w:val="none" w:sz="0" w:space="0" w:color="auto"/>
            <w:bottom w:val="none" w:sz="0" w:space="0" w:color="auto"/>
            <w:right w:val="none" w:sz="0" w:space="0" w:color="auto"/>
          </w:divBdr>
          <w:divsChild>
            <w:div w:id="786854929">
              <w:marLeft w:val="0"/>
              <w:marRight w:val="0"/>
              <w:marTop w:val="0"/>
              <w:marBottom w:val="0"/>
              <w:divBdr>
                <w:top w:val="none" w:sz="0" w:space="0" w:color="auto"/>
                <w:left w:val="none" w:sz="0" w:space="0" w:color="auto"/>
                <w:bottom w:val="none" w:sz="0" w:space="0" w:color="auto"/>
                <w:right w:val="none" w:sz="0" w:space="0" w:color="auto"/>
              </w:divBdr>
              <w:divsChild>
                <w:div w:id="786854887">
                  <w:marLeft w:val="0"/>
                  <w:marRight w:val="0"/>
                  <w:marTop w:val="0"/>
                  <w:marBottom w:val="0"/>
                  <w:divBdr>
                    <w:top w:val="none" w:sz="0" w:space="0" w:color="auto"/>
                    <w:left w:val="none" w:sz="0" w:space="0" w:color="auto"/>
                    <w:bottom w:val="none" w:sz="0" w:space="0" w:color="auto"/>
                    <w:right w:val="none" w:sz="0" w:space="0" w:color="auto"/>
                  </w:divBdr>
                  <w:divsChild>
                    <w:div w:id="786854914">
                      <w:marLeft w:val="0"/>
                      <w:marRight w:val="0"/>
                      <w:marTop w:val="0"/>
                      <w:marBottom w:val="0"/>
                      <w:divBdr>
                        <w:top w:val="none" w:sz="0" w:space="0" w:color="auto"/>
                        <w:left w:val="none" w:sz="0" w:space="0" w:color="auto"/>
                        <w:bottom w:val="none" w:sz="0" w:space="0" w:color="auto"/>
                        <w:right w:val="none" w:sz="0" w:space="0" w:color="auto"/>
                      </w:divBdr>
                      <w:divsChild>
                        <w:div w:id="786854879">
                          <w:marLeft w:val="0"/>
                          <w:marRight w:val="0"/>
                          <w:marTop w:val="0"/>
                          <w:marBottom w:val="0"/>
                          <w:divBdr>
                            <w:top w:val="single" w:sz="6" w:space="0" w:color="828282"/>
                            <w:left w:val="single" w:sz="6" w:space="0" w:color="828282"/>
                            <w:bottom w:val="single" w:sz="6" w:space="0" w:color="828282"/>
                            <w:right w:val="single" w:sz="6" w:space="0" w:color="828282"/>
                          </w:divBdr>
                          <w:divsChild>
                            <w:div w:id="786854897">
                              <w:marLeft w:val="0"/>
                              <w:marRight w:val="0"/>
                              <w:marTop w:val="0"/>
                              <w:marBottom w:val="0"/>
                              <w:divBdr>
                                <w:top w:val="none" w:sz="0" w:space="0" w:color="auto"/>
                                <w:left w:val="none" w:sz="0" w:space="0" w:color="auto"/>
                                <w:bottom w:val="none" w:sz="0" w:space="0" w:color="auto"/>
                                <w:right w:val="none" w:sz="0" w:space="0" w:color="auto"/>
                              </w:divBdr>
                              <w:divsChild>
                                <w:div w:id="786854871">
                                  <w:marLeft w:val="0"/>
                                  <w:marRight w:val="0"/>
                                  <w:marTop w:val="0"/>
                                  <w:marBottom w:val="0"/>
                                  <w:divBdr>
                                    <w:top w:val="none" w:sz="0" w:space="0" w:color="auto"/>
                                    <w:left w:val="none" w:sz="0" w:space="0" w:color="auto"/>
                                    <w:bottom w:val="none" w:sz="0" w:space="0" w:color="auto"/>
                                    <w:right w:val="none" w:sz="0" w:space="0" w:color="auto"/>
                                  </w:divBdr>
                                  <w:divsChild>
                                    <w:div w:id="786854873">
                                      <w:marLeft w:val="0"/>
                                      <w:marRight w:val="0"/>
                                      <w:marTop w:val="0"/>
                                      <w:marBottom w:val="0"/>
                                      <w:divBdr>
                                        <w:top w:val="none" w:sz="0" w:space="0" w:color="auto"/>
                                        <w:left w:val="none" w:sz="0" w:space="0" w:color="auto"/>
                                        <w:bottom w:val="none" w:sz="0" w:space="0" w:color="auto"/>
                                        <w:right w:val="none" w:sz="0" w:space="0" w:color="auto"/>
                                      </w:divBdr>
                                      <w:divsChild>
                                        <w:div w:id="786854915">
                                          <w:marLeft w:val="0"/>
                                          <w:marRight w:val="0"/>
                                          <w:marTop w:val="0"/>
                                          <w:marBottom w:val="0"/>
                                          <w:divBdr>
                                            <w:top w:val="none" w:sz="0" w:space="0" w:color="auto"/>
                                            <w:left w:val="none" w:sz="0" w:space="0" w:color="auto"/>
                                            <w:bottom w:val="none" w:sz="0" w:space="0" w:color="auto"/>
                                            <w:right w:val="none" w:sz="0" w:space="0" w:color="auto"/>
                                          </w:divBdr>
                                          <w:divsChild>
                                            <w:div w:id="786854901">
                                              <w:marLeft w:val="0"/>
                                              <w:marRight w:val="0"/>
                                              <w:marTop w:val="0"/>
                                              <w:marBottom w:val="0"/>
                                              <w:divBdr>
                                                <w:top w:val="none" w:sz="0" w:space="0" w:color="auto"/>
                                                <w:left w:val="none" w:sz="0" w:space="0" w:color="auto"/>
                                                <w:bottom w:val="none" w:sz="0" w:space="0" w:color="auto"/>
                                                <w:right w:val="none" w:sz="0" w:space="0" w:color="auto"/>
                                              </w:divBdr>
                                              <w:divsChild>
                                                <w:div w:id="7868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772948">
      <w:bodyDiv w:val="1"/>
      <w:marLeft w:val="0"/>
      <w:marRight w:val="0"/>
      <w:marTop w:val="0"/>
      <w:marBottom w:val="0"/>
      <w:divBdr>
        <w:top w:val="none" w:sz="0" w:space="0" w:color="auto"/>
        <w:left w:val="none" w:sz="0" w:space="0" w:color="auto"/>
        <w:bottom w:val="none" w:sz="0" w:space="0" w:color="auto"/>
        <w:right w:val="none" w:sz="0" w:space="0" w:color="auto"/>
      </w:divBdr>
    </w:div>
    <w:div w:id="1722946403">
      <w:bodyDiv w:val="1"/>
      <w:marLeft w:val="0"/>
      <w:marRight w:val="0"/>
      <w:marTop w:val="0"/>
      <w:marBottom w:val="0"/>
      <w:divBdr>
        <w:top w:val="none" w:sz="0" w:space="0" w:color="auto"/>
        <w:left w:val="none" w:sz="0" w:space="0" w:color="auto"/>
        <w:bottom w:val="none" w:sz="0" w:space="0" w:color="auto"/>
        <w:right w:val="none" w:sz="0" w:space="0" w:color="auto"/>
      </w:divBdr>
    </w:div>
    <w:div w:id="1723553883">
      <w:bodyDiv w:val="1"/>
      <w:marLeft w:val="0"/>
      <w:marRight w:val="0"/>
      <w:marTop w:val="0"/>
      <w:marBottom w:val="0"/>
      <w:divBdr>
        <w:top w:val="none" w:sz="0" w:space="0" w:color="auto"/>
        <w:left w:val="none" w:sz="0" w:space="0" w:color="auto"/>
        <w:bottom w:val="none" w:sz="0" w:space="0" w:color="auto"/>
        <w:right w:val="none" w:sz="0" w:space="0" w:color="auto"/>
      </w:divBdr>
    </w:div>
    <w:div w:id="1825782613">
      <w:bodyDiv w:val="1"/>
      <w:marLeft w:val="0"/>
      <w:marRight w:val="0"/>
      <w:marTop w:val="0"/>
      <w:marBottom w:val="0"/>
      <w:divBdr>
        <w:top w:val="none" w:sz="0" w:space="0" w:color="auto"/>
        <w:left w:val="none" w:sz="0" w:space="0" w:color="auto"/>
        <w:bottom w:val="none" w:sz="0" w:space="0" w:color="auto"/>
        <w:right w:val="none" w:sz="0" w:space="0" w:color="auto"/>
      </w:divBdr>
    </w:div>
    <w:div w:id="20394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footer" Target="footer15.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oter" Target="footer17.xml"/><Relationship Id="rId52" Type="http://schemas.openxmlformats.org/officeDocument/2006/relationships/header" Target="header1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footer" Target="footer19.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1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2013RG-33-4566</_dlc_DocId>
    <_dlc_DocIdUrl xmlns="378b04f6-f261-4499-b462-41ddd755ff66">
      <Url>http://tweb/sites/rg/ldp/lmu/_layouts/DocIdRedir.aspx?ID=2013RG-33-4566</Url>
      <Description>2013RG-33-4566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E83D5A93A894F841F42C609B9ED90" ma:contentTypeVersion="0" ma:contentTypeDescription="Create a new document." ma:contentTypeScope="" ma:versionID="919fa7db2b7738376a3f97c133066851">
  <xsd:schema xmlns:xsd="http://www.w3.org/2001/XMLSchema" xmlns:xs="http://www.w3.org/2001/XMLSchema" xmlns:p="http://schemas.microsoft.com/office/2006/metadata/properties" xmlns:ns2="378b04f6-f261-4499-b462-41ddd755ff66" targetNamespace="http://schemas.microsoft.com/office/2006/metadata/properties" ma:root="true" ma:fieldsID="22f26d0b53b139d9c050ec22fe8dd7e4"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30B1-73F7-4BC4-B0AC-E65E6DA2CCF0}">
  <ds:schemaRefs>
    <ds:schemaRef ds:uri="http://schemas.microsoft.com/sharepoint/v3/contenttype/forms"/>
  </ds:schemaRefs>
</ds:datastoreItem>
</file>

<file path=customXml/itemProps2.xml><?xml version="1.0" encoding="utf-8"?>
<ds:datastoreItem xmlns:ds="http://schemas.openxmlformats.org/officeDocument/2006/customXml" ds:itemID="{DFC21C19-A2C0-479B-A22B-72689651499A}">
  <ds:schemaRefs>
    <ds:schemaRef ds:uri="http://schemas.microsoft.com/office/2006/documentManagement/types"/>
    <ds:schemaRef ds:uri="http://schemas.microsoft.com/office/infopath/2007/PartnerControls"/>
    <ds:schemaRef ds:uri="http://purl.org/dc/elements/1.1/"/>
    <ds:schemaRef ds:uri="http://www.w3.org/XML/1998/namespace"/>
    <ds:schemaRef ds:uri="378b04f6-f261-4499-b462-41ddd755ff66"/>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FF63C3-934F-40DE-8960-1A175177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C74CC-020F-48D9-9AC4-12279C879A96}">
  <ds:schemaRefs>
    <ds:schemaRef ds:uri="http://schemas.microsoft.com/sharepoint/events"/>
  </ds:schemaRefs>
</ds:datastoreItem>
</file>

<file path=customXml/itemProps5.xml><?xml version="1.0" encoding="utf-8"?>
<ds:datastoreItem xmlns:ds="http://schemas.openxmlformats.org/officeDocument/2006/customXml" ds:itemID="{B613C407-55F3-412F-A758-9048146E0FEF}">
  <ds:schemaRefs>
    <ds:schemaRef ds:uri="http://schemas.openxmlformats.org/officeDocument/2006/bibliography"/>
  </ds:schemaRefs>
</ds:datastoreItem>
</file>

<file path=customXml/itemProps6.xml><?xml version="1.0" encoding="utf-8"?>
<ds:datastoreItem xmlns:ds="http://schemas.openxmlformats.org/officeDocument/2006/customXml" ds:itemID="{5C0D8335-8DE0-4630-A771-B29B66DC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236</TotalTime>
  <Pages>57</Pages>
  <Words>14911</Words>
  <Characters>84996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99708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Maria</dc:creator>
  <cp:lastModifiedBy>Weiss, Warren</cp:lastModifiedBy>
  <cp:revision>24</cp:revision>
  <cp:lastPrinted>2013-05-23T23:40:00Z</cp:lastPrinted>
  <dcterms:created xsi:type="dcterms:W3CDTF">2013-05-23T09:27:00Z</dcterms:created>
  <dcterms:modified xsi:type="dcterms:W3CDTF">2013-05-27T05:43:00Z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-1416265581</vt:i4>
  </property>
  <property fmtid="{D5CDD505-2E9C-101B-9397-08002B2CF9AE}" pid="3" name="_NewReviewCycle">
    <vt:lpwstr/>
  </property>
  <property fmtid="{D5CDD505-2E9C-101B-9397-08002B2CF9AE}" pid="4" name="_EmailSubject">
    <vt:lpwstr>Gaye, explanatory memorandums for expected introduction/tabling this week are enclosed. [DLM=For-Official-Use-Only]</vt:lpwstr>
  </property>
  <property fmtid="{D5CDD505-2E9C-101B-9397-08002B2CF9AE}" pid="5" name="_AuthorEmail">
    <vt:lpwstr>Warren.Weiss@TREASURY.GOV.AU</vt:lpwstr>
  </property>
  <property fmtid="{D5CDD505-2E9C-101B-9397-08002B2CF9AE}" pid="6" name="_AuthorEmailDisplayName">
    <vt:lpwstr>Weiss, Warren</vt:lpwstr>
  </property>
  <property fmtid="{D5CDD505-2E9C-101B-9397-08002B2CF9AE}" pid="7" name="_PreviousAdHocReviewCycleID">
    <vt:i4>-2061121953</vt:i4>
  </property>
  <property fmtid="{D5CDD505-2E9C-101B-9397-08002B2CF9AE}" pid="8" name="_DocHome">
    <vt:i4>1882079335</vt:i4>
  </property>
  <property fmtid="{D5CDD505-2E9C-101B-9397-08002B2CF9AE}" pid="9" name="ContentTypeId">
    <vt:lpwstr>0x0101009BAE83D5A93A894F841F42C609B9ED90</vt:lpwstr>
  </property>
  <property fmtid="{D5CDD505-2E9C-101B-9397-08002B2CF9AE}" pid="11" name="_dlc_DocIdItemGuid">
    <vt:lpwstr>35d9013a-7408-49b4-9d2f-568e628ee218</vt:lpwstr>
  </property>
</Properties>
</file>