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5D" w:rsidRPr="009102CB" w:rsidRDefault="00C4319F" w:rsidP="007F4F04">
      <w:pPr>
        <w:jc w:val="center"/>
        <w:rPr>
          <w:rFonts w:ascii="Times New Roman" w:eastAsia="SimSun" w:hAnsi="Times New Roman"/>
          <w:b/>
          <w:bCs/>
          <w:szCs w:val="24"/>
        </w:rPr>
      </w:pPr>
      <w:bookmarkStart w:id="0" w:name="_GoBack"/>
      <w:bookmarkEnd w:id="0"/>
      <w:r>
        <w:rPr>
          <w:rFonts w:ascii="Times New Roman" w:eastAsia="SimSun" w:hAnsi="Times New Roman"/>
          <w:b/>
          <w:bCs/>
          <w:szCs w:val="24"/>
        </w:rPr>
        <w:t xml:space="preserve">2010 - </w:t>
      </w:r>
      <w:r w:rsidR="00A7245D" w:rsidRPr="009102CB">
        <w:rPr>
          <w:rFonts w:ascii="Times New Roman" w:eastAsia="SimSun" w:hAnsi="Times New Roman"/>
          <w:b/>
          <w:bCs/>
          <w:szCs w:val="24"/>
        </w:rPr>
        <w:t>2</w:t>
      </w:r>
      <w:r w:rsidR="00C2318A">
        <w:rPr>
          <w:rFonts w:ascii="Times New Roman" w:eastAsia="SimSun" w:hAnsi="Times New Roman"/>
          <w:b/>
          <w:bCs/>
          <w:szCs w:val="24"/>
        </w:rPr>
        <w:t>011</w:t>
      </w:r>
      <w:r w:rsidR="00A7245D" w:rsidRPr="009102CB">
        <w:rPr>
          <w:rFonts w:ascii="Times New Roman" w:eastAsia="SimSun" w:hAnsi="Times New Roman"/>
          <w:b/>
          <w:bCs/>
          <w:szCs w:val="24"/>
        </w:rPr>
        <w:t xml:space="preserve"> - 2</w:t>
      </w:r>
      <w:r w:rsidR="00C2318A">
        <w:rPr>
          <w:rFonts w:ascii="Times New Roman" w:eastAsia="SimSun" w:hAnsi="Times New Roman"/>
          <w:b/>
          <w:bCs/>
          <w:szCs w:val="24"/>
        </w:rPr>
        <w:t>012</w:t>
      </w:r>
      <w:r w:rsidR="00A7245D" w:rsidRPr="009102CB">
        <w:rPr>
          <w:rFonts w:ascii="Times New Roman" w:eastAsia="SimSun" w:hAnsi="Times New Roman"/>
          <w:b/>
          <w:bCs/>
          <w:szCs w:val="24"/>
        </w:rPr>
        <w:t xml:space="preserve"> - 2</w:t>
      </w:r>
      <w:r w:rsidR="00C2318A">
        <w:rPr>
          <w:rFonts w:ascii="Times New Roman" w:eastAsia="SimSun" w:hAnsi="Times New Roman"/>
          <w:b/>
          <w:bCs/>
          <w:szCs w:val="24"/>
        </w:rPr>
        <w:t>013</w:t>
      </w:r>
    </w:p>
    <w:p w:rsidR="00A7245D" w:rsidRPr="009102CB" w:rsidRDefault="00A7245D" w:rsidP="00A7245D">
      <w:pPr>
        <w:jc w:val="center"/>
        <w:rPr>
          <w:rFonts w:ascii="Times New Roman" w:eastAsia="SimSun" w:hAnsi="Times New Roman"/>
          <w:szCs w:val="24"/>
        </w:rPr>
      </w:pPr>
    </w:p>
    <w:p w:rsidR="00A7245D" w:rsidRPr="009102CB" w:rsidRDefault="00A7245D" w:rsidP="00A7245D">
      <w:pPr>
        <w:jc w:val="center"/>
        <w:rPr>
          <w:rFonts w:ascii="Times New Roman" w:eastAsia="SimSun" w:hAnsi="Times New Roman"/>
          <w:szCs w:val="24"/>
        </w:rPr>
      </w:pPr>
    </w:p>
    <w:p w:rsidR="00A7245D" w:rsidRPr="009102CB" w:rsidRDefault="00A7245D" w:rsidP="00A7245D">
      <w:pPr>
        <w:jc w:val="center"/>
        <w:rPr>
          <w:rFonts w:ascii="Times New Roman" w:eastAsia="SimSun" w:hAnsi="Times New Roman"/>
          <w:b/>
          <w:bCs/>
          <w:szCs w:val="24"/>
        </w:rPr>
      </w:pPr>
      <w:r w:rsidRPr="009102CB">
        <w:rPr>
          <w:rFonts w:ascii="Times New Roman" w:eastAsia="SimSun" w:hAnsi="Times New Roman"/>
          <w:b/>
          <w:bCs/>
          <w:szCs w:val="24"/>
        </w:rPr>
        <w:t xml:space="preserve">THE PARLIAMENT OF THE COMMONWEALTH OF </w:t>
      </w:r>
      <w:smartTag w:uri="urn:schemas-microsoft-com:office:smarttags" w:element="country-region">
        <w:smartTag w:uri="urn:schemas-microsoft-com:office:smarttags" w:element="place">
          <w:r w:rsidRPr="009102CB">
            <w:rPr>
              <w:rFonts w:ascii="Times New Roman" w:eastAsia="SimSun" w:hAnsi="Times New Roman"/>
              <w:b/>
              <w:bCs/>
              <w:szCs w:val="24"/>
            </w:rPr>
            <w:t>AUSTRALIA</w:t>
          </w:r>
        </w:smartTag>
      </w:smartTag>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6948FF" w:rsidP="00A7245D">
      <w:pPr>
        <w:jc w:val="center"/>
        <w:rPr>
          <w:rFonts w:ascii="Times New Roman" w:eastAsia="SimSun" w:hAnsi="Times New Roman"/>
          <w:b/>
          <w:bCs/>
          <w:szCs w:val="24"/>
        </w:rPr>
      </w:pPr>
      <w:r>
        <w:rPr>
          <w:rFonts w:ascii="Times New Roman" w:eastAsia="SimSun" w:hAnsi="Times New Roman"/>
          <w:b/>
          <w:bCs/>
          <w:szCs w:val="24"/>
        </w:rPr>
        <w:t>HOUSE OF REPRESENTATIVES</w:t>
      </w: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rPr>
          <w:rFonts w:ascii="Times New Roman" w:eastAsia="SimSun" w:hAnsi="Times New Roman"/>
          <w:b/>
          <w:bCs/>
          <w:szCs w:val="24"/>
        </w:rPr>
      </w:pPr>
    </w:p>
    <w:p w:rsidR="00A7245D" w:rsidRPr="009102CB" w:rsidRDefault="00773739" w:rsidP="00A7245D">
      <w:pPr>
        <w:jc w:val="center"/>
        <w:rPr>
          <w:rFonts w:ascii="Times New Roman" w:eastAsia="SimSun" w:hAnsi="Times New Roman"/>
          <w:b/>
          <w:bCs/>
          <w:szCs w:val="24"/>
        </w:rPr>
      </w:pPr>
      <w:r>
        <w:rPr>
          <w:rFonts w:ascii="Times New Roman" w:eastAsia="SimSun" w:hAnsi="Times New Roman"/>
          <w:b/>
          <w:bCs/>
          <w:szCs w:val="24"/>
        </w:rPr>
        <w:t>AUSTRALIAN CITIZENSHIP AMENDMENT</w:t>
      </w:r>
      <w:r w:rsidR="00A7245D" w:rsidRPr="009102CB">
        <w:rPr>
          <w:rFonts w:ascii="Times New Roman" w:eastAsia="SimSun" w:hAnsi="Times New Roman"/>
          <w:b/>
          <w:bCs/>
          <w:szCs w:val="24"/>
        </w:rPr>
        <w:t xml:space="preserve"> </w:t>
      </w:r>
      <w:r w:rsidR="007F4F04">
        <w:rPr>
          <w:rFonts w:ascii="Times New Roman" w:eastAsia="SimSun" w:hAnsi="Times New Roman"/>
          <w:b/>
          <w:bCs/>
          <w:szCs w:val="24"/>
        </w:rPr>
        <w:t xml:space="preserve">(SPECIAL RESIDENCE REQUIREMENTS) </w:t>
      </w:r>
      <w:smartTag w:uri="urn:schemas-microsoft-com:office:smarttags" w:element="stockticker">
        <w:r w:rsidR="00A7245D" w:rsidRPr="009102CB">
          <w:rPr>
            <w:rFonts w:ascii="Times New Roman" w:eastAsia="SimSun" w:hAnsi="Times New Roman"/>
            <w:b/>
            <w:bCs/>
            <w:szCs w:val="24"/>
          </w:rPr>
          <w:t>BILL</w:t>
        </w:r>
      </w:smartTag>
      <w:r w:rsidR="00A7245D">
        <w:rPr>
          <w:rFonts w:ascii="Times New Roman" w:eastAsia="SimSun" w:hAnsi="Times New Roman"/>
          <w:b/>
          <w:bCs/>
          <w:szCs w:val="24"/>
        </w:rPr>
        <w:t xml:space="preserve"> 2013</w:t>
      </w: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r w:rsidRPr="009102CB">
        <w:rPr>
          <w:rFonts w:ascii="Times New Roman" w:eastAsia="SimSun" w:hAnsi="Times New Roman"/>
          <w:b/>
          <w:bCs/>
          <w:szCs w:val="24"/>
        </w:rPr>
        <w:t>EXPLANATORY MEMORANDUM</w:t>
      </w: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center"/>
        <w:rPr>
          <w:rFonts w:ascii="Times New Roman" w:eastAsia="SimSun" w:hAnsi="Times New Roman"/>
          <w:b/>
          <w:bCs/>
          <w:szCs w:val="24"/>
        </w:rPr>
      </w:pPr>
    </w:p>
    <w:p w:rsidR="00A7245D" w:rsidRPr="009102CB" w:rsidRDefault="00A7245D" w:rsidP="00A7245D">
      <w:pPr>
        <w:jc w:val="both"/>
        <w:rPr>
          <w:rFonts w:ascii="Times New Roman" w:eastAsia="SimSun" w:hAnsi="Times New Roman"/>
          <w:b/>
          <w:bCs/>
          <w:szCs w:val="24"/>
        </w:rPr>
      </w:pPr>
    </w:p>
    <w:p w:rsidR="00A7245D" w:rsidRPr="009102CB" w:rsidRDefault="00A7245D" w:rsidP="00A7245D">
      <w:pPr>
        <w:jc w:val="both"/>
        <w:rPr>
          <w:rFonts w:ascii="Times New Roman" w:eastAsia="SimSun" w:hAnsi="Times New Roman"/>
          <w:b/>
          <w:bCs/>
          <w:szCs w:val="24"/>
        </w:rPr>
      </w:pPr>
    </w:p>
    <w:p w:rsidR="00A7245D" w:rsidRPr="009102CB" w:rsidRDefault="00A7245D" w:rsidP="00A7245D">
      <w:pPr>
        <w:jc w:val="both"/>
        <w:rPr>
          <w:rFonts w:ascii="Times New Roman" w:eastAsia="SimSun" w:hAnsi="Times New Roman"/>
          <w:b/>
          <w:bCs/>
          <w:szCs w:val="24"/>
        </w:rPr>
      </w:pPr>
    </w:p>
    <w:p w:rsidR="00A7245D" w:rsidRPr="009102CB" w:rsidRDefault="00A7245D" w:rsidP="00A7245D">
      <w:pPr>
        <w:rPr>
          <w:rFonts w:ascii="Times New Roman" w:eastAsia="SimSun" w:hAnsi="Times New Roman"/>
          <w:b/>
          <w:bCs/>
          <w:szCs w:val="24"/>
        </w:rPr>
      </w:pPr>
    </w:p>
    <w:p w:rsidR="00A7245D" w:rsidRPr="009102CB" w:rsidRDefault="00A7245D" w:rsidP="00A7245D">
      <w:pPr>
        <w:autoSpaceDE w:val="0"/>
        <w:autoSpaceDN w:val="0"/>
        <w:adjustRightInd w:val="0"/>
        <w:jc w:val="center"/>
        <w:rPr>
          <w:rFonts w:ascii="Times New Roman" w:eastAsia="SimSun" w:hAnsi="Times New Roman"/>
          <w:szCs w:val="24"/>
        </w:rPr>
      </w:pPr>
      <w:r w:rsidRPr="009102CB">
        <w:rPr>
          <w:rFonts w:ascii="Times New Roman" w:eastAsia="SimSun" w:hAnsi="Times New Roman"/>
          <w:szCs w:val="24"/>
        </w:rPr>
        <w:t>(Circulated by authority of the Minister for Immigration and Citizenship,</w:t>
      </w:r>
    </w:p>
    <w:p w:rsidR="00A7245D" w:rsidRPr="009102CB" w:rsidRDefault="00A7245D" w:rsidP="00A7245D">
      <w:pPr>
        <w:autoSpaceDE w:val="0"/>
        <w:autoSpaceDN w:val="0"/>
        <w:adjustRightInd w:val="0"/>
        <w:jc w:val="center"/>
        <w:rPr>
          <w:rFonts w:ascii="Times New Roman" w:eastAsia="SimSun" w:hAnsi="Times New Roman"/>
          <w:b/>
          <w:bCs/>
          <w:szCs w:val="24"/>
        </w:rPr>
      </w:pPr>
      <w:r>
        <w:rPr>
          <w:rFonts w:ascii="Times New Roman" w:eastAsia="SimSun" w:hAnsi="Times New Roman"/>
          <w:szCs w:val="24"/>
        </w:rPr>
        <w:t>the Hon. Brendan O’Connor</w:t>
      </w:r>
      <w:r w:rsidRPr="009102CB">
        <w:rPr>
          <w:rFonts w:ascii="Times New Roman" w:eastAsia="SimSun" w:hAnsi="Times New Roman"/>
          <w:szCs w:val="24"/>
        </w:rPr>
        <w:t xml:space="preserve"> MP)</w:t>
      </w:r>
    </w:p>
    <w:p w:rsidR="00A7245D" w:rsidRDefault="00A7245D">
      <w:pPr>
        <w:rPr>
          <w:rFonts w:ascii="Times New Roman" w:hAnsi="Times New Roman"/>
          <w:b/>
          <w:sz w:val="24"/>
          <w:szCs w:val="24"/>
        </w:rPr>
      </w:pPr>
    </w:p>
    <w:p w:rsidR="00A7245D" w:rsidRDefault="00A7245D" w:rsidP="00681E8C">
      <w:pPr>
        <w:spacing w:after="0"/>
        <w:jc w:val="both"/>
        <w:rPr>
          <w:rFonts w:ascii="Times New Roman" w:hAnsi="Times New Roman"/>
          <w:b/>
          <w:sz w:val="24"/>
          <w:szCs w:val="24"/>
        </w:rPr>
      </w:pPr>
    </w:p>
    <w:p w:rsidR="00366545" w:rsidRPr="0015441D" w:rsidRDefault="0015441D" w:rsidP="00681E8C">
      <w:pPr>
        <w:spacing w:after="0"/>
        <w:jc w:val="both"/>
        <w:rPr>
          <w:rFonts w:ascii="Times New Roman" w:hAnsi="Times New Roman"/>
          <w:b/>
          <w:sz w:val="24"/>
          <w:szCs w:val="24"/>
        </w:rPr>
      </w:pPr>
      <w:r>
        <w:rPr>
          <w:rFonts w:ascii="Times New Roman" w:hAnsi="Times New Roman"/>
          <w:b/>
          <w:sz w:val="24"/>
          <w:szCs w:val="24"/>
        </w:rPr>
        <w:t xml:space="preserve">Australian Citizenship Amendment </w:t>
      </w:r>
      <w:r w:rsidR="007F4F04">
        <w:rPr>
          <w:rFonts w:ascii="Times New Roman" w:hAnsi="Times New Roman"/>
          <w:b/>
          <w:sz w:val="24"/>
          <w:szCs w:val="24"/>
        </w:rPr>
        <w:t xml:space="preserve">(Special Residence Requirements) </w:t>
      </w:r>
      <w:r>
        <w:rPr>
          <w:rFonts w:ascii="Times New Roman" w:hAnsi="Times New Roman"/>
          <w:b/>
          <w:sz w:val="24"/>
          <w:szCs w:val="24"/>
        </w:rPr>
        <w:t>Bill 2013</w:t>
      </w:r>
    </w:p>
    <w:p w:rsidR="0015441D" w:rsidRDefault="0015441D" w:rsidP="00681E8C">
      <w:pPr>
        <w:spacing w:after="0"/>
        <w:jc w:val="both"/>
        <w:rPr>
          <w:rFonts w:ascii="Times New Roman" w:hAnsi="Times New Roman"/>
          <w:b/>
          <w:sz w:val="24"/>
          <w:szCs w:val="24"/>
        </w:rPr>
      </w:pPr>
    </w:p>
    <w:p w:rsidR="0015441D" w:rsidRDefault="0015441D" w:rsidP="00681E8C">
      <w:pPr>
        <w:spacing w:after="0"/>
        <w:jc w:val="both"/>
        <w:rPr>
          <w:rFonts w:ascii="Times New Roman" w:hAnsi="Times New Roman"/>
          <w:b/>
          <w:sz w:val="24"/>
          <w:szCs w:val="24"/>
        </w:rPr>
      </w:pPr>
      <w:r>
        <w:rPr>
          <w:rFonts w:ascii="Times New Roman" w:hAnsi="Times New Roman"/>
          <w:b/>
          <w:sz w:val="24"/>
          <w:szCs w:val="24"/>
        </w:rPr>
        <w:t>OUTLINE</w:t>
      </w:r>
    </w:p>
    <w:p w:rsidR="0015441D" w:rsidRDefault="0015441D" w:rsidP="00681E8C">
      <w:pPr>
        <w:spacing w:after="0"/>
        <w:jc w:val="both"/>
        <w:rPr>
          <w:rFonts w:ascii="Times New Roman" w:hAnsi="Times New Roman"/>
          <w:b/>
          <w:sz w:val="24"/>
          <w:szCs w:val="24"/>
        </w:rPr>
      </w:pPr>
    </w:p>
    <w:p w:rsidR="00B56728" w:rsidRPr="00B56728" w:rsidRDefault="0015441D" w:rsidP="00B56728">
      <w:pPr>
        <w:pStyle w:val="Header"/>
        <w:jc w:val="both"/>
        <w:rPr>
          <w:rFonts w:ascii="Times New Roman" w:eastAsia="Times New Roman" w:hAnsi="Times New Roman" w:cs="Times New Roman"/>
          <w:sz w:val="24"/>
          <w:szCs w:val="20"/>
        </w:rPr>
      </w:pPr>
      <w:r w:rsidRPr="00484D81">
        <w:rPr>
          <w:rFonts w:ascii="Times New Roman" w:hAnsi="Times New Roman" w:cs="Times New Roman"/>
          <w:sz w:val="24"/>
          <w:szCs w:val="24"/>
        </w:rPr>
        <w:t xml:space="preserve">The Australian Citizenship Amendment </w:t>
      </w:r>
      <w:r w:rsidR="007F4F04" w:rsidRPr="00484D81">
        <w:rPr>
          <w:rFonts w:ascii="Times New Roman" w:hAnsi="Times New Roman" w:cs="Times New Roman"/>
          <w:sz w:val="24"/>
          <w:szCs w:val="24"/>
        </w:rPr>
        <w:t xml:space="preserve">(Special Residence Requirements) </w:t>
      </w:r>
      <w:r w:rsidRPr="00484D81">
        <w:rPr>
          <w:rFonts w:ascii="Times New Roman" w:hAnsi="Times New Roman" w:cs="Times New Roman"/>
          <w:sz w:val="24"/>
          <w:szCs w:val="24"/>
        </w:rPr>
        <w:t xml:space="preserve">Bill 2013 (the Bill) amends the </w:t>
      </w:r>
      <w:r w:rsidRPr="00484D81">
        <w:rPr>
          <w:rFonts w:ascii="Times New Roman" w:hAnsi="Times New Roman" w:cs="Times New Roman"/>
          <w:i/>
          <w:sz w:val="24"/>
          <w:szCs w:val="24"/>
        </w:rPr>
        <w:t>Australian Citizenship Act 2007</w:t>
      </w:r>
      <w:r w:rsidRPr="00484D81">
        <w:rPr>
          <w:rFonts w:ascii="Times New Roman" w:hAnsi="Times New Roman" w:cs="Times New Roman"/>
          <w:sz w:val="24"/>
          <w:szCs w:val="24"/>
        </w:rPr>
        <w:t xml:space="preserve"> (the Act) </w:t>
      </w:r>
      <w:r w:rsidR="00B56728">
        <w:rPr>
          <w:rFonts w:ascii="Times New Roman" w:hAnsi="Times New Roman" w:cs="Times New Roman"/>
          <w:sz w:val="24"/>
          <w:szCs w:val="24"/>
        </w:rPr>
        <w:t xml:space="preserve">to provide </w:t>
      </w:r>
      <w:r w:rsidR="00B56728" w:rsidRPr="00B56728">
        <w:rPr>
          <w:rFonts w:ascii="Times New Roman" w:hAnsi="Times New Roman" w:cs="Times New Roman"/>
          <w:sz w:val="24"/>
          <w:szCs w:val="24"/>
        </w:rPr>
        <w:t xml:space="preserve">the </w:t>
      </w:r>
      <w:r w:rsidR="00B56728" w:rsidRPr="00B56728">
        <w:rPr>
          <w:rFonts w:ascii="Times New Roman" w:eastAsia="Times New Roman" w:hAnsi="Times New Roman" w:cs="Times New Roman"/>
          <w:sz w:val="24"/>
          <w:szCs w:val="20"/>
        </w:rPr>
        <w:t>Minister for Immigration and Citizenship (the Minister) with  personal, non-compellable power</w:t>
      </w:r>
      <w:r w:rsidR="00DB5A73">
        <w:rPr>
          <w:rFonts w:ascii="Times New Roman" w:eastAsia="Times New Roman" w:hAnsi="Times New Roman" w:cs="Times New Roman"/>
          <w:sz w:val="24"/>
          <w:szCs w:val="20"/>
        </w:rPr>
        <w:t>s</w:t>
      </w:r>
      <w:r w:rsidR="00B56728" w:rsidRPr="00B56728">
        <w:rPr>
          <w:rFonts w:ascii="Times New Roman" w:eastAsia="Times New Roman" w:hAnsi="Times New Roman" w:cs="Times New Roman"/>
          <w:sz w:val="24"/>
          <w:szCs w:val="20"/>
        </w:rPr>
        <w:t xml:space="preserve"> to </w:t>
      </w:r>
      <w:r w:rsidR="005410C9">
        <w:rPr>
          <w:rFonts w:ascii="Times New Roman" w:eastAsia="Times New Roman" w:hAnsi="Times New Roman" w:cs="Times New Roman"/>
          <w:sz w:val="24"/>
          <w:szCs w:val="20"/>
        </w:rPr>
        <w:t xml:space="preserve">apply alternative </w:t>
      </w:r>
      <w:r w:rsidR="005839CD">
        <w:rPr>
          <w:rFonts w:ascii="Times New Roman" w:eastAsia="Times New Roman" w:hAnsi="Times New Roman" w:cs="Times New Roman"/>
          <w:sz w:val="24"/>
          <w:szCs w:val="20"/>
        </w:rPr>
        <w:t>residence requirements in favour of</w:t>
      </w:r>
      <w:r w:rsidR="00B56728" w:rsidRPr="00B56728">
        <w:rPr>
          <w:rFonts w:ascii="Times New Roman" w:eastAsia="Times New Roman" w:hAnsi="Times New Roman" w:cs="Times New Roman"/>
          <w:sz w:val="24"/>
          <w:szCs w:val="20"/>
        </w:rPr>
        <w:t xml:space="preserve"> an applicant for Australian citizenship by conferral who requires Australian citizenship to engage in an activity that is of benefit to Australia</w:t>
      </w:r>
      <w:r w:rsidR="007416B9">
        <w:rPr>
          <w:rFonts w:ascii="Times New Roman" w:eastAsia="Times New Roman" w:hAnsi="Times New Roman" w:cs="Times New Roman"/>
          <w:sz w:val="24"/>
          <w:szCs w:val="20"/>
        </w:rPr>
        <w:t xml:space="preserve"> or who is engaged in work of a specified kind</w:t>
      </w:r>
      <w:r w:rsidR="00C10D8E">
        <w:rPr>
          <w:rFonts w:ascii="Times New Roman" w:eastAsia="Times New Roman" w:hAnsi="Times New Roman" w:cs="Times New Roman"/>
          <w:sz w:val="24"/>
          <w:szCs w:val="20"/>
        </w:rPr>
        <w:t xml:space="preserve"> which is of benefit to Australia and</w:t>
      </w:r>
      <w:r w:rsidR="007416B9">
        <w:rPr>
          <w:rFonts w:ascii="Times New Roman" w:eastAsia="Times New Roman" w:hAnsi="Times New Roman" w:cs="Times New Roman"/>
          <w:sz w:val="24"/>
          <w:szCs w:val="20"/>
        </w:rPr>
        <w:t xml:space="preserve"> for which the person is required to regularly travel outside Australia</w:t>
      </w:r>
      <w:r w:rsidR="00B56728" w:rsidRPr="00B56728">
        <w:rPr>
          <w:rFonts w:ascii="Times New Roman" w:eastAsia="Times New Roman" w:hAnsi="Times New Roman" w:cs="Times New Roman"/>
          <w:sz w:val="24"/>
          <w:szCs w:val="20"/>
        </w:rPr>
        <w:t xml:space="preserve"> but who does not meet the residence requirements for citizenship by conferral in the current </w:t>
      </w:r>
      <w:r w:rsidR="00B56728" w:rsidRPr="00B56728">
        <w:rPr>
          <w:rFonts w:ascii="Times New Roman" w:eastAsia="Times New Roman" w:hAnsi="Times New Roman" w:cs="Times New Roman"/>
          <w:i/>
          <w:sz w:val="24"/>
          <w:szCs w:val="20"/>
        </w:rPr>
        <w:t>Australian Citizenship Act 2007</w:t>
      </w:r>
      <w:r w:rsidR="00B56728" w:rsidRPr="00B56728">
        <w:rPr>
          <w:rFonts w:ascii="Times New Roman" w:eastAsia="Times New Roman" w:hAnsi="Times New Roman" w:cs="Times New Roman"/>
          <w:sz w:val="24"/>
          <w:szCs w:val="20"/>
        </w:rPr>
        <w:t>.</w:t>
      </w:r>
    </w:p>
    <w:p w:rsidR="00A1409D" w:rsidRDefault="00A1409D" w:rsidP="00A1409D">
      <w:pPr>
        <w:spacing w:after="0"/>
        <w:jc w:val="both"/>
        <w:rPr>
          <w:rFonts w:ascii="Times New Roman" w:hAnsi="Times New Roman"/>
          <w:sz w:val="24"/>
          <w:szCs w:val="24"/>
        </w:rPr>
      </w:pPr>
    </w:p>
    <w:p w:rsidR="00974A4C" w:rsidRPr="00247FB5" w:rsidRDefault="00974A4C" w:rsidP="00974A4C">
      <w:pPr>
        <w:spacing w:after="0"/>
        <w:jc w:val="both"/>
        <w:rPr>
          <w:rFonts w:ascii="Times New Roman" w:hAnsi="Times New Roman"/>
          <w:b/>
          <w:sz w:val="24"/>
          <w:szCs w:val="24"/>
        </w:rPr>
      </w:pPr>
      <w:r w:rsidRPr="00247FB5">
        <w:rPr>
          <w:rFonts w:ascii="Times New Roman" w:hAnsi="Times New Roman"/>
          <w:b/>
          <w:sz w:val="24"/>
          <w:szCs w:val="24"/>
        </w:rPr>
        <w:t>CONSULTATION</w:t>
      </w:r>
    </w:p>
    <w:p w:rsidR="00484D81" w:rsidRPr="00484D81" w:rsidRDefault="00484D81" w:rsidP="00E624FB">
      <w:pPr>
        <w:spacing w:before="120" w:after="0" w:line="240" w:lineRule="auto"/>
        <w:rPr>
          <w:rFonts w:ascii="Times New Roman" w:eastAsia="Times New Roman" w:hAnsi="Times New Roman" w:cs="Times New Roman"/>
          <w:sz w:val="24"/>
          <w:szCs w:val="24"/>
          <w:lang w:eastAsia="en-AU"/>
        </w:rPr>
      </w:pPr>
      <w:r w:rsidRPr="00E624FB">
        <w:rPr>
          <w:rFonts w:ascii="Times New Roman" w:eastAsia="Times New Roman" w:hAnsi="Times New Roman" w:cs="Times New Roman"/>
          <w:sz w:val="24"/>
          <w:szCs w:val="24"/>
          <w:lang w:eastAsia="en-AU"/>
        </w:rPr>
        <w:t>Consultation has</w:t>
      </w:r>
      <w:r w:rsidR="00E624FB" w:rsidRPr="00E624FB">
        <w:rPr>
          <w:rFonts w:ascii="Times New Roman" w:eastAsia="Times New Roman" w:hAnsi="Times New Roman" w:cs="Times New Roman"/>
          <w:sz w:val="24"/>
          <w:szCs w:val="24"/>
          <w:lang w:eastAsia="en-AU"/>
        </w:rPr>
        <w:t xml:space="preserve"> taken place with </w:t>
      </w:r>
      <w:r w:rsidRPr="00484D81">
        <w:rPr>
          <w:rFonts w:ascii="Times New Roman" w:eastAsia="Times New Roman" w:hAnsi="Times New Roman" w:cs="Times New Roman"/>
          <w:sz w:val="24"/>
          <w:szCs w:val="24"/>
          <w:lang w:eastAsia="en-AU"/>
        </w:rPr>
        <w:t>various Commonwealth agencies including the Attorney-General’s Department, the Office of Parliamentary Counsel and the Office of Best Practice Regulation.</w:t>
      </w:r>
      <w:r w:rsidR="00E624FB" w:rsidRPr="00E624FB">
        <w:rPr>
          <w:rFonts w:ascii="Times New Roman" w:eastAsia="Times New Roman" w:hAnsi="Times New Roman" w:cs="Times New Roman"/>
          <w:sz w:val="24"/>
          <w:szCs w:val="24"/>
          <w:lang w:eastAsia="en-AU"/>
        </w:rPr>
        <w:t xml:space="preserve"> T</w:t>
      </w:r>
      <w:r w:rsidRPr="00484D81">
        <w:rPr>
          <w:rFonts w:ascii="Times New Roman" w:eastAsia="Times New Roman" w:hAnsi="Times New Roman" w:cs="Times New Roman"/>
          <w:sz w:val="24"/>
          <w:szCs w:val="24"/>
          <w:lang w:eastAsia="en-AU"/>
        </w:rPr>
        <w:t xml:space="preserve">he Australian Government Solicitor has also been consulted on the Bill. </w:t>
      </w:r>
    </w:p>
    <w:p w:rsidR="00974A4C" w:rsidRDefault="00974A4C" w:rsidP="00974A4C">
      <w:pPr>
        <w:spacing w:after="0"/>
        <w:jc w:val="both"/>
        <w:rPr>
          <w:rFonts w:ascii="Times New Roman" w:hAnsi="Times New Roman"/>
          <w:sz w:val="24"/>
          <w:szCs w:val="24"/>
        </w:rPr>
      </w:pPr>
    </w:p>
    <w:p w:rsidR="00974A4C" w:rsidRDefault="00974A4C" w:rsidP="00974A4C">
      <w:pPr>
        <w:spacing w:after="0"/>
        <w:jc w:val="both"/>
        <w:rPr>
          <w:rFonts w:ascii="Times New Roman" w:hAnsi="Times New Roman"/>
          <w:b/>
          <w:sz w:val="24"/>
          <w:szCs w:val="24"/>
        </w:rPr>
      </w:pPr>
      <w:r w:rsidRPr="00247FB5">
        <w:rPr>
          <w:rFonts w:ascii="Times New Roman" w:hAnsi="Times New Roman"/>
          <w:b/>
          <w:sz w:val="24"/>
          <w:szCs w:val="24"/>
        </w:rPr>
        <w:t>FINANCIAL IMPACT STATEMENT</w:t>
      </w:r>
    </w:p>
    <w:p w:rsidR="0082580E" w:rsidRPr="00247FB5" w:rsidRDefault="0082580E" w:rsidP="00974A4C">
      <w:pPr>
        <w:spacing w:after="0"/>
        <w:jc w:val="both"/>
        <w:rPr>
          <w:rFonts w:ascii="Times New Roman" w:hAnsi="Times New Roman"/>
          <w:b/>
          <w:sz w:val="24"/>
          <w:szCs w:val="24"/>
        </w:rPr>
      </w:pPr>
    </w:p>
    <w:p w:rsidR="0082580E" w:rsidRDefault="0082580E" w:rsidP="0082580E">
      <w:pPr>
        <w:spacing w:after="0"/>
        <w:jc w:val="both"/>
        <w:rPr>
          <w:rFonts w:ascii="Times New Roman" w:hAnsi="Times New Roman"/>
          <w:sz w:val="24"/>
          <w:szCs w:val="24"/>
        </w:rPr>
      </w:pPr>
      <w:r>
        <w:rPr>
          <w:rFonts w:ascii="Times New Roman" w:hAnsi="Times New Roman"/>
          <w:sz w:val="24"/>
          <w:szCs w:val="24"/>
        </w:rPr>
        <w:t>The financial impact of these amendments is low. The estimated costs associated with the implementation of the proposed amendments will be met from within the Department’s existing funding.</w:t>
      </w:r>
    </w:p>
    <w:p w:rsidR="0082580E" w:rsidRDefault="0082580E" w:rsidP="0082580E">
      <w:pPr>
        <w:spacing w:after="0"/>
        <w:jc w:val="both"/>
        <w:rPr>
          <w:rFonts w:ascii="Times New Roman" w:hAnsi="Times New Roman"/>
          <w:sz w:val="24"/>
          <w:szCs w:val="24"/>
        </w:rPr>
      </w:pPr>
    </w:p>
    <w:p w:rsidR="00974A4C" w:rsidRPr="00247FB5" w:rsidRDefault="00974A4C" w:rsidP="00974A4C">
      <w:pPr>
        <w:spacing w:after="0"/>
        <w:jc w:val="both"/>
        <w:rPr>
          <w:rFonts w:ascii="Times New Roman" w:hAnsi="Times New Roman"/>
          <w:b/>
          <w:sz w:val="24"/>
          <w:szCs w:val="24"/>
        </w:rPr>
      </w:pPr>
      <w:r w:rsidRPr="00247FB5">
        <w:rPr>
          <w:rFonts w:ascii="Times New Roman" w:hAnsi="Times New Roman"/>
          <w:b/>
          <w:sz w:val="24"/>
          <w:szCs w:val="24"/>
        </w:rPr>
        <w:t>REGULATION IMPACT STATEMENT</w:t>
      </w:r>
    </w:p>
    <w:p w:rsidR="00974A4C" w:rsidRDefault="00974A4C" w:rsidP="00974A4C">
      <w:pPr>
        <w:spacing w:after="0"/>
        <w:jc w:val="both"/>
        <w:rPr>
          <w:rFonts w:ascii="Times New Roman" w:hAnsi="Times New Roman"/>
          <w:sz w:val="24"/>
          <w:szCs w:val="24"/>
        </w:rPr>
      </w:pPr>
    </w:p>
    <w:p w:rsidR="00974A4C" w:rsidRDefault="00974A4C" w:rsidP="00974A4C">
      <w:pPr>
        <w:spacing w:after="0"/>
        <w:jc w:val="both"/>
        <w:rPr>
          <w:rFonts w:ascii="Times New Roman" w:hAnsi="Times New Roman"/>
          <w:sz w:val="24"/>
          <w:szCs w:val="24"/>
        </w:rPr>
      </w:pPr>
      <w:r>
        <w:rPr>
          <w:rFonts w:ascii="Times New Roman" w:hAnsi="Times New Roman"/>
          <w:sz w:val="24"/>
          <w:szCs w:val="24"/>
        </w:rPr>
        <w:t>The Office of Best Practice Regulation has</w:t>
      </w:r>
      <w:r w:rsidR="006A41A1">
        <w:rPr>
          <w:rFonts w:ascii="Times New Roman" w:hAnsi="Times New Roman"/>
          <w:sz w:val="24"/>
          <w:szCs w:val="24"/>
        </w:rPr>
        <w:t xml:space="preserve"> been consulted and has advised that no Regulation Impact Statement is required. The advice reference is </w:t>
      </w:r>
      <w:r w:rsidR="005B103D">
        <w:rPr>
          <w:rFonts w:ascii="Times New Roman" w:hAnsi="Times New Roman"/>
          <w:sz w:val="24"/>
          <w:szCs w:val="24"/>
        </w:rPr>
        <w:t>14955.</w:t>
      </w:r>
    </w:p>
    <w:p w:rsidR="00974A4C" w:rsidRDefault="00974A4C" w:rsidP="00974A4C">
      <w:pPr>
        <w:spacing w:after="0"/>
        <w:jc w:val="both"/>
        <w:rPr>
          <w:rFonts w:ascii="Times New Roman" w:hAnsi="Times New Roman"/>
          <w:sz w:val="24"/>
          <w:szCs w:val="24"/>
        </w:rPr>
      </w:pPr>
    </w:p>
    <w:p w:rsidR="00974A4C" w:rsidRPr="00247FB5" w:rsidRDefault="00974A4C" w:rsidP="00974A4C">
      <w:pPr>
        <w:spacing w:after="0"/>
        <w:jc w:val="both"/>
        <w:rPr>
          <w:rFonts w:ascii="Times New Roman" w:hAnsi="Times New Roman"/>
          <w:b/>
          <w:sz w:val="24"/>
          <w:szCs w:val="24"/>
        </w:rPr>
      </w:pPr>
      <w:r w:rsidRPr="00247FB5">
        <w:rPr>
          <w:rFonts w:ascii="Times New Roman" w:hAnsi="Times New Roman"/>
          <w:b/>
          <w:sz w:val="24"/>
          <w:szCs w:val="24"/>
        </w:rPr>
        <w:t>STATEMENT OF COMPATIBILITY WITH HUMAN RIGHTS</w:t>
      </w:r>
    </w:p>
    <w:p w:rsidR="00974A4C" w:rsidRDefault="00974A4C" w:rsidP="00974A4C">
      <w:pPr>
        <w:spacing w:after="0"/>
        <w:jc w:val="both"/>
        <w:rPr>
          <w:rFonts w:ascii="Times New Roman" w:hAnsi="Times New Roman"/>
          <w:sz w:val="24"/>
          <w:szCs w:val="24"/>
        </w:rPr>
      </w:pPr>
    </w:p>
    <w:p w:rsidR="00974A4C" w:rsidRDefault="00974A4C" w:rsidP="00974A4C">
      <w:pPr>
        <w:spacing w:after="0"/>
        <w:jc w:val="both"/>
        <w:rPr>
          <w:rFonts w:ascii="Times New Roman" w:hAnsi="Times New Roman"/>
          <w:sz w:val="24"/>
          <w:szCs w:val="24"/>
        </w:rPr>
      </w:pPr>
      <w:r>
        <w:rPr>
          <w:rFonts w:ascii="Times New Roman" w:hAnsi="Times New Roman"/>
          <w:sz w:val="24"/>
          <w:szCs w:val="24"/>
        </w:rPr>
        <w:t xml:space="preserve">A Statement of Compatibility with Human Rights has been completed in relation to the amendments in this Bill and assesses that the amendments are compatible with Australia’s human rights obligations.  A copy of the Statement of Compatibility with Human Rights is at </w:t>
      </w:r>
      <w:r w:rsidR="006A41A1">
        <w:rPr>
          <w:rFonts w:ascii="Times New Roman" w:hAnsi="Times New Roman"/>
          <w:sz w:val="24"/>
          <w:szCs w:val="24"/>
          <w:u w:val="single"/>
        </w:rPr>
        <w:t>Attachment A.</w:t>
      </w:r>
    </w:p>
    <w:p w:rsidR="00277CFE" w:rsidRDefault="00277CFE">
      <w:pPr>
        <w:rPr>
          <w:rFonts w:ascii="Times New Roman" w:hAnsi="Times New Roman"/>
          <w:sz w:val="24"/>
          <w:szCs w:val="24"/>
        </w:rPr>
      </w:pPr>
      <w:r>
        <w:rPr>
          <w:rFonts w:ascii="Times New Roman" w:hAnsi="Times New Roman"/>
          <w:sz w:val="24"/>
          <w:szCs w:val="24"/>
        </w:rPr>
        <w:br w:type="page"/>
      </w:r>
    </w:p>
    <w:p w:rsidR="0015441D" w:rsidRDefault="00974A4C" w:rsidP="007F4F04">
      <w:pPr>
        <w:spacing w:after="0"/>
        <w:jc w:val="center"/>
        <w:rPr>
          <w:rFonts w:ascii="Times New Roman" w:hAnsi="Times New Roman"/>
          <w:b/>
          <w:sz w:val="24"/>
          <w:szCs w:val="24"/>
        </w:rPr>
      </w:pPr>
      <w:r>
        <w:rPr>
          <w:rFonts w:ascii="Times New Roman" w:hAnsi="Times New Roman"/>
          <w:b/>
          <w:sz w:val="24"/>
          <w:szCs w:val="24"/>
        </w:rPr>
        <w:lastRenderedPageBreak/>
        <w:t xml:space="preserve">AUSTRALIAN CITIZENSHIP </w:t>
      </w:r>
      <w:r w:rsidR="007A29C4">
        <w:rPr>
          <w:rFonts w:ascii="Times New Roman" w:eastAsia="SimSun" w:hAnsi="Times New Roman"/>
          <w:b/>
          <w:bCs/>
          <w:szCs w:val="24"/>
        </w:rPr>
        <w:t xml:space="preserve">AMENDMENT </w:t>
      </w:r>
      <w:r w:rsidR="007F4F04">
        <w:rPr>
          <w:rFonts w:ascii="Times New Roman" w:eastAsia="SimSun" w:hAnsi="Times New Roman"/>
          <w:b/>
          <w:bCs/>
          <w:szCs w:val="24"/>
        </w:rPr>
        <w:t xml:space="preserve">(SPECIAL RESIDENCE REQUIREMENTS) </w:t>
      </w:r>
      <w:smartTag w:uri="urn:schemas-microsoft-com:office:smarttags" w:element="stockticker">
        <w:r w:rsidR="007F4F04" w:rsidRPr="009102CB">
          <w:rPr>
            <w:rFonts w:ascii="Times New Roman" w:eastAsia="SimSun" w:hAnsi="Times New Roman"/>
            <w:b/>
            <w:bCs/>
            <w:szCs w:val="24"/>
          </w:rPr>
          <w:t>BILL</w:t>
        </w:r>
      </w:smartTag>
      <w:r w:rsidR="007F4F04">
        <w:rPr>
          <w:rFonts w:ascii="Times New Roman" w:eastAsia="SimSun" w:hAnsi="Times New Roman"/>
          <w:b/>
          <w:bCs/>
          <w:szCs w:val="24"/>
        </w:rPr>
        <w:t xml:space="preserve"> 2013</w:t>
      </w:r>
    </w:p>
    <w:p w:rsidR="00974A4C" w:rsidRDefault="00974A4C" w:rsidP="00681E8C">
      <w:pPr>
        <w:spacing w:after="0"/>
        <w:jc w:val="both"/>
        <w:rPr>
          <w:rFonts w:ascii="Times New Roman" w:hAnsi="Times New Roman"/>
          <w:b/>
          <w:sz w:val="24"/>
          <w:szCs w:val="24"/>
        </w:rPr>
      </w:pPr>
    </w:p>
    <w:p w:rsidR="00974A4C" w:rsidRDefault="00974A4C" w:rsidP="00681E8C">
      <w:pPr>
        <w:spacing w:after="0"/>
        <w:jc w:val="both"/>
        <w:rPr>
          <w:rFonts w:ascii="Times New Roman" w:hAnsi="Times New Roman"/>
          <w:b/>
          <w:sz w:val="24"/>
          <w:szCs w:val="24"/>
        </w:rPr>
      </w:pPr>
      <w:r>
        <w:rPr>
          <w:rFonts w:ascii="Times New Roman" w:hAnsi="Times New Roman"/>
          <w:b/>
          <w:sz w:val="24"/>
          <w:szCs w:val="24"/>
        </w:rPr>
        <w:t>NOTES ON INDIVIDUAL CLAUSES</w:t>
      </w:r>
    </w:p>
    <w:p w:rsidR="00974A4C" w:rsidRDefault="00974A4C" w:rsidP="00681E8C">
      <w:pPr>
        <w:spacing w:after="0"/>
        <w:jc w:val="both"/>
        <w:rPr>
          <w:rFonts w:ascii="Times New Roman" w:hAnsi="Times New Roman"/>
          <w:b/>
          <w:sz w:val="24"/>
          <w:szCs w:val="24"/>
        </w:rPr>
      </w:pPr>
    </w:p>
    <w:p w:rsidR="00366545" w:rsidRPr="008C0FBB" w:rsidRDefault="001228A2" w:rsidP="00681E8C">
      <w:pPr>
        <w:spacing w:after="0"/>
        <w:jc w:val="both"/>
        <w:rPr>
          <w:rFonts w:ascii="Times New Roman" w:hAnsi="Times New Roman"/>
          <w:b/>
          <w:sz w:val="24"/>
          <w:szCs w:val="24"/>
        </w:rPr>
      </w:pPr>
      <w:r>
        <w:rPr>
          <w:rFonts w:ascii="Times New Roman" w:hAnsi="Times New Roman"/>
          <w:b/>
          <w:sz w:val="24"/>
          <w:szCs w:val="24"/>
        </w:rPr>
        <w:t>Clause</w:t>
      </w:r>
      <w:r w:rsidR="00366545" w:rsidRPr="008C0FBB">
        <w:rPr>
          <w:rFonts w:ascii="Times New Roman" w:hAnsi="Times New Roman"/>
          <w:b/>
          <w:sz w:val="24"/>
          <w:szCs w:val="24"/>
        </w:rPr>
        <w:t xml:space="preserve"> 1</w:t>
      </w:r>
      <w:r w:rsidR="00366545" w:rsidRPr="008C0FBB">
        <w:rPr>
          <w:rFonts w:ascii="Times New Roman" w:hAnsi="Times New Roman"/>
          <w:b/>
          <w:sz w:val="24"/>
          <w:szCs w:val="24"/>
        </w:rPr>
        <w:tab/>
      </w:r>
      <w:r w:rsidR="00366545" w:rsidRPr="008C0FBB">
        <w:rPr>
          <w:rFonts w:ascii="Times New Roman" w:hAnsi="Times New Roman"/>
          <w:b/>
          <w:sz w:val="24"/>
          <w:szCs w:val="24"/>
        </w:rPr>
        <w:tab/>
        <w:t>Short title</w:t>
      </w:r>
    </w:p>
    <w:p w:rsidR="00366545" w:rsidRPr="008C0FBB" w:rsidRDefault="00366545" w:rsidP="00681E8C">
      <w:pPr>
        <w:spacing w:after="0"/>
        <w:jc w:val="both"/>
        <w:rPr>
          <w:rFonts w:ascii="Times New Roman" w:hAnsi="Times New Roman"/>
          <w:b/>
          <w:sz w:val="24"/>
          <w:szCs w:val="24"/>
        </w:rPr>
      </w:pPr>
    </w:p>
    <w:p w:rsidR="00366545" w:rsidRPr="008C0FBB" w:rsidRDefault="001228A2" w:rsidP="00437119">
      <w:pPr>
        <w:numPr>
          <w:ilvl w:val="0"/>
          <w:numId w:val="1"/>
        </w:numPr>
        <w:tabs>
          <w:tab w:val="num" w:pos="567"/>
        </w:tabs>
        <w:spacing w:after="240" w:line="240" w:lineRule="auto"/>
        <w:ind w:left="600" w:hanging="600"/>
        <w:jc w:val="both"/>
        <w:rPr>
          <w:rFonts w:ascii="Times New Roman" w:hAnsi="Times New Roman"/>
          <w:b/>
          <w:sz w:val="24"/>
          <w:szCs w:val="24"/>
        </w:rPr>
      </w:pPr>
      <w:r>
        <w:rPr>
          <w:rFonts w:ascii="Times New Roman" w:hAnsi="Times New Roman"/>
          <w:sz w:val="24"/>
          <w:szCs w:val="24"/>
        </w:rPr>
        <w:t>Clause 1</w:t>
      </w:r>
      <w:r w:rsidR="00366545" w:rsidRPr="008C0FBB">
        <w:rPr>
          <w:rFonts w:ascii="Times New Roman" w:hAnsi="Times New Roman"/>
          <w:sz w:val="24"/>
          <w:szCs w:val="24"/>
        </w:rPr>
        <w:t xml:space="preserve"> inserts the</w:t>
      </w:r>
      <w:r w:rsidR="00747832" w:rsidRPr="008C0FBB">
        <w:rPr>
          <w:rFonts w:ascii="Times New Roman" w:hAnsi="Times New Roman"/>
          <w:sz w:val="24"/>
          <w:szCs w:val="24"/>
        </w:rPr>
        <w:t xml:space="preserve"> short</w:t>
      </w:r>
      <w:r w:rsidR="00366545" w:rsidRPr="008C0FBB">
        <w:rPr>
          <w:rFonts w:ascii="Times New Roman" w:hAnsi="Times New Roman"/>
          <w:sz w:val="24"/>
          <w:szCs w:val="24"/>
        </w:rPr>
        <w:t xml:space="preserve"> title by which the </w:t>
      </w:r>
      <w:r w:rsidR="00747832" w:rsidRPr="008C0FBB">
        <w:rPr>
          <w:rFonts w:ascii="Times New Roman" w:hAnsi="Times New Roman"/>
          <w:sz w:val="24"/>
          <w:szCs w:val="24"/>
        </w:rPr>
        <w:t xml:space="preserve">Act </w:t>
      </w:r>
      <w:r w:rsidR="00366545" w:rsidRPr="008C0FBB">
        <w:rPr>
          <w:rFonts w:ascii="Times New Roman" w:hAnsi="Times New Roman"/>
          <w:sz w:val="24"/>
          <w:szCs w:val="24"/>
        </w:rPr>
        <w:t>may be cited.</w:t>
      </w:r>
    </w:p>
    <w:p w:rsidR="00366545" w:rsidRPr="008C0FBB" w:rsidRDefault="001228A2" w:rsidP="00437119">
      <w:pPr>
        <w:numPr>
          <w:ilvl w:val="0"/>
          <w:numId w:val="1"/>
        </w:numPr>
        <w:tabs>
          <w:tab w:val="num" w:pos="600"/>
        </w:tabs>
        <w:spacing w:after="240" w:line="240" w:lineRule="auto"/>
        <w:ind w:left="600" w:hanging="600"/>
        <w:jc w:val="both"/>
        <w:rPr>
          <w:rFonts w:ascii="Times New Roman" w:hAnsi="Times New Roman"/>
          <w:b/>
          <w:sz w:val="24"/>
          <w:szCs w:val="24"/>
        </w:rPr>
      </w:pPr>
      <w:r>
        <w:rPr>
          <w:rFonts w:ascii="Times New Roman" w:hAnsi="Times New Roman"/>
          <w:sz w:val="24"/>
          <w:szCs w:val="24"/>
        </w:rPr>
        <w:t xml:space="preserve">Clause 1 </w:t>
      </w:r>
      <w:r w:rsidR="00366545" w:rsidRPr="008C0FBB">
        <w:rPr>
          <w:rFonts w:ascii="Times New Roman" w:hAnsi="Times New Roman"/>
          <w:sz w:val="24"/>
          <w:szCs w:val="24"/>
        </w:rPr>
        <w:t xml:space="preserve">of the Bill provides that this Act may be cited as the </w:t>
      </w:r>
      <w:r w:rsidR="00366545" w:rsidRPr="008C0FBB">
        <w:rPr>
          <w:rFonts w:ascii="Times New Roman" w:hAnsi="Times New Roman"/>
          <w:i/>
          <w:sz w:val="24"/>
          <w:szCs w:val="24"/>
        </w:rPr>
        <w:t>Australian Citizenship</w:t>
      </w:r>
      <w:r w:rsidR="00422FFA">
        <w:rPr>
          <w:rFonts w:ascii="Times New Roman" w:hAnsi="Times New Roman"/>
          <w:i/>
          <w:sz w:val="24"/>
          <w:szCs w:val="24"/>
        </w:rPr>
        <w:t xml:space="preserve"> Amendment (Special Residence Requirements) Act 2013</w:t>
      </w:r>
      <w:r w:rsidR="005410C9">
        <w:rPr>
          <w:rFonts w:ascii="Times New Roman" w:hAnsi="Times New Roman"/>
          <w:sz w:val="24"/>
          <w:szCs w:val="24"/>
        </w:rPr>
        <w:t>.</w:t>
      </w:r>
      <w:r w:rsidR="00366545" w:rsidRPr="008C0FBB">
        <w:rPr>
          <w:rFonts w:ascii="Times New Roman" w:hAnsi="Times New Roman"/>
          <w:i/>
          <w:sz w:val="24"/>
          <w:szCs w:val="24"/>
        </w:rPr>
        <w:t xml:space="preserve"> </w:t>
      </w:r>
    </w:p>
    <w:p w:rsidR="00366545" w:rsidRPr="008C0FBB" w:rsidRDefault="001228A2" w:rsidP="00366545">
      <w:pPr>
        <w:spacing w:after="0"/>
        <w:jc w:val="both"/>
        <w:rPr>
          <w:rFonts w:ascii="Times New Roman" w:hAnsi="Times New Roman"/>
          <w:b/>
          <w:sz w:val="24"/>
          <w:szCs w:val="24"/>
        </w:rPr>
      </w:pPr>
      <w:r>
        <w:rPr>
          <w:rFonts w:ascii="Times New Roman" w:hAnsi="Times New Roman"/>
          <w:b/>
          <w:sz w:val="24"/>
          <w:szCs w:val="24"/>
        </w:rPr>
        <w:t>Clause</w:t>
      </w:r>
      <w:r w:rsidR="00366545" w:rsidRPr="008C0FBB">
        <w:rPr>
          <w:rFonts w:ascii="Times New Roman" w:hAnsi="Times New Roman"/>
          <w:b/>
          <w:sz w:val="24"/>
          <w:szCs w:val="24"/>
        </w:rPr>
        <w:t xml:space="preserve"> 2</w:t>
      </w:r>
      <w:r w:rsidR="00366545" w:rsidRPr="008C0FBB">
        <w:rPr>
          <w:rFonts w:ascii="Times New Roman" w:hAnsi="Times New Roman"/>
          <w:b/>
          <w:sz w:val="24"/>
          <w:szCs w:val="24"/>
        </w:rPr>
        <w:tab/>
      </w:r>
      <w:r w:rsidR="00366545" w:rsidRPr="008C0FBB">
        <w:rPr>
          <w:rFonts w:ascii="Times New Roman" w:hAnsi="Times New Roman"/>
          <w:b/>
          <w:sz w:val="24"/>
          <w:szCs w:val="24"/>
        </w:rPr>
        <w:tab/>
        <w:t>Commencement</w:t>
      </w:r>
    </w:p>
    <w:p w:rsidR="00366545" w:rsidRPr="008C0FBB" w:rsidRDefault="00366545" w:rsidP="00366545">
      <w:pPr>
        <w:spacing w:after="0"/>
        <w:jc w:val="both"/>
        <w:rPr>
          <w:rFonts w:ascii="Times New Roman" w:hAnsi="Times New Roman"/>
          <w:b/>
          <w:sz w:val="24"/>
          <w:szCs w:val="24"/>
        </w:rPr>
      </w:pPr>
    </w:p>
    <w:p w:rsidR="00AC048A" w:rsidRDefault="001228A2" w:rsidP="00437119">
      <w:pPr>
        <w:numPr>
          <w:ilvl w:val="0"/>
          <w:numId w:val="1"/>
        </w:numPr>
        <w:tabs>
          <w:tab w:val="num" w:pos="600"/>
        </w:tabs>
        <w:spacing w:after="240" w:line="240" w:lineRule="auto"/>
        <w:ind w:left="600" w:hanging="600"/>
        <w:jc w:val="both"/>
        <w:rPr>
          <w:rFonts w:ascii="Times New Roman" w:hAnsi="Times New Roman"/>
          <w:b/>
          <w:sz w:val="24"/>
          <w:szCs w:val="24"/>
        </w:rPr>
      </w:pPr>
      <w:r>
        <w:rPr>
          <w:rFonts w:ascii="Times New Roman" w:hAnsi="Times New Roman"/>
          <w:sz w:val="24"/>
          <w:szCs w:val="24"/>
        </w:rPr>
        <w:t xml:space="preserve">Clause 2 </w:t>
      </w:r>
      <w:r w:rsidR="00422FFA">
        <w:rPr>
          <w:rFonts w:ascii="Times New Roman" w:hAnsi="Times New Roman"/>
          <w:sz w:val="24"/>
          <w:szCs w:val="24"/>
        </w:rPr>
        <w:t>provides that this Act commences on the day after this Act receive</w:t>
      </w:r>
      <w:r w:rsidR="005410C9">
        <w:rPr>
          <w:rFonts w:ascii="Times New Roman" w:hAnsi="Times New Roman"/>
          <w:sz w:val="24"/>
          <w:szCs w:val="24"/>
        </w:rPr>
        <w:t>s</w:t>
      </w:r>
      <w:r w:rsidR="00422FFA">
        <w:rPr>
          <w:rFonts w:ascii="Times New Roman" w:hAnsi="Times New Roman"/>
          <w:sz w:val="24"/>
          <w:szCs w:val="24"/>
        </w:rPr>
        <w:t xml:space="preserve"> the Royal Assent.</w:t>
      </w:r>
    </w:p>
    <w:p w:rsidR="00BB43C4" w:rsidRPr="008C0FBB" w:rsidRDefault="001228A2" w:rsidP="00BB43C4">
      <w:pPr>
        <w:spacing w:after="0"/>
        <w:jc w:val="both"/>
        <w:rPr>
          <w:rFonts w:ascii="Times New Roman" w:hAnsi="Times New Roman"/>
          <w:b/>
          <w:sz w:val="24"/>
          <w:szCs w:val="24"/>
        </w:rPr>
      </w:pPr>
      <w:r>
        <w:rPr>
          <w:rFonts w:ascii="Times New Roman" w:hAnsi="Times New Roman"/>
          <w:b/>
          <w:sz w:val="24"/>
          <w:szCs w:val="24"/>
        </w:rPr>
        <w:t>Clause 3</w:t>
      </w:r>
      <w:r w:rsidR="00BB43C4" w:rsidRPr="008C0FBB">
        <w:rPr>
          <w:rFonts w:ascii="Times New Roman" w:hAnsi="Times New Roman"/>
          <w:b/>
          <w:sz w:val="24"/>
          <w:szCs w:val="24"/>
        </w:rPr>
        <w:tab/>
      </w:r>
      <w:r w:rsidR="00BB43C4" w:rsidRPr="008C0FBB">
        <w:rPr>
          <w:rFonts w:ascii="Times New Roman" w:hAnsi="Times New Roman"/>
          <w:b/>
          <w:sz w:val="24"/>
          <w:szCs w:val="24"/>
        </w:rPr>
        <w:tab/>
        <w:t>Schedule(s)</w:t>
      </w:r>
    </w:p>
    <w:p w:rsidR="00BB43C4" w:rsidRPr="008C0FBB" w:rsidRDefault="00BB43C4" w:rsidP="00BB43C4">
      <w:pPr>
        <w:spacing w:after="0"/>
        <w:jc w:val="both"/>
        <w:rPr>
          <w:rFonts w:ascii="Times New Roman" w:hAnsi="Times New Roman"/>
          <w:b/>
          <w:sz w:val="24"/>
          <w:szCs w:val="24"/>
        </w:rPr>
      </w:pPr>
    </w:p>
    <w:p w:rsidR="00BB43C4" w:rsidRPr="008C0FBB" w:rsidRDefault="001228A2" w:rsidP="00437119">
      <w:pPr>
        <w:numPr>
          <w:ilvl w:val="0"/>
          <w:numId w:val="1"/>
        </w:numPr>
        <w:tabs>
          <w:tab w:val="num" w:pos="600"/>
        </w:tabs>
        <w:spacing w:after="240" w:line="240" w:lineRule="auto"/>
        <w:ind w:left="600" w:hanging="600"/>
        <w:jc w:val="both"/>
        <w:rPr>
          <w:rFonts w:ascii="Times New Roman" w:hAnsi="Times New Roman"/>
          <w:sz w:val="24"/>
          <w:szCs w:val="24"/>
        </w:rPr>
      </w:pPr>
      <w:r>
        <w:rPr>
          <w:rFonts w:ascii="Times New Roman" w:hAnsi="Times New Roman"/>
          <w:sz w:val="24"/>
          <w:szCs w:val="24"/>
        </w:rPr>
        <w:t>Clause 3</w:t>
      </w:r>
      <w:r w:rsidR="00BB43C4" w:rsidRPr="008C0FBB">
        <w:rPr>
          <w:rFonts w:ascii="Times New Roman" w:hAnsi="Times New Roman"/>
          <w:sz w:val="24"/>
          <w:szCs w:val="24"/>
        </w:rPr>
        <w:t xml:space="preserve"> provides that each Act that is specified in a Schedule to this Act is amended or repealed as set out in the applicable items in the Schedule concerned, and any other item in a Schedule to this Act has effect according to its terms.</w:t>
      </w:r>
    </w:p>
    <w:p w:rsidR="00BB43C4" w:rsidRPr="008C0FBB" w:rsidRDefault="000C627F" w:rsidP="00437119">
      <w:pPr>
        <w:numPr>
          <w:ilvl w:val="0"/>
          <w:numId w:val="1"/>
        </w:numPr>
        <w:tabs>
          <w:tab w:val="num" w:pos="600"/>
        </w:tabs>
        <w:spacing w:after="240" w:line="240" w:lineRule="auto"/>
        <w:ind w:left="600" w:hanging="600"/>
        <w:jc w:val="both"/>
        <w:rPr>
          <w:rFonts w:ascii="Times New Roman" w:hAnsi="Times New Roman"/>
          <w:sz w:val="24"/>
          <w:szCs w:val="24"/>
        </w:rPr>
      </w:pPr>
      <w:r>
        <w:rPr>
          <w:rFonts w:ascii="Times New Roman" w:hAnsi="Times New Roman"/>
          <w:sz w:val="24"/>
          <w:szCs w:val="24"/>
        </w:rPr>
        <w:t>The purpose of this clause</w:t>
      </w:r>
      <w:r w:rsidR="00BB43C4" w:rsidRPr="008C0FBB">
        <w:rPr>
          <w:rFonts w:ascii="Times New Roman" w:hAnsi="Times New Roman"/>
          <w:sz w:val="24"/>
          <w:szCs w:val="24"/>
        </w:rPr>
        <w:t xml:space="preserve"> is to clarify that Schedule 1 to the Bill sets out the amendments to the Act, and that the particular provisions mentioned in that Schedule are amended in accordance with the particular items in that Schedule.</w:t>
      </w:r>
    </w:p>
    <w:p w:rsidR="00277CFE" w:rsidRDefault="00277CFE">
      <w:pPr>
        <w:rPr>
          <w:rFonts w:ascii="Times New Roman" w:hAnsi="Times New Roman" w:cs="Times New Roman"/>
          <w:sz w:val="24"/>
          <w:szCs w:val="24"/>
        </w:rPr>
      </w:pPr>
      <w:r>
        <w:rPr>
          <w:rFonts w:ascii="Times New Roman" w:hAnsi="Times New Roman" w:cs="Times New Roman"/>
          <w:sz w:val="24"/>
          <w:szCs w:val="24"/>
        </w:rPr>
        <w:br w:type="page"/>
      </w:r>
    </w:p>
    <w:p w:rsidR="00391AF1" w:rsidRPr="008C0FBB" w:rsidRDefault="00391AF1" w:rsidP="00391AF1">
      <w:pPr>
        <w:spacing w:after="0"/>
        <w:jc w:val="both"/>
        <w:rPr>
          <w:rFonts w:ascii="Times New Roman" w:hAnsi="Times New Roman"/>
          <w:b/>
          <w:sz w:val="24"/>
          <w:szCs w:val="24"/>
        </w:rPr>
      </w:pPr>
      <w:r w:rsidRPr="008C0FBB">
        <w:rPr>
          <w:rFonts w:ascii="Times New Roman" w:hAnsi="Times New Roman"/>
          <w:b/>
          <w:sz w:val="24"/>
          <w:szCs w:val="24"/>
        </w:rPr>
        <w:lastRenderedPageBreak/>
        <w:t>Schedule 1-Amendments</w:t>
      </w:r>
    </w:p>
    <w:p w:rsidR="00391AF1" w:rsidRPr="008C0FBB" w:rsidRDefault="00391AF1" w:rsidP="00391AF1">
      <w:pPr>
        <w:spacing w:after="0"/>
        <w:jc w:val="both"/>
        <w:rPr>
          <w:rFonts w:ascii="Times New Roman" w:hAnsi="Times New Roman"/>
          <w:b/>
          <w:sz w:val="24"/>
          <w:szCs w:val="24"/>
        </w:rPr>
      </w:pPr>
    </w:p>
    <w:p w:rsidR="00391AF1" w:rsidRPr="00391AF1" w:rsidRDefault="00391AF1" w:rsidP="00391AF1">
      <w:pPr>
        <w:spacing w:after="0"/>
        <w:jc w:val="both"/>
        <w:rPr>
          <w:rFonts w:ascii="Times New Roman" w:hAnsi="Times New Roman"/>
          <w:i/>
          <w:sz w:val="24"/>
          <w:szCs w:val="24"/>
        </w:rPr>
      </w:pPr>
      <w:r w:rsidRPr="00391AF1">
        <w:rPr>
          <w:rFonts w:ascii="Times New Roman" w:hAnsi="Times New Roman"/>
          <w:i/>
          <w:sz w:val="24"/>
          <w:szCs w:val="24"/>
        </w:rPr>
        <w:t>Australian Citizenship Act 2007</w:t>
      </w:r>
    </w:p>
    <w:p w:rsidR="00391AF1" w:rsidRDefault="00391AF1" w:rsidP="00391AF1">
      <w:pPr>
        <w:spacing w:after="0"/>
        <w:jc w:val="both"/>
        <w:rPr>
          <w:rFonts w:ascii="Times New Roman" w:hAnsi="Times New Roman"/>
          <w:b/>
          <w:sz w:val="24"/>
          <w:szCs w:val="24"/>
        </w:rPr>
      </w:pPr>
    </w:p>
    <w:p w:rsidR="00391AF1" w:rsidRDefault="00391AF1" w:rsidP="00391AF1">
      <w:pPr>
        <w:spacing w:after="0"/>
        <w:jc w:val="both"/>
        <w:rPr>
          <w:rFonts w:ascii="Times New Roman" w:hAnsi="Times New Roman"/>
          <w:b/>
          <w:sz w:val="24"/>
          <w:szCs w:val="24"/>
        </w:rPr>
      </w:pPr>
      <w:r>
        <w:rPr>
          <w:rFonts w:ascii="Times New Roman" w:hAnsi="Times New Roman"/>
          <w:b/>
          <w:sz w:val="24"/>
          <w:szCs w:val="24"/>
        </w:rPr>
        <w:t>Item 1</w:t>
      </w:r>
      <w:r w:rsidR="001A51E8">
        <w:rPr>
          <w:rFonts w:ascii="Times New Roman" w:hAnsi="Times New Roman"/>
          <w:b/>
          <w:sz w:val="24"/>
          <w:szCs w:val="24"/>
        </w:rPr>
        <w:tab/>
      </w:r>
      <w:r w:rsidR="001A51E8">
        <w:rPr>
          <w:rFonts w:ascii="Times New Roman" w:hAnsi="Times New Roman"/>
          <w:b/>
          <w:sz w:val="24"/>
          <w:szCs w:val="24"/>
        </w:rPr>
        <w:tab/>
        <w:t>After subsection 22A(1)</w:t>
      </w:r>
    </w:p>
    <w:p w:rsidR="001A51E8" w:rsidRDefault="001A51E8" w:rsidP="00391AF1">
      <w:pPr>
        <w:spacing w:after="0"/>
        <w:jc w:val="both"/>
        <w:rPr>
          <w:rFonts w:ascii="Times New Roman" w:hAnsi="Times New Roman"/>
          <w:b/>
          <w:sz w:val="24"/>
          <w:szCs w:val="24"/>
        </w:rPr>
      </w:pPr>
    </w:p>
    <w:p w:rsidR="001A51E8" w:rsidRDefault="0064732E" w:rsidP="00437119">
      <w:pPr>
        <w:numPr>
          <w:ilvl w:val="0"/>
          <w:numId w:val="1"/>
        </w:numPr>
        <w:tabs>
          <w:tab w:val="num" w:pos="600"/>
        </w:tabs>
        <w:spacing w:after="240" w:line="240" w:lineRule="auto"/>
        <w:ind w:left="600" w:hanging="600"/>
        <w:jc w:val="both"/>
        <w:rPr>
          <w:rFonts w:ascii="Times New Roman" w:hAnsi="Times New Roman"/>
          <w:sz w:val="24"/>
          <w:szCs w:val="24"/>
        </w:rPr>
      </w:pPr>
      <w:r>
        <w:rPr>
          <w:rFonts w:ascii="Times New Roman" w:hAnsi="Times New Roman"/>
          <w:sz w:val="24"/>
          <w:szCs w:val="24"/>
        </w:rPr>
        <w:t xml:space="preserve">This item </w:t>
      </w:r>
      <w:r w:rsidR="001A51E8">
        <w:rPr>
          <w:rFonts w:ascii="Times New Roman" w:hAnsi="Times New Roman"/>
          <w:sz w:val="24"/>
          <w:szCs w:val="24"/>
        </w:rPr>
        <w:t>inserts new subsection</w:t>
      </w:r>
      <w:r w:rsidR="00742DC1">
        <w:rPr>
          <w:rFonts w:ascii="Times New Roman" w:hAnsi="Times New Roman"/>
          <w:sz w:val="24"/>
          <w:szCs w:val="24"/>
        </w:rPr>
        <w:t>s 22A</w:t>
      </w:r>
      <w:r w:rsidR="001A51E8">
        <w:rPr>
          <w:rFonts w:ascii="Times New Roman" w:hAnsi="Times New Roman"/>
          <w:sz w:val="24"/>
          <w:szCs w:val="24"/>
        </w:rPr>
        <w:t>(1A)</w:t>
      </w:r>
      <w:r w:rsidR="00742DC1">
        <w:rPr>
          <w:rFonts w:ascii="Times New Roman" w:hAnsi="Times New Roman"/>
          <w:sz w:val="24"/>
          <w:szCs w:val="24"/>
        </w:rPr>
        <w:t xml:space="preserve"> and 22A(1B)</w:t>
      </w:r>
      <w:r w:rsidR="001A51E8">
        <w:rPr>
          <w:rFonts w:ascii="Times New Roman" w:hAnsi="Times New Roman"/>
          <w:sz w:val="24"/>
          <w:szCs w:val="24"/>
        </w:rPr>
        <w:t xml:space="preserve"> after existing subsection 22A(1) of the</w:t>
      </w:r>
      <w:r w:rsidR="004F76B7">
        <w:rPr>
          <w:rFonts w:ascii="Times New Roman" w:hAnsi="Times New Roman"/>
          <w:sz w:val="24"/>
          <w:szCs w:val="24"/>
        </w:rPr>
        <w:t xml:space="preserve"> </w:t>
      </w:r>
      <w:r w:rsidR="004F76B7" w:rsidRPr="004F76B7">
        <w:rPr>
          <w:rFonts w:ascii="Times New Roman" w:hAnsi="Times New Roman"/>
          <w:i/>
          <w:sz w:val="24"/>
          <w:szCs w:val="24"/>
        </w:rPr>
        <w:t>Australian Citizenship Act 2007</w:t>
      </w:r>
      <w:r w:rsidR="004F76B7">
        <w:rPr>
          <w:rFonts w:ascii="Times New Roman" w:hAnsi="Times New Roman"/>
          <w:sz w:val="24"/>
          <w:szCs w:val="24"/>
        </w:rPr>
        <w:t xml:space="preserve"> ( “the Act”)</w:t>
      </w:r>
      <w:r w:rsidR="005410C9">
        <w:rPr>
          <w:rFonts w:ascii="Times New Roman" w:hAnsi="Times New Roman"/>
          <w:sz w:val="24"/>
          <w:szCs w:val="24"/>
        </w:rPr>
        <w:t>.</w:t>
      </w:r>
    </w:p>
    <w:p w:rsidR="00BA4885" w:rsidRDefault="00BA4885" w:rsidP="00437119">
      <w:pPr>
        <w:numPr>
          <w:ilvl w:val="0"/>
          <w:numId w:val="1"/>
        </w:numPr>
        <w:tabs>
          <w:tab w:val="num" w:pos="600"/>
        </w:tabs>
        <w:spacing w:after="240" w:line="240" w:lineRule="auto"/>
        <w:ind w:left="600" w:hanging="600"/>
        <w:jc w:val="both"/>
        <w:rPr>
          <w:rFonts w:ascii="Times New Roman" w:hAnsi="Times New Roman"/>
          <w:sz w:val="24"/>
          <w:szCs w:val="24"/>
        </w:rPr>
      </w:pPr>
      <w:r>
        <w:rPr>
          <w:rFonts w:ascii="Times New Roman" w:hAnsi="Times New Roman"/>
          <w:sz w:val="24"/>
          <w:szCs w:val="24"/>
        </w:rPr>
        <w:t>Section 22A of the Act deals with the special residence requirements for persons engaging in activities that are of benefit to Australia.</w:t>
      </w:r>
    </w:p>
    <w:p w:rsidR="00943D1F" w:rsidRDefault="0082580E"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t xml:space="preserve"> </w:t>
      </w:r>
      <w:r w:rsidR="00BA4885" w:rsidRPr="00BA4885">
        <w:rPr>
          <w:rFonts w:ascii="Times New Roman" w:hAnsi="Times New Roman" w:cs="Times New Roman"/>
          <w:sz w:val="24"/>
          <w:szCs w:val="24"/>
        </w:rPr>
        <w:t>Subsection 22A(1)</w:t>
      </w:r>
      <w:r w:rsidR="00097047">
        <w:rPr>
          <w:rFonts w:ascii="Times New Roman" w:hAnsi="Times New Roman" w:cs="Times New Roman"/>
          <w:sz w:val="24"/>
          <w:szCs w:val="24"/>
        </w:rPr>
        <w:t xml:space="preserve"> of the Act provides</w:t>
      </w:r>
      <w:r w:rsidR="00943D1F">
        <w:rPr>
          <w:rFonts w:ascii="Times New Roman" w:hAnsi="Times New Roman" w:cs="Times New Roman"/>
          <w:sz w:val="24"/>
          <w:szCs w:val="24"/>
        </w:rPr>
        <w:t>:</w:t>
      </w:r>
    </w:p>
    <w:p w:rsidR="00BA4885" w:rsidRPr="00BA4885" w:rsidRDefault="00943D1F" w:rsidP="00943D1F">
      <w:pPr>
        <w:spacing w:after="240" w:line="240" w:lineRule="auto"/>
        <w:ind w:left="600"/>
        <w:jc w:val="both"/>
        <w:rPr>
          <w:rFonts w:ascii="Times New Roman" w:hAnsi="Times New Roman" w:cs="Times New Roman"/>
          <w:sz w:val="24"/>
          <w:szCs w:val="24"/>
        </w:rPr>
      </w:pPr>
      <w:r>
        <w:rPr>
          <w:rFonts w:ascii="Times New Roman" w:hAnsi="Times New Roman" w:cs="Times New Roman"/>
          <w:sz w:val="24"/>
          <w:szCs w:val="24"/>
        </w:rPr>
        <w:t>S</w:t>
      </w:r>
      <w:r w:rsidR="00BA4885" w:rsidRPr="00BA4885">
        <w:rPr>
          <w:rFonts w:ascii="Times New Roman" w:hAnsi="Times New Roman" w:cs="Times New Roman"/>
          <w:sz w:val="24"/>
          <w:szCs w:val="24"/>
        </w:rPr>
        <w:t xml:space="preserve">ubject to this section, for the purposes of section 21 a person (the </w:t>
      </w:r>
      <w:r w:rsidR="00BA4885" w:rsidRPr="00BA4885">
        <w:rPr>
          <w:rFonts w:ascii="Times New Roman" w:hAnsi="Times New Roman" w:cs="Times New Roman"/>
          <w:b/>
          <w:i/>
          <w:sz w:val="24"/>
          <w:szCs w:val="24"/>
        </w:rPr>
        <w:t>applicant</w:t>
      </w:r>
      <w:r w:rsidR="00BA4885" w:rsidRPr="00BA4885">
        <w:rPr>
          <w:rFonts w:ascii="Times New Roman" w:hAnsi="Times New Roman" w:cs="Times New Roman"/>
          <w:sz w:val="24"/>
          <w:szCs w:val="24"/>
        </w:rPr>
        <w:t xml:space="preserve">) satisfies the </w:t>
      </w:r>
      <w:r w:rsidR="00BA4885" w:rsidRPr="00BA4885">
        <w:rPr>
          <w:rFonts w:ascii="Times New Roman" w:hAnsi="Times New Roman" w:cs="Times New Roman"/>
          <w:b/>
          <w:i/>
          <w:sz w:val="24"/>
          <w:szCs w:val="24"/>
        </w:rPr>
        <w:t>special residence requirement</w:t>
      </w:r>
      <w:r w:rsidR="00BA4885" w:rsidRPr="00BA4885">
        <w:rPr>
          <w:rFonts w:ascii="Times New Roman" w:hAnsi="Times New Roman" w:cs="Times New Roman"/>
          <w:sz w:val="24"/>
          <w:szCs w:val="24"/>
        </w:rPr>
        <w:t xml:space="preserve"> if:</w:t>
      </w:r>
    </w:p>
    <w:p w:rsidR="00742DC1" w:rsidRDefault="00BA4885" w:rsidP="001A681D">
      <w:pPr>
        <w:pStyle w:val="numberlist"/>
        <w:numPr>
          <w:ilvl w:val="0"/>
          <w:numId w:val="9"/>
        </w:numPr>
        <w:spacing w:after="0"/>
        <w:rPr>
          <w:szCs w:val="24"/>
        </w:rPr>
      </w:pPr>
      <w:r w:rsidRPr="00742DC1">
        <w:rPr>
          <w:szCs w:val="24"/>
        </w:rPr>
        <w:t>the following apply:</w:t>
      </w:r>
    </w:p>
    <w:p w:rsidR="001E4C6F" w:rsidRPr="00742DC1" w:rsidRDefault="001E4C6F" w:rsidP="001E4C6F">
      <w:pPr>
        <w:pStyle w:val="numberlist"/>
        <w:numPr>
          <w:ilvl w:val="0"/>
          <w:numId w:val="0"/>
        </w:numPr>
        <w:spacing w:after="0"/>
        <w:ind w:left="960"/>
        <w:rPr>
          <w:szCs w:val="24"/>
        </w:rPr>
      </w:pPr>
    </w:p>
    <w:p w:rsidR="00BA4885" w:rsidRDefault="00BA4885" w:rsidP="00437119">
      <w:pPr>
        <w:pStyle w:val="numberlist"/>
        <w:numPr>
          <w:ilvl w:val="0"/>
          <w:numId w:val="6"/>
        </w:numPr>
        <w:spacing w:after="0"/>
        <w:rPr>
          <w:szCs w:val="24"/>
        </w:rPr>
      </w:pPr>
      <w:r w:rsidRPr="00BA4885">
        <w:rPr>
          <w:szCs w:val="24"/>
        </w:rPr>
        <w:t>the applicant is seeking to engage in an activity specified under subsection 22C(1);</w:t>
      </w:r>
    </w:p>
    <w:p w:rsidR="00302D60" w:rsidRPr="00BA4885" w:rsidRDefault="00302D60" w:rsidP="00302D60">
      <w:pPr>
        <w:pStyle w:val="numberlist"/>
        <w:numPr>
          <w:ilvl w:val="0"/>
          <w:numId w:val="0"/>
        </w:numPr>
        <w:spacing w:after="0"/>
        <w:ind w:left="1800"/>
        <w:rPr>
          <w:szCs w:val="24"/>
        </w:rPr>
      </w:pPr>
    </w:p>
    <w:p w:rsidR="00BA4885" w:rsidRDefault="00BA4885" w:rsidP="00437119">
      <w:pPr>
        <w:pStyle w:val="numberlist"/>
        <w:numPr>
          <w:ilvl w:val="0"/>
          <w:numId w:val="6"/>
        </w:numPr>
        <w:spacing w:after="0"/>
        <w:rPr>
          <w:szCs w:val="24"/>
        </w:rPr>
      </w:pPr>
      <w:r w:rsidRPr="00BA4885">
        <w:rPr>
          <w:szCs w:val="24"/>
        </w:rPr>
        <w:t>the applicant’s engagement in that activity would be of benefit to Australia;</w:t>
      </w:r>
    </w:p>
    <w:p w:rsidR="00302D60" w:rsidRPr="00BA4885" w:rsidRDefault="00302D60" w:rsidP="00302D60">
      <w:pPr>
        <w:pStyle w:val="numberlist"/>
        <w:numPr>
          <w:ilvl w:val="0"/>
          <w:numId w:val="0"/>
        </w:numPr>
        <w:spacing w:after="0"/>
        <w:rPr>
          <w:szCs w:val="24"/>
        </w:rPr>
      </w:pPr>
    </w:p>
    <w:p w:rsidR="00BA4885" w:rsidRDefault="00BA4885" w:rsidP="00437119">
      <w:pPr>
        <w:pStyle w:val="numberlist"/>
        <w:numPr>
          <w:ilvl w:val="0"/>
          <w:numId w:val="6"/>
        </w:numPr>
        <w:spacing w:after="0"/>
        <w:rPr>
          <w:szCs w:val="24"/>
        </w:rPr>
      </w:pPr>
      <w:r w:rsidRPr="00BA4885">
        <w:rPr>
          <w:szCs w:val="24"/>
        </w:rPr>
        <w:t>the applicant needs to be an Australian citizen in order to engage in that activity;</w:t>
      </w:r>
    </w:p>
    <w:p w:rsidR="00302D60" w:rsidRPr="00BA4885" w:rsidRDefault="00302D60" w:rsidP="00302D60">
      <w:pPr>
        <w:pStyle w:val="numberlist"/>
        <w:numPr>
          <w:ilvl w:val="0"/>
          <w:numId w:val="0"/>
        </w:numPr>
        <w:spacing w:after="0"/>
        <w:rPr>
          <w:szCs w:val="24"/>
        </w:rPr>
      </w:pPr>
    </w:p>
    <w:p w:rsidR="00BA4885" w:rsidRDefault="00BA4885" w:rsidP="00437119">
      <w:pPr>
        <w:pStyle w:val="numberlist"/>
        <w:numPr>
          <w:ilvl w:val="0"/>
          <w:numId w:val="6"/>
        </w:numPr>
        <w:spacing w:after="0"/>
        <w:rPr>
          <w:szCs w:val="24"/>
        </w:rPr>
      </w:pPr>
      <w:r w:rsidRPr="00BA4885">
        <w:rPr>
          <w:szCs w:val="24"/>
        </w:rPr>
        <w:t>in order for the applicant to engage in that activity, there is insufficient time for the applicant to satisfy the general residence requirement (see section 22); and</w:t>
      </w:r>
    </w:p>
    <w:p w:rsidR="00835EE8" w:rsidRDefault="00835EE8" w:rsidP="00835EE8">
      <w:pPr>
        <w:pStyle w:val="numberlist"/>
        <w:numPr>
          <w:ilvl w:val="0"/>
          <w:numId w:val="0"/>
        </w:numPr>
        <w:spacing w:after="0"/>
        <w:ind w:left="1800"/>
        <w:rPr>
          <w:szCs w:val="24"/>
        </w:rPr>
      </w:pPr>
    </w:p>
    <w:p w:rsidR="00BA4885" w:rsidRDefault="00BA4885" w:rsidP="001A681D">
      <w:pPr>
        <w:pStyle w:val="numberlist"/>
        <w:numPr>
          <w:ilvl w:val="0"/>
          <w:numId w:val="9"/>
        </w:numPr>
        <w:spacing w:after="0"/>
        <w:rPr>
          <w:szCs w:val="24"/>
        </w:rPr>
      </w:pPr>
      <w:r w:rsidRPr="00BA4885">
        <w:rPr>
          <w:szCs w:val="24"/>
        </w:rPr>
        <w:t>the head of an organisation specified under subsection 22C(2), or a person whom the Minister is satisfied holds a senior position in that organisation, has given the Minister a notice in writing stating that the applicant has a reasonable prospect of being engaged in that activity; and</w:t>
      </w:r>
    </w:p>
    <w:p w:rsidR="0064732E" w:rsidRPr="00BA4885" w:rsidRDefault="0064732E" w:rsidP="0064732E">
      <w:pPr>
        <w:pStyle w:val="numberlist"/>
        <w:numPr>
          <w:ilvl w:val="0"/>
          <w:numId w:val="0"/>
        </w:numPr>
        <w:spacing w:after="0"/>
        <w:ind w:left="1080"/>
        <w:rPr>
          <w:szCs w:val="24"/>
        </w:rPr>
      </w:pPr>
    </w:p>
    <w:p w:rsidR="00BA4885" w:rsidRDefault="00BA4885" w:rsidP="001A681D">
      <w:pPr>
        <w:pStyle w:val="numberlist"/>
        <w:numPr>
          <w:ilvl w:val="0"/>
          <w:numId w:val="9"/>
        </w:numPr>
        <w:spacing w:after="0"/>
        <w:rPr>
          <w:szCs w:val="24"/>
        </w:rPr>
      </w:pPr>
      <w:r w:rsidRPr="00BA4885">
        <w:rPr>
          <w:szCs w:val="24"/>
        </w:rPr>
        <w:t xml:space="preserve">the applicant was present in Australia for a total of at least 180 days during the period of 2 </w:t>
      </w:r>
      <w:r w:rsidR="00642911">
        <w:rPr>
          <w:szCs w:val="24"/>
        </w:rPr>
        <w:t>years</w:t>
      </w:r>
      <w:r w:rsidRPr="00BA4885">
        <w:rPr>
          <w:szCs w:val="24"/>
        </w:rPr>
        <w:t xml:space="preserve"> immediately before the day the applicant made the application; and</w:t>
      </w:r>
    </w:p>
    <w:p w:rsidR="0064732E" w:rsidRPr="00BA4885" w:rsidRDefault="0064732E" w:rsidP="0064732E">
      <w:pPr>
        <w:pStyle w:val="numberlist"/>
        <w:numPr>
          <w:ilvl w:val="0"/>
          <w:numId w:val="0"/>
        </w:numPr>
        <w:spacing w:after="0"/>
        <w:rPr>
          <w:szCs w:val="24"/>
        </w:rPr>
      </w:pPr>
    </w:p>
    <w:p w:rsidR="00BA4885" w:rsidRDefault="00BA4885" w:rsidP="001A681D">
      <w:pPr>
        <w:pStyle w:val="numberlist"/>
        <w:numPr>
          <w:ilvl w:val="0"/>
          <w:numId w:val="9"/>
        </w:numPr>
        <w:spacing w:after="0"/>
        <w:rPr>
          <w:szCs w:val="24"/>
        </w:rPr>
      </w:pPr>
      <w:r w:rsidRPr="00BA4885">
        <w:rPr>
          <w:szCs w:val="24"/>
        </w:rPr>
        <w:t>the applicant was present in Australia for a total of at least 90 days during the period of 12 months immediately before the day the applicant made the application; and</w:t>
      </w:r>
    </w:p>
    <w:p w:rsidR="0064732E" w:rsidRPr="00BA4885" w:rsidRDefault="0064732E" w:rsidP="0064732E">
      <w:pPr>
        <w:pStyle w:val="numberlist"/>
        <w:numPr>
          <w:ilvl w:val="0"/>
          <w:numId w:val="0"/>
        </w:numPr>
        <w:spacing w:after="0"/>
        <w:rPr>
          <w:szCs w:val="24"/>
        </w:rPr>
      </w:pPr>
    </w:p>
    <w:p w:rsidR="00BA4885" w:rsidRDefault="00BA4885" w:rsidP="001A681D">
      <w:pPr>
        <w:pStyle w:val="numberlist"/>
        <w:numPr>
          <w:ilvl w:val="0"/>
          <w:numId w:val="9"/>
        </w:numPr>
        <w:spacing w:after="0"/>
        <w:rPr>
          <w:szCs w:val="24"/>
        </w:rPr>
      </w:pPr>
      <w:r w:rsidRPr="00BA4885">
        <w:rPr>
          <w:szCs w:val="24"/>
        </w:rPr>
        <w:t>the applicant was ordinarily resident in Australia throughout the period of 2 years immediately before the day the applicant made the application; and</w:t>
      </w:r>
    </w:p>
    <w:p w:rsidR="0064732E" w:rsidRPr="00BA4885" w:rsidRDefault="0064732E" w:rsidP="0064732E">
      <w:pPr>
        <w:pStyle w:val="numberlist"/>
        <w:numPr>
          <w:ilvl w:val="0"/>
          <w:numId w:val="0"/>
        </w:numPr>
        <w:spacing w:after="0"/>
        <w:rPr>
          <w:szCs w:val="24"/>
        </w:rPr>
      </w:pPr>
    </w:p>
    <w:p w:rsidR="00BA4885" w:rsidRDefault="00BA4885" w:rsidP="001A681D">
      <w:pPr>
        <w:pStyle w:val="numberlist"/>
        <w:numPr>
          <w:ilvl w:val="0"/>
          <w:numId w:val="9"/>
        </w:numPr>
        <w:spacing w:after="0"/>
        <w:rPr>
          <w:szCs w:val="24"/>
        </w:rPr>
      </w:pPr>
      <w:r w:rsidRPr="00BA4885">
        <w:rPr>
          <w:szCs w:val="24"/>
        </w:rPr>
        <w:lastRenderedPageBreak/>
        <w:t>the applicant was a permanent resident for the period of 2 years immediately before the day the applicant made the application; and</w:t>
      </w:r>
    </w:p>
    <w:p w:rsidR="0064732E" w:rsidRPr="00BA4885" w:rsidRDefault="0064732E" w:rsidP="0064732E">
      <w:pPr>
        <w:pStyle w:val="numberlist"/>
        <w:numPr>
          <w:ilvl w:val="0"/>
          <w:numId w:val="0"/>
        </w:numPr>
        <w:spacing w:after="0"/>
        <w:rPr>
          <w:szCs w:val="24"/>
        </w:rPr>
      </w:pPr>
    </w:p>
    <w:p w:rsidR="00BA4885" w:rsidRPr="00BA4885" w:rsidRDefault="00BA4885" w:rsidP="001A681D">
      <w:pPr>
        <w:pStyle w:val="numberlist"/>
        <w:numPr>
          <w:ilvl w:val="0"/>
          <w:numId w:val="9"/>
        </w:numPr>
        <w:spacing w:after="0"/>
        <w:rPr>
          <w:szCs w:val="24"/>
        </w:rPr>
      </w:pPr>
      <w:r w:rsidRPr="00BA4885">
        <w:rPr>
          <w:szCs w:val="24"/>
        </w:rPr>
        <w:t>the applicant was not present in Australia as an unlawful non-citizen at any time during the period of 2 years immediately before the day the applicant made the application.</w:t>
      </w:r>
    </w:p>
    <w:p w:rsidR="00BA4885" w:rsidRPr="00BA4885" w:rsidRDefault="00BA4885" w:rsidP="00BA4885">
      <w:pPr>
        <w:pStyle w:val="numberlist"/>
        <w:numPr>
          <w:ilvl w:val="0"/>
          <w:numId w:val="0"/>
        </w:numPr>
        <w:spacing w:after="0"/>
        <w:ind w:left="360" w:hanging="360"/>
        <w:rPr>
          <w:szCs w:val="24"/>
        </w:rPr>
      </w:pPr>
    </w:p>
    <w:p w:rsidR="00BA4885" w:rsidRPr="00BA4885" w:rsidRDefault="00BA4885" w:rsidP="00437119">
      <w:pPr>
        <w:numPr>
          <w:ilvl w:val="0"/>
          <w:numId w:val="1"/>
        </w:numPr>
        <w:tabs>
          <w:tab w:val="num" w:pos="600"/>
        </w:tabs>
        <w:spacing w:after="240" w:line="240" w:lineRule="auto"/>
        <w:ind w:left="600" w:hanging="600"/>
        <w:jc w:val="both"/>
        <w:rPr>
          <w:rFonts w:ascii="Times New Roman" w:eastAsia="Times New Roman" w:hAnsi="Times New Roman" w:cs="Times New Roman"/>
          <w:sz w:val="24"/>
          <w:szCs w:val="20"/>
        </w:rPr>
      </w:pPr>
      <w:r w:rsidRPr="00BA4885">
        <w:rPr>
          <w:rFonts w:ascii="Times New Roman" w:eastAsia="Times New Roman" w:hAnsi="Times New Roman" w:cs="Times New Roman"/>
          <w:sz w:val="24"/>
          <w:szCs w:val="20"/>
        </w:rPr>
        <w:t>Section 21 of the Act sets out the requirements for a person to be eligible to become an Australian citizen by conferral. Subsect</w:t>
      </w:r>
      <w:r w:rsidR="00583F46">
        <w:rPr>
          <w:rFonts w:ascii="Times New Roman" w:eastAsia="Times New Roman" w:hAnsi="Times New Roman" w:cs="Times New Roman"/>
          <w:sz w:val="24"/>
          <w:szCs w:val="20"/>
        </w:rPr>
        <w:t>ion 21(2)</w:t>
      </w:r>
      <w:r w:rsidRPr="00BA4885">
        <w:rPr>
          <w:rFonts w:ascii="Times New Roman" w:eastAsia="Times New Roman" w:hAnsi="Times New Roman" w:cs="Times New Roman"/>
          <w:sz w:val="24"/>
          <w:szCs w:val="20"/>
        </w:rPr>
        <w:t xml:space="preserve"> provides that</w:t>
      </w:r>
      <w:r w:rsidR="00642911">
        <w:rPr>
          <w:rFonts w:ascii="Times New Roman" w:eastAsia="Times New Roman" w:hAnsi="Times New Roman" w:cs="Times New Roman"/>
          <w:sz w:val="24"/>
          <w:szCs w:val="20"/>
        </w:rPr>
        <w:t>, in addition to other specified matters,</w:t>
      </w:r>
      <w:r w:rsidRPr="00BA4885">
        <w:rPr>
          <w:rFonts w:ascii="Times New Roman" w:eastAsia="Times New Roman" w:hAnsi="Times New Roman" w:cs="Times New Roman"/>
          <w:sz w:val="24"/>
          <w:szCs w:val="20"/>
        </w:rPr>
        <w:t xml:space="preserve"> a person is eligible to become an Australian citizen if the Minister is satisfied that the person satisfies the general residence requirement (see section 22) or the special residence requirement (see section 22A or 22B), or has completed relevant defence service (see section 23), at the time the person made the application. </w:t>
      </w:r>
    </w:p>
    <w:p w:rsidR="00BA4885" w:rsidRDefault="00742DC1"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t xml:space="preserve">New subsection </w:t>
      </w:r>
      <w:r w:rsidR="00381554">
        <w:rPr>
          <w:rFonts w:ascii="Times New Roman" w:hAnsi="Times New Roman" w:cs="Times New Roman"/>
          <w:sz w:val="24"/>
          <w:szCs w:val="24"/>
        </w:rPr>
        <w:t xml:space="preserve">22A(1A) </w:t>
      </w:r>
      <w:r w:rsidR="00097047">
        <w:rPr>
          <w:rFonts w:ascii="Times New Roman" w:hAnsi="Times New Roman" w:cs="Times New Roman"/>
          <w:sz w:val="24"/>
          <w:szCs w:val="24"/>
        </w:rPr>
        <w:t xml:space="preserve">of the Act </w:t>
      </w:r>
      <w:r w:rsidR="00D3027D">
        <w:rPr>
          <w:rFonts w:ascii="Times New Roman" w:hAnsi="Times New Roman" w:cs="Times New Roman"/>
          <w:sz w:val="24"/>
          <w:szCs w:val="24"/>
        </w:rPr>
        <w:t>provides that the Minister may, by writing, de</w:t>
      </w:r>
      <w:r w:rsidR="00C10D8E">
        <w:rPr>
          <w:rFonts w:ascii="Times New Roman" w:hAnsi="Times New Roman" w:cs="Times New Roman"/>
          <w:sz w:val="24"/>
          <w:szCs w:val="24"/>
        </w:rPr>
        <w:t>termine that paragraphs 22A(1)(d</w:t>
      </w:r>
      <w:r w:rsidR="00D3027D">
        <w:rPr>
          <w:rFonts w:ascii="Times New Roman" w:hAnsi="Times New Roman" w:cs="Times New Roman"/>
          <w:sz w:val="24"/>
          <w:szCs w:val="24"/>
        </w:rPr>
        <w:t>) to 22A(1</w:t>
      </w:r>
      <w:r w:rsidR="005839CD">
        <w:rPr>
          <w:rFonts w:ascii="Times New Roman" w:hAnsi="Times New Roman" w:cs="Times New Roman"/>
          <w:sz w:val="24"/>
          <w:szCs w:val="24"/>
        </w:rPr>
        <w:t>)</w:t>
      </w:r>
      <w:r w:rsidR="00D3027D">
        <w:rPr>
          <w:rFonts w:ascii="Times New Roman" w:hAnsi="Times New Roman" w:cs="Times New Roman"/>
          <w:sz w:val="24"/>
          <w:szCs w:val="24"/>
        </w:rPr>
        <w:t>(g) do not apply in relation to an applic</w:t>
      </w:r>
      <w:r w:rsidR="00097047">
        <w:rPr>
          <w:rFonts w:ascii="Times New Roman" w:hAnsi="Times New Roman" w:cs="Times New Roman"/>
          <w:sz w:val="24"/>
          <w:szCs w:val="24"/>
        </w:rPr>
        <w:t>ant</w:t>
      </w:r>
      <w:r w:rsidR="00D3027D">
        <w:rPr>
          <w:rFonts w:ascii="Times New Roman" w:hAnsi="Times New Roman" w:cs="Times New Roman"/>
          <w:sz w:val="24"/>
          <w:szCs w:val="24"/>
        </w:rPr>
        <w:t xml:space="preserve"> if:</w:t>
      </w:r>
    </w:p>
    <w:p w:rsidR="00D3027D" w:rsidRDefault="00D3027D" w:rsidP="00437119">
      <w:pPr>
        <w:pStyle w:val="ListParagraph"/>
        <w:numPr>
          <w:ilvl w:val="0"/>
          <w:numId w:val="3"/>
        </w:numPr>
        <w:spacing w:after="240" w:line="240" w:lineRule="auto"/>
        <w:ind w:left="1080"/>
        <w:jc w:val="both"/>
        <w:rPr>
          <w:rFonts w:ascii="Times New Roman" w:hAnsi="Times New Roman" w:cs="Times New Roman"/>
          <w:sz w:val="24"/>
          <w:szCs w:val="24"/>
        </w:rPr>
      </w:pPr>
      <w:r>
        <w:rPr>
          <w:rFonts w:ascii="Times New Roman" w:hAnsi="Times New Roman" w:cs="Times New Roman"/>
          <w:sz w:val="24"/>
          <w:szCs w:val="24"/>
        </w:rPr>
        <w:t>the</w:t>
      </w:r>
      <w:r w:rsidR="007E0B96">
        <w:rPr>
          <w:rFonts w:ascii="Times New Roman" w:hAnsi="Times New Roman" w:cs="Times New Roman"/>
          <w:sz w:val="24"/>
          <w:szCs w:val="24"/>
        </w:rPr>
        <w:t xml:space="preserve"> Minister is sat</w:t>
      </w:r>
      <w:r w:rsidR="00097047">
        <w:rPr>
          <w:rFonts w:ascii="Times New Roman" w:hAnsi="Times New Roman" w:cs="Times New Roman"/>
          <w:sz w:val="24"/>
          <w:szCs w:val="24"/>
        </w:rPr>
        <w:t xml:space="preserve">isfied that paragraphs </w:t>
      </w:r>
      <w:r w:rsidR="001B31F4">
        <w:rPr>
          <w:rFonts w:ascii="Times New Roman" w:hAnsi="Times New Roman" w:cs="Times New Roman"/>
          <w:sz w:val="24"/>
          <w:szCs w:val="24"/>
        </w:rPr>
        <w:t>22A</w:t>
      </w:r>
      <w:r w:rsidR="00097047">
        <w:rPr>
          <w:rFonts w:ascii="Times New Roman" w:hAnsi="Times New Roman" w:cs="Times New Roman"/>
          <w:sz w:val="24"/>
          <w:szCs w:val="24"/>
        </w:rPr>
        <w:t>(1)(a)</w:t>
      </w:r>
      <w:r w:rsidR="00C10D8E">
        <w:rPr>
          <w:rFonts w:ascii="Times New Roman" w:hAnsi="Times New Roman" w:cs="Times New Roman"/>
          <w:sz w:val="24"/>
          <w:szCs w:val="24"/>
        </w:rPr>
        <w:t>, 22A(1)(b)</w:t>
      </w:r>
      <w:r w:rsidR="00097047">
        <w:rPr>
          <w:rFonts w:ascii="Times New Roman" w:hAnsi="Times New Roman" w:cs="Times New Roman"/>
          <w:sz w:val="24"/>
          <w:szCs w:val="24"/>
        </w:rPr>
        <w:t xml:space="preserve"> and </w:t>
      </w:r>
      <w:r w:rsidR="001B31F4">
        <w:rPr>
          <w:rFonts w:ascii="Times New Roman" w:hAnsi="Times New Roman" w:cs="Times New Roman"/>
          <w:sz w:val="24"/>
          <w:szCs w:val="24"/>
        </w:rPr>
        <w:t>22A</w:t>
      </w:r>
      <w:r w:rsidR="00872CAF">
        <w:rPr>
          <w:rFonts w:ascii="Times New Roman" w:hAnsi="Times New Roman" w:cs="Times New Roman"/>
          <w:sz w:val="24"/>
          <w:szCs w:val="24"/>
        </w:rPr>
        <w:t>(1)</w:t>
      </w:r>
      <w:r w:rsidR="00097047">
        <w:rPr>
          <w:rFonts w:ascii="Times New Roman" w:hAnsi="Times New Roman" w:cs="Times New Roman"/>
          <w:sz w:val="24"/>
          <w:szCs w:val="24"/>
        </w:rPr>
        <w:t>(</w:t>
      </w:r>
      <w:r w:rsidR="00C10D8E">
        <w:rPr>
          <w:rFonts w:ascii="Times New Roman" w:hAnsi="Times New Roman" w:cs="Times New Roman"/>
          <w:sz w:val="24"/>
          <w:szCs w:val="24"/>
        </w:rPr>
        <w:t>c</w:t>
      </w:r>
      <w:r w:rsidR="00097047">
        <w:rPr>
          <w:rFonts w:ascii="Times New Roman" w:hAnsi="Times New Roman" w:cs="Times New Roman"/>
          <w:sz w:val="24"/>
          <w:szCs w:val="24"/>
        </w:rPr>
        <w:t>) apply in relation to the applicant</w:t>
      </w:r>
      <w:r w:rsidR="007E0B96">
        <w:rPr>
          <w:rFonts w:ascii="Times New Roman" w:hAnsi="Times New Roman" w:cs="Times New Roman"/>
          <w:sz w:val="24"/>
          <w:szCs w:val="24"/>
        </w:rPr>
        <w:t>; and</w:t>
      </w:r>
    </w:p>
    <w:p w:rsidR="005B6E56" w:rsidRDefault="005B6E56" w:rsidP="00E72941">
      <w:pPr>
        <w:pStyle w:val="ListParagraph"/>
        <w:spacing w:after="240" w:line="240" w:lineRule="auto"/>
        <w:ind w:left="1080" w:hanging="360"/>
        <w:jc w:val="both"/>
        <w:rPr>
          <w:rFonts w:ascii="Times New Roman" w:hAnsi="Times New Roman" w:cs="Times New Roman"/>
          <w:sz w:val="24"/>
          <w:szCs w:val="24"/>
        </w:rPr>
      </w:pPr>
    </w:p>
    <w:p w:rsidR="007E0B96" w:rsidRDefault="007E0B96" w:rsidP="00437119">
      <w:pPr>
        <w:pStyle w:val="ListParagraph"/>
        <w:numPr>
          <w:ilvl w:val="0"/>
          <w:numId w:val="3"/>
        </w:numPr>
        <w:spacing w:after="240" w:line="240" w:lineRule="auto"/>
        <w:ind w:left="1080"/>
        <w:jc w:val="both"/>
        <w:rPr>
          <w:rFonts w:ascii="Times New Roman" w:hAnsi="Times New Roman" w:cs="Times New Roman"/>
          <w:sz w:val="24"/>
          <w:szCs w:val="24"/>
        </w:rPr>
      </w:pPr>
      <w:r>
        <w:rPr>
          <w:rFonts w:ascii="Times New Roman" w:hAnsi="Times New Roman" w:cs="Times New Roman"/>
          <w:sz w:val="24"/>
          <w:szCs w:val="24"/>
        </w:rPr>
        <w:t>the Minister is satisfied that the applicant satisfies:</w:t>
      </w:r>
    </w:p>
    <w:p w:rsidR="007E0B96" w:rsidRDefault="007E0B96" w:rsidP="0037577D">
      <w:pPr>
        <w:pStyle w:val="numberlist"/>
        <w:numPr>
          <w:ilvl w:val="0"/>
          <w:numId w:val="6"/>
        </w:numPr>
        <w:spacing w:after="0"/>
        <w:ind w:left="1797" w:hanging="357"/>
        <w:rPr>
          <w:szCs w:val="24"/>
        </w:rPr>
      </w:pPr>
      <w:r>
        <w:rPr>
          <w:szCs w:val="24"/>
        </w:rPr>
        <w:t>paragraphs 21(2)(a),</w:t>
      </w:r>
      <w:r w:rsidR="00097047">
        <w:rPr>
          <w:szCs w:val="24"/>
        </w:rPr>
        <w:t xml:space="preserve"> </w:t>
      </w:r>
      <w:r>
        <w:rPr>
          <w:szCs w:val="24"/>
        </w:rPr>
        <w:t>(b),</w:t>
      </w:r>
      <w:r w:rsidR="00097047">
        <w:rPr>
          <w:szCs w:val="24"/>
        </w:rPr>
        <w:t xml:space="preserve"> </w:t>
      </w:r>
      <w:r>
        <w:rPr>
          <w:szCs w:val="24"/>
        </w:rPr>
        <w:t>(d),</w:t>
      </w:r>
      <w:r w:rsidR="00097047">
        <w:rPr>
          <w:szCs w:val="24"/>
        </w:rPr>
        <w:t xml:space="preserve"> </w:t>
      </w:r>
      <w:r>
        <w:rPr>
          <w:szCs w:val="24"/>
        </w:rPr>
        <w:t>(e),</w:t>
      </w:r>
      <w:r w:rsidR="00097047">
        <w:rPr>
          <w:szCs w:val="24"/>
        </w:rPr>
        <w:t xml:space="preserve"> </w:t>
      </w:r>
      <w:r>
        <w:rPr>
          <w:szCs w:val="24"/>
        </w:rPr>
        <w:t>(f),</w:t>
      </w:r>
      <w:r w:rsidR="00097047">
        <w:rPr>
          <w:szCs w:val="24"/>
        </w:rPr>
        <w:t xml:space="preserve"> (g) and (h)</w:t>
      </w:r>
      <w:r>
        <w:rPr>
          <w:szCs w:val="24"/>
        </w:rPr>
        <w:t>; or</w:t>
      </w:r>
    </w:p>
    <w:p w:rsidR="0037577D" w:rsidRDefault="0037577D" w:rsidP="0037577D">
      <w:pPr>
        <w:pStyle w:val="numberlist"/>
        <w:numPr>
          <w:ilvl w:val="0"/>
          <w:numId w:val="0"/>
        </w:numPr>
        <w:spacing w:after="0"/>
        <w:ind w:left="1797"/>
        <w:rPr>
          <w:szCs w:val="24"/>
        </w:rPr>
      </w:pPr>
    </w:p>
    <w:p w:rsidR="00583F46" w:rsidRDefault="007E0B96" w:rsidP="0037577D">
      <w:pPr>
        <w:pStyle w:val="numberlist"/>
        <w:numPr>
          <w:ilvl w:val="0"/>
          <w:numId w:val="6"/>
        </w:numPr>
        <w:spacing w:after="0"/>
        <w:ind w:left="1797" w:hanging="357"/>
        <w:rPr>
          <w:szCs w:val="24"/>
        </w:rPr>
      </w:pPr>
      <w:r>
        <w:rPr>
          <w:szCs w:val="24"/>
        </w:rPr>
        <w:t>paragraphs 21(3)(a),</w:t>
      </w:r>
      <w:r w:rsidR="00097047">
        <w:rPr>
          <w:szCs w:val="24"/>
        </w:rPr>
        <w:t xml:space="preserve"> </w:t>
      </w:r>
      <w:r>
        <w:rPr>
          <w:szCs w:val="24"/>
        </w:rPr>
        <w:t>(b),</w:t>
      </w:r>
      <w:r w:rsidR="00097047">
        <w:rPr>
          <w:szCs w:val="24"/>
        </w:rPr>
        <w:t xml:space="preserve"> </w:t>
      </w:r>
      <w:r>
        <w:rPr>
          <w:szCs w:val="24"/>
        </w:rPr>
        <w:t>(d)</w:t>
      </w:r>
      <w:r w:rsidR="00642911">
        <w:rPr>
          <w:szCs w:val="24"/>
        </w:rPr>
        <w:t>,</w:t>
      </w:r>
      <w:r w:rsidR="00097047">
        <w:rPr>
          <w:szCs w:val="24"/>
        </w:rPr>
        <w:t xml:space="preserve"> </w:t>
      </w:r>
      <w:r w:rsidR="00642911">
        <w:rPr>
          <w:szCs w:val="24"/>
        </w:rPr>
        <w:t xml:space="preserve">(e) </w:t>
      </w:r>
      <w:r>
        <w:rPr>
          <w:szCs w:val="24"/>
        </w:rPr>
        <w:t>and (f); or</w:t>
      </w:r>
    </w:p>
    <w:p w:rsidR="0037577D" w:rsidRDefault="0037577D" w:rsidP="0037577D">
      <w:pPr>
        <w:pStyle w:val="numberlist"/>
        <w:numPr>
          <w:ilvl w:val="0"/>
          <w:numId w:val="0"/>
        </w:numPr>
        <w:spacing w:after="0"/>
        <w:rPr>
          <w:szCs w:val="24"/>
        </w:rPr>
      </w:pPr>
    </w:p>
    <w:p w:rsidR="007E0B96" w:rsidRDefault="007528A2" w:rsidP="0037577D">
      <w:pPr>
        <w:pStyle w:val="numberlist"/>
        <w:numPr>
          <w:ilvl w:val="0"/>
          <w:numId w:val="6"/>
        </w:numPr>
        <w:spacing w:after="0"/>
        <w:ind w:left="1797" w:hanging="357"/>
        <w:rPr>
          <w:szCs w:val="24"/>
        </w:rPr>
      </w:pPr>
      <w:r>
        <w:rPr>
          <w:szCs w:val="24"/>
        </w:rPr>
        <w:t>paragraphs 21(4)(a), (b), (c), (e) and (f); and</w:t>
      </w:r>
    </w:p>
    <w:p w:rsidR="001E4C6F" w:rsidRDefault="001E4C6F" w:rsidP="0037577D">
      <w:pPr>
        <w:pStyle w:val="numberlist"/>
        <w:numPr>
          <w:ilvl w:val="0"/>
          <w:numId w:val="0"/>
        </w:numPr>
        <w:spacing w:after="0"/>
        <w:ind w:left="1800"/>
        <w:rPr>
          <w:szCs w:val="24"/>
        </w:rPr>
      </w:pPr>
    </w:p>
    <w:p w:rsidR="00943D1F" w:rsidRDefault="00AE3451" w:rsidP="00437119">
      <w:pPr>
        <w:pStyle w:val="ListParagraph"/>
        <w:numPr>
          <w:ilvl w:val="0"/>
          <w:numId w:val="3"/>
        </w:numPr>
        <w:spacing w:after="240" w:line="240" w:lineRule="auto"/>
        <w:ind w:left="1080"/>
        <w:jc w:val="both"/>
        <w:rPr>
          <w:rFonts w:ascii="Times New Roman" w:hAnsi="Times New Roman" w:cs="Times New Roman"/>
          <w:sz w:val="24"/>
          <w:szCs w:val="24"/>
        </w:rPr>
      </w:pPr>
      <w:r>
        <w:rPr>
          <w:rFonts w:ascii="Times New Roman" w:hAnsi="Times New Roman" w:cs="Times New Roman"/>
          <w:sz w:val="24"/>
          <w:szCs w:val="24"/>
        </w:rPr>
        <w:t>the applicant was a permanent resident throughout the period of 90 days immediately before the day the applicant made the application; and</w:t>
      </w:r>
    </w:p>
    <w:p w:rsidR="00943D1F" w:rsidRPr="00943D1F" w:rsidRDefault="00943D1F" w:rsidP="00E72941">
      <w:pPr>
        <w:pStyle w:val="ListParagraph"/>
        <w:ind w:left="1080" w:hanging="360"/>
        <w:rPr>
          <w:rFonts w:ascii="Times New Roman" w:hAnsi="Times New Roman" w:cs="Times New Roman"/>
          <w:sz w:val="24"/>
          <w:szCs w:val="24"/>
        </w:rPr>
      </w:pPr>
    </w:p>
    <w:p w:rsidR="00AE3451" w:rsidRDefault="00AE3451" w:rsidP="00437119">
      <w:pPr>
        <w:pStyle w:val="ListParagraph"/>
        <w:numPr>
          <w:ilvl w:val="0"/>
          <w:numId w:val="3"/>
        </w:numPr>
        <w:spacing w:after="240" w:line="240" w:lineRule="auto"/>
        <w:ind w:left="1080"/>
        <w:jc w:val="both"/>
        <w:rPr>
          <w:rFonts w:ascii="Times New Roman" w:hAnsi="Times New Roman" w:cs="Times New Roman"/>
          <w:sz w:val="24"/>
          <w:szCs w:val="24"/>
        </w:rPr>
      </w:pPr>
      <w:r>
        <w:rPr>
          <w:rFonts w:ascii="Times New Roman" w:hAnsi="Times New Roman" w:cs="Times New Roman"/>
          <w:sz w:val="24"/>
          <w:szCs w:val="24"/>
        </w:rPr>
        <w:t>the applicant was not present in Australia as an unlawful non-citizen</w:t>
      </w:r>
      <w:r w:rsidR="00097047">
        <w:rPr>
          <w:rFonts w:ascii="Times New Roman" w:hAnsi="Times New Roman" w:cs="Times New Roman"/>
          <w:sz w:val="24"/>
          <w:szCs w:val="24"/>
        </w:rPr>
        <w:t xml:space="preserve"> at any time</w:t>
      </w:r>
      <w:r>
        <w:rPr>
          <w:rFonts w:ascii="Times New Roman" w:hAnsi="Times New Roman" w:cs="Times New Roman"/>
          <w:sz w:val="24"/>
          <w:szCs w:val="24"/>
        </w:rPr>
        <w:t xml:space="preserve"> during the period of 180 days immediately before the day the applicant made the application; and</w:t>
      </w:r>
    </w:p>
    <w:p w:rsidR="00943D1F" w:rsidRPr="00943D1F" w:rsidRDefault="00943D1F" w:rsidP="00E72941">
      <w:pPr>
        <w:pStyle w:val="ListParagraph"/>
        <w:ind w:left="1080" w:hanging="360"/>
        <w:rPr>
          <w:rFonts w:ascii="Times New Roman" w:hAnsi="Times New Roman" w:cs="Times New Roman"/>
          <w:sz w:val="24"/>
          <w:szCs w:val="24"/>
        </w:rPr>
      </w:pPr>
    </w:p>
    <w:p w:rsidR="00AE3451" w:rsidRDefault="00AE3451" w:rsidP="00437119">
      <w:pPr>
        <w:pStyle w:val="ListParagraph"/>
        <w:numPr>
          <w:ilvl w:val="0"/>
          <w:numId w:val="3"/>
        </w:numPr>
        <w:spacing w:after="240" w:line="240" w:lineRule="auto"/>
        <w:ind w:left="1080"/>
        <w:jc w:val="both"/>
        <w:rPr>
          <w:rFonts w:ascii="Times New Roman" w:hAnsi="Times New Roman" w:cs="Times New Roman"/>
          <w:sz w:val="24"/>
          <w:szCs w:val="24"/>
        </w:rPr>
      </w:pPr>
      <w:r>
        <w:rPr>
          <w:rFonts w:ascii="Times New Roman" w:hAnsi="Times New Roman" w:cs="Times New Roman"/>
          <w:sz w:val="24"/>
          <w:szCs w:val="24"/>
        </w:rPr>
        <w:t>the applicant has given the Minister an undertaking, in a form approved by the Minister under subsection (8), that, if the applicant become</w:t>
      </w:r>
      <w:r w:rsidR="00EE62E2">
        <w:rPr>
          <w:rFonts w:ascii="Times New Roman" w:hAnsi="Times New Roman" w:cs="Times New Roman"/>
          <w:sz w:val="24"/>
          <w:szCs w:val="24"/>
        </w:rPr>
        <w:t>s</w:t>
      </w:r>
      <w:r>
        <w:rPr>
          <w:rFonts w:ascii="Times New Roman" w:hAnsi="Times New Roman" w:cs="Times New Roman"/>
          <w:sz w:val="24"/>
          <w:szCs w:val="24"/>
        </w:rPr>
        <w:t xml:space="preserve"> an Australian citizen in circumstan</w:t>
      </w:r>
      <w:r w:rsidR="00097047">
        <w:rPr>
          <w:rFonts w:ascii="Times New Roman" w:hAnsi="Times New Roman" w:cs="Times New Roman"/>
          <w:sz w:val="24"/>
          <w:szCs w:val="24"/>
        </w:rPr>
        <w:t>ces where the Minister exercises</w:t>
      </w:r>
      <w:r>
        <w:rPr>
          <w:rFonts w:ascii="Times New Roman" w:hAnsi="Times New Roman" w:cs="Times New Roman"/>
          <w:sz w:val="24"/>
          <w:szCs w:val="24"/>
        </w:rPr>
        <w:t xml:space="preserve"> the power under this subsection:</w:t>
      </w:r>
    </w:p>
    <w:p w:rsidR="0027551B" w:rsidRDefault="0027551B" w:rsidP="00E72941">
      <w:pPr>
        <w:pStyle w:val="ListParagraph"/>
        <w:spacing w:after="240" w:line="240" w:lineRule="auto"/>
        <w:ind w:left="1080" w:hanging="360"/>
        <w:jc w:val="both"/>
        <w:rPr>
          <w:rFonts w:ascii="Times New Roman" w:hAnsi="Times New Roman" w:cs="Times New Roman"/>
          <w:sz w:val="24"/>
          <w:szCs w:val="24"/>
        </w:rPr>
      </w:pPr>
    </w:p>
    <w:p w:rsidR="00AE3451" w:rsidRDefault="00AE3451" w:rsidP="001A681D">
      <w:pPr>
        <w:pStyle w:val="numberlist"/>
        <w:numPr>
          <w:ilvl w:val="0"/>
          <w:numId w:val="6"/>
        </w:numPr>
        <w:spacing w:after="0"/>
        <w:ind w:left="1797" w:hanging="357"/>
        <w:rPr>
          <w:szCs w:val="24"/>
        </w:rPr>
      </w:pPr>
      <w:r>
        <w:rPr>
          <w:szCs w:val="24"/>
        </w:rPr>
        <w:t xml:space="preserve"> the applicant will be ordinarily resident in Australia throughout the period of 2 years beginning on the day the applicant becomes an Australian citizen; and</w:t>
      </w:r>
    </w:p>
    <w:p w:rsidR="002C2DB2" w:rsidRDefault="002C2DB2" w:rsidP="00E72941">
      <w:pPr>
        <w:pStyle w:val="ListParagraph"/>
        <w:spacing w:after="240" w:line="240" w:lineRule="auto"/>
        <w:ind w:left="1560" w:hanging="360"/>
        <w:jc w:val="both"/>
        <w:rPr>
          <w:rFonts w:ascii="Times New Roman" w:hAnsi="Times New Roman" w:cs="Times New Roman"/>
          <w:sz w:val="24"/>
          <w:szCs w:val="24"/>
        </w:rPr>
      </w:pPr>
    </w:p>
    <w:p w:rsidR="00AE3451" w:rsidRDefault="00AE3451" w:rsidP="001A681D">
      <w:pPr>
        <w:pStyle w:val="numberlist"/>
        <w:numPr>
          <w:ilvl w:val="0"/>
          <w:numId w:val="6"/>
        </w:numPr>
        <w:spacing w:after="0"/>
        <w:ind w:left="1797" w:hanging="357"/>
        <w:rPr>
          <w:szCs w:val="24"/>
        </w:rPr>
      </w:pPr>
      <w:r>
        <w:rPr>
          <w:szCs w:val="24"/>
        </w:rPr>
        <w:t>the applicant will be present in Australia for a total of at least 180 days during that 2-year period; and</w:t>
      </w:r>
    </w:p>
    <w:p w:rsidR="00EE62E2" w:rsidRDefault="00EE62E2" w:rsidP="00E72941">
      <w:pPr>
        <w:pStyle w:val="ListParagraph"/>
        <w:spacing w:after="240" w:line="240" w:lineRule="auto"/>
        <w:ind w:left="1560" w:hanging="360"/>
        <w:jc w:val="both"/>
        <w:rPr>
          <w:rFonts w:ascii="Times New Roman" w:hAnsi="Times New Roman" w:cs="Times New Roman"/>
          <w:sz w:val="24"/>
          <w:szCs w:val="24"/>
        </w:rPr>
      </w:pPr>
    </w:p>
    <w:p w:rsidR="00AE3451" w:rsidRPr="00EE62E2" w:rsidRDefault="00AE3451" w:rsidP="00437119">
      <w:pPr>
        <w:pStyle w:val="ListParagraph"/>
        <w:numPr>
          <w:ilvl w:val="0"/>
          <w:numId w:val="4"/>
        </w:numPr>
        <w:spacing w:after="240" w:line="240" w:lineRule="auto"/>
        <w:jc w:val="both"/>
        <w:rPr>
          <w:rFonts w:ascii="Times New Roman" w:hAnsi="Times New Roman" w:cs="Times New Roman"/>
          <w:sz w:val="24"/>
          <w:szCs w:val="24"/>
        </w:rPr>
      </w:pPr>
      <w:r w:rsidRPr="00EE62E2">
        <w:rPr>
          <w:rFonts w:ascii="Times New Roman" w:hAnsi="Times New Roman" w:cs="Times New Roman"/>
          <w:sz w:val="24"/>
          <w:szCs w:val="24"/>
        </w:rPr>
        <w:lastRenderedPageBreak/>
        <w:t>the applicant</w:t>
      </w:r>
      <w:r w:rsidR="00097047">
        <w:rPr>
          <w:rFonts w:ascii="Times New Roman" w:hAnsi="Times New Roman" w:cs="Times New Roman"/>
          <w:sz w:val="24"/>
          <w:szCs w:val="24"/>
        </w:rPr>
        <w:t xml:space="preserve"> has declared</w:t>
      </w:r>
      <w:r w:rsidR="00EE62E2">
        <w:rPr>
          <w:rFonts w:ascii="Times New Roman" w:hAnsi="Times New Roman" w:cs="Times New Roman"/>
          <w:sz w:val="24"/>
          <w:szCs w:val="24"/>
        </w:rPr>
        <w:t>, in the undertaking, that the applicant</w:t>
      </w:r>
      <w:r w:rsidRPr="00EE62E2">
        <w:rPr>
          <w:rFonts w:ascii="Times New Roman" w:hAnsi="Times New Roman" w:cs="Times New Roman"/>
          <w:sz w:val="24"/>
          <w:szCs w:val="24"/>
        </w:rPr>
        <w:t xml:space="preserve"> understand</w:t>
      </w:r>
      <w:r w:rsidR="00EE62E2">
        <w:rPr>
          <w:rFonts w:ascii="Times New Roman" w:hAnsi="Times New Roman" w:cs="Times New Roman"/>
          <w:sz w:val="24"/>
          <w:szCs w:val="24"/>
        </w:rPr>
        <w:t>s</w:t>
      </w:r>
      <w:r w:rsidR="00097047">
        <w:rPr>
          <w:rFonts w:ascii="Times New Roman" w:hAnsi="Times New Roman" w:cs="Times New Roman"/>
          <w:sz w:val="24"/>
          <w:szCs w:val="24"/>
        </w:rPr>
        <w:t xml:space="preserve"> the effect of</w:t>
      </w:r>
      <w:r w:rsidRPr="00EE62E2">
        <w:rPr>
          <w:rFonts w:ascii="Times New Roman" w:hAnsi="Times New Roman" w:cs="Times New Roman"/>
          <w:sz w:val="24"/>
          <w:szCs w:val="24"/>
        </w:rPr>
        <w:t xml:space="preserve"> section</w:t>
      </w:r>
      <w:r w:rsidR="00502967" w:rsidRPr="00EE62E2">
        <w:rPr>
          <w:rFonts w:ascii="Times New Roman" w:hAnsi="Times New Roman" w:cs="Times New Roman"/>
          <w:sz w:val="24"/>
          <w:szCs w:val="24"/>
        </w:rPr>
        <w:t xml:space="preserve"> 34A (which is inserted by this Schedule</w:t>
      </w:r>
      <w:r w:rsidRPr="00EE62E2">
        <w:rPr>
          <w:rFonts w:ascii="Times New Roman" w:hAnsi="Times New Roman" w:cs="Times New Roman"/>
          <w:sz w:val="24"/>
          <w:szCs w:val="24"/>
        </w:rPr>
        <w:t>)</w:t>
      </w:r>
      <w:r w:rsidR="001501BF">
        <w:rPr>
          <w:rFonts w:ascii="Times New Roman" w:hAnsi="Times New Roman" w:cs="Times New Roman"/>
          <w:sz w:val="24"/>
          <w:szCs w:val="24"/>
        </w:rPr>
        <w:t>.</w:t>
      </w:r>
    </w:p>
    <w:p w:rsidR="000F62BA" w:rsidRPr="00943D1F" w:rsidRDefault="000F62BA" w:rsidP="00437119">
      <w:pPr>
        <w:numPr>
          <w:ilvl w:val="0"/>
          <w:numId w:val="1"/>
        </w:numPr>
        <w:tabs>
          <w:tab w:val="num" w:pos="600"/>
        </w:tabs>
        <w:spacing w:after="240" w:line="240" w:lineRule="auto"/>
        <w:ind w:left="600" w:hanging="600"/>
        <w:jc w:val="both"/>
        <w:rPr>
          <w:rFonts w:ascii="Times New Roman" w:hAnsi="Times New Roman" w:cs="Times New Roman"/>
          <w:sz w:val="24"/>
        </w:rPr>
      </w:pPr>
      <w:r w:rsidRPr="00943D1F">
        <w:rPr>
          <w:rFonts w:ascii="Times New Roman" w:hAnsi="Times New Roman" w:cs="Times New Roman"/>
          <w:sz w:val="24"/>
        </w:rPr>
        <w:t xml:space="preserve">New subsection 22A(1B) </w:t>
      </w:r>
      <w:r w:rsidR="00097047">
        <w:rPr>
          <w:rFonts w:ascii="Times New Roman" w:hAnsi="Times New Roman" w:cs="Times New Roman"/>
          <w:sz w:val="24"/>
        </w:rPr>
        <w:t xml:space="preserve">of the Act </w:t>
      </w:r>
      <w:r w:rsidRPr="00943D1F">
        <w:rPr>
          <w:rFonts w:ascii="Times New Roman" w:hAnsi="Times New Roman" w:cs="Times New Roman"/>
          <w:sz w:val="24"/>
        </w:rPr>
        <w:t>provides that if the Minist</w:t>
      </w:r>
      <w:r w:rsidR="00097047">
        <w:rPr>
          <w:rFonts w:ascii="Times New Roman" w:hAnsi="Times New Roman" w:cs="Times New Roman"/>
          <w:sz w:val="24"/>
        </w:rPr>
        <w:t>er exercises the power under</w:t>
      </w:r>
      <w:r w:rsidRPr="00943D1F">
        <w:rPr>
          <w:rFonts w:ascii="Times New Roman" w:hAnsi="Times New Roman" w:cs="Times New Roman"/>
          <w:sz w:val="24"/>
        </w:rPr>
        <w:t xml:space="preserve"> subsection 22A(1A) in relation to the applicant,</w:t>
      </w:r>
      <w:r w:rsidR="00097047">
        <w:rPr>
          <w:rFonts w:ascii="Times New Roman" w:hAnsi="Times New Roman" w:cs="Times New Roman"/>
          <w:sz w:val="24"/>
        </w:rPr>
        <w:t xml:space="preserve"> then, for the purposes of section</w:t>
      </w:r>
      <w:r w:rsidR="00277CFE">
        <w:rPr>
          <w:rFonts w:ascii="Times New Roman" w:hAnsi="Times New Roman" w:cs="Times New Roman"/>
          <w:sz w:val="24"/>
        </w:rPr>
        <w:t> </w:t>
      </w:r>
      <w:r w:rsidR="00097047">
        <w:rPr>
          <w:rFonts w:ascii="Times New Roman" w:hAnsi="Times New Roman" w:cs="Times New Roman"/>
          <w:sz w:val="24"/>
        </w:rPr>
        <w:t>21,</w:t>
      </w:r>
      <w:r w:rsidRPr="00943D1F">
        <w:rPr>
          <w:rFonts w:ascii="Times New Roman" w:hAnsi="Times New Roman" w:cs="Times New Roman"/>
          <w:sz w:val="24"/>
        </w:rPr>
        <w:t xml:space="preserve"> the applicant is taken to satisfy the </w:t>
      </w:r>
      <w:r w:rsidRPr="00943D1F">
        <w:rPr>
          <w:rFonts w:ascii="Times New Roman" w:hAnsi="Times New Roman" w:cs="Times New Roman"/>
          <w:b/>
          <w:i/>
          <w:sz w:val="24"/>
        </w:rPr>
        <w:t>special residence requirement.</w:t>
      </w:r>
    </w:p>
    <w:p w:rsidR="00EF05FB" w:rsidRDefault="00F91B42" w:rsidP="00437119">
      <w:pPr>
        <w:numPr>
          <w:ilvl w:val="0"/>
          <w:numId w:val="1"/>
        </w:numPr>
        <w:tabs>
          <w:tab w:val="num" w:pos="600"/>
        </w:tabs>
        <w:spacing w:after="240" w:line="240" w:lineRule="auto"/>
        <w:ind w:left="600" w:hanging="600"/>
        <w:jc w:val="both"/>
        <w:rPr>
          <w:rFonts w:ascii="Times New Roman" w:eastAsia="Times New Roman" w:hAnsi="Times New Roman" w:cs="Times New Roman"/>
          <w:sz w:val="24"/>
          <w:szCs w:val="20"/>
        </w:rPr>
      </w:pPr>
      <w:r>
        <w:rPr>
          <w:rFonts w:ascii="Times New Roman" w:hAnsi="Times New Roman" w:cs="Times New Roman"/>
          <w:sz w:val="24"/>
          <w:szCs w:val="24"/>
        </w:rPr>
        <w:t>The purpose of</w:t>
      </w:r>
      <w:r w:rsidR="00EF05FB">
        <w:rPr>
          <w:rFonts w:ascii="Times New Roman" w:hAnsi="Times New Roman" w:cs="Times New Roman"/>
          <w:sz w:val="24"/>
          <w:szCs w:val="24"/>
        </w:rPr>
        <w:t xml:space="preserve"> the amendments made by this item is to</w:t>
      </w:r>
      <w:r w:rsidR="00A249E0">
        <w:rPr>
          <w:rFonts w:ascii="Times New Roman" w:hAnsi="Times New Roman" w:cs="Times New Roman"/>
          <w:sz w:val="24"/>
          <w:szCs w:val="24"/>
        </w:rPr>
        <w:t xml:space="preserve"> provide an alternative pathway to Australian citizenship for a small number of people in special circumstances</w:t>
      </w:r>
      <w:r w:rsidR="00FD7180">
        <w:rPr>
          <w:rFonts w:ascii="Times New Roman" w:hAnsi="Times New Roman" w:cs="Times New Roman"/>
          <w:sz w:val="24"/>
          <w:szCs w:val="24"/>
        </w:rPr>
        <w:t>. These amendments provide</w:t>
      </w:r>
      <w:r w:rsidR="00EF05FB">
        <w:rPr>
          <w:rFonts w:ascii="Times New Roman" w:hAnsi="Times New Roman" w:cs="Times New Roman"/>
          <w:sz w:val="24"/>
          <w:szCs w:val="24"/>
        </w:rPr>
        <w:t xml:space="preserve"> the Minister </w:t>
      </w:r>
      <w:r w:rsidR="002C2DB2">
        <w:rPr>
          <w:rFonts w:ascii="Times New Roman" w:hAnsi="Times New Roman" w:cs="Times New Roman"/>
          <w:sz w:val="24"/>
          <w:szCs w:val="24"/>
        </w:rPr>
        <w:t xml:space="preserve">with a </w:t>
      </w:r>
      <w:r w:rsidR="00EF05FB" w:rsidRPr="00EF05FB">
        <w:rPr>
          <w:rFonts w:ascii="Times New Roman" w:eastAsia="Times New Roman" w:hAnsi="Times New Roman" w:cs="Times New Roman"/>
          <w:sz w:val="24"/>
          <w:szCs w:val="20"/>
        </w:rPr>
        <w:t xml:space="preserve">power to </w:t>
      </w:r>
      <w:r w:rsidR="00A05604">
        <w:rPr>
          <w:rFonts w:ascii="Times New Roman" w:eastAsia="Times New Roman" w:hAnsi="Times New Roman" w:cs="Times New Roman"/>
          <w:sz w:val="24"/>
          <w:szCs w:val="20"/>
        </w:rPr>
        <w:t>apply alternative r</w:t>
      </w:r>
      <w:r w:rsidR="002C2DB2">
        <w:rPr>
          <w:rFonts w:ascii="Times New Roman" w:eastAsia="Times New Roman" w:hAnsi="Times New Roman" w:cs="Times New Roman"/>
          <w:sz w:val="24"/>
          <w:szCs w:val="20"/>
        </w:rPr>
        <w:t>esidence requirements in favour of</w:t>
      </w:r>
      <w:r w:rsidR="00EF05FB" w:rsidRPr="00EF05FB">
        <w:rPr>
          <w:rFonts w:ascii="Times New Roman" w:eastAsia="Times New Roman" w:hAnsi="Times New Roman" w:cs="Times New Roman"/>
          <w:sz w:val="24"/>
          <w:szCs w:val="20"/>
        </w:rPr>
        <w:t xml:space="preserve"> an applicant for Australian citizenship by conferral who requires Australian citizenship to engage in an activity that is of benefit to Australia but who does not</w:t>
      </w:r>
      <w:r w:rsidR="00A249E0">
        <w:rPr>
          <w:rFonts w:ascii="Times New Roman" w:eastAsia="Times New Roman" w:hAnsi="Times New Roman" w:cs="Times New Roman"/>
          <w:sz w:val="24"/>
          <w:szCs w:val="20"/>
        </w:rPr>
        <w:t xml:space="preserve"> </w:t>
      </w:r>
      <w:r w:rsidR="00EF05FB" w:rsidRPr="00EF05FB">
        <w:rPr>
          <w:rFonts w:ascii="Times New Roman" w:eastAsia="Times New Roman" w:hAnsi="Times New Roman" w:cs="Times New Roman"/>
          <w:sz w:val="24"/>
          <w:szCs w:val="20"/>
        </w:rPr>
        <w:t>meet the residence requirements for citizens</w:t>
      </w:r>
      <w:r w:rsidR="00A249E0">
        <w:rPr>
          <w:rFonts w:ascii="Times New Roman" w:eastAsia="Times New Roman" w:hAnsi="Times New Roman" w:cs="Times New Roman"/>
          <w:sz w:val="24"/>
          <w:szCs w:val="20"/>
        </w:rPr>
        <w:t xml:space="preserve">hip by conferral in the </w:t>
      </w:r>
      <w:r w:rsidR="00A05604">
        <w:rPr>
          <w:rFonts w:ascii="Times New Roman" w:eastAsia="Times New Roman" w:hAnsi="Times New Roman" w:cs="Times New Roman"/>
          <w:sz w:val="24"/>
          <w:szCs w:val="20"/>
        </w:rPr>
        <w:t xml:space="preserve">current </w:t>
      </w:r>
      <w:r w:rsidR="00A249E0">
        <w:rPr>
          <w:rFonts w:ascii="Times New Roman" w:eastAsia="Times New Roman" w:hAnsi="Times New Roman" w:cs="Times New Roman"/>
          <w:sz w:val="24"/>
          <w:szCs w:val="20"/>
        </w:rPr>
        <w:t>Act.</w:t>
      </w:r>
    </w:p>
    <w:p w:rsidR="00A249E0" w:rsidRPr="00A249E0" w:rsidRDefault="00A249E0" w:rsidP="00437119">
      <w:pPr>
        <w:widowControl w:val="0"/>
        <w:numPr>
          <w:ilvl w:val="0"/>
          <w:numId w:val="1"/>
        </w:numPr>
        <w:tabs>
          <w:tab w:val="num" w:pos="600"/>
        </w:tabs>
        <w:spacing w:after="240" w:line="240" w:lineRule="auto"/>
        <w:ind w:left="600" w:hanging="600"/>
        <w:jc w:val="both"/>
        <w:rPr>
          <w:rFonts w:ascii="Times New Roman" w:eastAsia="Times New Roman" w:hAnsi="Times New Roman" w:cs="Times New Roman"/>
          <w:sz w:val="24"/>
          <w:szCs w:val="24"/>
          <w:lang w:eastAsia="en-AU"/>
        </w:rPr>
      </w:pPr>
      <w:r w:rsidRPr="00A249E0">
        <w:rPr>
          <w:rFonts w:ascii="Times New Roman" w:hAnsi="Times New Roman" w:cs="Times New Roman"/>
          <w:sz w:val="24"/>
          <w:szCs w:val="24"/>
        </w:rPr>
        <w:t>These amendments provide a clear legal framework to ensure that this Ministerial power</w:t>
      </w:r>
      <w:r w:rsidRPr="00A249E0">
        <w:rPr>
          <w:rFonts w:ascii="Times New Roman" w:eastAsia="Times New Roman" w:hAnsi="Times New Roman" w:cs="Times New Roman"/>
          <w:sz w:val="24"/>
          <w:szCs w:val="20"/>
        </w:rPr>
        <w:t xml:space="preserve"> is only used in circumstances where a person has spent</w:t>
      </w:r>
      <w:r w:rsidR="00097047">
        <w:rPr>
          <w:rFonts w:ascii="Times New Roman" w:eastAsia="Times New Roman" w:hAnsi="Times New Roman" w:cs="Times New Roman"/>
          <w:sz w:val="24"/>
          <w:szCs w:val="20"/>
        </w:rPr>
        <w:t xml:space="preserve"> some time in Australia and has</w:t>
      </w:r>
      <w:r w:rsidRPr="00A249E0">
        <w:rPr>
          <w:rFonts w:ascii="Times New Roman" w:eastAsia="Times New Roman" w:hAnsi="Times New Roman" w:cs="Times New Roman"/>
          <w:sz w:val="24"/>
          <w:szCs w:val="20"/>
        </w:rPr>
        <w:t xml:space="preserve"> demonstrated an ongoing commitm</w:t>
      </w:r>
      <w:r w:rsidR="008E3C2F">
        <w:rPr>
          <w:rFonts w:ascii="Times New Roman" w:eastAsia="Times New Roman" w:hAnsi="Times New Roman" w:cs="Times New Roman"/>
          <w:sz w:val="24"/>
          <w:szCs w:val="20"/>
        </w:rPr>
        <w:t>ent to Australia. This will ensure that this power is used appropriately and only</w:t>
      </w:r>
      <w:r w:rsidR="00F80139">
        <w:rPr>
          <w:rFonts w:ascii="Times New Roman" w:eastAsia="Times New Roman" w:hAnsi="Times New Roman" w:cs="Times New Roman"/>
          <w:sz w:val="24"/>
          <w:szCs w:val="20"/>
        </w:rPr>
        <w:t xml:space="preserve"> in those circumstances clearly</w:t>
      </w:r>
      <w:r w:rsidR="00DE0787">
        <w:rPr>
          <w:rFonts w:ascii="Times New Roman" w:eastAsia="Times New Roman" w:hAnsi="Times New Roman" w:cs="Times New Roman"/>
          <w:sz w:val="24"/>
          <w:szCs w:val="20"/>
        </w:rPr>
        <w:t xml:space="preserve"> provided for in new subsection 22A(1A)</w:t>
      </w:r>
      <w:r w:rsidR="00293527">
        <w:rPr>
          <w:rFonts w:ascii="Times New Roman" w:eastAsia="Times New Roman" w:hAnsi="Times New Roman" w:cs="Times New Roman"/>
          <w:sz w:val="24"/>
          <w:szCs w:val="20"/>
        </w:rPr>
        <w:t xml:space="preserve"> of the Act</w:t>
      </w:r>
      <w:r w:rsidR="008E3C2F">
        <w:rPr>
          <w:rFonts w:ascii="Times New Roman" w:eastAsia="Times New Roman" w:hAnsi="Times New Roman" w:cs="Times New Roman"/>
          <w:sz w:val="24"/>
          <w:szCs w:val="20"/>
        </w:rPr>
        <w:t>.</w:t>
      </w:r>
    </w:p>
    <w:p w:rsidR="00F80139" w:rsidRPr="00F80139" w:rsidRDefault="00A249E0" w:rsidP="00437119">
      <w:pPr>
        <w:widowControl w:val="0"/>
        <w:numPr>
          <w:ilvl w:val="0"/>
          <w:numId w:val="1"/>
        </w:numPr>
        <w:tabs>
          <w:tab w:val="num" w:pos="600"/>
        </w:tabs>
        <w:spacing w:after="0" w:line="240" w:lineRule="auto"/>
        <w:ind w:left="600" w:hanging="600"/>
        <w:jc w:val="both"/>
        <w:rPr>
          <w:rFonts w:ascii="Times New Roman" w:hAnsi="Times New Roman"/>
          <w:b/>
          <w:sz w:val="24"/>
          <w:szCs w:val="24"/>
        </w:rPr>
      </w:pPr>
      <w:r w:rsidRPr="00F80139">
        <w:rPr>
          <w:rFonts w:ascii="Times New Roman" w:eastAsia="Times New Roman" w:hAnsi="Times New Roman" w:cs="Times New Roman"/>
          <w:sz w:val="24"/>
          <w:szCs w:val="20"/>
        </w:rPr>
        <w:t>These</w:t>
      </w:r>
      <w:r w:rsidR="00EF05FB" w:rsidRPr="00F80139">
        <w:rPr>
          <w:rFonts w:ascii="Times New Roman" w:eastAsia="Times New Roman" w:hAnsi="Times New Roman" w:cs="Times New Roman"/>
          <w:sz w:val="24"/>
          <w:szCs w:val="20"/>
        </w:rPr>
        <w:t xml:space="preserve"> amendment</w:t>
      </w:r>
      <w:r w:rsidRPr="00F80139">
        <w:rPr>
          <w:rFonts w:ascii="Times New Roman" w:eastAsia="Times New Roman" w:hAnsi="Times New Roman" w:cs="Times New Roman"/>
          <w:sz w:val="24"/>
          <w:szCs w:val="20"/>
        </w:rPr>
        <w:t>s</w:t>
      </w:r>
      <w:r w:rsidR="00097047">
        <w:rPr>
          <w:rFonts w:ascii="Times New Roman" w:eastAsia="Times New Roman" w:hAnsi="Times New Roman" w:cs="Times New Roman"/>
          <w:sz w:val="24"/>
          <w:szCs w:val="20"/>
        </w:rPr>
        <w:t xml:space="preserve"> also</w:t>
      </w:r>
      <w:r w:rsidRPr="00F80139">
        <w:rPr>
          <w:rFonts w:ascii="Times New Roman" w:eastAsia="Times New Roman" w:hAnsi="Times New Roman" w:cs="Times New Roman"/>
          <w:sz w:val="24"/>
          <w:szCs w:val="20"/>
        </w:rPr>
        <w:t xml:space="preserve"> ensure</w:t>
      </w:r>
      <w:r w:rsidR="00EF05FB" w:rsidRPr="00F80139">
        <w:rPr>
          <w:rFonts w:ascii="Times New Roman" w:eastAsia="Times New Roman" w:hAnsi="Times New Roman" w:cs="Times New Roman"/>
          <w:sz w:val="24"/>
          <w:szCs w:val="20"/>
        </w:rPr>
        <w:t xml:space="preserve"> that the </w:t>
      </w:r>
      <w:r w:rsidR="00EF05FB" w:rsidRPr="00EF05FB">
        <w:rPr>
          <w:rFonts w:ascii="Times New Roman" w:eastAsia="Times New Roman" w:hAnsi="Times New Roman" w:cs="Times New Roman"/>
          <w:sz w:val="24"/>
          <w:szCs w:val="20"/>
        </w:rPr>
        <w:t>person in whose favour the discretion is exercised would still need to meet</w:t>
      </w:r>
      <w:r w:rsidR="004B6F7D">
        <w:rPr>
          <w:rFonts w:ascii="Times New Roman" w:eastAsia="Times New Roman" w:hAnsi="Times New Roman" w:cs="Times New Roman"/>
          <w:sz w:val="24"/>
          <w:szCs w:val="20"/>
        </w:rPr>
        <w:t xml:space="preserve"> the other relevant</w:t>
      </w:r>
      <w:r w:rsidR="00EF05FB" w:rsidRPr="00EF05FB">
        <w:rPr>
          <w:rFonts w:ascii="Times New Roman" w:eastAsia="Times New Roman" w:hAnsi="Times New Roman" w:cs="Times New Roman"/>
          <w:sz w:val="24"/>
          <w:szCs w:val="20"/>
        </w:rPr>
        <w:t xml:space="preserve"> requirements</w:t>
      </w:r>
      <w:r w:rsidR="004B6F7D">
        <w:rPr>
          <w:rFonts w:ascii="Times New Roman" w:eastAsia="Times New Roman" w:hAnsi="Times New Roman" w:cs="Times New Roman"/>
          <w:sz w:val="24"/>
          <w:szCs w:val="20"/>
        </w:rPr>
        <w:t xml:space="preserve"> under section 21 of the Act</w:t>
      </w:r>
      <w:r w:rsidR="00EF05FB" w:rsidRPr="00EF05FB">
        <w:rPr>
          <w:rFonts w:ascii="Times New Roman" w:eastAsia="Times New Roman" w:hAnsi="Times New Roman" w:cs="Times New Roman"/>
          <w:sz w:val="24"/>
          <w:szCs w:val="20"/>
        </w:rPr>
        <w:t xml:space="preserve"> for being ap</w:t>
      </w:r>
      <w:r w:rsidR="00097047">
        <w:rPr>
          <w:rFonts w:ascii="Times New Roman" w:eastAsia="Times New Roman" w:hAnsi="Times New Roman" w:cs="Times New Roman"/>
          <w:sz w:val="24"/>
          <w:szCs w:val="20"/>
        </w:rPr>
        <w:t>proved as an Australian citizen by conferral,</w:t>
      </w:r>
      <w:r w:rsidR="00EF05FB" w:rsidRPr="00EF05FB">
        <w:rPr>
          <w:rFonts w:ascii="Times New Roman" w:eastAsia="Times New Roman" w:hAnsi="Times New Roman" w:cs="Times New Roman"/>
          <w:sz w:val="24"/>
          <w:szCs w:val="20"/>
        </w:rPr>
        <w:t xml:space="preserve"> including those concerning character and identity. </w:t>
      </w:r>
    </w:p>
    <w:p w:rsidR="00F80139" w:rsidRDefault="00F80139" w:rsidP="00F80139">
      <w:pPr>
        <w:widowControl w:val="0"/>
        <w:spacing w:after="0" w:line="240" w:lineRule="auto"/>
        <w:jc w:val="both"/>
        <w:rPr>
          <w:rFonts w:ascii="Times New Roman" w:eastAsia="Times New Roman" w:hAnsi="Times New Roman" w:cs="Times New Roman"/>
          <w:sz w:val="24"/>
          <w:szCs w:val="20"/>
        </w:rPr>
      </w:pPr>
    </w:p>
    <w:p w:rsidR="00F91B42" w:rsidRPr="00F80139" w:rsidRDefault="00F91B42" w:rsidP="00F80139">
      <w:pPr>
        <w:widowControl w:val="0"/>
        <w:spacing w:after="0" w:line="240" w:lineRule="auto"/>
        <w:jc w:val="both"/>
        <w:rPr>
          <w:rFonts w:ascii="Times New Roman" w:hAnsi="Times New Roman"/>
          <w:b/>
          <w:sz w:val="24"/>
          <w:szCs w:val="24"/>
        </w:rPr>
      </w:pPr>
      <w:r w:rsidRPr="00F80139">
        <w:rPr>
          <w:rFonts w:ascii="Times New Roman" w:hAnsi="Times New Roman"/>
          <w:b/>
          <w:sz w:val="24"/>
          <w:szCs w:val="24"/>
        </w:rPr>
        <w:t>Item 2</w:t>
      </w:r>
      <w:r w:rsidRPr="00F80139">
        <w:rPr>
          <w:rFonts w:ascii="Times New Roman" w:hAnsi="Times New Roman"/>
          <w:b/>
          <w:sz w:val="24"/>
          <w:szCs w:val="24"/>
        </w:rPr>
        <w:tab/>
      </w:r>
      <w:r w:rsidRPr="00F80139">
        <w:rPr>
          <w:rFonts w:ascii="Times New Roman" w:hAnsi="Times New Roman"/>
          <w:b/>
          <w:sz w:val="24"/>
          <w:szCs w:val="24"/>
        </w:rPr>
        <w:tab/>
        <w:t>Subsection 22A(</w:t>
      </w:r>
      <w:r w:rsidR="00C10D8E">
        <w:rPr>
          <w:rFonts w:ascii="Times New Roman" w:hAnsi="Times New Roman"/>
          <w:b/>
          <w:sz w:val="24"/>
          <w:szCs w:val="24"/>
        </w:rPr>
        <w:t>4</w:t>
      </w:r>
      <w:r w:rsidRPr="00F80139">
        <w:rPr>
          <w:rFonts w:ascii="Times New Roman" w:hAnsi="Times New Roman"/>
          <w:b/>
          <w:sz w:val="24"/>
          <w:szCs w:val="24"/>
        </w:rPr>
        <w:t>)</w:t>
      </w:r>
    </w:p>
    <w:p w:rsidR="00F91B42" w:rsidRDefault="00F91B42" w:rsidP="00F91B42">
      <w:pPr>
        <w:spacing w:after="0"/>
        <w:jc w:val="both"/>
        <w:rPr>
          <w:rFonts w:ascii="Times New Roman" w:hAnsi="Times New Roman"/>
          <w:b/>
          <w:sz w:val="24"/>
          <w:szCs w:val="24"/>
        </w:rPr>
      </w:pPr>
    </w:p>
    <w:p w:rsidR="00FB2DE8" w:rsidRDefault="00A249E0"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t>This item</w:t>
      </w:r>
      <w:r w:rsidR="00FB2DE8">
        <w:rPr>
          <w:rFonts w:ascii="Times New Roman" w:hAnsi="Times New Roman" w:cs="Times New Roman"/>
          <w:sz w:val="24"/>
          <w:szCs w:val="24"/>
        </w:rPr>
        <w:t xml:space="preserve"> </w:t>
      </w:r>
      <w:r w:rsidR="00972594">
        <w:rPr>
          <w:rFonts w:ascii="Times New Roman" w:hAnsi="Times New Roman" w:cs="Times New Roman"/>
          <w:sz w:val="24"/>
          <w:szCs w:val="24"/>
        </w:rPr>
        <w:t>inserts the words “or (1A)(</w:t>
      </w:r>
      <w:r w:rsidR="00C10D8E">
        <w:rPr>
          <w:rFonts w:ascii="Times New Roman" w:hAnsi="Times New Roman" w:cs="Times New Roman"/>
          <w:sz w:val="24"/>
          <w:szCs w:val="24"/>
        </w:rPr>
        <w:t>c</w:t>
      </w:r>
      <w:r w:rsidR="00972594">
        <w:rPr>
          <w:rFonts w:ascii="Times New Roman" w:hAnsi="Times New Roman" w:cs="Times New Roman"/>
          <w:sz w:val="24"/>
          <w:szCs w:val="24"/>
        </w:rPr>
        <w:t>)”</w:t>
      </w:r>
      <w:r w:rsidR="000F62BA">
        <w:rPr>
          <w:rFonts w:ascii="Times New Roman" w:hAnsi="Times New Roman" w:cs="Times New Roman"/>
          <w:sz w:val="24"/>
          <w:szCs w:val="24"/>
        </w:rPr>
        <w:t xml:space="preserve"> after the words “paragraph (1)(f)” in subsection 22A(4) of the Act.</w:t>
      </w:r>
    </w:p>
    <w:p w:rsidR="005B6CB0" w:rsidRDefault="005B6CB0"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t>This amendment is consequential to the amendment made by item 1 above, which inserts new subsection 22A(1A) in the Act.</w:t>
      </w:r>
    </w:p>
    <w:p w:rsidR="000F62BA" w:rsidRDefault="000F62BA"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t xml:space="preserve">Subsection 22A(4) </w:t>
      </w:r>
      <w:r w:rsidR="006B31CD">
        <w:rPr>
          <w:rFonts w:ascii="Times New Roman" w:hAnsi="Times New Roman" w:cs="Times New Roman"/>
          <w:sz w:val="24"/>
          <w:szCs w:val="24"/>
        </w:rPr>
        <w:t xml:space="preserve">of the Act </w:t>
      </w:r>
      <w:r>
        <w:rPr>
          <w:rFonts w:ascii="Times New Roman" w:hAnsi="Times New Roman" w:cs="Times New Roman"/>
          <w:sz w:val="24"/>
          <w:szCs w:val="24"/>
        </w:rPr>
        <w:t xml:space="preserve">currently provides that for the purposes of paragraph 22A(1)(f), the Minister may treat a period as one in which the applicant was a permanent resident if the Minister considers that, because of an administrative error, the applicant was not a </w:t>
      </w:r>
      <w:r w:rsidR="00A032BA">
        <w:rPr>
          <w:rFonts w:ascii="Times New Roman" w:hAnsi="Times New Roman" w:cs="Times New Roman"/>
          <w:sz w:val="24"/>
          <w:szCs w:val="24"/>
        </w:rPr>
        <w:t>permanent resident during that period.</w:t>
      </w:r>
    </w:p>
    <w:p w:rsidR="00E72941" w:rsidRPr="00027E6F" w:rsidRDefault="00100B64" w:rsidP="00437119">
      <w:pPr>
        <w:numPr>
          <w:ilvl w:val="0"/>
          <w:numId w:val="1"/>
        </w:numPr>
        <w:tabs>
          <w:tab w:val="num" w:pos="600"/>
        </w:tabs>
        <w:spacing w:after="240" w:line="240" w:lineRule="auto"/>
        <w:ind w:left="600" w:hanging="600"/>
        <w:jc w:val="both"/>
        <w:rPr>
          <w:rFonts w:ascii="Times New Roman" w:hAnsi="Times New Roman" w:cs="Times New Roman"/>
          <w:sz w:val="24"/>
        </w:rPr>
      </w:pPr>
      <w:r w:rsidRPr="00027E6F">
        <w:rPr>
          <w:rFonts w:ascii="Times New Roman" w:hAnsi="Times New Roman" w:cs="Times New Roman"/>
          <w:sz w:val="24"/>
        </w:rPr>
        <w:t>The effect of this amendment</w:t>
      </w:r>
      <w:r w:rsidR="00335351" w:rsidRPr="00027E6F">
        <w:rPr>
          <w:rFonts w:ascii="Times New Roman" w:hAnsi="Times New Roman" w:cs="Times New Roman"/>
          <w:sz w:val="24"/>
        </w:rPr>
        <w:t xml:space="preserve"> is</w:t>
      </w:r>
      <w:r w:rsidR="00FF09A0" w:rsidRPr="00027E6F">
        <w:rPr>
          <w:rFonts w:ascii="Times New Roman" w:hAnsi="Times New Roman" w:cs="Times New Roman"/>
          <w:sz w:val="24"/>
        </w:rPr>
        <w:t xml:space="preserve"> for subsection 22A(4)</w:t>
      </w:r>
      <w:r w:rsidR="006B31CD" w:rsidRPr="00027E6F">
        <w:rPr>
          <w:rFonts w:ascii="Times New Roman" w:hAnsi="Times New Roman" w:cs="Times New Roman"/>
          <w:sz w:val="24"/>
        </w:rPr>
        <w:t xml:space="preserve"> of the Act</w:t>
      </w:r>
      <w:r w:rsidR="00FF09A0" w:rsidRPr="00027E6F">
        <w:rPr>
          <w:rFonts w:ascii="Times New Roman" w:hAnsi="Times New Roman" w:cs="Times New Roman"/>
          <w:sz w:val="24"/>
        </w:rPr>
        <w:t xml:space="preserve"> to provide</w:t>
      </w:r>
      <w:r w:rsidR="000F62BA" w:rsidRPr="00027E6F">
        <w:rPr>
          <w:rFonts w:ascii="Times New Roman" w:hAnsi="Times New Roman" w:cs="Times New Roman"/>
          <w:sz w:val="24"/>
        </w:rPr>
        <w:t xml:space="preserve"> that for the purposes of paragraph </w:t>
      </w:r>
      <w:r w:rsidR="0004179C" w:rsidRPr="00027E6F">
        <w:rPr>
          <w:rFonts w:ascii="Times New Roman" w:hAnsi="Times New Roman" w:cs="Times New Roman"/>
          <w:sz w:val="24"/>
        </w:rPr>
        <w:t>22A(1)(f) or 22A(1A)(</w:t>
      </w:r>
      <w:r w:rsidR="00C10D8E">
        <w:rPr>
          <w:rFonts w:ascii="Times New Roman" w:hAnsi="Times New Roman" w:cs="Times New Roman"/>
          <w:sz w:val="24"/>
        </w:rPr>
        <w:t>c</w:t>
      </w:r>
      <w:r w:rsidR="0004179C" w:rsidRPr="00027E6F">
        <w:rPr>
          <w:rFonts w:ascii="Times New Roman" w:hAnsi="Times New Roman" w:cs="Times New Roman"/>
          <w:sz w:val="24"/>
        </w:rPr>
        <w:t xml:space="preserve">), the Minister may treat a period as one in which the applicant was a permanent resident if the Minister considers that, because of an administrative error, the applicant was not a permanent resident during that period. </w:t>
      </w:r>
    </w:p>
    <w:p w:rsidR="00B75B8D" w:rsidRDefault="00B75B8D" w:rsidP="00A032BA">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3</w:t>
      </w:r>
      <w:r>
        <w:rPr>
          <w:b/>
          <w:sz w:val="24"/>
        </w:rPr>
        <w:tab/>
      </w:r>
      <w:r>
        <w:rPr>
          <w:b/>
          <w:sz w:val="24"/>
        </w:rPr>
        <w:tab/>
        <w:t>Subsection 22A(5)</w:t>
      </w:r>
    </w:p>
    <w:p w:rsidR="00A032BA" w:rsidRDefault="00A032BA" w:rsidP="00A032BA">
      <w:pPr>
        <w:pStyle w:val="DefaultParagraphFontPara"/>
        <w:numPr>
          <w:ilvl w:val="0"/>
          <w:numId w:val="0"/>
        </w:numPr>
        <w:spacing w:before="0" w:after="0" w:line="240" w:lineRule="auto"/>
        <w:ind w:left="360" w:hanging="360"/>
        <w:rPr>
          <w:b/>
          <w:sz w:val="24"/>
        </w:rPr>
      </w:pPr>
    </w:p>
    <w:p w:rsidR="00B75B8D" w:rsidRDefault="00CE1731"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This item </w:t>
      </w:r>
      <w:r w:rsidR="00B75B8D">
        <w:rPr>
          <w:rFonts w:ascii="Times New Roman" w:hAnsi="Times New Roman" w:cs="Times New Roman"/>
          <w:sz w:val="24"/>
        </w:rPr>
        <w:t>inserts the words “or (1A)(</w:t>
      </w:r>
      <w:r w:rsidR="00C10D8E">
        <w:rPr>
          <w:rFonts w:ascii="Times New Roman" w:hAnsi="Times New Roman" w:cs="Times New Roman"/>
          <w:sz w:val="24"/>
        </w:rPr>
        <w:t>d</w:t>
      </w:r>
      <w:r w:rsidR="00B75B8D">
        <w:rPr>
          <w:rFonts w:ascii="Times New Roman" w:hAnsi="Times New Roman" w:cs="Times New Roman"/>
          <w:sz w:val="24"/>
        </w:rPr>
        <w:t>)” after the words “paragraph (1)(g)” in subsection 22A(5)</w:t>
      </w:r>
      <w:r w:rsidR="00B10626">
        <w:rPr>
          <w:rFonts w:ascii="Times New Roman" w:hAnsi="Times New Roman" w:cs="Times New Roman"/>
          <w:sz w:val="24"/>
        </w:rPr>
        <w:t xml:space="preserve"> of the Act</w:t>
      </w:r>
      <w:r w:rsidR="00B75B8D">
        <w:rPr>
          <w:rFonts w:ascii="Times New Roman" w:hAnsi="Times New Roman" w:cs="Times New Roman"/>
          <w:sz w:val="24"/>
        </w:rPr>
        <w:t xml:space="preserve">. </w:t>
      </w:r>
    </w:p>
    <w:p w:rsidR="00A032BA" w:rsidRDefault="00A032BA" w:rsidP="00A032BA">
      <w:pPr>
        <w:spacing w:after="0" w:line="240" w:lineRule="auto"/>
        <w:ind w:left="600"/>
        <w:jc w:val="both"/>
        <w:rPr>
          <w:rFonts w:ascii="Times New Roman" w:hAnsi="Times New Roman" w:cs="Times New Roman"/>
          <w:sz w:val="24"/>
        </w:rPr>
      </w:pPr>
    </w:p>
    <w:p w:rsidR="005B6CB0" w:rsidRPr="00B10626" w:rsidRDefault="005B6CB0" w:rsidP="00437119">
      <w:pPr>
        <w:numPr>
          <w:ilvl w:val="0"/>
          <w:numId w:val="1"/>
        </w:numPr>
        <w:tabs>
          <w:tab w:val="num" w:pos="600"/>
        </w:tabs>
        <w:spacing w:after="240" w:line="240" w:lineRule="auto"/>
        <w:ind w:left="600" w:hanging="600"/>
        <w:jc w:val="both"/>
        <w:rPr>
          <w:rFonts w:ascii="Times New Roman" w:hAnsi="Times New Roman" w:cs="Times New Roman"/>
          <w:sz w:val="24"/>
          <w:szCs w:val="24"/>
        </w:rPr>
      </w:pPr>
      <w:r>
        <w:rPr>
          <w:rFonts w:ascii="Times New Roman" w:hAnsi="Times New Roman" w:cs="Times New Roman"/>
          <w:sz w:val="24"/>
          <w:szCs w:val="24"/>
        </w:rPr>
        <w:lastRenderedPageBreak/>
        <w:t>This amendment is consequential to the amendment made by item 1 above,</w:t>
      </w:r>
      <w:r w:rsidRPr="00B10626">
        <w:rPr>
          <w:rFonts w:ascii="Times New Roman" w:hAnsi="Times New Roman" w:cs="Times New Roman"/>
          <w:sz w:val="24"/>
          <w:szCs w:val="24"/>
        </w:rPr>
        <w:t xml:space="preserve"> </w:t>
      </w:r>
      <w:r>
        <w:rPr>
          <w:rFonts w:ascii="Times New Roman" w:hAnsi="Times New Roman" w:cs="Times New Roman"/>
          <w:sz w:val="24"/>
          <w:szCs w:val="24"/>
        </w:rPr>
        <w:t>which inserts new subsection 22A(1A) in the Act.</w:t>
      </w:r>
    </w:p>
    <w:p w:rsidR="00B75B8D" w:rsidRDefault="00B10626"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Currently, subsection 22A(5)</w:t>
      </w:r>
      <w:r w:rsidR="00B75B8D">
        <w:rPr>
          <w:rFonts w:ascii="Times New Roman" w:hAnsi="Times New Roman" w:cs="Times New Roman"/>
          <w:sz w:val="24"/>
        </w:rPr>
        <w:t xml:space="preserve"> </w:t>
      </w:r>
      <w:r w:rsidR="006B31CD">
        <w:rPr>
          <w:rFonts w:ascii="Times New Roman" w:hAnsi="Times New Roman" w:cs="Times New Roman"/>
          <w:sz w:val="24"/>
        </w:rPr>
        <w:t xml:space="preserve">of the Act </w:t>
      </w:r>
      <w:r w:rsidR="00B75B8D">
        <w:rPr>
          <w:rFonts w:ascii="Times New Roman" w:hAnsi="Times New Roman" w:cs="Times New Roman"/>
          <w:sz w:val="24"/>
        </w:rPr>
        <w:t xml:space="preserve">provides that for the purposes of paragraph </w:t>
      </w:r>
      <w:r w:rsidR="00A032BA">
        <w:rPr>
          <w:rFonts w:ascii="Times New Roman" w:hAnsi="Times New Roman" w:cs="Times New Roman"/>
          <w:sz w:val="24"/>
        </w:rPr>
        <w:t>22A</w:t>
      </w:r>
      <w:r w:rsidR="00B75B8D">
        <w:rPr>
          <w:rFonts w:ascii="Times New Roman" w:hAnsi="Times New Roman" w:cs="Times New Roman"/>
          <w:sz w:val="24"/>
        </w:rPr>
        <w:t>(1)(g), the Minister may treat a period as one in which the applicant was not present i</w:t>
      </w:r>
      <w:r w:rsidR="00327958">
        <w:rPr>
          <w:rFonts w:ascii="Times New Roman" w:hAnsi="Times New Roman" w:cs="Times New Roman"/>
          <w:sz w:val="24"/>
        </w:rPr>
        <w:t>n Australia as an unlawful non-</w:t>
      </w:r>
      <w:r w:rsidR="00B75B8D">
        <w:rPr>
          <w:rFonts w:ascii="Times New Roman" w:hAnsi="Times New Roman" w:cs="Times New Roman"/>
          <w:sz w:val="24"/>
        </w:rPr>
        <w:t>citize</w:t>
      </w:r>
      <w:r w:rsidR="00A032BA">
        <w:rPr>
          <w:rFonts w:ascii="Times New Roman" w:hAnsi="Times New Roman" w:cs="Times New Roman"/>
          <w:sz w:val="24"/>
        </w:rPr>
        <w:t xml:space="preserve">n if the Minister considers the applicant was present </w:t>
      </w:r>
      <w:r w:rsidR="00027E6F">
        <w:rPr>
          <w:rFonts w:ascii="Times New Roman" w:hAnsi="Times New Roman" w:cs="Times New Roman"/>
          <w:sz w:val="24"/>
        </w:rPr>
        <w:t>in Australia during that period</w:t>
      </w:r>
      <w:r w:rsidR="00A032BA">
        <w:rPr>
          <w:rFonts w:ascii="Times New Roman" w:hAnsi="Times New Roman" w:cs="Times New Roman"/>
          <w:sz w:val="24"/>
        </w:rPr>
        <w:t xml:space="preserve"> but</w:t>
      </w:r>
      <w:r w:rsidR="00027E6F">
        <w:rPr>
          <w:rFonts w:ascii="Times New Roman" w:hAnsi="Times New Roman" w:cs="Times New Roman"/>
          <w:sz w:val="24"/>
        </w:rPr>
        <w:t>,</w:t>
      </w:r>
      <w:r w:rsidR="00A032BA">
        <w:rPr>
          <w:rFonts w:ascii="Times New Roman" w:hAnsi="Times New Roman" w:cs="Times New Roman"/>
          <w:sz w:val="24"/>
        </w:rPr>
        <w:t xml:space="preserve"> because of an administrative error, was an unlawful non-citizen during that period.</w:t>
      </w:r>
    </w:p>
    <w:p w:rsidR="00A032BA" w:rsidRDefault="00A032BA" w:rsidP="00A032BA">
      <w:pPr>
        <w:pStyle w:val="ListParagraph"/>
        <w:spacing w:after="0"/>
        <w:rPr>
          <w:rFonts w:ascii="Times New Roman" w:hAnsi="Times New Roman" w:cs="Times New Roman"/>
          <w:sz w:val="24"/>
        </w:rPr>
      </w:pPr>
    </w:p>
    <w:p w:rsidR="00A032BA" w:rsidRDefault="00100B64"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The effect of this amendment</w:t>
      </w:r>
      <w:r w:rsidR="00B10626">
        <w:rPr>
          <w:rFonts w:ascii="Times New Roman" w:hAnsi="Times New Roman" w:cs="Times New Roman"/>
          <w:sz w:val="24"/>
        </w:rPr>
        <w:t xml:space="preserve"> is for</w:t>
      </w:r>
      <w:r w:rsidR="00335351">
        <w:rPr>
          <w:rFonts w:ascii="Times New Roman" w:hAnsi="Times New Roman" w:cs="Times New Roman"/>
          <w:sz w:val="24"/>
        </w:rPr>
        <w:t xml:space="preserve"> </w:t>
      </w:r>
      <w:r w:rsidR="00A032BA">
        <w:rPr>
          <w:rFonts w:ascii="Times New Roman" w:hAnsi="Times New Roman" w:cs="Times New Roman"/>
          <w:sz w:val="24"/>
        </w:rPr>
        <w:t>subsection 22A(5)</w:t>
      </w:r>
      <w:r w:rsidR="00B10626">
        <w:rPr>
          <w:rFonts w:ascii="Times New Roman" w:hAnsi="Times New Roman" w:cs="Times New Roman"/>
          <w:sz w:val="24"/>
        </w:rPr>
        <w:t xml:space="preserve"> </w:t>
      </w:r>
      <w:r w:rsidR="006B31CD">
        <w:rPr>
          <w:rFonts w:ascii="Times New Roman" w:hAnsi="Times New Roman" w:cs="Times New Roman"/>
          <w:sz w:val="24"/>
        </w:rPr>
        <w:t xml:space="preserve">of the Act </w:t>
      </w:r>
      <w:r w:rsidR="00B10626">
        <w:rPr>
          <w:rFonts w:ascii="Times New Roman" w:hAnsi="Times New Roman" w:cs="Times New Roman"/>
          <w:sz w:val="24"/>
        </w:rPr>
        <w:t>to provide</w:t>
      </w:r>
      <w:r w:rsidR="00A032BA">
        <w:rPr>
          <w:rFonts w:ascii="Times New Roman" w:hAnsi="Times New Roman" w:cs="Times New Roman"/>
          <w:sz w:val="24"/>
        </w:rPr>
        <w:t xml:space="preserve"> that for the purposes of paragraph 22A(1)(g) or 22A(1A)(</w:t>
      </w:r>
      <w:r w:rsidR="00872CAF">
        <w:rPr>
          <w:rFonts w:ascii="Times New Roman" w:hAnsi="Times New Roman" w:cs="Times New Roman"/>
          <w:sz w:val="24"/>
        </w:rPr>
        <w:t>d</w:t>
      </w:r>
      <w:r w:rsidR="00A032BA">
        <w:rPr>
          <w:rFonts w:ascii="Times New Roman" w:hAnsi="Times New Roman" w:cs="Times New Roman"/>
          <w:sz w:val="24"/>
        </w:rPr>
        <w:t>), the Minister may treat a period as one in which the applicant was not present i</w:t>
      </w:r>
      <w:r>
        <w:rPr>
          <w:rFonts w:ascii="Times New Roman" w:hAnsi="Times New Roman" w:cs="Times New Roman"/>
          <w:sz w:val="24"/>
        </w:rPr>
        <w:t>n Australia as an unlawful non-</w:t>
      </w:r>
      <w:r w:rsidR="00A032BA">
        <w:rPr>
          <w:rFonts w:ascii="Times New Roman" w:hAnsi="Times New Roman" w:cs="Times New Roman"/>
          <w:sz w:val="24"/>
        </w:rPr>
        <w:t xml:space="preserve">citizen if the Minister considers the applicant was present </w:t>
      </w:r>
      <w:r>
        <w:rPr>
          <w:rFonts w:ascii="Times New Roman" w:hAnsi="Times New Roman" w:cs="Times New Roman"/>
          <w:sz w:val="24"/>
        </w:rPr>
        <w:t>in Australia during that period</w:t>
      </w:r>
      <w:r w:rsidR="00A032BA">
        <w:rPr>
          <w:rFonts w:ascii="Times New Roman" w:hAnsi="Times New Roman" w:cs="Times New Roman"/>
          <w:sz w:val="24"/>
        </w:rPr>
        <w:t xml:space="preserve"> but</w:t>
      </w:r>
      <w:r>
        <w:rPr>
          <w:rFonts w:ascii="Times New Roman" w:hAnsi="Times New Roman" w:cs="Times New Roman"/>
          <w:sz w:val="24"/>
        </w:rPr>
        <w:t>,</w:t>
      </w:r>
      <w:r w:rsidR="00A032BA">
        <w:rPr>
          <w:rFonts w:ascii="Times New Roman" w:hAnsi="Times New Roman" w:cs="Times New Roman"/>
          <w:sz w:val="24"/>
        </w:rPr>
        <w:t xml:space="preserve"> because of an administrative error, was an unlawful non-citizen during that period.</w:t>
      </w:r>
    </w:p>
    <w:p w:rsidR="00E72941" w:rsidRDefault="00E72941" w:rsidP="00E72941">
      <w:pPr>
        <w:spacing w:after="0" w:line="240" w:lineRule="auto"/>
        <w:jc w:val="both"/>
        <w:rPr>
          <w:rFonts w:ascii="Times New Roman" w:hAnsi="Times New Roman" w:cs="Times New Roman"/>
          <w:sz w:val="24"/>
        </w:rPr>
      </w:pPr>
    </w:p>
    <w:p w:rsidR="00A032BA" w:rsidRDefault="0082580E" w:rsidP="00A032BA">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4</w:t>
      </w:r>
      <w:r w:rsidR="00A032BA">
        <w:rPr>
          <w:b/>
          <w:sz w:val="24"/>
        </w:rPr>
        <w:tab/>
      </w:r>
      <w:r w:rsidR="00A032BA">
        <w:rPr>
          <w:b/>
          <w:sz w:val="24"/>
        </w:rPr>
        <w:tab/>
      </w:r>
      <w:r w:rsidR="008C503F">
        <w:rPr>
          <w:b/>
          <w:sz w:val="24"/>
        </w:rPr>
        <w:t>At the end of section 22A</w:t>
      </w:r>
    </w:p>
    <w:p w:rsidR="00E01436" w:rsidRPr="004C7F8D" w:rsidRDefault="00E01436" w:rsidP="00A032BA">
      <w:pPr>
        <w:pStyle w:val="ListParagraph"/>
        <w:spacing w:after="0" w:line="240" w:lineRule="auto"/>
        <w:ind w:left="1080"/>
        <w:jc w:val="both"/>
        <w:rPr>
          <w:rFonts w:ascii="Times New Roman" w:hAnsi="Times New Roman" w:cs="Times New Roman"/>
          <w:sz w:val="24"/>
          <w:szCs w:val="24"/>
        </w:rPr>
      </w:pPr>
    </w:p>
    <w:p w:rsidR="00367872" w:rsidRDefault="00CE1731"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This item </w:t>
      </w:r>
      <w:r w:rsidR="0071730F">
        <w:rPr>
          <w:rFonts w:ascii="Times New Roman" w:hAnsi="Times New Roman" w:cs="Times New Roman"/>
          <w:sz w:val="24"/>
        </w:rPr>
        <w:t>adds new subsections (6), (7), (8), (9), (10) and (11) at the end of section 22A</w:t>
      </w:r>
      <w:r w:rsidR="00B10626">
        <w:rPr>
          <w:rFonts w:ascii="Times New Roman" w:hAnsi="Times New Roman" w:cs="Times New Roman"/>
          <w:sz w:val="24"/>
        </w:rPr>
        <w:t xml:space="preserve"> of the Act</w:t>
      </w:r>
      <w:r w:rsidR="0071730F">
        <w:rPr>
          <w:rFonts w:ascii="Times New Roman" w:hAnsi="Times New Roman" w:cs="Times New Roman"/>
          <w:sz w:val="24"/>
        </w:rPr>
        <w:t xml:space="preserve">. </w:t>
      </w:r>
    </w:p>
    <w:p w:rsidR="00367872" w:rsidRDefault="00367872" w:rsidP="00367872">
      <w:pPr>
        <w:spacing w:after="0" w:line="240" w:lineRule="auto"/>
        <w:ind w:left="600"/>
        <w:jc w:val="both"/>
        <w:rPr>
          <w:rFonts w:ascii="Times New Roman" w:hAnsi="Times New Roman" w:cs="Times New Roman"/>
          <w:sz w:val="24"/>
        </w:rPr>
      </w:pPr>
    </w:p>
    <w:p w:rsidR="00DC3DD5" w:rsidRDefault="0071730F"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These new subsections provide the rules relating to</w:t>
      </w:r>
      <w:r w:rsidR="00262298">
        <w:rPr>
          <w:rFonts w:ascii="Times New Roman" w:hAnsi="Times New Roman" w:cs="Times New Roman"/>
          <w:sz w:val="24"/>
        </w:rPr>
        <w:t xml:space="preserve"> the</w:t>
      </w:r>
      <w:r w:rsidR="00367872">
        <w:rPr>
          <w:rFonts w:ascii="Times New Roman" w:hAnsi="Times New Roman" w:cs="Times New Roman"/>
          <w:sz w:val="24"/>
        </w:rPr>
        <w:t xml:space="preserve"> exercise of the</w:t>
      </w:r>
      <w:r>
        <w:rPr>
          <w:rFonts w:ascii="Times New Roman" w:hAnsi="Times New Roman" w:cs="Times New Roman"/>
          <w:sz w:val="24"/>
        </w:rPr>
        <w:t xml:space="preserve"> power under</w:t>
      </w:r>
      <w:r w:rsidR="00262298">
        <w:rPr>
          <w:rFonts w:ascii="Times New Roman" w:hAnsi="Times New Roman" w:cs="Times New Roman"/>
          <w:sz w:val="24"/>
        </w:rPr>
        <w:t xml:space="preserve"> new</w:t>
      </w:r>
      <w:r>
        <w:rPr>
          <w:rFonts w:ascii="Times New Roman" w:hAnsi="Times New Roman" w:cs="Times New Roman"/>
          <w:sz w:val="24"/>
        </w:rPr>
        <w:t xml:space="preserve"> subsection </w:t>
      </w:r>
      <w:r w:rsidR="00262298">
        <w:rPr>
          <w:rFonts w:ascii="Times New Roman" w:hAnsi="Times New Roman" w:cs="Times New Roman"/>
          <w:sz w:val="24"/>
        </w:rPr>
        <w:t>22A</w:t>
      </w:r>
      <w:r>
        <w:rPr>
          <w:rFonts w:ascii="Times New Roman" w:hAnsi="Times New Roman" w:cs="Times New Roman"/>
          <w:sz w:val="24"/>
        </w:rPr>
        <w:t>(1A)</w:t>
      </w:r>
      <w:r w:rsidR="006B31CD">
        <w:rPr>
          <w:rFonts w:ascii="Times New Roman" w:hAnsi="Times New Roman" w:cs="Times New Roman"/>
          <w:sz w:val="24"/>
        </w:rPr>
        <w:t xml:space="preserve"> of the Act</w:t>
      </w:r>
      <w:r>
        <w:rPr>
          <w:rFonts w:ascii="Times New Roman" w:hAnsi="Times New Roman" w:cs="Times New Roman"/>
          <w:sz w:val="24"/>
        </w:rPr>
        <w:t>.</w:t>
      </w:r>
    </w:p>
    <w:p w:rsidR="00262298" w:rsidRDefault="00262298" w:rsidP="00FE0C07">
      <w:pPr>
        <w:spacing w:after="0" w:line="240" w:lineRule="auto"/>
        <w:ind w:left="600"/>
        <w:jc w:val="both"/>
        <w:rPr>
          <w:rFonts w:ascii="Times New Roman" w:hAnsi="Times New Roman" w:cs="Times New Roman"/>
          <w:sz w:val="24"/>
        </w:rPr>
      </w:pPr>
    </w:p>
    <w:p w:rsidR="0071730F" w:rsidRDefault="00262298"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New subsection 22A(6) </w:t>
      </w:r>
      <w:r w:rsidR="006B31CD">
        <w:rPr>
          <w:rFonts w:ascii="Times New Roman" w:hAnsi="Times New Roman" w:cs="Times New Roman"/>
          <w:sz w:val="24"/>
        </w:rPr>
        <w:t xml:space="preserve">of the Act </w:t>
      </w:r>
      <w:r>
        <w:rPr>
          <w:rFonts w:ascii="Times New Roman" w:hAnsi="Times New Roman" w:cs="Times New Roman"/>
          <w:sz w:val="24"/>
        </w:rPr>
        <w:t>provides that the power under</w:t>
      </w:r>
      <w:r w:rsidR="00964E86">
        <w:rPr>
          <w:rFonts w:ascii="Times New Roman" w:hAnsi="Times New Roman" w:cs="Times New Roman"/>
          <w:sz w:val="24"/>
        </w:rPr>
        <w:t xml:space="preserve"> new</w:t>
      </w:r>
      <w:r>
        <w:rPr>
          <w:rFonts w:ascii="Times New Roman" w:hAnsi="Times New Roman" w:cs="Times New Roman"/>
          <w:sz w:val="24"/>
        </w:rPr>
        <w:t xml:space="preserve"> subsection 22A(1A) may only be exercised by the Minister personally.</w:t>
      </w:r>
    </w:p>
    <w:p w:rsidR="00FE0C07" w:rsidRDefault="00FE0C07" w:rsidP="00FE0C07">
      <w:pPr>
        <w:pStyle w:val="ListParagraph"/>
        <w:spacing w:after="0"/>
        <w:rPr>
          <w:rFonts w:ascii="Times New Roman" w:hAnsi="Times New Roman" w:cs="Times New Roman"/>
          <w:sz w:val="24"/>
        </w:rPr>
      </w:pPr>
    </w:p>
    <w:p w:rsidR="00FE0C07" w:rsidRPr="00367872"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sidRPr="00367872">
        <w:rPr>
          <w:rFonts w:ascii="Times New Roman" w:hAnsi="Times New Roman" w:cs="Times New Roman"/>
          <w:sz w:val="24"/>
        </w:rPr>
        <w:t xml:space="preserve">The </w:t>
      </w:r>
      <w:r w:rsidR="00367872" w:rsidRPr="00367872">
        <w:rPr>
          <w:rFonts w:ascii="Times New Roman" w:hAnsi="Times New Roman" w:cs="Times New Roman"/>
          <w:sz w:val="24"/>
        </w:rPr>
        <w:t>purpose of this amendment is to put beyond doubt that</w:t>
      </w:r>
      <w:r w:rsidR="006B31CD">
        <w:rPr>
          <w:rFonts w:ascii="Times New Roman" w:hAnsi="Times New Roman" w:cs="Times New Roman"/>
          <w:sz w:val="24"/>
        </w:rPr>
        <w:t xml:space="preserve"> the Minister must exercise the</w:t>
      </w:r>
      <w:r w:rsidR="00367872">
        <w:rPr>
          <w:rFonts w:ascii="Times New Roman" w:hAnsi="Times New Roman" w:cs="Times New Roman"/>
          <w:sz w:val="24"/>
        </w:rPr>
        <w:t xml:space="preserve"> power </w:t>
      </w:r>
      <w:r w:rsidR="006B31CD">
        <w:rPr>
          <w:rFonts w:ascii="Times New Roman" w:hAnsi="Times New Roman" w:cs="Times New Roman"/>
          <w:sz w:val="24"/>
        </w:rPr>
        <w:t xml:space="preserve">in subsection 22A(1A) </w:t>
      </w:r>
      <w:r w:rsidR="00277365">
        <w:rPr>
          <w:rFonts w:ascii="Times New Roman" w:hAnsi="Times New Roman" w:cs="Times New Roman"/>
          <w:sz w:val="24"/>
        </w:rPr>
        <w:t xml:space="preserve">of the Act </w:t>
      </w:r>
      <w:r w:rsidR="00367872">
        <w:rPr>
          <w:rFonts w:ascii="Times New Roman" w:hAnsi="Times New Roman" w:cs="Times New Roman"/>
          <w:sz w:val="24"/>
        </w:rPr>
        <w:t>personally, and that this power cannot be delegated.</w:t>
      </w:r>
    </w:p>
    <w:p w:rsidR="00262298" w:rsidRDefault="00262298" w:rsidP="00FE0C07">
      <w:pPr>
        <w:spacing w:after="0" w:line="240" w:lineRule="auto"/>
        <w:jc w:val="both"/>
        <w:rPr>
          <w:rFonts w:ascii="Times New Roman" w:hAnsi="Times New Roman" w:cs="Times New Roman"/>
          <w:sz w:val="24"/>
        </w:rPr>
      </w:pPr>
    </w:p>
    <w:p w:rsidR="00262298" w:rsidRDefault="00262298"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New subsection 22A(7) </w:t>
      </w:r>
      <w:r w:rsidR="006B31CD">
        <w:rPr>
          <w:rFonts w:ascii="Times New Roman" w:hAnsi="Times New Roman" w:cs="Times New Roman"/>
          <w:sz w:val="24"/>
        </w:rPr>
        <w:t xml:space="preserve">of the Act </w:t>
      </w:r>
      <w:r>
        <w:rPr>
          <w:rFonts w:ascii="Times New Roman" w:hAnsi="Times New Roman" w:cs="Times New Roman"/>
          <w:sz w:val="24"/>
        </w:rPr>
        <w:t xml:space="preserve">provides that the Minister does not have a duty to consider whether to exercise the power under </w:t>
      </w:r>
      <w:r w:rsidR="00964E86">
        <w:rPr>
          <w:rFonts w:ascii="Times New Roman" w:hAnsi="Times New Roman" w:cs="Times New Roman"/>
          <w:sz w:val="24"/>
        </w:rPr>
        <w:t xml:space="preserve">new </w:t>
      </w:r>
      <w:r>
        <w:rPr>
          <w:rFonts w:ascii="Times New Roman" w:hAnsi="Times New Roman" w:cs="Times New Roman"/>
          <w:sz w:val="24"/>
        </w:rPr>
        <w:t xml:space="preserve">subsection </w:t>
      </w:r>
      <w:r w:rsidR="008C503F">
        <w:rPr>
          <w:rFonts w:ascii="Times New Roman" w:hAnsi="Times New Roman" w:cs="Times New Roman"/>
          <w:sz w:val="24"/>
        </w:rPr>
        <w:t>22A</w:t>
      </w:r>
      <w:r>
        <w:rPr>
          <w:rFonts w:ascii="Times New Roman" w:hAnsi="Times New Roman" w:cs="Times New Roman"/>
          <w:sz w:val="24"/>
        </w:rPr>
        <w:t>(1A), whether he or she is requested to do so by the applicant or by any other person, or in any other circumstances.</w:t>
      </w:r>
    </w:p>
    <w:p w:rsidR="00C67E22" w:rsidRDefault="00C67E22" w:rsidP="00C67E22">
      <w:pPr>
        <w:spacing w:after="0" w:line="240" w:lineRule="auto"/>
        <w:jc w:val="both"/>
        <w:rPr>
          <w:rFonts w:ascii="Times New Roman" w:hAnsi="Times New Roman" w:cs="Times New Roman"/>
          <w:sz w:val="24"/>
        </w:rPr>
      </w:pPr>
    </w:p>
    <w:p w:rsidR="00FE0C07" w:rsidRPr="00367872"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sidRPr="00367872">
        <w:rPr>
          <w:rFonts w:ascii="Times New Roman" w:hAnsi="Times New Roman" w:cs="Times New Roman"/>
          <w:sz w:val="24"/>
        </w:rPr>
        <w:t xml:space="preserve">The </w:t>
      </w:r>
      <w:r w:rsidR="00367872" w:rsidRPr="00367872">
        <w:rPr>
          <w:rFonts w:ascii="Times New Roman" w:hAnsi="Times New Roman" w:cs="Times New Roman"/>
          <w:sz w:val="24"/>
        </w:rPr>
        <w:t xml:space="preserve">purpose of this amendment is to </w:t>
      </w:r>
      <w:r w:rsidR="008C503F">
        <w:rPr>
          <w:rFonts w:ascii="Times New Roman" w:hAnsi="Times New Roman" w:cs="Times New Roman"/>
          <w:sz w:val="24"/>
        </w:rPr>
        <w:t xml:space="preserve">put beyond doubt </w:t>
      </w:r>
      <w:r w:rsidR="00367872" w:rsidRPr="00367872">
        <w:rPr>
          <w:rFonts w:ascii="Times New Roman" w:hAnsi="Times New Roman" w:cs="Times New Roman"/>
          <w:sz w:val="24"/>
        </w:rPr>
        <w:t xml:space="preserve">that the Minister cannot be compelled to </w:t>
      </w:r>
      <w:r w:rsidR="008C503F">
        <w:rPr>
          <w:rFonts w:ascii="Times New Roman" w:hAnsi="Times New Roman" w:cs="Times New Roman"/>
          <w:sz w:val="24"/>
        </w:rPr>
        <w:t xml:space="preserve">consider the </w:t>
      </w:r>
      <w:r w:rsidR="00367872" w:rsidRPr="00367872">
        <w:rPr>
          <w:rFonts w:ascii="Times New Roman" w:hAnsi="Times New Roman" w:cs="Times New Roman"/>
          <w:sz w:val="24"/>
        </w:rPr>
        <w:t>exercise</w:t>
      </w:r>
      <w:r w:rsidR="006B31CD">
        <w:rPr>
          <w:rFonts w:ascii="Times New Roman" w:hAnsi="Times New Roman" w:cs="Times New Roman"/>
          <w:sz w:val="24"/>
        </w:rPr>
        <w:t xml:space="preserve"> of</w:t>
      </w:r>
      <w:r w:rsidR="00367872" w:rsidRPr="00367872">
        <w:rPr>
          <w:rFonts w:ascii="Times New Roman" w:hAnsi="Times New Roman" w:cs="Times New Roman"/>
          <w:sz w:val="24"/>
        </w:rPr>
        <w:t xml:space="preserve"> this power</w:t>
      </w:r>
      <w:r w:rsidR="006B31CD">
        <w:rPr>
          <w:rFonts w:ascii="Times New Roman" w:hAnsi="Times New Roman" w:cs="Times New Roman"/>
          <w:sz w:val="24"/>
        </w:rPr>
        <w:t xml:space="preserve"> in favour of a person</w:t>
      </w:r>
      <w:r w:rsidR="008C503F">
        <w:rPr>
          <w:rFonts w:ascii="Times New Roman" w:hAnsi="Times New Roman" w:cs="Times New Roman"/>
          <w:sz w:val="24"/>
        </w:rPr>
        <w:t xml:space="preserve"> in any circumstances</w:t>
      </w:r>
      <w:r w:rsidR="001B1A7C">
        <w:rPr>
          <w:rFonts w:ascii="Times New Roman" w:hAnsi="Times New Roman" w:cs="Times New Roman"/>
          <w:sz w:val="24"/>
        </w:rPr>
        <w:t>, regardless of whether the exercise of the power is requested by the person themselves, or by another person on their behalf</w:t>
      </w:r>
      <w:r w:rsidR="00367872" w:rsidRPr="00367872">
        <w:rPr>
          <w:rFonts w:ascii="Times New Roman" w:hAnsi="Times New Roman" w:cs="Times New Roman"/>
          <w:sz w:val="24"/>
        </w:rPr>
        <w:t>.</w:t>
      </w:r>
    </w:p>
    <w:p w:rsidR="00262298" w:rsidRDefault="00262298" w:rsidP="00262298">
      <w:pPr>
        <w:pStyle w:val="ListParagraph"/>
        <w:spacing w:after="0"/>
        <w:rPr>
          <w:rFonts w:ascii="Times New Roman" w:hAnsi="Times New Roman" w:cs="Times New Roman"/>
          <w:sz w:val="24"/>
        </w:rPr>
      </w:pPr>
    </w:p>
    <w:p w:rsidR="00262298" w:rsidRDefault="00262298"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New subsection 22A(8) </w:t>
      </w:r>
      <w:r w:rsidR="00277365">
        <w:rPr>
          <w:rFonts w:ascii="Times New Roman" w:hAnsi="Times New Roman" w:cs="Times New Roman"/>
          <w:sz w:val="24"/>
        </w:rPr>
        <w:t xml:space="preserve">of the Act </w:t>
      </w:r>
      <w:r>
        <w:rPr>
          <w:rFonts w:ascii="Times New Roman" w:hAnsi="Times New Roman" w:cs="Times New Roman"/>
          <w:sz w:val="24"/>
        </w:rPr>
        <w:t>provides that the Minister may, by writing, approve a form for the purposes of</w:t>
      </w:r>
      <w:r w:rsidR="00964E86">
        <w:rPr>
          <w:rFonts w:ascii="Times New Roman" w:hAnsi="Times New Roman" w:cs="Times New Roman"/>
          <w:sz w:val="24"/>
        </w:rPr>
        <w:t xml:space="preserve"> new</w:t>
      </w:r>
      <w:r>
        <w:rPr>
          <w:rFonts w:ascii="Times New Roman" w:hAnsi="Times New Roman" w:cs="Times New Roman"/>
          <w:sz w:val="24"/>
        </w:rPr>
        <w:t xml:space="preserve"> paragraph </w:t>
      </w:r>
      <w:r w:rsidR="0053016F">
        <w:rPr>
          <w:rFonts w:ascii="Times New Roman" w:hAnsi="Times New Roman" w:cs="Times New Roman"/>
          <w:sz w:val="24"/>
        </w:rPr>
        <w:t>22A</w:t>
      </w:r>
      <w:r>
        <w:rPr>
          <w:rFonts w:ascii="Times New Roman" w:hAnsi="Times New Roman" w:cs="Times New Roman"/>
          <w:sz w:val="24"/>
        </w:rPr>
        <w:t>(1A)(</w:t>
      </w:r>
      <w:r w:rsidR="00C10D8E">
        <w:rPr>
          <w:rFonts w:ascii="Times New Roman" w:hAnsi="Times New Roman" w:cs="Times New Roman"/>
          <w:sz w:val="24"/>
        </w:rPr>
        <w:t>e</w:t>
      </w:r>
      <w:r>
        <w:rPr>
          <w:rFonts w:ascii="Times New Roman" w:hAnsi="Times New Roman" w:cs="Times New Roman"/>
          <w:sz w:val="24"/>
        </w:rPr>
        <w:t>)</w:t>
      </w:r>
      <w:r w:rsidR="00964E86">
        <w:rPr>
          <w:rFonts w:ascii="Times New Roman" w:hAnsi="Times New Roman" w:cs="Times New Roman"/>
          <w:sz w:val="24"/>
        </w:rPr>
        <w:t>.</w:t>
      </w:r>
    </w:p>
    <w:p w:rsidR="00FE0C07" w:rsidRDefault="00FE0C07" w:rsidP="00FE0C07">
      <w:pPr>
        <w:spacing w:after="0" w:line="240" w:lineRule="auto"/>
        <w:jc w:val="both"/>
        <w:rPr>
          <w:rFonts w:ascii="Times New Roman" w:hAnsi="Times New Roman" w:cs="Times New Roman"/>
          <w:sz w:val="24"/>
        </w:rPr>
      </w:pPr>
    </w:p>
    <w:p w:rsidR="00FE0C07"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sidRPr="00D648F0">
        <w:rPr>
          <w:rFonts w:ascii="Times New Roman" w:hAnsi="Times New Roman" w:cs="Times New Roman"/>
          <w:sz w:val="24"/>
        </w:rPr>
        <w:t xml:space="preserve">The </w:t>
      </w:r>
      <w:r w:rsidR="00ED486A" w:rsidRPr="00D648F0">
        <w:rPr>
          <w:rFonts w:ascii="Times New Roman" w:hAnsi="Times New Roman" w:cs="Times New Roman"/>
          <w:sz w:val="24"/>
        </w:rPr>
        <w:t xml:space="preserve">purpose of this amendment is to </w:t>
      </w:r>
      <w:r w:rsidR="0053016F" w:rsidRPr="00D648F0">
        <w:rPr>
          <w:rFonts w:ascii="Times New Roman" w:hAnsi="Times New Roman" w:cs="Times New Roman"/>
          <w:sz w:val="24"/>
        </w:rPr>
        <w:t>enable the Minister to approve a form for the purposes of new paragraph 22</w:t>
      </w:r>
      <w:r w:rsidR="001501BF">
        <w:rPr>
          <w:rFonts w:ascii="Times New Roman" w:hAnsi="Times New Roman" w:cs="Times New Roman"/>
          <w:sz w:val="24"/>
        </w:rPr>
        <w:t>A</w:t>
      </w:r>
      <w:r w:rsidR="0053016F" w:rsidRPr="00D648F0">
        <w:rPr>
          <w:rFonts w:ascii="Times New Roman" w:hAnsi="Times New Roman" w:cs="Times New Roman"/>
          <w:sz w:val="24"/>
        </w:rPr>
        <w:t>(1A)(</w:t>
      </w:r>
      <w:r w:rsidR="00872CAF">
        <w:rPr>
          <w:rFonts w:ascii="Times New Roman" w:hAnsi="Times New Roman" w:cs="Times New Roman"/>
          <w:sz w:val="24"/>
        </w:rPr>
        <w:t>e</w:t>
      </w:r>
      <w:r w:rsidR="0053016F" w:rsidRPr="00D648F0">
        <w:rPr>
          <w:rFonts w:ascii="Times New Roman" w:hAnsi="Times New Roman" w:cs="Times New Roman"/>
          <w:sz w:val="24"/>
        </w:rPr>
        <w:t>)</w:t>
      </w:r>
      <w:r w:rsidR="00277365">
        <w:rPr>
          <w:rFonts w:ascii="Times New Roman" w:hAnsi="Times New Roman" w:cs="Times New Roman"/>
          <w:sz w:val="24"/>
        </w:rPr>
        <w:t xml:space="preserve"> of the Act</w:t>
      </w:r>
      <w:r w:rsidR="00D648F0" w:rsidRPr="00D648F0">
        <w:rPr>
          <w:rFonts w:ascii="Times New Roman" w:hAnsi="Times New Roman" w:cs="Times New Roman"/>
          <w:sz w:val="24"/>
        </w:rPr>
        <w:t>. New paragraph 22</w:t>
      </w:r>
      <w:r w:rsidR="001501BF">
        <w:rPr>
          <w:rFonts w:ascii="Times New Roman" w:hAnsi="Times New Roman" w:cs="Times New Roman"/>
          <w:sz w:val="24"/>
        </w:rPr>
        <w:t>A</w:t>
      </w:r>
      <w:r w:rsidR="00D648F0" w:rsidRPr="00D648F0">
        <w:rPr>
          <w:rFonts w:ascii="Times New Roman" w:hAnsi="Times New Roman" w:cs="Times New Roman"/>
          <w:sz w:val="24"/>
        </w:rPr>
        <w:t>(</w:t>
      </w:r>
      <w:r w:rsidR="00277365">
        <w:rPr>
          <w:rFonts w:ascii="Times New Roman" w:hAnsi="Times New Roman" w:cs="Times New Roman"/>
          <w:sz w:val="24"/>
        </w:rPr>
        <w:t>1A)(</w:t>
      </w:r>
      <w:r w:rsidR="00872CAF">
        <w:rPr>
          <w:rFonts w:ascii="Times New Roman" w:hAnsi="Times New Roman" w:cs="Times New Roman"/>
          <w:sz w:val="24"/>
        </w:rPr>
        <w:t>e</w:t>
      </w:r>
      <w:r w:rsidR="00277365">
        <w:rPr>
          <w:rFonts w:ascii="Times New Roman" w:hAnsi="Times New Roman" w:cs="Times New Roman"/>
          <w:sz w:val="24"/>
        </w:rPr>
        <w:t>) requires the applicant has</w:t>
      </w:r>
      <w:r w:rsidR="00D648F0" w:rsidRPr="00D648F0">
        <w:rPr>
          <w:rFonts w:ascii="Times New Roman" w:hAnsi="Times New Roman" w:cs="Times New Roman"/>
          <w:sz w:val="24"/>
        </w:rPr>
        <w:t xml:space="preserve"> give</w:t>
      </w:r>
      <w:r w:rsidR="00277365">
        <w:rPr>
          <w:rFonts w:ascii="Times New Roman" w:hAnsi="Times New Roman" w:cs="Times New Roman"/>
          <w:sz w:val="24"/>
        </w:rPr>
        <w:t>n</w:t>
      </w:r>
      <w:r w:rsidR="00D648F0" w:rsidRPr="00D648F0">
        <w:rPr>
          <w:rFonts w:ascii="Times New Roman" w:hAnsi="Times New Roman" w:cs="Times New Roman"/>
          <w:sz w:val="24"/>
        </w:rPr>
        <w:t xml:space="preserve"> the Minister an undertaking, in a form approved by the Minister</w:t>
      </w:r>
      <w:r w:rsidR="00277365">
        <w:rPr>
          <w:rFonts w:ascii="Times New Roman" w:hAnsi="Times New Roman" w:cs="Times New Roman"/>
          <w:sz w:val="24"/>
        </w:rPr>
        <w:t xml:space="preserve"> under subsection (8)</w:t>
      </w:r>
      <w:r w:rsidR="00D648F0" w:rsidRPr="00D648F0">
        <w:rPr>
          <w:rFonts w:ascii="Times New Roman" w:hAnsi="Times New Roman" w:cs="Times New Roman"/>
          <w:sz w:val="24"/>
        </w:rPr>
        <w:t xml:space="preserve"> that, if the applicant become</w:t>
      </w:r>
      <w:r w:rsidR="001501BF">
        <w:rPr>
          <w:rFonts w:ascii="Times New Roman" w:hAnsi="Times New Roman" w:cs="Times New Roman"/>
          <w:sz w:val="24"/>
        </w:rPr>
        <w:t>s</w:t>
      </w:r>
      <w:r w:rsidR="00D648F0" w:rsidRPr="00D648F0">
        <w:rPr>
          <w:rFonts w:ascii="Times New Roman" w:hAnsi="Times New Roman" w:cs="Times New Roman"/>
          <w:sz w:val="24"/>
        </w:rPr>
        <w:t xml:space="preserve"> an Australian citizen in circumstan</w:t>
      </w:r>
      <w:r w:rsidR="00277365">
        <w:rPr>
          <w:rFonts w:ascii="Times New Roman" w:hAnsi="Times New Roman" w:cs="Times New Roman"/>
          <w:sz w:val="24"/>
        </w:rPr>
        <w:t>ces where the Minister exercises</w:t>
      </w:r>
      <w:r w:rsidR="00D648F0" w:rsidRPr="00D648F0">
        <w:rPr>
          <w:rFonts w:ascii="Times New Roman" w:hAnsi="Times New Roman" w:cs="Times New Roman"/>
          <w:sz w:val="24"/>
        </w:rPr>
        <w:t xml:space="preserve"> the power under subsection 22</w:t>
      </w:r>
      <w:r w:rsidR="001501BF">
        <w:rPr>
          <w:rFonts w:ascii="Times New Roman" w:hAnsi="Times New Roman" w:cs="Times New Roman"/>
          <w:sz w:val="24"/>
        </w:rPr>
        <w:t>A</w:t>
      </w:r>
      <w:r w:rsidR="00D648F0" w:rsidRPr="00D648F0">
        <w:rPr>
          <w:rFonts w:ascii="Times New Roman" w:hAnsi="Times New Roman" w:cs="Times New Roman"/>
          <w:sz w:val="24"/>
        </w:rPr>
        <w:t>(1A):</w:t>
      </w:r>
    </w:p>
    <w:p w:rsidR="00D648F0" w:rsidRDefault="00D648F0" w:rsidP="00D648F0">
      <w:pPr>
        <w:spacing w:after="0" w:line="240" w:lineRule="auto"/>
        <w:jc w:val="both"/>
        <w:rPr>
          <w:rFonts w:ascii="Times New Roman" w:hAnsi="Times New Roman" w:cs="Times New Roman"/>
          <w:sz w:val="24"/>
        </w:rPr>
      </w:pPr>
    </w:p>
    <w:p w:rsidR="00D648F0" w:rsidRDefault="00D648F0" w:rsidP="001A681D">
      <w:pPr>
        <w:pStyle w:val="ListParagraph"/>
        <w:numPr>
          <w:ilvl w:val="0"/>
          <w:numId w:val="8"/>
        </w:numPr>
        <w:spacing w:after="0" w:line="240" w:lineRule="auto"/>
        <w:ind w:left="960"/>
        <w:jc w:val="both"/>
        <w:rPr>
          <w:rFonts w:ascii="Times New Roman" w:hAnsi="Times New Roman" w:cs="Times New Roman"/>
          <w:sz w:val="24"/>
        </w:rPr>
      </w:pPr>
      <w:r>
        <w:rPr>
          <w:rFonts w:ascii="Times New Roman" w:hAnsi="Times New Roman" w:cs="Times New Roman"/>
          <w:sz w:val="24"/>
        </w:rPr>
        <w:lastRenderedPageBreak/>
        <w:t>the applicant will be ordinarily resident in Australia throughout the period of 2 years beginning on the day the applicant becomes an Australian citizen; and</w:t>
      </w:r>
    </w:p>
    <w:p w:rsidR="00D648F0" w:rsidRDefault="00D648F0" w:rsidP="00E72941">
      <w:pPr>
        <w:pStyle w:val="ListParagraph"/>
        <w:spacing w:after="0" w:line="240" w:lineRule="auto"/>
        <w:ind w:left="960"/>
        <w:jc w:val="both"/>
        <w:rPr>
          <w:rFonts w:ascii="Times New Roman" w:hAnsi="Times New Roman" w:cs="Times New Roman"/>
          <w:sz w:val="24"/>
        </w:rPr>
      </w:pPr>
    </w:p>
    <w:p w:rsidR="00D648F0" w:rsidRDefault="00D648F0" w:rsidP="001A681D">
      <w:pPr>
        <w:pStyle w:val="ListParagraph"/>
        <w:numPr>
          <w:ilvl w:val="0"/>
          <w:numId w:val="8"/>
        </w:numPr>
        <w:spacing w:after="0" w:line="240" w:lineRule="auto"/>
        <w:ind w:left="960"/>
        <w:jc w:val="both"/>
        <w:rPr>
          <w:rFonts w:ascii="Times New Roman" w:hAnsi="Times New Roman" w:cs="Times New Roman"/>
          <w:sz w:val="24"/>
        </w:rPr>
      </w:pPr>
      <w:r w:rsidRPr="001501BF">
        <w:rPr>
          <w:rFonts w:ascii="Times New Roman" w:hAnsi="Times New Roman" w:cs="Times New Roman"/>
          <w:sz w:val="24"/>
        </w:rPr>
        <w:t>the applicant will be present in Australia for a total of at least 180 days during that 2</w:t>
      </w:r>
      <w:r w:rsidR="001501BF">
        <w:rPr>
          <w:rFonts w:ascii="Times New Roman" w:hAnsi="Times New Roman" w:cs="Times New Roman"/>
          <w:sz w:val="24"/>
        </w:rPr>
        <w:t>-</w:t>
      </w:r>
      <w:r w:rsidRPr="001501BF">
        <w:rPr>
          <w:rFonts w:ascii="Times New Roman" w:hAnsi="Times New Roman" w:cs="Times New Roman"/>
          <w:sz w:val="24"/>
        </w:rPr>
        <w:t>year period</w:t>
      </w:r>
      <w:r w:rsidR="001501BF" w:rsidRPr="001501BF">
        <w:rPr>
          <w:rFonts w:ascii="Times New Roman" w:hAnsi="Times New Roman" w:cs="Times New Roman"/>
          <w:sz w:val="24"/>
        </w:rPr>
        <w:t>.</w:t>
      </w:r>
    </w:p>
    <w:p w:rsidR="00D648F0" w:rsidRPr="00D648F0" w:rsidRDefault="00D648F0" w:rsidP="00D648F0">
      <w:pPr>
        <w:spacing w:after="0" w:line="240" w:lineRule="auto"/>
        <w:jc w:val="both"/>
        <w:rPr>
          <w:rFonts w:ascii="Times New Roman" w:hAnsi="Times New Roman" w:cs="Times New Roman"/>
          <w:sz w:val="24"/>
        </w:rPr>
      </w:pPr>
    </w:p>
    <w:p w:rsidR="00262298" w:rsidRDefault="00964E86"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New subsection 22A(9)</w:t>
      </w:r>
      <w:r w:rsidR="00277365">
        <w:rPr>
          <w:rFonts w:ascii="Times New Roman" w:hAnsi="Times New Roman" w:cs="Times New Roman"/>
          <w:sz w:val="24"/>
        </w:rPr>
        <w:t xml:space="preserve"> of the Act</w:t>
      </w:r>
      <w:r>
        <w:rPr>
          <w:rFonts w:ascii="Times New Roman" w:hAnsi="Times New Roman" w:cs="Times New Roman"/>
          <w:sz w:val="24"/>
        </w:rPr>
        <w:t xml:space="preserve"> provides that if the applicant becomes an Australian citizen in circumstances where the Minister exercised the power und</w:t>
      </w:r>
      <w:r w:rsidR="00277365">
        <w:rPr>
          <w:rFonts w:ascii="Times New Roman" w:hAnsi="Times New Roman" w:cs="Times New Roman"/>
          <w:sz w:val="24"/>
        </w:rPr>
        <w:t xml:space="preserve">er </w:t>
      </w:r>
      <w:r>
        <w:rPr>
          <w:rFonts w:ascii="Times New Roman" w:hAnsi="Times New Roman" w:cs="Times New Roman"/>
          <w:sz w:val="24"/>
        </w:rPr>
        <w:t xml:space="preserve">subsection 22A(1A), the Minister must cause to be tabled in each House of </w:t>
      </w:r>
      <w:r w:rsidR="00277365">
        <w:rPr>
          <w:rFonts w:ascii="Times New Roman" w:hAnsi="Times New Roman" w:cs="Times New Roman"/>
          <w:sz w:val="24"/>
        </w:rPr>
        <w:t xml:space="preserve">the </w:t>
      </w:r>
      <w:r>
        <w:rPr>
          <w:rFonts w:ascii="Times New Roman" w:hAnsi="Times New Roman" w:cs="Times New Roman"/>
          <w:sz w:val="24"/>
        </w:rPr>
        <w:t>Parliament</w:t>
      </w:r>
      <w:r w:rsidR="006E28AA">
        <w:rPr>
          <w:rFonts w:ascii="Times New Roman" w:hAnsi="Times New Roman" w:cs="Times New Roman"/>
          <w:sz w:val="24"/>
        </w:rPr>
        <w:t>,</w:t>
      </w:r>
      <w:r w:rsidR="00277365">
        <w:rPr>
          <w:rFonts w:ascii="Times New Roman" w:hAnsi="Times New Roman" w:cs="Times New Roman"/>
          <w:sz w:val="24"/>
        </w:rPr>
        <w:t xml:space="preserve"> within 15 sitting</w:t>
      </w:r>
      <w:r>
        <w:rPr>
          <w:rFonts w:ascii="Times New Roman" w:hAnsi="Times New Roman" w:cs="Times New Roman"/>
          <w:sz w:val="24"/>
        </w:rPr>
        <w:t xml:space="preserve"> days </w:t>
      </w:r>
      <w:r w:rsidR="00FE0C07">
        <w:rPr>
          <w:rFonts w:ascii="Times New Roman" w:hAnsi="Times New Roman" w:cs="Times New Roman"/>
          <w:sz w:val="24"/>
        </w:rPr>
        <w:t>of that House after the day the applicant becomes an Australian citizen, a statement that:</w:t>
      </w:r>
    </w:p>
    <w:p w:rsidR="00FE0C07" w:rsidRDefault="00FE0C07" w:rsidP="00FE0C07">
      <w:pPr>
        <w:spacing w:after="0" w:line="240" w:lineRule="auto"/>
        <w:jc w:val="both"/>
        <w:rPr>
          <w:rFonts w:ascii="Times New Roman" w:hAnsi="Times New Roman" w:cs="Times New Roman"/>
          <w:sz w:val="24"/>
        </w:rPr>
      </w:pPr>
    </w:p>
    <w:p w:rsidR="00FE0C07" w:rsidRDefault="00FE0C07" w:rsidP="00437119">
      <w:pPr>
        <w:pStyle w:val="ListParagraph"/>
        <w:numPr>
          <w:ilvl w:val="0"/>
          <w:numId w:val="7"/>
        </w:numPr>
        <w:spacing w:after="0" w:line="240" w:lineRule="auto"/>
        <w:ind w:left="960"/>
        <w:jc w:val="both"/>
        <w:rPr>
          <w:rFonts w:ascii="Times New Roman" w:hAnsi="Times New Roman" w:cs="Times New Roman"/>
          <w:sz w:val="24"/>
        </w:rPr>
      </w:pPr>
      <w:r>
        <w:rPr>
          <w:rFonts w:ascii="Times New Roman" w:hAnsi="Times New Roman" w:cs="Times New Roman"/>
          <w:sz w:val="24"/>
        </w:rPr>
        <w:t>states that the Minister has exercised the powe</w:t>
      </w:r>
      <w:r w:rsidR="00277365">
        <w:rPr>
          <w:rFonts w:ascii="Times New Roman" w:hAnsi="Times New Roman" w:cs="Times New Roman"/>
          <w:sz w:val="24"/>
        </w:rPr>
        <w:t xml:space="preserve">r under </w:t>
      </w:r>
      <w:r>
        <w:rPr>
          <w:rFonts w:ascii="Times New Roman" w:hAnsi="Times New Roman" w:cs="Times New Roman"/>
          <w:sz w:val="24"/>
        </w:rPr>
        <w:t xml:space="preserve">subsection </w:t>
      </w:r>
      <w:r w:rsidR="006E28AA">
        <w:rPr>
          <w:rFonts w:ascii="Times New Roman" w:hAnsi="Times New Roman" w:cs="Times New Roman"/>
          <w:sz w:val="24"/>
        </w:rPr>
        <w:t>22A</w:t>
      </w:r>
      <w:r>
        <w:rPr>
          <w:rFonts w:ascii="Times New Roman" w:hAnsi="Times New Roman" w:cs="Times New Roman"/>
          <w:sz w:val="24"/>
        </w:rPr>
        <w:t>(1A); and</w:t>
      </w:r>
    </w:p>
    <w:p w:rsidR="00293527" w:rsidRDefault="00293527" w:rsidP="00E72941">
      <w:pPr>
        <w:pStyle w:val="ListParagraph"/>
        <w:spacing w:after="0" w:line="240" w:lineRule="auto"/>
        <w:ind w:left="960"/>
        <w:jc w:val="both"/>
        <w:rPr>
          <w:rFonts w:ascii="Times New Roman" w:hAnsi="Times New Roman" w:cs="Times New Roman"/>
          <w:sz w:val="24"/>
        </w:rPr>
      </w:pPr>
    </w:p>
    <w:p w:rsidR="00FE0C07" w:rsidRDefault="00FE0C07" w:rsidP="00437119">
      <w:pPr>
        <w:pStyle w:val="ListParagraph"/>
        <w:numPr>
          <w:ilvl w:val="0"/>
          <w:numId w:val="7"/>
        </w:numPr>
        <w:spacing w:after="0" w:line="240" w:lineRule="auto"/>
        <w:ind w:left="960"/>
        <w:jc w:val="both"/>
        <w:rPr>
          <w:rFonts w:ascii="Times New Roman" w:hAnsi="Times New Roman" w:cs="Times New Roman"/>
          <w:sz w:val="24"/>
        </w:rPr>
      </w:pPr>
      <w:r>
        <w:rPr>
          <w:rFonts w:ascii="Times New Roman" w:hAnsi="Times New Roman" w:cs="Times New Roman"/>
          <w:sz w:val="24"/>
        </w:rPr>
        <w:t>states the activity mentioned in paragraph 22A(1)(a); and</w:t>
      </w:r>
    </w:p>
    <w:p w:rsidR="00293527" w:rsidRPr="00293527" w:rsidRDefault="00293527" w:rsidP="00E72941">
      <w:pPr>
        <w:spacing w:after="0" w:line="240" w:lineRule="auto"/>
        <w:ind w:left="240"/>
        <w:jc w:val="both"/>
        <w:rPr>
          <w:rFonts w:ascii="Times New Roman" w:hAnsi="Times New Roman" w:cs="Times New Roman"/>
          <w:sz w:val="24"/>
        </w:rPr>
      </w:pPr>
    </w:p>
    <w:p w:rsidR="00FE0C07" w:rsidRDefault="00FE0C07" w:rsidP="00437119">
      <w:pPr>
        <w:pStyle w:val="ListParagraph"/>
        <w:numPr>
          <w:ilvl w:val="0"/>
          <w:numId w:val="7"/>
        </w:numPr>
        <w:spacing w:after="0" w:line="240" w:lineRule="auto"/>
        <w:ind w:left="960"/>
        <w:jc w:val="both"/>
        <w:rPr>
          <w:rFonts w:ascii="Times New Roman" w:hAnsi="Times New Roman" w:cs="Times New Roman"/>
          <w:sz w:val="24"/>
        </w:rPr>
      </w:pPr>
      <w:r>
        <w:rPr>
          <w:rFonts w:ascii="Times New Roman" w:hAnsi="Times New Roman" w:cs="Times New Roman"/>
          <w:sz w:val="24"/>
        </w:rPr>
        <w:t>sets out the reasons for the Minister’s exercise of that power, including wh</w:t>
      </w:r>
      <w:r w:rsidR="006E28AA">
        <w:rPr>
          <w:rFonts w:ascii="Times New Roman" w:hAnsi="Times New Roman" w:cs="Times New Roman"/>
          <w:sz w:val="24"/>
        </w:rPr>
        <w:t>y</w:t>
      </w:r>
      <w:r>
        <w:rPr>
          <w:rFonts w:ascii="Times New Roman" w:hAnsi="Times New Roman" w:cs="Times New Roman"/>
          <w:sz w:val="24"/>
        </w:rPr>
        <w:t xml:space="preserve"> the Minister considers that engagement in that activity would be of benefit to Australia.</w:t>
      </w:r>
    </w:p>
    <w:p w:rsidR="00FE0C07" w:rsidRPr="00FE0C07" w:rsidRDefault="00FE0C07" w:rsidP="00FE0C07">
      <w:pPr>
        <w:spacing w:after="0" w:line="240" w:lineRule="auto"/>
        <w:ind w:left="360"/>
        <w:jc w:val="both"/>
        <w:rPr>
          <w:rFonts w:ascii="Times New Roman" w:hAnsi="Times New Roman" w:cs="Times New Roman"/>
          <w:sz w:val="24"/>
        </w:rPr>
      </w:pPr>
    </w:p>
    <w:p w:rsidR="00FE0C07" w:rsidRPr="00982A23" w:rsidRDefault="00982A23" w:rsidP="00437119">
      <w:pPr>
        <w:numPr>
          <w:ilvl w:val="0"/>
          <w:numId w:val="1"/>
        </w:numPr>
        <w:tabs>
          <w:tab w:val="num" w:pos="600"/>
        </w:tabs>
        <w:spacing w:after="0" w:line="240" w:lineRule="auto"/>
        <w:ind w:left="600" w:hanging="600"/>
        <w:jc w:val="both"/>
        <w:rPr>
          <w:rFonts w:ascii="Times New Roman" w:hAnsi="Times New Roman" w:cs="Times New Roman"/>
          <w:sz w:val="24"/>
        </w:rPr>
      </w:pPr>
      <w:r w:rsidRPr="00982A23">
        <w:rPr>
          <w:rFonts w:ascii="Times New Roman" w:hAnsi="Times New Roman" w:cs="Times New Roman"/>
          <w:sz w:val="24"/>
        </w:rPr>
        <w:t xml:space="preserve">The purpose of this amendment is to require the Minister to table a statement before both </w:t>
      </w:r>
      <w:r w:rsidR="006E28AA">
        <w:rPr>
          <w:rFonts w:ascii="Times New Roman" w:hAnsi="Times New Roman" w:cs="Times New Roman"/>
          <w:sz w:val="24"/>
        </w:rPr>
        <w:t>H</w:t>
      </w:r>
      <w:r w:rsidRPr="00982A23">
        <w:rPr>
          <w:rFonts w:ascii="Times New Roman" w:hAnsi="Times New Roman" w:cs="Times New Roman"/>
          <w:sz w:val="24"/>
        </w:rPr>
        <w:t xml:space="preserve">ouses of </w:t>
      </w:r>
      <w:r w:rsidR="006E28AA">
        <w:rPr>
          <w:rFonts w:ascii="Times New Roman" w:hAnsi="Times New Roman" w:cs="Times New Roman"/>
          <w:sz w:val="24"/>
        </w:rPr>
        <w:t>P</w:t>
      </w:r>
      <w:r w:rsidRPr="00982A23">
        <w:rPr>
          <w:rFonts w:ascii="Times New Roman" w:hAnsi="Times New Roman" w:cs="Times New Roman"/>
          <w:sz w:val="24"/>
        </w:rPr>
        <w:t>arliament when the Minister has exercised the power under new subsection 22A(1A)</w:t>
      </w:r>
      <w:r w:rsidR="00277365">
        <w:rPr>
          <w:rFonts w:ascii="Times New Roman" w:hAnsi="Times New Roman" w:cs="Times New Roman"/>
          <w:sz w:val="24"/>
        </w:rPr>
        <w:t xml:space="preserve"> of the Act</w:t>
      </w:r>
      <w:r w:rsidRPr="00982A23">
        <w:rPr>
          <w:rFonts w:ascii="Times New Roman" w:hAnsi="Times New Roman" w:cs="Times New Roman"/>
          <w:sz w:val="24"/>
        </w:rPr>
        <w:t>. This ensures that the exercise of this power will be subject to parliamentary scrutiny.</w:t>
      </w:r>
    </w:p>
    <w:p w:rsidR="00FE0C07" w:rsidRDefault="00FE0C07" w:rsidP="00FE0C07">
      <w:pPr>
        <w:spacing w:after="0" w:line="240" w:lineRule="auto"/>
        <w:jc w:val="both"/>
        <w:rPr>
          <w:rFonts w:ascii="Times New Roman" w:hAnsi="Times New Roman" w:cs="Times New Roman"/>
          <w:sz w:val="24"/>
        </w:rPr>
      </w:pPr>
    </w:p>
    <w:p w:rsidR="00FE0C07"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New subsection 22A(10) </w:t>
      </w:r>
      <w:r w:rsidR="00277365">
        <w:rPr>
          <w:rFonts w:ascii="Times New Roman" w:hAnsi="Times New Roman" w:cs="Times New Roman"/>
          <w:sz w:val="24"/>
        </w:rPr>
        <w:t xml:space="preserve">of the Act </w:t>
      </w:r>
      <w:r>
        <w:rPr>
          <w:rFonts w:ascii="Times New Roman" w:hAnsi="Times New Roman" w:cs="Times New Roman"/>
          <w:sz w:val="24"/>
        </w:rPr>
        <w:t>provides that</w:t>
      </w:r>
      <w:r w:rsidR="00277365">
        <w:rPr>
          <w:rFonts w:ascii="Times New Roman" w:hAnsi="Times New Roman" w:cs="Times New Roman"/>
          <w:sz w:val="24"/>
        </w:rPr>
        <w:t xml:space="preserve"> however,</w:t>
      </w:r>
      <w:r>
        <w:rPr>
          <w:rFonts w:ascii="Times New Roman" w:hAnsi="Times New Roman" w:cs="Times New Roman"/>
          <w:sz w:val="24"/>
        </w:rPr>
        <w:t xml:space="preserve"> a statement under new subsection 22A(9) is not to include the name of the applicant.</w:t>
      </w:r>
    </w:p>
    <w:p w:rsidR="00FE0C07" w:rsidRDefault="00FE0C07" w:rsidP="00FE0C07">
      <w:pPr>
        <w:spacing w:after="0" w:line="240" w:lineRule="auto"/>
        <w:jc w:val="both"/>
        <w:rPr>
          <w:rFonts w:ascii="Times New Roman" w:hAnsi="Times New Roman" w:cs="Times New Roman"/>
          <w:sz w:val="24"/>
        </w:rPr>
      </w:pPr>
    </w:p>
    <w:p w:rsidR="00FE0C07" w:rsidRPr="00982A23"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sidRPr="00982A23">
        <w:rPr>
          <w:rFonts w:ascii="Times New Roman" w:hAnsi="Times New Roman" w:cs="Times New Roman"/>
          <w:sz w:val="24"/>
        </w:rPr>
        <w:t xml:space="preserve">The </w:t>
      </w:r>
      <w:r w:rsidR="00982A23" w:rsidRPr="00982A23">
        <w:rPr>
          <w:rFonts w:ascii="Times New Roman" w:hAnsi="Times New Roman" w:cs="Times New Roman"/>
          <w:sz w:val="24"/>
        </w:rPr>
        <w:t xml:space="preserve">purpose of this amendment is to make </w:t>
      </w:r>
      <w:r w:rsidR="001B1A7C">
        <w:rPr>
          <w:rFonts w:ascii="Times New Roman" w:hAnsi="Times New Roman" w:cs="Times New Roman"/>
          <w:sz w:val="24"/>
        </w:rPr>
        <w:t xml:space="preserve">it </w:t>
      </w:r>
      <w:r w:rsidR="00982A23" w:rsidRPr="00982A23">
        <w:rPr>
          <w:rFonts w:ascii="Times New Roman" w:hAnsi="Times New Roman" w:cs="Times New Roman"/>
          <w:sz w:val="24"/>
        </w:rPr>
        <w:t xml:space="preserve">clear that </w:t>
      </w:r>
      <w:r w:rsidR="00961C7C">
        <w:rPr>
          <w:rFonts w:ascii="Times New Roman" w:hAnsi="Times New Roman" w:cs="Times New Roman"/>
          <w:sz w:val="24"/>
        </w:rPr>
        <w:t>where the Minister table</w:t>
      </w:r>
      <w:r w:rsidR="0045162C">
        <w:rPr>
          <w:rFonts w:ascii="Times New Roman" w:hAnsi="Times New Roman" w:cs="Times New Roman"/>
          <w:sz w:val="24"/>
        </w:rPr>
        <w:t xml:space="preserve">s a statement before both Houses of Parliament, this statement must not include the name of </w:t>
      </w:r>
      <w:r w:rsidR="00F26356">
        <w:rPr>
          <w:rFonts w:ascii="Times New Roman" w:hAnsi="Times New Roman" w:cs="Times New Roman"/>
          <w:sz w:val="24"/>
        </w:rPr>
        <w:t>the applicant. This is to protect</w:t>
      </w:r>
      <w:r w:rsidR="0045162C">
        <w:rPr>
          <w:rFonts w:ascii="Times New Roman" w:hAnsi="Times New Roman" w:cs="Times New Roman"/>
          <w:sz w:val="24"/>
        </w:rPr>
        <w:t xml:space="preserve"> the privacy of the applicant.</w:t>
      </w:r>
    </w:p>
    <w:p w:rsidR="00FE0C07" w:rsidRDefault="00FE0C07" w:rsidP="00FE0C07">
      <w:pPr>
        <w:spacing w:after="0" w:line="240" w:lineRule="auto"/>
        <w:ind w:left="600"/>
        <w:jc w:val="both"/>
        <w:rPr>
          <w:rFonts w:ascii="Times New Roman" w:hAnsi="Times New Roman" w:cs="Times New Roman"/>
          <w:sz w:val="24"/>
        </w:rPr>
      </w:pPr>
    </w:p>
    <w:p w:rsidR="00FE0C07" w:rsidRDefault="00FE0C07" w:rsidP="00437119">
      <w:pPr>
        <w:numPr>
          <w:ilvl w:val="0"/>
          <w:numId w:val="1"/>
        </w:numPr>
        <w:tabs>
          <w:tab w:val="num" w:pos="600"/>
        </w:tabs>
        <w:spacing w:after="0" w:line="240" w:lineRule="auto"/>
        <w:ind w:left="600" w:hanging="600"/>
        <w:jc w:val="both"/>
        <w:rPr>
          <w:rFonts w:ascii="Times New Roman" w:hAnsi="Times New Roman" w:cs="Times New Roman"/>
          <w:sz w:val="24"/>
        </w:rPr>
      </w:pPr>
      <w:r>
        <w:rPr>
          <w:rFonts w:ascii="Times New Roman" w:hAnsi="Times New Roman" w:cs="Times New Roman"/>
          <w:sz w:val="24"/>
        </w:rPr>
        <w:t xml:space="preserve">New </w:t>
      </w:r>
      <w:r w:rsidR="006E28AA">
        <w:rPr>
          <w:rFonts w:ascii="Times New Roman" w:hAnsi="Times New Roman" w:cs="Times New Roman"/>
          <w:sz w:val="24"/>
        </w:rPr>
        <w:t>s</w:t>
      </w:r>
      <w:r>
        <w:rPr>
          <w:rFonts w:ascii="Times New Roman" w:hAnsi="Times New Roman" w:cs="Times New Roman"/>
          <w:sz w:val="24"/>
        </w:rPr>
        <w:t xml:space="preserve">ubsection 22A(11) </w:t>
      </w:r>
      <w:r w:rsidR="00277365">
        <w:rPr>
          <w:rFonts w:ascii="Times New Roman" w:hAnsi="Times New Roman" w:cs="Times New Roman"/>
          <w:sz w:val="24"/>
        </w:rPr>
        <w:t xml:space="preserve">of the Act </w:t>
      </w:r>
      <w:r>
        <w:rPr>
          <w:rFonts w:ascii="Times New Roman" w:hAnsi="Times New Roman" w:cs="Times New Roman"/>
          <w:sz w:val="24"/>
        </w:rPr>
        <w:t>provides</w:t>
      </w:r>
      <w:r w:rsidR="00277365">
        <w:rPr>
          <w:rFonts w:ascii="Times New Roman" w:hAnsi="Times New Roman" w:cs="Times New Roman"/>
          <w:sz w:val="24"/>
        </w:rPr>
        <w:t xml:space="preserve"> that a determination under </w:t>
      </w:r>
      <w:r w:rsidR="00872CAF">
        <w:rPr>
          <w:rFonts w:ascii="Times New Roman" w:hAnsi="Times New Roman" w:cs="Times New Roman"/>
          <w:sz w:val="24"/>
        </w:rPr>
        <w:t xml:space="preserve">new </w:t>
      </w:r>
      <w:r>
        <w:rPr>
          <w:rFonts w:ascii="Times New Roman" w:hAnsi="Times New Roman" w:cs="Times New Roman"/>
          <w:sz w:val="24"/>
        </w:rPr>
        <w:t>subsection 22A(1A) is not a legislative instrument.</w:t>
      </w:r>
    </w:p>
    <w:p w:rsidR="00FE0C07" w:rsidRPr="00FE0C07" w:rsidRDefault="00FE0C07" w:rsidP="00FE0C07">
      <w:pPr>
        <w:spacing w:after="0" w:line="240" w:lineRule="auto"/>
        <w:jc w:val="both"/>
        <w:rPr>
          <w:rFonts w:ascii="Times New Roman" w:hAnsi="Times New Roman" w:cs="Times New Roman"/>
          <w:sz w:val="24"/>
        </w:rPr>
      </w:pPr>
    </w:p>
    <w:p w:rsidR="007416B9" w:rsidRPr="00643EEC" w:rsidRDefault="00F80139" w:rsidP="00437119">
      <w:pPr>
        <w:numPr>
          <w:ilvl w:val="0"/>
          <w:numId w:val="1"/>
        </w:numPr>
        <w:tabs>
          <w:tab w:val="num" w:pos="600"/>
        </w:tabs>
        <w:spacing w:after="0" w:line="240" w:lineRule="auto"/>
        <w:ind w:left="600" w:hanging="600"/>
        <w:jc w:val="both"/>
        <w:rPr>
          <w:rFonts w:ascii="Times New Roman" w:hAnsi="Times New Roman" w:cs="Times New Roman"/>
          <w:sz w:val="24"/>
          <w:szCs w:val="24"/>
        </w:rPr>
      </w:pPr>
      <w:r w:rsidRPr="00F80139">
        <w:rPr>
          <w:rFonts w:ascii="Times New Roman" w:hAnsi="Times New Roman" w:cs="Times New Roman"/>
          <w:sz w:val="24"/>
          <w:szCs w:val="24"/>
        </w:rPr>
        <w:t>This amendment makes it clear that a</w:t>
      </w:r>
      <w:r w:rsidR="001B31F4">
        <w:rPr>
          <w:rFonts w:ascii="Times New Roman" w:hAnsi="Times New Roman" w:cs="Times New Roman"/>
          <w:sz w:val="24"/>
          <w:szCs w:val="24"/>
        </w:rPr>
        <w:t xml:space="preserve"> determination</w:t>
      </w:r>
      <w:r w:rsidRPr="00F80139">
        <w:rPr>
          <w:rFonts w:ascii="Times New Roman" w:hAnsi="Times New Roman" w:cs="Times New Roman"/>
          <w:sz w:val="24"/>
          <w:szCs w:val="24"/>
        </w:rPr>
        <w:t xml:space="preserve"> under</w:t>
      </w:r>
      <w:r>
        <w:rPr>
          <w:rFonts w:ascii="Times New Roman" w:hAnsi="Times New Roman" w:cs="Times New Roman"/>
          <w:sz w:val="24"/>
          <w:szCs w:val="24"/>
        </w:rPr>
        <w:t xml:space="preserve"> new subsection 22A</w:t>
      </w:r>
      <w:r w:rsidRPr="00F80139">
        <w:rPr>
          <w:rFonts w:ascii="Times New Roman" w:hAnsi="Times New Roman" w:cs="Times New Roman"/>
          <w:sz w:val="24"/>
          <w:szCs w:val="24"/>
        </w:rPr>
        <w:t>(1A) is not a legislative instrument.</w:t>
      </w:r>
      <w:r>
        <w:rPr>
          <w:rFonts w:ascii="Times New Roman" w:hAnsi="Times New Roman" w:cs="Times New Roman"/>
          <w:sz w:val="24"/>
          <w:szCs w:val="24"/>
        </w:rPr>
        <w:t xml:space="preserve"> </w:t>
      </w:r>
      <w:r w:rsidRPr="00F80139">
        <w:rPr>
          <w:rFonts w:ascii="Times New Roman" w:hAnsi="Times New Roman" w:cs="Times New Roman"/>
          <w:sz w:val="24"/>
          <w:szCs w:val="24"/>
        </w:rPr>
        <w:t xml:space="preserve">This provision is declaratory and is not intended as an exemption to the </w:t>
      </w:r>
      <w:r w:rsidRPr="00F80139">
        <w:rPr>
          <w:rFonts w:ascii="Times New Roman" w:hAnsi="Times New Roman" w:cs="Times New Roman"/>
          <w:i/>
          <w:sz w:val="24"/>
          <w:szCs w:val="24"/>
        </w:rPr>
        <w:t xml:space="preserve">Legislative Instruments Act 2003 </w:t>
      </w:r>
      <w:r w:rsidRPr="00F80139">
        <w:rPr>
          <w:rFonts w:ascii="Times New Roman" w:hAnsi="Times New Roman" w:cs="Times New Roman"/>
          <w:sz w:val="24"/>
          <w:szCs w:val="24"/>
        </w:rPr>
        <w:t>but is included to assist readers in the interpretation of this provision.</w:t>
      </w:r>
    </w:p>
    <w:p w:rsidR="007416B9" w:rsidRDefault="007416B9" w:rsidP="00643EEC">
      <w:pPr>
        <w:spacing w:after="0" w:line="240" w:lineRule="auto"/>
        <w:jc w:val="both"/>
        <w:rPr>
          <w:rFonts w:ascii="Times New Roman" w:hAnsi="Times New Roman" w:cs="Times New Roman"/>
          <w:sz w:val="24"/>
          <w:szCs w:val="24"/>
        </w:rPr>
      </w:pPr>
    </w:p>
    <w:p w:rsidR="007416B9" w:rsidRDefault="007416B9" w:rsidP="00643EEC">
      <w:pPr>
        <w:pStyle w:val="DefaultParagraphFontPara"/>
        <w:numPr>
          <w:ilvl w:val="0"/>
          <w:numId w:val="0"/>
        </w:numPr>
        <w:spacing w:before="0" w:after="0" w:line="240" w:lineRule="auto"/>
        <w:ind w:left="360" w:hanging="360"/>
        <w:rPr>
          <w:rFonts w:cs="Times New Roman"/>
          <w:b/>
          <w:sz w:val="24"/>
        </w:rPr>
      </w:pPr>
      <w:r w:rsidRPr="00643EEC">
        <w:rPr>
          <w:rFonts w:cs="Times New Roman"/>
          <w:b/>
          <w:sz w:val="24"/>
        </w:rPr>
        <w:t xml:space="preserve">Item </w:t>
      </w:r>
      <w:r w:rsidR="00C10D8E">
        <w:rPr>
          <w:rFonts w:cs="Times New Roman"/>
          <w:b/>
          <w:sz w:val="24"/>
        </w:rPr>
        <w:t>5</w:t>
      </w:r>
      <w:r w:rsidRPr="00643EEC">
        <w:rPr>
          <w:rFonts w:cs="Times New Roman"/>
          <w:b/>
          <w:sz w:val="24"/>
        </w:rPr>
        <w:tab/>
      </w:r>
      <w:r w:rsidRPr="00643EEC">
        <w:rPr>
          <w:rFonts w:cs="Times New Roman"/>
          <w:b/>
          <w:sz w:val="24"/>
        </w:rPr>
        <w:tab/>
        <w:t>After subsection 22B(1)</w:t>
      </w:r>
    </w:p>
    <w:p w:rsidR="007416B9" w:rsidRDefault="007416B9" w:rsidP="00643EEC">
      <w:pPr>
        <w:pStyle w:val="DefaultParagraphFontPara"/>
        <w:numPr>
          <w:ilvl w:val="0"/>
          <w:numId w:val="0"/>
        </w:numPr>
        <w:spacing w:before="0" w:after="0" w:line="240" w:lineRule="auto"/>
        <w:ind w:left="360" w:hanging="360"/>
        <w:rPr>
          <w:rFonts w:cs="Times New Roman"/>
          <w:b/>
          <w:sz w:val="24"/>
        </w:rPr>
      </w:pPr>
    </w:p>
    <w:p w:rsidR="007416B9" w:rsidRPr="00643EEC" w:rsidRDefault="006239F6" w:rsidP="00437119">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This item inserts new subsections 22B(1A) and 22B(1B) after existing subsection 22B(1) of the Act.</w:t>
      </w:r>
    </w:p>
    <w:p w:rsidR="006239F6" w:rsidRPr="00643EEC" w:rsidRDefault="006239F6" w:rsidP="009C7073">
      <w:pPr>
        <w:spacing w:after="0" w:line="240" w:lineRule="auto"/>
        <w:ind w:left="601"/>
        <w:jc w:val="both"/>
        <w:rPr>
          <w:rFonts w:cs="Times New Roman"/>
          <w:b/>
          <w:sz w:val="24"/>
        </w:rPr>
      </w:pPr>
    </w:p>
    <w:p w:rsidR="006239F6" w:rsidRPr="009C7073" w:rsidRDefault="006239F6" w:rsidP="009C7073">
      <w:pPr>
        <w:numPr>
          <w:ilvl w:val="0"/>
          <w:numId w:val="1"/>
        </w:numPr>
        <w:tabs>
          <w:tab w:val="num" w:pos="600"/>
        </w:tabs>
        <w:spacing w:after="0" w:line="240" w:lineRule="auto"/>
        <w:ind w:left="601" w:hanging="600"/>
        <w:jc w:val="both"/>
        <w:rPr>
          <w:rFonts w:cs="Times New Roman"/>
          <w:b/>
          <w:sz w:val="24"/>
        </w:rPr>
      </w:pPr>
      <w:r>
        <w:rPr>
          <w:rFonts w:ascii="Times New Roman" w:hAnsi="Times New Roman" w:cs="Times New Roman"/>
          <w:sz w:val="24"/>
        </w:rPr>
        <w:t>Section 22B of the Act deals with the special residence requirements for persons engaging in work of a kind specified under subsection 22C(3) for which the person is required to regularly  travel outside Australia.</w:t>
      </w:r>
    </w:p>
    <w:p w:rsidR="009C7073" w:rsidRPr="00643EEC" w:rsidRDefault="009C7073" w:rsidP="009C7073">
      <w:pPr>
        <w:tabs>
          <w:tab w:val="num" w:pos="600"/>
        </w:tabs>
        <w:spacing w:after="0" w:line="240" w:lineRule="auto"/>
        <w:jc w:val="both"/>
        <w:rPr>
          <w:rFonts w:cs="Times New Roman"/>
          <w:b/>
          <w:sz w:val="24"/>
        </w:rPr>
      </w:pPr>
    </w:p>
    <w:p w:rsidR="006239F6" w:rsidRPr="00CE38ED" w:rsidRDefault="006239F6" w:rsidP="00CE38ED">
      <w:pPr>
        <w:numPr>
          <w:ilvl w:val="0"/>
          <w:numId w:val="1"/>
        </w:numPr>
        <w:tabs>
          <w:tab w:val="num" w:pos="600"/>
        </w:tabs>
        <w:spacing w:after="0" w:line="240" w:lineRule="auto"/>
        <w:ind w:left="601" w:hanging="600"/>
        <w:jc w:val="both"/>
        <w:rPr>
          <w:rFonts w:cs="Times New Roman"/>
          <w:b/>
          <w:sz w:val="24"/>
        </w:rPr>
      </w:pPr>
      <w:r>
        <w:rPr>
          <w:rFonts w:ascii="Times New Roman" w:hAnsi="Times New Roman" w:cs="Times New Roman"/>
          <w:sz w:val="24"/>
        </w:rPr>
        <w:t xml:space="preserve">Subsection 22B(1) of the Act </w:t>
      </w:r>
      <w:r w:rsidR="00DB5A73">
        <w:rPr>
          <w:rFonts w:ascii="Times New Roman" w:hAnsi="Times New Roman" w:cs="Times New Roman"/>
          <w:sz w:val="24"/>
        </w:rPr>
        <w:t xml:space="preserve">currently </w:t>
      </w:r>
      <w:r>
        <w:rPr>
          <w:rFonts w:ascii="Times New Roman" w:hAnsi="Times New Roman" w:cs="Times New Roman"/>
          <w:sz w:val="24"/>
        </w:rPr>
        <w:t>provides:</w:t>
      </w:r>
    </w:p>
    <w:p w:rsidR="00CE38ED" w:rsidRPr="00643EEC" w:rsidRDefault="00CE38ED" w:rsidP="00CE38ED">
      <w:pPr>
        <w:tabs>
          <w:tab w:val="num" w:pos="600"/>
        </w:tabs>
        <w:spacing w:after="0" w:line="240" w:lineRule="auto"/>
        <w:jc w:val="both"/>
        <w:rPr>
          <w:rFonts w:cs="Times New Roman"/>
          <w:b/>
          <w:sz w:val="24"/>
        </w:rPr>
      </w:pPr>
    </w:p>
    <w:p w:rsidR="006239F6" w:rsidRDefault="006239F6" w:rsidP="00CE38ED">
      <w:pPr>
        <w:spacing w:after="0" w:line="240" w:lineRule="auto"/>
        <w:ind w:left="600"/>
        <w:jc w:val="both"/>
        <w:rPr>
          <w:rFonts w:ascii="Times New Roman" w:hAnsi="Times New Roman" w:cs="Times New Roman"/>
          <w:sz w:val="24"/>
        </w:rPr>
      </w:pPr>
      <w:r>
        <w:rPr>
          <w:rFonts w:ascii="Times New Roman" w:hAnsi="Times New Roman" w:cs="Times New Roman"/>
          <w:sz w:val="24"/>
        </w:rPr>
        <w:lastRenderedPageBreak/>
        <w:t xml:space="preserve">Subject to this section, for the </w:t>
      </w:r>
      <w:r w:rsidR="00872CAF">
        <w:rPr>
          <w:rFonts w:ascii="Times New Roman" w:hAnsi="Times New Roman" w:cs="Times New Roman"/>
          <w:sz w:val="24"/>
        </w:rPr>
        <w:t xml:space="preserve"> purposes</w:t>
      </w:r>
      <w:r>
        <w:rPr>
          <w:rFonts w:ascii="Times New Roman" w:hAnsi="Times New Roman" w:cs="Times New Roman"/>
          <w:sz w:val="24"/>
        </w:rPr>
        <w:t xml:space="preserve"> of section 21 a person satisfies the </w:t>
      </w:r>
      <w:r w:rsidRPr="00643EEC">
        <w:rPr>
          <w:rFonts w:ascii="Times New Roman" w:hAnsi="Times New Roman" w:cs="Times New Roman"/>
          <w:b/>
          <w:i/>
          <w:sz w:val="24"/>
        </w:rPr>
        <w:t xml:space="preserve">special residence requirement </w:t>
      </w:r>
      <w:r>
        <w:rPr>
          <w:rFonts w:ascii="Times New Roman" w:hAnsi="Times New Roman" w:cs="Times New Roman"/>
          <w:sz w:val="24"/>
        </w:rPr>
        <w:t>if:</w:t>
      </w:r>
    </w:p>
    <w:p w:rsidR="006239F6" w:rsidRDefault="006239F6" w:rsidP="00437119">
      <w:pPr>
        <w:pStyle w:val="numberlist"/>
        <w:numPr>
          <w:ilvl w:val="0"/>
          <w:numId w:val="5"/>
        </w:numPr>
        <w:spacing w:after="0"/>
      </w:pPr>
      <w:r>
        <w:t>at the time the person made the application, the person is engaged in work of a kind specified under subsection 22C(3) and the person is required to regularly travel outside Australia because of that work; and</w:t>
      </w:r>
    </w:p>
    <w:p w:rsidR="006239F6" w:rsidRDefault="006239F6" w:rsidP="00643EEC">
      <w:pPr>
        <w:pStyle w:val="numberlist"/>
        <w:numPr>
          <w:ilvl w:val="0"/>
          <w:numId w:val="0"/>
        </w:numPr>
        <w:spacing w:after="0"/>
        <w:ind w:left="1080"/>
      </w:pPr>
    </w:p>
    <w:p w:rsidR="006239F6" w:rsidRPr="00643EEC" w:rsidRDefault="006239F6" w:rsidP="00437119">
      <w:pPr>
        <w:pStyle w:val="numberlist"/>
        <w:numPr>
          <w:ilvl w:val="0"/>
          <w:numId w:val="5"/>
        </w:numPr>
        <w:spacing w:after="0"/>
      </w:pPr>
      <w:r>
        <w:t>the following apply:</w:t>
      </w:r>
    </w:p>
    <w:p w:rsidR="006239F6" w:rsidRPr="00643EEC" w:rsidRDefault="006239F6" w:rsidP="00643EEC">
      <w:pPr>
        <w:spacing w:after="0" w:line="240" w:lineRule="auto"/>
        <w:ind w:left="600"/>
        <w:jc w:val="both"/>
        <w:rPr>
          <w:rFonts w:cs="Times New Roman"/>
          <w:b/>
          <w:sz w:val="24"/>
        </w:rPr>
      </w:pPr>
    </w:p>
    <w:p w:rsidR="006239F6" w:rsidRPr="00643EEC" w:rsidRDefault="006239F6" w:rsidP="00CE38ED">
      <w:pPr>
        <w:pStyle w:val="numberlist"/>
        <w:numPr>
          <w:ilvl w:val="0"/>
          <w:numId w:val="6"/>
        </w:numPr>
        <w:spacing w:after="0"/>
        <w:rPr>
          <w:b/>
        </w:rPr>
      </w:pPr>
      <w:r>
        <w:t>the person was engaged in that kind of work for a total period of at least 2 years during the period of 4 years immediately before the day the person made the application;</w:t>
      </w:r>
    </w:p>
    <w:p w:rsidR="006239F6" w:rsidRPr="00643EEC" w:rsidRDefault="006239F6" w:rsidP="00643EEC">
      <w:pPr>
        <w:pStyle w:val="numberlist"/>
        <w:numPr>
          <w:ilvl w:val="0"/>
          <w:numId w:val="0"/>
        </w:numPr>
        <w:spacing w:after="0"/>
        <w:ind w:left="1800"/>
        <w:rPr>
          <w:b/>
        </w:rPr>
      </w:pPr>
    </w:p>
    <w:p w:rsidR="006239F6" w:rsidRPr="00643EEC" w:rsidRDefault="006239F6" w:rsidP="00CE38ED">
      <w:pPr>
        <w:pStyle w:val="numberlist"/>
        <w:numPr>
          <w:ilvl w:val="0"/>
          <w:numId w:val="6"/>
        </w:numPr>
        <w:spacing w:after="0"/>
        <w:rPr>
          <w:b/>
        </w:rPr>
      </w:pPr>
      <w:r>
        <w:t>for the whole or part of that 4 year period when the person was engaged in that kind of work, the person regularly travelled outside Australia because of that work; and</w:t>
      </w:r>
    </w:p>
    <w:p w:rsidR="006239F6" w:rsidRPr="00643EEC" w:rsidRDefault="006239F6" w:rsidP="00643EEC">
      <w:pPr>
        <w:pStyle w:val="numberlist"/>
        <w:numPr>
          <w:ilvl w:val="0"/>
          <w:numId w:val="0"/>
        </w:numPr>
        <w:spacing w:after="0"/>
        <w:rPr>
          <w:b/>
        </w:rPr>
      </w:pPr>
    </w:p>
    <w:p w:rsidR="006239F6" w:rsidRPr="00643EEC" w:rsidRDefault="006239F6" w:rsidP="00CE38ED">
      <w:pPr>
        <w:pStyle w:val="numberlist"/>
        <w:numPr>
          <w:ilvl w:val="0"/>
          <w:numId w:val="5"/>
        </w:numPr>
        <w:spacing w:after="0"/>
        <w:rPr>
          <w:b/>
        </w:rPr>
      </w:pPr>
      <w:r>
        <w:t>the person was present in Australia</w:t>
      </w:r>
      <w:r w:rsidR="001B31F4">
        <w:t xml:space="preserve"> for a total</w:t>
      </w:r>
      <w:r>
        <w:t xml:space="preserve"> of at least 480 days during the period of 4 years immediately before the day the person made the application; and</w:t>
      </w:r>
    </w:p>
    <w:p w:rsidR="006239F6" w:rsidRPr="00643EEC" w:rsidRDefault="006239F6" w:rsidP="00643EEC">
      <w:pPr>
        <w:pStyle w:val="numberlist"/>
        <w:numPr>
          <w:ilvl w:val="0"/>
          <w:numId w:val="0"/>
        </w:numPr>
        <w:spacing w:after="0"/>
        <w:rPr>
          <w:b/>
        </w:rPr>
      </w:pPr>
    </w:p>
    <w:p w:rsidR="006239F6" w:rsidRPr="00643EEC" w:rsidRDefault="006239F6" w:rsidP="00CE38ED">
      <w:pPr>
        <w:pStyle w:val="numberlist"/>
        <w:numPr>
          <w:ilvl w:val="0"/>
          <w:numId w:val="5"/>
        </w:numPr>
        <w:spacing w:after="0"/>
        <w:rPr>
          <w:b/>
        </w:rPr>
      </w:pPr>
      <w:r>
        <w:t>the person was present in Australia for a total of at least 120 days during the period of 12 months immediately before the day the person made the application; and</w:t>
      </w:r>
    </w:p>
    <w:p w:rsidR="006239F6" w:rsidRPr="00643EEC" w:rsidRDefault="006239F6" w:rsidP="00643EEC">
      <w:pPr>
        <w:pStyle w:val="numberlist"/>
        <w:numPr>
          <w:ilvl w:val="0"/>
          <w:numId w:val="0"/>
        </w:numPr>
        <w:spacing w:after="0"/>
        <w:rPr>
          <w:b/>
        </w:rPr>
      </w:pPr>
    </w:p>
    <w:p w:rsidR="006239F6" w:rsidRPr="00643EEC" w:rsidRDefault="006239F6" w:rsidP="00CE38ED">
      <w:pPr>
        <w:pStyle w:val="numberlist"/>
        <w:numPr>
          <w:ilvl w:val="0"/>
          <w:numId w:val="5"/>
        </w:numPr>
        <w:spacing w:after="0"/>
        <w:rPr>
          <w:b/>
        </w:rPr>
      </w:pPr>
      <w:r>
        <w:t>the person was ordinarily resident in Australia throughout the period of 4 years immediately before the day the person made the application; and</w:t>
      </w:r>
    </w:p>
    <w:p w:rsidR="006239F6" w:rsidRPr="00643EEC" w:rsidRDefault="006239F6" w:rsidP="00643EEC">
      <w:pPr>
        <w:pStyle w:val="numberlist"/>
        <w:numPr>
          <w:ilvl w:val="0"/>
          <w:numId w:val="0"/>
        </w:numPr>
        <w:spacing w:after="0"/>
        <w:rPr>
          <w:b/>
        </w:rPr>
      </w:pPr>
    </w:p>
    <w:p w:rsidR="006239F6" w:rsidRPr="00643EEC" w:rsidRDefault="006239F6" w:rsidP="00CE38ED">
      <w:pPr>
        <w:pStyle w:val="numberlist"/>
        <w:numPr>
          <w:ilvl w:val="0"/>
          <w:numId w:val="5"/>
        </w:numPr>
        <w:spacing w:after="0"/>
        <w:rPr>
          <w:b/>
        </w:rPr>
      </w:pPr>
      <w:r>
        <w:t>the person was a permanent resident for the period of 12 months immediately before the day the person made the application; and</w:t>
      </w:r>
    </w:p>
    <w:p w:rsidR="006239F6" w:rsidRPr="00643EEC" w:rsidRDefault="006239F6" w:rsidP="00643EEC">
      <w:pPr>
        <w:pStyle w:val="numberlist"/>
        <w:numPr>
          <w:ilvl w:val="0"/>
          <w:numId w:val="0"/>
        </w:numPr>
        <w:spacing w:after="0"/>
        <w:rPr>
          <w:b/>
        </w:rPr>
      </w:pPr>
    </w:p>
    <w:p w:rsidR="006239F6" w:rsidRPr="00643EEC" w:rsidRDefault="006239F6" w:rsidP="00CE38ED">
      <w:pPr>
        <w:pStyle w:val="numberlist"/>
        <w:numPr>
          <w:ilvl w:val="0"/>
          <w:numId w:val="5"/>
        </w:numPr>
        <w:spacing w:after="0"/>
        <w:rPr>
          <w:b/>
        </w:rPr>
      </w:pPr>
      <w:r>
        <w:t>the person was not present in Australia as an unlawful non-citizen at any time during the period of 4 years immediately before the day the person made the application.</w:t>
      </w:r>
    </w:p>
    <w:p w:rsidR="006A6586" w:rsidRPr="00643EEC" w:rsidRDefault="006A6586" w:rsidP="00643EEC">
      <w:pPr>
        <w:pStyle w:val="numberlist"/>
        <w:numPr>
          <w:ilvl w:val="0"/>
          <w:numId w:val="0"/>
        </w:numPr>
        <w:spacing w:after="0"/>
        <w:rPr>
          <w:b/>
        </w:rPr>
      </w:pPr>
    </w:p>
    <w:p w:rsidR="006A6586" w:rsidRPr="000152DF" w:rsidRDefault="006A6586" w:rsidP="00437119">
      <w:pPr>
        <w:numPr>
          <w:ilvl w:val="0"/>
          <w:numId w:val="1"/>
        </w:numPr>
        <w:tabs>
          <w:tab w:val="num" w:pos="600"/>
        </w:tabs>
        <w:spacing w:after="0" w:line="240" w:lineRule="auto"/>
        <w:ind w:left="600" w:hanging="600"/>
        <w:jc w:val="both"/>
        <w:rPr>
          <w:b/>
          <w:sz w:val="24"/>
          <w:szCs w:val="24"/>
        </w:rPr>
      </w:pPr>
      <w:r w:rsidRPr="000152DF">
        <w:rPr>
          <w:rFonts w:ascii="Times New Roman" w:hAnsi="Times New Roman" w:cs="Times New Roman"/>
          <w:sz w:val="24"/>
          <w:szCs w:val="24"/>
        </w:rPr>
        <w:t>New subsection 22B(1A) of the Act provides that the Minister may, by writing, determine that paragraphs (1)(c) to (g) do not apply in relation to a person if:</w:t>
      </w:r>
    </w:p>
    <w:p w:rsidR="00DB5A73" w:rsidRPr="000152DF" w:rsidRDefault="00DB5A73" w:rsidP="00643EEC">
      <w:pPr>
        <w:spacing w:after="0" w:line="240" w:lineRule="auto"/>
        <w:ind w:left="600"/>
        <w:jc w:val="both"/>
        <w:rPr>
          <w:rFonts w:ascii="Times New Roman" w:hAnsi="Times New Roman" w:cs="Times New Roman"/>
          <w:sz w:val="24"/>
          <w:szCs w:val="24"/>
        </w:rPr>
      </w:pPr>
    </w:p>
    <w:p w:rsidR="00DB5A73" w:rsidRPr="000152DF" w:rsidRDefault="00DB5A73" w:rsidP="000152DF">
      <w:pPr>
        <w:pStyle w:val="numberlist"/>
        <w:numPr>
          <w:ilvl w:val="0"/>
          <w:numId w:val="5"/>
        </w:numPr>
        <w:spacing w:after="0"/>
        <w:rPr>
          <w:rFonts w:asciiTheme="minorHAnsi" w:hAnsiTheme="minorHAnsi" w:cstheme="minorBidi"/>
          <w:b/>
          <w:szCs w:val="24"/>
        </w:rPr>
      </w:pPr>
      <w:r w:rsidRPr="000152DF">
        <w:rPr>
          <w:szCs w:val="24"/>
        </w:rPr>
        <w:t xml:space="preserve">the Minister is satisfied that paragraphs </w:t>
      </w:r>
      <w:r w:rsidR="001B31F4" w:rsidRPr="000152DF">
        <w:rPr>
          <w:szCs w:val="24"/>
        </w:rPr>
        <w:t>22B</w:t>
      </w:r>
      <w:r w:rsidRPr="000152DF">
        <w:rPr>
          <w:szCs w:val="24"/>
        </w:rPr>
        <w:t>(1)(a) and (b) apply in relation to the person; and</w:t>
      </w:r>
    </w:p>
    <w:p w:rsidR="00DB5A73" w:rsidRPr="000152DF" w:rsidRDefault="00DB5A73" w:rsidP="00643EEC">
      <w:pPr>
        <w:pStyle w:val="numberlist"/>
        <w:numPr>
          <w:ilvl w:val="0"/>
          <w:numId w:val="0"/>
        </w:numPr>
        <w:spacing w:after="0"/>
        <w:ind w:left="1800"/>
        <w:rPr>
          <w:rFonts w:asciiTheme="minorHAnsi" w:hAnsiTheme="minorHAnsi" w:cstheme="minorBidi"/>
          <w:b/>
          <w:szCs w:val="24"/>
        </w:rPr>
      </w:pPr>
    </w:p>
    <w:p w:rsidR="00DB5A73" w:rsidRPr="000152DF" w:rsidRDefault="00DB5A73" w:rsidP="000152DF">
      <w:pPr>
        <w:pStyle w:val="numberlist"/>
        <w:numPr>
          <w:ilvl w:val="0"/>
          <w:numId w:val="5"/>
        </w:numPr>
        <w:spacing w:after="0"/>
        <w:rPr>
          <w:rFonts w:asciiTheme="minorHAnsi" w:hAnsiTheme="minorHAnsi" w:cstheme="minorBidi"/>
          <w:b/>
          <w:szCs w:val="24"/>
        </w:rPr>
      </w:pPr>
      <w:r w:rsidRPr="000152DF">
        <w:rPr>
          <w:szCs w:val="24"/>
        </w:rPr>
        <w:t>the Minister is satisfied that the person’s engagement in the kind of work concerned is of benefit to Australia; and</w:t>
      </w:r>
    </w:p>
    <w:p w:rsidR="00DB5A73" w:rsidRPr="000152DF" w:rsidRDefault="00DB5A73" w:rsidP="00643EEC">
      <w:pPr>
        <w:spacing w:after="0" w:line="240" w:lineRule="auto"/>
        <w:jc w:val="both"/>
        <w:rPr>
          <w:b/>
          <w:sz w:val="24"/>
          <w:szCs w:val="24"/>
        </w:rPr>
      </w:pPr>
    </w:p>
    <w:p w:rsidR="006239F6" w:rsidRPr="000152DF" w:rsidRDefault="006A6586" w:rsidP="000152DF">
      <w:pPr>
        <w:pStyle w:val="numberlist"/>
        <w:numPr>
          <w:ilvl w:val="0"/>
          <w:numId w:val="5"/>
        </w:numPr>
        <w:spacing w:after="0"/>
        <w:rPr>
          <w:b/>
          <w:szCs w:val="24"/>
        </w:rPr>
      </w:pPr>
      <w:r w:rsidRPr="000152DF">
        <w:rPr>
          <w:szCs w:val="24"/>
        </w:rPr>
        <w:t>the Minister</w:t>
      </w:r>
      <w:r w:rsidR="001B31F4" w:rsidRPr="000152DF">
        <w:rPr>
          <w:szCs w:val="24"/>
        </w:rPr>
        <w:t xml:space="preserve"> is satisfied that the person</w:t>
      </w:r>
      <w:r w:rsidRPr="000152DF">
        <w:rPr>
          <w:szCs w:val="24"/>
        </w:rPr>
        <w:t xml:space="preserve"> satisfies:</w:t>
      </w:r>
    </w:p>
    <w:p w:rsidR="006A6586" w:rsidRPr="000152DF" w:rsidRDefault="006A6586" w:rsidP="00643EEC">
      <w:pPr>
        <w:pStyle w:val="numberlist"/>
        <w:numPr>
          <w:ilvl w:val="0"/>
          <w:numId w:val="0"/>
        </w:numPr>
        <w:spacing w:after="0"/>
        <w:ind w:left="1800"/>
        <w:rPr>
          <w:b/>
          <w:szCs w:val="24"/>
        </w:rPr>
      </w:pPr>
    </w:p>
    <w:p w:rsidR="006A6586" w:rsidRPr="00E574FC" w:rsidRDefault="006A6586" w:rsidP="00437119">
      <w:pPr>
        <w:pStyle w:val="numberlist"/>
        <w:numPr>
          <w:ilvl w:val="0"/>
          <w:numId w:val="6"/>
        </w:numPr>
        <w:spacing w:after="0"/>
        <w:rPr>
          <w:b/>
          <w:szCs w:val="24"/>
        </w:rPr>
      </w:pPr>
      <w:r w:rsidRPr="000152DF">
        <w:rPr>
          <w:szCs w:val="24"/>
        </w:rPr>
        <w:t>paragraphs 21(2)(a), (b), (d), (e), (f), (g) and (h); or</w:t>
      </w:r>
    </w:p>
    <w:p w:rsidR="00E574FC" w:rsidRPr="000152DF" w:rsidRDefault="00E574FC" w:rsidP="00E574FC">
      <w:pPr>
        <w:pStyle w:val="numberlist"/>
        <w:numPr>
          <w:ilvl w:val="0"/>
          <w:numId w:val="0"/>
        </w:numPr>
        <w:spacing w:after="0"/>
        <w:ind w:left="1800"/>
        <w:rPr>
          <w:b/>
          <w:szCs w:val="24"/>
        </w:rPr>
      </w:pPr>
    </w:p>
    <w:p w:rsidR="006A6586" w:rsidRPr="00E574FC" w:rsidRDefault="006A6586" w:rsidP="00437119">
      <w:pPr>
        <w:pStyle w:val="numberlist"/>
        <w:numPr>
          <w:ilvl w:val="0"/>
          <w:numId w:val="6"/>
        </w:numPr>
        <w:spacing w:after="0"/>
        <w:rPr>
          <w:b/>
          <w:szCs w:val="24"/>
        </w:rPr>
      </w:pPr>
      <w:r w:rsidRPr="000152DF">
        <w:rPr>
          <w:szCs w:val="24"/>
        </w:rPr>
        <w:t>paragraphs 21(3)(a), (b), (d), (e) and (f); or</w:t>
      </w:r>
    </w:p>
    <w:p w:rsidR="00E574FC" w:rsidRPr="000152DF" w:rsidRDefault="00E574FC" w:rsidP="00E574FC">
      <w:pPr>
        <w:pStyle w:val="numberlist"/>
        <w:numPr>
          <w:ilvl w:val="0"/>
          <w:numId w:val="0"/>
        </w:numPr>
        <w:spacing w:after="0"/>
        <w:rPr>
          <w:b/>
          <w:szCs w:val="24"/>
        </w:rPr>
      </w:pPr>
    </w:p>
    <w:p w:rsidR="006A6586" w:rsidRPr="000152DF" w:rsidRDefault="006A6586" w:rsidP="00437119">
      <w:pPr>
        <w:pStyle w:val="numberlist"/>
        <w:numPr>
          <w:ilvl w:val="0"/>
          <w:numId w:val="6"/>
        </w:numPr>
        <w:spacing w:after="0"/>
        <w:rPr>
          <w:b/>
          <w:szCs w:val="24"/>
        </w:rPr>
      </w:pPr>
      <w:r w:rsidRPr="000152DF">
        <w:rPr>
          <w:szCs w:val="24"/>
        </w:rPr>
        <w:t>paragraphs 21(4)(a), (b), (c), (e) and (f); and</w:t>
      </w:r>
    </w:p>
    <w:p w:rsidR="006A6586" w:rsidRPr="000152DF" w:rsidRDefault="006A6586" w:rsidP="00643EEC">
      <w:pPr>
        <w:pStyle w:val="numberlist"/>
        <w:numPr>
          <w:ilvl w:val="0"/>
          <w:numId w:val="0"/>
        </w:numPr>
        <w:spacing w:after="0"/>
        <w:ind w:left="1800"/>
        <w:rPr>
          <w:b/>
          <w:szCs w:val="24"/>
        </w:rPr>
      </w:pPr>
    </w:p>
    <w:p w:rsidR="006A6586" w:rsidRPr="000152DF" w:rsidRDefault="006A6586" w:rsidP="000152DF">
      <w:pPr>
        <w:pStyle w:val="numberlist"/>
        <w:numPr>
          <w:ilvl w:val="0"/>
          <w:numId w:val="5"/>
        </w:numPr>
        <w:spacing w:after="0"/>
        <w:rPr>
          <w:b/>
          <w:szCs w:val="24"/>
        </w:rPr>
      </w:pPr>
      <w:r w:rsidRPr="000152DF">
        <w:rPr>
          <w:szCs w:val="24"/>
        </w:rPr>
        <w:t>the person was present in Australia for a total of at least 180 day</w:t>
      </w:r>
      <w:r w:rsidR="001B31F4" w:rsidRPr="000152DF">
        <w:rPr>
          <w:szCs w:val="24"/>
        </w:rPr>
        <w:t>s during the period of 2 years</w:t>
      </w:r>
      <w:r w:rsidRPr="000152DF">
        <w:rPr>
          <w:szCs w:val="24"/>
        </w:rPr>
        <w:t xml:space="preserve"> immediately before the day the person made the application; and</w:t>
      </w:r>
    </w:p>
    <w:p w:rsidR="006A6586" w:rsidRPr="00643EEC" w:rsidRDefault="006A6586" w:rsidP="00643EEC">
      <w:pPr>
        <w:pStyle w:val="numberlist"/>
        <w:numPr>
          <w:ilvl w:val="0"/>
          <w:numId w:val="0"/>
        </w:numPr>
        <w:spacing w:after="0"/>
        <w:rPr>
          <w:b/>
        </w:rPr>
      </w:pPr>
    </w:p>
    <w:p w:rsidR="006A6586" w:rsidRPr="00643EEC" w:rsidRDefault="006A6586" w:rsidP="00C26B62">
      <w:pPr>
        <w:pStyle w:val="numberlist"/>
        <w:numPr>
          <w:ilvl w:val="0"/>
          <w:numId w:val="5"/>
        </w:numPr>
        <w:spacing w:after="0"/>
        <w:rPr>
          <w:b/>
        </w:rPr>
      </w:pPr>
      <w:r>
        <w:t>the person was a permanent resident throughout the period of 90 days immediately before the day the person made the application; and</w:t>
      </w:r>
    </w:p>
    <w:p w:rsidR="006A6586" w:rsidRDefault="006A6586" w:rsidP="00C26B62">
      <w:pPr>
        <w:pStyle w:val="ListParagraph"/>
        <w:spacing w:after="0"/>
        <w:rPr>
          <w:b/>
        </w:rPr>
      </w:pPr>
    </w:p>
    <w:p w:rsidR="006A6586" w:rsidRPr="00643EEC" w:rsidRDefault="006A6586" w:rsidP="00C26B62">
      <w:pPr>
        <w:pStyle w:val="numberlist"/>
        <w:numPr>
          <w:ilvl w:val="0"/>
          <w:numId w:val="5"/>
        </w:numPr>
        <w:spacing w:after="0"/>
        <w:rPr>
          <w:b/>
        </w:rPr>
      </w:pPr>
      <w:r>
        <w:t>the person was not present in Australia as an unlawful non-citizen at any time during the period of 180 days immediately before the day the person made the application; and</w:t>
      </w:r>
    </w:p>
    <w:p w:rsidR="006A6586" w:rsidRDefault="006A6586" w:rsidP="00C26B62">
      <w:pPr>
        <w:pStyle w:val="ListParagraph"/>
        <w:spacing w:after="0"/>
        <w:rPr>
          <w:b/>
        </w:rPr>
      </w:pPr>
    </w:p>
    <w:p w:rsidR="006A6586" w:rsidRPr="00643EEC" w:rsidRDefault="006A6586" w:rsidP="00C26B62">
      <w:pPr>
        <w:pStyle w:val="numberlist"/>
        <w:numPr>
          <w:ilvl w:val="0"/>
          <w:numId w:val="5"/>
        </w:numPr>
        <w:spacing w:after="0"/>
        <w:rPr>
          <w:b/>
        </w:rPr>
      </w:pPr>
      <w:r>
        <w:t>the person has given the Minister an undertaking, in a form approved by the Minister under subsection (8)</w:t>
      </w:r>
      <w:r w:rsidR="001B31F4">
        <w:t>,</w:t>
      </w:r>
      <w:r>
        <w:t xml:space="preserve"> that, if the person becomes an Australian citizen in circumstances where the Minister exercises the power under this subsection:</w:t>
      </w:r>
    </w:p>
    <w:p w:rsidR="006A6586" w:rsidRDefault="006A6586" w:rsidP="00C26B62">
      <w:pPr>
        <w:pStyle w:val="ListParagraph"/>
        <w:spacing w:after="0"/>
        <w:rPr>
          <w:b/>
        </w:rPr>
      </w:pPr>
    </w:p>
    <w:p w:rsidR="006A6586" w:rsidRPr="00D77F2E" w:rsidRDefault="006A6586" w:rsidP="00C26B62">
      <w:pPr>
        <w:pStyle w:val="numberlist"/>
        <w:numPr>
          <w:ilvl w:val="0"/>
          <w:numId w:val="6"/>
        </w:numPr>
        <w:spacing w:after="0"/>
        <w:rPr>
          <w:b/>
        </w:rPr>
      </w:pPr>
      <w:r>
        <w:t>the person will be ordinarily resident in Australia throughout the period of 2 years beginning on the day the person becomes an Australian citizen; and</w:t>
      </w:r>
    </w:p>
    <w:p w:rsidR="00D77F2E" w:rsidRPr="00643EEC" w:rsidRDefault="00D77F2E" w:rsidP="00D77F2E">
      <w:pPr>
        <w:pStyle w:val="numberlist"/>
        <w:numPr>
          <w:ilvl w:val="0"/>
          <w:numId w:val="0"/>
        </w:numPr>
        <w:spacing w:after="0"/>
        <w:ind w:left="1800"/>
        <w:rPr>
          <w:b/>
        </w:rPr>
      </w:pPr>
    </w:p>
    <w:p w:rsidR="006A6586" w:rsidRPr="00643EEC" w:rsidRDefault="006A6586" w:rsidP="00C26B62">
      <w:pPr>
        <w:pStyle w:val="numberlist"/>
        <w:numPr>
          <w:ilvl w:val="0"/>
          <w:numId w:val="6"/>
        </w:numPr>
        <w:spacing w:after="0"/>
        <w:rPr>
          <w:b/>
        </w:rPr>
      </w:pPr>
      <w:r>
        <w:t>the person will be present in Australia for a total of at least 180 days during that 2-year period; and</w:t>
      </w:r>
    </w:p>
    <w:p w:rsidR="006A6586" w:rsidRDefault="006A6586" w:rsidP="00C26B62">
      <w:pPr>
        <w:pStyle w:val="ListParagraph"/>
        <w:spacing w:after="0"/>
        <w:rPr>
          <w:b/>
        </w:rPr>
      </w:pPr>
    </w:p>
    <w:p w:rsidR="006A6586" w:rsidRPr="00643EEC" w:rsidRDefault="006A6586" w:rsidP="00C26B62">
      <w:pPr>
        <w:pStyle w:val="numberlist"/>
        <w:numPr>
          <w:ilvl w:val="0"/>
          <w:numId w:val="5"/>
        </w:numPr>
        <w:spacing w:after="0"/>
        <w:rPr>
          <w:b/>
        </w:rPr>
      </w:pPr>
      <w:r>
        <w:t>the person has declared, in the undertaking, that the person understands the effect of section 34A (which is inserted by this Schedule).</w:t>
      </w:r>
    </w:p>
    <w:p w:rsidR="006A6586" w:rsidRDefault="006A6586" w:rsidP="00C26B62">
      <w:pPr>
        <w:pStyle w:val="ListParagraph"/>
        <w:spacing w:after="0"/>
        <w:rPr>
          <w:b/>
        </w:rPr>
      </w:pPr>
    </w:p>
    <w:p w:rsidR="006A6586" w:rsidRPr="00643EEC" w:rsidRDefault="006A6586" w:rsidP="00437119">
      <w:pPr>
        <w:numPr>
          <w:ilvl w:val="0"/>
          <w:numId w:val="1"/>
        </w:numPr>
        <w:tabs>
          <w:tab w:val="num" w:pos="600"/>
        </w:tabs>
        <w:spacing w:after="0" w:line="240" w:lineRule="auto"/>
        <w:ind w:left="600" w:hanging="600"/>
        <w:jc w:val="both"/>
        <w:rPr>
          <w:b/>
          <w:sz w:val="24"/>
          <w:szCs w:val="24"/>
        </w:rPr>
      </w:pPr>
      <w:r w:rsidRPr="00643EEC">
        <w:rPr>
          <w:rFonts w:ascii="Times New Roman" w:hAnsi="Times New Roman" w:cs="Times New Roman"/>
          <w:sz w:val="24"/>
          <w:szCs w:val="24"/>
        </w:rPr>
        <w:t>New subsection 22B(1B) of the Act provides</w:t>
      </w:r>
      <w:r w:rsidR="001B31F4" w:rsidRPr="001B31F4">
        <w:rPr>
          <w:rFonts w:ascii="Times New Roman" w:hAnsi="Times New Roman" w:cs="Times New Roman"/>
          <w:sz w:val="24"/>
          <w:szCs w:val="24"/>
        </w:rPr>
        <w:t xml:space="preserve"> </w:t>
      </w:r>
      <w:r w:rsidRPr="00643EEC">
        <w:rPr>
          <w:rFonts w:ascii="Times New Roman" w:hAnsi="Times New Roman" w:cs="Times New Roman"/>
          <w:sz w:val="24"/>
          <w:szCs w:val="24"/>
        </w:rPr>
        <w:t xml:space="preserve">that if the Minister exercises the power under subsection </w:t>
      </w:r>
      <w:r w:rsidR="001B31F4">
        <w:rPr>
          <w:rFonts w:ascii="Times New Roman" w:hAnsi="Times New Roman" w:cs="Times New Roman"/>
          <w:sz w:val="24"/>
          <w:szCs w:val="24"/>
        </w:rPr>
        <w:t>22B</w:t>
      </w:r>
      <w:r w:rsidRPr="00643EEC">
        <w:rPr>
          <w:rFonts w:ascii="Times New Roman" w:hAnsi="Times New Roman" w:cs="Times New Roman"/>
          <w:sz w:val="24"/>
          <w:szCs w:val="24"/>
        </w:rPr>
        <w:t xml:space="preserve">(1A) in relation to the person, then, for the purposes of section 21, the person is taken to satisfy the </w:t>
      </w:r>
      <w:r w:rsidRPr="00643EEC">
        <w:rPr>
          <w:rFonts w:ascii="Times New Roman" w:hAnsi="Times New Roman" w:cs="Times New Roman"/>
          <w:b/>
          <w:i/>
          <w:sz w:val="24"/>
          <w:szCs w:val="24"/>
        </w:rPr>
        <w:t>special residence requirement</w:t>
      </w:r>
      <w:r w:rsidRPr="00643EEC">
        <w:rPr>
          <w:rFonts w:ascii="Times New Roman" w:hAnsi="Times New Roman" w:cs="Times New Roman"/>
          <w:sz w:val="24"/>
          <w:szCs w:val="24"/>
        </w:rPr>
        <w:t>.</w:t>
      </w:r>
    </w:p>
    <w:p w:rsidR="006A6586" w:rsidRPr="00643EEC" w:rsidRDefault="006A6586" w:rsidP="00643EEC">
      <w:pPr>
        <w:spacing w:after="0" w:line="240" w:lineRule="auto"/>
        <w:ind w:left="600"/>
        <w:jc w:val="both"/>
        <w:rPr>
          <w:b/>
          <w:sz w:val="24"/>
          <w:szCs w:val="24"/>
        </w:rPr>
      </w:pPr>
    </w:p>
    <w:p w:rsidR="006A6586" w:rsidRPr="00643EEC" w:rsidRDefault="006A6586" w:rsidP="0007712E">
      <w:pPr>
        <w:numPr>
          <w:ilvl w:val="0"/>
          <w:numId w:val="1"/>
        </w:numPr>
        <w:tabs>
          <w:tab w:val="num" w:pos="600"/>
        </w:tabs>
        <w:spacing w:after="0" w:line="240" w:lineRule="auto"/>
        <w:ind w:left="600" w:hanging="600"/>
        <w:jc w:val="both"/>
        <w:rPr>
          <w:b/>
          <w:sz w:val="24"/>
          <w:szCs w:val="24"/>
        </w:rPr>
      </w:pPr>
      <w:r w:rsidRPr="00643EEC">
        <w:rPr>
          <w:rFonts w:ascii="Times New Roman" w:hAnsi="Times New Roman" w:cs="Times New Roman"/>
          <w:sz w:val="24"/>
          <w:szCs w:val="24"/>
        </w:rPr>
        <w:t>The purpose of the amendments made by this item is to provide an alternative pathway to Australian citizenship for a small number of people in certain circumstances. These amendments provide the Minister with a power to apply alternative residence requirements in favour of an applicant for citizenship by conferral who is engaged in work of a kind specified under subsection 22C(3)</w:t>
      </w:r>
      <w:r w:rsidR="001B31F4">
        <w:rPr>
          <w:rFonts w:ascii="Times New Roman" w:hAnsi="Times New Roman" w:cs="Times New Roman"/>
          <w:sz w:val="24"/>
          <w:szCs w:val="24"/>
        </w:rPr>
        <w:t xml:space="preserve"> of the Act</w:t>
      </w:r>
      <w:r w:rsidRPr="00643EEC">
        <w:rPr>
          <w:rFonts w:ascii="Times New Roman" w:hAnsi="Times New Roman" w:cs="Times New Roman"/>
          <w:sz w:val="24"/>
          <w:szCs w:val="24"/>
        </w:rPr>
        <w:t xml:space="preserve"> and who is required to regularly travel outside Australia because of that work, but who does not meet the residence requirements for citizenship by conferral in the current Act.</w:t>
      </w:r>
      <w:r w:rsidR="001B31F4">
        <w:rPr>
          <w:rFonts w:ascii="Times New Roman" w:hAnsi="Times New Roman" w:cs="Times New Roman"/>
          <w:sz w:val="24"/>
          <w:szCs w:val="24"/>
        </w:rPr>
        <w:t xml:space="preserve"> Further, the Minister can only exercise that discretion if the Minister is satisfied that the person’s engagement in that</w:t>
      </w:r>
      <w:r w:rsidR="00872CAF">
        <w:rPr>
          <w:rFonts w:ascii="Times New Roman" w:hAnsi="Times New Roman" w:cs="Times New Roman"/>
          <w:sz w:val="24"/>
          <w:szCs w:val="24"/>
        </w:rPr>
        <w:t xml:space="preserve"> kind of</w:t>
      </w:r>
      <w:r w:rsidR="001B31F4">
        <w:rPr>
          <w:rFonts w:ascii="Times New Roman" w:hAnsi="Times New Roman" w:cs="Times New Roman"/>
          <w:sz w:val="24"/>
          <w:szCs w:val="24"/>
        </w:rPr>
        <w:t xml:space="preserve"> work is of benefit to Australia</w:t>
      </w:r>
      <w:r w:rsidR="00872CAF">
        <w:rPr>
          <w:rFonts w:ascii="Times New Roman" w:hAnsi="Times New Roman" w:cs="Times New Roman"/>
          <w:sz w:val="24"/>
          <w:szCs w:val="24"/>
        </w:rPr>
        <w:t>.</w:t>
      </w:r>
    </w:p>
    <w:p w:rsidR="00E62712" w:rsidRPr="00643EEC" w:rsidRDefault="00E62712" w:rsidP="0007712E">
      <w:pPr>
        <w:pStyle w:val="ListParagraph"/>
        <w:spacing w:after="0"/>
        <w:rPr>
          <w:b/>
          <w:sz w:val="24"/>
          <w:szCs w:val="24"/>
        </w:rPr>
      </w:pPr>
    </w:p>
    <w:p w:rsidR="00E62712" w:rsidRPr="00643EEC" w:rsidRDefault="00E62712" w:rsidP="0007712E">
      <w:pPr>
        <w:numPr>
          <w:ilvl w:val="0"/>
          <w:numId w:val="1"/>
        </w:numPr>
        <w:tabs>
          <w:tab w:val="num" w:pos="600"/>
        </w:tabs>
        <w:spacing w:after="0" w:line="240" w:lineRule="auto"/>
        <w:ind w:left="600" w:hanging="600"/>
        <w:jc w:val="both"/>
        <w:rPr>
          <w:b/>
          <w:sz w:val="24"/>
          <w:szCs w:val="24"/>
        </w:rPr>
      </w:pPr>
      <w:r w:rsidRPr="00643EEC">
        <w:rPr>
          <w:rFonts w:ascii="Times New Roman" w:hAnsi="Times New Roman" w:cs="Times New Roman"/>
          <w:sz w:val="24"/>
          <w:szCs w:val="24"/>
        </w:rPr>
        <w:t xml:space="preserve">These amendments </w:t>
      </w:r>
      <w:r>
        <w:rPr>
          <w:rFonts w:ascii="Times New Roman" w:hAnsi="Times New Roman" w:cs="Times New Roman"/>
          <w:sz w:val="24"/>
          <w:szCs w:val="24"/>
        </w:rPr>
        <w:t>provide a clear legal framework to ensure that this Ministerial power is only used in circumstances where a person has spent some time in Austr</w:t>
      </w:r>
      <w:r w:rsidR="001B31F4">
        <w:rPr>
          <w:rFonts w:ascii="Times New Roman" w:hAnsi="Times New Roman" w:cs="Times New Roman"/>
          <w:sz w:val="24"/>
          <w:szCs w:val="24"/>
        </w:rPr>
        <w:t>a</w:t>
      </w:r>
      <w:r>
        <w:rPr>
          <w:rFonts w:ascii="Times New Roman" w:hAnsi="Times New Roman" w:cs="Times New Roman"/>
          <w:sz w:val="24"/>
          <w:szCs w:val="24"/>
        </w:rPr>
        <w:t>lia and has demonstrated an ongoing commitment to Australia. This will ensure that this power is used appropriately and only in those circumstances clearly provided for in new subsection 22B(1A) of the Act.</w:t>
      </w:r>
    </w:p>
    <w:p w:rsidR="00E62712" w:rsidRDefault="00E62712" w:rsidP="0007712E">
      <w:pPr>
        <w:pStyle w:val="ListParagraph"/>
        <w:spacing w:after="0"/>
        <w:rPr>
          <w:b/>
          <w:sz w:val="24"/>
          <w:szCs w:val="24"/>
        </w:rPr>
      </w:pPr>
    </w:p>
    <w:p w:rsidR="00E62712" w:rsidRPr="00643EEC" w:rsidRDefault="00E62712" w:rsidP="0007712E">
      <w:pPr>
        <w:numPr>
          <w:ilvl w:val="0"/>
          <w:numId w:val="1"/>
        </w:numPr>
        <w:tabs>
          <w:tab w:val="num" w:pos="600"/>
        </w:tabs>
        <w:spacing w:after="0" w:line="240" w:lineRule="auto"/>
        <w:ind w:left="600" w:hanging="600"/>
        <w:jc w:val="both"/>
        <w:rPr>
          <w:b/>
          <w:sz w:val="24"/>
          <w:szCs w:val="24"/>
        </w:rPr>
      </w:pPr>
      <w:r>
        <w:rPr>
          <w:rFonts w:ascii="Times New Roman" w:hAnsi="Times New Roman" w:cs="Times New Roman"/>
          <w:sz w:val="24"/>
          <w:szCs w:val="24"/>
        </w:rPr>
        <w:t>These amendments also ensure that the person in whose favour the discretion is exercised would still need to meet the other relevant requirements under section 21 of the Act for being approved as an Australian citizen by conferral, including those concerning character and identity.</w:t>
      </w:r>
    </w:p>
    <w:p w:rsidR="007838B7" w:rsidRDefault="007838B7" w:rsidP="00643EEC">
      <w:pPr>
        <w:pStyle w:val="DefaultParagraphFontPara"/>
        <w:numPr>
          <w:ilvl w:val="0"/>
          <w:numId w:val="0"/>
        </w:numPr>
        <w:spacing w:before="0" w:after="0" w:line="240" w:lineRule="auto"/>
        <w:ind w:left="360" w:hanging="360"/>
        <w:rPr>
          <w:b/>
          <w:sz w:val="24"/>
        </w:rPr>
      </w:pPr>
    </w:p>
    <w:p w:rsidR="00001AC7" w:rsidRDefault="00001AC7" w:rsidP="00643EEC">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6</w:t>
      </w:r>
      <w:r>
        <w:rPr>
          <w:b/>
          <w:sz w:val="24"/>
        </w:rPr>
        <w:tab/>
      </w:r>
      <w:r>
        <w:rPr>
          <w:b/>
          <w:sz w:val="24"/>
        </w:rPr>
        <w:tab/>
        <w:t>Subsection 22B(2)</w:t>
      </w:r>
    </w:p>
    <w:p w:rsidR="00001AC7" w:rsidRPr="00643EEC" w:rsidRDefault="00001AC7" w:rsidP="00643EEC">
      <w:pPr>
        <w:pStyle w:val="DefaultParagraphFontPara"/>
        <w:numPr>
          <w:ilvl w:val="0"/>
          <w:numId w:val="0"/>
        </w:numPr>
        <w:spacing w:before="0" w:after="0" w:line="240" w:lineRule="auto"/>
        <w:ind w:left="360" w:hanging="360"/>
        <w:rPr>
          <w:sz w:val="24"/>
        </w:rPr>
      </w:pPr>
    </w:p>
    <w:p w:rsidR="006A6586" w:rsidRPr="00643EEC" w:rsidRDefault="00001AC7" w:rsidP="00E66DD7">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This item repeals current subsection 22B(2) of the Act and substitutes new subsection 22B(2).</w:t>
      </w:r>
    </w:p>
    <w:p w:rsidR="00001AC7" w:rsidRPr="00643EEC" w:rsidRDefault="00001AC7" w:rsidP="00E66DD7">
      <w:pPr>
        <w:spacing w:after="0" w:line="240" w:lineRule="auto"/>
        <w:ind w:left="600"/>
        <w:jc w:val="both"/>
        <w:rPr>
          <w:rFonts w:cs="Times New Roman"/>
          <w:b/>
          <w:sz w:val="24"/>
        </w:rPr>
      </w:pPr>
    </w:p>
    <w:p w:rsidR="00001AC7" w:rsidRPr="00643EEC" w:rsidRDefault="00001AC7" w:rsidP="00E66DD7">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 xml:space="preserve">The amendments made by this item are consequential to the amendments made by item </w:t>
      </w:r>
      <w:r w:rsidR="00872CAF">
        <w:rPr>
          <w:rFonts w:ascii="Times New Roman" w:hAnsi="Times New Roman" w:cs="Times New Roman"/>
          <w:sz w:val="24"/>
        </w:rPr>
        <w:t>5</w:t>
      </w:r>
      <w:r>
        <w:rPr>
          <w:rFonts w:ascii="Times New Roman" w:hAnsi="Times New Roman" w:cs="Times New Roman"/>
          <w:sz w:val="24"/>
        </w:rPr>
        <w:t xml:space="preserve"> above which inserts new subsection 22B(1A) in the Act.</w:t>
      </w:r>
    </w:p>
    <w:p w:rsidR="00D36314" w:rsidRDefault="00D36314" w:rsidP="00E66DD7">
      <w:pPr>
        <w:pStyle w:val="ListParagraph"/>
        <w:spacing w:after="0"/>
        <w:rPr>
          <w:rFonts w:cs="Times New Roman"/>
          <w:b/>
          <w:sz w:val="24"/>
        </w:rPr>
      </w:pPr>
    </w:p>
    <w:p w:rsidR="00D36314" w:rsidRPr="00643EEC" w:rsidRDefault="00D36314" w:rsidP="00E66DD7">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Currently, subsection 22B(2) of the Act provides that the person is taken not to satisfy paragraph 22B(1)(c) (which requires the person to have been present in Australia for a total of at least 480 days during the period of 4 years immediately before the day the person made the application) if, at any time during the 4 year period mentioned in that paragraph, the person was:</w:t>
      </w:r>
    </w:p>
    <w:p w:rsidR="00831772" w:rsidRPr="00643EEC" w:rsidRDefault="00831772" w:rsidP="00E66DD7">
      <w:pPr>
        <w:spacing w:after="0" w:line="240" w:lineRule="auto"/>
        <w:jc w:val="both"/>
        <w:rPr>
          <w:rFonts w:cs="Times New Roman"/>
          <w:b/>
          <w:sz w:val="24"/>
        </w:rPr>
      </w:pPr>
    </w:p>
    <w:p w:rsidR="00D36314" w:rsidRPr="00643EEC" w:rsidRDefault="00D36314" w:rsidP="001A681D">
      <w:pPr>
        <w:pStyle w:val="numberlist"/>
        <w:numPr>
          <w:ilvl w:val="0"/>
          <w:numId w:val="5"/>
        </w:numPr>
        <w:spacing w:after="0"/>
        <w:rPr>
          <w:b/>
        </w:rPr>
      </w:pPr>
      <w:r>
        <w:t>confined in a prison; or</w:t>
      </w:r>
    </w:p>
    <w:p w:rsidR="00831772" w:rsidRPr="00643EEC" w:rsidRDefault="00831772" w:rsidP="00D77F2E">
      <w:pPr>
        <w:pStyle w:val="numberlist"/>
        <w:numPr>
          <w:ilvl w:val="0"/>
          <w:numId w:val="0"/>
        </w:numPr>
        <w:spacing w:after="0"/>
        <w:ind w:left="1797"/>
        <w:rPr>
          <w:b/>
        </w:rPr>
      </w:pPr>
    </w:p>
    <w:p w:rsidR="00D36314" w:rsidRPr="00643EEC" w:rsidRDefault="00D36314" w:rsidP="001A681D">
      <w:pPr>
        <w:pStyle w:val="numberlist"/>
        <w:numPr>
          <w:ilvl w:val="0"/>
          <w:numId w:val="5"/>
        </w:numPr>
        <w:spacing w:after="0"/>
        <w:rPr>
          <w:b/>
        </w:rPr>
      </w:pPr>
      <w:r>
        <w:t>confined in a psychiatric institution by order of a court made in connection with proceedings for an offence against an Australian law in relation to the person.</w:t>
      </w:r>
    </w:p>
    <w:p w:rsidR="00D36314" w:rsidRDefault="00D36314" w:rsidP="00E66DD7">
      <w:pPr>
        <w:pStyle w:val="numberlist"/>
        <w:numPr>
          <w:ilvl w:val="0"/>
          <w:numId w:val="0"/>
        </w:numPr>
        <w:spacing w:after="0"/>
        <w:ind w:left="1800"/>
      </w:pPr>
    </w:p>
    <w:p w:rsidR="00D36314" w:rsidRPr="00643EEC" w:rsidRDefault="00831772" w:rsidP="00E66DD7">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Subsection 22B(2)</w:t>
      </w:r>
      <w:r w:rsidR="00616207">
        <w:rPr>
          <w:rFonts w:ascii="Times New Roman" w:hAnsi="Times New Roman" w:cs="Times New Roman"/>
          <w:sz w:val="24"/>
        </w:rPr>
        <w:t xml:space="preserve"> of the Act</w:t>
      </w:r>
      <w:r>
        <w:rPr>
          <w:rFonts w:ascii="Times New Roman" w:hAnsi="Times New Roman" w:cs="Times New Roman"/>
          <w:sz w:val="24"/>
        </w:rPr>
        <w:t xml:space="preserve"> is subject to subsection 22B(3) which enables the Minister to decide that subsection 22B(2) does not apply in relation to the person if, taking into account the circumstances that resulted in the person’s confinement, the Minister is satisfied that it would be unreasonable for that subsection to apply in relation to the person.</w:t>
      </w:r>
    </w:p>
    <w:p w:rsidR="00616207" w:rsidRPr="00643EEC" w:rsidRDefault="00616207" w:rsidP="00E66DD7">
      <w:pPr>
        <w:spacing w:after="0" w:line="240" w:lineRule="auto"/>
        <w:ind w:left="600"/>
        <w:jc w:val="both"/>
        <w:rPr>
          <w:rFonts w:cs="Times New Roman"/>
          <w:b/>
          <w:sz w:val="24"/>
        </w:rPr>
      </w:pPr>
    </w:p>
    <w:p w:rsidR="00616207" w:rsidRPr="00643EEC" w:rsidRDefault="00616207" w:rsidP="00E66DD7">
      <w:pPr>
        <w:numPr>
          <w:ilvl w:val="0"/>
          <w:numId w:val="1"/>
        </w:numPr>
        <w:tabs>
          <w:tab w:val="num" w:pos="600"/>
        </w:tabs>
        <w:spacing w:after="0" w:line="240" w:lineRule="auto"/>
        <w:ind w:left="600" w:hanging="600"/>
        <w:jc w:val="both"/>
        <w:rPr>
          <w:rFonts w:cs="Times New Roman"/>
          <w:b/>
          <w:sz w:val="24"/>
        </w:rPr>
      </w:pPr>
      <w:r>
        <w:rPr>
          <w:rFonts w:ascii="Times New Roman" w:hAnsi="Times New Roman" w:cs="Times New Roman"/>
          <w:sz w:val="24"/>
        </w:rPr>
        <w:t>New subsection 22B(2) of the Act provides that subject to subsection 22B(3), the person is taken not to satisfy:</w:t>
      </w:r>
    </w:p>
    <w:p w:rsidR="00616207" w:rsidRPr="00643EEC" w:rsidRDefault="00616207" w:rsidP="00616207">
      <w:pPr>
        <w:spacing w:after="0" w:line="240" w:lineRule="auto"/>
        <w:jc w:val="both"/>
        <w:rPr>
          <w:rFonts w:cs="Times New Roman"/>
          <w:b/>
          <w:sz w:val="24"/>
        </w:rPr>
      </w:pPr>
    </w:p>
    <w:p w:rsidR="00872CAF" w:rsidRPr="004A10FB" w:rsidRDefault="00616207" w:rsidP="001A681D">
      <w:pPr>
        <w:pStyle w:val="numberlist"/>
        <w:numPr>
          <w:ilvl w:val="0"/>
          <w:numId w:val="5"/>
        </w:numPr>
        <w:spacing w:after="0"/>
        <w:rPr>
          <w:b/>
        </w:rPr>
      </w:pPr>
      <w:r>
        <w:t>paragraph 22B(1)(c) if, at any time during the 4-year period mentioned in that paragraph; or</w:t>
      </w:r>
    </w:p>
    <w:p w:rsidR="004A10FB" w:rsidRPr="00872CAF" w:rsidRDefault="004A10FB" w:rsidP="004A10FB">
      <w:pPr>
        <w:pStyle w:val="numberlist"/>
        <w:numPr>
          <w:ilvl w:val="0"/>
          <w:numId w:val="0"/>
        </w:numPr>
        <w:spacing w:after="0"/>
        <w:ind w:left="1800"/>
        <w:rPr>
          <w:b/>
        </w:rPr>
      </w:pPr>
    </w:p>
    <w:p w:rsidR="00616207" w:rsidRPr="00643EEC" w:rsidRDefault="00616207" w:rsidP="001A681D">
      <w:pPr>
        <w:pStyle w:val="numberlist"/>
        <w:numPr>
          <w:ilvl w:val="0"/>
          <w:numId w:val="5"/>
        </w:numPr>
        <w:spacing w:after="0"/>
        <w:rPr>
          <w:b/>
        </w:rPr>
      </w:pPr>
      <w:r>
        <w:t>paragraph 22B(1A)(d) if,</w:t>
      </w:r>
      <w:r w:rsidR="000C4864">
        <w:t xml:space="preserve"> at any time during the 2</w:t>
      </w:r>
      <w:r w:rsidR="00872CAF">
        <w:t>-</w:t>
      </w:r>
      <w:r w:rsidR="000C4864">
        <w:t>year</w:t>
      </w:r>
      <w:r>
        <w:t xml:space="preserve"> period mentioned in that paragraph;</w:t>
      </w:r>
    </w:p>
    <w:p w:rsidR="00616207" w:rsidRDefault="00616207" w:rsidP="00643EEC">
      <w:pPr>
        <w:pStyle w:val="numberlist"/>
        <w:numPr>
          <w:ilvl w:val="0"/>
          <w:numId w:val="0"/>
        </w:numPr>
        <w:spacing w:after="0"/>
        <w:ind w:left="1800"/>
      </w:pPr>
    </w:p>
    <w:p w:rsidR="00616207" w:rsidRDefault="00616207" w:rsidP="001C1057">
      <w:pPr>
        <w:spacing w:after="0" w:line="240" w:lineRule="auto"/>
        <w:ind w:firstLine="720"/>
        <w:jc w:val="both"/>
        <w:rPr>
          <w:rFonts w:ascii="Times New Roman" w:hAnsi="Times New Roman" w:cs="Times New Roman"/>
          <w:sz w:val="24"/>
        </w:rPr>
      </w:pPr>
      <w:r>
        <w:rPr>
          <w:rFonts w:ascii="Times New Roman" w:hAnsi="Times New Roman" w:cs="Times New Roman"/>
          <w:sz w:val="24"/>
        </w:rPr>
        <w:t>the person was:</w:t>
      </w:r>
    </w:p>
    <w:p w:rsidR="00616207" w:rsidRDefault="00616207" w:rsidP="00643EEC">
      <w:pPr>
        <w:spacing w:after="0" w:line="240" w:lineRule="auto"/>
        <w:jc w:val="both"/>
        <w:rPr>
          <w:rFonts w:ascii="Times New Roman" w:hAnsi="Times New Roman" w:cs="Times New Roman"/>
          <w:sz w:val="24"/>
        </w:rPr>
      </w:pPr>
    </w:p>
    <w:p w:rsidR="00616207" w:rsidRDefault="00616207" w:rsidP="001A681D">
      <w:pPr>
        <w:pStyle w:val="numberlist"/>
        <w:numPr>
          <w:ilvl w:val="0"/>
          <w:numId w:val="5"/>
        </w:numPr>
        <w:spacing w:after="0"/>
      </w:pPr>
      <w:r>
        <w:t xml:space="preserve">confined in a prison; or </w:t>
      </w:r>
    </w:p>
    <w:p w:rsidR="00616207" w:rsidRDefault="00616207" w:rsidP="004A10FB">
      <w:pPr>
        <w:pStyle w:val="numberlist"/>
        <w:numPr>
          <w:ilvl w:val="0"/>
          <w:numId w:val="0"/>
        </w:numPr>
        <w:spacing w:after="0"/>
        <w:ind w:left="1797"/>
      </w:pPr>
    </w:p>
    <w:p w:rsidR="00616207" w:rsidRDefault="00616207" w:rsidP="001A681D">
      <w:pPr>
        <w:pStyle w:val="numberlist"/>
        <w:numPr>
          <w:ilvl w:val="0"/>
          <w:numId w:val="5"/>
        </w:numPr>
        <w:spacing w:after="0"/>
      </w:pPr>
      <w:r>
        <w:t>confined in a psychiatric institution by order of a court made in connection with proceedings for an offence against an Australian law in relation to the person.</w:t>
      </w:r>
    </w:p>
    <w:p w:rsidR="00CD56A5" w:rsidRDefault="00CD56A5" w:rsidP="00643EEC">
      <w:pPr>
        <w:pStyle w:val="DefaultParagraphFontPara"/>
        <w:numPr>
          <w:ilvl w:val="0"/>
          <w:numId w:val="0"/>
        </w:numPr>
        <w:spacing w:before="0" w:after="0" w:line="240" w:lineRule="auto"/>
        <w:ind w:left="360" w:hanging="360"/>
      </w:pPr>
    </w:p>
    <w:p w:rsidR="00616207" w:rsidRPr="00643EEC" w:rsidRDefault="00CD56A5" w:rsidP="00643EEC">
      <w:pPr>
        <w:pStyle w:val="DefaultParagraphFontPara"/>
        <w:numPr>
          <w:ilvl w:val="0"/>
          <w:numId w:val="0"/>
        </w:numPr>
        <w:spacing w:before="0" w:after="0" w:line="240" w:lineRule="auto"/>
        <w:ind w:left="360" w:hanging="360"/>
        <w:rPr>
          <w:rFonts w:cs="Times New Roman"/>
          <w:b/>
          <w:sz w:val="24"/>
        </w:rPr>
      </w:pPr>
      <w:r w:rsidRPr="00643EEC">
        <w:rPr>
          <w:rFonts w:cs="Times New Roman"/>
          <w:b/>
          <w:sz w:val="24"/>
        </w:rPr>
        <w:t xml:space="preserve">Item </w:t>
      </w:r>
      <w:r w:rsidR="00C10D8E">
        <w:rPr>
          <w:rFonts w:cs="Times New Roman"/>
          <w:b/>
          <w:sz w:val="24"/>
        </w:rPr>
        <w:t>7</w:t>
      </w:r>
      <w:r w:rsidRPr="00643EEC">
        <w:rPr>
          <w:rFonts w:cs="Times New Roman"/>
          <w:b/>
          <w:sz w:val="24"/>
        </w:rPr>
        <w:tab/>
      </w:r>
      <w:r w:rsidRPr="00643EEC">
        <w:rPr>
          <w:rFonts w:cs="Times New Roman"/>
          <w:b/>
          <w:sz w:val="24"/>
        </w:rPr>
        <w:tab/>
        <w:t>Subsection 22B(4)</w:t>
      </w:r>
    </w:p>
    <w:p w:rsidR="00CD56A5" w:rsidRDefault="00CD56A5" w:rsidP="00643EEC">
      <w:pPr>
        <w:pStyle w:val="DefaultParagraphFontPara"/>
        <w:numPr>
          <w:ilvl w:val="0"/>
          <w:numId w:val="0"/>
        </w:numPr>
        <w:spacing w:before="0" w:after="0" w:line="240" w:lineRule="auto"/>
        <w:ind w:left="360" w:hanging="360"/>
        <w:rPr>
          <w:rFonts w:cs="Times New Roman"/>
          <w:sz w:val="24"/>
        </w:rPr>
      </w:pPr>
    </w:p>
    <w:p w:rsidR="00CD56A5" w:rsidRPr="00643EEC" w:rsidRDefault="00CD56A5"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This item inserts the words “or (1A)(e)” after the words “paragraph (1)(f)” in subsection 22B(4) of the Act.</w:t>
      </w:r>
    </w:p>
    <w:p w:rsidR="00CD56A5" w:rsidRPr="00643EEC" w:rsidRDefault="00CD56A5" w:rsidP="004A10FB">
      <w:pPr>
        <w:spacing w:after="0" w:line="240" w:lineRule="auto"/>
        <w:ind w:left="600"/>
        <w:jc w:val="both"/>
        <w:rPr>
          <w:rFonts w:cs="Times New Roman"/>
          <w:sz w:val="24"/>
        </w:rPr>
      </w:pPr>
    </w:p>
    <w:p w:rsidR="00CD56A5" w:rsidRPr="00643EEC" w:rsidRDefault="00CD56A5"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 xml:space="preserve">This amendment is consequential to the amendment made by item </w:t>
      </w:r>
      <w:r w:rsidR="00872CAF">
        <w:rPr>
          <w:rFonts w:ascii="Times New Roman" w:hAnsi="Times New Roman" w:cs="Times New Roman"/>
          <w:sz w:val="24"/>
        </w:rPr>
        <w:t>5</w:t>
      </w:r>
      <w:r>
        <w:rPr>
          <w:rFonts w:ascii="Times New Roman" w:hAnsi="Times New Roman" w:cs="Times New Roman"/>
          <w:sz w:val="24"/>
        </w:rPr>
        <w:t xml:space="preserve"> above, which inserts new subsection 22B(1A) in the Act.</w:t>
      </w:r>
    </w:p>
    <w:p w:rsidR="00CD56A5" w:rsidRDefault="00CD56A5" w:rsidP="004A10FB">
      <w:pPr>
        <w:pStyle w:val="ListParagraph"/>
        <w:spacing w:after="0"/>
        <w:rPr>
          <w:rFonts w:cs="Times New Roman"/>
          <w:sz w:val="24"/>
        </w:rPr>
      </w:pPr>
    </w:p>
    <w:p w:rsidR="00CD56A5" w:rsidRPr="00643EEC" w:rsidRDefault="004D34E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Subsection 22B(4) of the Act</w:t>
      </w:r>
      <w:r w:rsidR="00535A1F">
        <w:rPr>
          <w:rFonts w:ascii="Times New Roman" w:hAnsi="Times New Roman" w:cs="Times New Roman"/>
          <w:sz w:val="24"/>
        </w:rPr>
        <w:t xml:space="preserve"> currently provides that for the purposes of paragraph 22B(1)(f), the Minister may treat a period as one in which the person was a permanent resident if the Minister considers that, because of an administrative error, the person was not a permanent resident during that period.</w:t>
      </w:r>
    </w:p>
    <w:p w:rsidR="00535A1F" w:rsidRDefault="00535A1F" w:rsidP="004A10FB">
      <w:pPr>
        <w:pStyle w:val="ListParagraph"/>
        <w:spacing w:after="0"/>
        <w:rPr>
          <w:rFonts w:cs="Times New Roman"/>
          <w:sz w:val="24"/>
        </w:rPr>
      </w:pPr>
    </w:p>
    <w:p w:rsidR="00535A1F" w:rsidRPr="00643EEC" w:rsidRDefault="00535A1F"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effect of this amendment is for subsection 22B(4) of the Act to provide that for the purposes of paragraph 22B(1)(f) or 22B(1A)(e), the Minister may treat a period as one in which the person was a permanent resident if the Minister considers that, because of an administrative error, the person was not a permanent resident during that period.</w:t>
      </w:r>
    </w:p>
    <w:p w:rsidR="009B183B" w:rsidRPr="00643EEC" w:rsidRDefault="009B183B" w:rsidP="004A10FB">
      <w:pPr>
        <w:pStyle w:val="ListParagraph"/>
        <w:spacing w:after="0"/>
        <w:rPr>
          <w:rFonts w:cs="Times New Roman"/>
          <w:b/>
          <w:sz w:val="24"/>
        </w:rPr>
      </w:pPr>
    </w:p>
    <w:p w:rsidR="009B183B" w:rsidRPr="00643EEC" w:rsidRDefault="009B183B" w:rsidP="00643EEC">
      <w:pPr>
        <w:pStyle w:val="DefaultParagraphFontPara"/>
        <w:numPr>
          <w:ilvl w:val="0"/>
          <w:numId w:val="0"/>
        </w:numPr>
        <w:spacing w:before="0" w:after="0" w:line="240" w:lineRule="auto"/>
        <w:ind w:left="360" w:hanging="360"/>
        <w:rPr>
          <w:rFonts w:cs="Times New Roman"/>
          <w:b/>
          <w:sz w:val="24"/>
        </w:rPr>
      </w:pPr>
      <w:r w:rsidRPr="00643EEC">
        <w:rPr>
          <w:rFonts w:cs="Times New Roman"/>
          <w:b/>
          <w:sz w:val="24"/>
        </w:rPr>
        <w:t xml:space="preserve">Item </w:t>
      </w:r>
      <w:r w:rsidR="00C10D8E">
        <w:rPr>
          <w:rFonts w:cs="Times New Roman"/>
          <w:b/>
          <w:sz w:val="24"/>
        </w:rPr>
        <w:t>8</w:t>
      </w:r>
      <w:r w:rsidRPr="00643EEC">
        <w:rPr>
          <w:rFonts w:cs="Times New Roman"/>
          <w:b/>
          <w:sz w:val="24"/>
        </w:rPr>
        <w:tab/>
      </w:r>
      <w:r w:rsidRPr="00643EEC">
        <w:rPr>
          <w:rFonts w:cs="Times New Roman"/>
          <w:b/>
          <w:sz w:val="24"/>
        </w:rPr>
        <w:tab/>
        <w:t>Subsection 22B(5)</w:t>
      </w:r>
    </w:p>
    <w:p w:rsidR="009B183B" w:rsidRDefault="009B183B" w:rsidP="00643EEC">
      <w:pPr>
        <w:pStyle w:val="DefaultParagraphFontPara"/>
        <w:numPr>
          <w:ilvl w:val="0"/>
          <w:numId w:val="0"/>
        </w:numPr>
        <w:spacing w:before="0" w:after="0" w:line="240" w:lineRule="auto"/>
        <w:ind w:left="360" w:hanging="360"/>
        <w:rPr>
          <w:rFonts w:cs="Times New Roman"/>
          <w:sz w:val="24"/>
        </w:rPr>
      </w:pPr>
    </w:p>
    <w:p w:rsidR="009B183B" w:rsidRPr="00643EEC" w:rsidRDefault="009B183B" w:rsidP="00437119">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This item inserts the words “or (1A)(f)</w:t>
      </w:r>
      <w:r w:rsidR="00872CAF">
        <w:rPr>
          <w:rFonts w:ascii="Times New Roman" w:hAnsi="Times New Roman" w:cs="Times New Roman"/>
          <w:sz w:val="24"/>
        </w:rPr>
        <w:t>”</w:t>
      </w:r>
      <w:r>
        <w:rPr>
          <w:rFonts w:ascii="Times New Roman" w:hAnsi="Times New Roman" w:cs="Times New Roman"/>
          <w:sz w:val="24"/>
        </w:rPr>
        <w:t xml:space="preserve"> after the words “paragraph (1)(g)” in subsection 22B(5) of the Act.</w:t>
      </w:r>
    </w:p>
    <w:p w:rsidR="00DA6AC0" w:rsidRPr="00643EEC" w:rsidRDefault="00DA6AC0" w:rsidP="00643EEC">
      <w:pPr>
        <w:spacing w:after="0" w:line="240" w:lineRule="auto"/>
        <w:ind w:left="600"/>
        <w:jc w:val="both"/>
        <w:rPr>
          <w:rFonts w:cs="Times New Roman"/>
          <w:sz w:val="24"/>
        </w:rPr>
      </w:pPr>
    </w:p>
    <w:p w:rsidR="009B183B" w:rsidRPr="00643EEC" w:rsidRDefault="009B183B" w:rsidP="00437119">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 xml:space="preserve">This amendment is consequential to the amendment made by item </w:t>
      </w:r>
      <w:r w:rsidR="00872CAF">
        <w:rPr>
          <w:rFonts w:ascii="Times New Roman" w:hAnsi="Times New Roman" w:cs="Times New Roman"/>
          <w:sz w:val="24"/>
        </w:rPr>
        <w:t>5</w:t>
      </w:r>
      <w:r>
        <w:rPr>
          <w:rFonts w:ascii="Times New Roman" w:hAnsi="Times New Roman" w:cs="Times New Roman"/>
          <w:sz w:val="24"/>
        </w:rPr>
        <w:t xml:space="preserve"> above, which inserts new subsection 22B(1A) in the Act.</w:t>
      </w:r>
    </w:p>
    <w:p w:rsidR="00DA6AC0" w:rsidRPr="00643EEC" w:rsidRDefault="00DA6AC0" w:rsidP="00DA6AC0">
      <w:pPr>
        <w:spacing w:after="0" w:line="240" w:lineRule="auto"/>
        <w:jc w:val="both"/>
        <w:rPr>
          <w:rFonts w:cs="Times New Roman"/>
          <w:sz w:val="24"/>
        </w:rPr>
      </w:pPr>
    </w:p>
    <w:p w:rsidR="009B183B" w:rsidRPr="00643EEC" w:rsidRDefault="009B183B" w:rsidP="00437119">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Currently, subsection 22B(5) of the Act provides that for the purposes of paragraph 22B(1)(g), the Minister may treat a period as one in which the person was not present in Australia as an unlawful non-citizen if the Minister co</w:t>
      </w:r>
      <w:r w:rsidR="000C4864">
        <w:rPr>
          <w:rFonts w:ascii="Times New Roman" w:hAnsi="Times New Roman" w:cs="Times New Roman"/>
          <w:sz w:val="24"/>
        </w:rPr>
        <w:t xml:space="preserve">nsiders the person </w:t>
      </w:r>
      <w:r>
        <w:rPr>
          <w:rFonts w:ascii="Times New Roman" w:hAnsi="Times New Roman" w:cs="Times New Roman"/>
          <w:sz w:val="24"/>
        </w:rPr>
        <w:t>was present in Australia during that period but, because of an administrative error, was an unlawful non-citizen during that period.</w:t>
      </w:r>
    </w:p>
    <w:p w:rsidR="00DA6AC0" w:rsidRPr="00643EEC" w:rsidRDefault="00DA6AC0" w:rsidP="00DA6AC0">
      <w:pPr>
        <w:spacing w:after="0" w:line="240" w:lineRule="auto"/>
        <w:jc w:val="both"/>
        <w:rPr>
          <w:rFonts w:cs="Times New Roman"/>
          <w:sz w:val="24"/>
        </w:rPr>
      </w:pPr>
    </w:p>
    <w:p w:rsidR="00DA6AC0" w:rsidRPr="007838B7" w:rsidRDefault="00DA6AC0" w:rsidP="00437119">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effect of this amendment is for subsection 22B(5) of the Act to provide that for the purposes of paragraph 22B(1)(g) or 22B(1A)(f), the Minister may treat a period as one in which the person was not present in Australia as an unlawful non-citizen if the Minister considers that the person was present in Australia during that period but, because of an administrative error, was an unlawful non-citizen during that period.</w:t>
      </w:r>
    </w:p>
    <w:p w:rsidR="007838B7" w:rsidRPr="00643EEC" w:rsidRDefault="007838B7" w:rsidP="007838B7">
      <w:pPr>
        <w:spacing w:after="0" w:line="240" w:lineRule="auto"/>
        <w:jc w:val="both"/>
        <w:rPr>
          <w:rFonts w:cs="Times New Roman"/>
          <w:sz w:val="24"/>
        </w:rPr>
      </w:pPr>
    </w:p>
    <w:p w:rsidR="00AF563E" w:rsidRPr="00643EEC" w:rsidRDefault="00AF563E" w:rsidP="00643EEC">
      <w:pPr>
        <w:pStyle w:val="DefaultParagraphFontPara"/>
        <w:numPr>
          <w:ilvl w:val="0"/>
          <w:numId w:val="0"/>
        </w:numPr>
        <w:spacing w:before="0" w:after="0" w:line="240" w:lineRule="auto"/>
        <w:ind w:left="360" w:hanging="360"/>
        <w:rPr>
          <w:rFonts w:cs="Times New Roman"/>
          <w:b/>
          <w:sz w:val="24"/>
        </w:rPr>
      </w:pPr>
      <w:r w:rsidRPr="00643EEC">
        <w:rPr>
          <w:rFonts w:cs="Times New Roman"/>
          <w:b/>
          <w:sz w:val="24"/>
        </w:rPr>
        <w:t xml:space="preserve">Item </w:t>
      </w:r>
      <w:r w:rsidR="00C10D8E">
        <w:rPr>
          <w:rFonts w:cs="Times New Roman"/>
          <w:b/>
          <w:sz w:val="24"/>
        </w:rPr>
        <w:t>9</w:t>
      </w:r>
      <w:r w:rsidRPr="00643EEC">
        <w:rPr>
          <w:rFonts w:cs="Times New Roman"/>
          <w:b/>
          <w:sz w:val="24"/>
        </w:rPr>
        <w:tab/>
      </w:r>
      <w:r w:rsidR="004A10FB">
        <w:rPr>
          <w:rFonts w:cs="Times New Roman"/>
          <w:b/>
          <w:sz w:val="24"/>
        </w:rPr>
        <w:tab/>
      </w:r>
      <w:r w:rsidRPr="00643EEC">
        <w:rPr>
          <w:rFonts w:cs="Times New Roman"/>
          <w:b/>
          <w:sz w:val="24"/>
        </w:rPr>
        <w:t>At the end of section 22B</w:t>
      </w:r>
    </w:p>
    <w:p w:rsidR="00AF563E" w:rsidRDefault="00AF563E" w:rsidP="00643EEC">
      <w:pPr>
        <w:pStyle w:val="DefaultParagraphFontPara"/>
        <w:numPr>
          <w:ilvl w:val="0"/>
          <w:numId w:val="0"/>
        </w:numPr>
        <w:spacing w:before="0" w:after="0" w:line="240" w:lineRule="auto"/>
        <w:ind w:left="360" w:hanging="36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 xml:space="preserve">This item adds new subsections (6), (7), (8), (9), (10) and </w:t>
      </w:r>
      <w:r w:rsidR="003E1A72">
        <w:rPr>
          <w:rFonts w:ascii="Times New Roman" w:hAnsi="Times New Roman" w:cs="Times New Roman"/>
          <w:sz w:val="24"/>
        </w:rPr>
        <w:t>(</w:t>
      </w:r>
      <w:r>
        <w:rPr>
          <w:rFonts w:ascii="Times New Roman" w:hAnsi="Times New Roman" w:cs="Times New Roman"/>
          <w:sz w:val="24"/>
        </w:rPr>
        <w:t>11</w:t>
      </w:r>
      <w:r w:rsidR="003E1A72">
        <w:rPr>
          <w:rFonts w:ascii="Times New Roman" w:hAnsi="Times New Roman" w:cs="Times New Roman"/>
          <w:sz w:val="24"/>
        </w:rPr>
        <w:t>)</w:t>
      </w:r>
      <w:r w:rsidR="000C4864">
        <w:rPr>
          <w:rFonts w:ascii="Times New Roman" w:hAnsi="Times New Roman" w:cs="Times New Roman"/>
          <w:sz w:val="24"/>
        </w:rPr>
        <w:t xml:space="preserve"> at the end of </w:t>
      </w:r>
      <w:r>
        <w:rPr>
          <w:rFonts w:ascii="Times New Roman" w:hAnsi="Times New Roman" w:cs="Times New Roman"/>
          <w:sz w:val="24"/>
        </w:rPr>
        <w:t>section 22B of the Act.</w:t>
      </w:r>
    </w:p>
    <w:p w:rsidR="00AF563E" w:rsidRPr="00643EEC" w:rsidRDefault="00AF563E" w:rsidP="004A10FB">
      <w:pPr>
        <w:spacing w:after="0" w:line="240" w:lineRule="auto"/>
        <w:ind w:left="600"/>
        <w:jc w:val="both"/>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These new subsections provide the rules relating to the exercise of the power under new subsection 22B(1A) of the Act.</w:t>
      </w:r>
    </w:p>
    <w:p w:rsidR="00AF563E" w:rsidRDefault="00AF563E" w:rsidP="004A10FB">
      <w:pPr>
        <w:pStyle w:val="ListParagraph"/>
        <w:spacing w:after="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New subsection 22B(6) of the Act provides that the power under new subsection 22B(1A) may only be exercised by the Minister personally.</w:t>
      </w:r>
    </w:p>
    <w:p w:rsidR="00AF563E" w:rsidRDefault="00AF563E" w:rsidP="004A10FB">
      <w:pPr>
        <w:pStyle w:val="ListParagraph"/>
        <w:spacing w:after="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purpose of this amendment is to put beyond doubt that the Minister must exercise the power in</w:t>
      </w:r>
      <w:r w:rsidR="000C4864">
        <w:rPr>
          <w:rFonts w:ascii="Times New Roman" w:hAnsi="Times New Roman" w:cs="Times New Roman"/>
          <w:sz w:val="24"/>
        </w:rPr>
        <w:t xml:space="preserve"> new</w:t>
      </w:r>
      <w:r>
        <w:rPr>
          <w:rFonts w:ascii="Times New Roman" w:hAnsi="Times New Roman" w:cs="Times New Roman"/>
          <w:sz w:val="24"/>
        </w:rPr>
        <w:t xml:space="preserve"> subsection 22B(1A) of the Act personally, and that this power cannot be delegated.</w:t>
      </w:r>
    </w:p>
    <w:p w:rsidR="00AF563E" w:rsidRDefault="00AF563E" w:rsidP="004A10FB">
      <w:pPr>
        <w:pStyle w:val="ListParagraph"/>
        <w:spacing w:after="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 xml:space="preserve">New subsection 22B(7) of the Act provides that the Minister does not have a duty to consider whether to exercise the power under new subsection 22B(1A), whether he or </w:t>
      </w:r>
      <w:r>
        <w:rPr>
          <w:rFonts w:ascii="Times New Roman" w:hAnsi="Times New Roman" w:cs="Times New Roman"/>
          <w:sz w:val="24"/>
        </w:rPr>
        <w:lastRenderedPageBreak/>
        <w:t>she is requested to do so by the person or by any other person, or in any other circumstances.</w:t>
      </w:r>
    </w:p>
    <w:p w:rsidR="00AF563E" w:rsidRDefault="00AF563E" w:rsidP="004A10FB">
      <w:pPr>
        <w:pStyle w:val="ListParagraph"/>
        <w:spacing w:after="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purpose of this amendment is to put beyond doubt that the Minister cannot be compelled to consider the exercise of this power in favour of a person in any circumstances, regardless of whether the exercise of the power is requested by the person themselves, or by another person on their behalf.</w:t>
      </w:r>
    </w:p>
    <w:p w:rsidR="00AF563E" w:rsidRDefault="00AF563E" w:rsidP="004A10FB">
      <w:pPr>
        <w:pStyle w:val="ListParagraph"/>
        <w:spacing w:after="0"/>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New subsection 22B(8) of the Act provides that the Minister may, by writing, approve a form for the purposes of new paragraph 22B(1A)(g).</w:t>
      </w:r>
    </w:p>
    <w:p w:rsidR="00AF563E" w:rsidRDefault="00AF563E" w:rsidP="004A10FB">
      <w:pPr>
        <w:pStyle w:val="ListParagraph"/>
        <w:spacing w:after="0" w:line="240" w:lineRule="auto"/>
        <w:rPr>
          <w:rFonts w:cs="Times New Roman"/>
          <w:sz w:val="24"/>
        </w:rPr>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purpose of this amendment is to enable the Minister to approve a form for the purposes of new paragraph 22B(1A)(g) of the Act. New</w:t>
      </w:r>
      <w:r w:rsidR="00A76846">
        <w:rPr>
          <w:rFonts w:ascii="Times New Roman" w:hAnsi="Times New Roman" w:cs="Times New Roman"/>
          <w:sz w:val="24"/>
        </w:rPr>
        <w:t xml:space="preserve"> paragraph 22B(1A)(g)</w:t>
      </w:r>
      <w:r>
        <w:rPr>
          <w:rFonts w:ascii="Times New Roman" w:hAnsi="Times New Roman" w:cs="Times New Roman"/>
          <w:sz w:val="24"/>
        </w:rPr>
        <w:t xml:space="preserve"> requires that the person has given the Minister an undertaking, in a form approved by the Minister under subsection (8), that, if the person becomes an Australian citizen in circumstances where the Minister exercises the power under this subsection:</w:t>
      </w:r>
    </w:p>
    <w:p w:rsidR="00AF563E" w:rsidRPr="00643EEC" w:rsidRDefault="00AF563E" w:rsidP="004A10FB">
      <w:pPr>
        <w:spacing w:after="0" w:line="240" w:lineRule="auto"/>
        <w:jc w:val="both"/>
        <w:rPr>
          <w:rFonts w:cs="Times New Roman"/>
          <w:sz w:val="24"/>
        </w:rPr>
      </w:pPr>
    </w:p>
    <w:p w:rsidR="00AF563E" w:rsidRDefault="00AF563E" w:rsidP="001A681D">
      <w:pPr>
        <w:pStyle w:val="numberlist"/>
        <w:numPr>
          <w:ilvl w:val="0"/>
          <w:numId w:val="5"/>
        </w:numPr>
        <w:spacing w:after="0"/>
      </w:pPr>
      <w:r>
        <w:t>the person will be ordinarily resident in Australia throughout the period of 2 years beginning on the day the person becomes an Australian citizen; and</w:t>
      </w:r>
    </w:p>
    <w:p w:rsidR="00127139" w:rsidRDefault="00127139" w:rsidP="004A10FB">
      <w:pPr>
        <w:pStyle w:val="numberlist"/>
        <w:numPr>
          <w:ilvl w:val="0"/>
          <w:numId w:val="0"/>
        </w:numPr>
        <w:spacing w:after="0"/>
        <w:ind w:left="1440"/>
      </w:pPr>
    </w:p>
    <w:p w:rsidR="00AF563E" w:rsidRDefault="00AF563E" w:rsidP="001A681D">
      <w:pPr>
        <w:pStyle w:val="numberlist"/>
        <w:numPr>
          <w:ilvl w:val="0"/>
          <w:numId w:val="5"/>
        </w:numPr>
        <w:spacing w:after="0"/>
      </w:pPr>
      <w:r>
        <w:t>the person will be present in Australia for a total of at least 180 days during that 2-year period.</w:t>
      </w:r>
    </w:p>
    <w:p w:rsidR="00AF563E" w:rsidRDefault="00AF563E" w:rsidP="004A10FB">
      <w:pPr>
        <w:pStyle w:val="numberlist"/>
        <w:numPr>
          <w:ilvl w:val="0"/>
          <w:numId w:val="0"/>
        </w:numPr>
        <w:spacing w:after="0"/>
        <w:ind w:left="360" w:hanging="360"/>
      </w:pPr>
    </w:p>
    <w:p w:rsidR="00AF563E" w:rsidRPr="00643EEC" w:rsidRDefault="00AF563E"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New subsection 22B(9) of the Act provides that if the person becomes an Australian citizen in circumstances where the Minister exercised the power under subsection 22B(1A), the Minister must cause to be tabled in each House of the Parliament, within 15 sitting days of that House after the day the person becomes an Australian citizen, a statement that:</w:t>
      </w:r>
    </w:p>
    <w:p w:rsidR="00AF563E" w:rsidRDefault="00AF563E" w:rsidP="004A10FB">
      <w:pPr>
        <w:spacing w:after="0" w:line="240" w:lineRule="auto"/>
        <w:ind w:left="600"/>
        <w:jc w:val="both"/>
        <w:rPr>
          <w:rFonts w:ascii="Times New Roman" w:hAnsi="Times New Roman" w:cs="Times New Roman"/>
          <w:sz w:val="24"/>
        </w:rPr>
      </w:pPr>
    </w:p>
    <w:p w:rsidR="00AF563E" w:rsidRDefault="00AF563E" w:rsidP="001A681D">
      <w:pPr>
        <w:pStyle w:val="numberlist"/>
        <w:numPr>
          <w:ilvl w:val="0"/>
          <w:numId w:val="5"/>
        </w:numPr>
        <w:spacing w:after="0"/>
      </w:pPr>
      <w:r>
        <w:t xml:space="preserve">states that the Minister has exercised the power under subsection </w:t>
      </w:r>
      <w:r w:rsidR="00127139">
        <w:t>22B</w:t>
      </w:r>
      <w:r>
        <w:t>(1A); and</w:t>
      </w:r>
    </w:p>
    <w:p w:rsidR="00127139" w:rsidRDefault="00127139" w:rsidP="004A10FB">
      <w:pPr>
        <w:pStyle w:val="numberlist"/>
        <w:numPr>
          <w:ilvl w:val="0"/>
          <w:numId w:val="0"/>
        </w:numPr>
        <w:spacing w:after="0"/>
        <w:ind w:left="1800"/>
      </w:pPr>
    </w:p>
    <w:p w:rsidR="00AF563E" w:rsidRDefault="00AF563E" w:rsidP="001A681D">
      <w:pPr>
        <w:pStyle w:val="numberlist"/>
        <w:numPr>
          <w:ilvl w:val="0"/>
          <w:numId w:val="5"/>
        </w:numPr>
        <w:spacing w:after="0"/>
      </w:pPr>
      <w:r>
        <w:t xml:space="preserve">states the kind of work covered by paragraph </w:t>
      </w:r>
      <w:r w:rsidR="00127139">
        <w:t>22B</w:t>
      </w:r>
      <w:r>
        <w:t>(1)(a); and</w:t>
      </w:r>
    </w:p>
    <w:p w:rsidR="00127139" w:rsidRDefault="00127139" w:rsidP="004A10FB">
      <w:pPr>
        <w:pStyle w:val="numberlist"/>
        <w:numPr>
          <w:ilvl w:val="0"/>
          <w:numId w:val="0"/>
        </w:numPr>
        <w:spacing w:after="0"/>
      </w:pPr>
    </w:p>
    <w:p w:rsidR="00AF563E" w:rsidRDefault="00AF563E" w:rsidP="001A681D">
      <w:pPr>
        <w:pStyle w:val="numberlist"/>
        <w:numPr>
          <w:ilvl w:val="0"/>
          <w:numId w:val="5"/>
        </w:numPr>
        <w:spacing w:after="0"/>
      </w:pPr>
      <w:r>
        <w:t>sets out the Minister’s reasons for the exercise of that power, including why the Minister considers that engagement in that kind of work is of benefit to Australia.</w:t>
      </w:r>
    </w:p>
    <w:p w:rsidR="00AF563E" w:rsidRDefault="00AF563E" w:rsidP="004A10FB">
      <w:pPr>
        <w:pStyle w:val="DefaultParagraphFontPara"/>
        <w:numPr>
          <w:ilvl w:val="0"/>
          <w:numId w:val="0"/>
        </w:numPr>
        <w:spacing w:before="0" w:after="0" w:line="240" w:lineRule="auto"/>
        <w:ind w:left="360" w:hanging="360"/>
        <w:rPr>
          <w:rFonts w:cs="Times New Roman"/>
          <w:sz w:val="24"/>
        </w:rPr>
      </w:pPr>
    </w:p>
    <w:p w:rsidR="00AF563E" w:rsidRPr="00643EEC" w:rsidRDefault="00127139"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purpose of this amendment is to require the Minister to table a statement before both Houses of Parliament when the Minister has exercised the power under new subsection 22B(1A) of the Act. This ensures that the exercise of this power will be subject to parliamentary scrutiny.</w:t>
      </w:r>
    </w:p>
    <w:p w:rsidR="00127139" w:rsidRPr="00643EEC" w:rsidRDefault="00127139" w:rsidP="004A10FB">
      <w:pPr>
        <w:spacing w:after="0" w:line="240" w:lineRule="auto"/>
        <w:ind w:left="600"/>
        <w:jc w:val="both"/>
        <w:rPr>
          <w:rFonts w:cs="Times New Roman"/>
          <w:sz w:val="24"/>
        </w:rPr>
      </w:pPr>
    </w:p>
    <w:p w:rsidR="00127139" w:rsidRPr="00643EEC" w:rsidRDefault="00127139" w:rsidP="00437119">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New subsection 22B(1</w:t>
      </w:r>
      <w:r w:rsidR="00A76846">
        <w:rPr>
          <w:rFonts w:ascii="Times New Roman" w:hAnsi="Times New Roman" w:cs="Times New Roman"/>
          <w:sz w:val="24"/>
        </w:rPr>
        <w:t>0</w:t>
      </w:r>
      <w:r>
        <w:rPr>
          <w:rFonts w:ascii="Times New Roman" w:hAnsi="Times New Roman" w:cs="Times New Roman"/>
          <w:sz w:val="24"/>
        </w:rPr>
        <w:t>) of the Act provides that</w:t>
      </w:r>
      <w:r w:rsidR="00A76846">
        <w:rPr>
          <w:rFonts w:ascii="Times New Roman" w:hAnsi="Times New Roman" w:cs="Times New Roman"/>
          <w:sz w:val="24"/>
        </w:rPr>
        <w:t>,</w:t>
      </w:r>
      <w:r>
        <w:rPr>
          <w:rFonts w:ascii="Times New Roman" w:hAnsi="Times New Roman" w:cs="Times New Roman"/>
          <w:sz w:val="24"/>
        </w:rPr>
        <w:t xml:space="preserve"> however, a statement under new subsection 22B((9) is not to include the name of the person.</w:t>
      </w:r>
    </w:p>
    <w:p w:rsidR="00127139" w:rsidRPr="00643EEC" w:rsidRDefault="00127139" w:rsidP="00127139">
      <w:pPr>
        <w:spacing w:after="0" w:line="240" w:lineRule="auto"/>
        <w:jc w:val="both"/>
        <w:rPr>
          <w:rFonts w:cs="Times New Roman"/>
          <w:sz w:val="24"/>
        </w:rPr>
      </w:pPr>
    </w:p>
    <w:p w:rsidR="00127139" w:rsidRPr="00643EEC" w:rsidRDefault="00127139"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The purpose of this amendment is to make it clear that where the Minister tables a statement before both Houses of Parliament, this statement must not i</w:t>
      </w:r>
      <w:r w:rsidR="00A811A5">
        <w:rPr>
          <w:rFonts w:ascii="Times New Roman" w:hAnsi="Times New Roman" w:cs="Times New Roman"/>
          <w:sz w:val="24"/>
        </w:rPr>
        <w:t>nclude the name of the person</w:t>
      </w:r>
      <w:r>
        <w:rPr>
          <w:rFonts w:ascii="Times New Roman" w:hAnsi="Times New Roman" w:cs="Times New Roman"/>
          <w:sz w:val="24"/>
        </w:rPr>
        <w:t>.  This is to protect the privacy</w:t>
      </w:r>
      <w:r w:rsidR="00A811A5">
        <w:rPr>
          <w:rFonts w:ascii="Times New Roman" w:hAnsi="Times New Roman" w:cs="Times New Roman"/>
          <w:sz w:val="24"/>
        </w:rPr>
        <w:t xml:space="preserve"> of the person</w:t>
      </w:r>
      <w:r>
        <w:rPr>
          <w:rFonts w:ascii="Times New Roman" w:hAnsi="Times New Roman" w:cs="Times New Roman"/>
          <w:sz w:val="24"/>
        </w:rPr>
        <w:t>.</w:t>
      </w:r>
    </w:p>
    <w:p w:rsidR="0044614D" w:rsidRDefault="0044614D" w:rsidP="004A10FB">
      <w:pPr>
        <w:pStyle w:val="ListParagraph"/>
        <w:spacing w:after="0" w:line="240" w:lineRule="auto"/>
        <w:rPr>
          <w:rFonts w:cs="Times New Roman"/>
          <w:sz w:val="24"/>
        </w:rPr>
      </w:pPr>
    </w:p>
    <w:p w:rsidR="0044614D" w:rsidRPr="00643EEC" w:rsidRDefault="0044614D"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lastRenderedPageBreak/>
        <w:t>New subsection 22B(11) of the Act provides that a determination under subsection 22B(1A) is not a legislative instrument.</w:t>
      </w:r>
    </w:p>
    <w:p w:rsidR="0044614D" w:rsidRDefault="0044614D" w:rsidP="004A10FB">
      <w:pPr>
        <w:pStyle w:val="ListParagraph"/>
        <w:spacing w:after="0" w:line="240" w:lineRule="auto"/>
        <w:rPr>
          <w:rFonts w:cs="Times New Roman"/>
          <w:sz w:val="24"/>
        </w:rPr>
      </w:pPr>
    </w:p>
    <w:p w:rsidR="0044614D" w:rsidRPr="00CD56A5" w:rsidRDefault="0044614D" w:rsidP="004A10FB">
      <w:pPr>
        <w:numPr>
          <w:ilvl w:val="0"/>
          <w:numId w:val="1"/>
        </w:numPr>
        <w:tabs>
          <w:tab w:val="num" w:pos="600"/>
        </w:tabs>
        <w:spacing w:after="0" w:line="240" w:lineRule="auto"/>
        <w:ind w:left="600" w:hanging="600"/>
        <w:jc w:val="both"/>
        <w:rPr>
          <w:rFonts w:cs="Times New Roman"/>
          <w:sz w:val="24"/>
        </w:rPr>
      </w:pPr>
      <w:r>
        <w:rPr>
          <w:rFonts w:ascii="Times New Roman" w:hAnsi="Times New Roman" w:cs="Times New Roman"/>
          <w:sz w:val="24"/>
        </w:rPr>
        <w:t>This amendment m</w:t>
      </w:r>
      <w:r w:rsidR="00A811A5">
        <w:rPr>
          <w:rFonts w:ascii="Times New Roman" w:hAnsi="Times New Roman" w:cs="Times New Roman"/>
          <w:sz w:val="24"/>
        </w:rPr>
        <w:t>akes it clear that a determination</w:t>
      </w:r>
      <w:r>
        <w:rPr>
          <w:rFonts w:ascii="Times New Roman" w:hAnsi="Times New Roman" w:cs="Times New Roman"/>
          <w:sz w:val="24"/>
        </w:rPr>
        <w:t xml:space="preserve"> under new subsection 22B(1A) of the Act is not a legislative instrument. This provision is declaratory and is not intended as an exemption to the </w:t>
      </w:r>
      <w:r w:rsidRPr="00643EEC">
        <w:rPr>
          <w:rFonts w:ascii="Times New Roman" w:hAnsi="Times New Roman" w:cs="Times New Roman"/>
          <w:i/>
          <w:sz w:val="24"/>
        </w:rPr>
        <w:t>Legislative Instruments Act 2003</w:t>
      </w:r>
      <w:r>
        <w:rPr>
          <w:rFonts w:ascii="Times New Roman" w:hAnsi="Times New Roman" w:cs="Times New Roman"/>
          <w:sz w:val="24"/>
        </w:rPr>
        <w:t xml:space="preserve"> but is intended to assist readers in the interpretation of this provision.</w:t>
      </w:r>
    </w:p>
    <w:p w:rsidR="007416B9" w:rsidRPr="00806690" w:rsidRDefault="007416B9" w:rsidP="00643EEC">
      <w:pPr>
        <w:pStyle w:val="DefaultParagraphFontPara"/>
        <w:numPr>
          <w:ilvl w:val="0"/>
          <w:numId w:val="0"/>
        </w:numPr>
        <w:spacing w:before="0" w:after="0" w:line="240" w:lineRule="auto"/>
        <w:ind w:left="360" w:hanging="360"/>
        <w:rPr>
          <w:rFonts w:cs="Times New Roman"/>
          <w:sz w:val="24"/>
        </w:rPr>
      </w:pPr>
    </w:p>
    <w:p w:rsidR="0068741A" w:rsidRDefault="0068741A" w:rsidP="0068741A">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10</w:t>
      </w:r>
      <w:r w:rsidR="00FD2F65">
        <w:rPr>
          <w:b/>
          <w:sz w:val="24"/>
        </w:rPr>
        <w:tab/>
      </w:r>
      <w:r w:rsidR="00FD2F65">
        <w:rPr>
          <w:b/>
          <w:sz w:val="24"/>
        </w:rPr>
        <w:tab/>
        <w:t>After subsection 24(2)</w:t>
      </w:r>
    </w:p>
    <w:p w:rsidR="00FD2F65" w:rsidRDefault="00FD2F65" w:rsidP="0068741A">
      <w:pPr>
        <w:pStyle w:val="DefaultParagraphFontPara"/>
        <w:numPr>
          <w:ilvl w:val="0"/>
          <w:numId w:val="0"/>
        </w:numPr>
        <w:spacing w:before="0" w:after="0" w:line="240" w:lineRule="auto"/>
        <w:ind w:left="360" w:hanging="360"/>
        <w:rPr>
          <w:b/>
          <w:sz w:val="24"/>
        </w:rPr>
      </w:pPr>
    </w:p>
    <w:p w:rsidR="00FD2F65" w:rsidRPr="00FD2F65" w:rsidRDefault="00CE1731" w:rsidP="00437119">
      <w:pPr>
        <w:numPr>
          <w:ilvl w:val="0"/>
          <w:numId w:val="1"/>
        </w:numPr>
        <w:tabs>
          <w:tab w:val="num" w:pos="600"/>
        </w:tabs>
        <w:spacing w:after="0" w:line="240" w:lineRule="auto"/>
        <w:ind w:left="600" w:hanging="600"/>
        <w:jc w:val="both"/>
        <w:rPr>
          <w:b/>
          <w:sz w:val="24"/>
        </w:rPr>
      </w:pPr>
      <w:r>
        <w:rPr>
          <w:rFonts w:ascii="Times New Roman" w:hAnsi="Times New Roman" w:cs="Times New Roman"/>
          <w:sz w:val="24"/>
        </w:rPr>
        <w:t xml:space="preserve">This item </w:t>
      </w:r>
      <w:r w:rsidR="00FD2F65">
        <w:rPr>
          <w:rFonts w:ascii="Times New Roman" w:hAnsi="Times New Roman" w:cs="Times New Roman"/>
          <w:sz w:val="24"/>
        </w:rPr>
        <w:t xml:space="preserve">inserts new subsection </w:t>
      </w:r>
      <w:r w:rsidR="006E28AA">
        <w:rPr>
          <w:rFonts w:ascii="Times New Roman" w:hAnsi="Times New Roman" w:cs="Times New Roman"/>
          <w:sz w:val="24"/>
        </w:rPr>
        <w:t>24</w:t>
      </w:r>
      <w:r w:rsidR="00FD2F65">
        <w:rPr>
          <w:rFonts w:ascii="Times New Roman" w:hAnsi="Times New Roman" w:cs="Times New Roman"/>
          <w:sz w:val="24"/>
        </w:rPr>
        <w:t>(2A) after current subsection 24(2) of the Act.</w:t>
      </w:r>
    </w:p>
    <w:p w:rsidR="00FD2F65" w:rsidRPr="00FD2F65" w:rsidRDefault="00FD2F65" w:rsidP="00FD2F65">
      <w:pPr>
        <w:spacing w:after="0" w:line="240" w:lineRule="auto"/>
        <w:ind w:left="600"/>
        <w:jc w:val="both"/>
        <w:rPr>
          <w:b/>
          <w:sz w:val="24"/>
        </w:rPr>
      </w:pPr>
    </w:p>
    <w:p w:rsidR="00FD2F65" w:rsidRPr="00FD2F65" w:rsidRDefault="00FD2F65" w:rsidP="00437119">
      <w:pPr>
        <w:numPr>
          <w:ilvl w:val="0"/>
          <w:numId w:val="1"/>
        </w:numPr>
        <w:tabs>
          <w:tab w:val="num" w:pos="600"/>
        </w:tabs>
        <w:spacing w:after="0" w:line="240" w:lineRule="auto"/>
        <w:ind w:left="600" w:hanging="600"/>
        <w:jc w:val="both"/>
        <w:rPr>
          <w:b/>
          <w:sz w:val="24"/>
        </w:rPr>
      </w:pPr>
      <w:r>
        <w:rPr>
          <w:rFonts w:ascii="Times New Roman" w:hAnsi="Times New Roman" w:cs="Times New Roman"/>
          <w:sz w:val="24"/>
        </w:rPr>
        <w:t>New subsection 24(2A) of the Act provides that if the Minister exercised the power under new subsection 22A(1A)</w:t>
      </w:r>
      <w:r w:rsidR="0044614D">
        <w:rPr>
          <w:rFonts w:ascii="Times New Roman" w:hAnsi="Times New Roman" w:cs="Times New Roman"/>
          <w:sz w:val="24"/>
        </w:rPr>
        <w:t xml:space="preserve"> or 22B(1A)</w:t>
      </w:r>
      <w:r>
        <w:rPr>
          <w:rFonts w:ascii="Times New Roman" w:hAnsi="Times New Roman" w:cs="Times New Roman"/>
          <w:sz w:val="24"/>
        </w:rPr>
        <w:t xml:space="preserve"> in relation to the person, the decision under subsection (1)</w:t>
      </w:r>
      <w:r w:rsidR="0044614D">
        <w:rPr>
          <w:rFonts w:ascii="Times New Roman" w:hAnsi="Times New Roman" w:cs="Times New Roman"/>
          <w:sz w:val="24"/>
        </w:rPr>
        <w:t xml:space="preserve"> of this section</w:t>
      </w:r>
      <w:r>
        <w:rPr>
          <w:rFonts w:ascii="Times New Roman" w:hAnsi="Times New Roman" w:cs="Times New Roman"/>
          <w:sz w:val="24"/>
        </w:rPr>
        <w:t xml:space="preserve"> must be made by the Minister personally.</w:t>
      </w:r>
    </w:p>
    <w:p w:rsidR="00FD2F65" w:rsidRPr="00FD2F65" w:rsidRDefault="00FD2F65" w:rsidP="00FD2F65">
      <w:pPr>
        <w:spacing w:after="0" w:line="240" w:lineRule="auto"/>
        <w:jc w:val="both"/>
        <w:rPr>
          <w:b/>
          <w:sz w:val="24"/>
        </w:rPr>
      </w:pPr>
    </w:p>
    <w:p w:rsidR="00FD2F65" w:rsidRPr="00FD2F65" w:rsidRDefault="00FD2F65" w:rsidP="00437119">
      <w:pPr>
        <w:numPr>
          <w:ilvl w:val="0"/>
          <w:numId w:val="1"/>
        </w:numPr>
        <w:tabs>
          <w:tab w:val="num" w:pos="600"/>
        </w:tabs>
        <w:spacing w:after="0" w:line="240" w:lineRule="auto"/>
        <w:ind w:left="601" w:hanging="600"/>
        <w:jc w:val="both"/>
        <w:rPr>
          <w:b/>
          <w:sz w:val="24"/>
        </w:rPr>
      </w:pPr>
      <w:r>
        <w:rPr>
          <w:rFonts w:ascii="Times New Roman" w:hAnsi="Times New Roman" w:cs="Times New Roman"/>
          <w:sz w:val="24"/>
        </w:rPr>
        <w:t xml:space="preserve">Subsection 24(1) </w:t>
      </w:r>
      <w:r w:rsidR="00277365">
        <w:rPr>
          <w:rFonts w:ascii="Times New Roman" w:hAnsi="Times New Roman" w:cs="Times New Roman"/>
          <w:sz w:val="24"/>
        </w:rPr>
        <w:t xml:space="preserve">of the Act </w:t>
      </w:r>
      <w:r>
        <w:rPr>
          <w:rFonts w:ascii="Times New Roman" w:hAnsi="Times New Roman" w:cs="Times New Roman"/>
          <w:sz w:val="24"/>
        </w:rPr>
        <w:t>provides that if a person makes an applica</w:t>
      </w:r>
      <w:r w:rsidR="00277365">
        <w:rPr>
          <w:rFonts w:ascii="Times New Roman" w:hAnsi="Times New Roman" w:cs="Times New Roman"/>
          <w:sz w:val="24"/>
        </w:rPr>
        <w:t>tion under section 21</w:t>
      </w:r>
      <w:r>
        <w:rPr>
          <w:rFonts w:ascii="Times New Roman" w:hAnsi="Times New Roman" w:cs="Times New Roman"/>
          <w:sz w:val="24"/>
        </w:rPr>
        <w:t xml:space="preserve">, the Minister must, by writing, approve </w:t>
      </w:r>
      <w:r w:rsidR="006E28AA">
        <w:rPr>
          <w:rFonts w:ascii="Times New Roman" w:hAnsi="Times New Roman" w:cs="Times New Roman"/>
          <w:sz w:val="24"/>
        </w:rPr>
        <w:t>or</w:t>
      </w:r>
      <w:r>
        <w:rPr>
          <w:rFonts w:ascii="Times New Roman" w:hAnsi="Times New Roman" w:cs="Times New Roman"/>
          <w:sz w:val="24"/>
        </w:rPr>
        <w:t xml:space="preserve"> refuse to approve the person becoming an Australian citizen.</w:t>
      </w:r>
    </w:p>
    <w:p w:rsidR="00FD2F65" w:rsidRPr="00FD2F65" w:rsidRDefault="00FD2F65" w:rsidP="00FD2F65">
      <w:pPr>
        <w:spacing w:after="0" w:line="240" w:lineRule="auto"/>
        <w:ind w:left="601"/>
        <w:jc w:val="both"/>
        <w:rPr>
          <w:b/>
          <w:sz w:val="24"/>
        </w:rPr>
      </w:pPr>
    </w:p>
    <w:p w:rsidR="00AA1CFF" w:rsidRDefault="00C67E22" w:rsidP="00437119">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 xml:space="preserve">These amendments </w:t>
      </w:r>
      <w:r w:rsidR="00FD2F65">
        <w:rPr>
          <w:rFonts w:ascii="Times New Roman" w:hAnsi="Times New Roman" w:cs="Times New Roman"/>
          <w:sz w:val="24"/>
        </w:rPr>
        <w:t xml:space="preserve">make </w:t>
      </w:r>
      <w:r w:rsidR="001B1A7C">
        <w:rPr>
          <w:rFonts w:ascii="Times New Roman" w:hAnsi="Times New Roman" w:cs="Times New Roman"/>
          <w:sz w:val="24"/>
        </w:rPr>
        <w:t xml:space="preserve">it </w:t>
      </w:r>
      <w:r w:rsidR="00FD2F65">
        <w:rPr>
          <w:rFonts w:ascii="Times New Roman" w:hAnsi="Times New Roman" w:cs="Times New Roman"/>
          <w:sz w:val="24"/>
        </w:rPr>
        <w:t>clear that where the Minister has exercised the power under new subsection 22A(1A)</w:t>
      </w:r>
      <w:r w:rsidR="00994B2C">
        <w:rPr>
          <w:rFonts w:ascii="Times New Roman" w:hAnsi="Times New Roman" w:cs="Times New Roman"/>
          <w:sz w:val="24"/>
        </w:rPr>
        <w:t xml:space="preserve"> or 22B(1A)</w:t>
      </w:r>
      <w:r>
        <w:rPr>
          <w:rFonts w:ascii="Times New Roman" w:hAnsi="Times New Roman" w:cs="Times New Roman"/>
          <w:sz w:val="24"/>
        </w:rPr>
        <w:t xml:space="preserve"> </w:t>
      </w:r>
      <w:r w:rsidR="00277365">
        <w:rPr>
          <w:rFonts w:ascii="Times New Roman" w:hAnsi="Times New Roman" w:cs="Times New Roman"/>
          <w:sz w:val="24"/>
        </w:rPr>
        <w:t xml:space="preserve">of the Act </w:t>
      </w:r>
      <w:r>
        <w:rPr>
          <w:rFonts w:ascii="Times New Roman" w:hAnsi="Times New Roman" w:cs="Times New Roman"/>
          <w:sz w:val="24"/>
        </w:rPr>
        <w:t xml:space="preserve">to determine that a person satisfies the special residence requirement, the Minister must personally approve or refuse to approve the person becoming an Australian citizen. </w:t>
      </w:r>
    </w:p>
    <w:p w:rsidR="00AA1CFF" w:rsidRDefault="00AA1CFF" w:rsidP="00AA1CFF">
      <w:pPr>
        <w:spacing w:after="0" w:line="240" w:lineRule="auto"/>
        <w:jc w:val="both"/>
        <w:rPr>
          <w:rFonts w:ascii="Times New Roman" w:hAnsi="Times New Roman" w:cs="Times New Roman"/>
          <w:sz w:val="24"/>
        </w:rPr>
      </w:pPr>
    </w:p>
    <w:p w:rsidR="00FD2F65" w:rsidRDefault="00C67E22" w:rsidP="00437119">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This power cannot be delegated.</w:t>
      </w:r>
      <w:r w:rsidR="00C10511">
        <w:rPr>
          <w:rFonts w:ascii="Times New Roman" w:hAnsi="Times New Roman" w:cs="Times New Roman"/>
          <w:sz w:val="24"/>
        </w:rPr>
        <w:t xml:space="preserve"> </w:t>
      </w:r>
      <w:r w:rsidR="00F043CE">
        <w:rPr>
          <w:rFonts w:ascii="Times New Roman" w:hAnsi="Times New Roman" w:cs="Times New Roman"/>
          <w:sz w:val="24"/>
        </w:rPr>
        <w:t>This ensures that the Minister must personally be satisfied that an applicant meets all criteria to be eligible for citizenship by conferral, not just the residence requirements. This is intended to avoid split decision making</w:t>
      </w:r>
      <w:r w:rsidR="0033068A">
        <w:rPr>
          <w:rFonts w:ascii="Times New Roman" w:hAnsi="Times New Roman" w:cs="Times New Roman"/>
          <w:sz w:val="24"/>
        </w:rPr>
        <w:t xml:space="preserve"> on an application</w:t>
      </w:r>
      <w:r w:rsidR="00806690">
        <w:rPr>
          <w:rFonts w:ascii="Times New Roman" w:hAnsi="Times New Roman" w:cs="Times New Roman"/>
          <w:sz w:val="24"/>
        </w:rPr>
        <w:t xml:space="preserve"> for citizenship</w:t>
      </w:r>
      <w:r w:rsidR="006940FD">
        <w:rPr>
          <w:rFonts w:ascii="Times New Roman" w:hAnsi="Times New Roman" w:cs="Times New Roman"/>
          <w:sz w:val="24"/>
        </w:rPr>
        <w:t xml:space="preserve"> between the Minister and a delegate of the Minister</w:t>
      </w:r>
      <w:r w:rsidR="00F043CE">
        <w:rPr>
          <w:rFonts w:ascii="Times New Roman" w:hAnsi="Times New Roman" w:cs="Times New Roman"/>
          <w:sz w:val="24"/>
        </w:rPr>
        <w:t>.</w:t>
      </w:r>
    </w:p>
    <w:p w:rsidR="00E41FFC" w:rsidRDefault="00E41FFC" w:rsidP="00F043CE">
      <w:pPr>
        <w:pStyle w:val="DefaultParagraphFontPara"/>
        <w:numPr>
          <w:ilvl w:val="0"/>
          <w:numId w:val="0"/>
        </w:numPr>
        <w:spacing w:before="0" w:after="0" w:line="240" w:lineRule="auto"/>
        <w:ind w:left="360" w:hanging="360"/>
        <w:rPr>
          <w:b/>
          <w:sz w:val="24"/>
        </w:rPr>
      </w:pPr>
    </w:p>
    <w:p w:rsidR="00F043CE" w:rsidRDefault="00F043CE" w:rsidP="00F043CE">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11</w:t>
      </w:r>
      <w:r>
        <w:rPr>
          <w:b/>
          <w:sz w:val="24"/>
        </w:rPr>
        <w:tab/>
      </w:r>
      <w:r>
        <w:rPr>
          <w:b/>
          <w:sz w:val="24"/>
        </w:rPr>
        <w:tab/>
        <w:t>Subsection 29(2) (note 2)</w:t>
      </w:r>
    </w:p>
    <w:p w:rsidR="00FD2F65" w:rsidRPr="00FD2F65" w:rsidRDefault="00FD2F65" w:rsidP="00F043CE">
      <w:pPr>
        <w:spacing w:after="0" w:line="240" w:lineRule="auto"/>
        <w:ind w:left="601"/>
        <w:jc w:val="both"/>
        <w:rPr>
          <w:sz w:val="24"/>
        </w:rPr>
      </w:pPr>
    </w:p>
    <w:p w:rsidR="00DC3DD5" w:rsidRDefault="00CE1731"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This item </w:t>
      </w:r>
      <w:r w:rsidR="00335351">
        <w:rPr>
          <w:rFonts w:ascii="Times New Roman" w:hAnsi="Times New Roman" w:cs="Times New Roman"/>
          <w:sz w:val="24"/>
          <w:szCs w:val="24"/>
        </w:rPr>
        <w:t>inserts the words “,</w:t>
      </w:r>
      <w:r w:rsidR="005B6CB0">
        <w:rPr>
          <w:rFonts w:ascii="Times New Roman" w:hAnsi="Times New Roman" w:cs="Times New Roman"/>
          <w:sz w:val="24"/>
          <w:szCs w:val="24"/>
        </w:rPr>
        <w:t xml:space="preserve"> </w:t>
      </w:r>
      <w:r w:rsidR="00335351">
        <w:rPr>
          <w:rFonts w:ascii="Times New Roman" w:hAnsi="Times New Roman" w:cs="Times New Roman"/>
          <w:sz w:val="24"/>
          <w:szCs w:val="24"/>
        </w:rPr>
        <w:t>34A” after the word “34” in Note 2 at the end of subsection 29(2) of the Act.</w:t>
      </w:r>
    </w:p>
    <w:p w:rsidR="005B6CB0" w:rsidRDefault="005B6CB0" w:rsidP="00E72941">
      <w:pPr>
        <w:spacing w:after="0" w:line="240" w:lineRule="auto"/>
        <w:ind w:left="601"/>
        <w:jc w:val="both"/>
        <w:rPr>
          <w:rFonts w:ascii="Times New Roman" w:hAnsi="Times New Roman" w:cs="Times New Roman"/>
          <w:sz w:val="24"/>
          <w:szCs w:val="24"/>
        </w:rPr>
      </w:pPr>
    </w:p>
    <w:p w:rsidR="005B6CB0" w:rsidRDefault="005B6CB0"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amendment made by this item is consequential to the amendments made by item </w:t>
      </w:r>
      <w:r w:rsidR="00872CAF">
        <w:rPr>
          <w:rFonts w:ascii="Times New Roman" w:hAnsi="Times New Roman" w:cs="Times New Roman"/>
          <w:sz w:val="24"/>
          <w:szCs w:val="24"/>
        </w:rPr>
        <w:t>15</w:t>
      </w:r>
      <w:r>
        <w:rPr>
          <w:rFonts w:ascii="Times New Roman" w:hAnsi="Times New Roman" w:cs="Times New Roman"/>
          <w:sz w:val="24"/>
          <w:szCs w:val="24"/>
        </w:rPr>
        <w:t xml:space="preserve"> below.</w:t>
      </w:r>
    </w:p>
    <w:p w:rsidR="00806690" w:rsidRDefault="00806690" w:rsidP="00806690">
      <w:pPr>
        <w:spacing w:after="0" w:line="240" w:lineRule="auto"/>
        <w:jc w:val="both"/>
        <w:rPr>
          <w:rFonts w:ascii="Times New Roman" w:hAnsi="Times New Roman" w:cs="Times New Roman"/>
          <w:sz w:val="24"/>
          <w:szCs w:val="24"/>
        </w:rPr>
      </w:pPr>
    </w:p>
    <w:p w:rsidR="00806690" w:rsidRDefault="00806690"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Subsection 29(2) of the Act provides that a person is eligible to become an </w:t>
      </w:r>
      <w:r w:rsidR="001B1A7C">
        <w:rPr>
          <w:rFonts w:ascii="Times New Roman" w:hAnsi="Times New Roman" w:cs="Times New Roman"/>
          <w:sz w:val="24"/>
          <w:szCs w:val="24"/>
        </w:rPr>
        <w:t xml:space="preserve">Australian citizen again under </w:t>
      </w:r>
      <w:r>
        <w:rPr>
          <w:rFonts w:ascii="Times New Roman" w:hAnsi="Times New Roman" w:cs="Times New Roman"/>
          <w:sz w:val="24"/>
          <w:szCs w:val="24"/>
        </w:rPr>
        <w:t>this Subdivision if:</w:t>
      </w:r>
    </w:p>
    <w:p w:rsidR="00806690" w:rsidRDefault="00806690" w:rsidP="00806690">
      <w:pPr>
        <w:spacing w:after="0" w:line="240" w:lineRule="auto"/>
        <w:jc w:val="both"/>
        <w:rPr>
          <w:rFonts w:ascii="Times New Roman" w:hAnsi="Times New Roman" w:cs="Times New Roman"/>
          <w:sz w:val="24"/>
          <w:szCs w:val="24"/>
        </w:rPr>
      </w:pPr>
    </w:p>
    <w:p w:rsidR="00806690" w:rsidRDefault="00806690" w:rsidP="00437119">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the person ceased to be an Australian citizen under:</w:t>
      </w:r>
    </w:p>
    <w:p w:rsidR="00806690" w:rsidRDefault="00806690" w:rsidP="00806690">
      <w:pPr>
        <w:pStyle w:val="ListParagraph"/>
        <w:spacing w:after="0" w:line="240" w:lineRule="auto"/>
        <w:jc w:val="both"/>
        <w:rPr>
          <w:rFonts w:ascii="Times New Roman" w:hAnsi="Times New Roman" w:cs="Times New Roman"/>
          <w:sz w:val="24"/>
          <w:szCs w:val="24"/>
        </w:rPr>
      </w:pPr>
    </w:p>
    <w:p w:rsidR="00806690" w:rsidRDefault="00806690" w:rsidP="004A10FB">
      <w:pPr>
        <w:pStyle w:val="numberlist"/>
        <w:numPr>
          <w:ilvl w:val="0"/>
          <w:numId w:val="6"/>
        </w:numPr>
        <w:spacing w:after="0"/>
        <w:rPr>
          <w:szCs w:val="24"/>
        </w:rPr>
      </w:pPr>
      <w:r>
        <w:rPr>
          <w:szCs w:val="24"/>
        </w:rPr>
        <w:t xml:space="preserve">section 33 (about renunciation) in order to acquire or retain the nationality or citizenship of a foreign country or to avoid suffering significant hardship or detriment; or </w:t>
      </w:r>
    </w:p>
    <w:p w:rsidR="00293527" w:rsidRDefault="00293527" w:rsidP="00293527">
      <w:pPr>
        <w:pStyle w:val="ListParagraph"/>
        <w:spacing w:after="0" w:line="240" w:lineRule="auto"/>
        <w:ind w:left="1440"/>
        <w:jc w:val="both"/>
        <w:rPr>
          <w:rFonts w:ascii="Times New Roman" w:hAnsi="Times New Roman" w:cs="Times New Roman"/>
          <w:sz w:val="24"/>
          <w:szCs w:val="24"/>
        </w:rPr>
      </w:pPr>
    </w:p>
    <w:p w:rsidR="00806690" w:rsidRDefault="00806690" w:rsidP="004A10FB">
      <w:pPr>
        <w:pStyle w:val="numberlist"/>
        <w:numPr>
          <w:ilvl w:val="0"/>
          <w:numId w:val="6"/>
        </w:numPr>
        <w:spacing w:after="0"/>
        <w:rPr>
          <w:szCs w:val="24"/>
        </w:rPr>
      </w:pPr>
      <w:r>
        <w:rPr>
          <w:szCs w:val="24"/>
        </w:rPr>
        <w:t xml:space="preserve">section 36 (about children); </w:t>
      </w:r>
      <w:r w:rsidR="00872CAF">
        <w:rPr>
          <w:szCs w:val="24"/>
        </w:rPr>
        <w:t>and</w:t>
      </w:r>
    </w:p>
    <w:p w:rsidR="00806690" w:rsidRDefault="00806690" w:rsidP="00806690">
      <w:pPr>
        <w:pStyle w:val="ListParagraph"/>
        <w:spacing w:after="0" w:line="240" w:lineRule="auto"/>
        <w:ind w:left="1440"/>
        <w:jc w:val="both"/>
        <w:rPr>
          <w:rFonts w:ascii="Times New Roman" w:hAnsi="Times New Roman" w:cs="Times New Roman"/>
          <w:sz w:val="24"/>
          <w:szCs w:val="24"/>
        </w:rPr>
      </w:pPr>
    </w:p>
    <w:p w:rsidR="00806690" w:rsidRDefault="00806690" w:rsidP="00437119">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 person is aged 18 or over at the time the person made the application – the Minister is satisfied that the person is of good character at the time of the Minister’s decision on the application. </w:t>
      </w:r>
    </w:p>
    <w:p w:rsidR="00335351" w:rsidRPr="008C0FBB" w:rsidRDefault="00335351" w:rsidP="00335351">
      <w:pPr>
        <w:spacing w:after="0" w:line="240" w:lineRule="auto"/>
        <w:jc w:val="both"/>
        <w:rPr>
          <w:rFonts w:ascii="Times New Roman" w:hAnsi="Times New Roman" w:cs="Times New Roman"/>
          <w:sz w:val="24"/>
          <w:szCs w:val="24"/>
        </w:rPr>
      </w:pPr>
    </w:p>
    <w:p w:rsidR="00DC3DD5" w:rsidRDefault="00CE1731"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Note 2 </w:t>
      </w:r>
      <w:r w:rsidR="00806690">
        <w:rPr>
          <w:rFonts w:ascii="Times New Roman" w:hAnsi="Times New Roman" w:cs="Times New Roman"/>
          <w:sz w:val="24"/>
          <w:szCs w:val="24"/>
        </w:rPr>
        <w:t>to subsection 29(</w:t>
      </w:r>
      <w:r w:rsidR="00872CAF">
        <w:rPr>
          <w:rFonts w:ascii="Times New Roman" w:hAnsi="Times New Roman" w:cs="Times New Roman"/>
          <w:sz w:val="24"/>
          <w:szCs w:val="24"/>
        </w:rPr>
        <w:t>2</w:t>
      </w:r>
      <w:r w:rsidR="00806690">
        <w:rPr>
          <w:rFonts w:ascii="Times New Roman" w:hAnsi="Times New Roman" w:cs="Times New Roman"/>
          <w:sz w:val="24"/>
          <w:szCs w:val="24"/>
        </w:rPr>
        <w:t xml:space="preserve">) of the Act </w:t>
      </w:r>
      <w:r>
        <w:rPr>
          <w:rFonts w:ascii="Times New Roman" w:hAnsi="Times New Roman" w:cs="Times New Roman"/>
          <w:sz w:val="24"/>
          <w:szCs w:val="24"/>
        </w:rPr>
        <w:t xml:space="preserve">currently makes </w:t>
      </w:r>
      <w:r w:rsidR="00293527">
        <w:rPr>
          <w:rFonts w:ascii="Times New Roman" w:hAnsi="Times New Roman" w:cs="Times New Roman"/>
          <w:sz w:val="24"/>
          <w:szCs w:val="24"/>
        </w:rPr>
        <w:t xml:space="preserve">it </w:t>
      </w:r>
      <w:r>
        <w:rPr>
          <w:rFonts w:ascii="Times New Roman" w:hAnsi="Times New Roman" w:cs="Times New Roman"/>
          <w:sz w:val="24"/>
          <w:szCs w:val="24"/>
        </w:rPr>
        <w:t>clear</w:t>
      </w:r>
      <w:r w:rsidR="00335351">
        <w:rPr>
          <w:rFonts w:ascii="Times New Roman" w:hAnsi="Times New Roman" w:cs="Times New Roman"/>
          <w:sz w:val="24"/>
          <w:szCs w:val="24"/>
        </w:rPr>
        <w:t xml:space="preserve"> that a person who ceases to be an Australian citizen under section 34 </w:t>
      </w:r>
      <w:r w:rsidR="005B6CB0">
        <w:rPr>
          <w:rFonts w:ascii="Times New Roman" w:hAnsi="Times New Roman" w:cs="Times New Roman"/>
          <w:sz w:val="24"/>
          <w:szCs w:val="24"/>
        </w:rPr>
        <w:t>(</w:t>
      </w:r>
      <w:r w:rsidR="00CD78D4">
        <w:rPr>
          <w:rFonts w:ascii="Times New Roman" w:hAnsi="Times New Roman" w:cs="Times New Roman"/>
          <w:sz w:val="24"/>
          <w:szCs w:val="24"/>
        </w:rPr>
        <w:t>about revocation for offences or</w:t>
      </w:r>
      <w:r w:rsidR="005B6CB0">
        <w:rPr>
          <w:rFonts w:ascii="Times New Roman" w:hAnsi="Times New Roman" w:cs="Times New Roman"/>
          <w:sz w:val="24"/>
          <w:szCs w:val="24"/>
        </w:rPr>
        <w:t xml:space="preserve"> fraud) </w:t>
      </w:r>
      <w:r w:rsidR="00335351">
        <w:rPr>
          <w:rFonts w:ascii="Times New Roman" w:hAnsi="Times New Roman" w:cs="Times New Roman"/>
          <w:sz w:val="24"/>
          <w:szCs w:val="24"/>
        </w:rPr>
        <w:t xml:space="preserve">or 35 </w:t>
      </w:r>
      <w:r w:rsidR="005B6CB0">
        <w:rPr>
          <w:rFonts w:ascii="Times New Roman" w:hAnsi="Times New Roman" w:cs="Times New Roman"/>
          <w:sz w:val="24"/>
          <w:szCs w:val="24"/>
        </w:rPr>
        <w:t xml:space="preserve">(about automatic loss of citizenship) </w:t>
      </w:r>
      <w:r w:rsidR="00335351">
        <w:rPr>
          <w:rFonts w:ascii="Times New Roman" w:hAnsi="Times New Roman" w:cs="Times New Roman"/>
          <w:sz w:val="24"/>
          <w:szCs w:val="24"/>
        </w:rPr>
        <w:t>may apply to become an Australian citizen again under Subdivision A, AA or B of</w:t>
      </w:r>
      <w:r w:rsidR="00872CAF">
        <w:rPr>
          <w:rFonts w:ascii="Times New Roman" w:hAnsi="Times New Roman" w:cs="Times New Roman"/>
          <w:sz w:val="24"/>
          <w:szCs w:val="24"/>
        </w:rPr>
        <w:t xml:space="preserve"> Division 2 of Part 2 of</w:t>
      </w:r>
      <w:r w:rsidR="00335351">
        <w:rPr>
          <w:rFonts w:ascii="Times New Roman" w:hAnsi="Times New Roman" w:cs="Times New Roman"/>
          <w:sz w:val="24"/>
          <w:szCs w:val="24"/>
        </w:rPr>
        <w:t xml:space="preserve"> the Act. </w:t>
      </w:r>
    </w:p>
    <w:p w:rsidR="00335351" w:rsidRDefault="00335351" w:rsidP="00335351">
      <w:pPr>
        <w:spacing w:after="0" w:line="240" w:lineRule="auto"/>
        <w:jc w:val="both"/>
        <w:rPr>
          <w:rFonts w:ascii="Times New Roman" w:hAnsi="Times New Roman" w:cs="Times New Roman"/>
          <w:sz w:val="24"/>
          <w:szCs w:val="24"/>
        </w:rPr>
      </w:pPr>
    </w:p>
    <w:p w:rsidR="005B6E56" w:rsidRDefault="0058233A"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The effect of this amendment is that Note 2 at the end of subsection 29(2) of the Act now provides that a person who ceases to be an Australian citizen under</w:t>
      </w:r>
      <w:r w:rsidR="005B6CB0">
        <w:rPr>
          <w:rFonts w:ascii="Times New Roman" w:hAnsi="Times New Roman" w:cs="Times New Roman"/>
          <w:sz w:val="24"/>
          <w:szCs w:val="24"/>
        </w:rPr>
        <w:t xml:space="preserve"> the new revocation provision in</w:t>
      </w:r>
      <w:r>
        <w:rPr>
          <w:rFonts w:ascii="Times New Roman" w:hAnsi="Times New Roman" w:cs="Times New Roman"/>
          <w:sz w:val="24"/>
          <w:szCs w:val="24"/>
        </w:rPr>
        <w:t xml:space="preserve"> </w:t>
      </w:r>
      <w:r w:rsidR="00872CAF">
        <w:rPr>
          <w:rFonts w:ascii="Times New Roman" w:hAnsi="Times New Roman" w:cs="Times New Roman"/>
          <w:sz w:val="24"/>
          <w:szCs w:val="24"/>
        </w:rPr>
        <w:t xml:space="preserve">section </w:t>
      </w:r>
      <w:r>
        <w:rPr>
          <w:rFonts w:ascii="Times New Roman" w:hAnsi="Times New Roman" w:cs="Times New Roman"/>
          <w:sz w:val="24"/>
          <w:szCs w:val="24"/>
        </w:rPr>
        <w:t xml:space="preserve">34A may </w:t>
      </w:r>
      <w:r w:rsidR="005B6CB0">
        <w:rPr>
          <w:rFonts w:ascii="Times New Roman" w:hAnsi="Times New Roman" w:cs="Times New Roman"/>
          <w:sz w:val="24"/>
          <w:szCs w:val="24"/>
        </w:rPr>
        <w:t xml:space="preserve">also </w:t>
      </w:r>
      <w:r>
        <w:rPr>
          <w:rFonts w:ascii="Times New Roman" w:hAnsi="Times New Roman" w:cs="Times New Roman"/>
          <w:sz w:val="24"/>
          <w:szCs w:val="24"/>
        </w:rPr>
        <w:t>apply to become an Australian citizen again under S</w:t>
      </w:r>
      <w:r w:rsidR="001B1A7C">
        <w:rPr>
          <w:rFonts w:ascii="Times New Roman" w:hAnsi="Times New Roman" w:cs="Times New Roman"/>
          <w:sz w:val="24"/>
          <w:szCs w:val="24"/>
        </w:rPr>
        <w:t>ubdivision A, AA or B</w:t>
      </w:r>
      <w:r>
        <w:rPr>
          <w:rFonts w:ascii="Times New Roman" w:hAnsi="Times New Roman" w:cs="Times New Roman"/>
          <w:sz w:val="24"/>
          <w:szCs w:val="24"/>
        </w:rPr>
        <w:t xml:space="preserve">. </w:t>
      </w:r>
    </w:p>
    <w:p w:rsidR="00E72941" w:rsidRDefault="00E72941" w:rsidP="005B6E56">
      <w:pPr>
        <w:spacing w:after="0" w:line="240" w:lineRule="auto"/>
        <w:jc w:val="both"/>
        <w:rPr>
          <w:rFonts w:ascii="Times New Roman" w:hAnsi="Times New Roman" w:cs="Times New Roman"/>
          <w:sz w:val="24"/>
          <w:szCs w:val="24"/>
        </w:rPr>
      </w:pPr>
    </w:p>
    <w:p w:rsidR="0058233A" w:rsidRDefault="0058233A" w:rsidP="0058233A">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12</w:t>
      </w:r>
      <w:r>
        <w:rPr>
          <w:b/>
          <w:sz w:val="24"/>
        </w:rPr>
        <w:tab/>
      </w:r>
      <w:r>
        <w:rPr>
          <w:b/>
          <w:sz w:val="24"/>
        </w:rPr>
        <w:tab/>
        <w:t>Section 32A</w:t>
      </w:r>
    </w:p>
    <w:p w:rsidR="0058233A" w:rsidRDefault="0058233A" w:rsidP="0058233A">
      <w:pPr>
        <w:pStyle w:val="DefaultParagraphFontPara"/>
        <w:numPr>
          <w:ilvl w:val="0"/>
          <w:numId w:val="0"/>
        </w:numPr>
        <w:spacing w:before="0" w:after="0" w:line="240" w:lineRule="auto"/>
        <w:ind w:left="360" w:hanging="360"/>
        <w:rPr>
          <w:b/>
          <w:sz w:val="24"/>
        </w:rPr>
      </w:pPr>
    </w:p>
    <w:p w:rsidR="0058233A" w:rsidRPr="0058233A" w:rsidRDefault="00C718AF" w:rsidP="004A10FB">
      <w:pPr>
        <w:numPr>
          <w:ilvl w:val="0"/>
          <w:numId w:val="1"/>
        </w:numPr>
        <w:tabs>
          <w:tab w:val="num" w:pos="600"/>
        </w:tabs>
        <w:spacing w:after="0" w:line="240" w:lineRule="auto"/>
        <w:ind w:left="601" w:hanging="600"/>
        <w:jc w:val="both"/>
        <w:rPr>
          <w:rFonts w:ascii="Times New Roman" w:hAnsi="Times New Roman" w:cs="Times New Roman"/>
          <w:b/>
          <w:sz w:val="24"/>
        </w:rPr>
      </w:pPr>
      <w:r>
        <w:rPr>
          <w:rFonts w:ascii="Times New Roman" w:hAnsi="Times New Roman" w:cs="Times New Roman"/>
          <w:sz w:val="24"/>
        </w:rPr>
        <w:t>This item</w:t>
      </w:r>
      <w:r w:rsidR="0058233A">
        <w:rPr>
          <w:rFonts w:ascii="Times New Roman" w:hAnsi="Times New Roman" w:cs="Times New Roman"/>
          <w:sz w:val="24"/>
        </w:rPr>
        <w:t xml:space="preserve"> omits the words “4 ways” and substitutes the words “5 ways” in section 32A of the Act.</w:t>
      </w:r>
    </w:p>
    <w:p w:rsidR="0058233A" w:rsidRPr="0058233A" w:rsidRDefault="0058233A" w:rsidP="004A10FB">
      <w:pPr>
        <w:spacing w:after="0" w:line="240" w:lineRule="auto"/>
        <w:jc w:val="both"/>
        <w:rPr>
          <w:rFonts w:ascii="Times New Roman" w:hAnsi="Times New Roman" w:cs="Times New Roman"/>
          <w:b/>
          <w:sz w:val="24"/>
        </w:rPr>
      </w:pPr>
    </w:p>
    <w:p w:rsidR="005B6CB0" w:rsidRDefault="005B6CB0" w:rsidP="004A10FB">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amendments made by this item are consequential to the amendments made by item </w:t>
      </w:r>
      <w:r w:rsidR="00872CAF">
        <w:rPr>
          <w:rFonts w:ascii="Times New Roman" w:hAnsi="Times New Roman" w:cs="Times New Roman"/>
          <w:sz w:val="24"/>
          <w:szCs w:val="24"/>
        </w:rPr>
        <w:t>15</w:t>
      </w:r>
      <w:r>
        <w:rPr>
          <w:rFonts w:ascii="Times New Roman" w:hAnsi="Times New Roman" w:cs="Times New Roman"/>
          <w:sz w:val="24"/>
          <w:szCs w:val="24"/>
        </w:rPr>
        <w:t xml:space="preserve"> below.</w:t>
      </w:r>
    </w:p>
    <w:p w:rsidR="005B6CB0" w:rsidRPr="008C0FBB" w:rsidRDefault="005B6CB0" w:rsidP="004A10FB">
      <w:pPr>
        <w:spacing w:after="0" w:line="240" w:lineRule="auto"/>
        <w:ind w:left="601"/>
        <w:jc w:val="both"/>
        <w:rPr>
          <w:rFonts w:ascii="Times New Roman" w:hAnsi="Times New Roman" w:cs="Times New Roman"/>
          <w:sz w:val="24"/>
          <w:szCs w:val="24"/>
        </w:rPr>
      </w:pPr>
    </w:p>
    <w:p w:rsidR="00335351" w:rsidRDefault="0058233A" w:rsidP="004A10FB">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Section 32A of the Act provides a simplified outline of Division 3 of Part 2 of the Act. </w:t>
      </w:r>
    </w:p>
    <w:p w:rsidR="00082BB8" w:rsidRDefault="00082BB8" w:rsidP="004A10FB">
      <w:pPr>
        <w:spacing w:after="0" w:line="240" w:lineRule="auto"/>
        <w:jc w:val="both"/>
        <w:rPr>
          <w:rFonts w:ascii="Times New Roman" w:hAnsi="Times New Roman" w:cs="Times New Roman"/>
          <w:sz w:val="24"/>
          <w:szCs w:val="24"/>
        </w:rPr>
      </w:pPr>
    </w:p>
    <w:p w:rsidR="00082BB8" w:rsidRDefault="00082BB8" w:rsidP="004A10FB">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The simplified outline in section 32A of Division 3 of Part 2 of the Act currently provides:</w:t>
      </w:r>
    </w:p>
    <w:p w:rsidR="00082BB8" w:rsidRDefault="00082BB8" w:rsidP="004A10FB">
      <w:pPr>
        <w:spacing w:after="0" w:line="240" w:lineRule="auto"/>
        <w:jc w:val="both"/>
        <w:rPr>
          <w:rFonts w:ascii="Times New Roman" w:hAnsi="Times New Roman" w:cs="Times New Roman"/>
          <w:sz w:val="24"/>
          <w:szCs w:val="24"/>
        </w:rPr>
      </w:pPr>
    </w:p>
    <w:p w:rsidR="00082BB8" w:rsidRDefault="00082BB8" w:rsidP="004A10FB">
      <w:pPr>
        <w:spacing w:after="0" w:line="240" w:lineRule="auto"/>
        <w:ind w:left="601"/>
        <w:jc w:val="both"/>
        <w:rPr>
          <w:rFonts w:ascii="Times New Roman" w:hAnsi="Times New Roman" w:cs="Times New Roman"/>
          <w:sz w:val="24"/>
          <w:szCs w:val="24"/>
        </w:rPr>
      </w:pPr>
      <w:r>
        <w:rPr>
          <w:rFonts w:ascii="Times New Roman" w:hAnsi="Times New Roman" w:cs="Times New Roman"/>
          <w:sz w:val="24"/>
          <w:szCs w:val="24"/>
        </w:rPr>
        <w:t>There are 4 ways in which you can cease to be an Australian citizen:</w:t>
      </w:r>
    </w:p>
    <w:p w:rsidR="00082BB8" w:rsidRDefault="00082BB8" w:rsidP="004A10FB">
      <w:pPr>
        <w:spacing w:after="0" w:line="240" w:lineRule="auto"/>
        <w:ind w:left="601"/>
        <w:jc w:val="both"/>
        <w:rPr>
          <w:rFonts w:ascii="Times New Roman" w:hAnsi="Times New Roman" w:cs="Times New Roman"/>
          <w:sz w:val="24"/>
          <w:szCs w:val="24"/>
        </w:rPr>
      </w:pPr>
    </w:p>
    <w:p w:rsidR="00082BB8" w:rsidRDefault="00082BB8"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you may renounce your Australian citizenship: see section 33; or</w:t>
      </w:r>
    </w:p>
    <w:p w:rsidR="00082BB8" w:rsidRPr="00082BB8" w:rsidRDefault="00082BB8" w:rsidP="004A10FB">
      <w:pPr>
        <w:spacing w:after="0" w:line="240" w:lineRule="auto"/>
        <w:ind w:left="961"/>
        <w:jc w:val="both"/>
        <w:rPr>
          <w:rFonts w:ascii="Times New Roman" w:hAnsi="Times New Roman" w:cs="Times New Roman"/>
          <w:sz w:val="24"/>
          <w:szCs w:val="24"/>
        </w:rPr>
      </w:pPr>
    </w:p>
    <w:p w:rsidR="00082BB8" w:rsidRDefault="00082BB8"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if you did not automatically become an Australian citizen, the Minister can revoke your citizenship: see section 34; or</w:t>
      </w:r>
    </w:p>
    <w:p w:rsidR="00082BB8" w:rsidRPr="00082BB8" w:rsidRDefault="00082BB8" w:rsidP="004A10FB">
      <w:pPr>
        <w:spacing w:after="0" w:line="240" w:lineRule="auto"/>
        <w:jc w:val="both"/>
        <w:rPr>
          <w:rFonts w:ascii="Times New Roman" w:hAnsi="Times New Roman" w:cs="Times New Roman"/>
          <w:sz w:val="24"/>
          <w:szCs w:val="24"/>
        </w:rPr>
      </w:pPr>
    </w:p>
    <w:p w:rsidR="00082BB8" w:rsidRDefault="00082BB8"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you serve in the armed forces of </w:t>
      </w:r>
      <w:r w:rsidR="0018698B">
        <w:rPr>
          <w:rFonts w:ascii="Times New Roman" w:hAnsi="Times New Roman" w:cs="Times New Roman"/>
          <w:sz w:val="24"/>
          <w:szCs w:val="24"/>
        </w:rPr>
        <w:t>a country at war with Australia:</w:t>
      </w:r>
      <w:r>
        <w:rPr>
          <w:rFonts w:ascii="Times New Roman" w:hAnsi="Times New Roman" w:cs="Times New Roman"/>
          <w:sz w:val="24"/>
          <w:szCs w:val="24"/>
        </w:rPr>
        <w:t xml:space="preserve"> see section 35; or</w:t>
      </w:r>
    </w:p>
    <w:p w:rsidR="00082BB8" w:rsidRPr="00082BB8" w:rsidRDefault="00082BB8" w:rsidP="004A10FB">
      <w:pPr>
        <w:pStyle w:val="ListParagraph"/>
        <w:spacing w:after="0" w:line="240" w:lineRule="auto"/>
        <w:rPr>
          <w:rFonts w:ascii="Times New Roman" w:hAnsi="Times New Roman" w:cs="Times New Roman"/>
          <w:sz w:val="24"/>
          <w:szCs w:val="24"/>
        </w:rPr>
      </w:pPr>
    </w:p>
    <w:p w:rsidR="00082BB8" w:rsidRPr="00082BB8" w:rsidRDefault="00082BB8"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if you are the child of a responsible parent who ceases to be an Australian citizen, the Minister can revoke your citizenship in some situations</w:t>
      </w:r>
      <w:r w:rsidR="00F3098D">
        <w:rPr>
          <w:rFonts w:ascii="Times New Roman" w:hAnsi="Times New Roman" w:cs="Times New Roman"/>
          <w:sz w:val="24"/>
          <w:szCs w:val="24"/>
        </w:rPr>
        <w:t>: see section 36.</w:t>
      </w:r>
    </w:p>
    <w:p w:rsidR="0058233A" w:rsidRDefault="0058233A" w:rsidP="004A10FB">
      <w:pPr>
        <w:spacing w:after="0" w:line="240" w:lineRule="auto"/>
        <w:jc w:val="both"/>
        <w:rPr>
          <w:rFonts w:ascii="Times New Roman" w:hAnsi="Times New Roman" w:cs="Times New Roman"/>
          <w:sz w:val="24"/>
          <w:szCs w:val="24"/>
        </w:rPr>
      </w:pPr>
    </w:p>
    <w:p w:rsidR="0058233A" w:rsidRDefault="0058233A" w:rsidP="004A10FB">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amends the</w:t>
      </w:r>
      <w:r w:rsidR="00F3098D">
        <w:rPr>
          <w:rFonts w:ascii="Times New Roman" w:hAnsi="Times New Roman" w:cs="Times New Roman"/>
          <w:sz w:val="24"/>
          <w:szCs w:val="24"/>
        </w:rPr>
        <w:t xml:space="preserve"> </w:t>
      </w:r>
      <w:r w:rsidR="00293527">
        <w:rPr>
          <w:rFonts w:ascii="Times New Roman" w:hAnsi="Times New Roman" w:cs="Times New Roman"/>
          <w:sz w:val="24"/>
          <w:szCs w:val="24"/>
        </w:rPr>
        <w:t>simplified outline to clarify</w:t>
      </w:r>
      <w:r>
        <w:rPr>
          <w:rFonts w:ascii="Times New Roman" w:hAnsi="Times New Roman" w:cs="Times New Roman"/>
          <w:sz w:val="24"/>
          <w:szCs w:val="24"/>
        </w:rPr>
        <w:t xml:space="preserve"> that there are 5 ways in which </w:t>
      </w:r>
      <w:r w:rsidR="00CD78D4">
        <w:rPr>
          <w:rFonts w:ascii="Times New Roman" w:hAnsi="Times New Roman" w:cs="Times New Roman"/>
          <w:sz w:val="24"/>
          <w:szCs w:val="24"/>
        </w:rPr>
        <w:t>a person</w:t>
      </w:r>
      <w:r>
        <w:rPr>
          <w:rFonts w:ascii="Times New Roman" w:hAnsi="Times New Roman" w:cs="Times New Roman"/>
          <w:sz w:val="24"/>
          <w:szCs w:val="24"/>
        </w:rPr>
        <w:t xml:space="preserve"> can cease to be an Australian citizen. </w:t>
      </w:r>
    </w:p>
    <w:p w:rsidR="004A10FB" w:rsidRDefault="004A10FB" w:rsidP="00082BB8">
      <w:pPr>
        <w:pStyle w:val="DefaultParagraphFontPara"/>
        <w:numPr>
          <w:ilvl w:val="0"/>
          <w:numId w:val="0"/>
        </w:numPr>
        <w:spacing w:before="0" w:after="0" w:line="240" w:lineRule="auto"/>
        <w:ind w:left="360" w:hanging="360"/>
        <w:rPr>
          <w:b/>
          <w:sz w:val="24"/>
        </w:rPr>
      </w:pPr>
    </w:p>
    <w:p w:rsidR="00082BB8" w:rsidRDefault="00082BB8" w:rsidP="00082BB8">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13</w:t>
      </w:r>
      <w:r>
        <w:rPr>
          <w:b/>
          <w:sz w:val="24"/>
        </w:rPr>
        <w:tab/>
      </w:r>
      <w:r>
        <w:rPr>
          <w:b/>
          <w:sz w:val="24"/>
        </w:rPr>
        <w:tab/>
        <w:t>Section 32A</w:t>
      </w:r>
    </w:p>
    <w:p w:rsidR="00082BB8" w:rsidRDefault="00082BB8" w:rsidP="00082BB8">
      <w:pPr>
        <w:pStyle w:val="DefaultParagraphFontPara"/>
        <w:numPr>
          <w:ilvl w:val="0"/>
          <w:numId w:val="0"/>
        </w:numPr>
        <w:spacing w:before="0" w:after="0" w:line="240" w:lineRule="auto"/>
        <w:ind w:left="360" w:hanging="360"/>
        <w:rPr>
          <w:b/>
          <w:sz w:val="24"/>
        </w:rPr>
      </w:pPr>
      <w:r>
        <w:rPr>
          <w:b/>
          <w:sz w:val="24"/>
        </w:rPr>
        <w:t xml:space="preserve"> </w:t>
      </w:r>
    </w:p>
    <w:p w:rsidR="00082BB8" w:rsidRDefault="00082BB8"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This item omits the </w:t>
      </w:r>
      <w:r w:rsidRPr="00082BB8">
        <w:rPr>
          <w:rFonts w:ascii="Times New Roman" w:hAnsi="Times New Roman" w:cs="Times New Roman"/>
          <w:sz w:val="24"/>
          <w:szCs w:val="24"/>
        </w:rPr>
        <w:t>second dot point in</w:t>
      </w:r>
      <w:r>
        <w:rPr>
          <w:rFonts w:ascii="Times New Roman" w:hAnsi="Times New Roman" w:cs="Times New Roman"/>
          <w:sz w:val="24"/>
          <w:szCs w:val="24"/>
        </w:rPr>
        <w:t xml:space="preserve"> the simplified outline in section 32A of  the Act and substitutes two new dot points.</w:t>
      </w:r>
    </w:p>
    <w:p w:rsidR="00D554C8" w:rsidRDefault="00D554C8" w:rsidP="00E72941">
      <w:pPr>
        <w:spacing w:after="0" w:line="240" w:lineRule="auto"/>
        <w:jc w:val="both"/>
        <w:rPr>
          <w:rFonts w:ascii="Times New Roman" w:hAnsi="Times New Roman" w:cs="Times New Roman"/>
          <w:sz w:val="24"/>
          <w:szCs w:val="24"/>
        </w:rPr>
      </w:pPr>
    </w:p>
    <w:p w:rsidR="00D554C8" w:rsidRDefault="00D554C8"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amendments made by this item are consequential to the amendments made by item </w:t>
      </w:r>
      <w:r w:rsidR="00872CAF">
        <w:rPr>
          <w:rFonts w:ascii="Times New Roman" w:hAnsi="Times New Roman" w:cs="Times New Roman"/>
          <w:sz w:val="24"/>
          <w:szCs w:val="24"/>
        </w:rPr>
        <w:t>15</w:t>
      </w:r>
      <w:r>
        <w:rPr>
          <w:rFonts w:ascii="Times New Roman" w:hAnsi="Times New Roman" w:cs="Times New Roman"/>
          <w:sz w:val="24"/>
          <w:szCs w:val="24"/>
        </w:rPr>
        <w:t xml:space="preserve"> below.</w:t>
      </w:r>
    </w:p>
    <w:p w:rsidR="00D554C8" w:rsidRDefault="00D554C8" w:rsidP="00E70B1D">
      <w:pPr>
        <w:spacing w:after="0" w:line="240" w:lineRule="auto"/>
        <w:jc w:val="both"/>
        <w:rPr>
          <w:rFonts w:ascii="Times New Roman" w:hAnsi="Times New Roman" w:cs="Times New Roman"/>
          <w:sz w:val="24"/>
          <w:szCs w:val="24"/>
        </w:rPr>
      </w:pPr>
    </w:p>
    <w:p w:rsidR="00082BB8" w:rsidRDefault="00F3098D"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lastRenderedPageBreak/>
        <w:t>T</w:t>
      </w:r>
      <w:r w:rsidR="00082BB8">
        <w:rPr>
          <w:rFonts w:ascii="Times New Roman" w:hAnsi="Times New Roman" w:cs="Times New Roman"/>
          <w:sz w:val="24"/>
          <w:szCs w:val="24"/>
        </w:rPr>
        <w:t>he</w:t>
      </w:r>
      <w:r>
        <w:rPr>
          <w:rFonts w:ascii="Times New Roman" w:hAnsi="Times New Roman" w:cs="Times New Roman"/>
          <w:sz w:val="24"/>
          <w:szCs w:val="24"/>
        </w:rPr>
        <w:t xml:space="preserve"> second dot point in section 32A of the Act cur</w:t>
      </w:r>
      <w:r w:rsidR="00293527">
        <w:rPr>
          <w:rFonts w:ascii="Times New Roman" w:hAnsi="Times New Roman" w:cs="Times New Roman"/>
          <w:sz w:val="24"/>
          <w:szCs w:val="24"/>
        </w:rPr>
        <w:t xml:space="preserve">rently </w:t>
      </w:r>
      <w:r>
        <w:rPr>
          <w:rFonts w:ascii="Times New Roman" w:hAnsi="Times New Roman" w:cs="Times New Roman"/>
          <w:sz w:val="24"/>
          <w:szCs w:val="24"/>
        </w:rPr>
        <w:t>provides:</w:t>
      </w:r>
    </w:p>
    <w:p w:rsidR="00F3098D" w:rsidRDefault="00F3098D" w:rsidP="00F3098D">
      <w:pPr>
        <w:pStyle w:val="ListParagraph"/>
        <w:rPr>
          <w:rFonts w:ascii="Times New Roman" w:hAnsi="Times New Roman" w:cs="Times New Roman"/>
          <w:sz w:val="24"/>
          <w:szCs w:val="24"/>
        </w:rPr>
      </w:pPr>
    </w:p>
    <w:p w:rsidR="00F3098D" w:rsidRDefault="00F3098D"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if you did not automatically become an Australian citizen, the Minister can revoke your citizenship: see section 34.</w:t>
      </w:r>
    </w:p>
    <w:p w:rsidR="001A681D" w:rsidRDefault="001A681D" w:rsidP="001A681D">
      <w:pPr>
        <w:pStyle w:val="ListParagraph"/>
        <w:spacing w:after="0" w:line="240" w:lineRule="auto"/>
        <w:ind w:left="993"/>
        <w:jc w:val="both"/>
        <w:rPr>
          <w:rFonts w:ascii="Times New Roman" w:hAnsi="Times New Roman" w:cs="Times New Roman"/>
          <w:sz w:val="24"/>
          <w:szCs w:val="24"/>
        </w:rPr>
      </w:pPr>
    </w:p>
    <w:p w:rsidR="00F3098D" w:rsidRDefault="00F3098D"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The two new dot points provide:</w:t>
      </w:r>
    </w:p>
    <w:p w:rsidR="00F3098D" w:rsidRDefault="00F3098D" w:rsidP="00F3098D">
      <w:pPr>
        <w:spacing w:after="0" w:line="240" w:lineRule="auto"/>
        <w:ind w:left="601"/>
        <w:jc w:val="both"/>
        <w:rPr>
          <w:rFonts w:ascii="Times New Roman" w:hAnsi="Times New Roman" w:cs="Times New Roman"/>
          <w:sz w:val="24"/>
          <w:szCs w:val="24"/>
        </w:rPr>
      </w:pPr>
    </w:p>
    <w:p w:rsidR="00F3098D" w:rsidRDefault="00F3098D"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if you did not automatically become an Australian citizen, the Minister can revoke your citizenship in circumstan</w:t>
      </w:r>
      <w:r w:rsidR="0018698B">
        <w:rPr>
          <w:rFonts w:ascii="Times New Roman" w:hAnsi="Times New Roman" w:cs="Times New Roman"/>
          <w:sz w:val="24"/>
          <w:szCs w:val="24"/>
        </w:rPr>
        <w:t>ces involving offences or fraud:</w:t>
      </w:r>
      <w:r>
        <w:rPr>
          <w:rFonts w:ascii="Times New Roman" w:hAnsi="Times New Roman" w:cs="Times New Roman"/>
          <w:sz w:val="24"/>
          <w:szCs w:val="24"/>
        </w:rPr>
        <w:t xml:space="preserve"> see section 34; or</w:t>
      </w:r>
    </w:p>
    <w:p w:rsidR="006C04B4" w:rsidRDefault="006C04B4" w:rsidP="006C04B4">
      <w:pPr>
        <w:pStyle w:val="ListParagraph"/>
        <w:ind w:left="1440"/>
        <w:rPr>
          <w:rFonts w:ascii="Times New Roman" w:hAnsi="Times New Roman" w:cs="Times New Roman"/>
          <w:sz w:val="24"/>
          <w:szCs w:val="24"/>
        </w:rPr>
      </w:pPr>
    </w:p>
    <w:p w:rsidR="00E72941" w:rsidRDefault="006C04B4" w:rsidP="001A681D">
      <w:pPr>
        <w:pStyle w:val="ListParagraph"/>
        <w:numPr>
          <w:ilvl w:val="0"/>
          <w:numId w:val="7"/>
        </w:numPr>
        <w:spacing w:after="0" w:line="240" w:lineRule="auto"/>
        <w:ind w:left="993"/>
        <w:jc w:val="both"/>
        <w:rPr>
          <w:rFonts w:ascii="Times New Roman" w:hAnsi="Times New Roman" w:cs="Times New Roman"/>
          <w:sz w:val="24"/>
        </w:rPr>
      </w:pPr>
      <w:r w:rsidRPr="00926371">
        <w:rPr>
          <w:rFonts w:ascii="Times New Roman" w:hAnsi="Times New Roman" w:cs="Times New Roman"/>
          <w:sz w:val="24"/>
        </w:rPr>
        <w:t>if you did not automatically become an Australian citizen and the Minister exercised the power under subsection 22A(1A)</w:t>
      </w:r>
      <w:r w:rsidR="008F0DD3">
        <w:rPr>
          <w:rFonts w:ascii="Times New Roman" w:hAnsi="Times New Roman" w:cs="Times New Roman"/>
          <w:sz w:val="24"/>
        </w:rPr>
        <w:t xml:space="preserve"> or 22B(1A)</w:t>
      </w:r>
      <w:r w:rsidRPr="00926371">
        <w:rPr>
          <w:rFonts w:ascii="Times New Roman" w:hAnsi="Times New Roman" w:cs="Times New Roman"/>
          <w:sz w:val="24"/>
        </w:rPr>
        <w:t>, the Minister can revoke your citizenship in circumstances involving a failure to comply with special residence requirements: see section 34A.</w:t>
      </w:r>
    </w:p>
    <w:p w:rsidR="001A681D" w:rsidRPr="001A681D" w:rsidRDefault="001A681D" w:rsidP="001A681D">
      <w:pPr>
        <w:spacing w:after="0" w:line="240" w:lineRule="auto"/>
        <w:jc w:val="both"/>
        <w:rPr>
          <w:rFonts w:ascii="Times New Roman" w:hAnsi="Times New Roman" w:cs="Times New Roman"/>
          <w:sz w:val="24"/>
        </w:rPr>
      </w:pPr>
    </w:p>
    <w:p w:rsidR="006C04B4" w:rsidRDefault="006C04B4" w:rsidP="006C04B4">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14</w:t>
      </w:r>
      <w:r>
        <w:rPr>
          <w:b/>
          <w:sz w:val="24"/>
        </w:rPr>
        <w:tab/>
        <w:t>Section 34 (heading)</w:t>
      </w:r>
    </w:p>
    <w:p w:rsidR="006C04B4" w:rsidRDefault="006C04B4" w:rsidP="006C04B4">
      <w:pPr>
        <w:pStyle w:val="DefaultParagraphFontPara"/>
        <w:numPr>
          <w:ilvl w:val="0"/>
          <w:numId w:val="0"/>
        </w:numPr>
        <w:spacing w:before="0" w:after="0" w:line="240" w:lineRule="auto"/>
        <w:ind w:left="360" w:hanging="360"/>
        <w:rPr>
          <w:b/>
          <w:sz w:val="24"/>
        </w:rPr>
      </w:pPr>
    </w:p>
    <w:p w:rsidR="006C04B4" w:rsidRDefault="006C04B4" w:rsidP="00437119">
      <w:pPr>
        <w:numPr>
          <w:ilvl w:val="0"/>
          <w:numId w:val="1"/>
        </w:numPr>
        <w:tabs>
          <w:tab w:val="num" w:pos="600"/>
        </w:tabs>
        <w:spacing w:after="0" w:line="240" w:lineRule="auto"/>
        <w:ind w:left="601" w:hanging="600"/>
        <w:jc w:val="both"/>
        <w:rPr>
          <w:rFonts w:ascii="Times New Roman" w:hAnsi="Times New Roman" w:cs="Times New Roman"/>
          <w:sz w:val="24"/>
        </w:rPr>
      </w:pPr>
      <w:r w:rsidRPr="006C04B4">
        <w:rPr>
          <w:rFonts w:ascii="Times New Roman" w:hAnsi="Times New Roman" w:cs="Times New Roman"/>
          <w:sz w:val="24"/>
        </w:rPr>
        <w:t>This</w:t>
      </w:r>
      <w:r>
        <w:rPr>
          <w:rFonts w:ascii="Times New Roman" w:hAnsi="Times New Roman" w:cs="Times New Roman"/>
          <w:sz w:val="24"/>
        </w:rPr>
        <w:t xml:space="preserve"> item repeals the heading to section 34 of the Act and substitutes a new heading.</w:t>
      </w:r>
    </w:p>
    <w:p w:rsidR="00D554C8" w:rsidRDefault="00D554C8" w:rsidP="00E72941">
      <w:pPr>
        <w:spacing w:after="0" w:line="240" w:lineRule="auto"/>
        <w:ind w:left="601"/>
        <w:jc w:val="both"/>
        <w:rPr>
          <w:rFonts w:ascii="Times New Roman" w:hAnsi="Times New Roman" w:cs="Times New Roman"/>
          <w:sz w:val="24"/>
        </w:rPr>
      </w:pPr>
    </w:p>
    <w:p w:rsidR="00D554C8" w:rsidRDefault="00D554C8" w:rsidP="00437119">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 xml:space="preserve">The amendments made by this item are consequential to the amendments made by item </w:t>
      </w:r>
      <w:r w:rsidR="00872CAF">
        <w:rPr>
          <w:rFonts w:ascii="Times New Roman" w:hAnsi="Times New Roman" w:cs="Times New Roman"/>
          <w:sz w:val="24"/>
        </w:rPr>
        <w:t>15</w:t>
      </w:r>
      <w:r>
        <w:rPr>
          <w:rFonts w:ascii="Times New Roman" w:hAnsi="Times New Roman" w:cs="Times New Roman"/>
          <w:sz w:val="24"/>
        </w:rPr>
        <w:t xml:space="preserve"> below. </w:t>
      </w:r>
    </w:p>
    <w:p w:rsidR="006C04B4" w:rsidRDefault="006C04B4" w:rsidP="006C04B4">
      <w:pPr>
        <w:spacing w:after="0" w:line="240" w:lineRule="auto"/>
        <w:jc w:val="both"/>
        <w:rPr>
          <w:rFonts w:ascii="Times New Roman" w:hAnsi="Times New Roman" w:cs="Times New Roman"/>
          <w:sz w:val="24"/>
        </w:rPr>
      </w:pPr>
    </w:p>
    <w:p w:rsidR="006C04B4" w:rsidRDefault="006C04B4" w:rsidP="004F401C">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The current heading to section 34 of the Act reads:</w:t>
      </w:r>
    </w:p>
    <w:p w:rsidR="004F401C" w:rsidRDefault="004F401C" w:rsidP="004F401C">
      <w:pPr>
        <w:spacing w:after="0" w:line="240" w:lineRule="auto"/>
        <w:jc w:val="both"/>
        <w:rPr>
          <w:rFonts w:ascii="Times New Roman" w:hAnsi="Times New Roman" w:cs="Times New Roman"/>
          <w:sz w:val="24"/>
        </w:rPr>
      </w:pPr>
    </w:p>
    <w:p w:rsidR="006C04B4" w:rsidRDefault="006C04B4" w:rsidP="004F401C">
      <w:pPr>
        <w:spacing w:after="0" w:line="240" w:lineRule="auto"/>
        <w:ind w:left="600"/>
        <w:jc w:val="both"/>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Revocation by Minister</w:t>
      </w:r>
    </w:p>
    <w:p w:rsidR="004F401C" w:rsidRDefault="004F401C" w:rsidP="004F401C">
      <w:pPr>
        <w:spacing w:after="0" w:line="240" w:lineRule="auto"/>
        <w:ind w:left="600"/>
        <w:jc w:val="both"/>
        <w:rPr>
          <w:rFonts w:ascii="Times New Roman" w:hAnsi="Times New Roman"/>
          <w:b/>
          <w:sz w:val="24"/>
          <w:szCs w:val="24"/>
        </w:rPr>
      </w:pPr>
    </w:p>
    <w:p w:rsidR="006C04B4" w:rsidRDefault="006C04B4" w:rsidP="00437119">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The new heading to section 34 of the Act reads:</w:t>
      </w:r>
    </w:p>
    <w:p w:rsidR="00106C7D" w:rsidRDefault="00106C7D" w:rsidP="00106C7D">
      <w:pPr>
        <w:spacing w:after="0" w:line="240" w:lineRule="auto"/>
        <w:ind w:left="601"/>
        <w:jc w:val="both"/>
        <w:rPr>
          <w:rFonts w:ascii="Times New Roman" w:hAnsi="Times New Roman" w:cs="Times New Roman"/>
          <w:sz w:val="24"/>
        </w:rPr>
      </w:pPr>
    </w:p>
    <w:p w:rsidR="00106C7D" w:rsidRDefault="00106C7D" w:rsidP="00106C7D">
      <w:pPr>
        <w:spacing w:after="0" w:line="240" w:lineRule="auto"/>
        <w:ind w:left="601"/>
        <w:jc w:val="both"/>
        <w:rPr>
          <w:rFonts w:ascii="Times New Roman" w:hAnsi="Times New Roman"/>
          <w:b/>
          <w:sz w:val="24"/>
          <w:szCs w:val="24"/>
        </w:rPr>
      </w:pPr>
      <w:r>
        <w:rPr>
          <w:rFonts w:ascii="Times New Roman" w:hAnsi="Times New Roman"/>
          <w:b/>
          <w:sz w:val="24"/>
          <w:szCs w:val="24"/>
        </w:rPr>
        <w:t>34</w:t>
      </w:r>
      <w:r w:rsidR="00D554C8">
        <w:rPr>
          <w:rFonts w:ascii="Times New Roman" w:hAnsi="Times New Roman"/>
          <w:b/>
          <w:sz w:val="24"/>
          <w:szCs w:val="24"/>
        </w:rPr>
        <w:tab/>
      </w:r>
      <w:r>
        <w:rPr>
          <w:rFonts w:ascii="Times New Roman" w:hAnsi="Times New Roman"/>
          <w:b/>
          <w:sz w:val="24"/>
          <w:szCs w:val="24"/>
        </w:rPr>
        <w:t xml:space="preserve">Revocation by Minister – </w:t>
      </w:r>
      <w:r w:rsidR="0018698B">
        <w:rPr>
          <w:rFonts w:ascii="Times New Roman" w:hAnsi="Times New Roman"/>
          <w:b/>
          <w:sz w:val="24"/>
          <w:szCs w:val="24"/>
        </w:rPr>
        <w:t>offences or f</w:t>
      </w:r>
      <w:r>
        <w:rPr>
          <w:rFonts w:ascii="Times New Roman" w:hAnsi="Times New Roman"/>
          <w:b/>
          <w:sz w:val="24"/>
          <w:szCs w:val="24"/>
        </w:rPr>
        <w:t>raud</w:t>
      </w:r>
    </w:p>
    <w:p w:rsidR="00106C7D" w:rsidRDefault="00106C7D" w:rsidP="00106C7D">
      <w:pPr>
        <w:spacing w:after="0" w:line="240" w:lineRule="auto"/>
        <w:jc w:val="both"/>
        <w:rPr>
          <w:rFonts w:ascii="Times New Roman" w:hAnsi="Times New Roman" w:cs="Times New Roman"/>
          <w:sz w:val="24"/>
        </w:rPr>
      </w:pPr>
    </w:p>
    <w:p w:rsidR="006C04B4" w:rsidRDefault="00106C7D" w:rsidP="00437119">
      <w:pPr>
        <w:numPr>
          <w:ilvl w:val="0"/>
          <w:numId w:val="1"/>
        </w:numPr>
        <w:tabs>
          <w:tab w:val="num" w:pos="600"/>
        </w:tabs>
        <w:spacing w:after="0" w:line="240" w:lineRule="auto"/>
        <w:ind w:left="601" w:hanging="600"/>
        <w:jc w:val="both"/>
        <w:rPr>
          <w:rFonts w:ascii="Times New Roman" w:hAnsi="Times New Roman" w:cs="Times New Roman"/>
          <w:sz w:val="24"/>
        </w:rPr>
      </w:pPr>
      <w:r>
        <w:rPr>
          <w:rFonts w:ascii="Times New Roman" w:hAnsi="Times New Roman" w:cs="Times New Roman"/>
          <w:sz w:val="24"/>
        </w:rPr>
        <w:t>The new heading makes a clear distinction between the grounds for revocation i</w:t>
      </w:r>
      <w:r w:rsidR="0018698B">
        <w:rPr>
          <w:rFonts w:ascii="Times New Roman" w:hAnsi="Times New Roman" w:cs="Times New Roman"/>
          <w:sz w:val="24"/>
        </w:rPr>
        <w:t>n existing section 34</w:t>
      </w:r>
      <w:r w:rsidR="00872CAF">
        <w:rPr>
          <w:rFonts w:ascii="Times New Roman" w:hAnsi="Times New Roman" w:cs="Times New Roman"/>
          <w:sz w:val="24"/>
        </w:rPr>
        <w:t xml:space="preserve"> of the Act</w:t>
      </w:r>
      <w:r w:rsidR="0018698B">
        <w:rPr>
          <w:rFonts w:ascii="Times New Roman" w:hAnsi="Times New Roman" w:cs="Times New Roman"/>
          <w:sz w:val="24"/>
        </w:rPr>
        <w:t xml:space="preserve"> and the ground for revocation in new</w:t>
      </w:r>
      <w:r>
        <w:rPr>
          <w:rFonts w:ascii="Times New Roman" w:hAnsi="Times New Roman" w:cs="Times New Roman"/>
          <w:sz w:val="24"/>
        </w:rPr>
        <w:t xml:space="preserve"> section 34A.</w:t>
      </w:r>
    </w:p>
    <w:p w:rsidR="001B1A7C" w:rsidRDefault="001B1A7C" w:rsidP="001B1A7C">
      <w:pPr>
        <w:spacing w:after="0" w:line="240" w:lineRule="auto"/>
        <w:jc w:val="both"/>
        <w:rPr>
          <w:rFonts w:ascii="Times New Roman" w:hAnsi="Times New Roman" w:cs="Times New Roman"/>
          <w:sz w:val="24"/>
        </w:rPr>
      </w:pPr>
    </w:p>
    <w:p w:rsidR="00106C7D" w:rsidRDefault="0018698B" w:rsidP="00106C7D">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15</w:t>
      </w:r>
      <w:r>
        <w:rPr>
          <w:b/>
          <w:sz w:val="24"/>
        </w:rPr>
        <w:tab/>
        <w:t>After s</w:t>
      </w:r>
      <w:r w:rsidR="00106C7D">
        <w:rPr>
          <w:b/>
          <w:sz w:val="24"/>
        </w:rPr>
        <w:t xml:space="preserve">ection 34 </w:t>
      </w:r>
    </w:p>
    <w:p w:rsidR="00106C7D" w:rsidRPr="006C04B4" w:rsidRDefault="00106C7D" w:rsidP="00106C7D">
      <w:pPr>
        <w:spacing w:after="0" w:line="240" w:lineRule="auto"/>
        <w:jc w:val="both"/>
        <w:rPr>
          <w:rFonts w:ascii="Times New Roman" w:hAnsi="Times New Roman" w:cs="Times New Roman"/>
          <w:sz w:val="24"/>
        </w:rPr>
      </w:pPr>
    </w:p>
    <w:p w:rsidR="006C04B4" w:rsidRDefault="008A3D83" w:rsidP="00437119">
      <w:pPr>
        <w:numPr>
          <w:ilvl w:val="0"/>
          <w:numId w:val="1"/>
        </w:numPr>
        <w:tabs>
          <w:tab w:val="num" w:pos="600"/>
        </w:tabs>
        <w:spacing w:after="0" w:line="240" w:lineRule="auto"/>
        <w:ind w:left="601" w:hanging="600"/>
        <w:jc w:val="both"/>
        <w:rPr>
          <w:rFonts w:ascii="Times New Roman" w:hAnsi="Times New Roman"/>
          <w:sz w:val="24"/>
          <w:szCs w:val="24"/>
        </w:rPr>
      </w:pPr>
      <w:r w:rsidRPr="008A3D83">
        <w:rPr>
          <w:rFonts w:ascii="Times New Roman" w:hAnsi="Times New Roman"/>
          <w:sz w:val="24"/>
          <w:szCs w:val="24"/>
        </w:rPr>
        <w:t>This item</w:t>
      </w:r>
      <w:r>
        <w:rPr>
          <w:rFonts w:ascii="Times New Roman" w:hAnsi="Times New Roman"/>
          <w:sz w:val="24"/>
          <w:szCs w:val="24"/>
        </w:rPr>
        <w:t xml:space="preserve"> inserts new section 34A after section</w:t>
      </w:r>
      <w:r w:rsidR="00C21B20">
        <w:rPr>
          <w:rFonts w:ascii="Times New Roman" w:hAnsi="Times New Roman"/>
          <w:sz w:val="24"/>
          <w:szCs w:val="24"/>
        </w:rPr>
        <w:t xml:space="preserve"> 34 of the Act.</w:t>
      </w:r>
    </w:p>
    <w:p w:rsidR="00CD1EF5" w:rsidRDefault="00CD1EF5" w:rsidP="00CD1EF5">
      <w:pPr>
        <w:spacing w:after="0" w:line="240" w:lineRule="auto"/>
        <w:ind w:left="601"/>
        <w:jc w:val="both"/>
        <w:rPr>
          <w:rFonts w:ascii="Times New Roman" w:hAnsi="Times New Roman"/>
          <w:sz w:val="24"/>
          <w:szCs w:val="24"/>
        </w:rPr>
      </w:pPr>
    </w:p>
    <w:p w:rsidR="00CD1EF5" w:rsidRDefault="00CD1EF5" w:rsidP="00437119">
      <w:pPr>
        <w:numPr>
          <w:ilvl w:val="0"/>
          <w:numId w:val="1"/>
        </w:numPr>
        <w:tabs>
          <w:tab w:val="num" w:pos="600"/>
        </w:tabs>
        <w:spacing w:after="0" w:line="240" w:lineRule="auto"/>
        <w:ind w:left="601" w:hanging="600"/>
        <w:jc w:val="both"/>
        <w:rPr>
          <w:rFonts w:ascii="Times New Roman" w:hAnsi="Times New Roman"/>
          <w:sz w:val="24"/>
          <w:szCs w:val="24"/>
        </w:rPr>
      </w:pPr>
      <w:r>
        <w:rPr>
          <w:rFonts w:ascii="Times New Roman" w:hAnsi="Times New Roman"/>
          <w:sz w:val="24"/>
          <w:szCs w:val="24"/>
        </w:rPr>
        <w:t xml:space="preserve">This item </w:t>
      </w:r>
      <w:r w:rsidR="00A811A5">
        <w:rPr>
          <w:rFonts w:ascii="Times New Roman" w:hAnsi="Times New Roman"/>
          <w:sz w:val="24"/>
          <w:szCs w:val="24"/>
        </w:rPr>
        <w:t xml:space="preserve">also </w:t>
      </w:r>
      <w:r>
        <w:rPr>
          <w:rFonts w:ascii="Times New Roman" w:hAnsi="Times New Roman"/>
          <w:sz w:val="24"/>
          <w:szCs w:val="24"/>
        </w:rPr>
        <w:t>inserts a new heading:</w:t>
      </w:r>
    </w:p>
    <w:p w:rsidR="00CD1EF5" w:rsidRDefault="00CD1EF5" w:rsidP="00CD1EF5">
      <w:pPr>
        <w:spacing w:after="0" w:line="240" w:lineRule="auto"/>
        <w:ind w:left="601"/>
        <w:jc w:val="both"/>
        <w:rPr>
          <w:rFonts w:ascii="Times New Roman" w:hAnsi="Times New Roman"/>
          <w:sz w:val="24"/>
          <w:szCs w:val="24"/>
        </w:rPr>
      </w:pPr>
    </w:p>
    <w:p w:rsidR="00CD1EF5" w:rsidRDefault="00CD1EF5" w:rsidP="00CD1EF5">
      <w:pPr>
        <w:spacing w:after="0" w:line="240" w:lineRule="auto"/>
        <w:ind w:left="601"/>
        <w:jc w:val="both"/>
        <w:rPr>
          <w:rFonts w:ascii="Times New Roman" w:hAnsi="Times New Roman"/>
          <w:sz w:val="24"/>
          <w:szCs w:val="24"/>
        </w:rPr>
      </w:pPr>
      <w:r>
        <w:rPr>
          <w:rFonts w:ascii="Times New Roman" w:hAnsi="Times New Roman"/>
          <w:b/>
          <w:sz w:val="24"/>
          <w:szCs w:val="24"/>
        </w:rPr>
        <w:t>34A Revocation by Minister – special residence requirements</w:t>
      </w:r>
    </w:p>
    <w:p w:rsidR="00C21B20" w:rsidRPr="008A3D83" w:rsidRDefault="00C21B20" w:rsidP="00C21B20">
      <w:pPr>
        <w:spacing w:after="0" w:line="240" w:lineRule="auto"/>
        <w:jc w:val="both"/>
        <w:rPr>
          <w:rFonts w:ascii="Times New Roman" w:hAnsi="Times New Roman"/>
          <w:sz w:val="24"/>
          <w:szCs w:val="24"/>
        </w:rPr>
      </w:pPr>
    </w:p>
    <w:p w:rsidR="006C04B4" w:rsidRDefault="00C21B20" w:rsidP="00437119">
      <w:pPr>
        <w:numPr>
          <w:ilvl w:val="0"/>
          <w:numId w:val="1"/>
        </w:numPr>
        <w:tabs>
          <w:tab w:val="num" w:pos="600"/>
        </w:tabs>
        <w:spacing w:after="0" w:line="240" w:lineRule="auto"/>
        <w:ind w:left="601" w:hanging="600"/>
        <w:jc w:val="both"/>
        <w:rPr>
          <w:rFonts w:ascii="Times New Roman" w:hAnsi="Times New Roman"/>
          <w:sz w:val="24"/>
          <w:szCs w:val="24"/>
        </w:rPr>
      </w:pPr>
      <w:r w:rsidRPr="00C21B20">
        <w:rPr>
          <w:rFonts w:ascii="Times New Roman" w:hAnsi="Times New Roman"/>
          <w:sz w:val="24"/>
          <w:szCs w:val="24"/>
        </w:rPr>
        <w:t xml:space="preserve">New </w:t>
      </w:r>
      <w:r>
        <w:rPr>
          <w:rFonts w:ascii="Times New Roman" w:hAnsi="Times New Roman"/>
          <w:sz w:val="24"/>
          <w:szCs w:val="24"/>
        </w:rPr>
        <w:t>subsection 34A(1)</w:t>
      </w:r>
      <w:r w:rsidR="0018698B">
        <w:rPr>
          <w:rFonts w:ascii="Times New Roman" w:hAnsi="Times New Roman"/>
          <w:sz w:val="24"/>
          <w:szCs w:val="24"/>
        </w:rPr>
        <w:t xml:space="preserve"> of the Act</w:t>
      </w:r>
      <w:r>
        <w:rPr>
          <w:rFonts w:ascii="Times New Roman" w:hAnsi="Times New Roman"/>
          <w:sz w:val="24"/>
          <w:szCs w:val="24"/>
        </w:rPr>
        <w:t xml:space="preserve"> provides that the Minister may, by writing, revoke a person’s Australian citizenship if:</w:t>
      </w:r>
    </w:p>
    <w:p w:rsidR="00C21B20" w:rsidRDefault="00C21B20" w:rsidP="00C21B20">
      <w:pPr>
        <w:spacing w:after="0" w:line="240" w:lineRule="auto"/>
        <w:jc w:val="both"/>
        <w:rPr>
          <w:rFonts w:ascii="Times New Roman" w:hAnsi="Times New Roman"/>
          <w:sz w:val="24"/>
          <w:szCs w:val="24"/>
        </w:rPr>
      </w:pPr>
    </w:p>
    <w:p w:rsidR="00C21B20" w:rsidRDefault="00C21B20" w:rsidP="001A681D">
      <w:pPr>
        <w:pStyle w:val="ListParagraph"/>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the person is an Australian citizen under Subdivision B of Division 2; and</w:t>
      </w:r>
    </w:p>
    <w:p w:rsidR="003046EA" w:rsidRDefault="003046EA" w:rsidP="005428F4">
      <w:pPr>
        <w:pStyle w:val="ListParagraph"/>
        <w:spacing w:after="0" w:line="240" w:lineRule="auto"/>
        <w:ind w:left="1440"/>
        <w:rPr>
          <w:rFonts w:ascii="Times New Roman" w:hAnsi="Times New Roman"/>
          <w:sz w:val="24"/>
          <w:szCs w:val="24"/>
        </w:rPr>
      </w:pPr>
    </w:p>
    <w:p w:rsidR="00C21B20" w:rsidRDefault="00C21B20" w:rsidP="001A681D">
      <w:pPr>
        <w:pStyle w:val="ListParagraph"/>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the person became an Australian citizen in circumstances where the Minist</w:t>
      </w:r>
      <w:r w:rsidR="0018698B">
        <w:rPr>
          <w:rFonts w:ascii="Times New Roman" w:hAnsi="Times New Roman"/>
          <w:sz w:val="24"/>
          <w:szCs w:val="24"/>
        </w:rPr>
        <w:t xml:space="preserve">er exercised the power under </w:t>
      </w:r>
      <w:r>
        <w:rPr>
          <w:rFonts w:ascii="Times New Roman" w:hAnsi="Times New Roman"/>
          <w:sz w:val="24"/>
          <w:szCs w:val="24"/>
        </w:rPr>
        <w:t>subsection 22A(1A)</w:t>
      </w:r>
      <w:r w:rsidR="00B57FF5">
        <w:rPr>
          <w:rFonts w:ascii="Times New Roman" w:hAnsi="Times New Roman"/>
          <w:sz w:val="24"/>
          <w:szCs w:val="24"/>
        </w:rPr>
        <w:t xml:space="preserve"> or 22B(1A)</w:t>
      </w:r>
      <w:r>
        <w:rPr>
          <w:rFonts w:ascii="Times New Roman" w:hAnsi="Times New Roman"/>
          <w:sz w:val="24"/>
          <w:szCs w:val="24"/>
        </w:rPr>
        <w:t>; and</w:t>
      </w:r>
    </w:p>
    <w:p w:rsidR="005428F4" w:rsidRPr="005428F4" w:rsidRDefault="005428F4" w:rsidP="005428F4">
      <w:pPr>
        <w:spacing w:after="0" w:line="240" w:lineRule="auto"/>
        <w:rPr>
          <w:rFonts w:ascii="Times New Roman" w:hAnsi="Times New Roman"/>
          <w:sz w:val="24"/>
          <w:szCs w:val="24"/>
        </w:rPr>
      </w:pPr>
    </w:p>
    <w:p w:rsidR="000624AB" w:rsidRDefault="00C21B20" w:rsidP="001A681D">
      <w:pPr>
        <w:pStyle w:val="ListParagraph"/>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lastRenderedPageBreak/>
        <w:t>the Minister is satisfied that:</w:t>
      </w:r>
    </w:p>
    <w:p w:rsidR="000624AB" w:rsidRPr="000624AB" w:rsidRDefault="000624AB" w:rsidP="000624AB">
      <w:pPr>
        <w:spacing w:after="0" w:line="240" w:lineRule="auto"/>
        <w:rPr>
          <w:rFonts w:ascii="Times New Roman" w:hAnsi="Times New Roman"/>
          <w:sz w:val="24"/>
          <w:szCs w:val="24"/>
        </w:rPr>
      </w:pPr>
    </w:p>
    <w:p w:rsidR="00C21B20" w:rsidRPr="005428F4" w:rsidRDefault="00C21B20" w:rsidP="001A681D">
      <w:pPr>
        <w:pStyle w:val="numberlist"/>
        <w:numPr>
          <w:ilvl w:val="0"/>
          <w:numId w:val="6"/>
        </w:numPr>
        <w:spacing w:after="0"/>
        <w:rPr>
          <w:szCs w:val="24"/>
        </w:rPr>
      </w:pPr>
      <w:r w:rsidRPr="005428F4">
        <w:t>the  person will not be, or was not, ordinarily resident in Australia</w:t>
      </w:r>
      <w:r w:rsidRPr="005428F4">
        <w:rPr>
          <w:szCs w:val="24"/>
        </w:rPr>
        <w:t xml:space="preserve"> throughout the period of 2 years beginning on the day the person became an Australian</w:t>
      </w:r>
      <w:r w:rsidR="0018698B" w:rsidRPr="005428F4">
        <w:rPr>
          <w:szCs w:val="24"/>
        </w:rPr>
        <w:t xml:space="preserve"> citizen</w:t>
      </w:r>
      <w:r w:rsidRPr="005428F4">
        <w:rPr>
          <w:szCs w:val="24"/>
        </w:rPr>
        <w:t>; or</w:t>
      </w:r>
    </w:p>
    <w:p w:rsidR="00293527" w:rsidRDefault="00293527" w:rsidP="000624AB">
      <w:pPr>
        <w:pStyle w:val="ListParagraph"/>
        <w:spacing w:after="0" w:line="240" w:lineRule="auto"/>
        <w:ind w:left="2520"/>
        <w:rPr>
          <w:rFonts w:ascii="Times New Roman" w:hAnsi="Times New Roman"/>
          <w:sz w:val="24"/>
          <w:szCs w:val="24"/>
        </w:rPr>
      </w:pPr>
    </w:p>
    <w:p w:rsidR="00C21B20" w:rsidRDefault="00C21B20" w:rsidP="001A681D">
      <w:pPr>
        <w:pStyle w:val="numberlist"/>
        <w:numPr>
          <w:ilvl w:val="0"/>
          <w:numId w:val="6"/>
        </w:numPr>
        <w:spacing w:after="0"/>
        <w:rPr>
          <w:szCs w:val="24"/>
        </w:rPr>
      </w:pPr>
      <w:r>
        <w:rPr>
          <w:szCs w:val="24"/>
        </w:rPr>
        <w:t xml:space="preserve">the person will not be, or was not, present in Australia for a total of </w:t>
      </w:r>
      <w:r w:rsidR="0018698B">
        <w:rPr>
          <w:szCs w:val="24"/>
        </w:rPr>
        <w:t>at least 180 days during that 2-</w:t>
      </w:r>
      <w:r>
        <w:rPr>
          <w:szCs w:val="24"/>
        </w:rPr>
        <w:t>year period.</w:t>
      </w:r>
    </w:p>
    <w:p w:rsidR="001A681D" w:rsidRDefault="001A681D" w:rsidP="001A681D">
      <w:pPr>
        <w:pStyle w:val="numberlist"/>
        <w:numPr>
          <w:ilvl w:val="0"/>
          <w:numId w:val="0"/>
        </w:numPr>
        <w:spacing w:after="0"/>
        <w:rPr>
          <w:szCs w:val="24"/>
        </w:rPr>
      </w:pPr>
    </w:p>
    <w:p w:rsidR="00B27176" w:rsidRDefault="00B27176"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sidRPr="00B27176">
        <w:rPr>
          <w:rFonts w:ascii="Times New Roman" w:hAnsi="Times New Roman"/>
          <w:sz w:val="24"/>
          <w:szCs w:val="24"/>
        </w:rPr>
        <w:t>The</w:t>
      </w:r>
      <w:r w:rsidR="0018698B">
        <w:rPr>
          <w:rFonts w:ascii="Times New Roman" w:hAnsi="Times New Roman" w:cs="Times New Roman"/>
          <w:sz w:val="24"/>
          <w:szCs w:val="24"/>
        </w:rPr>
        <w:t xml:space="preserve"> purpose of this amendment is to</w:t>
      </w:r>
      <w:r>
        <w:rPr>
          <w:rFonts w:ascii="Times New Roman" w:hAnsi="Times New Roman" w:cs="Times New Roman"/>
          <w:sz w:val="24"/>
          <w:szCs w:val="24"/>
        </w:rPr>
        <w:t xml:space="preserve"> provide the Minister with the power to revoke a person’s citizenship where the person became an Australian citizen in circumstances where the Minister exercised the power under new subsection 22</w:t>
      </w:r>
      <w:r w:rsidR="00A56D3A">
        <w:rPr>
          <w:rFonts w:ascii="Times New Roman" w:hAnsi="Times New Roman" w:cs="Times New Roman"/>
          <w:sz w:val="24"/>
          <w:szCs w:val="24"/>
        </w:rPr>
        <w:t>A</w:t>
      </w:r>
      <w:r>
        <w:rPr>
          <w:rFonts w:ascii="Times New Roman" w:hAnsi="Times New Roman" w:cs="Times New Roman"/>
          <w:sz w:val="24"/>
          <w:szCs w:val="24"/>
        </w:rPr>
        <w:t>(1A)</w:t>
      </w:r>
      <w:r w:rsidR="0018698B">
        <w:rPr>
          <w:rFonts w:ascii="Times New Roman" w:hAnsi="Times New Roman" w:cs="Times New Roman"/>
          <w:sz w:val="24"/>
          <w:szCs w:val="24"/>
        </w:rPr>
        <w:t xml:space="preserve"> </w:t>
      </w:r>
      <w:r w:rsidR="0006189F">
        <w:rPr>
          <w:rFonts w:ascii="Times New Roman" w:hAnsi="Times New Roman" w:cs="Times New Roman"/>
          <w:sz w:val="24"/>
          <w:szCs w:val="24"/>
        </w:rPr>
        <w:t xml:space="preserve"> or subsection 22B(1A) </w:t>
      </w:r>
      <w:r w:rsidR="0018698B">
        <w:rPr>
          <w:rFonts w:ascii="Times New Roman" w:hAnsi="Times New Roman" w:cs="Times New Roman"/>
          <w:sz w:val="24"/>
          <w:szCs w:val="24"/>
        </w:rPr>
        <w:t>of the Act</w:t>
      </w:r>
      <w:r>
        <w:rPr>
          <w:rFonts w:ascii="Times New Roman" w:hAnsi="Times New Roman" w:cs="Times New Roman"/>
          <w:sz w:val="24"/>
          <w:szCs w:val="24"/>
        </w:rPr>
        <w:t xml:space="preserve"> and where the person has not complied with their undertaking in n</w:t>
      </w:r>
      <w:r w:rsidR="00CD1EF5">
        <w:rPr>
          <w:rFonts w:ascii="Times New Roman" w:hAnsi="Times New Roman" w:cs="Times New Roman"/>
          <w:sz w:val="24"/>
          <w:szCs w:val="24"/>
        </w:rPr>
        <w:t>ew paragraph 22A(1A)</w:t>
      </w:r>
      <w:r>
        <w:rPr>
          <w:rFonts w:ascii="Times New Roman" w:hAnsi="Times New Roman" w:cs="Times New Roman"/>
          <w:sz w:val="24"/>
          <w:szCs w:val="24"/>
        </w:rPr>
        <w:t>(</w:t>
      </w:r>
      <w:r w:rsidR="00872CAF">
        <w:rPr>
          <w:rFonts w:ascii="Times New Roman" w:hAnsi="Times New Roman" w:cs="Times New Roman"/>
          <w:sz w:val="24"/>
          <w:szCs w:val="24"/>
        </w:rPr>
        <w:t>e</w:t>
      </w:r>
      <w:r>
        <w:rPr>
          <w:rFonts w:ascii="Times New Roman" w:hAnsi="Times New Roman" w:cs="Times New Roman"/>
          <w:sz w:val="24"/>
          <w:szCs w:val="24"/>
        </w:rPr>
        <w:t>)</w:t>
      </w:r>
      <w:r w:rsidR="0006189F">
        <w:rPr>
          <w:rFonts w:ascii="Times New Roman" w:hAnsi="Times New Roman" w:cs="Times New Roman"/>
          <w:sz w:val="24"/>
          <w:szCs w:val="24"/>
        </w:rPr>
        <w:t xml:space="preserve"> or new paragraph 22B(1A)(g)</w:t>
      </w:r>
      <w:r w:rsidR="00CD1EF5">
        <w:rPr>
          <w:rFonts w:ascii="Times New Roman" w:hAnsi="Times New Roman" w:cs="Times New Roman"/>
          <w:sz w:val="24"/>
          <w:szCs w:val="24"/>
        </w:rPr>
        <w:t xml:space="preserve"> and in the circumstances where</w:t>
      </w:r>
      <w:r w:rsidR="00861C86">
        <w:rPr>
          <w:rFonts w:ascii="Times New Roman" w:hAnsi="Times New Roman" w:cs="Times New Roman"/>
          <w:sz w:val="24"/>
          <w:szCs w:val="24"/>
        </w:rPr>
        <w:t xml:space="preserve"> the person has</w:t>
      </w:r>
      <w:r w:rsidR="00CD1EF5">
        <w:rPr>
          <w:rFonts w:ascii="Times New Roman" w:hAnsi="Times New Roman" w:cs="Times New Roman"/>
          <w:sz w:val="24"/>
          <w:szCs w:val="24"/>
        </w:rPr>
        <w:t xml:space="preserve"> declared, in that undertaking, that the</w:t>
      </w:r>
      <w:r w:rsidR="00711F21">
        <w:rPr>
          <w:rFonts w:ascii="Times New Roman" w:hAnsi="Times New Roman" w:cs="Times New Roman"/>
          <w:sz w:val="24"/>
          <w:szCs w:val="24"/>
        </w:rPr>
        <w:t>y  understand</w:t>
      </w:r>
      <w:r w:rsidR="00CD1EF5">
        <w:rPr>
          <w:rFonts w:ascii="Times New Roman" w:hAnsi="Times New Roman" w:cs="Times New Roman"/>
          <w:sz w:val="24"/>
          <w:szCs w:val="24"/>
        </w:rPr>
        <w:t xml:space="preserve"> the effect of new section 34A (paragraph</w:t>
      </w:r>
      <w:r w:rsidR="0006189F">
        <w:rPr>
          <w:rFonts w:ascii="Times New Roman" w:hAnsi="Times New Roman" w:cs="Times New Roman"/>
          <w:sz w:val="24"/>
          <w:szCs w:val="24"/>
        </w:rPr>
        <w:t>s</w:t>
      </w:r>
      <w:r w:rsidR="00CD1EF5">
        <w:rPr>
          <w:rFonts w:ascii="Times New Roman" w:hAnsi="Times New Roman" w:cs="Times New Roman"/>
          <w:sz w:val="24"/>
          <w:szCs w:val="24"/>
        </w:rPr>
        <w:t xml:space="preserve"> 22A(1A)(</w:t>
      </w:r>
      <w:r w:rsidR="00872CAF">
        <w:rPr>
          <w:rFonts w:ascii="Times New Roman" w:hAnsi="Times New Roman" w:cs="Times New Roman"/>
          <w:sz w:val="24"/>
          <w:szCs w:val="24"/>
        </w:rPr>
        <w:t>f</w:t>
      </w:r>
      <w:r w:rsidR="00CD1EF5">
        <w:rPr>
          <w:rFonts w:ascii="Times New Roman" w:hAnsi="Times New Roman" w:cs="Times New Roman"/>
          <w:sz w:val="24"/>
          <w:szCs w:val="24"/>
        </w:rPr>
        <w:t>)</w:t>
      </w:r>
      <w:r w:rsidR="00A811A5">
        <w:rPr>
          <w:rFonts w:ascii="Times New Roman" w:hAnsi="Times New Roman" w:cs="Times New Roman"/>
          <w:sz w:val="24"/>
          <w:szCs w:val="24"/>
        </w:rPr>
        <w:t xml:space="preserve"> or </w:t>
      </w:r>
      <w:r w:rsidR="0006189F">
        <w:rPr>
          <w:rFonts w:ascii="Times New Roman" w:hAnsi="Times New Roman" w:cs="Times New Roman"/>
          <w:sz w:val="24"/>
          <w:szCs w:val="24"/>
        </w:rPr>
        <w:t>22B(1A)(h)</w:t>
      </w:r>
      <w:r w:rsidR="00CD1EF5">
        <w:rPr>
          <w:rFonts w:ascii="Times New Roman" w:hAnsi="Times New Roman" w:cs="Times New Roman"/>
          <w:sz w:val="24"/>
          <w:szCs w:val="24"/>
        </w:rPr>
        <w:t>)</w:t>
      </w:r>
      <w:r>
        <w:rPr>
          <w:rFonts w:ascii="Times New Roman" w:hAnsi="Times New Roman" w:cs="Times New Roman"/>
          <w:sz w:val="24"/>
          <w:szCs w:val="24"/>
        </w:rPr>
        <w:t>.</w:t>
      </w:r>
    </w:p>
    <w:p w:rsidR="00B27176" w:rsidRDefault="00B27176" w:rsidP="00B27176">
      <w:pPr>
        <w:spacing w:after="0" w:line="240" w:lineRule="auto"/>
        <w:jc w:val="both"/>
        <w:rPr>
          <w:rFonts w:ascii="Times New Roman" w:hAnsi="Times New Roman"/>
          <w:sz w:val="24"/>
          <w:szCs w:val="24"/>
        </w:rPr>
      </w:pPr>
    </w:p>
    <w:p w:rsidR="00C21B20" w:rsidRDefault="00C21B20" w:rsidP="00437119">
      <w:pPr>
        <w:numPr>
          <w:ilvl w:val="0"/>
          <w:numId w:val="1"/>
        </w:numPr>
        <w:tabs>
          <w:tab w:val="num" w:pos="600"/>
        </w:tabs>
        <w:spacing w:after="0" w:line="240" w:lineRule="auto"/>
        <w:ind w:left="601" w:hanging="600"/>
        <w:jc w:val="both"/>
        <w:rPr>
          <w:rFonts w:ascii="Times New Roman" w:hAnsi="Times New Roman"/>
          <w:sz w:val="24"/>
          <w:szCs w:val="24"/>
        </w:rPr>
      </w:pPr>
      <w:r>
        <w:rPr>
          <w:rFonts w:ascii="Times New Roman" w:hAnsi="Times New Roman"/>
          <w:sz w:val="24"/>
          <w:szCs w:val="24"/>
        </w:rPr>
        <w:t>New subsection 34A(2)</w:t>
      </w:r>
      <w:r w:rsidR="0018698B">
        <w:rPr>
          <w:rFonts w:ascii="Times New Roman" w:hAnsi="Times New Roman"/>
          <w:sz w:val="24"/>
          <w:szCs w:val="24"/>
        </w:rPr>
        <w:t xml:space="preserve"> of the Act provides</w:t>
      </w:r>
      <w:r>
        <w:rPr>
          <w:rFonts w:ascii="Times New Roman" w:hAnsi="Times New Roman"/>
          <w:sz w:val="24"/>
          <w:szCs w:val="24"/>
        </w:rPr>
        <w:t xml:space="preserve"> that, however, the Minister must not decide under subsection </w:t>
      </w:r>
      <w:r w:rsidR="00CD1EF5">
        <w:rPr>
          <w:rFonts w:ascii="Times New Roman" w:hAnsi="Times New Roman"/>
          <w:sz w:val="24"/>
          <w:szCs w:val="24"/>
        </w:rPr>
        <w:t>34A</w:t>
      </w:r>
      <w:r>
        <w:rPr>
          <w:rFonts w:ascii="Times New Roman" w:hAnsi="Times New Roman"/>
          <w:sz w:val="24"/>
          <w:szCs w:val="24"/>
        </w:rPr>
        <w:t>(1) to revoke a person’s</w:t>
      </w:r>
      <w:r w:rsidR="0018698B">
        <w:rPr>
          <w:rFonts w:ascii="Times New Roman" w:hAnsi="Times New Roman"/>
          <w:sz w:val="24"/>
          <w:szCs w:val="24"/>
        </w:rPr>
        <w:t xml:space="preserve"> Australian</w:t>
      </w:r>
      <w:r>
        <w:rPr>
          <w:rFonts w:ascii="Times New Roman" w:hAnsi="Times New Roman"/>
          <w:sz w:val="24"/>
          <w:szCs w:val="24"/>
        </w:rPr>
        <w:t xml:space="preserve"> citizenship if the Minister is </w:t>
      </w:r>
      <w:r w:rsidR="001B1A7C">
        <w:rPr>
          <w:rFonts w:ascii="Times New Roman" w:hAnsi="Times New Roman"/>
          <w:sz w:val="24"/>
          <w:szCs w:val="24"/>
        </w:rPr>
        <w:t>satisfied that</w:t>
      </w:r>
      <w:r>
        <w:rPr>
          <w:rFonts w:ascii="Times New Roman" w:hAnsi="Times New Roman"/>
          <w:sz w:val="24"/>
          <w:szCs w:val="24"/>
        </w:rPr>
        <w:t xml:space="preserve"> the person would, if the Minister were to revoke the person’s Australian citizenship, become a person who is not a national or citizen of any country.</w:t>
      </w:r>
    </w:p>
    <w:p w:rsidR="00B27176" w:rsidRDefault="00B27176" w:rsidP="00B27176">
      <w:pPr>
        <w:spacing w:after="0" w:line="240" w:lineRule="auto"/>
        <w:jc w:val="both"/>
        <w:rPr>
          <w:rFonts w:ascii="Times New Roman" w:hAnsi="Times New Roman"/>
          <w:sz w:val="24"/>
          <w:szCs w:val="24"/>
        </w:rPr>
      </w:pPr>
    </w:p>
    <w:p w:rsidR="00B27176" w:rsidRDefault="00B27176" w:rsidP="00437119">
      <w:pPr>
        <w:numPr>
          <w:ilvl w:val="0"/>
          <w:numId w:val="1"/>
        </w:numPr>
        <w:tabs>
          <w:tab w:val="num" w:pos="600"/>
        </w:tabs>
        <w:spacing w:after="0" w:line="240" w:lineRule="auto"/>
        <w:ind w:left="601" w:hanging="600"/>
        <w:jc w:val="both"/>
        <w:rPr>
          <w:rFonts w:ascii="Times New Roman" w:hAnsi="Times New Roman"/>
          <w:sz w:val="24"/>
          <w:szCs w:val="24"/>
        </w:rPr>
      </w:pPr>
      <w:r>
        <w:rPr>
          <w:rFonts w:ascii="Times New Roman" w:hAnsi="Times New Roman"/>
          <w:sz w:val="24"/>
          <w:szCs w:val="24"/>
        </w:rPr>
        <w:t xml:space="preserve">The purpose of this amendment is to </w:t>
      </w:r>
      <w:r w:rsidR="00DE5F71">
        <w:rPr>
          <w:rFonts w:ascii="Times New Roman" w:hAnsi="Times New Roman"/>
          <w:sz w:val="24"/>
          <w:szCs w:val="24"/>
        </w:rPr>
        <w:t>ensure that the Minister cannot revoke a person’s citizenship if this would result in that person becoming stateless.</w:t>
      </w:r>
    </w:p>
    <w:p w:rsidR="00A23BA1" w:rsidRDefault="00A23BA1" w:rsidP="00A23BA1">
      <w:pPr>
        <w:spacing w:after="0" w:line="240" w:lineRule="auto"/>
        <w:jc w:val="both"/>
        <w:rPr>
          <w:rFonts w:ascii="Times New Roman" w:hAnsi="Times New Roman"/>
          <w:sz w:val="24"/>
          <w:szCs w:val="24"/>
        </w:rPr>
      </w:pPr>
    </w:p>
    <w:p w:rsidR="003E0BFA" w:rsidRDefault="003E0BFA" w:rsidP="00437119">
      <w:pPr>
        <w:numPr>
          <w:ilvl w:val="0"/>
          <w:numId w:val="1"/>
        </w:numPr>
        <w:tabs>
          <w:tab w:val="num" w:pos="600"/>
        </w:tabs>
        <w:spacing w:after="0" w:line="240" w:lineRule="auto"/>
        <w:ind w:left="601" w:hanging="600"/>
        <w:jc w:val="both"/>
        <w:rPr>
          <w:rFonts w:ascii="Times New Roman" w:hAnsi="Times New Roman"/>
          <w:sz w:val="24"/>
          <w:szCs w:val="24"/>
        </w:rPr>
      </w:pPr>
      <w:r>
        <w:rPr>
          <w:rFonts w:ascii="Times New Roman" w:hAnsi="Times New Roman"/>
          <w:sz w:val="24"/>
          <w:szCs w:val="24"/>
        </w:rPr>
        <w:t xml:space="preserve">New subsection 34A(3) </w:t>
      </w:r>
      <w:r w:rsidR="0018698B">
        <w:rPr>
          <w:rFonts w:ascii="Times New Roman" w:hAnsi="Times New Roman"/>
          <w:sz w:val="24"/>
          <w:szCs w:val="24"/>
        </w:rPr>
        <w:t xml:space="preserve">of the Act </w:t>
      </w:r>
      <w:r>
        <w:rPr>
          <w:rFonts w:ascii="Times New Roman" w:hAnsi="Times New Roman"/>
          <w:sz w:val="24"/>
          <w:szCs w:val="24"/>
        </w:rPr>
        <w:t>provides that the power und</w:t>
      </w:r>
      <w:r w:rsidR="0018698B">
        <w:rPr>
          <w:rFonts w:ascii="Times New Roman" w:hAnsi="Times New Roman"/>
          <w:sz w:val="24"/>
          <w:szCs w:val="24"/>
        </w:rPr>
        <w:t xml:space="preserve">er </w:t>
      </w:r>
      <w:r>
        <w:rPr>
          <w:rFonts w:ascii="Times New Roman" w:hAnsi="Times New Roman"/>
          <w:sz w:val="24"/>
          <w:szCs w:val="24"/>
        </w:rPr>
        <w:t>subsection 34A(1) may only be exercised by the Minister personally.</w:t>
      </w:r>
    </w:p>
    <w:p w:rsidR="00F119AC" w:rsidRDefault="00F119AC" w:rsidP="00F119AC">
      <w:pPr>
        <w:spacing w:after="0" w:line="240" w:lineRule="auto"/>
        <w:jc w:val="both"/>
        <w:rPr>
          <w:rFonts w:ascii="Times New Roman" w:hAnsi="Times New Roman"/>
          <w:sz w:val="24"/>
          <w:szCs w:val="24"/>
        </w:rPr>
      </w:pPr>
    </w:p>
    <w:p w:rsidR="003E0BFA" w:rsidRDefault="003E0BFA" w:rsidP="00437119">
      <w:pPr>
        <w:numPr>
          <w:ilvl w:val="0"/>
          <w:numId w:val="1"/>
        </w:numPr>
        <w:tabs>
          <w:tab w:val="num" w:pos="600"/>
        </w:tabs>
        <w:spacing w:after="0" w:line="240" w:lineRule="auto"/>
        <w:ind w:left="601" w:hanging="600"/>
        <w:jc w:val="both"/>
        <w:rPr>
          <w:rFonts w:ascii="Times New Roman" w:hAnsi="Times New Roman"/>
          <w:sz w:val="24"/>
          <w:szCs w:val="24"/>
        </w:rPr>
      </w:pPr>
      <w:r>
        <w:rPr>
          <w:rFonts w:ascii="Times New Roman" w:hAnsi="Times New Roman"/>
          <w:sz w:val="24"/>
          <w:szCs w:val="24"/>
        </w:rPr>
        <w:t>The purpose of this amendment is to put beyond doubt that</w:t>
      </w:r>
      <w:r w:rsidR="0018698B">
        <w:rPr>
          <w:rFonts w:ascii="Times New Roman" w:hAnsi="Times New Roman"/>
          <w:sz w:val="24"/>
          <w:szCs w:val="24"/>
        </w:rPr>
        <w:t xml:space="preserve"> the Minister must exercise the</w:t>
      </w:r>
      <w:r>
        <w:rPr>
          <w:rFonts w:ascii="Times New Roman" w:hAnsi="Times New Roman"/>
          <w:sz w:val="24"/>
          <w:szCs w:val="24"/>
        </w:rPr>
        <w:t xml:space="preserve"> power</w:t>
      </w:r>
      <w:r w:rsidR="0018698B">
        <w:rPr>
          <w:rFonts w:ascii="Times New Roman" w:hAnsi="Times New Roman"/>
          <w:sz w:val="24"/>
          <w:szCs w:val="24"/>
        </w:rPr>
        <w:t xml:space="preserve"> under subsection 34A(1) of the Act</w:t>
      </w:r>
      <w:r>
        <w:rPr>
          <w:rFonts w:ascii="Times New Roman" w:hAnsi="Times New Roman"/>
          <w:sz w:val="24"/>
          <w:szCs w:val="24"/>
        </w:rPr>
        <w:t xml:space="preserve"> personally, and that this power cannot be delegated. </w:t>
      </w:r>
      <w:r w:rsidR="009021C4">
        <w:rPr>
          <w:rFonts w:ascii="Times New Roman" w:hAnsi="Times New Roman"/>
          <w:sz w:val="24"/>
          <w:szCs w:val="24"/>
        </w:rPr>
        <w:t xml:space="preserve"> </w:t>
      </w:r>
    </w:p>
    <w:p w:rsidR="00C21B20" w:rsidRPr="00C21B20" w:rsidRDefault="00C21B20" w:rsidP="00C21B20">
      <w:pPr>
        <w:spacing w:after="0" w:line="240" w:lineRule="auto"/>
        <w:jc w:val="both"/>
        <w:rPr>
          <w:rFonts w:ascii="Times New Roman" w:hAnsi="Times New Roman"/>
          <w:sz w:val="24"/>
          <w:szCs w:val="24"/>
        </w:rPr>
      </w:pPr>
    </w:p>
    <w:p w:rsidR="006C04B4" w:rsidRDefault="00C21B20"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New subsection 34A(4)</w:t>
      </w:r>
      <w:r w:rsidR="0018698B">
        <w:rPr>
          <w:rFonts w:ascii="Times New Roman" w:hAnsi="Times New Roman" w:cs="Times New Roman"/>
          <w:sz w:val="24"/>
          <w:szCs w:val="24"/>
        </w:rPr>
        <w:t xml:space="preserve"> of the Act provides</w:t>
      </w:r>
      <w:r>
        <w:rPr>
          <w:rFonts w:ascii="Times New Roman" w:hAnsi="Times New Roman" w:cs="Times New Roman"/>
          <w:sz w:val="24"/>
          <w:szCs w:val="24"/>
        </w:rPr>
        <w:t xml:space="preserve"> that if the Minister revokes a person’s Australian citizenship, the person ceases to be an Australian citizen at the time of the revocation.</w:t>
      </w:r>
    </w:p>
    <w:p w:rsidR="00D554C8" w:rsidRDefault="00D554C8" w:rsidP="00E70B1D">
      <w:pPr>
        <w:spacing w:after="0" w:line="240" w:lineRule="auto"/>
        <w:ind w:left="601"/>
        <w:jc w:val="both"/>
        <w:rPr>
          <w:rFonts w:ascii="Times New Roman" w:hAnsi="Times New Roman" w:cs="Times New Roman"/>
          <w:sz w:val="24"/>
          <w:szCs w:val="24"/>
        </w:rPr>
      </w:pPr>
    </w:p>
    <w:p w:rsidR="0018698B" w:rsidRDefault="0018698B"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The purpose of this amendment is to clarify when a person whose Australian citizenship has been revoked under new subsection 34A(1) of the Act ceases to be an Australian citizen.</w:t>
      </w:r>
    </w:p>
    <w:p w:rsidR="008D56EF" w:rsidRDefault="008D56EF" w:rsidP="008D56EF">
      <w:pPr>
        <w:spacing w:after="0" w:line="240" w:lineRule="auto"/>
        <w:jc w:val="both"/>
        <w:rPr>
          <w:rFonts w:ascii="Times New Roman" w:hAnsi="Times New Roman" w:cs="Times New Roman"/>
          <w:sz w:val="24"/>
          <w:szCs w:val="24"/>
        </w:rPr>
      </w:pPr>
    </w:p>
    <w:p w:rsidR="008D56EF" w:rsidRDefault="008D56EF"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also inserts a note at the end of subsection 34A(4)</w:t>
      </w:r>
      <w:r w:rsidR="00FF0289">
        <w:rPr>
          <w:rFonts w:ascii="Times New Roman" w:hAnsi="Times New Roman" w:cs="Times New Roman"/>
          <w:sz w:val="24"/>
          <w:szCs w:val="24"/>
        </w:rPr>
        <w:t xml:space="preserve"> of the Act</w:t>
      </w:r>
      <w:r>
        <w:rPr>
          <w:rFonts w:ascii="Times New Roman" w:hAnsi="Times New Roman" w:cs="Times New Roman"/>
          <w:sz w:val="24"/>
          <w:szCs w:val="24"/>
        </w:rPr>
        <w:t xml:space="preserve"> which provides that a child of the person may also cease to be an Australian citizen: see section 36.</w:t>
      </w:r>
    </w:p>
    <w:p w:rsidR="00052A32" w:rsidRDefault="00052A32" w:rsidP="00052A32">
      <w:pPr>
        <w:spacing w:after="0" w:line="240" w:lineRule="auto"/>
        <w:jc w:val="both"/>
        <w:rPr>
          <w:rFonts w:ascii="Times New Roman" w:hAnsi="Times New Roman" w:cs="Times New Roman"/>
          <w:sz w:val="24"/>
          <w:szCs w:val="24"/>
        </w:rPr>
      </w:pPr>
    </w:p>
    <w:p w:rsidR="00052A32" w:rsidRDefault="00052A32"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note clarifies that if a person has their citizenship revoked under new subsection 34A(1)</w:t>
      </w:r>
      <w:r w:rsidR="00FF0289">
        <w:rPr>
          <w:rFonts w:ascii="Times New Roman" w:hAnsi="Times New Roman" w:cs="Times New Roman"/>
          <w:sz w:val="24"/>
          <w:szCs w:val="24"/>
        </w:rPr>
        <w:t xml:space="preserve"> of the Act</w:t>
      </w:r>
      <w:r>
        <w:rPr>
          <w:rFonts w:ascii="Times New Roman" w:hAnsi="Times New Roman" w:cs="Times New Roman"/>
          <w:sz w:val="24"/>
          <w:szCs w:val="24"/>
        </w:rPr>
        <w:t xml:space="preserve">, a child of that person may also cease to be an Australian citizen. This is consistent with section 36 of the Act, as amended by this </w:t>
      </w:r>
      <w:r w:rsidR="003E0BFA">
        <w:rPr>
          <w:rFonts w:ascii="Times New Roman" w:hAnsi="Times New Roman" w:cs="Times New Roman"/>
          <w:sz w:val="24"/>
          <w:szCs w:val="24"/>
        </w:rPr>
        <w:t>S</w:t>
      </w:r>
      <w:r>
        <w:rPr>
          <w:rFonts w:ascii="Times New Roman" w:hAnsi="Times New Roman" w:cs="Times New Roman"/>
          <w:sz w:val="24"/>
          <w:szCs w:val="24"/>
        </w:rPr>
        <w:t>chedule.</w:t>
      </w:r>
    </w:p>
    <w:p w:rsidR="008E484F" w:rsidRDefault="008E484F" w:rsidP="008E484F">
      <w:pPr>
        <w:spacing w:after="0" w:line="240" w:lineRule="auto"/>
        <w:jc w:val="both"/>
        <w:rPr>
          <w:rFonts w:ascii="Times New Roman" w:hAnsi="Times New Roman" w:cs="Times New Roman"/>
          <w:sz w:val="24"/>
          <w:szCs w:val="24"/>
        </w:rPr>
      </w:pPr>
    </w:p>
    <w:p w:rsidR="001A681D" w:rsidRDefault="001A681D" w:rsidP="00614771">
      <w:pPr>
        <w:pStyle w:val="DefaultParagraphFontPara"/>
        <w:numPr>
          <w:ilvl w:val="0"/>
          <w:numId w:val="0"/>
        </w:numPr>
        <w:spacing w:before="0" w:after="0" w:line="240" w:lineRule="auto"/>
        <w:ind w:left="360" w:hanging="360"/>
        <w:rPr>
          <w:b/>
          <w:sz w:val="24"/>
        </w:rPr>
      </w:pPr>
    </w:p>
    <w:p w:rsidR="00C322B2" w:rsidRDefault="00C322B2" w:rsidP="00614771">
      <w:pPr>
        <w:pStyle w:val="DefaultParagraphFontPara"/>
        <w:numPr>
          <w:ilvl w:val="0"/>
          <w:numId w:val="0"/>
        </w:numPr>
        <w:spacing w:before="0" w:after="0" w:line="240" w:lineRule="auto"/>
        <w:ind w:left="360" w:hanging="360"/>
        <w:rPr>
          <w:b/>
          <w:sz w:val="24"/>
        </w:rPr>
      </w:pPr>
    </w:p>
    <w:p w:rsidR="001A681D" w:rsidRDefault="001A681D" w:rsidP="00614771">
      <w:pPr>
        <w:pStyle w:val="DefaultParagraphFontPara"/>
        <w:numPr>
          <w:ilvl w:val="0"/>
          <w:numId w:val="0"/>
        </w:numPr>
        <w:spacing w:before="0" w:after="0" w:line="240" w:lineRule="auto"/>
        <w:ind w:left="360" w:hanging="360"/>
        <w:rPr>
          <w:b/>
          <w:sz w:val="24"/>
        </w:rPr>
      </w:pPr>
    </w:p>
    <w:p w:rsidR="00614771" w:rsidRDefault="00614771" w:rsidP="00614771">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16</w:t>
      </w:r>
      <w:r>
        <w:rPr>
          <w:b/>
          <w:sz w:val="24"/>
        </w:rPr>
        <w:tab/>
      </w:r>
      <w:r>
        <w:rPr>
          <w:b/>
          <w:sz w:val="24"/>
        </w:rPr>
        <w:tab/>
        <w:t>Paragraph 36(1)(a)</w:t>
      </w:r>
    </w:p>
    <w:p w:rsidR="00614771" w:rsidRDefault="00614771" w:rsidP="00614771">
      <w:pPr>
        <w:pStyle w:val="DefaultParagraphFontPara"/>
        <w:numPr>
          <w:ilvl w:val="0"/>
          <w:numId w:val="0"/>
        </w:numPr>
        <w:spacing w:before="0" w:after="0" w:line="240" w:lineRule="auto"/>
        <w:ind w:left="360" w:hanging="360"/>
        <w:rPr>
          <w:b/>
          <w:sz w:val="24"/>
        </w:rPr>
      </w:pPr>
    </w:p>
    <w:p w:rsidR="00614771" w:rsidRDefault="00614771"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inserts the words “, 34A” after the words “34” in paragraph 36(1)(a)</w:t>
      </w:r>
      <w:r w:rsidR="0042634D">
        <w:rPr>
          <w:rFonts w:ascii="Times New Roman" w:hAnsi="Times New Roman" w:cs="Times New Roman"/>
          <w:sz w:val="24"/>
          <w:szCs w:val="24"/>
        </w:rPr>
        <w:t xml:space="preserve"> o</w:t>
      </w:r>
      <w:r w:rsidR="00293527">
        <w:rPr>
          <w:rFonts w:ascii="Times New Roman" w:hAnsi="Times New Roman" w:cs="Times New Roman"/>
          <w:sz w:val="24"/>
          <w:szCs w:val="24"/>
        </w:rPr>
        <w:t>f the Act. Section 36</w:t>
      </w:r>
      <w:r w:rsidR="0042634D">
        <w:rPr>
          <w:rFonts w:ascii="Times New Roman" w:hAnsi="Times New Roman" w:cs="Times New Roman"/>
          <w:sz w:val="24"/>
          <w:szCs w:val="24"/>
        </w:rPr>
        <w:t xml:space="preserve"> deals with the children of responsible parents who cease to be </w:t>
      </w:r>
      <w:r w:rsidR="00C104DC">
        <w:rPr>
          <w:rFonts w:ascii="Times New Roman" w:hAnsi="Times New Roman" w:cs="Times New Roman"/>
          <w:sz w:val="24"/>
          <w:szCs w:val="24"/>
        </w:rPr>
        <w:t xml:space="preserve">Australian </w:t>
      </w:r>
      <w:r w:rsidR="0042634D">
        <w:rPr>
          <w:rFonts w:ascii="Times New Roman" w:hAnsi="Times New Roman" w:cs="Times New Roman"/>
          <w:sz w:val="24"/>
          <w:szCs w:val="24"/>
        </w:rPr>
        <w:t>citizens.</w:t>
      </w:r>
    </w:p>
    <w:p w:rsidR="00F119AC" w:rsidRDefault="00F119AC" w:rsidP="00F119AC">
      <w:pPr>
        <w:spacing w:after="0" w:line="240" w:lineRule="auto"/>
        <w:ind w:left="601"/>
        <w:jc w:val="both"/>
        <w:rPr>
          <w:rFonts w:ascii="Times New Roman" w:hAnsi="Times New Roman" w:cs="Times New Roman"/>
          <w:sz w:val="24"/>
          <w:szCs w:val="24"/>
        </w:rPr>
      </w:pPr>
    </w:p>
    <w:p w:rsidR="00F119AC" w:rsidRDefault="00F119AC"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amendment made by this item is consequential to the amendment made by item </w:t>
      </w:r>
      <w:r w:rsidR="00872CAF">
        <w:rPr>
          <w:rFonts w:ascii="Times New Roman" w:hAnsi="Times New Roman" w:cs="Times New Roman"/>
          <w:sz w:val="24"/>
          <w:szCs w:val="24"/>
        </w:rPr>
        <w:t>15</w:t>
      </w:r>
      <w:r>
        <w:rPr>
          <w:rFonts w:ascii="Times New Roman" w:hAnsi="Times New Roman" w:cs="Times New Roman"/>
          <w:sz w:val="24"/>
          <w:szCs w:val="24"/>
        </w:rPr>
        <w:t xml:space="preserve"> above. </w:t>
      </w:r>
    </w:p>
    <w:p w:rsidR="00F119AC" w:rsidRDefault="00F119AC" w:rsidP="00F119AC">
      <w:pPr>
        <w:spacing w:after="0" w:line="240" w:lineRule="auto"/>
        <w:jc w:val="both"/>
        <w:rPr>
          <w:rFonts w:ascii="Times New Roman" w:hAnsi="Times New Roman" w:cs="Times New Roman"/>
          <w:sz w:val="24"/>
          <w:szCs w:val="24"/>
        </w:rPr>
      </w:pPr>
    </w:p>
    <w:p w:rsidR="0042634D" w:rsidRDefault="0042634D"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Subsection 36(1)</w:t>
      </w:r>
      <w:r w:rsidR="00FF0289">
        <w:rPr>
          <w:rFonts w:ascii="Times New Roman" w:hAnsi="Times New Roman" w:cs="Times New Roman"/>
          <w:sz w:val="24"/>
          <w:szCs w:val="24"/>
        </w:rPr>
        <w:t xml:space="preserve"> of the Act</w:t>
      </w:r>
      <w:r>
        <w:rPr>
          <w:rFonts w:ascii="Times New Roman" w:hAnsi="Times New Roman" w:cs="Times New Roman"/>
          <w:sz w:val="24"/>
          <w:szCs w:val="24"/>
        </w:rPr>
        <w:t xml:space="preserve"> currently provides that if:</w:t>
      </w:r>
    </w:p>
    <w:p w:rsidR="0042634D" w:rsidRDefault="0042634D" w:rsidP="0042634D">
      <w:pPr>
        <w:spacing w:after="0" w:line="240" w:lineRule="auto"/>
        <w:jc w:val="both"/>
        <w:rPr>
          <w:rFonts w:ascii="Times New Roman" w:hAnsi="Times New Roman" w:cs="Times New Roman"/>
          <w:sz w:val="24"/>
          <w:szCs w:val="24"/>
        </w:rPr>
      </w:pPr>
    </w:p>
    <w:p w:rsidR="0042634D" w:rsidRDefault="0042634D"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person ceases to be an Australian citizen at a particular time ( the </w:t>
      </w:r>
      <w:r w:rsidRPr="008E484F">
        <w:rPr>
          <w:rFonts w:ascii="Times New Roman" w:hAnsi="Times New Roman" w:cs="Times New Roman"/>
          <w:b/>
          <w:i/>
          <w:sz w:val="24"/>
          <w:szCs w:val="24"/>
        </w:rPr>
        <w:t>cessation time</w:t>
      </w:r>
      <w:r>
        <w:rPr>
          <w:rFonts w:ascii="Times New Roman" w:hAnsi="Times New Roman" w:cs="Times New Roman"/>
          <w:sz w:val="24"/>
          <w:szCs w:val="24"/>
        </w:rPr>
        <w:t>) under section 33, 34 or 35; and</w:t>
      </w:r>
    </w:p>
    <w:p w:rsidR="00293527" w:rsidRDefault="00293527" w:rsidP="00293527">
      <w:pPr>
        <w:pStyle w:val="ListParagraph"/>
        <w:ind w:left="1440"/>
        <w:rPr>
          <w:rFonts w:ascii="Times New Roman" w:hAnsi="Times New Roman" w:cs="Times New Roman"/>
          <w:sz w:val="24"/>
          <w:szCs w:val="24"/>
        </w:rPr>
      </w:pPr>
    </w:p>
    <w:p w:rsidR="0042634D" w:rsidRDefault="0042634D"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at the cessation time, the person is a responsible parent of a child aged under 18; </w:t>
      </w:r>
    </w:p>
    <w:p w:rsidR="0042634D" w:rsidRDefault="0042634D" w:rsidP="0042634D">
      <w:pPr>
        <w:pStyle w:val="ListParagraph"/>
        <w:ind w:left="1440"/>
        <w:rPr>
          <w:rFonts w:ascii="Times New Roman" w:hAnsi="Times New Roman" w:cs="Times New Roman"/>
          <w:sz w:val="24"/>
          <w:szCs w:val="24"/>
        </w:rPr>
      </w:pPr>
    </w:p>
    <w:p w:rsidR="0042634D" w:rsidRDefault="0042634D" w:rsidP="001A681D">
      <w:pPr>
        <w:pStyle w:val="ListParagraph"/>
        <w:rPr>
          <w:rFonts w:ascii="Times New Roman" w:hAnsi="Times New Roman" w:cs="Times New Roman"/>
          <w:sz w:val="24"/>
          <w:szCs w:val="24"/>
        </w:rPr>
      </w:pPr>
      <w:r>
        <w:rPr>
          <w:rFonts w:ascii="Times New Roman" w:hAnsi="Times New Roman" w:cs="Times New Roman"/>
          <w:sz w:val="24"/>
          <w:szCs w:val="24"/>
        </w:rPr>
        <w:t>then</w:t>
      </w:r>
      <w:r w:rsidR="00C104DC">
        <w:rPr>
          <w:rFonts w:ascii="Times New Roman" w:hAnsi="Times New Roman" w:cs="Times New Roman"/>
          <w:sz w:val="24"/>
          <w:szCs w:val="24"/>
        </w:rPr>
        <w:t>:</w:t>
      </w:r>
    </w:p>
    <w:p w:rsidR="006940FD" w:rsidRDefault="006940FD" w:rsidP="0042634D">
      <w:pPr>
        <w:pStyle w:val="ListParagraph"/>
        <w:ind w:left="1440"/>
        <w:rPr>
          <w:rFonts w:ascii="Times New Roman" w:hAnsi="Times New Roman" w:cs="Times New Roman"/>
          <w:sz w:val="24"/>
          <w:szCs w:val="24"/>
        </w:rPr>
      </w:pPr>
    </w:p>
    <w:p w:rsidR="006940FD" w:rsidRDefault="00EF2142"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the Minister may, by writing, revoke the child’s Australian citizenship; and</w:t>
      </w:r>
    </w:p>
    <w:p w:rsidR="004E4661" w:rsidRDefault="004E4661" w:rsidP="004E4661">
      <w:pPr>
        <w:pStyle w:val="ListParagraph"/>
        <w:ind w:left="1440"/>
        <w:rPr>
          <w:rFonts w:ascii="Times New Roman" w:hAnsi="Times New Roman" w:cs="Times New Roman"/>
          <w:sz w:val="24"/>
          <w:szCs w:val="24"/>
        </w:rPr>
      </w:pPr>
    </w:p>
    <w:p w:rsidR="00EF2142" w:rsidRDefault="00EF2142"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if the Minister does so – the child ceases to be an Australian citizen at the time of the revocation.</w:t>
      </w:r>
    </w:p>
    <w:p w:rsidR="001A681D" w:rsidRPr="001A681D" w:rsidRDefault="001A681D" w:rsidP="001A681D">
      <w:pPr>
        <w:spacing w:after="0" w:line="240" w:lineRule="auto"/>
        <w:jc w:val="both"/>
        <w:rPr>
          <w:rFonts w:ascii="Times New Roman" w:hAnsi="Times New Roman" w:cs="Times New Roman"/>
          <w:sz w:val="24"/>
          <w:szCs w:val="24"/>
        </w:rPr>
      </w:pPr>
    </w:p>
    <w:p w:rsidR="008E484F" w:rsidRDefault="008E484F"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amendment made by this item makes </w:t>
      </w:r>
      <w:r w:rsidR="00C104DC">
        <w:rPr>
          <w:rFonts w:ascii="Times New Roman" w:hAnsi="Times New Roman" w:cs="Times New Roman"/>
          <w:sz w:val="24"/>
          <w:szCs w:val="24"/>
        </w:rPr>
        <w:t xml:space="preserve">it </w:t>
      </w:r>
      <w:r>
        <w:rPr>
          <w:rFonts w:ascii="Times New Roman" w:hAnsi="Times New Roman" w:cs="Times New Roman"/>
          <w:sz w:val="24"/>
          <w:szCs w:val="24"/>
        </w:rPr>
        <w:t>clear that if a person ceases to be an Australian citizen at a particular time under new section 34A, and at the cessation time, the person is a responsible parent of a child aged under 18, the</w:t>
      </w:r>
      <w:r w:rsidR="00C8309C">
        <w:rPr>
          <w:rFonts w:ascii="Times New Roman" w:hAnsi="Times New Roman" w:cs="Times New Roman"/>
          <w:sz w:val="24"/>
          <w:szCs w:val="24"/>
        </w:rPr>
        <w:t xml:space="preserve">n the Minister may, by writing </w:t>
      </w:r>
      <w:r w:rsidR="00DB1293">
        <w:rPr>
          <w:rFonts w:ascii="Times New Roman" w:hAnsi="Times New Roman" w:cs="Times New Roman"/>
          <w:sz w:val="24"/>
          <w:szCs w:val="24"/>
        </w:rPr>
        <w:t xml:space="preserve">under section 36, </w:t>
      </w:r>
      <w:r>
        <w:rPr>
          <w:rFonts w:ascii="Times New Roman" w:hAnsi="Times New Roman" w:cs="Times New Roman"/>
          <w:sz w:val="24"/>
          <w:szCs w:val="24"/>
        </w:rPr>
        <w:t>revoke the child’s Australian citizenship</w:t>
      </w:r>
      <w:r w:rsidR="009021C4">
        <w:rPr>
          <w:rFonts w:ascii="Times New Roman" w:hAnsi="Times New Roman" w:cs="Times New Roman"/>
          <w:sz w:val="24"/>
          <w:szCs w:val="24"/>
        </w:rPr>
        <w:t>. The Minister must not revoke a child's citizenship</w:t>
      </w:r>
      <w:r w:rsidR="00C8309C">
        <w:rPr>
          <w:rFonts w:ascii="Times New Roman" w:hAnsi="Times New Roman" w:cs="Times New Roman"/>
          <w:sz w:val="24"/>
          <w:szCs w:val="24"/>
        </w:rPr>
        <w:t xml:space="preserve"> in circumstances where there is</w:t>
      </w:r>
      <w:r w:rsidR="0082596B">
        <w:rPr>
          <w:rFonts w:ascii="Times New Roman" w:hAnsi="Times New Roman" w:cs="Times New Roman"/>
          <w:sz w:val="24"/>
          <w:szCs w:val="24"/>
        </w:rPr>
        <w:t xml:space="preserve"> or was</w:t>
      </w:r>
      <w:r w:rsidR="00C8309C">
        <w:rPr>
          <w:rFonts w:ascii="Times New Roman" w:hAnsi="Times New Roman" w:cs="Times New Roman"/>
          <w:sz w:val="24"/>
          <w:szCs w:val="24"/>
        </w:rPr>
        <w:t xml:space="preserve"> another responsible parent of the child</w:t>
      </w:r>
      <w:r w:rsidR="00A811A5">
        <w:rPr>
          <w:rFonts w:ascii="Times New Roman" w:hAnsi="Times New Roman" w:cs="Times New Roman"/>
          <w:sz w:val="24"/>
          <w:szCs w:val="24"/>
        </w:rPr>
        <w:t xml:space="preserve"> who is an Australian citizen</w:t>
      </w:r>
      <w:r w:rsidR="0016259B">
        <w:rPr>
          <w:rFonts w:ascii="Times New Roman" w:hAnsi="Times New Roman" w:cs="Times New Roman"/>
          <w:sz w:val="24"/>
          <w:szCs w:val="24"/>
        </w:rPr>
        <w:t xml:space="preserve"> or if there ceases to be such a responsible parent – any time after the death of that parent</w:t>
      </w:r>
      <w:r w:rsidR="00C8309C">
        <w:rPr>
          <w:rFonts w:ascii="Times New Roman" w:hAnsi="Times New Roman" w:cs="Times New Roman"/>
          <w:sz w:val="24"/>
          <w:szCs w:val="24"/>
        </w:rPr>
        <w:t xml:space="preserve"> (subsection 36(2)), or where revocation of citizenship would result in the child becoming stateless</w:t>
      </w:r>
      <w:r w:rsidR="009021C4">
        <w:rPr>
          <w:rFonts w:ascii="Times New Roman" w:hAnsi="Times New Roman" w:cs="Times New Roman"/>
          <w:sz w:val="24"/>
          <w:szCs w:val="24"/>
        </w:rPr>
        <w:t>.</w:t>
      </w:r>
      <w:r w:rsidR="00DB1293">
        <w:rPr>
          <w:rFonts w:ascii="Times New Roman" w:hAnsi="Times New Roman" w:cs="Times New Roman"/>
          <w:sz w:val="24"/>
          <w:szCs w:val="24"/>
        </w:rPr>
        <w:t xml:space="preserve"> If</w:t>
      </w:r>
      <w:r>
        <w:rPr>
          <w:rFonts w:ascii="Times New Roman" w:hAnsi="Times New Roman" w:cs="Times New Roman"/>
          <w:sz w:val="24"/>
          <w:szCs w:val="24"/>
        </w:rPr>
        <w:t xml:space="preserve"> the Minister does </w:t>
      </w:r>
      <w:r w:rsidR="00DB1293">
        <w:rPr>
          <w:rFonts w:ascii="Times New Roman" w:hAnsi="Times New Roman" w:cs="Times New Roman"/>
          <w:sz w:val="24"/>
          <w:szCs w:val="24"/>
        </w:rPr>
        <w:t>revoke the child’s citizenship</w:t>
      </w:r>
      <w:r>
        <w:rPr>
          <w:rFonts w:ascii="Times New Roman" w:hAnsi="Times New Roman" w:cs="Times New Roman"/>
          <w:sz w:val="24"/>
          <w:szCs w:val="24"/>
        </w:rPr>
        <w:t>, the child ceases to be an Australian citizen at the time of the revocation.</w:t>
      </w:r>
    </w:p>
    <w:p w:rsidR="00C8309C" w:rsidRDefault="00C8309C" w:rsidP="00C8309C">
      <w:pPr>
        <w:spacing w:after="0" w:line="240" w:lineRule="auto"/>
        <w:jc w:val="both"/>
        <w:rPr>
          <w:rFonts w:ascii="Times New Roman" w:hAnsi="Times New Roman" w:cs="Times New Roman"/>
          <w:sz w:val="24"/>
          <w:szCs w:val="24"/>
        </w:rPr>
      </w:pPr>
    </w:p>
    <w:p w:rsidR="006F2BF5" w:rsidRDefault="006F2BF5" w:rsidP="006F2BF5">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17</w:t>
      </w:r>
      <w:r>
        <w:rPr>
          <w:b/>
          <w:sz w:val="24"/>
        </w:rPr>
        <w:tab/>
      </w:r>
      <w:r>
        <w:rPr>
          <w:b/>
          <w:sz w:val="24"/>
        </w:rPr>
        <w:tab/>
        <w:t>Paragraph 38(1)(a)</w:t>
      </w:r>
    </w:p>
    <w:p w:rsidR="006F2BF5" w:rsidRDefault="006F2BF5" w:rsidP="006F2BF5">
      <w:pPr>
        <w:pStyle w:val="DefaultParagraphFontPara"/>
        <w:numPr>
          <w:ilvl w:val="0"/>
          <w:numId w:val="0"/>
        </w:numPr>
        <w:spacing w:before="0" w:after="0" w:line="240" w:lineRule="auto"/>
        <w:ind w:left="360" w:hanging="360"/>
        <w:rPr>
          <w:b/>
          <w:sz w:val="24"/>
        </w:rPr>
      </w:pPr>
    </w:p>
    <w:p w:rsidR="0042634D" w:rsidRDefault="006F2BF5"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inserts the words “or 34A” after the word “34” in paragraph 38(1)(a)</w:t>
      </w:r>
      <w:r w:rsidR="00C8309C">
        <w:rPr>
          <w:rFonts w:ascii="Times New Roman" w:hAnsi="Times New Roman" w:cs="Times New Roman"/>
          <w:sz w:val="24"/>
          <w:szCs w:val="24"/>
        </w:rPr>
        <w:t xml:space="preserve"> of the Act. Section 38</w:t>
      </w:r>
      <w:r>
        <w:rPr>
          <w:rFonts w:ascii="Times New Roman" w:hAnsi="Times New Roman" w:cs="Times New Roman"/>
          <w:sz w:val="24"/>
          <w:szCs w:val="24"/>
        </w:rPr>
        <w:t xml:space="preserve"> deals with the surrender of </w:t>
      </w:r>
      <w:r w:rsidR="00C8309C">
        <w:rPr>
          <w:rFonts w:ascii="Times New Roman" w:hAnsi="Times New Roman" w:cs="Times New Roman"/>
          <w:sz w:val="24"/>
          <w:szCs w:val="24"/>
        </w:rPr>
        <w:t xml:space="preserve">the </w:t>
      </w:r>
      <w:r>
        <w:rPr>
          <w:rFonts w:ascii="Times New Roman" w:hAnsi="Times New Roman" w:cs="Times New Roman"/>
          <w:sz w:val="24"/>
          <w:szCs w:val="24"/>
        </w:rPr>
        <w:t>evidentiary notice</w:t>
      </w:r>
      <w:r w:rsidR="00C8309C">
        <w:rPr>
          <w:rFonts w:ascii="Times New Roman" w:hAnsi="Times New Roman" w:cs="Times New Roman"/>
          <w:sz w:val="24"/>
          <w:szCs w:val="24"/>
        </w:rPr>
        <w:t xml:space="preserve"> of Australian citizenship</w:t>
      </w:r>
      <w:r>
        <w:rPr>
          <w:rFonts w:ascii="Times New Roman" w:hAnsi="Times New Roman" w:cs="Times New Roman"/>
          <w:sz w:val="24"/>
          <w:szCs w:val="24"/>
        </w:rPr>
        <w:t>.</w:t>
      </w:r>
    </w:p>
    <w:p w:rsidR="009021C4" w:rsidRDefault="009021C4" w:rsidP="00E72941">
      <w:pPr>
        <w:spacing w:after="0" w:line="240" w:lineRule="auto"/>
        <w:ind w:left="601"/>
        <w:jc w:val="both"/>
        <w:rPr>
          <w:rFonts w:ascii="Times New Roman" w:hAnsi="Times New Roman" w:cs="Times New Roman"/>
          <w:sz w:val="24"/>
          <w:szCs w:val="24"/>
        </w:rPr>
      </w:pPr>
    </w:p>
    <w:p w:rsidR="009021C4" w:rsidRPr="009021C4" w:rsidRDefault="009021C4"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sidRPr="0008550F">
        <w:rPr>
          <w:rFonts w:ascii="Times New Roman" w:hAnsi="Times New Roman" w:cs="Times New Roman"/>
          <w:sz w:val="24"/>
          <w:szCs w:val="24"/>
        </w:rPr>
        <w:t xml:space="preserve">The amendment made by this item is consequential to the amendment made by item </w:t>
      </w:r>
      <w:r w:rsidR="00872CAF">
        <w:rPr>
          <w:rFonts w:ascii="Times New Roman" w:hAnsi="Times New Roman" w:cs="Times New Roman"/>
          <w:sz w:val="24"/>
          <w:szCs w:val="24"/>
        </w:rPr>
        <w:t>15</w:t>
      </w:r>
      <w:r w:rsidRPr="0008550F">
        <w:rPr>
          <w:rFonts w:ascii="Times New Roman" w:hAnsi="Times New Roman" w:cs="Times New Roman"/>
          <w:sz w:val="24"/>
          <w:szCs w:val="24"/>
        </w:rPr>
        <w:t xml:space="preserve"> above</w:t>
      </w:r>
      <w:r>
        <w:rPr>
          <w:rFonts w:ascii="Times New Roman" w:hAnsi="Times New Roman" w:cs="Times New Roman"/>
          <w:sz w:val="24"/>
          <w:szCs w:val="24"/>
        </w:rPr>
        <w:t xml:space="preserve">. </w:t>
      </w:r>
    </w:p>
    <w:p w:rsidR="006F2BF5" w:rsidRDefault="006F2BF5" w:rsidP="006F2BF5">
      <w:pPr>
        <w:spacing w:after="0" w:line="240" w:lineRule="auto"/>
        <w:ind w:left="601"/>
        <w:jc w:val="both"/>
        <w:rPr>
          <w:rFonts w:ascii="Times New Roman" w:hAnsi="Times New Roman" w:cs="Times New Roman"/>
          <w:sz w:val="24"/>
          <w:szCs w:val="24"/>
        </w:rPr>
      </w:pPr>
    </w:p>
    <w:p w:rsidR="006F2BF5" w:rsidRDefault="006F2BF5"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Currently, subsection 38(1) of the Act provides that if:</w:t>
      </w:r>
    </w:p>
    <w:p w:rsidR="006F2BF5" w:rsidRDefault="006F2BF5" w:rsidP="006F2BF5">
      <w:pPr>
        <w:pStyle w:val="ListParagraph"/>
        <w:rPr>
          <w:rFonts w:ascii="Times New Roman" w:hAnsi="Times New Roman" w:cs="Times New Roman"/>
          <w:sz w:val="24"/>
          <w:szCs w:val="24"/>
        </w:rPr>
      </w:pPr>
    </w:p>
    <w:p w:rsidR="006F2BF5" w:rsidRDefault="006F2BF5"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the Minister makes a decision under section 34 to revoke a person’s Australian citizenship; and</w:t>
      </w:r>
    </w:p>
    <w:p w:rsidR="006F2BF5" w:rsidRDefault="006F2BF5" w:rsidP="006F2BF5">
      <w:pPr>
        <w:pStyle w:val="ListParagraph"/>
        <w:spacing w:after="0" w:line="240" w:lineRule="auto"/>
        <w:jc w:val="both"/>
        <w:rPr>
          <w:rFonts w:ascii="Times New Roman" w:hAnsi="Times New Roman" w:cs="Times New Roman"/>
          <w:sz w:val="24"/>
          <w:szCs w:val="24"/>
        </w:rPr>
      </w:pPr>
    </w:p>
    <w:p w:rsidR="006F2BF5" w:rsidRDefault="006F2BF5"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at the time of the revocation, there is in force a notice under section 37 in relation to the person; </w:t>
      </w:r>
    </w:p>
    <w:p w:rsidR="006F2BF5" w:rsidRPr="006F2BF5" w:rsidRDefault="006F2BF5" w:rsidP="006F2BF5">
      <w:pPr>
        <w:spacing w:after="0" w:line="240" w:lineRule="auto"/>
        <w:jc w:val="both"/>
        <w:rPr>
          <w:rFonts w:ascii="Times New Roman" w:hAnsi="Times New Roman" w:cs="Times New Roman"/>
          <w:sz w:val="24"/>
          <w:szCs w:val="24"/>
        </w:rPr>
      </w:pPr>
    </w:p>
    <w:p w:rsidR="006F2BF5" w:rsidRDefault="006F2BF5" w:rsidP="006F2BF5">
      <w:pPr>
        <w:pStyle w:val="ListParagraph"/>
        <w:rPr>
          <w:rFonts w:ascii="Times New Roman" w:hAnsi="Times New Roman" w:cs="Times New Roman"/>
          <w:sz w:val="24"/>
          <w:szCs w:val="24"/>
        </w:rPr>
      </w:pPr>
      <w:r>
        <w:rPr>
          <w:rFonts w:ascii="Times New Roman" w:hAnsi="Times New Roman" w:cs="Times New Roman"/>
          <w:sz w:val="24"/>
          <w:szCs w:val="24"/>
        </w:rPr>
        <w:t>the Minister may request the person to surre</w:t>
      </w:r>
      <w:r w:rsidR="00584962">
        <w:rPr>
          <w:rFonts w:ascii="Times New Roman" w:hAnsi="Times New Roman" w:cs="Times New Roman"/>
          <w:sz w:val="24"/>
          <w:szCs w:val="24"/>
        </w:rPr>
        <w:t>nder the notice to the Minister</w:t>
      </w:r>
      <w:r>
        <w:rPr>
          <w:rFonts w:ascii="Times New Roman" w:hAnsi="Times New Roman" w:cs="Times New Roman"/>
          <w:sz w:val="24"/>
          <w:szCs w:val="24"/>
        </w:rPr>
        <w:t>.</w:t>
      </w:r>
    </w:p>
    <w:p w:rsidR="00584962" w:rsidRDefault="0008550F"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Section 37 of the Act deals with evidence of Australian citizenship. Subsection 37(2) provides that the Minister may give the person a notice stating that the person is an Australian citizen at a particular time. </w:t>
      </w:r>
    </w:p>
    <w:p w:rsidR="0008550F" w:rsidRDefault="0008550F" w:rsidP="0008550F">
      <w:pPr>
        <w:spacing w:after="0" w:line="240" w:lineRule="auto"/>
        <w:jc w:val="both"/>
        <w:rPr>
          <w:rFonts w:ascii="Times New Roman" w:hAnsi="Times New Roman" w:cs="Times New Roman"/>
          <w:sz w:val="24"/>
          <w:szCs w:val="24"/>
        </w:rPr>
      </w:pPr>
    </w:p>
    <w:p w:rsidR="00584962" w:rsidRPr="0008550F" w:rsidRDefault="0008550F"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sidRPr="0008550F">
        <w:rPr>
          <w:rFonts w:ascii="Times New Roman" w:hAnsi="Times New Roman" w:cs="Times New Roman"/>
          <w:sz w:val="24"/>
          <w:szCs w:val="24"/>
        </w:rPr>
        <w:t xml:space="preserve">The amendment made by this item makes </w:t>
      </w:r>
      <w:r w:rsidR="00C8309C">
        <w:rPr>
          <w:rFonts w:ascii="Times New Roman" w:hAnsi="Times New Roman" w:cs="Times New Roman"/>
          <w:sz w:val="24"/>
          <w:szCs w:val="24"/>
        </w:rPr>
        <w:t xml:space="preserve">it </w:t>
      </w:r>
      <w:r w:rsidRPr="0008550F">
        <w:rPr>
          <w:rFonts w:ascii="Times New Roman" w:hAnsi="Times New Roman" w:cs="Times New Roman"/>
          <w:sz w:val="24"/>
          <w:szCs w:val="24"/>
        </w:rPr>
        <w:t xml:space="preserve">clear that if the Minister makes a decision under section 34A to revoke a person’s Australian citizenship, and at the time of revocation, there is in force a notice under section 37 in relation to the person, the Minister may request the person to surrender the notice.  </w:t>
      </w:r>
    </w:p>
    <w:p w:rsidR="006F2BF5" w:rsidRDefault="006F2BF5" w:rsidP="006F2BF5">
      <w:pPr>
        <w:spacing w:after="0" w:line="240" w:lineRule="auto"/>
        <w:jc w:val="both"/>
        <w:rPr>
          <w:rFonts w:ascii="Times New Roman" w:hAnsi="Times New Roman" w:cs="Times New Roman"/>
          <w:sz w:val="24"/>
          <w:szCs w:val="24"/>
        </w:rPr>
      </w:pPr>
    </w:p>
    <w:p w:rsidR="00531BE2" w:rsidRDefault="00531BE2" w:rsidP="00531BE2">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18</w:t>
      </w:r>
      <w:r>
        <w:rPr>
          <w:b/>
          <w:sz w:val="24"/>
        </w:rPr>
        <w:tab/>
      </w:r>
      <w:r>
        <w:rPr>
          <w:b/>
          <w:sz w:val="24"/>
        </w:rPr>
        <w:tab/>
        <w:t>At the end of section 52</w:t>
      </w:r>
    </w:p>
    <w:p w:rsidR="00531BE2" w:rsidRDefault="00531BE2" w:rsidP="00531BE2">
      <w:pPr>
        <w:pStyle w:val="DefaultParagraphFontPara"/>
        <w:numPr>
          <w:ilvl w:val="0"/>
          <w:numId w:val="0"/>
        </w:numPr>
        <w:spacing w:before="0" w:after="0" w:line="240" w:lineRule="auto"/>
        <w:ind w:left="360" w:hanging="360"/>
        <w:rPr>
          <w:b/>
          <w:sz w:val="24"/>
        </w:rPr>
      </w:pPr>
    </w:p>
    <w:p w:rsidR="00531BE2" w:rsidRDefault="00531BE2"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inserts new subsection (3) at the end of section 52</w:t>
      </w:r>
      <w:r w:rsidR="00C8309C">
        <w:rPr>
          <w:rFonts w:ascii="Times New Roman" w:hAnsi="Times New Roman" w:cs="Times New Roman"/>
          <w:sz w:val="24"/>
          <w:szCs w:val="24"/>
        </w:rPr>
        <w:t xml:space="preserve"> of the Act</w:t>
      </w:r>
      <w:r>
        <w:rPr>
          <w:rFonts w:ascii="Times New Roman" w:hAnsi="Times New Roman" w:cs="Times New Roman"/>
          <w:sz w:val="24"/>
          <w:szCs w:val="24"/>
        </w:rPr>
        <w:t>. Section 52 deals with the review of decisions</w:t>
      </w:r>
      <w:r w:rsidR="00C8309C">
        <w:rPr>
          <w:rFonts w:ascii="Times New Roman" w:hAnsi="Times New Roman" w:cs="Times New Roman"/>
          <w:sz w:val="24"/>
          <w:szCs w:val="24"/>
        </w:rPr>
        <w:t xml:space="preserve"> under the Act</w:t>
      </w:r>
      <w:r>
        <w:rPr>
          <w:rFonts w:ascii="Times New Roman" w:hAnsi="Times New Roman" w:cs="Times New Roman"/>
          <w:sz w:val="24"/>
          <w:szCs w:val="24"/>
        </w:rPr>
        <w:t>.</w:t>
      </w:r>
    </w:p>
    <w:p w:rsidR="00531BE2" w:rsidRDefault="00531BE2" w:rsidP="00531BE2">
      <w:pPr>
        <w:spacing w:after="0" w:line="240" w:lineRule="auto"/>
        <w:jc w:val="both"/>
        <w:rPr>
          <w:rFonts w:ascii="Times New Roman" w:hAnsi="Times New Roman" w:cs="Times New Roman"/>
          <w:sz w:val="24"/>
          <w:szCs w:val="24"/>
        </w:rPr>
      </w:pPr>
    </w:p>
    <w:p w:rsidR="00531BE2" w:rsidRDefault="00531BE2"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New subsection 52(3) </w:t>
      </w:r>
      <w:r w:rsidR="00C8309C">
        <w:rPr>
          <w:rFonts w:ascii="Times New Roman" w:hAnsi="Times New Roman" w:cs="Times New Roman"/>
          <w:sz w:val="24"/>
          <w:szCs w:val="24"/>
        </w:rPr>
        <w:t xml:space="preserve">of the Act </w:t>
      </w:r>
      <w:r>
        <w:rPr>
          <w:rFonts w:ascii="Times New Roman" w:hAnsi="Times New Roman" w:cs="Times New Roman"/>
          <w:sz w:val="24"/>
          <w:szCs w:val="24"/>
        </w:rPr>
        <w:t>provides that for the purposes of the Administrative Appeals Tribunal reviewing a decision of a kind referred to in paragraph</w:t>
      </w:r>
      <w:r w:rsidR="00CB75E1">
        <w:rPr>
          <w:rFonts w:ascii="Times New Roman" w:hAnsi="Times New Roman" w:cs="Times New Roman"/>
          <w:sz w:val="24"/>
          <w:szCs w:val="24"/>
        </w:rPr>
        <w:t xml:space="preserve"> 52</w:t>
      </w:r>
      <w:r w:rsidR="00C8309C">
        <w:rPr>
          <w:rFonts w:ascii="Times New Roman" w:hAnsi="Times New Roman" w:cs="Times New Roman"/>
          <w:sz w:val="24"/>
          <w:szCs w:val="24"/>
        </w:rPr>
        <w:t>(1)</w:t>
      </w:r>
      <w:r w:rsidR="00B52C1A">
        <w:rPr>
          <w:rFonts w:ascii="Times New Roman" w:hAnsi="Times New Roman" w:cs="Times New Roman"/>
          <w:sz w:val="24"/>
          <w:szCs w:val="24"/>
        </w:rPr>
        <w:t>(b):</w:t>
      </w:r>
    </w:p>
    <w:p w:rsidR="00B52C1A" w:rsidRDefault="00B52C1A" w:rsidP="00B52C1A">
      <w:pPr>
        <w:spacing w:after="0" w:line="240" w:lineRule="auto"/>
        <w:jc w:val="both"/>
        <w:rPr>
          <w:rFonts w:ascii="Times New Roman" w:hAnsi="Times New Roman" w:cs="Times New Roman"/>
          <w:sz w:val="24"/>
          <w:szCs w:val="24"/>
        </w:rPr>
      </w:pPr>
    </w:p>
    <w:p w:rsidR="00B52C1A" w:rsidRDefault="00B52C1A"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the Tribunal must not exercise the power under subsection 22A(1A)</w:t>
      </w:r>
      <w:r w:rsidR="0006189F">
        <w:rPr>
          <w:rFonts w:ascii="Times New Roman" w:hAnsi="Times New Roman" w:cs="Times New Roman"/>
          <w:sz w:val="24"/>
          <w:szCs w:val="24"/>
        </w:rPr>
        <w:t xml:space="preserve"> or 22B(1A)</w:t>
      </w:r>
      <w:r>
        <w:rPr>
          <w:rFonts w:ascii="Times New Roman" w:hAnsi="Times New Roman" w:cs="Times New Roman"/>
          <w:sz w:val="24"/>
          <w:szCs w:val="24"/>
        </w:rPr>
        <w:t>; and</w:t>
      </w:r>
    </w:p>
    <w:p w:rsidR="00B52C1A" w:rsidRDefault="00B52C1A" w:rsidP="00B52C1A">
      <w:pPr>
        <w:pStyle w:val="ListParagraph"/>
        <w:spacing w:after="0" w:line="240" w:lineRule="auto"/>
        <w:ind w:left="1440"/>
        <w:jc w:val="both"/>
        <w:rPr>
          <w:rFonts w:ascii="Times New Roman" w:hAnsi="Times New Roman" w:cs="Times New Roman"/>
          <w:sz w:val="24"/>
          <w:szCs w:val="24"/>
        </w:rPr>
      </w:pPr>
    </w:p>
    <w:p w:rsidR="00B52C1A" w:rsidRPr="00B52C1A" w:rsidRDefault="00B52C1A"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the Tribunal must not review any exercise of </w:t>
      </w:r>
      <w:r w:rsidR="00A811A5">
        <w:rPr>
          <w:rFonts w:ascii="Times New Roman" w:hAnsi="Times New Roman" w:cs="Times New Roman"/>
          <w:sz w:val="24"/>
          <w:szCs w:val="24"/>
        </w:rPr>
        <w:t>the</w:t>
      </w:r>
      <w:r>
        <w:rPr>
          <w:rFonts w:ascii="Times New Roman" w:hAnsi="Times New Roman" w:cs="Times New Roman"/>
          <w:sz w:val="24"/>
          <w:szCs w:val="24"/>
        </w:rPr>
        <w:t xml:space="preserve"> power or any failure to exercise </w:t>
      </w:r>
      <w:r w:rsidR="00A811A5">
        <w:rPr>
          <w:rFonts w:ascii="Times New Roman" w:hAnsi="Times New Roman" w:cs="Times New Roman"/>
          <w:sz w:val="24"/>
          <w:szCs w:val="24"/>
        </w:rPr>
        <w:t>the</w:t>
      </w:r>
      <w:r>
        <w:rPr>
          <w:rFonts w:ascii="Times New Roman" w:hAnsi="Times New Roman" w:cs="Times New Roman"/>
          <w:sz w:val="24"/>
          <w:szCs w:val="24"/>
        </w:rPr>
        <w:t xml:space="preserve"> power.</w:t>
      </w:r>
    </w:p>
    <w:p w:rsidR="00531BE2" w:rsidRDefault="00531BE2" w:rsidP="00531BE2">
      <w:pPr>
        <w:spacing w:after="0" w:line="240" w:lineRule="auto"/>
        <w:jc w:val="both"/>
        <w:rPr>
          <w:rFonts w:ascii="Times New Roman" w:hAnsi="Times New Roman" w:cs="Times New Roman"/>
          <w:sz w:val="24"/>
          <w:szCs w:val="24"/>
        </w:rPr>
      </w:pPr>
    </w:p>
    <w:p w:rsidR="00531BE2" w:rsidRDefault="00531BE2"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Paragraph 52(1</w:t>
      </w:r>
      <w:r w:rsidR="009021C4">
        <w:rPr>
          <w:rFonts w:ascii="Times New Roman" w:hAnsi="Times New Roman" w:cs="Times New Roman"/>
          <w:sz w:val="24"/>
          <w:szCs w:val="24"/>
        </w:rPr>
        <w:t>)</w:t>
      </w:r>
      <w:r>
        <w:rPr>
          <w:rFonts w:ascii="Times New Roman" w:hAnsi="Times New Roman" w:cs="Times New Roman"/>
          <w:sz w:val="24"/>
          <w:szCs w:val="24"/>
        </w:rPr>
        <w:t>(b)</w:t>
      </w:r>
      <w:r w:rsidR="00B52C1A">
        <w:rPr>
          <w:rFonts w:ascii="Times New Roman" w:hAnsi="Times New Roman" w:cs="Times New Roman"/>
          <w:sz w:val="24"/>
          <w:szCs w:val="24"/>
        </w:rPr>
        <w:t xml:space="preserve"> of the Act</w:t>
      </w:r>
      <w:r w:rsidR="004E4661">
        <w:rPr>
          <w:rFonts w:ascii="Times New Roman" w:hAnsi="Times New Roman" w:cs="Times New Roman"/>
          <w:sz w:val="24"/>
          <w:szCs w:val="24"/>
        </w:rPr>
        <w:t xml:space="preserve"> </w:t>
      </w:r>
      <w:r>
        <w:rPr>
          <w:rFonts w:ascii="Times New Roman" w:hAnsi="Times New Roman" w:cs="Times New Roman"/>
          <w:sz w:val="24"/>
          <w:szCs w:val="24"/>
        </w:rPr>
        <w:t>provides that an application may be made to the Administrative Appeals Tribunal for review of a decision under section 24 to refuse to approve a person becoming an Australian citizen.</w:t>
      </w:r>
    </w:p>
    <w:p w:rsidR="00CB75E1" w:rsidRDefault="00CB75E1" w:rsidP="00CB75E1">
      <w:pPr>
        <w:spacing w:after="0" w:line="240" w:lineRule="auto"/>
        <w:jc w:val="both"/>
        <w:rPr>
          <w:rFonts w:ascii="Times New Roman" w:hAnsi="Times New Roman" w:cs="Times New Roman"/>
          <w:sz w:val="24"/>
          <w:szCs w:val="24"/>
        </w:rPr>
      </w:pPr>
    </w:p>
    <w:p w:rsidR="00531BE2" w:rsidRDefault="00531BE2"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Section 24 </w:t>
      </w:r>
      <w:r w:rsidR="00B52C1A">
        <w:rPr>
          <w:rFonts w:ascii="Times New Roman" w:hAnsi="Times New Roman" w:cs="Times New Roman"/>
          <w:sz w:val="24"/>
          <w:szCs w:val="24"/>
        </w:rPr>
        <w:t xml:space="preserve">of the Act </w:t>
      </w:r>
      <w:r>
        <w:rPr>
          <w:rFonts w:ascii="Times New Roman" w:hAnsi="Times New Roman" w:cs="Times New Roman"/>
          <w:sz w:val="24"/>
          <w:szCs w:val="24"/>
        </w:rPr>
        <w:t xml:space="preserve">deals with the Minister’s decision to </w:t>
      </w:r>
      <w:r w:rsidR="008E3C2F">
        <w:rPr>
          <w:rFonts w:ascii="Times New Roman" w:hAnsi="Times New Roman" w:cs="Times New Roman"/>
          <w:sz w:val="24"/>
          <w:szCs w:val="24"/>
        </w:rPr>
        <w:t>approve</w:t>
      </w:r>
      <w:r w:rsidR="00B52C1A">
        <w:rPr>
          <w:rFonts w:ascii="Times New Roman" w:hAnsi="Times New Roman" w:cs="Times New Roman"/>
          <w:sz w:val="24"/>
          <w:szCs w:val="24"/>
        </w:rPr>
        <w:t xml:space="preserve"> or refuse to approve a person becoming an Australian citizen</w:t>
      </w:r>
      <w:r w:rsidR="008E3C2F">
        <w:rPr>
          <w:rFonts w:ascii="Times New Roman" w:hAnsi="Times New Roman" w:cs="Times New Roman"/>
          <w:sz w:val="24"/>
          <w:szCs w:val="24"/>
        </w:rPr>
        <w:t xml:space="preserve"> by conferral.</w:t>
      </w:r>
    </w:p>
    <w:p w:rsidR="008E3C2F" w:rsidRDefault="008E3C2F" w:rsidP="008E3C2F">
      <w:pPr>
        <w:spacing w:after="0" w:line="240" w:lineRule="auto"/>
        <w:jc w:val="both"/>
        <w:rPr>
          <w:rFonts w:ascii="Times New Roman" w:hAnsi="Times New Roman" w:cs="Times New Roman"/>
          <w:sz w:val="24"/>
          <w:szCs w:val="24"/>
        </w:rPr>
      </w:pPr>
    </w:p>
    <w:p w:rsidR="001322BA" w:rsidRDefault="008E3C2F"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The purpose of the amendments made by this item is to make </w:t>
      </w:r>
      <w:r w:rsidR="001C0F20">
        <w:rPr>
          <w:rFonts w:ascii="Times New Roman" w:hAnsi="Times New Roman" w:cs="Times New Roman"/>
          <w:sz w:val="24"/>
          <w:szCs w:val="24"/>
        </w:rPr>
        <w:t xml:space="preserve">it </w:t>
      </w:r>
      <w:r>
        <w:rPr>
          <w:rFonts w:ascii="Times New Roman" w:hAnsi="Times New Roman" w:cs="Times New Roman"/>
          <w:sz w:val="24"/>
          <w:szCs w:val="24"/>
        </w:rPr>
        <w:t>clear that</w:t>
      </w:r>
      <w:r w:rsidR="00CB75E1">
        <w:rPr>
          <w:rFonts w:ascii="Times New Roman" w:hAnsi="Times New Roman" w:cs="Times New Roman"/>
          <w:sz w:val="24"/>
          <w:szCs w:val="24"/>
        </w:rPr>
        <w:t xml:space="preserve"> if the Administrative Appeals Tribunal </w:t>
      </w:r>
      <w:r w:rsidR="0082596B">
        <w:rPr>
          <w:rFonts w:ascii="Times New Roman" w:hAnsi="Times New Roman" w:cs="Times New Roman"/>
          <w:sz w:val="24"/>
          <w:szCs w:val="24"/>
        </w:rPr>
        <w:t>reviews a decision under paragraph</w:t>
      </w:r>
      <w:r w:rsidR="00CB75E1">
        <w:rPr>
          <w:rFonts w:ascii="Times New Roman" w:hAnsi="Times New Roman" w:cs="Times New Roman"/>
          <w:sz w:val="24"/>
          <w:szCs w:val="24"/>
        </w:rPr>
        <w:t xml:space="preserve"> 24</w:t>
      </w:r>
      <w:r w:rsidR="0082596B">
        <w:rPr>
          <w:rFonts w:ascii="Times New Roman" w:hAnsi="Times New Roman" w:cs="Times New Roman"/>
          <w:sz w:val="24"/>
          <w:szCs w:val="24"/>
        </w:rPr>
        <w:t>(1)(b)</w:t>
      </w:r>
      <w:r w:rsidR="00B52C1A">
        <w:rPr>
          <w:rFonts w:ascii="Times New Roman" w:hAnsi="Times New Roman" w:cs="Times New Roman"/>
          <w:sz w:val="24"/>
          <w:szCs w:val="24"/>
        </w:rPr>
        <w:t xml:space="preserve"> of the Act</w:t>
      </w:r>
      <w:r w:rsidR="00CB75E1">
        <w:rPr>
          <w:rFonts w:ascii="Times New Roman" w:hAnsi="Times New Roman" w:cs="Times New Roman"/>
          <w:sz w:val="24"/>
          <w:szCs w:val="24"/>
        </w:rPr>
        <w:t xml:space="preserve"> to refuse to approve a person </w:t>
      </w:r>
      <w:r w:rsidR="00B52C1A">
        <w:rPr>
          <w:rFonts w:ascii="Times New Roman" w:hAnsi="Times New Roman" w:cs="Times New Roman"/>
          <w:sz w:val="24"/>
          <w:szCs w:val="24"/>
        </w:rPr>
        <w:t>becoming an Australian citizen,</w:t>
      </w:r>
      <w:r w:rsidR="00CB75E1">
        <w:rPr>
          <w:rFonts w:ascii="Times New Roman" w:hAnsi="Times New Roman" w:cs="Times New Roman"/>
          <w:sz w:val="24"/>
          <w:szCs w:val="24"/>
        </w:rPr>
        <w:t xml:space="preserve"> it mu</w:t>
      </w:r>
      <w:r w:rsidR="00B52C1A">
        <w:rPr>
          <w:rFonts w:ascii="Times New Roman" w:hAnsi="Times New Roman" w:cs="Times New Roman"/>
          <w:sz w:val="24"/>
          <w:szCs w:val="24"/>
        </w:rPr>
        <w:t>st not exercise the power under subsection 22A(1A)</w:t>
      </w:r>
      <w:r w:rsidR="0006189F">
        <w:rPr>
          <w:rFonts w:ascii="Times New Roman" w:hAnsi="Times New Roman" w:cs="Times New Roman"/>
          <w:sz w:val="24"/>
          <w:szCs w:val="24"/>
        </w:rPr>
        <w:t xml:space="preserve"> or 22B(1A)</w:t>
      </w:r>
      <w:r w:rsidR="00B52C1A">
        <w:rPr>
          <w:rFonts w:ascii="Times New Roman" w:hAnsi="Times New Roman" w:cs="Times New Roman"/>
          <w:sz w:val="24"/>
          <w:szCs w:val="24"/>
        </w:rPr>
        <w:t xml:space="preserve"> in respect of the person, or review any exercise of </w:t>
      </w:r>
      <w:r w:rsidR="00A811A5">
        <w:rPr>
          <w:rFonts w:ascii="Times New Roman" w:hAnsi="Times New Roman" w:cs="Times New Roman"/>
          <w:sz w:val="24"/>
          <w:szCs w:val="24"/>
        </w:rPr>
        <w:t>the relevant</w:t>
      </w:r>
      <w:r w:rsidR="00B52C1A">
        <w:rPr>
          <w:rFonts w:ascii="Times New Roman" w:hAnsi="Times New Roman" w:cs="Times New Roman"/>
          <w:sz w:val="24"/>
          <w:szCs w:val="24"/>
        </w:rPr>
        <w:t xml:space="preserve"> power or failure to exercise </w:t>
      </w:r>
      <w:r w:rsidR="00A811A5">
        <w:rPr>
          <w:rFonts w:ascii="Times New Roman" w:hAnsi="Times New Roman" w:cs="Times New Roman"/>
          <w:sz w:val="24"/>
          <w:szCs w:val="24"/>
        </w:rPr>
        <w:t>the relevant</w:t>
      </w:r>
      <w:r w:rsidR="00B52C1A">
        <w:rPr>
          <w:rFonts w:ascii="Times New Roman" w:hAnsi="Times New Roman" w:cs="Times New Roman"/>
          <w:sz w:val="24"/>
          <w:szCs w:val="24"/>
        </w:rPr>
        <w:t xml:space="preserve"> power in respect of the person by the Minister. </w:t>
      </w:r>
    </w:p>
    <w:p w:rsidR="00696BA0" w:rsidRPr="00414FEE" w:rsidRDefault="00696BA0" w:rsidP="00414FEE">
      <w:pPr>
        <w:spacing w:after="0" w:line="240" w:lineRule="auto"/>
        <w:jc w:val="both"/>
        <w:rPr>
          <w:rFonts w:ascii="Times New Roman" w:hAnsi="Times New Roman" w:cs="Times New Roman"/>
          <w:sz w:val="24"/>
          <w:szCs w:val="24"/>
        </w:rPr>
      </w:pPr>
    </w:p>
    <w:p w:rsidR="00763F16" w:rsidRPr="00414FEE" w:rsidRDefault="00763F16" w:rsidP="00437119">
      <w:pPr>
        <w:numPr>
          <w:ilvl w:val="0"/>
          <w:numId w:val="1"/>
        </w:numPr>
        <w:tabs>
          <w:tab w:val="num" w:pos="600"/>
        </w:tabs>
        <w:spacing w:after="0" w:line="240" w:lineRule="auto"/>
        <w:ind w:left="601" w:hanging="600"/>
        <w:jc w:val="both"/>
        <w:rPr>
          <w:rFonts w:ascii="Times New Roman" w:hAnsi="Times New Roman" w:cs="Times New Roman"/>
          <w:sz w:val="24"/>
        </w:rPr>
      </w:pPr>
      <w:r w:rsidRPr="00414FEE">
        <w:rPr>
          <w:rFonts w:ascii="Times New Roman" w:hAnsi="Times New Roman" w:cs="Times New Roman"/>
          <w:sz w:val="24"/>
        </w:rPr>
        <w:t>It is not appropriate for the Administrative Appeals Tribunal to review a dec</w:t>
      </w:r>
      <w:r w:rsidR="0082596B" w:rsidRPr="00414FEE">
        <w:rPr>
          <w:rFonts w:ascii="Times New Roman" w:hAnsi="Times New Roman" w:cs="Times New Roman"/>
          <w:sz w:val="24"/>
        </w:rPr>
        <w:t>ision by the Minister under subsection 22A(1A)</w:t>
      </w:r>
      <w:r w:rsidR="0006189F">
        <w:rPr>
          <w:rFonts w:ascii="Times New Roman" w:hAnsi="Times New Roman" w:cs="Times New Roman"/>
          <w:sz w:val="24"/>
        </w:rPr>
        <w:t xml:space="preserve"> or 22B(1A)</w:t>
      </w:r>
      <w:r w:rsidR="0082596B" w:rsidRPr="00414FEE">
        <w:rPr>
          <w:rFonts w:ascii="Times New Roman" w:hAnsi="Times New Roman" w:cs="Times New Roman"/>
          <w:sz w:val="24"/>
        </w:rPr>
        <w:t xml:space="preserve"> (that is, a decision</w:t>
      </w:r>
      <w:r w:rsidRPr="00414FEE">
        <w:rPr>
          <w:rFonts w:ascii="Times New Roman" w:hAnsi="Times New Roman" w:cs="Times New Roman"/>
          <w:sz w:val="24"/>
        </w:rPr>
        <w:t xml:space="preserve"> in relation to whether the alternative special residence requirements</w:t>
      </w:r>
      <w:r w:rsidR="00696BA0" w:rsidRPr="00414FEE">
        <w:rPr>
          <w:rFonts w:ascii="Times New Roman" w:hAnsi="Times New Roman" w:cs="Times New Roman"/>
          <w:sz w:val="24"/>
        </w:rPr>
        <w:t xml:space="preserve"> in </w:t>
      </w:r>
      <w:r w:rsidR="0006189F">
        <w:rPr>
          <w:rFonts w:ascii="Times New Roman" w:hAnsi="Times New Roman" w:cs="Times New Roman"/>
          <w:sz w:val="24"/>
        </w:rPr>
        <w:t>either</w:t>
      </w:r>
      <w:r w:rsidR="00696BA0" w:rsidRPr="00414FEE">
        <w:rPr>
          <w:rFonts w:ascii="Times New Roman" w:hAnsi="Times New Roman" w:cs="Times New Roman"/>
          <w:sz w:val="24"/>
        </w:rPr>
        <w:t xml:space="preserve"> provision</w:t>
      </w:r>
      <w:r w:rsidRPr="00414FEE">
        <w:rPr>
          <w:rFonts w:ascii="Times New Roman" w:hAnsi="Times New Roman" w:cs="Times New Roman"/>
          <w:sz w:val="24"/>
        </w:rPr>
        <w:t xml:space="preserve"> app</w:t>
      </w:r>
      <w:r w:rsidR="0082596B" w:rsidRPr="00414FEE">
        <w:rPr>
          <w:rFonts w:ascii="Times New Roman" w:hAnsi="Times New Roman" w:cs="Times New Roman"/>
          <w:sz w:val="24"/>
        </w:rPr>
        <w:t>ly to an applicant</w:t>
      </w:r>
      <w:r w:rsidRPr="00414FEE">
        <w:rPr>
          <w:rFonts w:ascii="Times New Roman" w:hAnsi="Times New Roman" w:cs="Times New Roman"/>
          <w:sz w:val="24"/>
        </w:rPr>
        <w:t xml:space="preserve">). </w:t>
      </w:r>
      <w:r w:rsidR="0082596B" w:rsidRPr="00414FEE">
        <w:rPr>
          <w:rFonts w:ascii="Times New Roman" w:hAnsi="Times New Roman" w:cs="Times New Roman"/>
          <w:sz w:val="24"/>
        </w:rPr>
        <w:t xml:space="preserve">Nor is it appropriate for the Administrative Appeals Tribunal to exercise </w:t>
      </w:r>
      <w:r w:rsidR="0006189F">
        <w:rPr>
          <w:rFonts w:ascii="Times New Roman" w:hAnsi="Times New Roman" w:cs="Times New Roman"/>
          <w:sz w:val="24"/>
        </w:rPr>
        <w:t>either of those powers</w:t>
      </w:r>
      <w:r w:rsidR="0082596B" w:rsidRPr="00414FEE">
        <w:rPr>
          <w:rFonts w:ascii="Times New Roman" w:hAnsi="Times New Roman" w:cs="Times New Roman"/>
          <w:sz w:val="24"/>
        </w:rPr>
        <w:t xml:space="preserve"> on its own account.</w:t>
      </w:r>
      <w:r w:rsidRPr="00414FEE">
        <w:rPr>
          <w:rFonts w:ascii="Times New Roman" w:hAnsi="Times New Roman" w:cs="Times New Roman"/>
          <w:sz w:val="24"/>
        </w:rPr>
        <w:t xml:space="preserve"> This is because the Minister alone can exercise the discretion as to whether</w:t>
      </w:r>
      <w:r w:rsidR="0006189F">
        <w:rPr>
          <w:rFonts w:ascii="Times New Roman" w:hAnsi="Times New Roman" w:cs="Times New Roman"/>
          <w:sz w:val="24"/>
        </w:rPr>
        <w:t xml:space="preserve"> the</w:t>
      </w:r>
      <w:r w:rsidRPr="00414FEE">
        <w:rPr>
          <w:rFonts w:ascii="Times New Roman" w:hAnsi="Times New Roman" w:cs="Times New Roman"/>
          <w:sz w:val="24"/>
        </w:rPr>
        <w:t xml:space="preserve"> alternative</w:t>
      </w:r>
      <w:r w:rsidR="00C50DCF" w:rsidRPr="00414FEE">
        <w:rPr>
          <w:rFonts w:ascii="Times New Roman" w:hAnsi="Times New Roman" w:cs="Times New Roman"/>
          <w:sz w:val="24"/>
        </w:rPr>
        <w:t xml:space="preserve"> special</w:t>
      </w:r>
      <w:r w:rsidRPr="00414FEE">
        <w:rPr>
          <w:rFonts w:ascii="Times New Roman" w:hAnsi="Times New Roman" w:cs="Times New Roman"/>
          <w:sz w:val="24"/>
        </w:rPr>
        <w:t xml:space="preserve"> residence requirements</w:t>
      </w:r>
      <w:r w:rsidR="0006189F">
        <w:rPr>
          <w:rFonts w:ascii="Times New Roman" w:hAnsi="Times New Roman" w:cs="Times New Roman"/>
          <w:sz w:val="24"/>
        </w:rPr>
        <w:t xml:space="preserve"> in either provision</w:t>
      </w:r>
      <w:r w:rsidRPr="00414FEE">
        <w:rPr>
          <w:rFonts w:ascii="Times New Roman" w:hAnsi="Times New Roman" w:cs="Times New Roman"/>
          <w:sz w:val="24"/>
        </w:rPr>
        <w:t xml:space="preserve"> have been met (as well as the other relevant requirements in subsection 21(2), (3) or (4), including those relating to the character and identity of the applicant).  </w:t>
      </w:r>
    </w:p>
    <w:p w:rsidR="00CE096C" w:rsidRDefault="00CE096C" w:rsidP="00696593">
      <w:pPr>
        <w:spacing w:after="0" w:line="240" w:lineRule="auto"/>
        <w:jc w:val="both"/>
        <w:rPr>
          <w:rFonts w:ascii="Times New Roman" w:hAnsi="Times New Roman" w:cs="Times New Roman"/>
          <w:sz w:val="24"/>
          <w:szCs w:val="24"/>
        </w:rPr>
      </w:pPr>
    </w:p>
    <w:p w:rsidR="00A74DAE" w:rsidRDefault="009F08C0"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lastRenderedPageBreak/>
        <w:t>Further,</w:t>
      </w:r>
      <w:r w:rsidR="00973BCF" w:rsidRPr="00853A96">
        <w:rPr>
          <w:rFonts w:ascii="Times New Roman" w:hAnsi="Times New Roman" w:cs="Times New Roman"/>
          <w:sz w:val="24"/>
          <w:szCs w:val="24"/>
        </w:rPr>
        <w:t xml:space="preserve"> </w:t>
      </w:r>
      <w:r w:rsidR="0082596B">
        <w:rPr>
          <w:rFonts w:ascii="Times New Roman" w:hAnsi="Times New Roman" w:cs="Times New Roman"/>
          <w:sz w:val="24"/>
          <w:szCs w:val="24"/>
        </w:rPr>
        <w:t>the power in new subsection 22A(1A) of the Act</w:t>
      </w:r>
      <w:r w:rsidR="00853A96" w:rsidRPr="00853A96">
        <w:rPr>
          <w:rFonts w:ascii="Times New Roman" w:hAnsi="Times New Roman" w:cs="Times New Roman"/>
          <w:sz w:val="24"/>
          <w:szCs w:val="24"/>
        </w:rPr>
        <w:t xml:space="preserve"> will only be exercised by the Minister personally in very rare cases where the Minister is satisfied that the person is engaging in activities that would be of benefit to Australia</w:t>
      </w:r>
      <w:r w:rsidR="009021C4">
        <w:rPr>
          <w:rFonts w:ascii="Times New Roman" w:hAnsi="Times New Roman" w:cs="Times New Roman"/>
          <w:sz w:val="24"/>
          <w:szCs w:val="24"/>
        </w:rPr>
        <w:t xml:space="preserve"> and that the person needs to be a citizen to do so</w:t>
      </w:r>
      <w:r w:rsidR="00853A96" w:rsidRPr="00853A96">
        <w:rPr>
          <w:rFonts w:ascii="Tms Rmn" w:eastAsia="Times New Roman" w:hAnsi="Tms Rmn" w:cs="Times New Roman"/>
          <w:sz w:val="24"/>
          <w:szCs w:val="20"/>
          <w:lang w:eastAsia="en-AU"/>
        </w:rPr>
        <w:t xml:space="preserve">. </w:t>
      </w:r>
      <w:r w:rsidR="00853A96" w:rsidRPr="00853A96">
        <w:rPr>
          <w:rFonts w:ascii="Times New Roman" w:hAnsi="Times New Roman" w:cs="Times New Roman"/>
          <w:sz w:val="24"/>
          <w:szCs w:val="24"/>
        </w:rPr>
        <w:t xml:space="preserve"> </w:t>
      </w:r>
      <w:r w:rsidR="0006189F">
        <w:rPr>
          <w:rFonts w:ascii="Times New Roman" w:hAnsi="Times New Roman" w:cs="Times New Roman"/>
          <w:sz w:val="24"/>
          <w:szCs w:val="24"/>
        </w:rPr>
        <w:t>The power in new subsection 22B(1A) of the Act will only be exercised by the Minister personally in very rare cases where the Minister is satisfied that the person’s engagement in the relevant work specified under subsection 22C(3) is of benefit to Australia.</w:t>
      </w:r>
    </w:p>
    <w:p w:rsidR="00853A96" w:rsidRDefault="00853A96" w:rsidP="00696593">
      <w:pPr>
        <w:spacing w:after="0" w:line="240" w:lineRule="auto"/>
        <w:ind w:left="601"/>
        <w:jc w:val="both"/>
        <w:rPr>
          <w:rFonts w:ascii="Times New Roman" w:hAnsi="Times New Roman" w:cs="Times New Roman"/>
          <w:sz w:val="24"/>
          <w:szCs w:val="24"/>
        </w:rPr>
      </w:pPr>
    </w:p>
    <w:p w:rsidR="00853A96" w:rsidRPr="00853A96" w:rsidRDefault="009F08C0"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Finally</w:t>
      </w:r>
      <w:r w:rsidR="0082596B">
        <w:rPr>
          <w:rFonts w:ascii="Times New Roman" w:hAnsi="Times New Roman" w:cs="Times New Roman"/>
          <w:sz w:val="24"/>
          <w:szCs w:val="24"/>
        </w:rPr>
        <w:t>,</w:t>
      </w:r>
      <w:r w:rsidR="00B6020A">
        <w:rPr>
          <w:rFonts w:ascii="Times New Roman" w:hAnsi="Times New Roman" w:cs="Times New Roman"/>
          <w:sz w:val="24"/>
          <w:szCs w:val="24"/>
        </w:rPr>
        <w:t xml:space="preserve"> decisions</w:t>
      </w:r>
      <w:r w:rsidR="0082596B">
        <w:rPr>
          <w:rFonts w:ascii="Times New Roman" w:hAnsi="Times New Roman" w:cs="Times New Roman"/>
          <w:sz w:val="24"/>
          <w:szCs w:val="24"/>
        </w:rPr>
        <w:t xml:space="preserve"> by the Minister under new subsection</w:t>
      </w:r>
      <w:r w:rsidR="0048051E">
        <w:rPr>
          <w:rFonts w:ascii="Times New Roman" w:hAnsi="Times New Roman" w:cs="Times New Roman"/>
          <w:sz w:val="24"/>
          <w:szCs w:val="24"/>
        </w:rPr>
        <w:t>s</w:t>
      </w:r>
      <w:r w:rsidR="0082596B">
        <w:rPr>
          <w:rFonts w:ascii="Times New Roman" w:hAnsi="Times New Roman" w:cs="Times New Roman"/>
          <w:sz w:val="24"/>
          <w:szCs w:val="24"/>
        </w:rPr>
        <w:t xml:space="preserve"> 22A(1A)</w:t>
      </w:r>
      <w:r w:rsidR="0048051E">
        <w:rPr>
          <w:rFonts w:ascii="Times New Roman" w:hAnsi="Times New Roman" w:cs="Times New Roman"/>
          <w:sz w:val="24"/>
          <w:szCs w:val="24"/>
        </w:rPr>
        <w:t xml:space="preserve"> and 22B(1A)</w:t>
      </w:r>
      <w:r w:rsidR="0082596B">
        <w:rPr>
          <w:rFonts w:ascii="Times New Roman" w:hAnsi="Times New Roman" w:cs="Times New Roman"/>
          <w:sz w:val="24"/>
          <w:szCs w:val="24"/>
        </w:rPr>
        <w:t xml:space="preserve"> of the Act</w:t>
      </w:r>
      <w:r w:rsidR="00B6020A">
        <w:rPr>
          <w:rFonts w:ascii="Times New Roman" w:hAnsi="Times New Roman" w:cs="Times New Roman"/>
          <w:sz w:val="24"/>
          <w:szCs w:val="24"/>
        </w:rPr>
        <w:t xml:space="preserve"> will be subject to </w:t>
      </w:r>
      <w:r w:rsidR="00783318">
        <w:rPr>
          <w:rFonts w:ascii="Times New Roman" w:hAnsi="Times New Roman" w:cs="Times New Roman"/>
          <w:sz w:val="24"/>
          <w:szCs w:val="24"/>
        </w:rPr>
        <w:t xml:space="preserve">judicial review, and to </w:t>
      </w:r>
      <w:r w:rsidR="00B6020A">
        <w:rPr>
          <w:rFonts w:ascii="Times New Roman" w:hAnsi="Times New Roman" w:cs="Times New Roman"/>
          <w:sz w:val="24"/>
          <w:szCs w:val="24"/>
        </w:rPr>
        <w:t>parliamentary scrutiny</w:t>
      </w:r>
      <w:r w:rsidR="000D68F9">
        <w:rPr>
          <w:rFonts w:ascii="Times New Roman" w:hAnsi="Times New Roman" w:cs="Times New Roman"/>
          <w:sz w:val="24"/>
          <w:szCs w:val="24"/>
        </w:rPr>
        <w:t xml:space="preserve"> due to the tabling requi</w:t>
      </w:r>
      <w:r>
        <w:rPr>
          <w:rFonts w:ascii="Times New Roman" w:hAnsi="Times New Roman" w:cs="Times New Roman"/>
          <w:sz w:val="24"/>
          <w:szCs w:val="24"/>
        </w:rPr>
        <w:t xml:space="preserve">rements in </w:t>
      </w:r>
      <w:r w:rsidR="0082596B">
        <w:rPr>
          <w:rFonts w:ascii="Times New Roman" w:hAnsi="Times New Roman" w:cs="Times New Roman"/>
          <w:sz w:val="24"/>
          <w:szCs w:val="24"/>
        </w:rPr>
        <w:t>new subsection</w:t>
      </w:r>
      <w:r w:rsidR="0048051E">
        <w:rPr>
          <w:rFonts w:ascii="Times New Roman" w:hAnsi="Times New Roman" w:cs="Times New Roman"/>
          <w:sz w:val="24"/>
          <w:szCs w:val="24"/>
        </w:rPr>
        <w:t>s</w:t>
      </w:r>
      <w:r w:rsidR="0082596B">
        <w:rPr>
          <w:rFonts w:ascii="Times New Roman" w:hAnsi="Times New Roman" w:cs="Times New Roman"/>
          <w:sz w:val="24"/>
          <w:szCs w:val="24"/>
        </w:rPr>
        <w:t xml:space="preserve"> 22A(9)</w:t>
      </w:r>
      <w:r w:rsidR="0048051E">
        <w:rPr>
          <w:rFonts w:ascii="Times New Roman" w:hAnsi="Times New Roman" w:cs="Times New Roman"/>
          <w:sz w:val="24"/>
          <w:szCs w:val="24"/>
        </w:rPr>
        <w:t xml:space="preserve"> and 22B(9)</w:t>
      </w:r>
      <w:r w:rsidR="000E2792">
        <w:rPr>
          <w:rFonts w:ascii="Times New Roman" w:hAnsi="Times New Roman" w:cs="Times New Roman"/>
          <w:sz w:val="24"/>
          <w:szCs w:val="24"/>
        </w:rPr>
        <w:t xml:space="preserve"> </w:t>
      </w:r>
      <w:r w:rsidR="00C802CF">
        <w:rPr>
          <w:rFonts w:ascii="Times New Roman" w:hAnsi="Times New Roman" w:cs="Times New Roman"/>
          <w:sz w:val="24"/>
          <w:szCs w:val="24"/>
        </w:rPr>
        <w:t>where the</w:t>
      </w:r>
      <w:r w:rsidR="0048051E">
        <w:rPr>
          <w:rFonts w:ascii="Times New Roman" w:hAnsi="Times New Roman" w:cs="Times New Roman"/>
          <w:sz w:val="24"/>
          <w:szCs w:val="24"/>
        </w:rPr>
        <w:t xml:space="preserve"> relevant</w:t>
      </w:r>
      <w:r w:rsidR="00C802CF">
        <w:rPr>
          <w:rFonts w:ascii="Times New Roman" w:hAnsi="Times New Roman" w:cs="Times New Roman"/>
          <w:sz w:val="24"/>
          <w:szCs w:val="24"/>
        </w:rPr>
        <w:t xml:space="preserve"> power has been exercised</w:t>
      </w:r>
      <w:r w:rsidR="00783318">
        <w:rPr>
          <w:rFonts w:ascii="Times New Roman" w:hAnsi="Times New Roman" w:cs="Times New Roman"/>
          <w:sz w:val="24"/>
          <w:szCs w:val="24"/>
        </w:rPr>
        <w:t>.</w:t>
      </w:r>
    </w:p>
    <w:p w:rsidR="00AB2B00" w:rsidRDefault="00AB2B00" w:rsidP="00AB0A6B">
      <w:pPr>
        <w:pStyle w:val="DefaultParagraphFontPara"/>
        <w:numPr>
          <w:ilvl w:val="0"/>
          <w:numId w:val="0"/>
        </w:numPr>
        <w:spacing w:before="0" w:after="0" w:line="240" w:lineRule="auto"/>
        <w:ind w:left="360" w:hanging="360"/>
        <w:rPr>
          <w:b/>
          <w:sz w:val="24"/>
        </w:rPr>
      </w:pPr>
    </w:p>
    <w:p w:rsidR="00AB0A6B" w:rsidRDefault="00AB0A6B" w:rsidP="00AB0A6B">
      <w:pPr>
        <w:pStyle w:val="DefaultParagraphFontPara"/>
        <w:numPr>
          <w:ilvl w:val="0"/>
          <w:numId w:val="0"/>
        </w:numPr>
        <w:spacing w:before="0" w:after="0" w:line="240" w:lineRule="auto"/>
        <w:ind w:left="360" w:hanging="360"/>
        <w:rPr>
          <w:b/>
          <w:sz w:val="24"/>
        </w:rPr>
      </w:pPr>
      <w:r>
        <w:rPr>
          <w:b/>
          <w:sz w:val="24"/>
        </w:rPr>
        <w:t xml:space="preserve">Item </w:t>
      </w:r>
      <w:r w:rsidR="00C10D8E">
        <w:rPr>
          <w:b/>
          <w:sz w:val="24"/>
        </w:rPr>
        <w:t>19</w:t>
      </w:r>
      <w:r>
        <w:rPr>
          <w:b/>
          <w:sz w:val="24"/>
        </w:rPr>
        <w:tab/>
      </w:r>
      <w:r>
        <w:rPr>
          <w:b/>
          <w:sz w:val="24"/>
        </w:rPr>
        <w:tab/>
        <w:t>Application Provision</w:t>
      </w:r>
    </w:p>
    <w:p w:rsidR="00AB0A6B" w:rsidRDefault="00AB0A6B" w:rsidP="00AB0A6B">
      <w:pPr>
        <w:pStyle w:val="DefaultParagraphFontPara"/>
        <w:numPr>
          <w:ilvl w:val="0"/>
          <w:numId w:val="0"/>
        </w:numPr>
        <w:spacing w:before="0" w:after="0" w:line="240" w:lineRule="auto"/>
        <w:ind w:left="360" w:hanging="360"/>
        <w:rPr>
          <w:b/>
          <w:sz w:val="24"/>
        </w:rPr>
      </w:pPr>
    </w:p>
    <w:p w:rsidR="00E04A62" w:rsidRDefault="00AB0A6B"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 xml:space="preserve">This item </w:t>
      </w:r>
      <w:r w:rsidR="002034F1">
        <w:rPr>
          <w:rFonts w:ascii="Times New Roman" w:hAnsi="Times New Roman" w:cs="Times New Roman"/>
          <w:sz w:val="24"/>
          <w:szCs w:val="24"/>
        </w:rPr>
        <w:t xml:space="preserve">provides that the amendments made by items 1 to </w:t>
      </w:r>
      <w:r w:rsidR="004C3861">
        <w:rPr>
          <w:rFonts w:ascii="Times New Roman" w:hAnsi="Times New Roman" w:cs="Times New Roman"/>
          <w:sz w:val="24"/>
          <w:szCs w:val="24"/>
        </w:rPr>
        <w:t>10</w:t>
      </w:r>
      <w:r w:rsidR="002034F1">
        <w:rPr>
          <w:rFonts w:ascii="Times New Roman" w:hAnsi="Times New Roman" w:cs="Times New Roman"/>
          <w:sz w:val="24"/>
          <w:szCs w:val="24"/>
        </w:rPr>
        <w:t xml:space="preserve"> of this Schedule to the Bill apply in relation to:</w:t>
      </w:r>
    </w:p>
    <w:p w:rsidR="002034F1" w:rsidRDefault="002034F1" w:rsidP="002034F1">
      <w:pPr>
        <w:spacing w:after="0" w:line="240" w:lineRule="auto"/>
        <w:ind w:left="601"/>
        <w:jc w:val="both"/>
        <w:rPr>
          <w:rFonts w:ascii="Times New Roman" w:hAnsi="Times New Roman" w:cs="Times New Roman"/>
          <w:sz w:val="24"/>
          <w:szCs w:val="24"/>
        </w:rPr>
      </w:pPr>
    </w:p>
    <w:p w:rsidR="002034F1" w:rsidRDefault="002034F1"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applications made under section 21 of the </w:t>
      </w:r>
      <w:r w:rsidRPr="002034F1">
        <w:rPr>
          <w:rFonts w:ascii="Times New Roman" w:hAnsi="Times New Roman" w:cs="Times New Roman"/>
          <w:i/>
          <w:sz w:val="24"/>
          <w:szCs w:val="24"/>
        </w:rPr>
        <w:t>Australian Citizenship Act 2007</w:t>
      </w:r>
      <w:r>
        <w:rPr>
          <w:rFonts w:ascii="Times New Roman" w:hAnsi="Times New Roman" w:cs="Times New Roman"/>
          <w:sz w:val="24"/>
          <w:szCs w:val="24"/>
        </w:rPr>
        <w:t xml:space="preserve"> on or after the commencement of those items; and</w:t>
      </w:r>
    </w:p>
    <w:p w:rsidR="002034F1" w:rsidRDefault="002034F1" w:rsidP="002034F1">
      <w:pPr>
        <w:pStyle w:val="ListParagraph"/>
        <w:spacing w:after="0" w:line="240" w:lineRule="auto"/>
        <w:ind w:left="1321"/>
        <w:jc w:val="both"/>
        <w:rPr>
          <w:rFonts w:ascii="Times New Roman" w:hAnsi="Times New Roman" w:cs="Times New Roman"/>
          <w:sz w:val="24"/>
          <w:szCs w:val="24"/>
        </w:rPr>
      </w:pPr>
    </w:p>
    <w:p w:rsidR="002034F1" w:rsidRDefault="002034F1" w:rsidP="001A681D">
      <w:pPr>
        <w:pStyle w:val="ListParagraph"/>
        <w:numPr>
          <w:ilvl w:val="0"/>
          <w:numId w:val="7"/>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applications made under that section before that commencement and not decided by the Minister </w:t>
      </w:r>
      <w:r w:rsidR="007C7ADA">
        <w:rPr>
          <w:rFonts w:ascii="Times New Roman" w:hAnsi="Times New Roman" w:cs="Times New Roman"/>
          <w:sz w:val="24"/>
          <w:szCs w:val="24"/>
        </w:rPr>
        <w:t>before that commencement.</w:t>
      </w:r>
    </w:p>
    <w:p w:rsidR="007C7ADA" w:rsidRPr="007C7ADA" w:rsidRDefault="007C7ADA" w:rsidP="007C7ADA">
      <w:pPr>
        <w:spacing w:after="0" w:line="240" w:lineRule="auto"/>
        <w:jc w:val="both"/>
        <w:rPr>
          <w:rFonts w:ascii="Times New Roman" w:hAnsi="Times New Roman" w:cs="Times New Roman"/>
          <w:sz w:val="24"/>
          <w:szCs w:val="24"/>
        </w:rPr>
      </w:pPr>
    </w:p>
    <w:p w:rsidR="007C7ADA" w:rsidRDefault="007C7ADA"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The purpose of this provision is to make</w:t>
      </w:r>
      <w:r w:rsidR="009A32D5">
        <w:rPr>
          <w:rFonts w:ascii="Times New Roman" w:hAnsi="Times New Roman" w:cs="Times New Roman"/>
          <w:sz w:val="24"/>
          <w:szCs w:val="24"/>
        </w:rPr>
        <w:t xml:space="preserve"> it</w:t>
      </w:r>
      <w:r>
        <w:rPr>
          <w:rFonts w:ascii="Times New Roman" w:hAnsi="Times New Roman" w:cs="Times New Roman"/>
          <w:sz w:val="24"/>
          <w:szCs w:val="24"/>
        </w:rPr>
        <w:t xml:space="preserve"> clear that new subsections 22A(1A),</w:t>
      </w:r>
      <w:r w:rsidR="00597247">
        <w:rPr>
          <w:rFonts w:ascii="Times New Roman" w:hAnsi="Times New Roman" w:cs="Times New Roman"/>
          <w:sz w:val="24"/>
          <w:szCs w:val="24"/>
        </w:rPr>
        <w:t xml:space="preserve"> 22B(1A)</w:t>
      </w:r>
      <w:r>
        <w:rPr>
          <w:rFonts w:ascii="Times New Roman" w:hAnsi="Times New Roman" w:cs="Times New Roman"/>
          <w:sz w:val="24"/>
          <w:szCs w:val="24"/>
        </w:rPr>
        <w:t xml:space="preserve"> 22A(1B),</w:t>
      </w:r>
      <w:r w:rsidR="00597247">
        <w:rPr>
          <w:rFonts w:ascii="Times New Roman" w:hAnsi="Times New Roman" w:cs="Times New Roman"/>
          <w:sz w:val="24"/>
          <w:szCs w:val="24"/>
        </w:rPr>
        <w:t xml:space="preserve"> 22B(1B), 22B(2),</w:t>
      </w:r>
      <w:r>
        <w:rPr>
          <w:rFonts w:ascii="Times New Roman" w:hAnsi="Times New Roman" w:cs="Times New Roman"/>
          <w:sz w:val="24"/>
          <w:szCs w:val="24"/>
        </w:rPr>
        <w:t xml:space="preserve"> 22A(4),</w:t>
      </w:r>
      <w:r w:rsidR="00597247">
        <w:rPr>
          <w:rFonts w:ascii="Times New Roman" w:hAnsi="Times New Roman" w:cs="Times New Roman"/>
          <w:sz w:val="24"/>
          <w:szCs w:val="24"/>
        </w:rPr>
        <w:t xml:space="preserve"> 22B(4),</w:t>
      </w:r>
      <w:r>
        <w:rPr>
          <w:rFonts w:ascii="Times New Roman" w:hAnsi="Times New Roman" w:cs="Times New Roman"/>
          <w:sz w:val="24"/>
          <w:szCs w:val="24"/>
        </w:rPr>
        <w:t xml:space="preserve"> 22A(5),</w:t>
      </w:r>
      <w:r w:rsidR="00597247">
        <w:rPr>
          <w:rFonts w:ascii="Times New Roman" w:hAnsi="Times New Roman" w:cs="Times New Roman"/>
          <w:sz w:val="24"/>
          <w:szCs w:val="24"/>
        </w:rPr>
        <w:t xml:space="preserve"> 22B(5),</w:t>
      </w:r>
      <w:r>
        <w:rPr>
          <w:rFonts w:ascii="Times New Roman" w:hAnsi="Times New Roman" w:cs="Times New Roman"/>
          <w:sz w:val="24"/>
          <w:szCs w:val="24"/>
        </w:rPr>
        <w:t xml:space="preserve"> 22A(6),</w:t>
      </w:r>
      <w:r w:rsidR="00597247">
        <w:rPr>
          <w:rFonts w:ascii="Times New Roman" w:hAnsi="Times New Roman" w:cs="Times New Roman"/>
          <w:sz w:val="24"/>
          <w:szCs w:val="24"/>
        </w:rPr>
        <w:t xml:space="preserve"> 22B(6),</w:t>
      </w:r>
      <w:r>
        <w:rPr>
          <w:rFonts w:ascii="Times New Roman" w:hAnsi="Times New Roman" w:cs="Times New Roman"/>
          <w:sz w:val="24"/>
          <w:szCs w:val="24"/>
        </w:rPr>
        <w:t xml:space="preserve"> 22A(7),</w:t>
      </w:r>
      <w:r w:rsidR="00597247">
        <w:rPr>
          <w:rFonts w:ascii="Times New Roman" w:hAnsi="Times New Roman" w:cs="Times New Roman"/>
          <w:sz w:val="24"/>
          <w:szCs w:val="24"/>
        </w:rPr>
        <w:t xml:space="preserve"> 22B(7),</w:t>
      </w:r>
      <w:r>
        <w:rPr>
          <w:rFonts w:ascii="Times New Roman" w:hAnsi="Times New Roman" w:cs="Times New Roman"/>
          <w:sz w:val="24"/>
          <w:szCs w:val="24"/>
        </w:rPr>
        <w:t xml:space="preserve"> 22A(8),</w:t>
      </w:r>
      <w:r w:rsidR="00597247">
        <w:rPr>
          <w:rFonts w:ascii="Times New Roman" w:hAnsi="Times New Roman" w:cs="Times New Roman"/>
          <w:sz w:val="24"/>
          <w:szCs w:val="24"/>
        </w:rPr>
        <w:t xml:space="preserve"> 22B(8),</w:t>
      </w:r>
      <w:r>
        <w:rPr>
          <w:rFonts w:ascii="Times New Roman" w:hAnsi="Times New Roman" w:cs="Times New Roman"/>
          <w:sz w:val="24"/>
          <w:szCs w:val="24"/>
        </w:rPr>
        <w:t xml:space="preserve"> 22A(9),</w:t>
      </w:r>
      <w:r w:rsidR="00597247">
        <w:rPr>
          <w:rFonts w:ascii="Times New Roman" w:hAnsi="Times New Roman" w:cs="Times New Roman"/>
          <w:sz w:val="24"/>
          <w:szCs w:val="24"/>
        </w:rPr>
        <w:t xml:space="preserve"> 22B(9),</w:t>
      </w:r>
      <w:r>
        <w:rPr>
          <w:rFonts w:ascii="Times New Roman" w:hAnsi="Times New Roman" w:cs="Times New Roman"/>
          <w:sz w:val="24"/>
          <w:szCs w:val="24"/>
        </w:rPr>
        <w:t xml:space="preserve"> 22A(10)</w:t>
      </w:r>
      <w:r w:rsidR="00597247">
        <w:rPr>
          <w:rFonts w:ascii="Times New Roman" w:hAnsi="Times New Roman" w:cs="Times New Roman"/>
          <w:sz w:val="24"/>
          <w:szCs w:val="24"/>
        </w:rPr>
        <w:t>, 22B(10),</w:t>
      </w:r>
      <w:r>
        <w:rPr>
          <w:rFonts w:ascii="Times New Roman" w:hAnsi="Times New Roman" w:cs="Times New Roman"/>
          <w:sz w:val="24"/>
          <w:szCs w:val="24"/>
        </w:rPr>
        <w:t xml:space="preserve"> 22A(11)</w:t>
      </w:r>
      <w:r w:rsidR="00C10D8E">
        <w:rPr>
          <w:rFonts w:ascii="Times New Roman" w:hAnsi="Times New Roman" w:cs="Times New Roman"/>
          <w:sz w:val="24"/>
          <w:szCs w:val="24"/>
        </w:rPr>
        <w:t>,</w:t>
      </w:r>
      <w:r w:rsidR="00597247">
        <w:rPr>
          <w:rFonts w:ascii="Times New Roman" w:hAnsi="Times New Roman" w:cs="Times New Roman"/>
          <w:sz w:val="24"/>
          <w:szCs w:val="24"/>
        </w:rPr>
        <w:t xml:space="preserve">  22B(11)</w:t>
      </w:r>
      <w:r w:rsidR="00C10D8E">
        <w:rPr>
          <w:rFonts w:ascii="Times New Roman" w:hAnsi="Times New Roman" w:cs="Times New Roman"/>
          <w:sz w:val="24"/>
          <w:szCs w:val="24"/>
        </w:rPr>
        <w:t xml:space="preserve"> and 24(2A)</w:t>
      </w:r>
      <w:r>
        <w:rPr>
          <w:rFonts w:ascii="Times New Roman" w:hAnsi="Times New Roman" w:cs="Times New Roman"/>
          <w:sz w:val="24"/>
          <w:szCs w:val="24"/>
        </w:rPr>
        <w:t xml:space="preserve"> apply in relation to applications made under section 21 of the Act, which are made on or after the commencement of these amendments, or applications which were made under that section before the commencement of these amendments and not decided by the Minister before that commencement.</w:t>
      </w:r>
    </w:p>
    <w:p w:rsidR="007C7ADA" w:rsidRDefault="007C7ADA" w:rsidP="007C7ADA">
      <w:pPr>
        <w:spacing w:after="0" w:line="240" w:lineRule="auto"/>
        <w:ind w:left="601"/>
        <w:jc w:val="both"/>
        <w:rPr>
          <w:rFonts w:ascii="Times New Roman" w:hAnsi="Times New Roman" w:cs="Times New Roman"/>
          <w:sz w:val="24"/>
          <w:szCs w:val="24"/>
        </w:rPr>
      </w:pPr>
    </w:p>
    <w:p w:rsidR="007C7ADA" w:rsidRDefault="007C7ADA" w:rsidP="00437119">
      <w:pPr>
        <w:numPr>
          <w:ilvl w:val="0"/>
          <w:numId w:val="1"/>
        </w:numPr>
        <w:tabs>
          <w:tab w:val="num" w:pos="600"/>
        </w:tabs>
        <w:spacing w:after="0" w:line="240" w:lineRule="auto"/>
        <w:ind w:left="601" w:hanging="600"/>
        <w:jc w:val="both"/>
        <w:rPr>
          <w:rFonts w:ascii="Times New Roman" w:hAnsi="Times New Roman" w:cs="Times New Roman"/>
          <w:sz w:val="24"/>
          <w:szCs w:val="24"/>
        </w:rPr>
      </w:pPr>
      <w:r>
        <w:rPr>
          <w:rFonts w:ascii="Times New Roman" w:hAnsi="Times New Roman" w:cs="Times New Roman"/>
          <w:sz w:val="24"/>
          <w:szCs w:val="24"/>
        </w:rPr>
        <w:t>This item ensures that the Minister is able</w:t>
      </w:r>
      <w:r w:rsidR="004E4661">
        <w:rPr>
          <w:rFonts w:ascii="Times New Roman" w:hAnsi="Times New Roman" w:cs="Times New Roman"/>
          <w:sz w:val="24"/>
          <w:szCs w:val="24"/>
        </w:rPr>
        <w:t xml:space="preserve"> to exercise the new</w:t>
      </w:r>
      <w:r>
        <w:rPr>
          <w:rFonts w:ascii="Times New Roman" w:hAnsi="Times New Roman" w:cs="Times New Roman"/>
          <w:sz w:val="24"/>
          <w:szCs w:val="24"/>
        </w:rPr>
        <w:t xml:space="preserve"> </w:t>
      </w:r>
      <w:r w:rsidR="00E84901">
        <w:rPr>
          <w:rFonts w:ascii="Times New Roman" w:hAnsi="Times New Roman" w:cs="Times New Roman"/>
          <w:sz w:val="24"/>
          <w:szCs w:val="24"/>
        </w:rPr>
        <w:t>non-delegable and non-compellable power</w:t>
      </w:r>
      <w:r w:rsidR="004C3861">
        <w:rPr>
          <w:rFonts w:ascii="Times New Roman" w:hAnsi="Times New Roman" w:cs="Times New Roman"/>
          <w:sz w:val="24"/>
          <w:szCs w:val="24"/>
        </w:rPr>
        <w:t>s</w:t>
      </w:r>
      <w:r w:rsidR="004E4661">
        <w:rPr>
          <w:rFonts w:ascii="Times New Roman" w:hAnsi="Times New Roman" w:cs="Times New Roman"/>
          <w:sz w:val="24"/>
          <w:szCs w:val="24"/>
        </w:rPr>
        <w:t xml:space="preserve"> in subsection</w:t>
      </w:r>
      <w:r w:rsidR="00A811A5">
        <w:rPr>
          <w:rFonts w:ascii="Times New Roman" w:hAnsi="Times New Roman" w:cs="Times New Roman"/>
          <w:sz w:val="24"/>
          <w:szCs w:val="24"/>
        </w:rPr>
        <w:t>s</w:t>
      </w:r>
      <w:r w:rsidR="004E4661">
        <w:rPr>
          <w:rFonts w:ascii="Times New Roman" w:hAnsi="Times New Roman" w:cs="Times New Roman"/>
          <w:sz w:val="24"/>
          <w:szCs w:val="24"/>
        </w:rPr>
        <w:t xml:space="preserve"> 22A(1A)</w:t>
      </w:r>
      <w:r w:rsidR="004C3861">
        <w:rPr>
          <w:rFonts w:ascii="Times New Roman" w:hAnsi="Times New Roman" w:cs="Times New Roman"/>
          <w:sz w:val="24"/>
          <w:szCs w:val="24"/>
        </w:rPr>
        <w:t xml:space="preserve"> and 22B(1A)</w:t>
      </w:r>
      <w:r w:rsidR="004E4661">
        <w:rPr>
          <w:rFonts w:ascii="Times New Roman" w:hAnsi="Times New Roman" w:cs="Times New Roman"/>
          <w:sz w:val="24"/>
          <w:szCs w:val="24"/>
        </w:rPr>
        <w:t xml:space="preserve"> of the Act</w:t>
      </w:r>
      <w:r>
        <w:rPr>
          <w:rFonts w:ascii="Times New Roman" w:hAnsi="Times New Roman" w:cs="Times New Roman"/>
          <w:sz w:val="24"/>
          <w:szCs w:val="24"/>
        </w:rPr>
        <w:t xml:space="preserve"> in relation to those applicants who apply for citizenship by conferral under section 21 on or after the commencement of these amendments, as well as those applicants who have made an application prior to the co</w:t>
      </w:r>
      <w:r w:rsidR="00612B79">
        <w:rPr>
          <w:rFonts w:ascii="Times New Roman" w:hAnsi="Times New Roman" w:cs="Times New Roman"/>
          <w:sz w:val="24"/>
          <w:szCs w:val="24"/>
        </w:rPr>
        <w:t>mmencement of these amendments but whose application has not yet been decided</w:t>
      </w:r>
      <w:r w:rsidR="0016259B">
        <w:rPr>
          <w:rFonts w:ascii="Times New Roman" w:hAnsi="Times New Roman" w:cs="Times New Roman"/>
          <w:sz w:val="24"/>
          <w:szCs w:val="24"/>
        </w:rPr>
        <w:t xml:space="preserve"> by the Minister</w:t>
      </w:r>
      <w:r w:rsidR="00612B79">
        <w:rPr>
          <w:rFonts w:ascii="Times New Roman" w:hAnsi="Times New Roman" w:cs="Times New Roman"/>
          <w:sz w:val="24"/>
          <w:szCs w:val="24"/>
        </w:rPr>
        <w:t xml:space="preserve">. </w:t>
      </w:r>
    </w:p>
    <w:p w:rsidR="00EE030E" w:rsidRDefault="00EE030E" w:rsidP="00EE030E">
      <w:pPr>
        <w:pStyle w:val="ListParagrap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EE030E" w:rsidRDefault="00EE030E" w:rsidP="00EE030E">
      <w:pPr>
        <w:spacing w:after="0" w:line="240" w:lineRule="auto"/>
        <w:jc w:val="both"/>
        <w:rPr>
          <w:rFonts w:ascii="Times New Roman" w:hAnsi="Times New Roman" w:cs="Times New Roman"/>
          <w:sz w:val="24"/>
          <w:szCs w:val="24"/>
        </w:rPr>
      </w:pPr>
    </w:p>
    <w:p w:rsidR="006A7863" w:rsidRDefault="006A7863">
      <w:pPr>
        <w:rPr>
          <w:rFonts w:ascii="Times New Roman" w:hAnsi="Times New Roman" w:cs="Times New Roman"/>
          <w:sz w:val="24"/>
          <w:szCs w:val="24"/>
        </w:rPr>
      </w:pPr>
      <w:r>
        <w:rPr>
          <w:rFonts w:ascii="Times New Roman" w:hAnsi="Times New Roman" w:cs="Times New Roman"/>
          <w:sz w:val="24"/>
          <w:szCs w:val="24"/>
        </w:rPr>
        <w:br w:type="page"/>
      </w:r>
    </w:p>
    <w:p w:rsidR="006A7863" w:rsidRDefault="006A7863" w:rsidP="00EE030E">
      <w:pPr>
        <w:spacing w:after="0" w:line="240" w:lineRule="auto"/>
        <w:jc w:val="both"/>
        <w:rPr>
          <w:rFonts w:ascii="Times New Roman" w:hAnsi="Times New Roman" w:cs="Times New Roman"/>
          <w:sz w:val="24"/>
          <w:szCs w:val="24"/>
        </w:rPr>
        <w:sectPr w:rsidR="006A7863" w:rsidSect="00431B90">
          <w:footerReference w:type="default" r:id="rId9"/>
          <w:pgSz w:w="11906" w:h="16838"/>
          <w:pgMar w:top="1440" w:right="1440" w:bottom="1440" w:left="1440" w:header="708" w:footer="708" w:gutter="0"/>
          <w:pgNumType w:start="0"/>
          <w:cols w:space="708"/>
          <w:titlePg/>
          <w:docGrid w:linePitch="360"/>
        </w:sectPr>
      </w:pPr>
    </w:p>
    <w:p w:rsidR="00EE030E" w:rsidRPr="004D46DE" w:rsidRDefault="004D46DE" w:rsidP="00EE030E">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46DE">
        <w:rPr>
          <w:rFonts w:ascii="Times New Roman" w:hAnsi="Times New Roman" w:cs="Times New Roman"/>
          <w:b/>
          <w:sz w:val="24"/>
          <w:szCs w:val="24"/>
          <w:u w:val="single"/>
        </w:rPr>
        <w:t>ATTACHMENT A</w:t>
      </w:r>
    </w:p>
    <w:p w:rsidR="004D46DE" w:rsidRDefault="004D46DE" w:rsidP="00EE030E">
      <w:pPr>
        <w:spacing w:after="0" w:line="240" w:lineRule="auto"/>
        <w:jc w:val="both"/>
        <w:rPr>
          <w:rFonts w:ascii="Times New Roman" w:hAnsi="Times New Roman" w:cs="Times New Roman"/>
          <w:sz w:val="24"/>
          <w:szCs w:val="24"/>
        </w:rPr>
      </w:pPr>
    </w:p>
    <w:p w:rsidR="004D46DE" w:rsidRDefault="004D46DE" w:rsidP="00EE030E">
      <w:pPr>
        <w:spacing w:after="0" w:line="240" w:lineRule="auto"/>
        <w:jc w:val="both"/>
        <w:rPr>
          <w:rFonts w:ascii="Times New Roman" w:hAnsi="Times New Roman" w:cs="Times New Roman"/>
          <w:sz w:val="24"/>
          <w:szCs w:val="24"/>
        </w:rPr>
      </w:pPr>
    </w:p>
    <w:p w:rsidR="00EE030E" w:rsidRPr="00E43B47" w:rsidRDefault="00EE030E" w:rsidP="00EE030E">
      <w:pPr>
        <w:spacing w:before="120" w:after="120" w:line="240" w:lineRule="auto"/>
        <w:jc w:val="center"/>
        <w:rPr>
          <w:rFonts w:ascii="Times New Roman" w:hAnsi="Times New Roman"/>
          <w:b/>
          <w:sz w:val="28"/>
          <w:szCs w:val="28"/>
        </w:rPr>
      </w:pPr>
      <w:r w:rsidRPr="00E43B47">
        <w:rPr>
          <w:rFonts w:ascii="Times New Roman" w:hAnsi="Times New Roman"/>
          <w:b/>
          <w:sz w:val="28"/>
          <w:szCs w:val="28"/>
        </w:rPr>
        <w:t>Statement of Compatibility with Human Rights</w:t>
      </w:r>
    </w:p>
    <w:p w:rsidR="00EE030E" w:rsidRPr="006B0B87" w:rsidRDefault="00EE030E" w:rsidP="00EE030E">
      <w:pPr>
        <w:spacing w:before="120" w:after="120" w:line="240" w:lineRule="auto"/>
        <w:jc w:val="center"/>
        <w:rPr>
          <w:rFonts w:ascii="Times New Roman" w:hAnsi="Times New Roman"/>
          <w:i/>
          <w:sz w:val="24"/>
          <w:szCs w:val="24"/>
        </w:rPr>
      </w:pPr>
      <w:r w:rsidRPr="006B0B87">
        <w:rPr>
          <w:rFonts w:ascii="Times New Roman" w:hAnsi="Times New Roman"/>
          <w:i/>
          <w:sz w:val="24"/>
          <w:szCs w:val="24"/>
        </w:rPr>
        <w:t>Prepared in accordance with Part 3 of the Human Rights (Parliamentary Scrutiny) Act 2011</w:t>
      </w:r>
    </w:p>
    <w:p w:rsidR="00EE030E" w:rsidRPr="006B0B87" w:rsidRDefault="00EE030E" w:rsidP="00EE030E">
      <w:pPr>
        <w:spacing w:before="120" w:after="120" w:line="240" w:lineRule="auto"/>
        <w:jc w:val="center"/>
        <w:rPr>
          <w:rFonts w:ascii="Times New Roman" w:hAnsi="Times New Roman"/>
          <w:sz w:val="24"/>
          <w:szCs w:val="24"/>
        </w:rPr>
      </w:pPr>
    </w:p>
    <w:p w:rsidR="00EE030E" w:rsidRPr="00E43B47" w:rsidRDefault="00EE030E" w:rsidP="00EE030E">
      <w:pPr>
        <w:spacing w:before="120" w:after="120" w:line="240" w:lineRule="auto"/>
        <w:jc w:val="center"/>
        <w:rPr>
          <w:rFonts w:ascii="Times New Roman" w:hAnsi="Times New Roman"/>
          <w:b/>
          <w:sz w:val="26"/>
          <w:szCs w:val="26"/>
        </w:rPr>
      </w:pPr>
      <w:r w:rsidRPr="00E43B47">
        <w:rPr>
          <w:rFonts w:ascii="Times New Roman" w:hAnsi="Times New Roman"/>
          <w:b/>
          <w:sz w:val="26"/>
          <w:szCs w:val="26"/>
        </w:rPr>
        <w:t xml:space="preserve">Australian Citizenship Amendment (Special Residence Requirements) Bill 2013 </w:t>
      </w:r>
    </w:p>
    <w:p w:rsidR="00EE030E" w:rsidRDefault="00EE030E" w:rsidP="00EE030E">
      <w:pPr>
        <w:spacing w:after="0" w:line="240" w:lineRule="auto"/>
        <w:jc w:val="center"/>
        <w:rPr>
          <w:rFonts w:ascii="Times New Roman" w:hAnsi="Times New Roman"/>
          <w:sz w:val="24"/>
          <w:szCs w:val="24"/>
        </w:rPr>
      </w:pPr>
    </w:p>
    <w:p w:rsidR="00EE030E" w:rsidRPr="006B0B87" w:rsidRDefault="00EE030E" w:rsidP="00EE030E">
      <w:pPr>
        <w:spacing w:after="0" w:line="240" w:lineRule="auto"/>
        <w:jc w:val="center"/>
        <w:rPr>
          <w:rFonts w:ascii="Times New Roman" w:hAnsi="Times New Roman"/>
          <w:sz w:val="24"/>
          <w:szCs w:val="24"/>
        </w:rPr>
      </w:pPr>
      <w:r w:rsidRPr="006B0B87">
        <w:rPr>
          <w:rFonts w:ascii="Times New Roman" w:hAnsi="Times New Roman"/>
          <w:sz w:val="24"/>
          <w:szCs w:val="24"/>
        </w:rPr>
        <w:t xml:space="preserve">This Bill is compatible with the human rights and freedoms recognised or </w:t>
      </w:r>
    </w:p>
    <w:p w:rsidR="00EE030E" w:rsidRPr="006B0B87" w:rsidRDefault="00EE030E" w:rsidP="00EE030E">
      <w:pPr>
        <w:spacing w:after="0" w:line="240" w:lineRule="auto"/>
        <w:jc w:val="center"/>
        <w:rPr>
          <w:rFonts w:ascii="Times New Roman" w:hAnsi="Times New Roman"/>
          <w:sz w:val="24"/>
          <w:szCs w:val="24"/>
        </w:rPr>
      </w:pPr>
      <w:r w:rsidRPr="006B0B87">
        <w:rPr>
          <w:rFonts w:ascii="Times New Roman" w:hAnsi="Times New Roman"/>
          <w:sz w:val="24"/>
          <w:szCs w:val="24"/>
        </w:rPr>
        <w:t xml:space="preserve">declared in the international instruments listed in section 3 of the </w:t>
      </w:r>
    </w:p>
    <w:p w:rsidR="00EE030E" w:rsidRPr="006B0B87" w:rsidRDefault="00EE030E" w:rsidP="00EE030E">
      <w:pPr>
        <w:spacing w:after="0" w:line="240" w:lineRule="auto"/>
        <w:jc w:val="center"/>
        <w:rPr>
          <w:rFonts w:ascii="Times New Roman" w:hAnsi="Times New Roman"/>
          <w:sz w:val="24"/>
          <w:szCs w:val="24"/>
        </w:rPr>
      </w:pPr>
      <w:r w:rsidRPr="006B0B87">
        <w:rPr>
          <w:rFonts w:ascii="Times New Roman" w:hAnsi="Times New Roman"/>
          <w:i/>
          <w:sz w:val="24"/>
          <w:szCs w:val="24"/>
        </w:rPr>
        <w:t>Human Rights (Parliamentary Scrutiny) Act 2011</w:t>
      </w:r>
      <w:r w:rsidRPr="006B0B87">
        <w:rPr>
          <w:rFonts w:ascii="Times New Roman" w:hAnsi="Times New Roman"/>
          <w:sz w:val="24"/>
          <w:szCs w:val="24"/>
        </w:rPr>
        <w:t>.</w:t>
      </w:r>
    </w:p>
    <w:p w:rsidR="00EE030E" w:rsidRPr="00E43B47" w:rsidRDefault="00EE030E" w:rsidP="00100871">
      <w:pPr>
        <w:spacing w:before="240" w:after="120" w:line="240" w:lineRule="auto"/>
        <w:jc w:val="both"/>
        <w:rPr>
          <w:rFonts w:ascii="Times New Roman" w:hAnsi="Times New Roman"/>
          <w:b/>
          <w:sz w:val="24"/>
          <w:szCs w:val="24"/>
        </w:rPr>
      </w:pPr>
      <w:r w:rsidRPr="00E43B47">
        <w:rPr>
          <w:rFonts w:ascii="Times New Roman" w:hAnsi="Times New Roman"/>
          <w:b/>
          <w:sz w:val="24"/>
          <w:szCs w:val="24"/>
        </w:rPr>
        <w:t>Overview of Bill</w:t>
      </w:r>
    </w:p>
    <w:p w:rsidR="00EE030E" w:rsidRPr="006B0B87" w:rsidRDefault="00EE030E" w:rsidP="00100871">
      <w:pPr>
        <w:pStyle w:val="description"/>
        <w:spacing w:before="240" w:after="120"/>
        <w:ind w:left="0" w:firstLine="0"/>
        <w:jc w:val="both"/>
        <w:rPr>
          <w:szCs w:val="24"/>
        </w:rPr>
      </w:pPr>
      <w:r w:rsidRPr="006B0B87">
        <w:rPr>
          <w:szCs w:val="24"/>
        </w:rPr>
        <w:t>The purpose of this Bill is to provide an alternate pathway for certain persons to satisfy special residence requirements to obtain Australian citizenship</w:t>
      </w:r>
      <w:r>
        <w:rPr>
          <w:szCs w:val="24"/>
        </w:rPr>
        <w:t xml:space="preserve"> by conferral</w:t>
      </w:r>
      <w:r w:rsidRPr="006B0B87">
        <w:rPr>
          <w:szCs w:val="24"/>
        </w:rPr>
        <w:t xml:space="preserve">.  </w:t>
      </w:r>
    </w:p>
    <w:p w:rsidR="00EE030E" w:rsidRPr="006B0B87" w:rsidRDefault="00EE030E" w:rsidP="00100871">
      <w:pPr>
        <w:pStyle w:val="description"/>
        <w:spacing w:before="240" w:after="120"/>
        <w:ind w:left="0" w:firstLine="0"/>
        <w:jc w:val="both"/>
        <w:rPr>
          <w:szCs w:val="24"/>
        </w:rPr>
      </w:pPr>
      <w:r w:rsidRPr="006B0B87">
        <w:rPr>
          <w:szCs w:val="24"/>
        </w:rPr>
        <w:t>The Bill gives the Minister a non-compellable, non-delegable discretion to waive the r</w:t>
      </w:r>
      <w:r w:rsidR="0023597E">
        <w:rPr>
          <w:szCs w:val="24"/>
        </w:rPr>
        <w:t>esidence requirements in paragraphs</w:t>
      </w:r>
      <w:r w:rsidRPr="006B0B87">
        <w:rPr>
          <w:szCs w:val="24"/>
        </w:rPr>
        <w:t xml:space="preserve"> </w:t>
      </w:r>
      <w:proofErr w:type="gramStart"/>
      <w:r w:rsidRPr="006B0B87">
        <w:rPr>
          <w:szCs w:val="24"/>
        </w:rPr>
        <w:t>22A(</w:t>
      </w:r>
      <w:proofErr w:type="gramEnd"/>
      <w:r w:rsidRPr="006B0B87">
        <w:rPr>
          <w:szCs w:val="24"/>
        </w:rPr>
        <w:t>1)(</w:t>
      </w:r>
      <w:r>
        <w:rPr>
          <w:szCs w:val="24"/>
        </w:rPr>
        <w:t>d</w:t>
      </w:r>
      <w:r w:rsidRPr="006B0B87">
        <w:rPr>
          <w:szCs w:val="24"/>
        </w:rPr>
        <w:t>)-(g)</w:t>
      </w:r>
      <w:r>
        <w:rPr>
          <w:szCs w:val="24"/>
        </w:rPr>
        <w:t xml:space="preserve"> and 22B</w:t>
      </w:r>
      <w:r w:rsidRPr="006B0B87">
        <w:rPr>
          <w:szCs w:val="24"/>
        </w:rPr>
        <w:t xml:space="preserve">(1)(c)-(g) of the </w:t>
      </w:r>
      <w:r w:rsidRPr="006B0B87">
        <w:rPr>
          <w:i/>
          <w:szCs w:val="24"/>
        </w:rPr>
        <w:t>Australian Citizenship Act 2007</w:t>
      </w:r>
      <w:r w:rsidRPr="006B0B87">
        <w:rPr>
          <w:szCs w:val="24"/>
        </w:rPr>
        <w:t xml:space="preserve"> (</w:t>
      </w:r>
      <w:proofErr w:type="spellStart"/>
      <w:r w:rsidRPr="006B0B87">
        <w:rPr>
          <w:szCs w:val="24"/>
        </w:rPr>
        <w:t>Cth</w:t>
      </w:r>
      <w:proofErr w:type="spellEnd"/>
      <w:r w:rsidRPr="006B0B87">
        <w:rPr>
          <w:szCs w:val="24"/>
        </w:rPr>
        <w:t>) (the Act) in certain circumstances.  This discretion could only be exercised if the applicant:</w:t>
      </w:r>
    </w:p>
    <w:p w:rsidR="00EE030E" w:rsidRPr="006B0B87" w:rsidRDefault="00EE030E" w:rsidP="00100871">
      <w:pPr>
        <w:pStyle w:val="description"/>
        <w:numPr>
          <w:ilvl w:val="0"/>
          <w:numId w:val="10"/>
        </w:numPr>
        <w:spacing w:before="240" w:after="120"/>
        <w:jc w:val="both"/>
        <w:rPr>
          <w:szCs w:val="24"/>
        </w:rPr>
      </w:pPr>
      <w:r w:rsidRPr="006B0B87">
        <w:rPr>
          <w:szCs w:val="24"/>
        </w:rPr>
        <w:t>had been a permanent resident for the 90 days prior to application, had been physically present in Australia for at least 180 days in the previous two years and had not been an unlawful non-citizen in the 180 days prior to application; and</w:t>
      </w:r>
    </w:p>
    <w:p w:rsidR="00EE030E" w:rsidRPr="006B0B87" w:rsidRDefault="00EE030E" w:rsidP="00100871">
      <w:pPr>
        <w:pStyle w:val="description"/>
        <w:numPr>
          <w:ilvl w:val="0"/>
          <w:numId w:val="10"/>
        </w:numPr>
        <w:spacing w:before="240" w:after="120"/>
        <w:jc w:val="both"/>
        <w:rPr>
          <w:szCs w:val="24"/>
        </w:rPr>
      </w:pPr>
      <w:r w:rsidRPr="006B0B87">
        <w:rPr>
          <w:szCs w:val="24"/>
        </w:rPr>
        <w:t xml:space="preserve">gives an undertaking to be ordinarily resident in Australia for two years after acquisition of citizenship, including 180 days of physical presence in Australia.  </w:t>
      </w:r>
    </w:p>
    <w:p w:rsidR="00EE030E" w:rsidRPr="00E43B47" w:rsidRDefault="00EE030E" w:rsidP="00100871">
      <w:pPr>
        <w:jc w:val="both"/>
        <w:rPr>
          <w:rFonts w:ascii="Times New Roman" w:eastAsia="Times New Roman" w:hAnsi="Times New Roman"/>
          <w:sz w:val="24"/>
          <w:szCs w:val="24"/>
          <w:lang w:val="en-US" w:eastAsia="en-AU"/>
        </w:rPr>
      </w:pPr>
      <w:r w:rsidRPr="00E43B47">
        <w:rPr>
          <w:rFonts w:ascii="Times New Roman" w:eastAsia="Times New Roman" w:hAnsi="Times New Roman"/>
          <w:sz w:val="24"/>
          <w:szCs w:val="24"/>
          <w:lang w:val="en-US" w:eastAsia="en-AU"/>
        </w:rPr>
        <w:t xml:space="preserve">The Bill gives the Minister an additional discretion to personally revoke the person’s citizenship if they do not comply with this residence obligation.  The Minister would also be able to revoke the citizenship of any child of that person if the child's citizenship was approved as a consequence of the discretion being applied in </w:t>
      </w:r>
      <w:proofErr w:type="spellStart"/>
      <w:r w:rsidRPr="00E43B47">
        <w:rPr>
          <w:rFonts w:ascii="Times New Roman" w:eastAsia="Times New Roman" w:hAnsi="Times New Roman"/>
          <w:sz w:val="24"/>
          <w:szCs w:val="24"/>
          <w:lang w:val="en-US" w:eastAsia="en-AU"/>
        </w:rPr>
        <w:t>favour</w:t>
      </w:r>
      <w:proofErr w:type="spellEnd"/>
      <w:r w:rsidRPr="00E43B47">
        <w:rPr>
          <w:rFonts w:ascii="Times New Roman" w:eastAsia="Times New Roman" w:hAnsi="Times New Roman"/>
          <w:sz w:val="24"/>
          <w:szCs w:val="24"/>
          <w:lang w:val="en-US" w:eastAsia="en-AU"/>
        </w:rPr>
        <w:t xml:space="preserve"> of their parent.  The discretion to revoke must not be used if it would render the adult or child stateless, or if the child has another responsible parent who is an Australian citizen. </w:t>
      </w:r>
    </w:p>
    <w:p w:rsidR="00EE030E" w:rsidRPr="00E43B47" w:rsidRDefault="00EE030E" w:rsidP="00100871">
      <w:pPr>
        <w:spacing w:before="240" w:after="120" w:line="240" w:lineRule="auto"/>
        <w:jc w:val="both"/>
        <w:rPr>
          <w:rFonts w:ascii="Times New Roman" w:hAnsi="Times New Roman"/>
          <w:b/>
          <w:sz w:val="24"/>
          <w:szCs w:val="24"/>
        </w:rPr>
      </w:pPr>
      <w:r w:rsidRPr="00E43B47">
        <w:rPr>
          <w:rFonts w:ascii="Times New Roman" w:hAnsi="Times New Roman"/>
          <w:b/>
          <w:sz w:val="24"/>
          <w:szCs w:val="24"/>
        </w:rPr>
        <w:t>Human Rights Implications</w:t>
      </w:r>
    </w:p>
    <w:p w:rsidR="00EE030E" w:rsidRPr="006B0B87" w:rsidRDefault="00EE030E" w:rsidP="00100871">
      <w:pPr>
        <w:spacing w:before="240" w:after="120" w:line="240" w:lineRule="auto"/>
        <w:jc w:val="both"/>
        <w:rPr>
          <w:rFonts w:ascii="Times New Roman" w:hAnsi="Times New Roman"/>
          <w:sz w:val="24"/>
          <w:szCs w:val="24"/>
        </w:rPr>
      </w:pPr>
      <w:r w:rsidRPr="006B0B87">
        <w:rPr>
          <w:rFonts w:ascii="Times New Roman" w:hAnsi="Times New Roman"/>
          <w:sz w:val="24"/>
          <w:szCs w:val="24"/>
        </w:rPr>
        <w:t>The following amendments have been assessed as engaging human rights.</w:t>
      </w:r>
    </w:p>
    <w:p w:rsidR="00EE030E" w:rsidRPr="006B0B87" w:rsidRDefault="00EE030E" w:rsidP="00100871">
      <w:pPr>
        <w:pStyle w:val="description"/>
        <w:spacing w:before="240" w:after="120"/>
        <w:ind w:left="0" w:firstLine="0"/>
        <w:jc w:val="both"/>
        <w:rPr>
          <w:szCs w:val="24"/>
        </w:rPr>
      </w:pPr>
      <w:r w:rsidRPr="006B0B87">
        <w:rPr>
          <w:b/>
          <w:szCs w:val="24"/>
          <w:u w:val="single"/>
        </w:rPr>
        <w:t>Prospective residence obligation</w:t>
      </w:r>
      <w:r w:rsidRPr="006B0B87">
        <w:rPr>
          <w:szCs w:val="24"/>
        </w:rPr>
        <w:t xml:space="preserve"> </w:t>
      </w:r>
      <w:r w:rsidRPr="006B0B87">
        <w:rPr>
          <w:i/>
          <w:szCs w:val="24"/>
        </w:rPr>
        <w:t>(Schedule 1, Item 1)</w:t>
      </w:r>
    </w:p>
    <w:p w:rsidR="006948FF" w:rsidRDefault="00EE030E" w:rsidP="00100871">
      <w:pPr>
        <w:pStyle w:val="description"/>
        <w:ind w:left="0" w:firstLine="0"/>
        <w:jc w:val="both"/>
        <w:rPr>
          <w:szCs w:val="24"/>
        </w:rPr>
      </w:pPr>
      <w:r w:rsidRPr="006B0B87">
        <w:rPr>
          <w:szCs w:val="24"/>
        </w:rPr>
        <w:t>One of the policy objectives behind all of the residence requirements in the Act is to ensure that potential citizens have sufficient time in Australia to understand the nature of Australian citizenship and the commitment that they make on becoming a citizen.  This Bill would enable a person to become a citizen after a short period of residence in Australia, however it provides for this connection to Australia by obliging the applicant to give an undertaking in writing that they will be ordinarily resident in Australia for a particular period of t</w:t>
      </w:r>
      <w:r w:rsidR="006948FF">
        <w:rPr>
          <w:szCs w:val="24"/>
        </w:rPr>
        <w:t>ime after acquiring citizenship.</w:t>
      </w:r>
    </w:p>
    <w:p w:rsidR="006948FF" w:rsidRPr="006B0B87" w:rsidRDefault="006948FF" w:rsidP="00100871">
      <w:pPr>
        <w:pStyle w:val="description"/>
        <w:ind w:left="0" w:firstLine="0"/>
        <w:jc w:val="both"/>
        <w:rPr>
          <w:szCs w:val="24"/>
        </w:rPr>
      </w:pPr>
    </w:p>
    <w:p w:rsidR="00EE030E" w:rsidRPr="006B0B87" w:rsidRDefault="00EE030E" w:rsidP="00100871">
      <w:pPr>
        <w:spacing w:after="0" w:line="240" w:lineRule="auto"/>
        <w:jc w:val="both"/>
        <w:rPr>
          <w:rFonts w:ascii="Times New Roman" w:hAnsi="Times New Roman"/>
          <w:i/>
          <w:sz w:val="24"/>
          <w:szCs w:val="24"/>
        </w:rPr>
      </w:pPr>
      <w:r w:rsidRPr="006B0B87">
        <w:rPr>
          <w:rFonts w:ascii="Times New Roman" w:hAnsi="Times New Roman"/>
          <w:i/>
          <w:sz w:val="24"/>
          <w:szCs w:val="24"/>
        </w:rPr>
        <w:t>International Covenant on Civil and Political Rights (ICCPR)</w:t>
      </w:r>
    </w:p>
    <w:p w:rsidR="00EE030E" w:rsidRPr="006B0B87" w:rsidRDefault="00EE030E" w:rsidP="00100871">
      <w:pPr>
        <w:pStyle w:val="description"/>
        <w:spacing w:before="240" w:after="120"/>
        <w:ind w:left="0" w:firstLine="0"/>
        <w:jc w:val="both"/>
        <w:rPr>
          <w:szCs w:val="24"/>
        </w:rPr>
      </w:pPr>
      <w:r w:rsidRPr="006B0B87">
        <w:rPr>
          <w:szCs w:val="24"/>
        </w:rPr>
        <w:t xml:space="preserve">The proposal engages </w:t>
      </w:r>
      <w:r w:rsidR="00B72224">
        <w:rPr>
          <w:szCs w:val="24"/>
        </w:rPr>
        <w:t xml:space="preserve">Article </w:t>
      </w:r>
      <w:r w:rsidRPr="00E43B47">
        <w:rPr>
          <w:szCs w:val="24"/>
        </w:rPr>
        <w:t>12</w:t>
      </w:r>
      <w:r w:rsidRPr="006B0B87">
        <w:rPr>
          <w:szCs w:val="24"/>
        </w:rPr>
        <w:t xml:space="preserve"> of the ICCPR, which provides for freedom of movement. </w:t>
      </w:r>
      <w:r w:rsidRPr="00E43B47">
        <w:rPr>
          <w:szCs w:val="24"/>
        </w:rPr>
        <w:t>Article 12</w:t>
      </w:r>
      <w:r w:rsidRPr="006B0B87">
        <w:rPr>
          <w:szCs w:val="24"/>
        </w:rPr>
        <w:t xml:space="preserve"> provides:</w:t>
      </w:r>
    </w:p>
    <w:p w:rsidR="00EE030E" w:rsidRPr="006B0B87" w:rsidRDefault="00EE030E" w:rsidP="00100871">
      <w:pPr>
        <w:pStyle w:val="description"/>
        <w:numPr>
          <w:ilvl w:val="0"/>
          <w:numId w:val="12"/>
        </w:numPr>
        <w:spacing w:before="240" w:after="120"/>
        <w:jc w:val="both"/>
        <w:rPr>
          <w:szCs w:val="24"/>
        </w:rPr>
      </w:pPr>
      <w:r w:rsidRPr="006B0B87">
        <w:rPr>
          <w:szCs w:val="24"/>
        </w:rPr>
        <w:t>Everyone lawfully within the territory of a State shall, within that territory, have the right to liberty of movement and freedom to choose his residence.</w:t>
      </w:r>
    </w:p>
    <w:p w:rsidR="00EE030E" w:rsidRPr="006B0B87" w:rsidRDefault="00EE030E" w:rsidP="00100871">
      <w:pPr>
        <w:pStyle w:val="description"/>
        <w:numPr>
          <w:ilvl w:val="0"/>
          <w:numId w:val="12"/>
        </w:numPr>
        <w:spacing w:before="240" w:after="120"/>
        <w:jc w:val="both"/>
        <w:rPr>
          <w:szCs w:val="24"/>
        </w:rPr>
      </w:pPr>
      <w:r w:rsidRPr="006B0B87">
        <w:rPr>
          <w:szCs w:val="24"/>
        </w:rPr>
        <w:t>Everyone shall be free to leave any country, including his own.</w:t>
      </w:r>
    </w:p>
    <w:p w:rsidR="00EE030E" w:rsidRPr="006B0B87" w:rsidRDefault="00EE030E" w:rsidP="00100871">
      <w:pPr>
        <w:pStyle w:val="description"/>
        <w:numPr>
          <w:ilvl w:val="0"/>
          <w:numId w:val="12"/>
        </w:numPr>
        <w:spacing w:before="240" w:after="120"/>
        <w:jc w:val="both"/>
        <w:rPr>
          <w:szCs w:val="24"/>
        </w:rPr>
      </w:pPr>
      <w:r w:rsidRPr="006B0B87">
        <w:rPr>
          <w:szCs w:val="24"/>
        </w:rPr>
        <w:t>The above-mentioned rights shall not be subject to any restrictions except those which are provided by law, are necessary to protect national security, public order (</w:t>
      </w:r>
      <w:proofErr w:type="spellStart"/>
      <w:r w:rsidRPr="006B0B87">
        <w:rPr>
          <w:szCs w:val="24"/>
        </w:rPr>
        <w:t>ordre</w:t>
      </w:r>
      <w:proofErr w:type="spellEnd"/>
      <w:r w:rsidRPr="006B0B87">
        <w:rPr>
          <w:szCs w:val="24"/>
        </w:rPr>
        <w:t xml:space="preserve"> public), public health or morals or the rights and freedoms of others, and are consistent with the other rights recognized in the present Covenant.</w:t>
      </w:r>
    </w:p>
    <w:p w:rsidR="00EE030E" w:rsidRPr="006B0B87" w:rsidRDefault="00EE030E" w:rsidP="00100871">
      <w:pPr>
        <w:pStyle w:val="description"/>
        <w:numPr>
          <w:ilvl w:val="0"/>
          <w:numId w:val="12"/>
        </w:numPr>
        <w:spacing w:before="240" w:after="120"/>
        <w:jc w:val="both"/>
        <w:rPr>
          <w:szCs w:val="24"/>
        </w:rPr>
      </w:pPr>
      <w:r w:rsidRPr="006B0B87">
        <w:rPr>
          <w:szCs w:val="24"/>
        </w:rPr>
        <w:t>No one shall be arbitrarily deprived of the right to enter his own country.</w:t>
      </w:r>
    </w:p>
    <w:p w:rsidR="00EE030E" w:rsidRPr="006B0B87" w:rsidRDefault="00EE030E" w:rsidP="00100871">
      <w:pPr>
        <w:pStyle w:val="description"/>
        <w:spacing w:before="240" w:after="120"/>
        <w:ind w:left="0" w:firstLine="0"/>
        <w:jc w:val="both"/>
        <w:rPr>
          <w:szCs w:val="24"/>
        </w:rPr>
      </w:pPr>
      <w:r w:rsidRPr="006B0B87">
        <w:rPr>
          <w:szCs w:val="24"/>
        </w:rPr>
        <w:t xml:space="preserve">Under </w:t>
      </w:r>
      <w:r w:rsidRPr="00E43B47">
        <w:rPr>
          <w:szCs w:val="24"/>
        </w:rPr>
        <w:t>Article 12(1)</w:t>
      </w:r>
      <w:r w:rsidRPr="006B0B87">
        <w:rPr>
          <w:szCs w:val="24"/>
        </w:rPr>
        <w:t xml:space="preserve"> persons lawfully in Australia have a right to choose their residence, but this applies to choosing a residence within the territory of Australia, not choosing whether to reside in Australia or any other country. </w:t>
      </w:r>
    </w:p>
    <w:p w:rsidR="00EE030E" w:rsidRPr="006B0B87" w:rsidRDefault="00EE030E" w:rsidP="00100871">
      <w:pPr>
        <w:pStyle w:val="description"/>
        <w:spacing w:before="240" w:after="120"/>
        <w:ind w:left="0" w:firstLine="0"/>
        <w:jc w:val="both"/>
        <w:rPr>
          <w:szCs w:val="24"/>
        </w:rPr>
      </w:pPr>
      <w:r w:rsidRPr="006B0B87">
        <w:rPr>
          <w:szCs w:val="24"/>
        </w:rPr>
        <w:t xml:space="preserve">The prospective residence obligation </w:t>
      </w:r>
      <w:r>
        <w:rPr>
          <w:szCs w:val="24"/>
        </w:rPr>
        <w:t xml:space="preserve">engages </w:t>
      </w:r>
      <w:r w:rsidR="0023597E">
        <w:rPr>
          <w:szCs w:val="24"/>
        </w:rPr>
        <w:t xml:space="preserve">Article </w:t>
      </w:r>
      <w:r w:rsidRPr="00E43B47">
        <w:rPr>
          <w:szCs w:val="24"/>
        </w:rPr>
        <w:t>12(2)</w:t>
      </w:r>
      <w:r w:rsidRPr="006B0B87">
        <w:rPr>
          <w:szCs w:val="24"/>
        </w:rPr>
        <w:t xml:space="preserve"> concerning freedom to leave Australia, however it has a legitimate policy objective and is reasonable, necessary and proportionate.  The requirement is that a person is "ordinarily resident" in Australia for a period of two years, but physically present for 180 days within that two years.  "Ordinarily resident" is defined in section 3 of the Act as:</w:t>
      </w:r>
    </w:p>
    <w:p w:rsidR="00EE030E" w:rsidRPr="006B0B87" w:rsidRDefault="00EE030E" w:rsidP="00100871">
      <w:pPr>
        <w:pStyle w:val="definition"/>
        <w:ind w:left="720"/>
        <w:jc w:val="both"/>
      </w:pPr>
      <w:bookmarkStart w:id="1" w:name="ordinarily_resident"/>
      <w:bookmarkEnd w:id="1"/>
      <w:proofErr w:type="gramStart"/>
      <w:r w:rsidRPr="006B0B87">
        <w:t>a</w:t>
      </w:r>
      <w:proofErr w:type="gramEnd"/>
      <w:r w:rsidRPr="006B0B87">
        <w:t xml:space="preserve"> person is taken to be </w:t>
      </w:r>
      <w:hyperlink r:id="rId10" w:anchor="ordinarily_resident" w:history="1">
        <w:r w:rsidRPr="006B0B87">
          <w:rPr>
            <w:rStyle w:val="Hyperlink"/>
            <w:b/>
            <w:bCs/>
            <w:i/>
            <w:iCs/>
          </w:rPr>
          <w:t>ordinarily resident</w:t>
        </w:r>
      </w:hyperlink>
      <w:r w:rsidRPr="006B0B87">
        <w:rPr>
          <w:b/>
          <w:bCs/>
          <w:i/>
          <w:iCs/>
        </w:rPr>
        <w:t xml:space="preserve"> </w:t>
      </w:r>
      <w:r w:rsidRPr="006B0B87">
        <w:t xml:space="preserve">in a country if and only if: </w:t>
      </w:r>
    </w:p>
    <w:p w:rsidR="00EE030E" w:rsidRPr="006B0B87" w:rsidRDefault="00EE030E" w:rsidP="00100871">
      <w:pPr>
        <w:pStyle w:val="paragraph"/>
        <w:ind w:left="2410" w:hanging="425"/>
        <w:jc w:val="both"/>
      </w:pPr>
      <w:r w:rsidRPr="006B0B87">
        <w:t xml:space="preserve">(a)  he or she has his or her home in that country; or </w:t>
      </w:r>
    </w:p>
    <w:p w:rsidR="00EE030E" w:rsidRPr="006B0B87" w:rsidRDefault="00EE030E" w:rsidP="00100871">
      <w:pPr>
        <w:pStyle w:val="paragraph"/>
        <w:ind w:left="2410" w:hanging="425"/>
        <w:jc w:val="both"/>
      </w:pPr>
      <w:r w:rsidRPr="006B0B87">
        <w:t xml:space="preserve">(b)  that country is the country of his or her permanent abode even if he or she is temporarily absent from that country. </w:t>
      </w:r>
    </w:p>
    <w:p w:rsidR="00EE030E" w:rsidRPr="006B0B87" w:rsidRDefault="00EE030E" w:rsidP="00100871">
      <w:pPr>
        <w:pStyle w:val="subsection2"/>
        <w:ind w:left="720"/>
        <w:jc w:val="both"/>
      </w:pPr>
      <w:r w:rsidRPr="006B0B87">
        <w:t>However, the person is taken not to be so resident if he or she resides in that country for a spe</w:t>
      </w:r>
      <w:r w:rsidR="0023597E">
        <w:t>cial or temporary purpose only.</w:t>
      </w:r>
    </w:p>
    <w:p w:rsidR="00EE030E" w:rsidRDefault="00EE030E" w:rsidP="00100871">
      <w:pPr>
        <w:pStyle w:val="description"/>
        <w:spacing w:before="240" w:after="120"/>
        <w:ind w:left="0" w:firstLine="0"/>
        <w:jc w:val="both"/>
        <w:rPr>
          <w:szCs w:val="24"/>
        </w:rPr>
      </w:pPr>
      <w:r w:rsidRPr="006B0B87">
        <w:rPr>
          <w:szCs w:val="24"/>
        </w:rPr>
        <w:t xml:space="preserve">Thus, the concept of ordinary residence allows for temporary absences from Australia.  This is further confirmed by the requirement that the required period of physical presence be 180 days.  This therefore allows for 550 days of absence from Australia within that two year period.  This requirement is proportionate as it allows a person to travel outside Australia for reasonable periods of time for engagement in the activity for which they have been given citizenship, such as representing Australia in sporting activities, and for personal reasons such as family commitments.  </w:t>
      </w:r>
    </w:p>
    <w:p w:rsidR="00EE030E" w:rsidRDefault="00EE030E" w:rsidP="00100871">
      <w:pPr>
        <w:pStyle w:val="description"/>
        <w:spacing w:before="240" w:after="120"/>
        <w:ind w:left="0" w:firstLine="0"/>
        <w:jc w:val="both"/>
        <w:rPr>
          <w:szCs w:val="24"/>
        </w:rPr>
      </w:pPr>
      <w:r>
        <w:rPr>
          <w:szCs w:val="24"/>
        </w:rPr>
        <w:t xml:space="preserve">The </w:t>
      </w:r>
      <w:r w:rsidRPr="006B0B87">
        <w:rPr>
          <w:szCs w:val="24"/>
        </w:rPr>
        <w:t xml:space="preserve">prospective residence obligation </w:t>
      </w:r>
      <w:r>
        <w:rPr>
          <w:szCs w:val="24"/>
        </w:rPr>
        <w:t>also engages Article 12(3)</w:t>
      </w:r>
      <w:r w:rsidR="00B72224">
        <w:rPr>
          <w:szCs w:val="24"/>
        </w:rPr>
        <w:t>. H</w:t>
      </w:r>
      <w:r>
        <w:rPr>
          <w:szCs w:val="24"/>
        </w:rPr>
        <w:t>owever</w:t>
      </w:r>
      <w:r w:rsidR="00B72224">
        <w:rPr>
          <w:szCs w:val="24"/>
        </w:rPr>
        <w:t>,</w:t>
      </w:r>
      <w:r>
        <w:rPr>
          <w:szCs w:val="24"/>
        </w:rPr>
        <w:t xml:space="preserve"> f</w:t>
      </w:r>
      <w:r w:rsidR="006948FF">
        <w:rPr>
          <w:szCs w:val="24"/>
        </w:rPr>
        <w:t xml:space="preserve">or the reasons discussed above, </w:t>
      </w:r>
      <w:r>
        <w:rPr>
          <w:szCs w:val="24"/>
        </w:rPr>
        <w:t>this</w:t>
      </w:r>
      <w:r w:rsidRPr="006B0B87">
        <w:rPr>
          <w:szCs w:val="24"/>
        </w:rPr>
        <w:t xml:space="preserve"> has a legitimate policy objective and is reasonable, necessary and proportionate</w:t>
      </w:r>
      <w:r>
        <w:rPr>
          <w:szCs w:val="24"/>
        </w:rPr>
        <w:t xml:space="preserve"> in achieving this objective</w:t>
      </w:r>
      <w:r w:rsidRPr="006B0B87">
        <w:rPr>
          <w:szCs w:val="24"/>
        </w:rPr>
        <w:t>.</w:t>
      </w:r>
    </w:p>
    <w:p w:rsidR="00BD0E54" w:rsidRDefault="00BD0E54" w:rsidP="00100871">
      <w:pPr>
        <w:pStyle w:val="description"/>
        <w:spacing w:before="240" w:after="120"/>
        <w:ind w:left="0" w:firstLine="0"/>
        <w:jc w:val="both"/>
        <w:rPr>
          <w:szCs w:val="24"/>
        </w:rPr>
      </w:pPr>
    </w:p>
    <w:p w:rsidR="00EE030E" w:rsidRPr="00562278" w:rsidRDefault="00EE030E" w:rsidP="00100871">
      <w:pPr>
        <w:pStyle w:val="description"/>
        <w:spacing w:before="240" w:after="120"/>
        <w:ind w:left="0" w:firstLine="0"/>
        <w:jc w:val="both"/>
        <w:rPr>
          <w:b/>
          <w:szCs w:val="24"/>
          <w:u w:val="single"/>
        </w:rPr>
      </w:pPr>
      <w:r w:rsidRPr="00562278">
        <w:rPr>
          <w:b/>
          <w:szCs w:val="24"/>
          <w:u w:val="single"/>
        </w:rPr>
        <w:lastRenderedPageBreak/>
        <w:t>R</w:t>
      </w:r>
      <w:r w:rsidRPr="00312B54">
        <w:rPr>
          <w:b/>
          <w:szCs w:val="24"/>
          <w:u w:val="single"/>
        </w:rPr>
        <w:t>esidence Restriction</w:t>
      </w:r>
      <w:r>
        <w:rPr>
          <w:b/>
          <w:szCs w:val="24"/>
          <w:u w:val="single"/>
        </w:rPr>
        <w:t xml:space="preserve"> </w:t>
      </w:r>
      <w:r w:rsidRPr="006B0B87">
        <w:rPr>
          <w:i/>
          <w:szCs w:val="24"/>
        </w:rPr>
        <w:t xml:space="preserve">(Schedule 1, Item </w:t>
      </w:r>
      <w:r>
        <w:rPr>
          <w:i/>
          <w:szCs w:val="24"/>
        </w:rPr>
        <w:t>2</w:t>
      </w:r>
      <w:r w:rsidRPr="006B0B87">
        <w:rPr>
          <w:i/>
          <w:szCs w:val="24"/>
        </w:rPr>
        <w:t>)</w:t>
      </w:r>
    </w:p>
    <w:p w:rsidR="00EE030E" w:rsidRDefault="00EE030E" w:rsidP="00100871">
      <w:pPr>
        <w:pStyle w:val="description"/>
        <w:spacing w:before="240" w:after="120"/>
        <w:ind w:left="0" w:firstLine="0"/>
        <w:jc w:val="both"/>
        <w:rPr>
          <w:szCs w:val="24"/>
        </w:rPr>
      </w:pPr>
      <w:r>
        <w:rPr>
          <w:szCs w:val="24"/>
        </w:rPr>
        <w:t>The Act currently provides that periods of time will not count</w:t>
      </w:r>
      <w:r w:rsidRPr="00DE3300">
        <w:rPr>
          <w:szCs w:val="24"/>
        </w:rPr>
        <w:t xml:space="preserve"> </w:t>
      </w:r>
      <w:r>
        <w:rPr>
          <w:szCs w:val="24"/>
        </w:rPr>
        <w:t xml:space="preserve">towards any residence requirement if </w:t>
      </w:r>
      <w:r w:rsidRPr="006B0B87">
        <w:rPr>
          <w:szCs w:val="24"/>
        </w:rPr>
        <w:t>the applicant was confined in a prison; or confined in a psychiatric institution by order of a court made in connection with proceedings for an offence against an Australian law in relation to the applicant</w:t>
      </w:r>
      <w:r>
        <w:rPr>
          <w:szCs w:val="24"/>
        </w:rPr>
        <w:t xml:space="preserve"> (see, for example, </w:t>
      </w:r>
      <w:r w:rsidR="00B72224">
        <w:rPr>
          <w:szCs w:val="24"/>
        </w:rPr>
        <w:t>sub</w:t>
      </w:r>
      <w:r>
        <w:rPr>
          <w:szCs w:val="24"/>
        </w:rPr>
        <w:t>sections 22A(2) and 22B(2))</w:t>
      </w:r>
      <w:r w:rsidRPr="006B0B87">
        <w:rPr>
          <w:szCs w:val="24"/>
        </w:rPr>
        <w:t xml:space="preserve">. </w:t>
      </w:r>
      <w:r>
        <w:rPr>
          <w:szCs w:val="24"/>
        </w:rPr>
        <w:t xml:space="preserve"> </w:t>
      </w:r>
    </w:p>
    <w:p w:rsidR="00EE030E" w:rsidRDefault="00EE030E" w:rsidP="00100871">
      <w:pPr>
        <w:pStyle w:val="description"/>
        <w:spacing w:before="240" w:after="120"/>
        <w:ind w:left="0" w:firstLine="0"/>
        <w:jc w:val="both"/>
        <w:rPr>
          <w:szCs w:val="24"/>
        </w:rPr>
      </w:pPr>
      <w:r w:rsidRPr="006B0B87">
        <w:rPr>
          <w:szCs w:val="24"/>
        </w:rPr>
        <w:t xml:space="preserve">The Bill proposes to </w:t>
      </w:r>
      <w:r>
        <w:rPr>
          <w:szCs w:val="24"/>
        </w:rPr>
        <w:t>update the Act to apply this restriction to the alternative residence requirement.  It therefore amends section 22B to i</w:t>
      </w:r>
      <w:r w:rsidRPr="006B0B87">
        <w:rPr>
          <w:szCs w:val="24"/>
        </w:rPr>
        <w:t>nclude</w:t>
      </w:r>
      <w:r>
        <w:rPr>
          <w:szCs w:val="24"/>
        </w:rPr>
        <w:t xml:space="preserve"> reference to the alternative requirement of physical presence in Australia over a period of two years (new</w:t>
      </w:r>
      <w:r w:rsidR="00B72224">
        <w:rPr>
          <w:szCs w:val="24"/>
        </w:rPr>
        <w:t xml:space="preserve"> paragraph </w:t>
      </w:r>
      <w:proofErr w:type="gramStart"/>
      <w:r>
        <w:rPr>
          <w:szCs w:val="24"/>
        </w:rPr>
        <w:t>22B(</w:t>
      </w:r>
      <w:proofErr w:type="gramEnd"/>
      <w:r>
        <w:rPr>
          <w:szCs w:val="24"/>
        </w:rPr>
        <w:t>1A)(c)).  It does not need to upda</w:t>
      </w:r>
      <w:r w:rsidR="00B72224">
        <w:rPr>
          <w:szCs w:val="24"/>
        </w:rPr>
        <w:t>te the reference to paragraph</w:t>
      </w:r>
      <w:r>
        <w:rPr>
          <w:szCs w:val="24"/>
        </w:rPr>
        <w:t xml:space="preserve"> </w:t>
      </w:r>
      <w:proofErr w:type="gramStart"/>
      <w:r>
        <w:rPr>
          <w:szCs w:val="24"/>
        </w:rPr>
        <w:t>22A(</w:t>
      </w:r>
      <w:proofErr w:type="gramEnd"/>
      <w:r>
        <w:rPr>
          <w:szCs w:val="24"/>
        </w:rPr>
        <w:t>1)(c) as that two year period has not changed.</w:t>
      </w:r>
    </w:p>
    <w:p w:rsidR="00EE030E" w:rsidRPr="00E43B47" w:rsidRDefault="00EE030E" w:rsidP="00100871">
      <w:pPr>
        <w:pStyle w:val="description"/>
        <w:spacing w:before="240" w:after="120"/>
        <w:ind w:left="0" w:firstLine="0"/>
        <w:jc w:val="both"/>
        <w:rPr>
          <w:i/>
          <w:szCs w:val="24"/>
        </w:rPr>
      </w:pPr>
      <w:r w:rsidRPr="00E43B47">
        <w:rPr>
          <w:i/>
          <w:szCs w:val="24"/>
        </w:rPr>
        <w:t xml:space="preserve">ICCPR and Convention of the Rights of Persons with Disabilities (CRPD) </w:t>
      </w:r>
    </w:p>
    <w:p w:rsidR="00EE030E" w:rsidRPr="006B0B87" w:rsidRDefault="00EE030E" w:rsidP="00100871">
      <w:pPr>
        <w:pStyle w:val="description"/>
        <w:spacing w:before="240" w:after="120"/>
        <w:ind w:left="0" w:firstLine="0"/>
        <w:jc w:val="both"/>
        <w:rPr>
          <w:szCs w:val="24"/>
        </w:rPr>
      </w:pPr>
      <w:r w:rsidRPr="006B0B87">
        <w:rPr>
          <w:szCs w:val="24"/>
        </w:rPr>
        <w:t xml:space="preserve">This requirement engages Article 26 of the ICCPR and Article 5 of the </w:t>
      </w:r>
      <w:r>
        <w:rPr>
          <w:szCs w:val="24"/>
        </w:rPr>
        <w:t xml:space="preserve">CRPD.  </w:t>
      </w:r>
      <w:r w:rsidRPr="006B0B87">
        <w:rPr>
          <w:szCs w:val="24"/>
        </w:rPr>
        <w:t xml:space="preserve">Article 26 of the ICCPR provides: </w:t>
      </w:r>
    </w:p>
    <w:p w:rsidR="00EE030E" w:rsidRDefault="00EE030E" w:rsidP="00100871">
      <w:pPr>
        <w:pStyle w:val="NormalWeb"/>
        <w:ind w:left="720"/>
        <w:jc w:val="both"/>
      </w:pPr>
      <w:r w:rsidRPr="006B0B87">
        <w:t>All persons are equal before the law and are entitled without any discrimination to the equal protection of the law.</w:t>
      </w:r>
      <w:r>
        <w:t xml:space="preserve"> </w:t>
      </w:r>
      <w:r w:rsidRPr="006B0B87">
        <w:t xml:space="preserve">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p>
    <w:p w:rsidR="00EE030E" w:rsidRDefault="00EE030E" w:rsidP="00100871">
      <w:pPr>
        <w:spacing w:after="0" w:line="240" w:lineRule="auto"/>
        <w:jc w:val="both"/>
        <w:rPr>
          <w:rFonts w:ascii="Times New Roman" w:hAnsi="Times New Roman"/>
          <w:sz w:val="24"/>
          <w:szCs w:val="24"/>
        </w:rPr>
      </w:pPr>
      <w:r>
        <w:rPr>
          <w:rFonts w:ascii="Times New Roman" w:hAnsi="Times New Roman"/>
          <w:sz w:val="24"/>
          <w:szCs w:val="24"/>
        </w:rPr>
        <w:t>The United Nations Human Rights Committee has not attempted to define ‘other status’, but has decided it on a case-by-case basis.  Decisions by the Committee suggest that a clearly definable group of people linked by their common status is likely to fall under the definition of 'other status'.  Among others, the following statuses have been held to qualify as prohibited grounds – age, nationality, marital status, disability, place of residence within a country and sexual orientation.</w:t>
      </w:r>
    </w:p>
    <w:p w:rsidR="00EE030E" w:rsidRPr="006B0B87" w:rsidRDefault="00EE030E" w:rsidP="00100871">
      <w:pPr>
        <w:pStyle w:val="NormalWeb"/>
        <w:jc w:val="both"/>
      </w:pPr>
      <w:r w:rsidRPr="006B0B87">
        <w:t>Article</w:t>
      </w:r>
      <w:r w:rsidR="0023597E">
        <w:t>s 5</w:t>
      </w:r>
      <w:r w:rsidRPr="006B0B87">
        <w:t>(1)</w:t>
      </w:r>
      <w:r>
        <w:t xml:space="preserve"> and (2)</w:t>
      </w:r>
      <w:r w:rsidRPr="006B0B87">
        <w:t xml:space="preserve"> of CRPD provides:</w:t>
      </w:r>
    </w:p>
    <w:p w:rsidR="00B72224" w:rsidRDefault="00EE030E" w:rsidP="00B72224">
      <w:pPr>
        <w:pStyle w:val="NormalWeb"/>
        <w:numPr>
          <w:ilvl w:val="0"/>
          <w:numId w:val="13"/>
        </w:numPr>
        <w:shd w:val="clear" w:color="auto" w:fill="FFFFFF"/>
        <w:spacing w:before="0" w:beforeAutospacing="0" w:after="0" w:afterAutospacing="0"/>
        <w:ind w:left="1077" w:hanging="357"/>
        <w:jc w:val="both"/>
        <w:rPr>
          <w:color w:val="000000"/>
          <w:lang w:val="en"/>
        </w:rPr>
      </w:pPr>
      <w:r w:rsidRPr="001E384C">
        <w:rPr>
          <w:color w:val="000000"/>
          <w:lang w:val="en"/>
        </w:rPr>
        <w:t xml:space="preserve">States Parties recognize that all persons are equal before and under the law and are entitled without any discrimination to the </w:t>
      </w:r>
      <w:r w:rsidRPr="003530A7">
        <w:rPr>
          <w:color w:val="000000"/>
          <w:lang w:val="en"/>
        </w:rPr>
        <w:t>equal protection and equal benefit of the law.</w:t>
      </w:r>
    </w:p>
    <w:p w:rsidR="00B72224" w:rsidRPr="00B72224" w:rsidRDefault="00B72224" w:rsidP="00B72224">
      <w:pPr>
        <w:pStyle w:val="NormalWeb"/>
        <w:shd w:val="clear" w:color="auto" w:fill="FFFFFF"/>
        <w:spacing w:before="0" w:beforeAutospacing="0" w:after="0" w:afterAutospacing="0"/>
        <w:ind w:left="1077"/>
        <w:jc w:val="both"/>
        <w:rPr>
          <w:color w:val="000000"/>
          <w:lang w:val="en"/>
        </w:rPr>
      </w:pPr>
    </w:p>
    <w:p w:rsidR="00EE030E" w:rsidRPr="001E384C" w:rsidRDefault="00EE030E" w:rsidP="00B72224">
      <w:pPr>
        <w:pStyle w:val="NormalWeb"/>
        <w:numPr>
          <w:ilvl w:val="0"/>
          <w:numId w:val="13"/>
        </w:numPr>
        <w:shd w:val="clear" w:color="auto" w:fill="FFFFFF"/>
        <w:spacing w:before="0" w:beforeAutospacing="0" w:after="0" w:afterAutospacing="0"/>
        <w:ind w:left="1077" w:hanging="357"/>
        <w:jc w:val="both"/>
        <w:rPr>
          <w:color w:val="000000"/>
          <w:lang w:val="en"/>
        </w:rPr>
      </w:pPr>
      <w:r w:rsidRPr="00562278">
        <w:rPr>
          <w:color w:val="000000"/>
          <w:lang w:val="en"/>
        </w:rPr>
        <w:t>States Parties shall prohibit all discrimination on the basis of disability and guarantee to persons with disabilities equal and effective legal protection against discrimination on all grounds.</w:t>
      </w:r>
    </w:p>
    <w:p w:rsidR="00EE030E" w:rsidRDefault="00EE030E" w:rsidP="00100871">
      <w:pPr>
        <w:pStyle w:val="NormalWeb"/>
        <w:shd w:val="clear" w:color="auto" w:fill="FFFFFF"/>
        <w:jc w:val="both"/>
      </w:pPr>
      <w:r>
        <w:t xml:space="preserve">The amendments provide for differential </w:t>
      </w:r>
      <w:r>
        <w:rPr>
          <w:color w:val="000000" w:themeColor="text1"/>
        </w:rPr>
        <w:t>treatment</w:t>
      </w:r>
      <w:r>
        <w:t xml:space="preserve"> on the basis of a criminal record and therefore engage the rights to equality and non-discrimination in both Article 26 of the ICCPR and Article 5 of the CRPD</w:t>
      </w:r>
      <w:r>
        <w:rPr>
          <w:color w:val="000000"/>
          <w:lang w:val="en"/>
        </w:rPr>
        <w:t xml:space="preserve">.  </w:t>
      </w:r>
      <w:r w:rsidRPr="00866DE5">
        <w:rPr>
          <w:color w:val="000000"/>
          <w:lang w:val="en"/>
        </w:rPr>
        <w:t xml:space="preserve">This requirement aims to ensure the Minister cannot use his discretion </w:t>
      </w:r>
      <w:r>
        <w:rPr>
          <w:color w:val="000000"/>
          <w:lang w:val="en"/>
        </w:rPr>
        <w:t>for</w:t>
      </w:r>
      <w:r w:rsidRPr="00866DE5">
        <w:rPr>
          <w:color w:val="000000"/>
          <w:lang w:val="en"/>
        </w:rPr>
        <w:t xml:space="preserve"> applicants who have been </w:t>
      </w:r>
      <w:r w:rsidRPr="00BF7CC1">
        <w:t xml:space="preserve">confined in a prison; or confined in a psychiatric institution by order of a court made in connection with proceedings for an offence against an Australian law in relation to the applicant, when exercising the discretion to waive residence requirements in </w:t>
      </w:r>
      <w:r w:rsidR="0023597E">
        <w:t>paragraphs</w:t>
      </w:r>
      <w:r>
        <w:t xml:space="preserve"> </w:t>
      </w:r>
      <w:proofErr w:type="gramStart"/>
      <w:r w:rsidRPr="00A4121A">
        <w:t>22</w:t>
      </w:r>
      <w:r>
        <w:t>B</w:t>
      </w:r>
      <w:r w:rsidRPr="00A4121A">
        <w:t>(</w:t>
      </w:r>
      <w:proofErr w:type="gramEnd"/>
      <w:r w:rsidRPr="00A4121A">
        <w:t>1)(c)-(g</w:t>
      </w:r>
      <w:r>
        <w:t xml:space="preserve">).   </w:t>
      </w:r>
    </w:p>
    <w:p w:rsidR="00EE030E" w:rsidRPr="00562278" w:rsidRDefault="00EE030E" w:rsidP="00100871">
      <w:pPr>
        <w:pStyle w:val="NormalWeb"/>
        <w:shd w:val="clear" w:color="auto" w:fill="FFFFFF"/>
        <w:jc w:val="both"/>
        <w:rPr>
          <w:color w:val="000000"/>
          <w:lang w:val="en"/>
        </w:rPr>
      </w:pPr>
      <w:r>
        <w:t>While this restriction engages</w:t>
      </w:r>
      <w:r w:rsidRPr="00A4121A">
        <w:t xml:space="preserve"> the above human rights, it is </w:t>
      </w:r>
      <w:r w:rsidRPr="006B0B87">
        <w:rPr>
          <w:lang w:val="en-GB"/>
        </w:rPr>
        <w:t xml:space="preserve">reasonable, necessary and </w:t>
      </w:r>
      <w:r w:rsidRPr="00866DE5">
        <w:t xml:space="preserve">proportionate to ensure applicants for citizenship derive no benefit from the commission of </w:t>
      </w:r>
      <w:r w:rsidRPr="00866DE5">
        <w:lastRenderedPageBreak/>
        <w:t>an offence against Australian</w:t>
      </w:r>
      <w:r w:rsidR="0023597E">
        <w:t xml:space="preserve"> l</w:t>
      </w:r>
      <w:r w:rsidRPr="00BF7CC1">
        <w:t>aw.</w:t>
      </w:r>
      <w:r>
        <w:t xml:space="preserve"> </w:t>
      </w:r>
      <w:r w:rsidRPr="00BF7CC1">
        <w:t xml:space="preserve"> Importantly, </w:t>
      </w:r>
      <w:r w:rsidR="00B72224">
        <w:rPr>
          <w:bCs/>
          <w:color w:val="008000"/>
          <w:u w:val="single"/>
        </w:rPr>
        <w:t>t</w:t>
      </w:r>
      <w:r w:rsidRPr="006B0B87">
        <w:rPr>
          <w:bCs/>
          <w:color w:val="000000"/>
        </w:rPr>
        <w:t>he Minister may decide that that this requirement does not apply in relation to the applicant if, taking into account the circumstances that resulted in the applicant’s confinement, the Minister is satisfied that it would be unreasonable for that subsection to apply in relation to the applicant.</w:t>
      </w:r>
      <w:r>
        <w:rPr>
          <w:bCs/>
          <w:color w:val="000000"/>
        </w:rPr>
        <w:t xml:space="preserve"> </w:t>
      </w:r>
    </w:p>
    <w:p w:rsidR="00EE030E" w:rsidRPr="006B0B87" w:rsidRDefault="00EE030E" w:rsidP="00100871">
      <w:pPr>
        <w:pStyle w:val="description"/>
        <w:spacing w:before="240" w:after="120"/>
        <w:ind w:left="0" w:firstLine="0"/>
        <w:jc w:val="both"/>
        <w:rPr>
          <w:i/>
          <w:szCs w:val="24"/>
        </w:rPr>
      </w:pPr>
      <w:r w:rsidRPr="006B0B87">
        <w:rPr>
          <w:b/>
          <w:szCs w:val="24"/>
          <w:u w:val="single"/>
        </w:rPr>
        <w:t>Revocation provision – main applicant</w:t>
      </w:r>
      <w:r w:rsidRPr="006B0B87">
        <w:rPr>
          <w:i/>
          <w:szCs w:val="24"/>
        </w:rPr>
        <w:t xml:space="preserve"> (Schedule 1, Items 7-11)</w:t>
      </w:r>
    </w:p>
    <w:p w:rsidR="00EE030E" w:rsidRDefault="00EE030E" w:rsidP="00100871">
      <w:pPr>
        <w:pStyle w:val="description"/>
        <w:spacing w:before="240" w:after="120"/>
        <w:ind w:left="0" w:firstLine="0"/>
        <w:jc w:val="both"/>
        <w:rPr>
          <w:szCs w:val="24"/>
        </w:rPr>
      </w:pPr>
      <w:r w:rsidRPr="006B0B87">
        <w:rPr>
          <w:szCs w:val="24"/>
        </w:rPr>
        <w:t xml:space="preserve">The Bill allows the Minister to revoke the citizenship of a person who does not comply with their undertaking to be resident in Australia for a certain period of time following their acquisition of citizenship through the exercise of ministerial discretion under new </w:t>
      </w:r>
      <w:r w:rsidR="00B72224">
        <w:rPr>
          <w:szCs w:val="24"/>
        </w:rPr>
        <w:t>sub</w:t>
      </w:r>
      <w:r w:rsidRPr="006B0B87">
        <w:rPr>
          <w:szCs w:val="24"/>
        </w:rPr>
        <w:t>section</w:t>
      </w:r>
      <w:r>
        <w:rPr>
          <w:szCs w:val="24"/>
        </w:rPr>
        <w:t>s</w:t>
      </w:r>
      <w:r w:rsidRPr="006B0B87">
        <w:rPr>
          <w:szCs w:val="24"/>
        </w:rPr>
        <w:t xml:space="preserve"> 22A(1A)</w:t>
      </w:r>
      <w:r>
        <w:rPr>
          <w:szCs w:val="24"/>
        </w:rPr>
        <w:t xml:space="preserve"> or 22B(1A)</w:t>
      </w:r>
      <w:r w:rsidRPr="006B0B87">
        <w:rPr>
          <w:szCs w:val="24"/>
        </w:rPr>
        <w:t xml:space="preserve">.  In keeping with the other revocation provisions in the Act (section 34), this revocation provision may only be exercised by the Minister personally.  </w:t>
      </w:r>
    </w:p>
    <w:p w:rsidR="00EE030E" w:rsidRPr="006876F3" w:rsidRDefault="00EE030E" w:rsidP="00100871">
      <w:pPr>
        <w:pStyle w:val="description"/>
        <w:spacing w:before="240" w:after="120"/>
        <w:ind w:left="0" w:firstLine="0"/>
        <w:jc w:val="both"/>
        <w:rPr>
          <w:szCs w:val="24"/>
        </w:rPr>
      </w:pPr>
      <w:r w:rsidRPr="00E43B47">
        <w:rPr>
          <w:i/>
          <w:szCs w:val="24"/>
        </w:rPr>
        <w:t>ICCPR</w:t>
      </w:r>
    </w:p>
    <w:p w:rsidR="00EE030E" w:rsidRPr="006B0B87" w:rsidRDefault="00EE030E" w:rsidP="00100871">
      <w:pPr>
        <w:pStyle w:val="description"/>
        <w:spacing w:before="240" w:after="120"/>
        <w:ind w:left="0" w:firstLine="0"/>
        <w:jc w:val="both"/>
        <w:rPr>
          <w:szCs w:val="24"/>
        </w:rPr>
      </w:pPr>
      <w:r w:rsidRPr="00076646">
        <w:rPr>
          <w:szCs w:val="24"/>
        </w:rPr>
        <w:t>Article 12</w:t>
      </w:r>
      <w:r>
        <w:rPr>
          <w:szCs w:val="24"/>
        </w:rPr>
        <w:t xml:space="preserve"> of the ICCPR</w:t>
      </w:r>
      <w:r w:rsidRPr="006B0B87">
        <w:rPr>
          <w:szCs w:val="24"/>
        </w:rPr>
        <w:t xml:space="preserve"> provides:</w:t>
      </w:r>
    </w:p>
    <w:p w:rsidR="00EE030E" w:rsidRPr="006B0B87" w:rsidRDefault="00EE030E" w:rsidP="00100871">
      <w:pPr>
        <w:pStyle w:val="description"/>
        <w:spacing w:before="240" w:after="120"/>
        <w:ind w:firstLine="0"/>
        <w:jc w:val="both"/>
        <w:rPr>
          <w:szCs w:val="24"/>
        </w:rPr>
      </w:pPr>
      <w:r>
        <w:rPr>
          <w:szCs w:val="24"/>
        </w:rPr>
        <w:t xml:space="preserve">12(2) </w:t>
      </w:r>
      <w:r>
        <w:rPr>
          <w:szCs w:val="24"/>
        </w:rPr>
        <w:tab/>
      </w:r>
      <w:r w:rsidRPr="006B0B87">
        <w:rPr>
          <w:szCs w:val="24"/>
        </w:rPr>
        <w:t>Everyone shall be free to leave any country, including his own.</w:t>
      </w:r>
    </w:p>
    <w:p w:rsidR="00EE030E" w:rsidRDefault="00EE030E" w:rsidP="00100871">
      <w:pPr>
        <w:pStyle w:val="description"/>
        <w:spacing w:before="240" w:after="120"/>
        <w:ind w:firstLine="0"/>
        <w:jc w:val="both"/>
        <w:rPr>
          <w:szCs w:val="24"/>
        </w:rPr>
      </w:pPr>
      <w:r>
        <w:rPr>
          <w:szCs w:val="24"/>
        </w:rPr>
        <w:t xml:space="preserve">12(4) </w:t>
      </w:r>
      <w:r>
        <w:rPr>
          <w:szCs w:val="24"/>
        </w:rPr>
        <w:tab/>
      </w:r>
      <w:r w:rsidRPr="006B0B87">
        <w:rPr>
          <w:szCs w:val="24"/>
        </w:rPr>
        <w:t>No one shall be arbitrarily deprived of the right to enter his own country.</w:t>
      </w:r>
    </w:p>
    <w:p w:rsidR="00EE030E" w:rsidRDefault="00EE030E" w:rsidP="00100871">
      <w:pPr>
        <w:pStyle w:val="description"/>
        <w:spacing w:before="240" w:after="120"/>
        <w:ind w:left="0" w:firstLine="0"/>
        <w:jc w:val="both"/>
        <w:rPr>
          <w:szCs w:val="24"/>
        </w:rPr>
      </w:pPr>
      <w:r>
        <w:rPr>
          <w:szCs w:val="24"/>
        </w:rPr>
        <w:t xml:space="preserve">Should the Minister revoke citizenship </w:t>
      </w:r>
      <w:r w:rsidRPr="006B0B87">
        <w:rPr>
          <w:szCs w:val="24"/>
        </w:rPr>
        <w:t>under</w:t>
      </w:r>
      <w:r w:rsidRPr="00866DE5">
        <w:rPr>
          <w:szCs w:val="24"/>
        </w:rPr>
        <w:t xml:space="preserve"> the new Bill</w:t>
      </w:r>
      <w:r>
        <w:rPr>
          <w:szCs w:val="24"/>
        </w:rPr>
        <w:t xml:space="preserve">, due to the person failing to meet the </w:t>
      </w:r>
      <w:r w:rsidRPr="006B0B87">
        <w:rPr>
          <w:szCs w:val="24"/>
        </w:rPr>
        <w:t>prospective residence obligation</w:t>
      </w:r>
      <w:r>
        <w:rPr>
          <w:szCs w:val="24"/>
        </w:rPr>
        <w:t xml:space="preserve">, this would be based on the </w:t>
      </w:r>
      <w:r w:rsidRPr="006B0B87">
        <w:rPr>
          <w:szCs w:val="24"/>
        </w:rPr>
        <w:t xml:space="preserve">required period of physical presence </w:t>
      </w:r>
      <w:r>
        <w:rPr>
          <w:szCs w:val="24"/>
        </w:rPr>
        <w:t>in Australia not bein</w:t>
      </w:r>
      <w:r w:rsidR="0023597E">
        <w:rPr>
          <w:szCs w:val="24"/>
        </w:rPr>
        <w:t>g met and consideration of the s</w:t>
      </w:r>
      <w:r>
        <w:rPr>
          <w:szCs w:val="24"/>
        </w:rPr>
        <w:t>ection 3 definition of ‘ordinarily resident’.  Further, i</w:t>
      </w:r>
      <w:r w:rsidRPr="006B0B87">
        <w:rPr>
          <w:szCs w:val="24"/>
        </w:rPr>
        <w:t xml:space="preserve">t is a discretion, </w:t>
      </w:r>
      <w:r>
        <w:rPr>
          <w:szCs w:val="24"/>
        </w:rPr>
        <w:t>which means</w:t>
      </w:r>
      <w:r w:rsidRPr="006B0B87">
        <w:rPr>
          <w:szCs w:val="24"/>
        </w:rPr>
        <w:t xml:space="preserve"> that the Minister can take into account the circumstances of the case before deciding whether or not to revoke the person’s citizenship</w:t>
      </w:r>
      <w:r>
        <w:rPr>
          <w:szCs w:val="24"/>
        </w:rPr>
        <w:t>.  We note also that the Minister must not revoke a person’s citizenship if it would render them stateless.  While revoking a perso</w:t>
      </w:r>
      <w:r w:rsidR="0023597E">
        <w:rPr>
          <w:szCs w:val="24"/>
        </w:rPr>
        <w:t>n’s citizenship engages Article</w:t>
      </w:r>
      <w:r>
        <w:rPr>
          <w:szCs w:val="24"/>
        </w:rPr>
        <w:t xml:space="preserve"> 12(2) </w:t>
      </w:r>
      <w:r w:rsidR="0023597E">
        <w:rPr>
          <w:szCs w:val="24"/>
        </w:rPr>
        <w:t>and Article</w:t>
      </w:r>
      <w:r>
        <w:rPr>
          <w:szCs w:val="24"/>
        </w:rPr>
        <w:t xml:space="preserve"> 12(4) of ICCPR, in light of the benefit provided to the person, it is </w:t>
      </w:r>
      <w:r w:rsidRPr="006B0B87">
        <w:rPr>
          <w:szCs w:val="24"/>
        </w:rPr>
        <w:t>reasonable, necessary and proportionate</w:t>
      </w:r>
      <w:r>
        <w:rPr>
          <w:szCs w:val="24"/>
        </w:rPr>
        <w:t xml:space="preserve"> to provide the Minister</w:t>
      </w:r>
      <w:r w:rsidR="0023597E">
        <w:rPr>
          <w:szCs w:val="24"/>
        </w:rPr>
        <w:t xml:space="preserve"> with the </w:t>
      </w:r>
      <w:r>
        <w:rPr>
          <w:szCs w:val="24"/>
        </w:rPr>
        <w:t xml:space="preserve">power to revoke citizenship.  </w:t>
      </w:r>
    </w:p>
    <w:p w:rsidR="00EE030E" w:rsidRPr="006B0B87" w:rsidRDefault="00EE030E" w:rsidP="00100871">
      <w:pPr>
        <w:pStyle w:val="description"/>
        <w:spacing w:before="240" w:after="120"/>
        <w:ind w:left="0" w:firstLine="0"/>
        <w:jc w:val="both"/>
        <w:rPr>
          <w:szCs w:val="24"/>
        </w:rPr>
      </w:pPr>
      <w:r>
        <w:rPr>
          <w:szCs w:val="24"/>
        </w:rPr>
        <w:t xml:space="preserve">Should the Minister revoke citizenship </w:t>
      </w:r>
      <w:r w:rsidRPr="006B0B87">
        <w:rPr>
          <w:szCs w:val="24"/>
        </w:rPr>
        <w:t>under</w:t>
      </w:r>
      <w:r w:rsidRPr="00866DE5">
        <w:rPr>
          <w:szCs w:val="24"/>
        </w:rPr>
        <w:t xml:space="preserve"> the new Bill, the person would receive an ‘ex-citizen visa’ under section 35 of the </w:t>
      </w:r>
      <w:r w:rsidRPr="0023597E">
        <w:rPr>
          <w:i/>
          <w:szCs w:val="24"/>
        </w:rPr>
        <w:t>Migration Act</w:t>
      </w:r>
      <w:r w:rsidR="0023597E" w:rsidRPr="0023597E">
        <w:rPr>
          <w:i/>
          <w:szCs w:val="24"/>
        </w:rPr>
        <w:t xml:space="preserve"> 1958</w:t>
      </w:r>
      <w:r w:rsidR="00BD10A9">
        <w:rPr>
          <w:szCs w:val="24"/>
        </w:rPr>
        <w:t xml:space="preserve"> (Cth)</w:t>
      </w:r>
      <w:r w:rsidRPr="00866DE5">
        <w:rPr>
          <w:szCs w:val="24"/>
        </w:rPr>
        <w:t>. </w:t>
      </w:r>
      <w:r>
        <w:rPr>
          <w:szCs w:val="24"/>
        </w:rPr>
        <w:t xml:space="preserve"> </w:t>
      </w:r>
      <w:r w:rsidRPr="00BF7CC1">
        <w:rPr>
          <w:szCs w:val="24"/>
        </w:rPr>
        <w:t xml:space="preserve">This is a permanent visa. </w:t>
      </w:r>
    </w:p>
    <w:p w:rsidR="00EE030E" w:rsidRPr="006B0B87" w:rsidRDefault="00EE030E" w:rsidP="00100871">
      <w:pPr>
        <w:pStyle w:val="description"/>
        <w:spacing w:before="240" w:after="120"/>
        <w:ind w:left="0" w:firstLine="0"/>
        <w:jc w:val="both"/>
        <w:rPr>
          <w:i/>
          <w:szCs w:val="24"/>
        </w:rPr>
      </w:pPr>
      <w:r w:rsidRPr="006B0B87">
        <w:rPr>
          <w:b/>
          <w:szCs w:val="24"/>
          <w:u w:val="single"/>
        </w:rPr>
        <w:t>Provisions affecting children</w:t>
      </w:r>
      <w:r w:rsidRPr="006B0B87">
        <w:rPr>
          <w:b/>
          <w:szCs w:val="24"/>
        </w:rPr>
        <w:t xml:space="preserve"> </w:t>
      </w:r>
      <w:r w:rsidRPr="006B0B87">
        <w:rPr>
          <w:i/>
          <w:szCs w:val="24"/>
        </w:rPr>
        <w:t>(Schedule 1, Items 12-13)</w:t>
      </w:r>
    </w:p>
    <w:p w:rsidR="00EE030E" w:rsidRPr="006B0B87" w:rsidRDefault="00EE030E" w:rsidP="00100871">
      <w:pPr>
        <w:spacing w:before="240" w:after="120" w:line="240" w:lineRule="auto"/>
        <w:jc w:val="both"/>
        <w:rPr>
          <w:rFonts w:ascii="Times New Roman" w:eastAsia="Times New Roman" w:hAnsi="Times New Roman"/>
          <w:sz w:val="24"/>
          <w:szCs w:val="24"/>
          <w:lang w:val="en-US" w:eastAsia="en-AU"/>
        </w:rPr>
      </w:pPr>
      <w:r w:rsidRPr="006B0B87">
        <w:rPr>
          <w:rFonts w:ascii="Times New Roman" w:eastAsia="Times New Roman" w:hAnsi="Times New Roman"/>
          <w:sz w:val="24"/>
          <w:szCs w:val="24"/>
          <w:lang w:val="en-US" w:eastAsia="en-AU"/>
        </w:rPr>
        <w:t>The Act already provides that if a person ceases to be a citizen at a particular time and they are a responsible parent of a child aged under 18, the Minister may revoke that child's citizenship (section 36).  The Bill therefore amends this section to allow the Minister to revoke a child's citizenship if their responsible parent ceases to be a citizen under the new revocation provision in section 34A.  However, this provision does not breach the child's human rights.</w:t>
      </w:r>
    </w:p>
    <w:p w:rsidR="00EE030E" w:rsidRPr="006B0B87" w:rsidRDefault="00EE030E" w:rsidP="00100871">
      <w:pPr>
        <w:spacing w:before="240" w:after="120" w:line="240" w:lineRule="auto"/>
        <w:jc w:val="both"/>
        <w:rPr>
          <w:rFonts w:ascii="Times New Roman" w:hAnsi="Times New Roman"/>
          <w:i/>
          <w:sz w:val="24"/>
          <w:szCs w:val="24"/>
        </w:rPr>
      </w:pPr>
      <w:r w:rsidRPr="006B0B87">
        <w:rPr>
          <w:rFonts w:ascii="Times New Roman" w:hAnsi="Times New Roman"/>
          <w:i/>
          <w:sz w:val="24"/>
          <w:szCs w:val="24"/>
        </w:rPr>
        <w:t>Convention on the Rights of the Child (CRC) and ICCPR</w:t>
      </w:r>
    </w:p>
    <w:p w:rsidR="00EE030E" w:rsidRPr="006B0B87" w:rsidRDefault="00EE030E" w:rsidP="00100871">
      <w:pPr>
        <w:spacing w:after="0" w:line="240" w:lineRule="auto"/>
        <w:jc w:val="both"/>
        <w:rPr>
          <w:rFonts w:ascii="Times New Roman" w:hAnsi="Times New Roman"/>
          <w:sz w:val="24"/>
          <w:szCs w:val="24"/>
        </w:rPr>
      </w:pPr>
      <w:r w:rsidRPr="006B0B87">
        <w:rPr>
          <w:rFonts w:ascii="Times New Roman" w:eastAsia="Times New Roman" w:hAnsi="Times New Roman"/>
          <w:sz w:val="24"/>
          <w:szCs w:val="24"/>
          <w:lang w:val="en-US" w:eastAsia="en-AU"/>
        </w:rPr>
        <w:t xml:space="preserve">The Bill </w:t>
      </w:r>
      <w:r>
        <w:rPr>
          <w:rFonts w:ascii="Times New Roman" w:eastAsia="Times New Roman" w:hAnsi="Times New Roman"/>
          <w:sz w:val="24"/>
          <w:szCs w:val="24"/>
          <w:lang w:val="en-US" w:eastAsia="en-AU"/>
        </w:rPr>
        <w:t>engages, but does not limit</w:t>
      </w:r>
      <w:r w:rsidRPr="006B0B87">
        <w:rPr>
          <w:rFonts w:ascii="Times New Roman" w:eastAsia="Times New Roman" w:hAnsi="Times New Roman"/>
          <w:sz w:val="24"/>
          <w:szCs w:val="24"/>
          <w:lang w:val="en-US" w:eastAsia="en-AU"/>
        </w:rPr>
        <w:t xml:space="preserve"> rights</w:t>
      </w:r>
      <w:r w:rsidR="0023597E">
        <w:rPr>
          <w:rFonts w:ascii="Times New Roman" w:eastAsia="Times New Roman" w:hAnsi="Times New Roman"/>
          <w:sz w:val="24"/>
          <w:szCs w:val="24"/>
          <w:lang w:val="en-US" w:eastAsia="en-AU"/>
        </w:rPr>
        <w:t xml:space="preserve"> set out in either the CRC or</w:t>
      </w:r>
      <w:r w:rsidRPr="006B0B87">
        <w:rPr>
          <w:rFonts w:ascii="Times New Roman" w:eastAsia="Times New Roman" w:hAnsi="Times New Roman"/>
          <w:sz w:val="24"/>
          <w:szCs w:val="24"/>
          <w:lang w:val="en-US" w:eastAsia="en-AU"/>
        </w:rPr>
        <w:t xml:space="preserve"> the ICCPR.  </w:t>
      </w:r>
      <w:r w:rsidRPr="00E43B47">
        <w:rPr>
          <w:rFonts w:ascii="Times New Roman" w:eastAsia="Times New Roman" w:hAnsi="Times New Roman"/>
          <w:sz w:val="24"/>
          <w:szCs w:val="24"/>
          <w:lang w:val="en-US" w:eastAsia="en-AU"/>
        </w:rPr>
        <w:t>Article</w:t>
      </w:r>
      <w:r>
        <w:rPr>
          <w:rFonts w:ascii="Times New Roman" w:eastAsia="Times New Roman" w:hAnsi="Times New Roman"/>
          <w:sz w:val="24"/>
          <w:szCs w:val="24"/>
          <w:lang w:val="en-US" w:eastAsia="en-AU"/>
        </w:rPr>
        <w:t> </w:t>
      </w:r>
      <w:r w:rsidRPr="00E43B47">
        <w:rPr>
          <w:rFonts w:ascii="Times New Roman" w:eastAsia="Times New Roman" w:hAnsi="Times New Roman"/>
          <w:sz w:val="24"/>
          <w:szCs w:val="24"/>
          <w:lang w:val="en-US" w:eastAsia="en-AU"/>
        </w:rPr>
        <w:t>24(3)</w:t>
      </w:r>
      <w:r w:rsidRPr="006B0B87">
        <w:rPr>
          <w:rFonts w:ascii="Times New Roman" w:eastAsia="Times New Roman" w:hAnsi="Times New Roman"/>
          <w:sz w:val="24"/>
          <w:szCs w:val="24"/>
          <w:lang w:val="en-US" w:eastAsia="en-AU"/>
        </w:rPr>
        <w:t xml:space="preserve"> of the </w:t>
      </w:r>
      <w:r w:rsidRPr="00DE3300">
        <w:rPr>
          <w:rFonts w:ascii="Times New Roman" w:eastAsia="Times New Roman" w:hAnsi="Times New Roman"/>
          <w:sz w:val="24"/>
          <w:szCs w:val="24"/>
          <w:lang w:val="en-US" w:eastAsia="en-AU"/>
        </w:rPr>
        <w:t xml:space="preserve">ICCPR </w:t>
      </w:r>
      <w:r w:rsidRPr="002A0CAD">
        <w:rPr>
          <w:rFonts w:ascii="Times New Roman" w:eastAsia="Times New Roman" w:hAnsi="Times New Roman"/>
          <w:sz w:val="24"/>
          <w:szCs w:val="24"/>
          <w:lang w:val="en-US" w:eastAsia="en-AU"/>
        </w:rPr>
        <w:t>and Article 7(1)</w:t>
      </w:r>
      <w:r w:rsidRPr="00DE3300">
        <w:rPr>
          <w:rFonts w:ascii="Times New Roman" w:eastAsia="Times New Roman" w:hAnsi="Times New Roman"/>
          <w:sz w:val="24"/>
          <w:szCs w:val="24"/>
          <w:lang w:val="en-US" w:eastAsia="en-AU"/>
        </w:rPr>
        <w:t xml:space="preserve"> of</w:t>
      </w:r>
      <w:r w:rsidRPr="006B0B87">
        <w:rPr>
          <w:rFonts w:ascii="Times New Roman" w:eastAsia="Times New Roman" w:hAnsi="Times New Roman"/>
          <w:sz w:val="24"/>
          <w:szCs w:val="24"/>
          <w:lang w:val="en-US" w:eastAsia="en-AU"/>
        </w:rPr>
        <w:t xml:space="preserve"> the CRC both provide that a child has the right to acquire a nationality.  </w:t>
      </w:r>
      <w:r w:rsidRPr="006B0B87">
        <w:rPr>
          <w:rFonts w:ascii="Times New Roman" w:hAnsi="Times New Roman"/>
          <w:sz w:val="24"/>
          <w:szCs w:val="24"/>
        </w:rPr>
        <w:t xml:space="preserve">It is noted that “in international law, the terms ‘nationality’ and ‘citizenship’ are used interchangeably” and the right to a nationality “does not necessarily require countries to give their nationality to every child born in their territory.”  (Human Rights Guidance Papers, </w:t>
      </w:r>
      <w:r w:rsidRPr="006B0B87">
        <w:rPr>
          <w:rFonts w:ascii="Times New Roman" w:hAnsi="Times New Roman"/>
          <w:i/>
          <w:sz w:val="24"/>
          <w:szCs w:val="24"/>
        </w:rPr>
        <w:t>Right to a name and acquire a nationality</w:t>
      </w:r>
      <w:r w:rsidRPr="006B0B87">
        <w:rPr>
          <w:rFonts w:ascii="Times New Roman" w:hAnsi="Times New Roman"/>
          <w:sz w:val="24"/>
          <w:szCs w:val="24"/>
        </w:rPr>
        <w:t>)</w:t>
      </w:r>
      <w:r>
        <w:rPr>
          <w:rFonts w:ascii="Times New Roman" w:hAnsi="Times New Roman"/>
          <w:sz w:val="24"/>
          <w:szCs w:val="24"/>
        </w:rPr>
        <w:t>.</w:t>
      </w:r>
    </w:p>
    <w:p w:rsidR="00EE030E" w:rsidRPr="006B0B87" w:rsidRDefault="00EE030E" w:rsidP="00100871">
      <w:pPr>
        <w:spacing w:after="0" w:line="240" w:lineRule="auto"/>
        <w:jc w:val="both"/>
        <w:rPr>
          <w:rFonts w:ascii="Times New Roman" w:hAnsi="Times New Roman"/>
          <w:sz w:val="24"/>
          <w:szCs w:val="24"/>
        </w:rPr>
      </w:pPr>
    </w:p>
    <w:p w:rsidR="00EE030E" w:rsidRPr="006B0B87" w:rsidRDefault="00EE030E" w:rsidP="00100871">
      <w:pPr>
        <w:spacing w:after="0" w:line="240" w:lineRule="auto"/>
        <w:jc w:val="both"/>
        <w:rPr>
          <w:rFonts w:ascii="Times New Roman" w:hAnsi="Times New Roman"/>
          <w:sz w:val="24"/>
          <w:szCs w:val="24"/>
        </w:rPr>
      </w:pPr>
      <w:r w:rsidRPr="006B0B87">
        <w:rPr>
          <w:rFonts w:ascii="Times New Roman" w:hAnsi="Times New Roman"/>
          <w:sz w:val="24"/>
          <w:szCs w:val="24"/>
        </w:rPr>
        <w:lastRenderedPageBreak/>
        <w:t>If the child is born in Australia the nationality obligations under Article 7 are already given effect by the Act, as a child</w:t>
      </w:r>
      <w:r w:rsidRPr="006B0B87">
        <w:rPr>
          <w:rFonts w:ascii="Times New Roman" w:eastAsia="Times New Roman" w:hAnsi="Times New Roman"/>
          <w:sz w:val="24"/>
          <w:szCs w:val="24"/>
          <w:lang w:val="en-US" w:eastAsia="en-AU"/>
        </w:rPr>
        <w:t xml:space="preserve"> born in Australia to permanent residents or Australian citizens is entitled to Australian citizenship by operation of law (section 12 of the Act).  This would apply to a child born to a person who acquired citizenship through the exercise of the new Ministerial discretion.  </w:t>
      </w:r>
    </w:p>
    <w:p w:rsidR="00EE030E" w:rsidRPr="006B0B87" w:rsidRDefault="00EE030E" w:rsidP="00100871">
      <w:pPr>
        <w:spacing w:after="0" w:line="240" w:lineRule="auto"/>
        <w:jc w:val="both"/>
        <w:rPr>
          <w:rFonts w:ascii="Times New Roman" w:hAnsi="Times New Roman"/>
          <w:sz w:val="24"/>
          <w:szCs w:val="24"/>
        </w:rPr>
      </w:pPr>
    </w:p>
    <w:p w:rsidR="00EE030E" w:rsidRPr="006B0B87" w:rsidRDefault="00EE030E" w:rsidP="00100871">
      <w:pPr>
        <w:spacing w:after="0" w:line="240" w:lineRule="auto"/>
        <w:jc w:val="both"/>
        <w:rPr>
          <w:rFonts w:ascii="Times New Roman" w:eastAsia="Times New Roman" w:hAnsi="Times New Roman"/>
          <w:sz w:val="24"/>
          <w:szCs w:val="24"/>
          <w:lang w:val="en-US" w:eastAsia="en-AU"/>
        </w:rPr>
      </w:pPr>
      <w:r w:rsidRPr="006B0B87">
        <w:rPr>
          <w:rFonts w:ascii="Times New Roman" w:hAnsi="Times New Roman"/>
          <w:sz w:val="24"/>
          <w:szCs w:val="24"/>
        </w:rPr>
        <w:t xml:space="preserve">For children born overseas, as a starting basis the Department notes that no human rights obligations arise for Australia until the child is in Australia’s jurisdiction.  However, for children born overseas to Australian citizen parents, access to Australian citizenship is provided for under section 16 of the Act </w:t>
      </w:r>
      <w:r w:rsidRPr="006B0B87">
        <w:rPr>
          <w:rFonts w:ascii="Times New Roman" w:eastAsia="Times New Roman" w:hAnsi="Times New Roman"/>
          <w:sz w:val="24"/>
          <w:szCs w:val="24"/>
          <w:lang w:val="en-US" w:eastAsia="en-AU"/>
        </w:rPr>
        <w:t>and this would also apply to children of those who acquire citizenship through the new ministerial discretion.</w:t>
      </w:r>
    </w:p>
    <w:p w:rsidR="00EE030E" w:rsidRPr="006B0B87" w:rsidRDefault="00EE030E" w:rsidP="00100871">
      <w:pPr>
        <w:autoSpaceDE w:val="0"/>
        <w:autoSpaceDN w:val="0"/>
        <w:adjustRightInd w:val="0"/>
        <w:spacing w:after="0" w:line="240" w:lineRule="auto"/>
        <w:jc w:val="both"/>
        <w:rPr>
          <w:rFonts w:ascii="Times New Roman" w:hAnsi="Times New Roman"/>
          <w:sz w:val="24"/>
          <w:szCs w:val="24"/>
          <w:u w:val="single"/>
        </w:rPr>
      </w:pPr>
    </w:p>
    <w:p w:rsidR="00EE030E" w:rsidRPr="006B0B87" w:rsidRDefault="00EE030E" w:rsidP="00100871">
      <w:pPr>
        <w:autoSpaceDE w:val="0"/>
        <w:autoSpaceDN w:val="0"/>
        <w:adjustRightInd w:val="0"/>
        <w:spacing w:after="0" w:line="240" w:lineRule="auto"/>
        <w:jc w:val="both"/>
        <w:rPr>
          <w:rFonts w:ascii="Times New Roman" w:hAnsi="Times New Roman"/>
          <w:sz w:val="24"/>
          <w:szCs w:val="24"/>
        </w:rPr>
      </w:pPr>
      <w:r w:rsidRPr="00E43B47">
        <w:rPr>
          <w:rFonts w:ascii="Times New Roman" w:hAnsi="Times New Roman"/>
          <w:sz w:val="24"/>
          <w:szCs w:val="24"/>
        </w:rPr>
        <w:t>Article 3</w:t>
      </w:r>
      <w:r w:rsidRPr="006B0B87">
        <w:rPr>
          <w:rFonts w:ascii="Times New Roman" w:hAnsi="Times New Roman"/>
          <w:sz w:val="24"/>
          <w:szCs w:val="24"/>
        </w:rPr>
        <w:t xml:space="preserve"> of the CRC provides that:</w:t>
      </w:r>
    </w:p>
    <w:p w:rsidR="00EE030E" w:rsidRPr="006B0B87" w:rsidRDefault="00EE030E" w:rsidP="00100871">
      <w:pPr>
        <w:autoSpaceDE w:val="0"/>
        <w:autoSpaceDN w:val="0"/>
        <w:adjustRightInd w:val="0"/>
        <w:spacing w:after="0" w:line="240" w:lineRule="auto"/>
        <w:jc w:val="both"/>
        <w:rPr>
          <w:rFonts w:ascii="Times New Roman" w:hAnsi="Times New Roman"/>
          <w:sz w:val="24"/>
          <w:szCs w:val="24"/>
        </w:rPr>
      </w:pPr>
    </w:p>
    <w:p w:rsidR="00EE030E" w:rsidRPr="006B0B87" w:rsidRDefault="00EE030E" w:rsidP="00100871">
      <w:pPr>
        <w:autoSpaceDE w:val="0"/>
        <w:autoSpaceDN w:val="0"/>
        <w:adjustRightInd w:val="0"/>
        <w:spacing w:after="0" w:line="240" w:lineRule="auto"/>
        <w:ind w:left="720"/>
        <w:jc w:val="both"/>
        <w:rPr>
          <w:rFonts w:ascii="Times New Roman" w:hAnsi="Times New Roman"/>
          <w:sz w:val="24"/>
          <w:szCs w:val="24"/>
        </w:rPr>
      </w:pPr>
      <w:r w:rsidRPr="006B0B87">
        <w:rPr>
          <w:rFonts w:ascii="Times New Roman" w:hAnsi="Times New Roman"/>
          <w:sz w:val="24"/>
          <w:szCs w:val="24"/>
        </w:rPr>
        <w:t xml:space="preserve">In all actions concerning children, whether undertaken by public or private social welfare institutions, courts of law, administrative authorities or legislative bodies, the best interests of the child shall be a primary </w:t>
      </w:r>
      <w:r w:rsidR="00B72224">
        <w:rPr>
          <w:rFonts w:ascii="Times New Roman" w:hAnsi="Times New Roman"/>
          <w:sz w:val="24"/>
          <w:szCs w:val="24"/>
        </w:rPr>
        <w:t>consideration</w:t>
      </w:r>
      <w:r w:rsidRPr="006B0B87">
        <w:rPr>
          <w:rFonts w:ascii="Times New Roman" w:hAnsi="Times New Roman"/>
          <w:sz w:val="24"/>
          <w:szCs w:val="24"/>
        </w:rPr>
        <w:t>.</w:t>
      </w:r>
    </w:p>
    <w:p w:rsidR="00EE030E" w:rsidRPr="006B0B87" w:rsidRDefault="00EE030E" w:rsidP="00100871">
      <w:pPr>
        <w:autoSpaceDE w:val="0"/>
        <w:autoSpaceDN w:val="0"/>
        <w:adjustRightInd w:val="0"/>
        <w:spacing w:after="0" w:line="240" w:lineRule="auto"/>
        <w:ind w:left="720"/>
        <w:jc w:val="both"/>
        <w:rPr>
          <w:rFonts w:ascii="Times New Roman" w:hAnsi="Times New Roman"/>
          <w:sz w:val="24"/>
          <w:szCs w:val="24"/>
        </w:rPr>
      </w:pPr>
    </w:p>
    <w:p w:rsidR="00EE030E" w:rsidRPr="006B0B87" w:rsidRDefault="00EE030E" w:rsidP="00100871">
      <w:pPr>
        <w:autoSpaceDE w:val="0"/>
        <w:autoSpaceDN w:val="0"/>
        <w:adjustRightInd w:val="0"/>
        <w:spacing w:after="0" w:line="240" w:lineRule="auto"/>
        <w:jc w:val="both"/>
        <w:rPr>
          <w:rFonts w:ascii="Times New Roman" w:hAnsi="Times New Roman"/>
          <w:sz w:val="24"/>
          <w:szCs w:val="24"/>
        </w:rPr>
      </w:pPr>
      <w:r w:rsidRPr="006B0B87">
        <w:rPr>
          <w:rFonts w:ascii="Times New Roman" w:hAnsi="Times New Roman"/>
          <w:sz w:val="24"/>
          <w:szCs w:val="24"/>
        </w:rPr>
        <w:t>However, we note that the best interests of the child may be outweighed by countervailing considerations.  It is accepted that States are permitted to determine and prescribe citizenship criteria (noting that the acquisition of citizenship</w:t>
      </w:r>
      <w:r w:rsidR="0023597E">
        <w:rPr>
          <w:rFonts w:ascii="Times New Roman" w:hAnsi="Times New Roman"/>
          <w:sz w:val="24"/>
          <w:szCs w:val="24"/>
        </w:rPr>
        <w:t xml:space="preserve"> is not a right)</w:t>
      </w:r>
      <w:r w:rsidRPr="006B0B87">
        <w:rPr>
          <w:rFonts w:ascii="Times New Roman" w:hAnsi="Times New Roman"/>
          <w:sz w:val="24"/>
          <w:szCs w:val="24"/>
        </w:rPr>
        <w:t xml:space="preserve"> provided those criteria accord with their international obligations.  </w:t>
      </w:r>
    </w:p>
    <w:p w:rsidR="00EE030E" w:rsidRPr="006B0B87" w:rsidRDefault="00EE030E" w:rsidP="00100871">
      <w:pPr>
        <w:autoSpaceDE w:val="0"/>
        <w:autoSpaceDN w:val="0"/>
        <w:adjustRightInd w:val="0"/>
        <w:spacing w:after="0" w:line="240" w:lineRule="auto"/>
        <w:jc w:val="both"/>
        <w:rPr>
          <w:rFonts w:ascii="Times New Roman" w:hAnsi="Times New Roman"/>
          <w:sz w:val="24"/>
          <w:szCs w:val="24"/>
        </w:rPr>
      </w:pPr>
    </w:p>
    <w:p w:rsidR="00EE030E" w:rsidRPr="006B0B87" w:rsidRDefault="00EE030E" w:rsidP="00100871">
      <w:pPr>
        <w:autoSpaceDE w:val="0"/>
        <w:autoSpaceDN w:val="0"/>
        <w:adjustRightInd w:val="0"/>
        <w:spacing w:after="0" w:line="240" w:lineRule="auto"/>
        <w:jc w:val="both"/>
        <w:rPr>
          <w:rFonts w:ascii="Times New Roman" w:eastAsia="Times New Roman" w:hAnsi="Times New Roman"/>
          <w:sz w:val="24"/>
          <w:szCs w:val="24"/>
          <w:lang w:val="en-US" w:eastAsia="en-AU"/>
        </w:rPr>
      </w:pPr>
      <w:r w:rsidRPr="006B0B87">
        <w:rPr>
          <w:rFonts w:ascii="Times New Roman" w:eastAsia="Times New Roman" w:hAnsi="Times New Roman"/>
          <w:sz w:val="24"/>
          <w:szCs w:val="24"/>
          <w:lang w:val="en-US" w:eastAsia="en-AU"/>
        </w:rPr>
        <w:t>Children would not unreasonably lose their citizenship through the new revocation provision as it is a discretion, allowing individual circumstances to be taken into account.  In particular, t</w:t>
      </w:r>
      <w:r w:rsidRPr="006B0B87">
        <w:rPr>
          <w:rFonts w:ascii="Times New Roman" w:hAnsi="Times New Roman"/>
          <w:sz w:val="24"/>
          <w:szCs w:val="24"/>
        </w:rPr>
        <w:t xml:space="preserve">he </w:t>
      </w:r>
      <w:r w:rsidRPr="006B0B87">
        <w:rPr>
          <w:rFonts w:ascii="Times New Roman" w:eastAsia="Times New Roman" w:hAnsi="Times New Roman"/>
          <w:sz w:val="24"/>
          <w:szCs w:val="24"/>
          <w:lang w:val="en-US" w:eastAsia="en-AU"/>
        </w:rPr>
        <w:t>Minister would take into account the best interests of the child in the process of deciding whether or not to exercise the discretion to revoke.</w:t>
      </w:r>
    </w:p>
    <w:p w:rsidR="00EE030E" w:rsidRPr="006B0B87" w:rsidRDefault="00EE030E" w:rsidP="00100871">
      <w:pPr>
        <w:spacing w:before="240" w:after="120" w:line="240" w:lineRule="auto"/>
        <w:jc w:val="both"/>
        <w:rPr>
          <w:rFonts w:ascii="Times New Roman" w:eastAsia="Times New Roman" w:hAnsi="Times New Roman"/>
          <w:sz w:val="24"/>
          <w:szCs w:val="24"/>
          <w:lang w:val="en-US" w:eastAsia="en-AU"/>
        </w:rPr>
      </w:pPr>
      <w:r w:rsidRPr="006B0B87">
        <w:rPr>
          <w:rFonts w:ascii="Times New Roman" w:eastAsia="Times New Roman" w:hAnsi="Times New Roman"/>
          <w:sz w:val="24"/>
          <w:szCs w:val="24"/>
          <w:lang w:val="en-US" w:eastAsia="en-AU"/>
        </w:rPr>
        <w:t xml:space="preserve">Further, the provision would not be applied to deprive a child born in Australia of their citizenship if their parent’s citizenship was revoked for failing to comply with the prospective residence obligation.  The revocation provision would be applied if the child had obtained their citizenship as a result of the parent acquiring citizenship through the new discretion.  In addition, there is an inbuilt protection, such that the Minister must not revoke a child's citizenship if they have another responsible parent who is an Australian citizen.  </w:t>
      </w:r>
    </w:p>
    <w:p w:rsidR="00EE030E" w:rsidRPr="006B0B87" w:rsidRDefault="00EE030E" w:rsidP="00100871">
      <w:pPr>
        <w:spacing w:before="240" w:after="120" w:line="240" w:lineRule="auto"/>
        <w:jc w:val="both"/>
        <w:rPr>
          <w:rFonts w:ascii="Times New Roman" w:eastAsia="Times New Roman" w:hAnsi="Times New Roman"/>
          <w:sz w:val="24"/>
          <w:szCs w:val="24"/>
          <w:lang w:val="en-US" w:eastAsia="en-AU"/>
        </w:rPr>
      </w:pPr>
      <w:r w:rsidRPr="006B0B87">
        <w:rPr>
          <w:rFonts w:ascii="Times New Roman" w:eastAsia="Times New Roman" w:hAnsi="Times New Roman"/>
          <w:sz w:val="24"/>
          <w:szCs w:val="24"/>
          <w:lang w:val="en-US" w:eastAsia="en-AU"/>
        </w:rPr>
        <w:t xml:space="preserve">Article 8 of the CRC provides that: </w:t>
      </w:r>
    </w:p>
    <w:p w:rsidR="00EE030E" w:rsidRPr="006B0B87" w:rsidRDefault="00EE030E" w:rsidP="00100871">
      <w:pPr>
        <w:spacing w:before="240" w:after="120" w:line="240" w:lineRule="auto"/>
        <w:ind w:left="720"/>
        <w:jc w:val="both"/>
        <w:rPr>
          <w:rFonts w:ascii="Times New Roman" w:eastAsia="Times New Roman" w:hAnsi="Times New Roman"/>
          <w:sz w:val="24"/>
          <w:szCs w:val="24"/>
          <w:lang w:val="en-US" w:eastAsia="en-AU"/>
        </w:rPr>
      </w:pPr>
      <w:r w:rsidRPr="00E43B47">
        <w:rPr>
          <w:rFonts w:ascii="Times New Roman" w:hAnsi="Times New Roman"/>
          <w:sz w:val="24"/>
          <w:szCs w:val="24"/>
        </w:rPr>
        <w:t>States Parties undertake to respect the right of the child to preserve his or her identity, including nationality, name and family relations as recognized by la</w:t>
      </w:r>
      <w:r w:rsidR="00B72224">
        <w:rPr>
          <w:rFonts w:ascii="Times New Roman" w:hAnsi="Times New Roman"/>
          <w:sz w:val="24"/>
          <w:szCs w:val="24"/>
        </w:rPr>
        <w:t>w without unlawful interference.</w:t>
      </w:r>
      <w:r w:rsidRPr="00E43B47">
        <w:rPr>
          <w:rFonts w:ascii="Times New Roman" w:hAnsi="Times New Roman"/>
          <w:sz w:val="24"/>
          <w:szCs w:val="24"/>
        </w:rPr>
        <w:t xml:space="preserve"> </w:t>
      </w:r>
    </w:p>
    <w:p w:rsidR="006948FF" w:rsidRDefault="00EE030E" w:rsidP="00100871">
      <w:pPr>
        <w:spacing w:before="240" w:after="120" w:line="240" w:lineRule="auto"/>
        <w:jc w:val="both"/>
        <w:rPr>
          <w:rFonts w:ascii="Times New Roman" w:hAnsi="Times New Roman"/>
          <w:bCs/>
          <w:color w:val="000000"/>
          <w:sz w:val="24"/>
          <w:szCs w:val="24"/>
        </w:rPr>
      </w:pPr>
      <w:r>
        <w:rPr>
          <w:rFonts w:ascii="Times New Roman" w:eastAsia="Times New Roman" w:hAnsi="Times New Roman"/>
          <w:sz w:val="24"/>
          <w:szCs w:val="24"/>
          <w:lang w:val="en-US" w:eastAsia="en-AU"/>
        </w:rPr>
        <w:t>T</w:t>
      </w:r>
      <w:r w:rsidRPr="006B0B87">
        <w:rPr>
          <w:rFonts w:ascii="Times New Roman" w:eastAsia="Times New Roman" w:hAnsi="Times New Roman"/>
          <w:sz w:val="24"/>
          <w:szCs w:val="24"/>
          <w:lang w:val="en-US" w:eastAsia="en-AU"/>
        </w:rPr>
        <w:t xml:space="preserve">he Bill prevents the Minister from revoking a child's citizenship if such revocation would render the child stateless. </w:t>
      </w:r>
      <w:r>
        <w:rPr>
          <w:rFonts w:ascii="Times New Roman" w:eastAsia="Times New Roman" w:hAnsi="Times New Roman"/>
          <w:sz w:val="24"/>
          <w:szCs w:val="24"/>
          <w:lang w:val="en-US" w:eastAsia="en-AU"/>
        </w:rPr>
        <w:t xml:space="preserve"> </w:t>
      </w:r>
      <w:r w:rsidRPr="006B0B87">
        <w:rPr>
          <w:rFonts w:ascii="Times New Roman" w:eastAsia="Times New Roman" w:hAnsi="Times New Roman"/>
          <w:sz w:val="24"/>
          <w:szCs w:val="24"/>
          <w:lang w:val="en-US" w:eastAsia="en-AU"/>
        </w:rPr>
        <w:t xml:space="preserve">Furthermore, </w:t>
      </w:r>
      <w:r>
        <w:rPr>
          <w:rFonts w:ascii="Times New Roman" w:eastAsia="Times New Roman" w:hAnsi="Times New Roman"/>
          <w:sz w:val="24"/>
          <w:szCs w:val="24"/>
          <w:lang w:val="en-US" w:eastAsia="en-AU"/>
        </w:rPr>
        <w:t>this is clearly articulated in</w:t>
      </w:r>
      <w:r w:rsidRPr="006B0B87">
        <w:rPr>
          <w:rFonts w:ascii="Times New Roman" w:eastAsia="Times New Roman" w:hAnsi="Times New Roman"/>
          <w:sz w:val="24"/>
          <w:szCs w:val="24"/>
          <w:lang w:val="en-US" w:eastAsia="en-AU"/>
        </w:rPr>
        <w:t xml:space="preserve"> </w:t>
      </w:r>
      <w:r>
        <w:rPr>
          <w:rFonts w:ascii="Times New Roman" w:eastAsia="Times New Roman" w:hAnsi="Times New Roman"/>
          <w:sz w:val="24"/>
          <w:szCs w:val="24"/>
          <w:lang w:val="en-US" w:eastAsia="en-AU"/>
        </w:rPr>
        <w:t xml:space="preserve">current </w:t>
      </w:r>
      <w:r w:rsidR="00B72224">
        <w:rPr>
          <w:rFonts w:ascii="Times New Roman" w:eastAsia="Times New Roman" w:hAnsi="Times New Roman"/>
          <w:sz w:val="24"/>
          <w:szCs w:val="24"/>
          <w:lang w:val="en-US" w:eastAsia="en-AU"/>
        </w:rPr>
        <w:t>sub</w:t>
      </w:r>
      <w:r w:rsidRPr="006B0B87">
        <w:rPr>
          <w:rFonts w:ascii="Times New Roman" w:eastAsia="Times New Roman" w:hAnsi="Times New Roman"/>
          <w:sz w:val="24"/>
          <w:szCs w:val="24"/>
          <w:lang w:val="en-US" w:eastAsia="en-AU"/>
        </w:rPr>
        <w:t>section 36(3) of the Act which relates to children of parents who cease to be citizens</w:t>
      </w:r>
      <w:r>
        <w:rPr>
          <w:rFonts w:ascii="Times New Roman" w:eastAsia="Times New Roman" w:hAnsi="Times New Roman"/>
          <w:sz w:val="24"/>
          <w:szCs w:val="24"/>
          <w:lang w:val="en-US" w:eastAsia="en-AU"/>
        </w:rPr>
        <w:t>,</w:t>
      </w:r>
      <w:r w:rsidRPr="006B0B87">
        <w:rPr>
          <w:rFonts w:ascii="Times New Roman" w:eastAsia="Times New Roman" w:hAnsi="Times New Roman"/>
          <w:sz w:val="24"/>
          <w:szCs w:val="24"/>
          <w:lang w:val="en-US" w:eastAsia="en-AU"/>
        </w:rPr>
        <w:t xml:space="preserve"> in that </w:t>
      </w:r>
      <w:r w:rsidRPr="00E43B47">
        <w:rPr>
          <w:rFonts w:ascii="Times New Roman" w:hAnsi="Times New Roman"/>
          <w:bCs/>
          <w:color w:val="000000"/>
          <w:sz w:val="24"/>
          <w:szCs w:val="24"/>
        </w:rPr>
        <w:t xml:space="preserve">the Minister must not revoke a child’s Australian </w:t>
      </w:r>
      <w:r w:rsidRPr="006B0B87">
        <w:rPr>
          <w:rFonts w:ascii="Times New Roman" w:hAnsi="Times New Roman"/>
          <w:bCs/>
          <w:color w:val="000000"/>
          <w:sz w:val="24"/>
          <w:szCs w:val="24"/>
        </w:rPr>
        <w:t>citizenship if</w:t>
      </w:r>
      <w:r w:rsidRPr="00E43B47">
        <w:rPr>
          <w:rFonts w:ascii="Times New Roman" w:hAnsi="Times New Roman"/>
          <w:bCs/>
          <w:color w:val="000000"/>
          <w:sz w:val="24"/>
          <w:szCs w:val="24"/>
        </w:rPr>
        <w:t xml:space="preserve"> the Minister is satisfied that the child would then become a person who is not a national or citizen of any country.</w:t>
      </w:r>
    </w:p>
    <w:p w:rsidR="00BD0E54" w:rsidRDefault="00BD0E54" w:rsidP="00100871">
      <w:pPr>
        <w:spacing w:before="240" w:after="120" w:line="240" w:lineRule="auto"/>
        <w:jc w:val="both"/>
        <w:rPr>
          <w:rFonts w:ascii="Times New Roman" w:hAnsi="Times New Roman"/>
          <w:bCs/>
          <w:color w:val="000000"/>
          <w:sz w:val="24"/>
          <w:szCs w:val="24"/>
        </w:rPr>
      </w:pPr>
    </w:p>
    <w:p w:rsidR="00EE030E" w:rsidRPr="006B0B87" w:rsidRDefault="00EE030E" w:rsidP="00100871">
      <w:pPr>
        <w:spacing w:before="240" w:after="120" w:line="240" w:lineRule="auto"/>
        <w:jc w:val="both"/>
        <w:rPr>
          <w:rFonts w:ascii="Times New Roman" w:eastAsia="Times New Roman" w:hAnsi="Times New Roman"/>
          <w:sz w:val="24"/>
          <w:szCs w:val="24"/>
          <w:lang w:val="en-US" w:eastAsia="en-AU"/>
        </w:rPr>
      </w:pPr>
      <w:r w:rsidRPr="00E43B47">
        <w:rPr>
          <w:rFonts w:ascii="Times New Roman" w:hAnsi="Times New Roman"/>
          <w:bCs/>
          <w:color w:val="000000"/>
          <w:sz w:val="24"/>
          <w:szCs w:val="24"/>
        </w:rPr>
        <w:t xml:space="preserve"> </w:t>
      </w:r>
    </w:p>
    <w:p w:rsidR="00EE030E" w:rsidRPr="00E43B47" w:rsidRDefault="00EE030E" w:rsidP="00100871">
      <w:pPr>
        <w:spacing w:before="240" w:after="120" w:line="240" w:lineRule="auto"/>
        <w:jc w:val="both"/>
        <w:rPr>
          <w:rFonts w:ascii="Times New Roman" w:hAnsi="Times New Roman"/>
          <w:b/>
          <w:sz w:val="24"/>
          <w:szCs w:val="24"/>
        </w:rPr>
      </w:pPr>
      <w:r w:rsidRPr="00E43B47">
        <w:rPr>
          <w:rFonts w:ascii="Times New Roman" w:hAnsi="Times New Roman"/>
          <w:b/>
          <w:sz w:val="24"/>
          <w:szCs w:val="24"/>
        </w:rPr>
        <w:lastRenderedPageBreak/>
        <w:t xml:space="preserve">Conclusion </w:t>
      </w:r>
    </w:p>
    <w:p w:rsidR="00EE030E" w:rsidRPr="006B0B87" w:rsidRDefault="00EE030E" w:rsidP="00100871">
      <w:pPr>
        <w:spacing w:before="240" w:after="120" w:line="240" w:lineRule="auto"/>
        <w:jc w:val="both"/>
        <w:rPr>
          <w:rFonts w:ascii="Times New Roman" w:hAnsi="Times New Roman"/>
          <w:sz w:val="24"/>
          <w:szCs w:val="24"/>
        </w:rPr>
      </w:pPr>
      <w:r w:rsidRPr="006B0B87">
        <w:rPr>
          <w:rFonts w:ascii="Times New Roman" w:hAnsi="Times New Roman"/>
          <w:sz w:val="24"/>
          <w:szCs w:val="24"/>
        </w:rPr>
        <w:t>The Bill is compatible with human rights</w:t>
      </w:r>
      <w:r w:rsidR="0023597E">
        <w:rPr>
          <w:rFonts w:ascii="Times New Roman" w:hAnsi="Times New Roman"/>
          <w:sz w:val="24"/>
          <w:szCs w:val="24"/>
        </w:rPr>
        <w:t xml:space="preserve"> the</w:t>
      </w:r>
      <w:r w:rsidRPr="006B0B87">
        <w:rPr>
          <w:rFonts w:ascii="Times New Roman" w:hAnsi="Times New Roman"/>
          <w:sz w:val="24"/>
          <w:szCs w:val="24"/>
        </w:rPr>
        <w:t xml:space="preserve"> stated above because, </w:t>
      </w:r>
      <w:r w:rsidRPr="006B0B87">
        <w:rPr>
          <w:rFonts w:ascii="Times New Roman" w:hAnsi="Times New Roman"/>
          <w:sz w:val="24"/>
          <w:szCs w:val="24"/>
          <w:lang w:val="en-GB"/>
        </w:rPr>
        <w:t xml:space="preserve">to the extent that it may engage human </w:t>
      </w:r>
      <w:r w:rsidRPr="006B0B87">
        <w:rPr>
          <w:rFonts w:ascii="Times New Roman" w:hAnsi="Times New Roman"/>
          <w:color w:val="000000" w:themeColor="text1"/>
          <w:sz w:val="24"/>
          <w:szCs w:val="24"/>
        </w:rPr>
        <w:t>rights</w:t>
      </w:r>
      <w:r w:rsidRPr="006B0B87">
        <w:rPr>
          <w:rFonts w:ascii="Times New Roman" w:hAnsi="Times New Roman"/>
          <w:sz w:val="24"/>
          <w:szCs w:val="24"/>
          <w:lang w:val="en-GB"/>
        </w:rPr>
        <w:t xml:space="preserve">, those limitations are reasonable, necessary and </w:t>
      </w:r>
      <w:r w:rsidRPr="006B0B87">
        <w:rPr>
          <w:rFonts w:ascii="Times New Roman" w:hAnsi="Times New Roman"/>
          <w:sz w:val="24"/>
          <w:szCs w:val="24"/>
        </w:rPr>
        <w:t>proportionate.</w:t>
      </w:r>
    </w:p>
    <w:p w:rsidR="00EE030E" w:rsidRPr="002034F1" w:rsidRDefault="00EE030E" w:rsidP="00100871">
      <w:pPr>
        <w:spacing w:after="0" w:line="240" w:lineRule="auto"/>
        <w:jc w:val="both"/>
        <w:rPr>
          <w:rFonts w:ascii="Times New Roman" w:hAnsi="Times New Roman" w:cs="Times New Roman"/>
          <w:sz w:val="24"/>
          <w:szCs w:val="24"/>
        </w:rPr>
      </w:pPr>
    </w:p>
    <w:sectPr w:rsidR="00EE030E" w:rsidRPr="002034F1" w:rsidSect="006A786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F5" w:rsidRDefault="00B57FF5" w:rsidP="0041667F">
      <w:pPr>
        <w:spacing w:after="0" w:line="240" w:lineRule="auto"/>
      </w:pPr>
      <w:r>
        <w:separator/>
      </w:r>
    </w:p>
  </w:endnote>
  <w:endnote w:type="continuationSeparator" w:id="0">
    <w:p w:rsidR="00B57FF5" w:rsidRDefault="00B57FF5" w:rsidP="0041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90" w:rsidRPr="00431B90" w:rsidRDefault="00431B90">
    <w:pPr>
      <w:pStyle w:val="Footer"/>
      <w:jc w:val="right"/>
      <w:rPr>
        <w:rFonts w:ascii="Times New Roman" w:hAnsi="Times New Roman" w:cs="Times New Roman"/>
      </w:rPr>
    </w:pPr>
    <w:r w:rsidRPr="00431B90">
      <w:rPr>
        <w:rFonts w:ascii="Times New Roman" w:hAnsi="Times New Roman" w:cs="Times New Roman"/>
      </w:rPr>
      <w:fldChar w:fldCharType="begin"/>
    </w:r>
    <w:r w:rsidRPr="00431B90">
      <w:rPr>
        <w:rFonts w:ascii="Times New Roman" w:hAnsi="Times New Roman" w:cs="Times New Roman"/>
      </w:rPr>
      <w:instrText xml:space="preserve"> PAGE   \* MERGEFORMAT </w:instrText>
    </w:r>
    <w:r w:rsidRPr="00431B90">
      <w:rPr>
        <w:rFonts w:ascii="Times New Roman" w:hAnsi="Times New Roman" w:cs="Times New Roman"/>
      </w:rPr>
      <w:fldChar w:fldCharType="separate"/>
    </w:r>
    <w:r w:rsidR="004A2136">
      <w:rPr>
        <w:rFonts w:ascii="Times New Roman" w:hAnsi="Times New Roman" w:cs="Times New Roman"/>
        <w:noProof/>
      </w:rPr>
      <w:t>1</w:t>
    </w:r>
    <w:r w:rsidRPr="00431B90">
      <w:rPr>
        <w:rFonts w:ascii="Times New Roman" w:hAnsi="Times New Roman" w:cs="Times New Roman"/>
        <w:noProof/>
      </w:rPr>
      <w:fldChar w:fldCharType="end"/>
    </w:r>
  </w:p>
  <w:p w:rsidR="00431B90" w:rsidRDefault="0043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F5" w:rsidRDefault="00B57FF5" w:rsidP="0041667F">
      <w:pPr>
        <w:spacing w:after="0" w:line="240" w:lineRule="auto"/>
      </w:pPr>
      <w:r>
        <w:separator/>
      </w:r>
    </w:p>
  </w:footnote>
  <w:footnote w:type="continuationSeparator" w:id="0">
    <w:p w:rsidR="00B57FF5" w:rsidRDefault="00B57FF5" w:rsidP="0041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E96"/>
    <w:multiLevelType w:val="hybridMultilevel"/>
    <w:tmpl w:val="849258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2F1488C"/>
    <w:multiLevelType w:val="hybridMultilevel"/>
    <w:tmpl w:val="E9946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2565FC"/>
    <w:multiLevelType w:val="hybridMultilevel"/>
    <w:tmpl w:val="718E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C901BA"/>
    <w:multiLevelType w:val="hybridMultilevel"/>
    <w:tmpl w:val="57E0C35E"/>
    <w:lvl w:ilvl="0" w:tplc="9B022820">
      <w:start w:val="1"/>
      <w:numFmt w:val="decimal"/>
      <w:pStyle w:val="DefaultParagraphFontPara"/>
      <w:lvlText w:val="%1."/>
      <w:lvlJc w:val="left"/>
      <w:pPr>
        <w:ind w:left="502" w:hanging="360"/>
      </w:pPr>
      <w:rPr>
        <w:rFonts w:ascii="Times New Roman" w:hAnsi="Times New Roman" w:cs="Times New Roman"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C1244B"/>
    <w:multiLevelType w:val="hybridMultilevel"/>
    <w:tmpl w:val="344CA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C359D1"/>
    <w:multiLevelType w:val="hybridMultilevel"/>
    <w:tmpl w:val="FF0407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1203B10"/>
    <w:multiLevelType w:val="hybridMultilevel"/>
    <w:tmpl w:val="932EC2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14E0611"/>
    <w:multiLevelType w:val="singleLevel"/>
    <w:tmpl w:val="327654E6"/>
    <w:lvl w:ilvl="0">
      <w:start w:val="2"/>
      <w:numFmt w:val="decimal"/>
      <w:pStyle w:val="numberlist"/>
      <w:lvlText w:val="%1."/>
      <w:lvlJc w:val="left"/>
      <w:pPr>
        <w:tabs>
          <w:tab w:val="num" w:pos="360"/>
        </w:tabs>
        <w:ind w:left="360" w:hanging="360"/>
      </w:pPr>
    </w:lvl>
  </w:abstractNum>
  <w:abstractNum w:abstractNumId="8">
    <w:nsid w:val="55AA3470"/>
    <w:multiLevelType w:val="hybridMultilevel"/>
    <w:tmpl w:val="7DC449FA"/>
    <w:lvl w:ilvl="0" w:tplc="FDB6F1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8046CC2"/>
    <w:multiLevelType w:val="hybridMultilevel"/>
    <w:tmpl w:val="A076728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6E933BDC"/>
    <w:multiLevelType w:val="hybridMultilevel"/>
    <w:tmpl w:val="4D263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EE45436"/>
    <w:multiLevelType w:val="hybridMultilevel"/>
    <w:tmpl w:val="4F82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6520B6"/>
    <w:multiLevelType w:val="hybridMultilevel"/>
    <w:tmpl w:val="A892969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9"/>
  </w:num>
  <w:num w:numId="6">
    <w:abstractNumId w:val="12"/>
  </w:num>
  <w:num w:numId="7">
    <w:abstractNumId w:val="1"/>
  </w:num>
  <w:num w:numId="8">
    <w:abstractNumId w:val="4"/>
  </w:num>
  <w:num w:numId="9">
    <w:abstractNumId w:val="0"/>
  </w:num>
  <w:num w:numId="10">
    <w:abstractNumId w:val="11"/>
  </w:num>
  <w:num w:numId="11">
    <w:abstractNumId w:val="10"/>
  </w:num>
  <w:num w:numId="12">
    <w:abstractNumId w:val="6"/>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4C17DB8-DEF5-4A36-B13B-0DBA118EC208}"/>
    <w:docVar w:name="dgnword-eventsink" w:val="214462488"/>
  </w:docVars>
  <w:rsids>
    <w:rsidRoot w:val="001A3F2F"/>
    <w:rsid w:val="00001AC7"/>
    <w:rsid w:val="000033DA"/>
    <w:rsid w:val="00003E20"/>
    <w:rsid w:val="00010507"/>
    <w:rsid w:val="00010E50"/>
    <w:rsid w:val="000152DF"/>
    <w:rsid w:val="00017987"/>
    <w:rsid w:val="00025B0F"/>
    <w:rsid w:val="00027E6F"/>
    <w:rsid w:val="00027FAD"/>
    <w:rsid w:val="00034011"/>
    <w:rsid w:val="0004179C"/>
    <w:rsid w:val="00042386"/>
    <w:rsid w:val="000437AB"/>
    <w:rsid w:val="00051825"/>
    <w:rsid w:val="00052A32"/>
    <w:rsid w:val="00057972"/>
    <w:rsid w:val="0006189F"/>
    <w:rsid w:val="00061951"/>
    <w:rsid w:val="000624AB"/>
    <w:rsid w:val="00064BFC"/>
    <w:rsid w:val="00076127"/>
    <w:rsid w:val="0007712E"/>
    <w:rsid w:val="00077EBA"/>
    <w:rsid w:val="00080EC1"/>
    <w:rsid w:val="00081233"/>
    <w:rsid w:val="00082BB8"/>
    <w:rsid w:val="00083F9D"/>
    <w:rsid w:val="00084A19"/>
    <w:rsid w:val="0008550F"/>
    <w:rsid w:val="00095CC9"/>
    <w:rsid w:val="00097047"/>
    <w:rsid w:val="00097AF5"/>
    <w:rsid w:val="000A47FF"/>
    <w:rsid w:val="000B706B"/>
    <w:rsid w:val="000B7DE3"/>
    <w:rsid w:val="000C42B1"/>
    <w:rsid w:val="000C4864"/>
    <w:rsid w:val="000C5285"/>
    <w:rsid w:val="000C627F"/>
    <w:rsid w:val="000D1F09"/>
    <w:rsid w:val="000D2B06"/>
    <w:rsid w:val="000D68F9"/>
    <w:rsid w:val="000E06A9"/>
    <w:rsid w:val="000E2792"/>
    <w:rsid w:val="000F3857"/>
    <w:rsid w:val="000F62BA"/>
    <w:rsid w:val="00100871"/>
    <w:rsid w:val="00100B64"/>
    <w:rsid w:val="00102144"/>
    <w:rsid w:val="00102A92"/>
    <w:rsid w:val="00106C7D"/>
    <w:rsid w:val="00110231"/>
    <w:rsid w:val="00112FB8"/>
    <w:rsid w:val="001146E0"/>
    <w:rsid w:val="0011703D"/>
    <w:rsid w:val="00121D9F"/>
    <w:rsid w:val="001228A2"/>
    <w:rsid w:val="00126B37"/>
    <w:rsid w:val="00127139"/>
    <w:rsid w:val="00130D3C"/>
    <w:rsid w:val="001322BA"/>
    <w:rsid w:val="001325D0"/>
    <w:rsid w:val="00132F84"/>
    <w:rsid w:val="00135DA6"/>
    <w:rsid w:val="00141BEE"/>
    <w:rsid w:val="001424DD"/>
    <w:rsid w:val="001479E0"/>
    <w:rsid w:val="001501BF"/>
    <w:rsid w:val="0015441D"/>
    <w:rsid w:val="001607F6"/>
    <w:rsid w:val="001608DC"/>
    <w:rsid w:val="0016259B"/>
    <w:rsid w:val="00164C1D"/>
    <w:rsid w:val="001662E2"/>
    <w:rsid w:val="00171093"/>
    <w:rsid w:val="001731EE"/>
    <w:rsid w:val="00174944"/>
    <w:rsid w:val="00175659"/>
    <w:rsid w:val="001834EA"/>
    <w:rsid w:val="0018698B"/>
    <w:rsid w:val="00190C36"/>
    <w:rsid w:val="00192A25"/>
    <w:rsid w:val="00192A77"/>
    <w:rsid w:val="001A08D8"/>
    <w:rsid w:val="001A3BC3"/>
    <w:rsid w:val="001A3F2F"/>
    <w:rsid w:val="001A4971"/>
    <w:rsid w:val="001A51E8"/>
    <w:rsid w:val="001A681D"/>
    <w:rsid w:val="001B121A"/>
    <w:rsid w:val="001B1A7C"/>
    <w:rsid w:val="001B1BF2"/>
    <w:rsid w:val="001B2128"/>
    <w:rsid w:val="001B2EAA"/>
    <w:rsid w:val="001B31F4"/>
    <w:rsid w:val="001B4DFD"/>
    <w:rsid w:val="001B53D4"/>
    <w:rsid w:val="001C0F20"/>
    <w:rsid w:val="001C1057"/>
    <w:rsid w:val="001C17F9"/>
    <w:rsid w:val="001C500F"/>
    <w:rsid w:val="001D46DA"/>
    <w:rsid w:val="001D5103"/>
    <w:rsid w:val="001D77BD"/>
    <w:rsid w:val="001E0343"/>
    <w:rsid w:val="001E4C6F"/>
    <w:rsid w:val="00200D6C"/>
    <w:rsid w:val="002034F1"/>
    <w:rsid w:val="00203E83"/>
    <w:rsid w:val="00204B6E"/>
    <w:rsid w:val="002076F1"/>
    <w:rsid w:val="00214130"/>
    <w:rsid w:val="00220EEA"/>
    <w:rsid w:val="00222127"/>
    <w:rsid w:val="002246B1"/>
    <w:rsid w:val="0023597E"/>
    <w:rsid w:val="00236571"/>
    <w:rsid w:val="00243682"/>
    <w:rsid w:val="002468B0"/>
    <w:rsid w:val="00247F0F"/>
    <w:rsid w:val="00247FB5"/>
    <w:rsid w:val="00251EA1"/>
    <w:rsid w:val="00260023"/>
    <w:rsid w:val="00262298"/>
    <w:rsid w:val="00262882"/>
    <w:rsid w:val="00262D96"/>
    <w:rsid w:val="002665A0"/>
    <w:rsid w:val="002740FF"/>
    <w:rsid w:val="0027551B"/>
    <w:rsid w:val="00277365"/>
    <w:rsid w:val="00277CFE"/>
    <w:rsid w:val="00292BE3"/>
    <w:rsid w:val="00293527"/>
    <w:rsid w:val="00293942"/>
    <w:rsid w:val="00293AF1"/>
    <w:rsid w:val="00296B06"/>
    <w:rsid w:val="002A0BB4"/>
    <w:rsid w:val="002A1DA5"/>
    <w:rsid w:val="002A34B7"/>
    <w:rsid w:val="002A5034"/>
    <w:rsid w:val="002A50E9"/>
    <w:rsid w:val="002B75F4"/>
    <w:rsid w:val="002C2DB2"/>
    <w:rsid w:val="002C6C95"/>
    <w:rsid w:val="002D2143"/>
    <w:rsid w:val="002E2A5E"/>
    <w:rsid w:val="002F3D42"/>
    <w:rsid w:val="002F541C"/>
    <w:rsid w:val="00302D60"/>
    <w:rsid w:val="00303BB5"/>
    <w:rsid w:val="003046EA"/>
    <w:rsid w:val="00304A33"/>
    <w:rsid w:val="00306305"/>
    <w:rsid w:val="00314C93"/>
    <w:rsid w:val="00327958"/>
    <w:rsid w:val="00327EA0"/>
    <w:rsid w:val="0033068A"/>
    <w:rsid w:val="00333305"/>
    <w:rsid w:val="00333E19"/>
    <w:rsid w:val="003345E5"/>
    <w:rsid w:val="00335351"/>
    <w:rsid w:val="00335866"/>
    <w:rsid w:val="00335FF0"/>
    <w:rsid w:val="0034323D"/>
    <w:rsid w:val="00346B36"/>
    <w:rsid w:val="0036113D"/>
    <w:rsid w:val="00365C1B"/>
    <w:rsid w:val="00365D2B"/>
    <w:rsid w:val="00366545"/>
    <w:rsid w:val="00367872"/>
    <w:rsid w:val="0037485E"/>
    <w:rsid w:val="0037577D"/>
    <w:rsid w:val="003805AD"/>
    <w:rsid w:val="00380D2E"/>
    <w:rsid w:val="00381554"/>
    <w:rsid w:val="00384C5B"/>
    <w:rsid w:val="00390FBE"/>
    <w:rsid w:val="00391AF1"/>
    <w:rsid w:val="00392373"/>
    <w:rsid w:val="00392BE5"/>
    <w:rsid w:val="003953F5"/>
    <w:rsid w:val="003A6711"/>
    <w:rsid w:val="003B5C7B"/>
    <w:rsid w:val="003B7613"/>
    <w:rsid w:val="003D06DF"/>
    <w:rsid w:val="003D44EE"/>
    <w:rsid w:val="003E0BFA"/>
    <w:rsid w:val="003E0CA0"/>
    <w:rsid w:val="003E1A72"/>
    <w:rsid w:val="003E3CB3"/>
    <w:rsid w:val="003E6A4F"/>
    <w:rsid w:val="003F26F4"/>
    <w:rsid w:val="003F3591"/>
    <w:rsid w:val="00414FEE"/>
    <w:rsid w:val="004165E7"/>
    <w:rsid w:val="0041667F"/>
    <w:rsid w:val="00422556"/>
    <w:rsid w:val="00422FFA"/>
    <w:rsid w:val="00423790"/>
    <w:rsid w:val="0042634D"/>
    <w:rsid w:val="004307AA"/>
    <w:rsid w:val="00431B90"/>
    <w:rsid w:val="0043464E"/>
    <w:rsid w:val="00437119"/>
    <w:rsid w:val="00441318"/>
    <w:rsid w:val="004439EB"/>
    <w:rsid w:val="00446100"/>
    <w:rsid w:val="0044614D"/>
    <w:rsid w:val="00446CF6"/>
    <w:rsid w:val="00446F2C"/>
    <w:rsid w:val="00447C1E"/>
    <w:rsid w:val="0045162C"/>
    <w:rsid w:val="0045192E"/>
    <w:rsid w:val="00452134"/>
    <w:rsid w:val="00454486"/>
    <w:rsid w:val="004561C5"/>
    <w:rsid w:val="00456B01"/>
    <w:rsid w:val="00470A12"/>
    <w:rsid w:val="00471661"/>
    <w:rsid w:val="0047368E"/>
    <w:rsid w:val="0048051E"/>
    <w:rsid w:val="004807AE"/>
    <w:rsid w:val="00484D81"/>
    <w:rsid w:val="00487D37"/>
    <w:rsid w:val="00490DC0"/>
    <w:rsid w:val="004948DA"/>
    <w:rsid w:val="00497BAC"/>
    <w:rsid w:val="004A10FB"/>
    <w:rsid w:val="004A2136"/>
    <w:rsid w:val="004A25C2"/>
    <w:rsid w:val="004A35B1"/>
    <w:rsid w:val="004B11B1"/>
    <w:rsid w:val="004B2062"/>
    <w:rsid w:val="004B54E1"/>
    <w:rsid w:val="004B6F7D"/>
    <w:rsid w:val="004B7EBF"/>
    <w:rsid w:val="004C3861"/>
    <w:rsid w:val="004C50F6"/>
    <w:rsid w:val="004C6C6F"/>
    <w:rsid w:val="004C70D9"/>
    <w:rsid w:val="004C7F8D"/>
    <w:rsid w:val="004D1C3A"/>
    <w:rsid w:val="004D34EE"/>
    <w:rsid w:val="004D46DE"/>
    <w:rsid w:val="004D593B"/>
    <w:rsid w:val="004E1481"/>
    <w:rsid w:val="004E1F7C"/>
    <w:rsid w:val="004E2DB5"/>
    <w:rsid w:val="004E4661"/>
    <w:rsid w:val="004E46DF"/>
    <w:rsid w:val="004E497B"/>
    <w:rsid w:val="004F0E33"/>
    <w:rsid w:val="004F401C"/>
    <w:rsid w:val="004F49EC"/>
    <w:rsid w:val="004F513C"/>
    <w:rsid w:val="004F76B7"/>
    <w:rsid w:val="00502967"/>
    <w:rsid w:val="00507391"/>
    <w:rsid w:val="00507711"/>
    <w:rsid w:val="00507FD5"/>
    <w:rsid w:val="00515097"/>
    <w:rsid w:val="00515A03"/>
    <w:rsid w:val="00521A45"/>
    <w:rsid w:val="0053016F"/>
    <w:rsid w:val="00530171"/>
    <w:rsid w:val="00531BE2"/>
    <w:rsid w:val="005329B0"/>
    <w:rsid w:val="00535A1F"/>
    <w:rsid w:val="00536F96"/>
    <w:rsid w:val="005410C9"/>
    <w:rsid w:val="005428F4"/>
    <w:rsid w:val="00546CD1"/>
    <w:rsid w:val="00560C21"/>
    <w:rsid w:val="00560FFA"/>
    <w:rsid w:val="00574DF7"/>
    <w:rsid w:val="0057755B"/>
    <w:rsid w:val="005814CD"/>
    <w:rsid w:val="0058233A"/>
    <w:rsid w:val="005839CD"/>
    <w:rsid w:val="00583F46"/>
    <w:rsid w:val="00584962"/>
    <w:rsid w:val="00585BAF"/>
    <w:rsid w:val="005861A3"/>
    <w:rsid w:val="005904FC"/>
    <w:rsid w:val="005947AA"/>
    <w:rsid w:val="0059491B"/>
    <w:rsid w:val="00597247"/>
    <w:rsid w:val="00597F91"/>
    <w:rsid w:val="005A0FFE"/>
    <w:rsid w:val="005B103D"/>
    <w:rsid w:val="005B6CB0"/>
    <w:rsid w:val="005B6E56"/>
    <w:rsid w:val="005C4907"/>
    <w:rsid w:val="00612B79"/>
    <w:rsid w:val="00614771"/>
    <w:rsid w:val="00616207"/>
    <w:rsid w:val="006202CF"/>
    <w:rsid w:val="006207E0"/>
    <w:rsid w:val="006239F6"/>
    <w:rsid w:val="00632ADC"/>
    <w:rsid w:val="00633472"/>
    <w:rsid w:val="00641F13"/>
    <w:rsid w:val="00642911"/>
    <w:rsid w:val="00643EEC"/>
    <w:rsid w:val="00645C52"/>
    <w:rsid w:val="0064732E"/>
    <w:rsid w:val="00657E8D"/>
    <w:rsid w:val="00664B92"/>
    <w:rsid w:val="00671693"/>
    <w:rsid w:val="0068122D"/>
    <w:rsid w:val="00681E8C"/>
    <w:rsid w:val="0068741A"/>
    <w:rsid w:val="0069158B"/>
    <w:rsid w:val="0069223A"/>
    <w:rsid w:val="006940FD"/>
    <w:rsid w:val="006948FF"/>
    <w:rsid w:val="00696593"/>
    <w:rsid w:val="00696BA0"/>
    <w:rsid w:val="006A41A1"/>
    <w:rsid w:val="006A4DA1"/>
    <w:rsid w:val="006A4FD5"/>
    <w:rsid w:val="006A64ED"/>
    <w:rsid w:val="006A6586"/>
    <w:rsid w:val="006A7863"/>
    <w:rsid w:val="006A7A3A"/>
    <w:rsid w:val="006B31CD"/>
    <w:rsid w:val="006B4124"/>
    <w:rsid w:val="006B63EE"/>
    <w:rsid w:val="006C04B4"/>
    <w:rsid w:val="006C05A4"/>
    <w:rsid w:val="006C41C8"/>
    <w:rsid w:val="006C760C"/>
    <w:rsid w:val="006D0C4C"/>
    <w:rsid w:val="006D17A5"/>
    <w:rsid w:val="006D62B3"/>
    <w:rsid w:val="006E0F11"/>
    <w:rsid w:val="006E28AA"/>
    <w:rsid w:val="006F2BF5"/>
    <w:rsid w:val="006F6BFD"/>
    <w:rsid w:val="00702A35"/>
    <w:rsid w:val="00704440"/>
    <w:rsid w:val="00704ACD"/>
    <w:rsid w:val="00706E5C"/>
    <w:rsid w:val="00706EEF"/>
    <w:rsid w:val="00710C7C"/>
    <w:rsid w:val="00711F21"/>
    <w:rsid w:val="00712C87"/>
    <w:rsid w:val="00713277"/>
    <w:rsid w:val="0071730F"/>
    <w:rsid w:val="0072181E"/>
    <w:rsid w:val="00722003"/>
    <w:rsid w:val="00722FDA"/>
    <w:rsid w:val="00723E65"/>
    <w:rsid w:val="00724F76"/>
    <w:rsid w:val="00725EC3"/>
    <w:rsid w:val="00733141"/>
    <w:rsid w:val="00734654"/>
    <w:rsid w:val="00737C10"/>
    <w:rsid w:val="007404E1"/>
    <w:rsid w:val="007416B9"/>
    <w:rsid w:val="00742DC1"/>
    <w:rsid w:val="0074399D"/>
    <w:rsid w:val="00747832"/>
    <w:rsid w:val="007528A2"/>
    <w:rsid w:val="00760CF0"/>
    <w:rsid w:val="00760F2F"/>
    <w:rsid w:val="007632CA"/>
    <w:rsid w:val="00763F16"/>
    <w:rsid w:val="0076455B"/>
    <w:rsid w:val="00773739"/>
    <w:rsid w:val="00775881"/>
    <w:rsid w:val="00783318"/>
    <w:rsid w:val="007838B7"/>
    <w:rsid w:val="007854C9"/>
    <w:rsid w:val="007A0951"/>
    <w:rsid w:val="007A1246"/>
    <w:rsid w:val="007A21CB"/>
    <w:rsid w:val="007A2569"/>
    <w:rsid w:val="007A29C4"/>
    <w:rsid w:val="007A315D"/>
    <w:rsid w:val="007A7887"/>
    <w:rsid w:val="007B0A29"/>
    <w:rsid w:val="007C3BF7"/>
    <w:rsid w:val="007C6273"/>
    <w:rsid w:val="007C63D3"/>
    <w:rsid w:val="007C67EE"/>
    <w:rsid w:val="007C7ADA"/>
    <w:rsid w:val="007E0295"/>
    <w:rsid w:val="007E0B96"/>
    <w:rsid w:val="007F497C"/>
    <w:rsid w:val="007F4F04"/>
    <w:rsid w:val="00806690"/>
    <w:rsid w:val="00812343"/>
    <w:rsid w:val="00813766"/>
    <w:rsid w:val="00814CE8"/>
    <w:rsid w:val="00816194"/>
    <w:rsid w:val="0082580E"/>
    <w:rsid w:val="0082596B"/>
    <w:rsid w:val="00826DDD"/>
    <w:rsid w:val="00830CD5"/>
    <w:rsid w:val="00831772"/>
    <w:rsid w:val="00835EE8"/>
    <w:rsid w:val="00841130"/>
    <w:rsid w:val="00847DCD"/>
    <w:rsid w:val="00850BCE"/>
    <w:rsid w:val="00851BE5"/>
    <w:rsid w:val="00853A96"/>
    <w:rsid w:val="00853E87"/>
    <w:rsid w:val="008563C0"/>
    <w:rsid w:val="00861C86"/>
    <w:rsid w:val="0087138D"/>
    <w:rsid w:val="00872CAF"/>
    <w:rsid w:val="00873DBC"/>
    <w:rsid w:val="00877EDC"/>
    <w:rsid w:val="00880843"/>
    <w:rsid w:val="00885287"/>
    <w:rsid w:val="0089403B"/>
    <w:rsid w:val="008A0493"/>
    <w:rsid w:val="008A0E02"/>
    <w:rsid w:val="008A3D83"/>
    <w:rsid w:val="008B4777"/>
    <w:rsid w:val="008C0FBB"/>
    <w:rsid w:val="008C1BB9"/>
    <w:rsid w:val="008C503F"/>
    <w:rsid w:val="008C5A19"/>
    <w:rsid w:val="008C7F2F"/>
    <w:rsid w:val="008D4002"/>
    <w:rsid w:val="008D56EF"/>
    <w:rsid w:val="008E08CB"/>
    <w:rsid w:val="008E2306"/>
    <w:rsid w:val="008E3C2F"/>
    <w:rsid w:val="008E484F"/>
    <w:rsid w:val="008E61CC"/>
    <w:rsid w:val="008F0DD3"/>
    <w:rsid w:val="008F3BB9"/>
    <w:rsid w:val="009021C4"/>
    <w:rsid w:val="009035E6"/>
    <w:rsid w:val="00922594"/>
    <w:rsid w:val="00923AAC"/>
    <w:rsid w:val="00924B8D"/>
    <w:rsid w:val="00926371"/>
    <w:rsid w:val="00932849"/>
    <w:rsid w:val="00941DFB"/>
    <w:rsid w:val="00943D1F"/>
    <w:rsid w:val="00944450"/>
    <w:rsid w:val="009478F9"/>
    <w:rsid w:val="00947AA9"/>
    <w:rsid w:val="00961C7C"/>
    <w:rsid w:val="00964E86"/>
    <w:rsid w:val="0096543D"/>
    <w:rsid w:val="00972594"/>
    <w:rsid w:val="00973BCF"/>
    <w:rsid w:val="00974A4C"/>
    <w:rsid w:val="00975F6C"/>
    <w:rsid w:val="00980559"/>
    <w:rsid w:val="00982A23"/>
    <w:rsid w:val="00990458"/>
    <w:rsid w:val="00993076"/>
    <w:rsid w:val="00994B2C"/>
    <w:rsid w:val="00996276"/>
    <w:rsid w:val="00997CDC"/>
    <w:rsid w:val="009A32D5"/>
    <w:rsid w:val="009B183B"/>
    <w:rsid w:val="009B3576"/>
    <w:rsid w:val="009B5339"/>
    <w:rsid w:val="009C0500"/>
    <w:rsid w:val="009C3112"/>
    <w:rsid w:val="009C387C"/>
    <w:rsid w:val="009C42DA"/>
    <w:rsid w:val="009C7073"/>
    <w:rsid w:val="009D177E"/>
    <w:rsid w:val="009E043D"/>
    <w:rsid w:val="009E7EBB"/>
    <w:rsid w:val="009F08C0"/>
    <w:rsid w:val="00A01513"/>
    <w:rsid w:val="00A01F36"/>
    <w:rsid w:val="00A032BA"/>
    <w:rsid w:val="00A05604"/>
    <w:rsid w:val="00A05EC6"/>
    <w:rsid w:val="00A11999"/>
    <w:rsid w:val="00A1409D"/>
    <w:rsid w:val="00A1481B"/>
    <w:rsid w:val="00A164BC"/>
    <w:rsid w:val="00A17610"/>
    <w:rsid w:val="00A22064"/>
    <w:rsid w:val="00A22867"/>
    <w:rsid w:val="00A23BA1"/>
    <w:rsid w:val="00A249E0"/>
    <w:rsid w:val="00A265C8"/>
    <w:rsid w:val="00A34B0B"/>
    <w:rsid w:val="00A34C7A"/>
    <w:rsid w:val="00A41DD2"/>
    <w:rsid w:val="00A47C6E"/>
    <w:rsid w:val="00A50992"/>
    <w:rsid w:val="00A56A9F"/>
    <w:rsid w:val="00A56D3A"/>
    <w:rsid w:val="00A57FF5"/>
    <w:rsid w:val="00A63540"/>
    <w:rsid w:val="00A65849"/>
    <w:rsid w:val="00A7245D"/>
    <w:rsid w:val="00A74DAE"/>
    <w:rsid w:val="00A76846"/>
    <w:rsid w:val="00A774C3"/>
    <w:rsid w:val="00A811A5"/>
    <w:rsid w:val="00A86447"/>
    <w:rsid w:val="00AA169F"/>
    <w:rsid w:val="00AA1CFF"/>
    <w:rsid w:val="00AA1E42"/>
    <w:rsid w:val="00AA4246"/>
    <w:rsid w:val="00AB0A6B"/>
    <w:rsid w:val="00AB1768"/>
    <w:rsid w:val="00AB2B00"/>
    <w:rsid w:val="00AB5275"/>
    <w:rsid w:val="00AB61FC"/>
    <w:rsid w:val="00AC048A"/>
    <w:rsid w:val="00AC33B3"/>
    <w:rsid w:val="00AC4E4A"/>
    <w:rsid w:val="00AC57CA"/>
    <w:rsid w:val="00AD09AC"/>
    <w:rsid w:val="00AD6E40"/>
    <w:rsid w:val="00AD7040"/>
    <w:rsid w:val="00AE3451"/>
    <w:rsid w:val="00AE3D98"/>
    <w:rsid w:val="00AE65E0"/>
    <w:rsid w:val="00AE6991"/>
    <w:rsid w:val="00AE76F9"/>
    <w:rsid w:val="00AF1488"/>
    <w:rsid w:val="00AF563E"/>
    <w:rsid w:val="00B10626"/>
    <w:rsid w:val="00B12258"/>
    <w:rsid w:val="00B12CAF"/>
    <w:rsid w:val="00B148E3"/>
    <w:rsid w:val="00B27176"/>
    <w:rsid w:val="00B2758B"/>
    <w:rsid w:val="00B30071"/>
    <w:rsid w:val="00B308A2"/>
    <w:rsid w:val="00B311D8"/>
    <w:rsid w:val="00B322A9"/>
    <w:rsid w:val="00B3257F"/>
    <w:rsid w:val="00B43847"/>
    <w:rsid w:val="00B45D2B"/>
    <w:rsid w:val="00B52C1A"/>
    <w:rsid w:val="00B53C4F"/>
    <w:rsid w:val="00B54E89"/>
    <w:rsid w:val="00B56728"/>
    <w:rsid w:val="00B57FF5"/>
    <w:rsid w:val="00B6020A"/>
    <w:rsid w:val="00B60221"/>
    <w:rsid w:val="00B61CB6"/>
    <w:rsid w:val="00B63223"/>
    <w:rsid w:val="00B63E25"/>
    <w:rsid w:val="00B7083F"/>
    <w:rsid w:val="00B71237"/>
    <w:rsid w:val="00B72224"/>
    <w:rsid w:val="00B75B8D"/>
    <w:rsid w:val="00B82A99"/>
    <w:rsid w:val="00B83907"/>
    <w:rsid w:val="00B92E85"/>
    <w:rsid w:val="00B95FC5"/>
    <w:rsid w:val="00BA4885"/>
    <w:rsid w:val="00BB43C4"/>
    <w:rsid w:val="00BB57FB"/>
    <w:rsid w:val="00BC4B35"/>
    <w:rsid w:val="00BC78FA"/>
    <w:rsid w:val="00BD0C6C"/>
    <w:rsid w:val="00BD0E54"/>
    <w:rsid w:val="00BD10A9"/>
    <w:rsid w:val="00BD3999"/>
    <w:rsid w:val="00BD3BB7"/>
    <w:rsid w:val="00BE1FEE"/>
    <w:rsid w:val="00BE365C"/>
    <w:rsid w:val="00C104DC"/>
    <w:rsid w:val="00C10511"/>
    <w:rsid w:val="00C10D8E"/>
    <w:rsid w:val="00C112CF"/>
    <w:rsid w:val="00C1204B"/>
    <w:rsid w:val="00C13C8E"/>
    <w:rsid w:val="00C1406D"/>
    <w:rsid w:val="00C158C6"/>
    <w:rsid w:val="00C21B20"/>
    <w:rsid w:val="00C2318A"/>
    <w:rsid w:val="00C26B62"/>
    <w:rsid w:val="00C322B2"/>
    <w:rsid w:val="00C36825"/>
    <w:rsid w:val="00C4319F"/>
    <w:rsid w:val="00C448BA"/>
    <w:rsid w:val="00C46F97"/>
    <w:rsid w:val="00C50DCF"/>
    <w:rsid w:val="00C62977"/>
    <w:rsid w:val="00C64B78"/>
    <w:rsid w:val="00C66BE6"/>
    <w:rsid w:val="00C67E22"/>
    <w:rsid w:val="00C718AF"/>
    <w:rsid w:val="00C73EEA"/>
    <w:rsid w:val="00C73FF2"/>
    <w:rsid w:val="00C74A57"/>
    <w:rsid w:val="00C77EA5"/>
    <w:rsid w:val="00C802CF"/>
    <w:rsid w:val="00C81AE7"/>
    <w:rsid w:val="00C827D8"/>
    <w:rsid w:val="00C8309C"/>
    <w:rsid w:val="00C834EE"/>
    <w:rsid w:val="00C83D11"/>
    <w:rsid w:val="00C968BB"/>
    <w:rsid w:val="00CA6DAD"/>
    <w:rsid w:val="00CB115D"/>
    <w:rsid w:val="00CB20AE"/>
    <w:rsid w:val="00CB75E1"/>
    <w:rsid w:val="00CD1EF5"/>
    <w:rsid w:val="00CD56A5"/>
    <w:rsid w:val="00CD78D4"/>
    <w:rsid w:val="00CE096C"/>
    <w:rsid w:val="00CE1731"/>
    <w:rsid w:val="00CE1F80"/>
    <w:rsid w:val="00CE2537"/>
    <w:rsid w:val="00CE38ED"/>
    <w:rsid w:val="00CF484C"/>
    <w:rsid w:val="00D12084"/>
    <w:rsid w:val="00D13265"/>
    <w:rsid w:val="00D15524"/>
    <w:rsid w:val="00D23287"/>
    <w:rsid w:val="00D27572"/>
    <w:rsid w:val="00D3027D"/>
    <w:rsid w:val="00D32EED"/>
    <w:rsid w:val="00D34424"/>
    <w:rsid w:val="00D36314"/>
    <w:rsid w:val="00D4285B"/>
    <w:rsid w:val="00D47A66"/>
    <w:rsid w:val="00D5279D"/>
    <w:rsid w:val="00D537B0"/>
    <w:rsid w:val="00D554C8"/>
    <w:rsid w:val="00D64000"/>
    <w:rsid w:val="00D648F0"/>
    <w:rsid w:val="00D64FD8"/>
    <w:rsid w:val="00D65B35"/>
    <w:rsid w:val="00D670BD"/>
    <w:rsid w:val="00D70125"/>
    <w:rsid w:val="00D72F0F"/>
    <w:rsid w:val="00D72F3E"/>
    <w:rsid w:val="00D77F2E"/>
    <w:rsid w:val="00D865DA"/>
    <w:rsid w:val="00D91693"/>
    <w:rsid w:val="00D93D61"/>
    <w:rsid w:val="00DA03C9"/>
    <w:rsid w:val="00DA2EC6"/>
    <w:rsid w:val="00DA609B"/>
    <w:rsid w:val="00DA666B"/>
    <w:rsid w:val="00DA6AC0"/>
    <w:rsid w:val="00DB1293"/>
    <w:rsid w:val="00DB4973"/>
    <w:rsid w:val="00DB5A73"/>
    <w:rsid w:val="00DC178B"/>
    <w:rsid w:val="00DC3DD5"/>
    <w:rsid w:val="00DC537C"/>
    <w:rsid w:val="00DE0787"/>
    <w:rsid w:val="00DE0ACB"/>
    <w:rsid w:val="00DE3045"/>
    <w:rsid w:val="00DE51EF"/>
    <w:rsid w:val="00DE5F71"/>
    <w:rsid w:val="00DE6271"/>
    <w:rsid w:val="00DF030A"/>
    <w:rsid w:val="00DF0D74"/>
    <w:rsid w:val="00DF6E2B"/>
    <w:rsid w:val="00DF6F89"/>
    <w:rsid w:val="00E01177"/>
    <w:rsid w:val="00E01436"/>
    <w:rsid w:val="00E01760"/>
    <w:rsid w:val="00E01858"/>
    <w:rsid w:val="00E04A62"/>
    <w:rsid w:val="00E04AA1"/>
    <w:rsid w:val="00E06065"/>
    <w:rsid w:val="00E06CE4"/>
    <w:rsid w:val="00E07818"/>
    <w:rsid w:val="00E134BB"/>
    <w:rsid w:val="00E33FA7"/>
    <w:rsid w:val="00E35963"/>
    <w:rsid w:val="00E362DD"/>
    <w:rsid w:val="00E41FFC"/>
    <w:rsid w:val="00E565D9"/>
    <w:rsid w:val="00E5742B"/>
    <w:rsid w:val="00E574FC"/>
    <w:rsid w:val="00E624FB"/>
    <w:rsid w:val="00E62712"/>
    <w:rsid w:val="00E63A29"/>
    <w:rsid w:val="00E66DD7"/>
    <w:rsid w:val="00E708A3"/>
    <w:rsid w:val="00E70B1D"/>
    <w:rsid w:val="00E72941"/>
    <w:rsid w:val="00E84901"/>
    <w:rsid w:val="00E90286"/>
    <w:rsid w:val="00E953F8"/>
    <w:rsid w:val="00EA2379"/>
    <w:rsid w:val="00EA3485"/>
    <w:rsid w:val="00EB4C4F"/>
    <w:rsid w:val="00EB76DA"/>
    <w:rsid w:val="00EC0766"/>
    <w:rsid w:val="00EC0E3E"/>
    <w:rsid w:val="00EC13FA"/>
    <w:rsid w:val="00EC55E0"/>
    <w:rsid w:val="00ED486A"/>
    <w:rsid w:val="00ED5960"/>
    <w:rsid w:val="00EE030E"/>
    <w:rsid w:val="00EE62E2"/>
    <w:rsid w:val="00EF05FB"/>
    <w:rsid w:val="00EF2142"/>
    <w:rsid w:val="00EF4B93"/>
    <w:rsid w:val="00EF58F4"/>
    <w:rsid w:val="00F00384"/>
    <w:rsid w:val="00F043CE"/>
    <w:rsid w:val="00F04F6F"/>
    <w:rsid w:val="00F07C2D"/>
    <w:rsid w:val="00F10529"/>
    <w:rsid w:val="00F119AC"/>
    <w:rsid w:val="00F1546F"/>
    <w:rsid w:val="00F15539"/>
    <w:rsid w:val="00F1666F"/>
    <w:rsid w:val="00F1759A"/>
    <w:rsid w:val="00F26356"/>
    <w:rsid w:val="00F3098D"/>
    <w:rsid w:val="00F41E7C"/>
    <w:rsid w:val="00F5010D"/>
    <w:rsid w:val="00F5395F"/>
    <w:rsid w:val="00F613DF"/>
    <w:rsid w:val="00F755A2"/>
    <w:rsid w:val="00F80139"/>
    <w:rsid w:val="00F91B42"/>
    <w:rsid w:val="00F92593"/>
    <w:rsid w:val="00F936F7"/>
    <w:rsid w:val="00F9712D"/>
    <w:rsid w:val="00FA40AB"/>
    <w:rsid w:val="00FB2DE8"/>
    <w:rsid w:val="00FB7F70"/>
    <w:rsid w:val="00FC1534"/>
    <w:rsid w:val="00FC4ADD"/>
    <w:rsid w:val="00FC5A9A"/>
    <w:rsid w:val="00FC620B"/>
    <w:rsid w:val="00FD2F3B"/>
    <w:rsid w:val="00FD2F65"/>
    <w:rsid w:val="00FD3613"/>
    <w:rsid w:val="00FD640F"/>
    <w:rsid w:val="00FD7180"/>
    <w:rsid w:val="00FE0C07"/>
    <w:rsid w:val="00FE3B56"/>
    <w:rsid w:val="00FF0258"/>
    <w:rsid w:val="00FF0289"/>
    <w:rsid w:val="00FF09A0"/>
    <w:rsid w:val="00FF2BCE"/>
    <w:rsid w:val="00FF7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F"/>
  </w:style>
  <w:style w:type="paragraph" w:styleId="Heading1">
    <w:name w:val="heading 1"/>
    <w:basedOn w:val="Normal"/>
    <w:next w:val="Normal"/>
    <w:link w:val="Heading1Char"/>
    <w:uiPriority w:val="9"/>
    <w:qFormat/>
    <w:rsid w:val="001A3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F"/>
    <w:pPr>
      <w:ind w:left="720"/>
      <w:contextualSpacing/>
    </w:pPr>
  </w:style>
  <w:style w:type="character" w:customStyle="1" w:styleId="Heading1Char">
    <w:name w:val="Heading 1 Char"/>
    <w:basedOn w:val="DefaultParagraphFont"/>
    <w:link w:val="Heading1"/>
    <w:uiPriority w:val="9"/>
    <w:rsid w:val="001A3F2F"/>
    <w:rPr>
      <w:rFonts w:asciiTheme="majorHAnsi" w:eastAsiaTheme="majorEastAsia" w:hAnsiTheme="majorHAnsi" w:cstheme="majorBidi"/>
      <w:b/>
      <w:bCs/>
      <w:color w:val="365F91" w:themeColor="accent1" w:themeShade="BF"/>
      <w:sz w:val="28"/>
      <w:szCs w:val="28"/>
    </w:rPr>
  </w:style>
  <w:style w:type="paragraph" w:customStyle="1" w:styleId="1">
    <w:name w:val="1"/>
    <w:basedOn w:val="Normal"/>
    <w:rsid w:val="00A63540"/>
    <w:pPr>
      <w:widowControl w:val="0"/>
      <w:adjustRightInd w:val="0"/>
      <w:spacing w:after="0" w:line="360" w:lineRule="atLeast"/>
      <w:jc w:val="both"/>
      <w:textAlignment w:val="baseline"/>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E01760"/>
    <w:rPr>
      <w:sz w:val="16"/>
      <w:szCs w:val="16"/>
    </w:rPr>
  </w:style>
  <w:style w:type="paragraph" w:styleId="CommentText">
    <w:name w:val="annotation text"/>
    <w:basedOn w:val="Normal"/>
    <w:link w:val="CommentTextChar"/>
    <w:uiPriority w:val="99"/>
    <w:semiHidden/>
    <w:unhideWhenUsed/>
    <w:rsid w:val="00E01760"/>
    <w:pPr>
      <w:spacing w:line="240" w:lineRule="auto"/>
    </w:pPr>
    <w:rPr>
      <w:sz w:val="20"/>
      <w:szCs w:val="20"/>
    </w:rPr>
  </w:style>
  <w:style w:type="character" w:customStyle="1" w:styleId="CommentTextChar">
    <w:name w:val="Comment Text Char"/>
    <w:basedOn w:val="DefaultParagraphFont"/>
    <w:link w:val="CommentText"/>
    <w:uiPriority w:val="99"/>
    <w:semiHidden/>
    <w:rsid w:val="00E01760"/>
    <w:rPr>
      <w:sz w:val="20"/>
      <w:szCs w:val="20"/>
    </w:rPr>
  </w:style>
  <w:style w:type="paragraph" w:styleId="CommentSubject">
    <w:name w:val="annotation subject"/>
    <w:basedOn w:val="CommentText"/>
    <w:next w:val="CommentText"/>
    <w:link w:val="CommentSubjectChar"/>
    <w:uiPriority w:val="99"/>
    <w:semiHidden/>
    <w:unhideWhenUsed/>
    <w:rsid w:val="00E01760"/>
    <w:rPr>
      <w:b/>
      <w:bCs/>
    </w:rPr>
  </w:style>
  <w:style w:type="character" w:customStyle="1" w:styleId="CommentSubjectChar">
    <w:name w:val="Comment Subject Char"/>
    <w:basedOn w:val="CommentTextChar"/>
    <w:link w:val="CommentSubject"/>
    <w:uiPriority w:val="99"/>
    <w:semiHidden/>
    <w:rsid w:val="00E01760"/>
    <w:rPr>
      <w:b/>
      <w:bCs/>
      <w:sz w:val="20"/>
      <w:szCs w:val="20"/>
    </w:rPr>
  </w:style>
  <w:style w:type="paragraph" w:styleId="BalloonText">
    <w:name w:val="Balloon Text"/>
    <w:basedOn w:val="Normal"/>
    <w:link w:val="BalloonTextChar"/>
    <w:uiPriority w:val="99"/>
    <w:semiHidden/>
    <w:unhideWhenUsed/>
    <w:rsid w:val="00E0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760"/>
    <w:rPr>
      <w:rFonts w:ascii="Tahoma" w:hAnsi="Tahoma" w:cs="Tahoma"/>
      <w:sz w:val="16"/>
      <w:szCs w:val="16"/>
    </w:rPr>
  </w:style>
  <w:style w:type="paragraph" w:customStyle="1" w:styleId="DefaultParagraphFontPara">
    <w:name w:val="Default Paragraph Font Para"/>
    <w:basedOn w:val="Normal"/>
    <w:rsid w:val="000A47FF"/>
    <w:pPr>
      <w:numPr>
        <w:numId w:val="1"/>
      </w:numPr>
      <w:spacing w:before="120" w:after="120" w:line="360" w:lineRule="auto"/>
    </w:pPr>
    <w:rPr>
      <w:rFonts w:ascii="Times New Roman" w:eastAsia="Times New Roman" w:hAnsi="Times New Roman" w:cs="Arial"/>
      <w:color w:val="000000"/>
      <w:szCs w:val="24"/>
    </w:rPr>
  </w:style>
  <w:style w:type="paragraph" w:customStyle="1" w:styleId="numberlist">
    <w:name w:val="number_list"/>
    <w:basedOn w:val="Normal"/>
    <w:rsid w:val="00BA4885"/>
    <w:pPr>
      <w:numPr>
        <w:numId w:val="2"/>
      </w:numPr>
      <w:spacing w:after="120" w:line="240" w:lineRule="auto"/>
    </w:pPr>
    <w:rPr>
      <w:rFonts w:ascii="Times New Roman" w:eastAsia="Times New Roman" w:hAnsi="Times New Roman" w:cs="Times New Roman"/>
      <w:sz w:val="24"/>
      <w:szCs w:val="20"/>
    </w:rPr>
  </w:style>
  <w:style w:type="paragraph" w:customStyle="1" w:styleId="BodyText1">
    <w:name w:val="Body Text1"/>
    <w:basedOn w:val="Normal"/>
    <w:rsid w:val="00484D81"/>
    <w:pPr>
      <w:spacing w:before="240" w:after="0" w:line="240" w:lineRule="auto"/>
    </w:pPr>
    <w:rPr>
      <w:rFonts w:ascii="Arial" w:eastAsia="Times New Roman" w:hAnsi="Arial" w:cs="Times New Roman"/>
      <w:sz w:val="24"/>
      <w:szCs w:val="24"/>
      <w:lang w:eastAsia="en-AU"/>
    </w:rPr>
  </w:style>
  <w:style w:type="paragraph" w:styleId="Header">
    <w:name w:val="header"/>
    <w:basedOn w:val="Normal"/>
    <w:link w:val="HeaderChar"/>
    <w:uiPriority w:val="99"/>
    <w:unhideWhenUsed/>
    <w:rsid w:val="00B5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28"/>
  </w:style>
  <w:style w:type="character" w:styleId="Hyperlink">
    <w:name w:val="Hyperlink"/>
    <w:basedOn w:val="DefaultParagraphFont"/>
    <w:uiPriority w:val="99"/>
    <w:semiHidden/>
    <w:unhideWhenUsed/>
    <w:rsid w:val="00E04A62"/>
    <w:rPr>
      <w:color w:val="0000FF"/>
      <w:u w:val="single"/>
    </w:rPr>
  </w:style>
  <w:style w:type="paragraph" w:styleId="Footer">
    <w:name w:val="footer"/>
    <w:basedOn w:val="Normal"/>
    <w:link w:val="FooterChar"/>
    <w:uiPriority w:val="99"/>
    <w:unhideWhenUsed/>
    <w:rsid w:val="0041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67F"/>
  </w:style>
  <w:style w:type="character" w:styleId="FollowedHyperlink">
    <w:name w:val="FollowedHyperlink"/>
    <w:basedOn w:val="DefaultParagraphFont"/>
    <w:uiPriority w:val="99"/>
    <w:semiHidden/>
    <w:unhideWhenUsed/>
    <w:rsid w:val="00671693"/>
    <w:rPr>
      <w:color w:val="800080" w:themeColor="followedHyperlink"/>
      <w:u w:val="single"/>
    </w:rPr>
  </w:style>
  <w:style w:type="paragraph" w:customStyle="1" w:styleId="description">
    <w:name w:val="description"/>
    <w:basedOn w:val="Normal"/>
    <w:rsid w:val="00EE030E"/>
    <w:pPr>
      <w:spacing w:after="0" w:line="240" w:lineRule="auto"/>
      <w:ind w:left="397" w:hanging="397"/>
    </w:pPr>
    <w:rPr>
      <w:rFonts w:ascii="Times New Roman" w:eastAsia="Times New Roman" w:hAnsi="Times New Roman" w:cs="Times New Roman"/>
      <w:sz w:val="24"/>
      <w:szCs w:val="20"/>
      <w:lang w:val="en-US" w:eastAsia="en-AU"/>
    </w:rPr>
  </w:style>
  <w:style w:type="paragraph" w:customStyle="1" w:styleId="definition">
    <w:name w:val="definition"/>
    <w:basedOn w:val="Normal"/>
    <w:rsid w:val="00EE03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E03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EE03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EE030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3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F"/>
    <w:pPr>
      <w:ind w:left="720"/>
      <w:contextualSpacing/>
    </w:pPr>
  </w:style>
  <w:style w:type="character" w:customStyle="1" w:styleId="Heading1Char">
    <w:name w:val="Heading 1 Char"/>
    <w:basedOn w:val="DefaultParagraphFont"/>
    <w:link w:val="Heading1"/>
    <w:uiPriority w:val="9"/>
    <w:rsid w:val="001A3F2F"/>
    <w:rPr>
      <w:rFonts w:asciiTheme="majorHAnsi" w:eastAsiaTheme="majorEastAsia" w:hAnsiTheme="majorHAnsi" w:cstheme="majorBidi"/>
      <w:b/>
      <w:bCs/>
      <w:color w:val="365F91" w:themeColor="accent1" w:themeShade="BF"/>
      <w:sz w:val="28"/>
      <w:szCs w:val="28"/>
    </w:rPr>
  </w:style>
  <w:style w:type="paragraph" w:customStyle="1" w:styleId="1">
    <w:name w:val="1"/>
    <w:basedOn w:val="Normal"/>
    <w:rsid w:val="00A63540"/>
    <w:pPr>
      <w:widowControl w:val="0"/>
      <w:adjustRightInd w:val="0"/>
      <w:spacing w:after="0" w:line="360" w:lineRule="atLeast"/>
      <w:jc w:val="both"/>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98220">
      <w:bodyDiv w:val="1"/>
      <w:marLeft w:val="0"/>
      <w:marRight w:val="0"/>
      <w:marTop w:val="0"/>
      <w:marBottom w:val="0"/>
      <w:divBdr>
        <w:top w:val="none" w:sz="0" w:space="0" w:color="auto"/>
        <w:left w:val="none" w:sz="0" w:space="0" w:color="auto"/>
        <w:bottom w:val="none" w:sz="0" w:space="0" w:color="auto"/>
        <w:right w:val="none" w:sz="0" w:space="0" w:color="auto"/>
      </w:divBdr>
    </w:div>
    <w:div w:id="14935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stlii.edu.au/au/legis/cth/consol_act/aca2007254/s3.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CC2A-C7F7-4B4D-9F51-6DC05B5C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8466</Words>
  <Characters>48260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56613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DERNELLEY</dc:creator>
  <cp:lastModifiedBy>Olivia BARTLETT</cp:lastModifiedBy>
  <cp:revision>19</cp:revision>
  <cp:lastPrinted>2013-05-17T04:56:00Z</cp:lastPrinted>
  <dcterms:created xsi:type="dcterms:W3CDTF">2013-05-10T07:49:00Z</dcterms:created>
  <dcterms:modified xsi:type="dcterms:W3CDTF">2013-05-17T05:01:00Z</dcterms:modified>
</cp:coreProperties>
</file>