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8C5" w:rsidRPr="00FF68C8" w:rsidRDefault="00EF08C5" w:rsidP="00EF08C5">
      <w:pPr>
        <w:pStyle w:val="Session"/>
      </w:pPr>
      <w:bookmarkStart w:id="0" w:name="_GoBack"/>
      <w:bookmarkEnd w:id="0"/>
      <w:r w:rsidRPr="00FF68C8">
        <w:t>2010</w:t>
      </w:r>
      <w:r w:rsidR="00FF68C8">
        <w:noBreakHyphen/>
      </w:r>
      <w:r w:rsidRPr="00FF68C8">
        <w:t>2011</w:t>
      </w:r>
      <w:r w:rsidR="00FF68C8">
        <w:noBreakHyphen/>
      </w:r>
      <w:r w:rsidRPr="00FF68C8">
        <w:t>2012</w:t>
      </w:r>
      <w:r w:rsidR="00FF68C8">
        <w:noBreakHyphen/>
      </w:r>
      <w:r w:rsidRPr="00FF68C8">
        <w:t>2013</w:t>
      </w:r>
    </w:p>
    <w:p w:rsidR="00EF08C5" w:rsidRPr="00FF68C8" w:rsidRDefault="00EF08C5" w:rsidP="00EF08C5">
      <w:pPr>
        <w:rPr>
          <w:sz w:val="28"/>
        </w:rPr>
      </w:pPr>
    </w:p>
    <w:p w:rsidR="00EF08C5" w:rsidRPr="00FF68C8" w:rsidRDefault="00EF08C5" w:rsidP="00BB5086">
      <w:pPr>
        <w:rPr>
          <w:sz w:val="28"/>
        </w:rPr>
      </w:pPr>
      <w:r w:rsidRPr="00FF68C8">
        <w:rPr>
          <w:sz w:val="28"/>
        </w:rPr>
        <w:t>The Parliament of the</w:t>
      </w:r>
    </w:p>
    <w:p w:rsidR="00EF08C5" w:rsidRPr="00FF68C8" w:rsidRDefault="00EF08C5" w:rsidP="00BB5086">
      <w:pPr>
        <w:rPr>
          <w:sz w:val="28"/>
        </w:rPr>
      </w:pPr>
      <w:r w:rsidRPr="00FF68C8">
        <w:rPr>
          <w:sz w:val="28"/>
        </w:rPr>
        <w:t>Commonwealth of Australia</w:t>
      </w:r>
    </w:p>
    <w:p w:rsidR="00EF08C5" w:rsidRPr="00FF68C8" w:rsidRDefault="00EF08C5" w:rsidP="00EF08C5">
      <w:pPr>
        <w:rPr>
          <w:sz w:val="28"/>
        </w:rPr>
      </w:pPr>
    </w:p>
    <w:p w:rsidR="00EF08C5" w:rsidRPr="00FF68C8" w:rsidRDefault="00EF08C5" w:rsidP="00EF08C5">
      <w:pPr>
        <w:pStyle w:val="House"/>
      </w:pPr>
      <w:r w:rsidRPr="00FF68C8">
        <w:t>HOUSE OF REPRESENTATIVES</w:t>
      </w:r>
    </w:p>
    <w:p w:rsidR="00EF08C5" w:rsidRPr="00FF68C8" w:rsidRDefault="00EF08C5" w:rsidP="00EF08C5"/>
    <w:p w:rsidR="00EF08C5" w:rsidRPr="00FF68C8" w:rsidRDefault="00EF08C5" w:rsidP="00EF08C5"/>
    <w:p w:rsidR="00EF08C5" w:rsidRPr="00FF68C8" w:rsidRDefault="00EF08C5" w:rsidP="00EF08C5"/>
    <w:p w:rsidR="00EF08C5" w:rsidRPr="00FF68C8" w:rsidRDefault="00EF08C5" w:rsidP="00EF08C5"/>
    <w:p w:rsidR="00EF08C5" w:rsidRPr="00FF68C8" w:rsidRDefault="00EF08C5" w:rsidP="00EF08C5">
      <w:pPr>
        <w:pStyle w:val="Reading"/>
      </w:pPr>
      <w:r w:rsidRPr="00FF68C8">
        <w:t>Presented and read a first time</w:t>
      </w:r>
    </w:p>
    <w:p w:rsidR="00EF08C5" w:rsidRPr="00FF68C8" w:rsidRDefault="00EF08C5" w:rsidP="00EF08C5">
      <w:pPr>
        <w:rPr>
          <w:sz w:val="19"/>
        </w:rPr>
      </w:pPr>
    </w:p>
    <w:p w:rsidR="00FF68C8" w:rsidRPr="00FF68C8" w:rsidRDefault="00FF68C8" w:rsidP="00EF08C5">
      <w:pPr>
        <w:rPr>
          <w:sz w:val="19"/>
        </w:rPr>
      </w:pPr>
    </w:p>
    <w:p w:rsidR="00FF68C8" w:rsidRPr="00FF68C8" w:rsidRDefault="00FF68C8" w:rsidP="00EF08C5">
      <w:pPr>
        <w:rPr>
          <w:sz w:val="19"/>
        </w:rPr>
      </w:pPr>
    </w:p>
    <w:p w:rsidR="00FF68C8" w:rsidRPr="00FF68C8" w:rsidRDefault="00FF68C8" w:rsidP="00EF08C5">
      <w:pPr>
        <w:rPr>
          <w:sz w:val="19"/>
        </w:rPr>
      </w:pPr>
    </w:p>
    <w:p w:rsidR="00EF08C5" w:rsidRPr="00FF68C8" w:rsidRDefault="00EF08C5" w:rsidP="00EF08C5">
      <w:pPr>
        <w:rPr>
          <w:sz w:val="19"/>
        </w:rPr>
      </w:pPr>
    </w:p>
    <w:p w:rsidR="00EF08C5" w:rsidRPr="00FF68C8" w:rsidRDefault="00EF08C5" w:rsidP="00EF08C5">
      <w:pPr>
        <w:rPr>
          <w:sz w:val="19"/>
        </w:rPr>
      </w:pPr>
      <w:bookmarkStart w:id="1" w:name="ConfidenceBlock"/>
      <w:bookmarkEnd w:id="1"/>
    </w:p>
    <w:p w:rsidR="00EF08C5" w:rsidRPr="00FF68C8" w:rsidRDefault="00EF08C5" w:rsidP="00EF08C5">
      <w:pPr>
        <w:rPr>
          <w:sz w:val="19"/>
        </w:rPr>
      </w:pPr>
    </w:p>
    <w:p w:rsidR="00EF08C5" w:rsidRPr="00FF68C8" w:rsidRDefault="00EF08C5" w:rsidP="00EF08C5">
      <w:pPr>
        <w:rPr>
          <w:sz w:val="19"/>
        </w:rPr>
      </w:pPr>
    </w:p>
    <w:p w:rsidR="00EF08C5" w:rsidRPr="00FF68C8" w:rsidRDefault="00EF08C5" w:rsidP="00EF08C5">
      <w:pPr>
        <w:rPr>
          <w:sz w:val="19"/>
        </w:rPr>
      </w:pPr>
    </w:p>
    <w:p w:rsidR="00EF08C5" w:rsidRPr="00FF68C8" w:rsidRDefault="00EF08C5" w:rsidP="00EF08C5">
      <w:pPr>
        <w:pStyle w:val="ShortT"/>
      </w:pPr>
      <w:r w:rsidRPr="00FF68C8">
        <w:t>Australian Education (Consequential and Transitional Provisions) Bill 2013</w:t>
      </w:r>
    </w:p>
    <w:p w:rsidR="00EF08C5" w:rsidRPr="00FF68C8" w:rsidRDefault="00EF08C5" w:rsidP="00EF08C5"/>
    <w:p w:rsidR="00EF08C5" w:rsidRPr="00FF68C8" w:rsidRDefault="00EF08C5" w:rsidP="00EF08C5">
      <w:pPr>
        <w:pStyle w:val="Actno"/>
      </w:pPr>
      <w:r w:rsidRPr="00FF68C8">
        <w:t>No</w:t>
      </w:r>
      <w:r w:rsidR="00B61E4F" w:rsidRPr="00FF68C8">
        <w:t>.</w:t>
      </w:r>
      <w:r w:rsidRPr="00FF68C8">
        <w:t xml:space="preserve">      , 2013</w:t>
      </w:r>
    </w:p>
    <w:p w:rsidR="00EF08C5" w:rsidRPr="00FF68C8" w:rsidRDefault="00EF08C5" w:rsidP="00EF08C5"/>
    <w:p w:rsidR="00EF08C5" w:rsidRPr="00FF68C8" w:rsidRDefault="00EF08C5" w:rsidP="00EF08C5">
      <w:pPr>
        <w:pStyle w:val="Portfolio"/>
      </w:pPr>
      <w:r w:rsidRPr="00FF68C8">
        <w:t>(Education, Employment and Workplace Relations)</w:t>
      </w:r>
    </w:p>
    <w:p w:rsidR="00EF08C5" w:rsidRPr="00FF68C8" w:rsidRDefault="00EF08C5" w:rsidP="00EF08C5"/>
    <w:p w:rsidR="00EF08C5" w:rsidRPr="00FF68C8" w:rsidRDefault="00EF08C5" w:rsidP="00EF08C5"/>
    <w:p w:rsidR="00EF08C5" w:rsidRPr="00FF68C8" w:rsidRDefault="00EF08C5" w:rsidP="00EF08C5"/>
    <w:p w:rsidR="0048364F" w:rsidRPr="00FF68C8" w:rsidRDefault="00EF08C5" w:rsidP="00EF08C5">
      <w:pPr>
        <w:pStyle w:val="LongT"/>
      </w:pPr>
      <w:r w:rsidRPr="00FF68C8">
        <w:t xml:space="preserve">A Bill for an Act to deal with consequential and transitional matters in connection with the </w:t>
      </w:r>
      <w:r w:rsidRPr="00FF68C8">
        <w:rPr>
          <w:i/>
        </w:rPr>
        <w:t>Australian Education Act 2013</w:t>
      </w:r>
      <w:r w:rsidRPr="00FF68C8">
        <w:t>, and for related purposes</w:t>
      </w:r>
    </w:p>
    <w:p w:rsidR="0048364F" w:rsidRPr="00FF68C8" w:rsidRDefault="0048364F" w:rsidP="0048364F">
      <w:pPr>
        <w:pStyle w:val="Header"/>
        <w:tabs>
          <w:tab w:val="clear" w:pos="4150"/>
          <w:tab w:val="clear" w:pos="8307"/>
        </w:tabs>
      </w:pPr>
      <w:r w:rsidRPr="00FF68C8">
        <w:rPr>
          <w:rStyle w:val="CharAmSchNo"/>
        </w:rPr>
        <w:t xml:space="preserve"> </w:t>
      </w:r>
      <w:r w:rsidRPr="00FF68C8">
        <w:rPr>
          <w:rStyle w:val="CharAmSchText"/>
        </w:rPr>
        <w:t xml:space="preserve"> </w:t>
      </w:r>
    </w:p>
    <w:p w:rsidR="0048364F" w:rsidRPr="00FF68C8" w:rsidRDefault="0048364F" w:rsidP="0048364F">
      <w:pPr>
        <w:pStyle w:val="Header"/>
        <w:tabs>
          <w:tab w:val="clear" w:pos="4150"/>
          <w:tab w:val="clear" w:pos="8307"/>
        </w:tabs>
      </w:pPr>
      <w:r w:rsidRPr="00FF68C8">
        <w:rPr>
          <w:rStyle w:val="CharAmPartNo"/>
        </w:rPr>
        <w:t xml:space="preserve"> </w:t>
      </w:r>
      <w:r w:rsidRPr="00FF68C8">
        <w:rPr>
          <w:rStyle w:val="CharAmPartText"/>
        </w:rPr>
        <w:t xml:space="preserve"> </w:t>
      </w:r>
    </w:p>
    <w:p w:rsidR="0048364F" w:rsidRPr="00FF68C8" w:rsidRDefault="0048364F" w:rsidP="0048364F">
      <w:pPr>
        <w:sectPr w:rsidR="0048364F" w:rsidRPr="00FF68C8" w:rsidSect="00FF68C8">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FF68C8" w:rsidRDefault="0048364F" w:rsidP="00BB5086">
      <w:pPr>
        <w:rPr>
          <w:sz w:val="36"/>
        </w:rPr>
      </w:pPr>
      <w:r w:rsidRPr="00FF68C8">
        <w:rPr>
          <w:sz w:val="36"/>
        </w:rPr>
        <w:lastRenderedPageBreak/>
        <w:t>Contents</w:t>
      </w:r>
    </w:p>
    <w:bookmarkStart w:id="2" w:name="BKCheck15B_1"/>
    <w:bookmarkEnd w:id="2"/>
    <w:p w:rsidR="00C60968" w:rsidRPr="00FF68C8" w:rsidRDefault="00C60968">
      <w:pPr>
        <w:pStyle w:val="TOC5"/>
        <w:rPr>
          <w:rFonts w:asciiTheme="minorHAnsi" w:eastAsiaTheme="minorEastAsia" w:hAnsiTheme="minorHAnsi" w:cstheme="minorBidi"/>
          <w:noProof/>
          <w:kern w:val="0"/>
          <w:sz w:val="22"/>
          <w:szCs w:val="22"/>
        </w:rPr>
      </w:pPr>
      <w:r w:rsidRPr="00FF68C8">
        <w:fldChar w:fldCharType="begin"/>
      </w:r>
      <w:r w:rsidRPr="00FF68C8">
        <w:instrText xml:space="preserve"> TOC \o "1-9" </w:instrText>
      </w:r>
      <w:r w:rsidRPr="00FF68C8">
        <w:fldChar w:fldCharType="separate"/>
      </w:r>
      <w:r w:rsidRPr="00FF68C8">
        <w:rPr>
          <w:noProof/>
        </w:rPr>
        <w:t>1</w:t>
      </w:r>
      <w:r w:rsidRPr="00FF68C8">
        <w:rPr>
          <w:noProof/>
        </w:rPr>
        <w:tab/>
        <w:t>Short title</w:t>
      </w:r>
      <w:r w:rsidRPr="00FF68C8">
        <w:rPr>
          <w:noProof/>
        </w:rPr>
        <w:tab/>
      </w:r>
      <w:r w:rsidRPr="00FF68C8">
        <w:rPr>
          <w:noProof/>
        </w:rPr>
        <w:fldChar w:fldCharType="begin"/>
      </w:r>
      <w:r w:rsidRPr="00FF68C8">
        <w:rPr>
          <w:noProof/>
        </w:rPr>
        <w:instrText xml:space="preserve"> PAGEREF _Toc357774236 \h </w:instrText>
      </w:r>
      <w:r w:rsidRPr="00FF68C8">
        <w:rPr>
          <w:noProof/>
        </w:rPr>
      </w:r>
      <w:r w:rsidRPr="00FF68C8">
        <w:rPr>
          <w:noProof/>
        </w:rPr>
        <w:fldChar w:fldCharType="separate"/>
      </w:r>
      <w:r w:rsidR="00500836">
        <w:rPr>
          <w:noProof/>
        </w:rPr>
        <w:t>1</w:t>
      </w:r>
      <w:r w:rsidRPr="00FF68C8">
        <w:rPr>
          <w:noProof/>
        </w:rPr>
        <w:fldChar w:fldCharType="end"/>
      </w:r>
    </w:p>
    <w:p w:rsidR="00C60968" w:rsidRPr="00FF68C8" w:rsidRDefault="00C60968">
      <w:pPr>
        <w:pStyle w:val="TOC5"/>
        <w:rPr>
          <w:rFonts w:asciiTheme="minorHAnsi" w:eastAsiaTheme="minorEastAsia" w:hAnsiTheme="minorHAnsi" w:cstheme="minorBidi"/>
          <w:noProof/>
          <w:kern w:val="0"/>
          <w:sz w:val="22"/>
          <w:szCs w:val="22"/>
        </w:rPr>
      </w:pPr>
      <w:r w:rsidRPr="00FF68C8">
        <w:rPr>
          <w:noProof/>
        </w:rPr>
        <w:t>2</w:t>
      </w:r>
      <w:r w:rsidRPr="00FF68C8">
        <w:rPr>
          <w:noProof/>
        </w:rPr>
        <w:tab/>
        <w:t>Commencement</w:t>
      </w:r>
      <w:r w:rsidRPr="00FF68C8">
        <w:rPr>
          <w:noProof/>
        </w:rPr>
        <w:tab/>
      </w:r>
      <w:r w:rsidRPr="00FF68C8">
        <w:rPr>
          <w:noProof/>
        </w:rPr>
        <w:fldChar w:fldCharType="begin"/>
      </w:r>
      <w:r w:rsidRPr="00FF68C8">
        <w:rPr>
          <w:noProof/>
        </w:rPr>
        <w:instrText xml:space="preserve"> PAGEREF _Toc357774237 \h </w:instrText>
      </w:r>
      <w:r w:rsidRPr="00FF68C8">
        <w:rPr>
          <w:noProof/>
        </w:rPr>
      </w:r>
      <w:r w:rsidRPr="00FF68C8">
        <w:rPr>
          <w:noProof/>
        </w:rPr>
        <w:fldChar w:fldCharType="separate"/>
      </w:r>
      <w:r w:rsidR="00500836">
        <w:rPr>
          <w:noProof/>
        </w:rPr>
        <w:t>1</w:t>
      </w:r>
      <w:r w:rsidRPr="00FF68C8">
        <w:rPr>
          <w:noProof/>
        </w:rPr>
        <w:fldChar w:fldCharType="end"/>
      </w:r>
    </w:p>
    <w:p w:rsidR="00C60968" w:rsidRPr="00FF68C8" w:rsidRDefault="00C60968">
      <w:pPr>
        <w:pStyle w:val="TOC5"/>
        <w:rPr>
          <w:rFonts w:asciiTheme="minorHAnsi" w:eastAsiaTheme="minorEastAsia" w:hAnsiTheme="minorHAnsi" w:cstheme="minorBidi"/>
          <w:noProof/>
          <w:kern w:val="0"/>
          <w:sz w:val="22"/>
          <w:szCs w:val="22"/>
        </w:rPr>
      </w:pPr>
      <w:r w:rsidRPr="00FF68C8">
        <w:rPr>
          <w:noProof/>
        </w:rPr>
        <w:t>3</w:t>
      </w:r>
      <w:r w:rsidRPr="00FF68C8">
        <w:rPr>
          <w:noProof/>
        </w:rPr>
        <w:tab/>
        <w:t>Schedule(s)</w:t>
      </w:r>
      <w:r w:rsidRPr="00FF68C8">
        <w:rPr>
          <w:noProof/>
        </w:rPr>
        <w:tab/>
      </w:r>
      <w:r w:rsidRPr="00FF68C8">
        <w:rPr>
          <w:noProof/>
        </w:rPr>
        <w:fldChar w:fldCharType="begin"/>
      </w:r>
      <w:r w:rsidRPr="00FF68C8">
        <w:rPr>
          <w:noProof/>
        </w:rPr>
        <w:instrText xml:space="preserve"> PAGEREF _Toc357774238 \h </w:instrText>
      </w:r>
      <w:r w:rsidRPr="00FF68C8">
        <w:rPr>
          <w:noProof/>
        </w:rPr>
      </w:r>
      <w:r w:rsidRPr="00FF68C8">
        <w:rPr>
          <w:noProof/>
        </w:rPr>
        <w:fldChar w:fldCharType="separate"/>
      </w:r>
      <w:r w:rsidR="00500836">
        <w:rPr>
          <w:noProof/>
        </w:rPr>
        <w:t>2</w:t>
      </w:r>
      <w:r w:rsidRPr="00FF68C8">
        <w:rPr>
          <w:noProof/>
        </w:rPr>
        <w:fldChar w:fldCharType="end"/>
      </w:r>
    </w:p>
    <w:p w:rsidR="00C60968" w:rsidRPr="00FF68C8" w:rsidRDefault="00C60968">
      <w:pPr>
        <w:pStyle w:val="TOC6"/>
        <w:rPr>
          <w:rFonts w:asciiTheme="minorHAnsi" w:eastAsiaTheme="minorEastAsia" w:hAnsiTheme="minorHAnsi" w:cstheme="minorBidi"/>
          <w:b w:val="0"/>
          <w:noProof/>
          <w:kern w:val="0"/>
          <w:sz w:val="22"/>
          <w:szCs w:val="22"/>
        </w:rPr>
      </w:pPr>
      <w:r w:rsidRPr="00FF68C8">
        <w:rPr>
          <w:noProof/>
        </w:rPr>
        <w:t>Schedule</w:t>
      </w:r>
      <w:r w:rsidR="00FF68C8" w:rsidRPr="00FF68C8">
        <w:rPr>
          <w:noProof/>
        </w:rPr>
        <w:t> </w:t>
      </w:r>
      <w:r w:rsidRPr="00FF68C8">
        <w:rPr>
          <w:noProof/>
        </w:rPr>
        <w:t>1—Amendments</w:t>
      </w:r>
      <w:r w:rsidRPr="00FF68C8">
        <w:rPr>
          <w:b w:val="0"/>
          <w:noProof/>
          <w:sz w:val="18"/>
        </w:rPr>
        <w:tab/>
      </w:r>
      <w:r w:rsidRPr="00FF68C8">
        <w:rPr>
          <w:b w:val="0"/>
          <w:noProof/>
          <w:sz w:val="18"/>
        </w:rPr>
        <w:fldChar w:fldCharType="begin"/>
      </w:r>
      <w:r w:rsidRPr="00FF68C8">
        <w:rPr>
          <w:b w:val="0"/>
          <w:noProof/>
          <w:sz w:val="18"/>
        </w:rPr>
        <w:instrText xml:space="preserve"> PAGEREF _Toc357774239 \h </w:instrText>
      </w:r>
      <w:r w:rsidRPr="00FF68C8">
        <w:rPr>
          <w:b w:val="0"/>
          <w:noProof/>
          <w:sz w:val="18"/>
        </w:rPr>
      </w:r>
      <w:r w:rsidRPr="00FF68C8">
        <w:rPr>
          <w:b w:val="0"/>
          <w:noProof/>
          <w:sz w:val="18"/>
        </w:rPr>
        <w:fldChar w:fldCharType="separate"/>
      </w:r>
      <w:r w:rsidR="00500836">
        <w:rPr>
          <w:b w:val="0"/>
          <w:noProof/>
          <w:sz w:val="18"/>
        </w:rPr>
        <w:t>3</w:t>
      </w:r>
      <w:r w:rsidRPr="00FF68C8">
        <w:rPr>
          <w:b w:val="0"/>
          <w:noProof/>
          <w:sz w:val="18"/>
        </w:rPr>
        <w:fldChar w:fldCharType="end"/>
      </w:r>
    </w:p>
    <w:p w:rsidR="00C60968" w:rsidRPr="00FF68C8" w:rsidRDefault="00C60968">
      <w:pPr>
        <w:pStyle w:val="TOC9"/>
        <w:rPr>
          <w:rFonts w:asciiTheme="minorHAnsi" w:eastAsiaTheme="minorEastAsia" w:hAnsiTheme="minorHAnsi" w:cstheme="minorBidi"/>
          <w:i w:val="0"/>
          <w:noProof/>
          <w:kern w:val="0"/>
          <w:sz w:val="22"/>
          <w:szCs w:val="22"/>
        </w:rPr>
      </w:pPr>
      <w:r w:rsidRPr="00FF68C8">
        <w:rPr>
          <w:noProof/>
        </w:rPr>
        <w:t>Federal Financial Relations Act 2009</w:t>
      </w:r>
      <w:r w:rsidRPr="00FF68C8">
        <w:rPr>
          <w:i w:val="0"/>
          <w:noProof/>
          <w:sz w:val="18"/>
        </w:rPr>
        <w:tab/>
      </w:r>
      <w:r w:rsidRPr="00FF68C8">
        <w:rPr>
          <w:i w:val="0"/>
          <w:noProof/>
          <w:sz w:val="18"/>
        </w:rPr>
        <w:fldChar w:fldCharType="begin"/>
      </w:r>
      <w:r w:rsidRPr="00FF68C8">
        <w:rPr>
          <w:i w:val="0"/>
          <w:noProof/>
          <w:sz w:val="18"/>
        </w:rPr>
        <w:instrText xml:space="preserve"> PAGEREF _Toc357774240 \h </w:instrText>
      </w:r>
      <w:r w:rsidRPr="00FF68C8">
        <w:rPr>
          <w:i w:val="0"/>
          <w:noProof/>
          <w:sz w:val="18"/>
        </w:rPr>
      </w:r>
      <w:r w:rsidRPr="00FF68C8">
        <w:rPr>
          <w:i w:val="0"/>
          <w:noProof/>
          <w:sz w:val="18"/>
        </w:rPr>
        <w:fldChar w:fldCharType="separate"/>
      </w:r>
      <w:r w:rsidR="00500836">
        <w:rPr>
          <w:i w:val="0"/>
          <w:noProof/>
          <w:sz w:val="18"/>
        </w:rPr>
        <w:t>3</w:t>
      </w:r>
      <w:r w:rsidRPr="00FF68C8">
        <w:rPr>
          <w:i w:val="0"/>
          <w:noProof/>
          <w:sz w:val="18"/>
        </w:rPr>
        <w:fldChar w:fldCharType="end"/>
      </w:r>
    </w:p>
    <w:p w:rsidR="00C60968" w:rsidRPr="00FF68C8" w:rsidRDefault="00C60968">
      <w:pPr>
        <w:pStyle w:val="TOC9"/>
        <w:rPr>
          <w:rFonts w:asciiTheme="minorHAnsi" w:eastAsiaTheme="minorEastAsia" w:hAnsiTheme="minorHAnsi" w:cstheme="minorBidi"/>
          <w:i w:val="0"/>
          <w:noProof/>
          <w:kern w:val="0"/>
          <w:sz w:val="22"/>
          <w:szCs w:val="22"/>
        </w:rPr>
      </w:pPr>
      <w:r w:rsidRPr="00FF68C8">
        <w:rPr>
          <w:noProof/>
        </w:rPr>
        <w:t>Schools Assistance Act 2008</w:t>
      </w:r>
      <w:r w:rsidRPr="00FF68C8">
        <w:rPr>
          <w:i w:val="0"/>
          <w:noProof/>
          <w:sz w:val="18"/>
        </w:rPr>
        <w:tab/>
      </w:r>
      <w:r w:rsidRPr="00FF68C8">
        <w:rPr>
          <w:i w:val="0"/>
          <w:noProof/>
          <w:sz w:val="18"/>
        </w:rPr>
        <w:fldChar w:fldCharType="begin"/>
      </w:r>
      <w:r w:rsidRPr="00FF68C8">
        <w:rPr>
          <w:i w:val="0"/>
          <w:noProof/>
          <w:sz w:val="18"/>
        </w:rPr>
        <w:instrText xml:space="preserve"> PAGEREF _Toc357774241 \h </w:instrText>
      </w:r>
      <w:r w:rsidRPr="00FF68C8">
        <w:rPr>
          <w:i w:val="0"/>
          <w:noProof/>
          <w:sz w:val="18"/>
        </w:rPr>
      </w:r>
      <w:r w:rsidRPr="00FF68C8">
        <w:rPr>
          <w:i w:val="0"/>
          <w:noProof/>
          <w:sz w:val="18"/>
        </w:rPr>
        <w:fldChar w:fldCharType="separate"/>
      </w:r>
      <w:r w:rsidR="00500836">
        <w:rPr>
          <w:i w:val="0"/>
          <w:noProof/>
          <w:sz w:val="18"/>
        </w:rPr>
        <w:t>4</w:t>
      </w:r>
      <w:r w:rsidRPr="00FF68C8">
        <w:rPr>
          <w:i w:val="0"/>
          <w:noProof/>
          <w:sz w:val="18"/>
        </w:rPr>
        <w:fldChar w:fldCharType="end"/>
      </w:r>
    </w:p>
    <w:p w:rsidR="00C60968" w:rsidRPr="00FF68C8" w:rsidRDefault="00C60968">
      <w:pPr>
        <w:pStyle w:val="TOC6"/>
        <w:rPr>
          <w:rFonts w:asciiTheme="minorHAnsi" w:eastAsiaTheme="minorEastAsia" w:hAnsiTheme="minorHAnsi" w:cstheme="minorBidi"/>
          <w:b w:val="0"/>
          <w:noProof/>
          <w:kern w:val="0"/>
          <w:sz w:val="22"/>
          <w:szCs w:val="22"/>
        </w:rPr>
      </w:pPr>
      <w:r w:rsidRPr="00FF68C8">
        <w:rPr>
          <w:noProof/>
        </w:rPr>
        <w:t>Schedule</w:t>
      </w:r>
      <w:r w:rsidR="00FF68C8" w:rsidRPr="00FF68C8">
        <w:rPr>
          <w:noProof/>
        </w:rPr>
        <w:t> </w:t>
      </w:r>
      <w:r w:rsidRPr="00FF68C8">
        <w:rPr>
          <w:noProof/>
        </w:rPr>
        <w:t>2—Transitional provisions</w:t>
      </w:r>
      <w:r w:rsidRPr="00FF68C8">
        <w:rPr>
          <w:b w:val="0"/>
          <w:noProof/>
          <w:sz w:val="18"/>
        </w:rPr>
        <w:tab/>
      </w:r>
      <w:r w:rsidRPr="00FF68C8">
        <w:rPr>
          <w:b w:val="0"/>
          <w:noProof/>
          <w:sz w:val="18"/>
        </w:rPr>
        <w:fldChar w:fldCharType="begin"/>
      </w:r>
      <w:r w:rsidRPr="00FF68C8">
        <w:rPr>
          <w:b w:val="0"/>
          <w:noProof/>
          <w:sz w:val="18"/>
        </w:rPr>
        <w:instrText xml:space="preserve"> PAGEREF _Toc357774242 \h </w:instrText>
      </w:r>
      <w:r w:rsidRPr="00FF68C8">
        <w:rPr>
          <w:b w:val="0"/>
          <w:noProof/>
          <w:sz w:val="18"/>
        </w:rPr>
      </w:r>
      <w:r w:rsidRPr="00FF68C8">
        <w:rPr>
          <w:b w:val="0"/>
          <w:noProof/>
          <w:sz w:val="18"/>
        </w:rPr>
        <w:fldChar w:fldCharType="separate"/>
      </w:r>
      <w:r w:rsidR="00500836">
        <w:rPr>
          <w:b w:val="0"/>
          <w:noProof/>
          <w:sz w:val="18"/>
        </w:rPr>
        <w:t>5</w:t>
      </w:r>
      <w:r w:rsidRPr="00FF68C8">
        <w:rPr>
          <w:b w:val="0"/>
          <w:noProof/>
          <w:sz w:val="18"/>
        </w:rPr>
        <w:fldChar w:fldCharType="end"/>
      </w:r>
    </w:p>
    <w:p w:rsidR="00060FF9" w:rsidRPr="00FF68C8" w:rsidRDefault="00C60968" w:rsidP="0048364F">
      <w:r w:rsidRPr="00FF68C8">
        <w:fldChar w:fldCharType="end"/>
      </w:r>
    </w:p>
    <w:p w:rsidR="00060FF9" w:rsidRPr="00FF68C8" w:rsidRDefault="00060FF9" w:rsidP="0048364F">
      <w:pPr>
        <w:sectPr w:rsidR="00060FF9" w:rsidRPr="00FF68C8" w:rsidSect="00FF68C8">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EF08C5" w:rsidRPr="00FF68C8" w:rsidRDefault="00EF08C5" w:rsidP="00FF68C8">
      <w:pPr>
        <w:pStyle w:val="Page1"/>
      </w:pPr>
      <w:r w:rsidRPr="00FF68C8">
        <w:lastRenderedPageBreak/>
        <w:t xml:space="preserve">A Bill for an Act to deal with consequential and transitional matters in connection with the </w:t>
      </w:r>
      <w:r w:rsidRPr="00FF68C8">
        <w:rPr>
          <w:i/>
        </w:rPr>
        <w:t>Australian Education Act 2013</w:t>
      </w:r>
      <w:r w:rsidRPr="00FF68C8">
        <w:t>, and for related purposes</w:t>
      </w:r>
    </w:p>
    <w:p w:rsidR="0048364F" w:rsidRPr="00FF68C8" w:rsidRDefault="0048364F" w:rsidP="00FF68C8">
      <w:pPr>
        <w:spacing w:before="240" w:line="240" w:lineRule="auto"/>
        <w:rPr>
          <w:sz w:val="32"/>
        </w:rPr>
      </w:pPr>
      <w:r w:rsidRPr="00FF68C8">
        <w:rPr>
          <w:sz w:val="32"/>
        </w:rPr>
        <w:t>The Parliament of Australia enacts:</w:t>
      </w:r>
    </w:p>
    <w:p w:rsidR="0048364F" w:rsidRPr="00FF68C8" w:rsidRDefault="0048364F" w:rsidP="00FF68C8">
      <w:pPr>
        <w:pStyle w:val="ActHead5"/>
      </w:pPr>
      <w:bookmarkStart w:id="3" w:name="_Toc357774236"/>
      <w:r w:rsidRPr="00FF68C8">
        <w:rPr>
          <w:rStyle w:val="CharSectno"/>
        </w:rPr>
        <w:t>1</w:t>
      </w:r>
      <w:r w:rsidRPr="00FF68C8">
        <w:t xml:space="preserve">  Short title</w:t>
      </w:r>
      <w:bookmarkEnd w:id="3"/>
    </w:p>
    <w:p w:rsidR="00EF08C5" w:rsidRPr="00FF68C8" w:rsidRDefault="00EF08C5" w:rsidP="00FF68C8">
      <w:pPr>
        <w:pStyle w:val="subsection"/>
      </w:pPr>
      <w:r w:rsidRPr="00FF68C8">
        <w:tab/>
      </w:r>
      <w:r w:rsidRPr="00FF68C8">
        <w:tab/>
        <w:t xml:space="preserve">This Act may be cited as the </w:t>
      </w:r>
      <w:r w:rsidRPr="00FF68C8">
        <w:rPr>
          <w:i/>
        </w:rPr>
        <w:t>Australian Education (Consequential and Transitional Provisions) Act 2013</w:t>
      </w:r>
      <w:r w:rsidR="00B61E4F" w:rsidRPr="00FF68C8">
        <w:t>.</w:t>
      </w:r>
    </w:p>
    <w:p w:rsidR="0048364F" w:rsidRPr="00FF68C8" w:rsidRDefault="0048364F" w:rsidP="00FF68C8">
      <w:pPr>
        <w:pStyle w:val="ActHead5"/>
      </w:pPr>
      <w:bookmarkStart w:id="4" w:name="_Toc357774237"/>
      <w:r w:rsidRPr="00FF68C8">
        <w:rPr>
          <w:rStyle w:val="CharSectno"/>
        </w:rPr>
        <w:lastRenderedPageBreak/>
        <w:t>2</w:t>
      </w:r>
      <w:r w:rsidRPr="00FF68C8">
        <w:t xml:space="preserve">  Commencement</w:t>
      </w:r>
      <w:bookmarkEnd w:id="4"/>
    </w:p>
    <w:p w:rsidR="00EF08C5" w:rsidRPr="00FF68C8" w:rsidRDefault="00EF08C5" w:rsidP="00FF68C8">
      <w:pPr>
        <w:pStyle w:val="subsection"/>
      </w:pPr>
      <w:r w:rsidRPr="00FF68C8">
        <w:tab/>
        <w:t>(1)</w:t>
      </w:r>
      <w:r w:rsidRPr="00FF68C8">
        <w:tab/>
        <w:t>Each provision of this Act specified in column 1 of the table commences, or is taken to have commenced, in accordance with column 2 of the table</w:t>
      </w:r>
      <w:r w:rsidR="00B61E4F" w:rsidRPr="00FF68C8">
        <w:t>.</w:t>
      </w:r>
      <w:r w:rsidRPr="00FF68C8">
        <w:t xml:space="preserve"> Any other statement in column 2 has effect according to its terms</w:t>
      </w:r>
      <w:r w:rsidR="00B61E4F" w:rsidRPr="00FF68C8">
        <w:t>.</w:t>
      </w:r>
    </w:p>
    <w:p w:rsidR="00EF08C5" w:rsidRPr="00FF68C8" w:rsidRDefault="00EF08C5" w:rsidP="00FF68C8">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F08C5" w:rsidRPr="00FF68C8" w:rsidTr="00D53CE1">
        <w:trPr>
          <w:tblHeader/>
        </w:trPr>
        <w:tc>
          <w:tcPr>
            <w:tcW w:w="7111" w:type="dxa"/>
            <w:gridSpan w:val="3"/>
            <w:tcBorders>
              <w:top w:val="single" w:sz="12" w:space="0" w:color="auto"/>
              <w:bottom w:val="single" w:sz="6" w:space="0" w:color="auto"/>
            </w:tcBorders>
            <w:shd w:val="clear" w:color="auto" w:fill="auto"/>
          </w:tcPr>
          <w:p w:rsidR="00EF08C5" w:rsidRPr="00FF68C8" w:rsidRDefault="00EF08C5" w:rsidP="00FF68C8">
            <w:pPr>
              <w:pStyle w:val="Tabletext"/>
              <w:keepNext/>
            </w:pPr>
            <w:r w:rsidRPr="00FF68C8">
              <w:rPr>
                <w:b/>
              </w:rPr>
              <w:t>Commencement information</w:t>
            </w:r>
          </w:p>
        </w:tc>
      </w:tr>
      <w:tr w:rsidR="00EF08C5" w:rsidRPr="00FF68C8" w:rsidTr="00D53CE1">
        <w:trPr>
          <w:tblHeader/>
        </w:trPr>
        <w:tc>
          <w:tcPr>
            <w:tcW w:w="1701" w:type="dxa"/>
            <w:tcBorders>
              <w:top w:val="single" w:sz="6" w:space="0" w:color="auto"/>
              <w:bottom w:val="single" w:sz="6" w:space="0" w:color="auto"/>
            </w:tcBorders>
            <w:shd w:val="clear" w:color="auto" w:fill="auto"/>
          </w:tcPr>
          <w:p w:rsidR="00EF08C5" w:rsidRPr="00FF68C8" w:rsidRDefault="00EF08C5" w:rsidP="00FF68C8">
            <w:pPr>
              <w:pStyle w:val="Tabletext"/>
              <w:keepNext/>
            </w:pPr>
            <w:r w:rsidRPr="00FF68C8">
              <w:rPr>
                <w:b/>
              </w:rPr>
              <w:t>Column 1</w:t>
            </w:r>
          </w:p>
        </w:tc>
        <w:tc>
          <w:tcPr>
            <w:tcW w:w="3828" w:type="dxa"/>
            <w:tcBorders>
              <w:top w:val="single" w:sz="6" w:space="0" w:color="auto"/>
              <w:bottom w:val="single" w:sz="6" w:space="0" w:color="auto"/>
            </w:tcBorders>
            <w:shd w:val="clear" w:color="auto" w:fill="auto"/>
          </w:tcPr>
          <w:p w:rsidR="00EF08C5" w:rsidRPr="00FF68C8" w:rsidRDefault="00EF08C5" w:rsidP="00FF68C8">
            <w:pPr>
              <w:pStyle w:val="Tabletext"/>
              <w:keepNext/>
            </w:pPr>
            <w:r w:rsidRPr="00FF68C8">
              <w:rPr>
                <w:b/>
              </w:rPr>
              <w:t>Column 2</w:t>
            </w:r>
          </w:p>
        </w:tc>
        <w:tc>
          <w:tcPr>
            <w:tcW w:w="1582" w:type="dxa"/>
            <w:tcBorders>
              <w:top w:val="single" w:sz="6" w:space="0" w:color="auto"/>
              <w:bottom w:val="single" w:sz="6" w:space="0" w:color="auto"/>
            </w:tcBorders>
            <w:shd w:val="clear" w:color="auto" w:fill="auto"/>
          </w:tcPr>
          <w:p w:rsidR="00EF08C5" w:rsidRPr="00FF68C8" w:rsidRDefault="00EF08C5" w:rsidP="00FF68C8">
            <w:pPr>
              <w:pStyle w:val="Tabletext"/>
              <w:keepNext/>
            </w:pPr>
            <w:r w:rsidRPr="00FF68C8">
              <w:rPr>
                <w:b/>
              </w:rPr>
              <w:t>Column 3</w:t>
            </w:r>
          </w:p>
        </w:tc>
      </w:tr>
      <w:tr w:rsidR="00EF08C5" w:rsidRPr="00FF68C8" w:rsidTr="00D53CE1">
        <w:trPr>
          <w:tblHeader/>
        </w:trPr>
        <w:tc>
          <w:tcPr>
            <w:tcW w:w="1701" w:type="dxa"/>
            <w:tcBorders>
              <w:top w:val="single" w:sz="6" w:space="0" w:color="auto"/>
              <w:bottom w:val="single" w:sz="12" w:space="0" w:color="auto"/>
            </w:tcBorders>
            <w:shd w:val="clear" w:color="auto" w:fill="auto"/>
          </w:tcPr>
          <w:p w:rsidR="00EF08C5" w:rsidRPr="00FF68C8" w:rsidRDefault="00EF08C5" w:rsidP="00FF68C8">
            <w:pPr>
              <w:pStyle w:val="Tabletext"/>
              <w:keepNext/>
            </w:pPr>
            <w:r w:rsidRPr="00FF68C8">
              <w:rPr>
                <w:b/>
              </w:rPr>
              <w:t>Provision(s)</w:t>
            </w:r>
          </w:p>
        </w:tc>
        <w:tc>
          <w:tcPr>
            <w:tcW w:w="3828" w:type="dxa"/>
            <w:tcBorders>
              <w:top w:val="single" w:sz="6" w:space="0" w:color="auto"/>
              <w:bottom w:val="single" w:sz="12" w:space="0" w:color="auto"/>
            </w:tcBorders>
            <w:shd w:val="clear" w:color="auto" w:fill="auto"/>
          </w:tcPr>
          <w:p w:rsidR="00EF08C5" w:rsidRPr="00FF68C8" w:rsidRDefault="00EF08C5" w:rsidP="00FF68C8">
            <w:pPr>
              <w:pStyle w:val="Tabletext"/>
              <w:keepNext/>
            </w:pPr>
            <w:r w:rsidRPr="00FF68C8">
              <w:rPr>
                <w:b/>
              </w:rPr>
              <w:t>Commencement</w:t>
            </w:r>
          </w:p>
        </w:tc>
        <w:tc>
          <w:tcPr>
            <w:tcW w:w="1582" w:type="dxa"/>
            <w:tcBorders>
              <w:top w:val="single" w:sz="6" w:space="0" w:color="auto"/>
              <w:bottom w:val="single" w:sz="12" w:space="0" w:color="auto"/>
            </w:tcBorders>
            <w:shd w:val="clear" w:color="auto" w:fill="auto"/>
          </w:tcPr>
          <w:p w:rsidR="00EF08C5" w:rsidRPr="00FF68C8" w:rsidRDefault="00EF08C5" w:rsidP="00FF68C8">
            <w:pPr>
              <w:pStyle w:val="Tabletext"/>
              <w:keepNext/>
            </w:pPr>
            <w:r w:rsidRPr="00FF68C8">
              <w:rPr>
                <w:b/>
              </w:rPr>
              <w:t>Date/Details</w:t>
            </w:r>
          </w:p>
        </w:tc>
      </w:tr>
      <w:tr w:rsidR="00EF08C5" w:rsidRPr="00FF68C8" w:rsidTr="00D53CE1">
        <w:tc>
          <w:tcPr>
            <w:tcW w:w="1701" w:type="dxa"/>
            <w:tcBorders>
              <w:top w:val="single" w:sz="12" w:space="0" w:color="auto"/>
              <w:bottom w:val="single" w:sz="4" w:space="0" w:color="auto"/>
            </w:tcBorders>
            <w:shd w:val="clear" w:color="auto" w:fill="auto"/>
          </w:tcPr>
          <w:p w:rsidR="00EF08C5" w:rsidRPr="00FF68C8" w:rsidRDefault="00EF08C5" w:rsidP="00FF68C8">
            <w:pPr>
              <w:pStyle w:val="Tabletext"/>
            </w:pPr>
            <w:r w:rsidRPr="00FF68C8">
              <w:t>1</w:t>
            </w:r>
            <w:r w:rsidR="00B61E4F" w:rsidRPr="00FF68C8">
              <w:t>.</w:t>
            </w:r>
            <w:r w:rsidRPr="00FF68C8">
              <w:t xml:space="preserve">  Sections</w:t>
            </w:r>
            <w:r w:rsidR="00FF68C8" w:rsidRPr="00FF68C8">
              <w:t> </w:t>
            </w:r>
            <w:r w:rsidR="00FA3AC9" w:rsidRPr="00FF68C8">
              <w:t>1 to</w:t>
            </w:r>
            <w:r w:rsidRPr="00FF68C8">
              <w:t xml:space="preserve"> </w:t>
            </w:r>
            <w:r w:rsidR="00FA3AC9" w:rsidRPr="00FF68C8">
              <w:t>3</w:t>
            </w:r>
            <w:r w:rsidRPr="00FF68C8">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EF08C5" w:rsidRPr="00FF68C8" w:rsidRDefault="00EF08C5" w:rsidP="00FF68C8">
            <w:pPr>
              <w:pStyle w:val="Tabletext"/>
            </w:pPr>
            <w:r w:rsidRPr="00FF68C8">
              <w:t>The day this Act receives the Royal Assent</w:t>
            </w:r>
            <w:r w:rsidR="00B61E4F" w:rsidRPr="00FF68C8">
              <w:t>.</w:t>
            </w:r>
          </w:p>
        </w:tc>
        <w:tc>
          <w:tcPr>
            <w:tcW w:w="1582" w:type="dxa"/>
            <w:tcBorders>
              <w:top w:val="single" w:sz="12" w:space="0" w:color="auto"/>
              <w:bottom w:val="single" w:sz="4" w:space="0" w:color="auto"/>
            </w:tcBorders>
            <w:shd w:val="clear" w:color="auto" w:fill="auto"/>
          </w:tcPr>
          <w:p w:rsidR="00EF08C5" w:rsidRPr="00FF68C8" w:rsidRDefault="00EF08C5" w:rsidP="00FF68C8">
            <w:pPr>
              <w:pStyle w:val="Tabletext"/>
            </w:pPr>
          </w:p>
        </w:tc>
      </w:tr>
      <w:tr w:rsidR="00EF08C5" w:rsidRPr="00FF68C8" w:rsidTr="00D53CE1">
        <w:tc>
          <w:tcPr>
            <w:tcW w:w="1701" w:type="dxa"/>
            <w:tcBorders>
              <w:bottom w:val="single" w:sz="12" w:space="0" w:color="auto"/>
            </w:tcBorders>
            <w:shd w:val="clear" w:color="auto" w:fill="auto"/>
          </w:tcPr>
          <w:p w:rsidR="00EF08C5" w:rsidRPr="00FF68C8" w:rsidRDefault="00EF08C5" w:rsidP="00FF68C8">
            <w:pPr>
              <w:pStyle w:val="Tabletext"/>
            </w:pPr>
            <w:r w:rsidRPr="00FF68C8">
              <w:t>2</w:t>
            </w:r>
            <w:r w:rsidR="00B61E4F" w:rsidRPr="00FF68C8">
              <w:t>.</w:t>
            </w:r>
            <w:r w:rsidRPr="00FF68C8">
              <w:t xml:space="preserve">  Schedules</w:t>
            </w:r>
            <w:r w:rsidR="00FF68C8" w:rsidRPr="00FF68C8">
              <w:t> </w:t>
            </w:r>
            <w:r w:rsidRPr="00FF68C8">
              <w:t>1 and 2</w:t>
            </w:r>
          </w:p>
        </w:tc>
        <w:tc>
          <w:tcPr>
            <w:tcW w:w="3828" w:type="dxa"/>
            <w:tcBorders>
              <w:bottom w:val="single" w:sz="12" w:space="0" w:color="auto"/>
            </w:tcBorders>
            <w:shd w:val="clear" w:color="auto" w:fill="auto"/>
          </w:tcPr>
          <w:p w:rsidR="00EF08C5" w:rsidRPr="00FF68C8" w:rsidRDefault="00EF08C5" w:rsidP="00FF68C8">
            <w:pPr>
              <w:pStyle w:val="Tabletext"/>
            </w:pPr>
            <w:r w:rsidRPr="00FF68C8">
              <w:t xml:space="preserve">At the same time as the </w:t>
            </w:r>
            <w:r w:rsidRPr="00FF68C8">
              <w:rPr>
                <w:i/>
              </w:rPr>
              <w:t xml:space="preserve">Australian Education Act 2013 </w:t>
            </w:r>
            <w:r w:rsidRPr="00FF68C8">
              <w:t>commences</w:t>
            </w:r>
            <w:r w:rsidR="00B61E4F" w:rsidRPr="00FF68C8">
              <w:t>.</w:t>
            </w:r>
          </w:p>
        </w:tc>
        <w:tc>
          <w:tcPr>
            <w:tcW w:w="1582" w:type="dxa"/>
            <w:tcBorders>
              <w:bottom w:val="single" w:sz="12" w:space="0" w:color="auto"/>
            </w:tcBorders>
            <w:shd w:val="clear" w:color="auto" w:fill="auto"/>
          </w:tcPr>
          <w:p w:rsidR="00EF08C5" w:rsidRPr="00FF68C8" w:rsidRDefault="00C67AE7" w:rsidP="00FF68C8">
            <w:pPr>
              <w:pStyle w:val="Tabletext"/>
            </w:pPr>
            <w:r w:rsidRPr="00FF68C8">
              <w:t>1</w:t>
            </w:r>
            <w:r w:rsidR="00FF68C8" w:rsidRPr="00FF68C8">
              <w:t> </w:t>
            </w:r>
            <w:r w:rsidRPr="00FF68C8">
              <w:t>January 2014</w:t>
            </w:r>
          </w:p>
        </w:tc>
      </w:tr>
    </w:tbl>
    <w:p w:rsidR="00EF08C5" w:rsidRPr="00FF68C8" w:rsidRDefault="00EF08C5" w:rsidP="00FF68C8">
      <w:pPr>
        <w:pStyle w:val="notetext"/>
      </w:pPr>
      <w:r w:rsidRPr="00FF68C8">
        <w:rPr>
          <w:snapToGrid w:val="0"/>
          <w:lang w:eastAsia="en-US"/>
        </w:rPr>
        <w:t xml:space="preserve">Note: </w:t>
      </w:r>
      <w:r w:rsidRPr="00FF68C8">
        <w:rPr>
          <w:snapToGrid w:val="0"/>
          <w:lang w:eastAsia="en-US"/>
        </w:rPr>
        <w:tab/>
        <w:t>This table relates only to the provisions of this Act as originally enacted</w:t>
      </w:r>
      <w:r w:rsidR="00B61E4F" w:rsidRPr="00FF68C8">
        <w:rPr>
          <w:snapToGrid w:val="0"/>
          <w:lang w:eastAsia="en-US"/>
        </w:rPr>
        <w:t>.</w:t>
      </w:r>
      <w:r w:rsidRPr="00FF68C8">
        <w:rPr>
          <w:snapToGrid w:val="0"/>
          <w:lang w:eastAsia="en-US"/>
        </w:rPr>
        <w:t xml:space="preserve"> It will not be amended to deal with any later amendments of this Act</w:t>
      </w:r>
      <w:r w:rsidR="00B61E4F" w:rsidRPr="00FF68C8">
        <w:rPr>
          <w:snapToGrid w:val="0"/>
          <w:lang w:eastAsia="en-US"/>
        </w:rPr>
        <w:t>.</w:t>
      </w:r>
    </w:p>
    <w:p w:rsidR="00EF08C5" w:rsidRPr="00FF68C8" w:rsidRDefault="00EF08C5" w:rsidP="00FF68C8">
      <w:pPr>
        <w:pStyle w:val="subsection"/>
      </w:pPr>
      <w:r w:rsidRPr="00FF68C8">
        <w:tab/>
        <w:t>(2)</w:t>
      </w:r>
      <w:r w:rsidRPr="00FF68C8">
        <w:tab/>
        <w:t>Any information in column 3 of the table is not part of this Act</w:t>
      </w:r>
      <w:r w:rsidR="00B61E4F" w:rsidRPr="00FF68C8">
        <w:t>.</w:t>
      </w:r>
      <w:r w:rsidRPr="00FF68C8">
        <w:t xml:space="preserve"> Information may be inserted in this column, or information in it may be edited, in any published version of this Act</w:t>
      </w:r>
      <w:r w:rsidR="00B61E4F" w:rsidRPr="00FF68C8">
        <w:t>.</w:t>
      </w:r>
    </w:p>
    <w:p w:rsidR="0048364F" w:rsidRPr="00FF68C8" w:rsidRDefault="0048364F" w:rsidP="00FF68C8">
      <w:pPr>
        <w:pStyle w:val="ActHead5"/>
      </w:pPr>
      <w:bookmarkStart w:id="5" w:name="_Toc357774238"/>
      <w:r w:rsidRPr="00FF68C8">
        <w:rPr>
          <w:rStyle w:val="CharSectno"/>
        </w:rPr>
        <w:t>3</w:t>
      </w:r>
      <w:r w:rsidRPr="00FF68C8">
        <w:t xml:space="preserve">  Schedule(s)</w:t>
      </w:r>
      <w:bookmarkEnd w:id="5"/>
    </w:p>
    <w:p w:rsidR="0048364F" w:rsidRPr="00FF68C8" w:rsidRDefault="0048364F" w:rsidP="00FF68C8">
      <w:pPr>
        <w:pStyle w:val="subsection"/>
      </w:pPr>
      <w:r w:rsidRPr="00FF68C8">
        <w:tab/>
      </w:r>
      <w:r w:rsidRPr="00FF68C8">
        <w:tab/>
        <w:t>Each Act that is specified in a Schedule to this Act is amended or repealed as set out in the applicable items in the Schedule concerned, and any other item in a Schedule to this Act has effect according to its terms</w:t>
      </w:r>
      <w:r w:rsidR="00B61E4F" w:rsidRPr="00FF68C8">
        <w:t>.</w:t>
      </w:r>
    </w:p>
    <w:p w:rsidR="0041199D" w:rsidRPr="00FF68C8" w:rsidRDefault="0041199D" w:rsidP="00FF68C8">
      <w:pPr>
        <w:pStyle w:val="ActHead6"/>
        <w:pageBreakBefore/>
      </w:pPr>
      <w:bookmarkStart w:id="6" w:name="opcAmSched"/>
      <w:bookmarkStart w:id="7" w:name="_Toc357774239"/>
      <w:r w:rsidRPr="00FF68C8">
        <w:rPr>
          <w:rStyle w:val="CharAmSchNo"/>
        </w:rPr>
        <w:lastRenderedPageBreak/>
        <w:t>Schedule</w:t>
      </w:r>
      <w:r w:rsidR="00FF68C8" w:rsidRPr="00FF68C8">
        <w:rPr>
          <w:rStyle w:val="CharAmSchNo"/>
        </w:rPr>
        <w:t> </w:t>
      </w:r>
      <w:r w:rsidRPr="00FF68C8">
        <w:rPr>
          <w:rStyle w:val="CharAmSchNo"/>
        </w:rPr>
        <w:t>1</w:t>
      </w:r>
      <w:r w:rsidRPr="00FF68C8">
        <w:t>—</w:t>
      </w:r>
      <w:r w:rsidRPr="00FF68C8">
        <w:rPr>
          <w:rStyle w:val="CharAmSchText"/>
        </w:rPr>
        <w:t>Amendments</w:t>
      </w:r>
      <w:bookmarkEnd w:id="7"/>
    </w:p>
    <w:bookmarkEnd w:id="6"/>
    <w:p w:rsidR="0041199D" w:rsidRPr="00FF68C8" w:rsidRDefault="0041199D" w:rsidP="00FF68C8">
      <w:pPr>
        <w:pStyle w:val="Header"/>
      </w:pPr>
      <w:r w:rsidRPr="00FF68C8">
        <w:rPr>
          <w:rStyle w:val="CharAmPartNo"/>
        </w:rPr>
        <w:t xml:space="preserve"> </w:t>
      </w:r>
      <w:r w:rsidRPr="00FF68C8">
        <w:rPr>
          <w:rStyle w:val="CharAmPartText"/>
        </w:rPr>
        <w:t xml:space="preserve"> </w:t>
      </w:r>
    </w:p>
    <w:p w:rsidR="0041199D" w:rsidRPr="00FF68C8" w:rsidRDefault="0041199D" w:rsidP="00FF68C8">
      <w:pPr>
        <w:pStyle w:val="ActHead9"/>
        <w:rPr>
          <w:i w:val="0"/>
        </w:rPr>
      </w:pPr>
      <w:bookmarkStart w:id="8" w:name="_Toc357774240"/>
      <w:r w:rsidRPr="00FF68C8">
        <w:t>Federal Financial Relations Act 2009</w:t>
      </w:r>
      <w:bookmarkEnd w:id="8"/>
    </w:p>
    <w:p w:rsidR="0041199D" w:rsidRPr="00FF68C8" w:rsidRDefault="0041199D" w:rsidP="00FF68C8">
      <w:pPr>
        <w:pStyle w:val="ItemHead"/>
      </w:pPr>
      <w:r w:rsidRPr="00FF68C8">
        <w:t>1  Section</w:t>
      </w:r>
      <w:r w:rsidR="00FF68C8" w:rsidRPr="00FF68C8">
        <w:t> </w:t>
      </w:r>
      <w:r w:rsidRPr="00FF68C8">
        <w:t>11</w:t>
      </w:r>
    </w:p>
    <w:p w:rsidR="0041199D" w:rsidRPr="00FF68C8" w:rsidRDefault="0041199D" w:rsidP="00FF68C8">
      <w:pPr>
        <w:pStyle w:val="Item"/>
      </w:pPr>
      <w:r w:rsidRPr="00FF68C8">
        <w:t>Repeal the section</w:t>
      </w:r>
      <w:r w:rsidR="00B61E4F" w:rsidRPr="00FF68C8">
        <w:t>.</w:t>
      </w:r>
    </w:p>
    <w:p w:rsidR="0041199D" w:rsidRPr="00FF68C8" w:rsidRDefault="0041199D" w:rsidP="00FF68C8">
      <w:pPr>
        <w:pStyle w:val="ItemHead"/>
      </w:pPr>
      <w:r w:rsidRPr="00FF68C8">
        <w:t>2  Subsections</w:t>
      </w:r>
      <w:r w:rsidR="00FF68C8" w:rsidRPr="00FF68C8">
        <w:t> </w:t>
      </w:r>
      <w:r w:rsidRPr="00FF68C8">
        <w:t>12(3), 13(3) and 14(3) (notes)</w:t>
      </w:r>
    </w:p>
    <w:p w:rsidR="0041199D" w:rsidRPr="00FF68C8" w:rsidRDefault="0041199D" w:rsidP="00FF68C8">
      <w:pPr>
        <w:pStyle w:val="Item"/>
      </w:pPr>
      <w:r w:rsidRPr="00FF68C8">
        <w:t>Repeal the notes</w:t>
      </w:r>
      <w:r w:rsidR="00B61E4F" w:rsidRPr="00FF68C8">
        <w:t>.</w:t>
      </w:r>
    </w:p>
    <w:p w:rsidR="0041199D" w:rsidRPr="00FF68C8" w:rsidRDefault="0041199D" w:rsidP="00FF68C8">
      <w:pPr>
        <w:pStyle w:val="ItemHead"/>
      </w:pPr>
      <w:r w:rsidRPr="00FF68C8">
        <w:t>3  Section</w:t>
      </w:r>
      <w:r w:rsidR="00FF68C8" w:rsidRPr="00FF68C8">
        <w:t> </w:t>
      </w:r>
      <w:r w:rsidRPr="00FF68C8">
        <w:t>15</w:t>
      </w:r>
    </w:p>
    <w:p w:rsidR="0041199D" w:rsidRPr="00FF68C8" w:rsidRDefault="0041199D" w:rsidP="00FF68C8">
      <w:pPr>
        <w:pStyle w:val="Item"/>
      </w:pPr>
      <w:r w:rsidRPr="00FF68C8">
        <w:t>Repeal the section</w:t>
      </w:r>
      <w:r w:rsidR="00B61E4F" w:rsidRPr="00FF68C8">
        <w:t>.</w:t>
      </w:r>
    </w:p>
    <w:p w:rsidR="0041199D" w:rsidRPr="00FF68C8" w:rsidRDefault="0041199D" w:rsidP="00FF68C8">
      <w:pPr>
        <w:pStyle w:val="ItemHead"/>
      </w:pPr>
      <w:r w:rsidRPr="00FF68C8">
        <w:t>4  Transitional provisions</w:t>
      </w:r>
    </w:p>
    <w:p w:rsidR="0041199D" w:rsidRPr="00FF68C8" w:rsidRDefault="0041199D" w:rsidP="00FF68C8">
      <w:pPr>
        <w:pStyle w:val="Subitem"/>
      </w:pPr>
      <w:r w:rsidRPr="00FF68C8">
        <w:t>(1)</w:t>
      </w:r>
      <w:r w:rsidRPr="00FF68C8">
        <w:tab/>
        <w:t>Section</w:t>
      </w:r>
      <w:r w:rsidR="00FF68C8" w:rsidRPr="00FF68C8">
        <w:t> </w:t>
      </w:r>
      <w:r w:rsidRPr="00FF68C8">
        <w:t xml:space="preserve">11 of the </w:t>
      </w:r>
      <w:r w:rsidR="0066464E" w:rsidRPr="00FF68C8">
        <w:t xml:space="preserve">FFR Act </w:t>
      </w:r>
      <w:r w:rsidRPr="00FF68C8">
        <w:t>continues to apply</w:t>
      </w:r>
      <w:r w:rsidR="00B816C6" w:rsidRPr="00FF68C8">
        <w:t xml:space="preserve"> </w:t>
      </w:r>
      <w:r w:rsidR="005201D6" w:rsidRPr="00FF68C8">
        <w:t xml:space="preserve">(subject to </w:t>
      </w:r>
      <w:r w:rsidR="00FF68C8" w:rsidRPr="00FF68C8">
        <w:t>subitem (</w:t>
      </w:r>
      <w:r w:rsidR="005201D6" w:rsidRPr="00FF68C8">
        <w:t xml:space="preserve">3)) </w:t>
      </w:r>
      <w:r w:rsidRPr="00FF68C8">
        <w:t>in relation to the financial year starting on 1</w:t>
      </w:r>
      <w:r w:rsidR="00FF68C8" w:rsidRPr="00FF68C8">
        <w:t> </w:t>
      </w:r>
      <w:r w:rsidRPr="00FF68C8">
        <w:t>July 2013 despite the repeal of that section by this Schedule</w:t>
      </w:r>
      <w:r w:rsidR="00B61E4F" w:rsidRPr="00FF68C8">
        <w:t>.</w:t>
      </w:r>
    </w:p>
    <w:p w:rsidR="00B816C6" w:rsidRPr="00FF68C8" w:rsidRDefault="0066464E" w:rsidP="00FF68C8">
      <w:pPr>
        <w:pStyle w:val="Subitem"/>
      </w:pPr>
      <w:r w:rsidRPr="00FF68C8">
        <w:t>(</w:t>
      </w:r>
      <w:r w:rsidR="00442EFB" w:rsidRPr="00FF68C8">
        <w:t>2</w:t>
      </w:r>
      <w:r w:rsidRPr="00FF68C8">
        <w:t>)</w:t>
      </w:r>
      <w:r w:rsidRPr="00FF68C8">
        <w:tab/>
      </w:r>
      <w:r w:rsidR="00B816C6" w:rsidRPr="00FF68C8">
        <w:t xml:space="preserve">To avoid doubt, </w:t>
      </w:r>
      <w:r w:rsidR="00DF03E3" w:rsidRPr="00FF68C8">
        <w:t>the Minister may</w:t>
      </w:r>
      <w:r w:rsidR="00C96732" w:rsidRPr="00FF68C8">
        <w:t xml:space="preserve"> do the following </w:t>
      </w:r>
      <w:r w:rsidR="00120325" w:rsidRPr="00FF68C8">
        <w:t xml:space="preserve">in relation to that financial year </w:t>
      </w:r>
      <w:r w:rsidR="003D199C" w:rsidRPr="00FF68C8">
        <w:t>after section</w:t>
      </w:r>
      <w:r w:rsidR="00FF68C8" w:rsidRPr="00FF68C8">
        <w:t> </w:t>
      </w:r>
      <w:r w:rsidR="003D199C" w:rsidRPr="00FF68C8">
        <w:t>11 has been repealed</w:t>
      </w:r>
      <w:r w:rsidR="00B816C6" w:rsidRPr="00FF68C8">
        <w:t>:</w:t>
      </w:r>
    </w:p>
    <w:p w:rsidR="00B816C6" w:rsidRPr="00FF68C8" w:rsidRDefault="00B816C6" w:rsidP="00FF68C8">
      <w:pPr>
        <w:pStyle w:val="paragraph"/>
      </w:pPr>
      <w:r w:rsidRPr="00FF68C8">
        <w:tab/>
        <w:t>(a)</w:t>
      </w:r>
      <w:r w:rsidRPr="00FF68C8">
        <w:tab/>
        <w:t>make a determination under subsection</w:t>
      </w:r>
      <w:r w:rsidR="00FF68C8" w:rsidRPr="00FF68C8">
        <w:t> </w:t>
      </w:r>
      <w:r w:rsidRPr="00FF68C8">
        <w:t>11(4) or (5)</w:t>
      </w:r>
      <w:r w:rsidR="003D199C" w:rsidRPr="00FF68C8">
        <w:t>;</w:t>
      </w:r>
    </w:p>
    <w:p w:rsidR="00B816C6" w:rsidRPr="00FF68C8" w:rsidRDefault="00B816C6" w:rsidP="00FF68C8">
      <w:pPr>
        <w:pStyle w:val="paragraph"/>
      </w:pPr>
      <w:r w:rsidRPr="00FF68C8">
        <w:tab/>
        <w:t>(b)</w:t>
      </w:r>
      <w:r w:rsidRPr="00FF68C8">
        <w:tab/>
        <w:t>i</w:t>
      </w:r>
      <w:r w:rsidR="0066464E" w:rsidRPr="00FF68C8">
        <w:t xml:space="preserve">f a State has been paid less than the amount that, under </w:t>
      </w:r>
      <w:r w:rsidRPr="00FF68C8">
        <w:t>section</w:t>
      </w:r>
      <w:r w:rsidR="00FF68C8" w:rsidRPr="00FF68C8">
        <w:t> </w:t>
      </w:r>
      <w:r w:rsidRPr="00FF68C8">
        <w:t>11</w:t>
      </w:r>
      <w:r w:rsidR="0066464E" w:rsidRPr="00FF68C8">
        <w:t xml:space="preserve">, it was entitled to receive </w:t>
      </w:r>
      <w:r w:rsidR="008A781C" w:rsidRPr="00FF68C8">
        <w:t>for that financial year</w:t>
      </w:r>
      <w:r w:rsidR="007E2319" w:rsidRPr="00FF68C8">
        <w:t>—</w:t>
      </w:r>
      <w:r w:rsidRPr="00FF68C8">
        <w:t>make a payment to the State under that section</w:t>
      </w:r>
      <w:r w:rsidR="00B06004" w:rsidRPr="00FF68C8">
        <w:t xml:space="preserve"> of an amount equal to the shortfall</w:t>
      </w:r>
      <w:r w:rsidR="00B61E4F" w:rsidRPr="00FF68C8">
        <w:t>.</w:t>
      </w:r>
    </w:p>
    <w:p w:rsidR="00442EFB" w:rsidRPr="00FF68C8" w:rsidRDefault="00442EFB" w:rsidP="00FF68C8">
      <w:pPr>
        <w:pStyle w:val="Subitem"/>
      </w:pPr>
      <w:r w:rsidRPr="00FF68C8">
        <w:t>(3)</w:t>
      </w:r>
      <w:r w:rsidRPr="00FF68C8">
        <w:tab/>
      </w:r>
      <w:r w:rsidR="00B27F7B" w:rsidRPr="00FF68C8">
        <w:t>T</w:t>
      </w:r>
      <w:r w:rsidRPr="00FF68C8">
        <w:t>he total amount of all financial assistance payable under subsection</w:t>
      </w:r>
      <w:r w:rsidR="00FF68C8" w:rsidRPr="00FF68C8">
        <w:t> </w:t>
      </w:r>
      <w:r w:rsidRPr="00FF68C8">
        <w:t>11(1) of the FFR Act to the States for that financial year is half the amount worked out in accordance with paragraph</w:t>
      </w:r>
      <w:r w:rsidR="00FF68C8" w:rsidRPr="00FF68C8">
        <w:t> </w:t>
      </w:r>
      <w:r w:rsidRPr="00FF68C8">
        <w:t>11(2)(c) of that Act</w:t>
      </w:r>
      <w:r w:rsidR="00B61E4F" w:rsidRPr="00FF68C8">
        <w:t>.</w:t>
      </w:r>
    </w:p>
    <w:p w:rsidR="00A066D6" w:rsidRPr="00FF68C8" w:rsidRDefault="00A066D6" w:rsidP="00FF68C8">
      <w:pPr>
        <w:pStyle w:val="Subitem"/>
      </w:pPr>
      <w:r w:rsidRPr="00FF68C8">
        <w:t>(4)</w:t>
      </w:r>
      <w:r w:rsidRPr="00FF68C8">
        <w:tab/>
      </w:r>
      <w:r w:rsidR="00FF68C8" w:rsidRPr="00FF68C8">
        <w:t>Subitem (</w:t>
      </w:r>
      <w:r w:rsidRPr="00FF68C8">
        <w:t>3) does not apply in relation to subsection</w:t>
      </w:r>
      <w:r w:rsidR="00FF68C8" w:rsidRPr="00FF68C8">
        <w:t> </w:t>
      </w:r>
      <w:r w:rsidR="00B61E4F" w:rsidRPr="00FF68C8">
        <w:t>65</w:t>
      </w:r>
      <w:r w:rsidRPr="00FF68C8">
        <w:t>(</w:t>
      </w:r>
      <w:r w:rsidR="00E948C2" w:rsidRPr="00FF68C8">
        <w:t>6</w:t>
      </w:r>
      <w:r w:rsidRPr="00FF68C8">
        <w:t xml:space="preserve">) </w:t>
      </w:r>
      <w:r w:rsidR="008512D5" w:rsidRPr="00FF68C8">
        <w:t>(amount payable for non</w:t>
      </w:r>
      <w:r w:rsidR="00FF68C8">
        <w:noBreakHyphen/>
      </w:r>
      <w:r w:rsidR="008512D5" w:rsidRPr="00FF68C8">
        <w:t xml:space="preserve">participating schools) </w:t>
      </w:r>
      <w:r w:rsidRPr="00FF68C8">
        <w:t xml:space="preserve">of the </w:t>
      </w:r>
      <w:r w:rsidRPr="00FF68C8">
        <w:rPr>
          <w:i/>
        </w:rPr>
        <w:t>Australian Education Act 2013</w:t>
      </w:r>
      <w:r w:rsidR="00B61E4F" w:rsidRPr="00FF68C8">
        <w:t>.</w:t>
      </w:r>
    </w:p>
    <w:p w:rsidR="0066464E" w:rsidRPr="00FF68C8" w:rsidRDefault="0066464E" w:rsidP="00FF68C8">
      <w:pPr>
        <w:pStyle w:val="Subitem"/>
      </w:pPr>
      <w:r w:rsidRPr="00FF68C8">
        <w:t>(</w:t>
      </w:r>
      <w:r w:rsidR="00A066D6" w:rsidRPr="00FF68C8">
        <w:t>5</w:t>
      </w:r>
      <w:r w:rsidRPr="00FF68C8">
        <w:t>)</w:t>
      </w:r>
      <w:r w:rsidRPr="00FF68C8">
        <w:tab/>
        <w:t>In this item:</w:t>
      </w:r>
    </w:p>
    <w:p w:rsidR="0066464E" w:rsidRPr="00FF68C8" w:rsidRDefault="0066464E" w:rsidP="00FF68C8">
      <w:pPr>
        <w:pStyle w:val="Subitem"/>
      </w:pPr>
      <w:r w:rsidRPr="00FF68C8">
        <w:tab/>
      </w:r>
      <w:r w:rsidRPr="00FF68C8">
        <w:rPr>
          <w:b/>
          <w:i/>
        </w:rPr>
        <w:t xml:space="preserve">FFR Act </w:t>
      </w:r>
      <w:r w:rsidRPr="00FF68C8">
        <w:t xml:space="preserve">means the </w:t>
      </w:r>
      <w:r w:rsidRPr="00FF68C8">
        <w:rPr>
          <w:i/>
        </w:rPr>
        <w:t>Federal Financial Relations Act 2009</w:t>
      </w:r>
      <w:r w:rsidR="00B61E4F" w:rsidRPr="00FF68C8">
        <w:t>.</w:t>
      </w:r>
    </w:p>
    <w:p w:rsidR="0066464E" w:rsidRPr="00FF68C8" w:rsidRDefault="0066464E" w:rsidP="00FF68C8">
      <w:pPr>
        <w:pStyle w:val="Subitem"/>
      </w:pPr>
      <w:r w:rsidRPr="00FF68C8">
        <w:rPr>
          <w:b/>
        </w:rPr>
        <w:lastRenderedPageBreak/>
        <w:tab/>
      </w:r>
      <w:r w:rsidRPr="00FF68C8">
        <w:rPr>
          <w:b/>
          <w:i/>
        </w:rPr>
        <w:t xml:space="preserve">State </w:t>
      </w:r>
      <w:r w:rsidRPr="00FF68C8">
        <w:t xml:space="preserve">has the meaning given by the </w:t>
      </w:r>
      <w:r w:rsidRPr="00FF68C8">
        <w:rPr>
          <w:i/>
        </w:rPr>
        <w:t>Federal Financial Relations Act 2009</w:t>
      </w:r>
      <w:r w:rsidR="00B61E4F" w:rsidRPr="00FF68C8">
        <w:t>.</w:t>
      </w:r>
    </w:p>
    <w:p w:rsidR="0041199D" w:rsidRPr="00FF68C8" w:rsidRDefault="0041199D" w:rsidP="00FF68C8">
      <w:pPr>
        <w:pStyle w:val="ActHead9"/>
        <w:rPr>
          <w:i w:val="0"/>
        </w:rPr>
      </w:pPr>
      <w:bookmarkStart w:id="9" w:name="_Toc357774241"/>
      <w:r w:rsidRPr="00FF68C8">
        <w:t>Schools Assistance Act 2008</w:t>
      </w:r>
      <w:bookmarkEnd w:id="9"/>
    </w:p>
    <w:p w:rsidR="0041199D" w:rsidRPr="00FF68C8" w:rsidRDefault="0041199D" w:rsidP="00FF68C8">
      <w:pPr>
        <w:pStyle w:val="ItemHead"/>
      </w:pPr>
      <w:r w:rsidRPr="00FF68C8">
        <w:t>5  Paragraph 3(3)(b)</w:t>
      </w:r>
    </w:p>
    <w:p w:rsidR="0041199D" w:rsidRPr="00FF68C8" w:rsidRDefault="0041199D" w:rsidP="00FF68C8">
      <w:pPr>
        <w:pStyle w:val="Item"/>
      </w:pPr>
      <w:r w:rsidRPr="00FF68C8">
        <w:t xml:space="preserve">Omit </w:t>
      </w:r>
      <w:r w:rsidR="0066464E" w:rsidRPr="00FF68C8">
        <w:t>“</w:t>
      </w:r>
      <w:r w:rsidRPr="00FF68C8">
        <w:t>2014</w:t>
      </w:r>
      <w:r w:rsidR="0066464E" w:rsidRPr="00FF68C8">
        <w:t>”</w:t>
      </w:r>
      <w:r w:rsidRPr="00FF68C8">
        <w:t xml:space="preserve">, substitute </w:t>
      </w:r>
      <w:r w:rsidR="0066464E" w:rsidRPr="00FF68C8">
        <w:t>“</w:t>
      </w:r>
      <w:r w:rsidRPr="00FF68C8">
        <w:t>2013</w:t>
      </w:r>
      <w:r w:rsidR="0066464E" w:rsidRPr="00FF68C8">
        <w:t>”</w:t>
      </w:r>
      <w:r w:rsidR="00B61E4F" w:rsidRPr="00FF68C8">
        <w:t>.</w:t>
      </w:r>
    </w:p>
    <w:p w:rsidR="0041199D" w:rsidRPr="00FF68C8" w:rsidRDefault="0041199D" w:rsidP="00FF68C8">
      <w:pPr>
        <w:pStyle w:val="ItemHead"/>
      </w:pPr>
      <w:r w:rsidRPr="00FF68C8">
        <w:t>6  Section</w:t>
      </w:r>
      <w:r w:rsidR="00FF68C8" w:rsidRPr="00FF68C8">
        <w:t> </w:t>
      </w:r>
      <w:r w:rsidRPr="00FF68C8">
        <w:t>4 (</w:t>
      </w:r>
      <w:r w:rsidR="00FF68C8" w:rsidRPr="00FF68C8">
        <w:t>paragraph (</w:t>
      </w:r>
      <w:r w:rsidRPr="00FF68C8">
        <w:t xml:space="preserve">b) of the definition of </w:t>
      </w:r>
      <w:r w:rsidRPr="00FF68C8">
        <w:rPr>
          <w:i/>
        </w:rPr>
        <w:t>program year</w:t>
      </w:r>
      <w:r w:rsidRPr="00FF68C8">
        <w:t>)</w:t>
      </w:r>
    </w:p>
    <w:p w:rsidR="0041199D" w:rsidRPr="00FF68C8" w:rsidRDefault="0041199D" w:rsidP="00FF68C8">
      <w:pPr>
        <w:pStyle w:val="Item"/>
      </w:pPr>
      <w:r w:rsidRPr="00FF68C8">
        <w:t xml:space="preserve">Omit </w:t>
      </w:r>
      <w:r w:rsidR="0066464E" w:rsidRPr="00FF68C8">
        <w:t>“</w:t>
      </w:r>
      <w:r w:rsidRPr="00FF68C8">
        <w:t>, 2013 or 2014</w:t>
      </w:r>
      <w:r w:rsidR="0066464E" w:rsidRPr="00FF68C8">
        <w:t>”</w:t>
      </w:r>
      <w:r w:rsidRPr="00FF68C8">
        <w:t xml:space="preserve">, substitute </w:t>
      </w:r>
      <w:r w:rsidR="0066464E" w:rsidRPr="00FF68C8">
        <w:t>“</w:t>
      </w:r>
      <w:r w:rsidRPr="00FF68C8">
        <w:t>or 2013</w:t>
      </w:r>
      <w:r w:rsidR="0066464E" w:rsidRPr="00FF68C8">
        <w:t>”</w:t>
      </w:r>
      <w:r w:rsidR="00B61E4F" w:rsidRPr="00FF68C8">
        <w:t>.</w:t>
      </w:r>
    </w:p>
    <w:p w:rsidR="0041199D" w:rsidRPr="00FF68C8" w:rsidRDefault="0041199D" w:rsidP="00FF68C8">
      <w:pPr>
        <w:pStyle w:val="ActHead6"/>
        <w:pageBreakBefore/>
      </w:pPr>
      <w:bookmarkStart w:id="10" w:name="opcCurrentFind"/>
      <w:bookmarkStart w:id="11" w:name="_Toc357774242"/>
      <w:r w:rsidRPr="00FF68C8">
        <w:rPr>
          <w:rStyle w:val="CharAmSchNo"/>
        </w:rPr>
        <w:lastRenderedPageBreak/>
        <w:t>Schedule</w:t>
      </w:r>
      <w:r w:rsidR="00FF68C8" w:rsidRPr="00FF68C8">
        <w:rPr>
          <w:rStyle w:val="CharAmSchNo"/>
        </w:rPr>
        <w:t> </w:t>
      </w:r>
      <w:r w:rsidRPr="00FF68C8">
        <w:rPr>
          <w:rStyle w:val="CharAmSchNo"/>
        </w:rPr>
        <w:t>2</w:t>
      </w:r>
      <w:r w:rsidRPr="00FF68C8">
        <w:t>—</w:t>
      </w:r>
      <w:r w:rsidRPr="00FF68C8">
        <w:rPr>
          <w:rStyle w:val="CharAmSchText"/>
        </w:rPr>
        <w:t>Transitional provisions</w:t>
      </w:r>
      <w:bookmarkEnd w:id="11"/>
    </w:p>
    <w:bookmarkEnd w:id="10"/>
    <w:p w:rsidR="0041199D" w:rsidRPr="00FF68C8" w:rsidRDefault="0041199D" w:rsidP="00FF68C8">
      <w:pPr>
        <w:pStyle w:val="Header"/>
      </w:pPr>
      <w:r w:rsidRPr="00FF68C8">
        <w:rPr>
          <w:rStyle w:val="CharAmPartNo"/>
        </w:rPr>
        <w:t xml:space="preserve"> </w:t>
      </w:r>
      <w:r w:rsidRPr="00FF68C8">
        <w:rPr>
          <w:rStyle w:val="CharAmPartText"/>
        </w:rPr>
        <w:t xml:space="preserve"> </w:t>
      </w:r>
    </w:p>
    <w:p w:rsidR="0041199D" w:rsidRPr="00FF68C8" w:rsidRDefault="0041199D" w:rsidP="00FF68C8">
      <w:pPr>
        <w:pStyle w:val="ItemHead"/>
      </w:pPr>
      <w:r w:rsidRPr="00FF68C8">
        <w:t>1  Definitions</w:t>
      </w:r>
    </w:p>
    <w:p w:rsidR="0041199D" w:rsidRPr="00FF68C8" w:rsidRDefault="0041199D" w:rsidP="00FF68C8">
      <w:pPr>
        <w:pStyle w:val="Subitem"/>
      </w:pPr>
      <w:r w:rsidRPr="00FF68C8">
        <w:t>(1)</w:t>
      </w:r>
      <w:r w:rsidRPr="00FF68C8">
        <w:tab/>
        <w:t xml:space="preserve">In this </w:t>
      </w:r>
      <w:r w:rsidR="00120325" w:rsidRPr="00FF68C8">
        <w:t>Schedule</w:t>
      </w:r>
      <w:r w:rsidRPr="00FF68C8">
        <w:t>:</w:t>
      </w:r>
    </w:p>
    <w:p w:rsidR="0041199D" w:rsidRPr="00FF68C8" w:rsidRDefault="0041199D" w:rsidP="00FF68C8">
      <w:pPr>
        <w:pStyle w:val="Subitem"/>
      </w:pPr>
      <w:r w:rsidRPr="00FF68C8">
        <w:rPr>
          <w:b/>
        </w:rPr>
        <w:tab/>
      </w:r>
      <w:r w:rsidRPr="00FF68C8">
        <w:rPr>
          <w:b/>
          <w:i/>
        </w:rPr>
        <w:t>the new Act</w:t>
      </w:r>
      <w:r w:rsidRPr="00FF68C8">
        <w:t xml:space="preserve"> means the </w:t>
      </w:r>
      <w:r w:rsidRPr="00FF68C8">
        <w:rPr>
          <w:i/>
        </w:rPr>
        <w:t>Australian Education Act 2013</w:t>
      </w:r>
      <w:r w:rsidR="00B61E4F" w:rsidRPr="00FF68C8">
        <w:t>.</w:t>
      </w:r>
    </w:p>
    <w:p w:rsidR="0041199D" w:rsidRPr="00FF68C8" w:rsidRDefault="0041199D" w:rsidP="00FF68C8">
      <w:pPr>
        <w:pStyle w:val="Subitem"/>
      </w:pPr>
      <w:r w:rsidRPr="00FF68C8">
        <w:rPr>
          <w:b/>
          <w:i/>
        </w:rPr>
        <w:tab/>
        <w:t>the old Act</w:t>
      </w:r>
      <w:r w:rsidRPr="00FF68C8">
        <w:rPr>
          <w:b/>
        </w:rPr>
        <w:t xml:space="preserve"> </w:t>
      </w:r>
      <w:r w:rsidRPr="00FF68C8">
        <w:t xml:space="preserve">means the </w:t>
      </w:r>
      <w:r w:rsidRPr="00FF68C8">
        <w:rPr>
          <w:i/>
        </w:rPr>
        <w:t>Schools Assistance Act 2008</w:t>
      </w:r>
      <w:r w:rsidR="00B61E4F" w:rsidRPr="00FF68C8">
        <w:t>.</w:t>
      </w:r>
    </w:p>
    <w:p w:rsidR="0041199D" w:rsidRPr="00FF68C8" w:rsidRDefault="0041199D" w:rsidP="00FF68C8">
      <w:pPr>
        <w:pStyle w:val="Subitem"/>
      </w:pPr>
      <w:r w:rsidRPr="00FF68C8">
        <w:t>(2)</w:t>
      </w:r>
      <w:r w:rsidRPr="00FF68C8">
        <w:tab/>
        <w:t xml:space="preserve">Expressions used in this </w:t>
      </w:r>
      <w:r w:rsidR="00120325" w:rsidRPr="00FF68C8">
        <w:t>Schedule</w:t>
      </w:r>
      <w:r w:rsidRPr="00FF68C8">
        <w:t xml:space="preserve"> that are defined for the purposes of the new Act, and used in relation to the new Act, have the same meaning as in the new Act</w:t>
      </w:r>
      <w:r w:rsidR="00B61E4F" w:rsidRPr="00FF68C8">
        <w:t>.</w:t>
      </w:r>
    </w:p>
    <w:p w:rsidR="0041199D" w:rsidRPr="00FF68C8" w:rsidRDefault="0041199D" w:rsidP="00FF68C8">
      <w:pPr>
        <w:pStyle w:val="Subitem"/>
      </w:pPr>
      <w:r w:rsidRPr="00FF68C8">
        <w:t>(3)</w:t>
      </w:r>
      <w:r w:rsidRPr="00FF68C8">
        <w:tab/>
        <w:t xml:space="preserve">Expressions used in this </w:t>
      </w:r>
      <w:r w:rsidR="00120325" w:rsidRPr="00FF68C8">
        <w:t>Schedule</w:t>
      </w:r>
      <w:r w:rsidRPr="00FF68C8">
        <w:t xml:space="preserve"> that are defined for the purposes of the old Act, and used in relation to the old Act, have the same meaning as in the old Act</w:t>
      </w:r>
      <w:r w:rsidR="00B61E4F" w:rsidRPr="00FF68C8">
        <w:t>.</w:t>
      </w:r>
    </w:p>
    <w:p w:rsidR="0041199D" w:rsidRPr="00FF68C8" w:rsidRDefault="0041199D" w:rsidP="00FF68C8">
      <w:pPr>
        <w:pStyle w:val="ItemHead"/>
      </w:pPr>
      <w:r w:rsidRPr="00FF68C8">
        <w:t>2  Approved authorities for non</w:t>
      </w:r>
      <w:r w:rsidR="00FF68C8">
        <w:noBreakHyphen/>
      </w:r>
      <w:r w:rsidRPr="00FF68C8">
        <w:t>government schools</w:t>
      </w:r>
    </w:p>
    <w:p w:rsidR="0041199D" w:rsidRPr="00FF68C8" w:rsidRDefault="0041199D" w:rsidP="00FF68C8">
      <w:pPr>
        <w:pStyle w:val="Subitem"/>
      </w:pPr>
      <w:r w:rsidRPr="00FF68C8">
        <w:t>(1)</w:t>
      </w:r>
      <w:r w:rsidRPr="00FF68C8">
        <w:tab/>
        <w:t xml:space="preserve">This item applies in relation to a body that </w:t>
      </w:r>
      <w:r w:rsidR="00120325" w:rsidRPr="00FF68C8">
        <w:t>was</w:t>
      </w:r>
      <w:r w:rsidRPr="00FF68C8">
        <w:t xml:space="preserve"> an approved authority under the old Act on 31</w:t>
      </w:r>
      <w:r w:rsidR="00FF68C8" w:rsidRPr="00FF68C8">
        <w:t> </w:t>
      </w:r>
      <w:r w:rsidRPr="00FF68C8">
        <w:t>December 2013</w:t>
      </w:r>
      <w:r w:rsidR="00B61E4F" w:rsidRPr="00FF68C8">
        <w:t>.</w:t>
      </w:r>
    </w:p>
    <w:p w:rsidR="0041199D" w:rsidRPr="00FF68C8" w:rsidRDefault="0041199D" w:rsidP="00FF68C8">
      <w:pPr>
        <w:pStyle w:val="SubitemHead"/>
      </w:pPr>
      <w:r w:rsidRPr="00FF68C8">
        <w:t>Deemed approval</w:t>
      </w:r>
    </w:p>
    <w:p w:rsidR="0041199D" w:rsidRPr="00FF68C8" w:rsidRDefault="0041199D" w:rsidP="00FF68C8">
      <w:pPr>
        <w:pStyle w:val="Subitem"/>
      </w:pPr>
      <w:r w:rsidRPr="00FF68C8">
        <w:t>(2)</w:t>
      </w:r>
      <w:r w:rsidRPr="00FF68C8">
        <w:tab/>
        <w:t xml:space="preserve">If the body </w:t>
      </w:r>
      <w:r w:rsidR="00120325" w:rsidRPr="00FF68C8">
        <w:t>was</w:t>
      </w:r>
      <w:r w:rsidRPr="00FF68C8">
        <w:t xml:space="preserve"> an approved authority for an approved school system, then for the purposes of the new Act, the Minister is taken to have approved, under subsection</w:t>
      </w:r>
      <w:r w:rsidR="00FF68C8" w:rsidRPr="00FF68C8">
        <w:t> </w:t>
      </w:r>
      <w:r w:rsidR="00B61E4F" w:rsidRPr="00FF68C8">
        <w:t>73</w:t>
      </w:r>
      <w:r w:rsidRPr="00FF68C8">
        <w:t>(1) of that Act, the body to be an approved authority for each approved school that was a member of the system on 31</w:t>
      </w:r>
      <w:r w:rsidR="00FF68C8" w:rsidRPr="00FF68C8">
        <w:t> </w:t>
      </w:r>
      <w:r w:rsidRPr="00FF68C8">
        <w:t>December 2013</w:t>
      </w:r>
      <w:r w:rsidR="00B61E4F" w:rsidRPr="00FF68C8">
        <w:t>.</w:t>
      </w:r>
    </w:p>
    <w:p w:rsidR="0041199D" w:rsidRPr="00FF68C8" w:rsidRDefault="0041199D" w:rsidP="00FF68C8">
      <w:pPr>
        <w:pStyle w:val="Subitem"/>
      </w:pPr>
      <w:r w:rsidRPr="00FF68C8">
        <w:t>(3)</w:t>
      </w:r>
      <w:r w:rsidRPr="00FF68C8">
        <w:tab/>
        <w:t xml:space="preserve">If the body </w:t>
      </w:r>
      <w:r w:rsidR="00120325" w:rsidRPr="00FF68C8">
        <w:t>was</w:t>
      </w:r>
      <w:r w:rsidRPr="00FF68C8">
        <w:t xml:space="preserve"> an approved authority for an approved non</w:t>
      </w:r>
      <w:r w:rsidR="00FF68C8">
        <w:noBreakHyphen/>
      </w:r>
      <w:r w:rsidRPr="00FF68C8">
        <w:t>systemic school, then for the purposes of the new Act, the Minister is taken to have approved, under subsection</w:t>
      </w:r>
      <w:r w:rsidR="00FF68C8" w:rsidRPr="00FF68C8">
        <w:t> </w:t>
      </w:r>
      <w:r w:rsidR="00B61E4F" w:rsidRPr="00FF68C8">
        <w:t>73</w:t>
      </w:r>
      <w:r w:rsidRPr="00FF68C8">
        <w:t>(1) of that Act, the body to be an approved authority for the school</w:t>
      </w:r>
      <w:r w:rsidR="00B61E4F" w:rsidRPr="00FF68C8">
        <w:t>.</w:t>
      </w:r>
    </w:p>
    <w:p w:rsidR="0041199D" w:rsidRPr="00FF68C8" w:rsidRDefault="0041199D" w:rsidP="00FF68C8">
      <w:pPr>
        <w:pStyle w:val="SubitemHead"/>
      </w:pPr>
      <w:r w:rsidRPr="00FF68C8">
        <w:t>When approval is taken to be in force</w:t>
      </w:r>
    </w:p>
    <w:p w:rsidR="0041199D" w:rsidRPr="00FF68C8" w:rsidRDefault="0041199D" w:rsidP="00FF68C8">
      <w:pPr>
        <w:pStyle w:val="Subitem"/>
      </w:pPr>
      <w:r w:rsidRPr="00FF68C8">
        <w:t>(4)</w:t>
      </w:r>
      <w:r w:rsidRPr="00FF68C8">
        <w:tab/>
        <w:t xml:space="preserve">An approval under this item is taken to be in force </w:t>
      </w:r>
      <w:r w:rsidR="00120325"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Head"/>
      </w:pPr>
      <w:r w:rsidRPr="00FF68C8">
        <w:lastRenderedPageBreak/>
        <w:t>Things taken to be specified in deemed approval</w:t>
      </w:r>
    </w:p>
    <w:p w:rsidR="0041199D" w:rsidRPr="00FF68C8" w:rsidRDefault="0041199D" w:rsidP="00FF68C8">
      <w:pPr>
        <w:pStyle w:val="Subitem"/>
      </w:pPr>
      <w:r w:rsidRPr="00FF68C8">
        <w:t>(5)</w:t>
      </w:r>
      <w:r w:rsidRPr="00FF68C8">
        <w:tab/>
        <w:t>For the purposes of section</w:t>
      </w:r>
      <w:r w:rsidR="00FF68C8" w:rsidRPr="00FF68C8">
        <w:t> </w:t>
      </w:r>
      <w:r w:rsidR="00CC4B37" w:rsidRPr="00FF68C8">
        <w:t>79</w:t>
      </w:r>
      <w:r w:rsidRPr="00FF68C8">
        <w:t xml:space="preserve"> (limitation on approval) of the new Act, the following things are taken to be specified in an approval of an approved authority that is taken to be in force under this item:</w:t>
      </w:r>
    </w:p>
    <w:p w:rsidR="0041199D" w:rsidRPr="00FF68C8" w:rsidRDefault="0041199D" w:rsidP="00FF68C8">
      <w:pPr>
        <w:pStyle w:val="paragraph"/>
      </w:pPr>
      <w:r w:rsidRPr="00FF68C8">
        <w:tab/>
        <w:t>(a)</w:t>
      </w:r>
      <w:r w:rsidRPr="00FF68C8">
        <w:tab/>
        <w:t>each approved school for which the authority is taken to be approved;</w:t>
      </w:r>
    </w:p>
    <w:p w:rsidR="0041199D" w:rsidRPr="00FF68C8" w:rsidRDefault="0041199D" w:rsidP="00FF68C8">
      <w:pPr>
        <w:pStyle w:val="paragraph"/>
      </w:pPr>
      <w:r w:rsidRPr="00FF68C8">
        <w:tab/>
        <w:t>(b)</w:t>
      </w:r>
      <w:r w:rsidRPr="00FF68C8">
        <w:tab/>
        <w:t>each location that, on 31</w:t>
      </w:r>
      <w:r w:rsidR="00FF68C8" w:rsidRPr="00FF68C8">
        <w:t> </w:t>
      </w:r>
      <w:r w:rsidRPr="00FF68C8">
        <w:t xml:space="preserve">December 2013, </w:t>
      </w:r>
      <w:r w:rsidR="00120325" w:rsidRPr="00FF68C8">
        <w:t>was</w:t>
      </w:r>
      <w:r w:rsidRPr="00FF68C8">
        <w:t xml:space="preserve"> approved for each such school;</w:t>
      </w:r>
    </w:p>
    <w:p w:rsidR="0041199D" w:rsidRPr="00FF68C8" w:rsidRDefault="0041199D" w:rsidP="00FF68C8">
      <w:pPr>
        <w:pStyle w:val="paragraph"/>
      </w:pPr>
      <w:r w:rsidRPr="00FF68C8">
        <w:tab/>
        <w:t>(c)</w:t>
      </w:r>
      <w:r w:rsidRPr="00FF68C8">
        <w:tab/>
        <w:t>each level of education that, on 31</w:t>
      </w:r>
      <w:r w:rsidR="00FF68C8" w:rsidRPr="00FF68C8">
        <w:t> </w:t>
      </w:r>
      <w:r w:rsidRPr="00FF68C8">
        <w:t xml:space="preserve">December 2013, </w:t>
      </w:r>
      <w:r w:rsidR="00120325" w:rsidRPr="00FF68C8">
        <w:t>was</w:t>
      </w:r>
      <w:r w:rsidRPr="00FF68C8">
        <w:t xml:space="preserve"> approved for each such location</w:t>
      </w:r>
      <w:r w:rsidR="00B61E4F" w:rsidRPr="00FF68C8">
        <w:t>.</w:t>
      </w:r>
    </w:p>
    <w:p w:rsidR="0041199D" w:rsidRPr="00FF68C8" w:rsidRDefault="0041199D" w:rsidP="00FF68C8">
      <w:pPr>
        <w:pStyle w:val="ItemHead"/>
      </w:pPr>
      <w:r w:rsidRPr="00FF68C8">
        <w:t>3  Non</w:t>
      </w:r>
      <w:r w:rsidR="00FF68C8">
        <w:noBreakHyphen/>
      </w:r>
      <w:r w:rsidRPr="00FF68C8">
        <w:t>bodies corporate</w:t>
      </w:r>
    </w:p>
    <w:p w:rsidR="00917DB9" w:rsidRPr="00FF68C8" w:rsidRDefault="004A635C" w:rsidP="00FF68C8">
      <w:pPr>
        <w:pStyle w:val="Subitem"/>
      </w:pPr>
      <w:r w:rsidRPr="00FF68C8">
        <w:t>(1)</w:t>
      </w:r>
      <w:r w:rsidR="0041199D" w:rsidRPr="00FF68C8">
        <w:tab/>
        <w:t>Despite subsection</w:t>
      </w:r>
      <w:r w:rsidR="00FF68C8" w:rsidRPr="00FF68C8">
        <w:t> </w:t>
      </w:r>
      <w:r w:rsidR="00CC4B37" w:rsidRPr="00FF68C8">
        <w:t>75</w:t>
      </w:r>
      <w:r w:rsidR="0041199D" w:rsidRPr="00FF68C8">
        <w:t xml:space="preserve">(2) of the new Act, an approved authority </w:t>
      </w:r>
      <w:r w:rsidR="00917DB9" w:rsidRPr="00FF68C8">
        <w:t>that:</w:t>
      </w:r>
    </w:p>
    <w:p w:rsidR="00917DB9" w:rsidRPr="00FF68C8" w:rsidRDefault="00917DB9" w:rsidP="00FF68C8">
      <w:pPr>
        <w:pStyle w:val="paragraph"/>
      </w:pPr>
      <w:r w:rsidRPr="00FF68C8">
        <w:tab/>
        <w:t>(a)</w:t>
      </w:r>
      <w:r w:rsidRPr="00FF68C8">
        <w:tab/>
      </w:r>
      <w:r w:rsidR="00120325" w:rsidRPr="00FF68C8">
        <w:t xml:space="preserve">is </w:t>
      </w:r>
      <w:r w:rsidRPr="00FF68C8">
        <w:t xml:space="preserve">taken to be </w:t>
      </w:r>
      <w:r w:rsidR="009A74AB" w:rsidRPr="00FF68C8">
        <w:t xml:space="preserve">an </w:t>
      </w:r>
      <w:r w:rsidRPr="00FF68C8">
        <w:t xml:space="preserve">approved </w:t>
      </w:r>
      <w:r w:rsidR="009A74AB" w:rsidRPr="00FF68C8">
        <w:t xml:space="preserve">authority for the purposes of the new Act </w:t>
      </w:r>
      <w:r w:rsidRPr="00FF68C8">
        <w:t>under item</w:t>
      </w:r>
      <w:r w:rsidR="00FF68C8" w:rsidRPr="00FF68C8">
        <w:t> </w:t>
      </w:r>
      <w:r w:rsidRPr="00FF68C8">
        <w:t>2 of this Schedule; and</w:t>
      </w:r>
    </w:p>
    <w:p w:rsidR="00917DB9" w:rsidRPr="00FF68C8" w:rsidRDefault="00917DB9" w:rsidP="00FF68C8">
      <w:pPr>
        <w:pStyle w:val="paragraph"/>
      </w:pPr>
      <w:r w:rsidRPr="00FF68C8">
        <w:tab/>
        <w:t>(b)</w:t>
      </w:r>
      <w:r w:rsidRPr="00FF68C8">
        <w:tab/>
      </w:r>
      <w:r w:rsidR="00120325" w:rsidRPr="00FF68C8">
        <w:t xml:space="preserve">was </w:t>
      </w:r>
      <w:r w:rsidR="00FA4B87" w:rsidRPr="00FF68C8">
        <w:t>not</w:t>
      </w:r>
      <w:r w:rsidRPr="00FF68C8">
        <w:t xml:space="preserve"> a body corporate on 31</w:t>
      </w:r>
      <w:r w:rsidR="00FF68C8" w:rsidRPr="00FF68C8">
        <w:t> </w:t>
      </w:r>
      <w:r w:rsidRPr="00FF68C8">
        <w:t>December 2013;</w:t>
      </w:r>
    </w:p>
    <w:p w:rsidR="0041199D" w:rsidRPr="00FF68C8" w:rsidRDefault="0041199D" w:rsidP="00FF68C8">
      <w:pPr>
        <w:pStyle w:val="Item"/>
      </w:pPr>
      <w:r w:rsidRPr="00FF68C8">
        <w:t xml:space="preserve">is required to be a body corporate </w:t>
      </w:r>
      <w:r w:rsidR="00CA3AAA" w:rsidRPr="00FF68C8">
        <w:t xml:space="preserve">only on and after </w:t>
      </w:r>
      <w:r w:rsidRPr="00FF68C8">
        <w:t>1</w:t>
      </w:r>
      <w:r w:rsidR="00FF68C8" w:rsidRPr="00FF68C8">
        <w:t> </w:t>
      </w:r>
      <w:r w:rsidRPr="00FF68C8">
        <w:t>January 2015</w:t>
      </w:r>
      <w:r w:rsidR="00B61E4F" w:rsidRPr="00FF68C8">
        <w:t>.</w:t>
      </w:r>
    </w:p>
    <w:p w:rsidR="005F658A" w:rsidRPr="00FF68C8" w:rsidRDefault="004A635C" w:rsidP="00FF68C8">
      <w:pPr>
        <w:pStyle w:val="Subitem"/>
      </w:pPr>
      <w:r w:rsidRPr="00FF68C8">
        <w:t>(2)</w:t>
      </w:r>
      <w:r w:rsidRPr="00FF68C8">
        <w:tab/>
      </w:r>
      <w:r w:rsidR="005F658A" w:rsidRPr="00FF68C8">
        <w:t>If:</w:t>
      </w:r>
    </w:p>
    <w:p w:rsidR="005F658A" w:rsidRPr="00FF68C8" w:rsidRDefault="005F658A" w:rsidP="00FF68C8">
      <w:pPr>
        <w:pStyle w:val="paragraph"/>
      </w:pPr>
      <w:r w:rsidRPr="00FF68C8">
        <w:tab/>
        <w:t>(a)</w:t>
      </w:r>
      <w:r w:rsidRPr="00FF68C8">
        <w:tab/>
        <w:t xml:space="preserve">an approved authority is taken to be an approved authority (the </w:t>
      </w:r>
      <w:r w:rsidR="00DA37C6" w:rsidRPr="00FF68C8">
        <w:rPr>
          <w:b/>
          <w:i/>
        </w:rPr>
        <w:t xml:space="preserve">new </w:t>
      </w:r>
      <w:r w:rsidRPr="00FF68C8">
        <w:rPr>
          <w:b/>
          <w:i/>
        </w:rPr>
        <w:t>approved authority</w:t>
      </w:r>
      <w:r w:rsidRPr="00FF68C8">
        <w:t>) for the purposes of the new Act under item</w:t>
      </w:r>
      <w:r w:rsidR="00FF68C8" w:rsidRPr="00FF68C8">
        <w:t> </w:t>
      </w:r>
      <w:r w:rsidRPr="00FF68C8">
        <w:t>2 of this Schedule; and</w:t>
      </w:r>
    </w:p>
    <w:p w:rsidR="005F658A" w:rsidRPr="00FF68C8" w:rsidRDefault="005F658A" w:rsidP="00FF68C8">
      <w:pPr>
        <w:pStyle w:val="paragraph"/>
      </w:pPr>
      <w:r w:rsidRPr="00FF68C8">
        <w:tab/>
        <w:t>(b)</w:t>
      </w:r>
      <w:r w:rsidRPr="00FF68C8">
        <w:tab/>
        <w:t>the new approved authority becomes a body corporate before 1</w:t>
      </w:r>
      <w:r w:rsidR="00FF68C8" w:rsidRPr="00FF68C8">
        <w:t> </w:t>
      </w:r>
      <w:r w:rsidRPr="00FF68C8">
        <w:t>January 2015;</w:t>
      </w:r>
    </w:p>
    <w:p w:rsidR="004A635C" w:rsidRPr="00FF68C8" w:rsidRDefault="005F658A" w:rsidP="00FF68C8">
      <w:pPr>
        <w:pStyle w:val="Item"/>
      </w:pPr>
      <w:r w:rsidRPr="00FF68C8">
        <w:t xml:space="preserve">then for the purposes of the new Act, the body corporate is taken to be </w:t>
      </w:r>
      <w:r w:rsidR="001D143E" w:rsidRPr="00FF68C8">
        <w:t xml:space="preserve">the new </w:t>
      </w:r>
      <w:r w:rsidRPr="00FF68C8">
        <w:t>approved authority</w:t>
      </w:r>
      <w:r w:rsidR="00B61E4F" w:rsidRPr="00FF68C8">
        <w:t>.</w:t>
      </w:r>
    </w:p>
    <w:p w:rsidR="005F658A" w:rsidRPr="00FF68C8" w:rsidRDefault="005F658A" w:rsidP="00FF68C8">
      <w:pPr>
        <w:pStyle w:val="notemargin"/>
      </w:pPr>
      <w:r w:rsidRPr="00FF68C8">
        <w:t>Note:</w:t>
      </w:r>
      <w:r w:rsidRPr="00FF68C8">
        <w:tab/>
        <w:t xml:space="preserve">The effect of </w:t>
      </w:r>
      <w:r w:rsidR="00FF68C8" w:rsidRPr="00FF68C8">
        <w:t>subitem (</w:t>
      </w:r>
      <w:r w:rsidRPr="00FF68C8">
        <w:t xml:space="preserve">2) is that if the </w:t>
      </w:r>
      <w:r w:rsidR="005557C5" w:rsidRPr="00FF68C8">
        <w:t xml:space="preserve">new </w:t>
      </w:r>
      <w:r w:rsidRPr="00FF68C8">
        <w:t>approved authority was originally covered by section</w:t>
      </w:r>
      <w:r w:rsidR="00FF68C8" w:rsidRPr="00FF68C8">
        <w:t> </w:t>
      </w:r>
      <w:r w:rsidR="00CC4B37" w:rsidRPr="00FF68C8">
        <w:t>59</w:t>
      </w:r>
      <w:r w:rsidRPr="00FF68C8">
        <w:t xml:space="preserve">, </w:t>
      </w:r>
      <w:r w:rsidR="00CC4B37" w:rsidRPr="00FF68C8">
        <w:t>61</w:t>
      </w:r>
      <w:r w:rsidRPr="00FF68C8">
        <w:t xml:space="preserve"> or </w:t>
      </w:r>
      <w:r w:rsidR="00CC4B37" w:rsidRPr="00FF68C8">
        <w:t>62</w:t>
      </w:r>
      <w:r w:rsidRPr="00FF68C8">
        <w:t xml:space="preserve"> of the new Act</w:t>
      </w:r>
      <w:r w:rsidR="0010283C" w:rsidRPr="00FF68C8">
        <w:t xml:space="preserve"> (transitional recurrent funding for participating schools)</w:t>
      </w:r>
      <w:r w:rsidRPr="00FF68C8">
        <w:t>, those provisions will continue to apply to the body corporate</w:t>
      </w:r>
      <w:r w:rsidR="000459F7" w:rsidRPr="00FF68C8">
        <w:t xml:space="preserve"> even though it is a new legal entity</w:t>
      </w:r>
      <w:r w:rsidR="00B61E4F" w:rsidRPr="00FF68C8">
        <w:t>.</w:t>
      </w:r>
    </w:p>
    <w:p w:rsidR="00984CA1" w:rsidRPr="00FF68C8" w:rsidRDefault="00984CA1" w:rsidP="00FF68C8">
      <w:pPr>
        <w:pStyle w:val="ItemHead"/>
      </w:pPr>
      <w:r w:rsidRPr="00FF68C8">
        <w:t>4  Applications for approved authorities that have not been dealt with by 31</w:t>
      </w:r>
      <w:r w:rsidR="00FF68C8" w:rsidRPr="00FF68C8">
        <w:t> </w:t>
      </w:r>
      <w:r w:rsidRPr="00FF68C8">
        <w:t>December 2013</w:t>
      </w:r>
    </w:p>
    <w:p w:rsidR="00984CA1" w:rsidRPr="00FF68C8" w:rsidRDefault="00984CA1" w:rsidP="00FF68C8">
      <w:pPr>
        <w:pStyle w:val="Subitem"/>
      </w:pPr>
      <w:r w:rsidRPr="00FF68C8">
        <w:t>(1)</w:t>
      </w:r>
      <w:r w:rsidRPr="00FF68C8">
        <w:tab/>
        <w:t>This item applies if:</w:t>
      </w:r>
    </w:p>
    <w:p w:rsidR="00984CA1" w:rsidRPr="00FF68C8" w:rsidRDefault="00984CA1" w:rsidP="00FF68C8">
      <w:pPr>
        <w:pStyle w:val="paragraph"/>
      </w:pPr>
      <w:r w:rsidRPr="00FF68C8">
        <w:tab/>
        <w:t>(a)</w:t>
      </w:r>
      <w:r w:rsidRPr="00FF68C8">
        <w:tab/>
        <w:t>a body applies for the purposes of the old Act to be approved as an approved authority for a school; and</w:t>
      </w:r>
    </w:p>
    <w:p w:rsidR="00984CA1" w:rsidRPr="00FF68C8" w:rsidRDefault="00984CA1" w:rsidP="00FF68C8">
      <w:pPr>
        <w:pStyle w:val="paragraph"/>
      </w:pPr>
      <w:r w:rsidRPr="00FF68C8">
        <w:lastRenderedPageBreak/>
        <w:tab/>
        <w:t>(b)</w:t>
      </w:r>
      <w:r w:rsidRPr="00FF68C8">
        <w:tab/>
        <w:t>a decision on the application has not been made by 31</w:t>
      </w:r>
      <w:r w:rsidR="00FF68C8" w:rsidRPr="00FF68C8">
        <w:t> </w:t>
      </w:r>
      <w:r w:rsidRPr="00FF68C8">
        <w:t>December 2013</w:t>
      </w:r>
      <w:r w:rsidR="00B61E4F" w:rsidRPr="00FF68C8">
        <w:t>.</w:t>
      </w:r>
    </w:p>
    <w:p w:rsidR="00984CA1" w:rsidRPr="00FF68C8" w:rsidRDefault="00984CA1" w:rsidP="00FF68C8">
      <w:pPr>
        <w:pStyle w:val="Subitem"/>
      </w:pPr>
      <w:r w:rsidRPr="00FF68C8">
        <w:t>(2)</w:t>
      </w:r>
      <w:r w:rsidRPr="00FF68C8">
        <w:tab/>
        <w:t>For the purposes of the new Act, the application is taken to have been made under section</w:t>
      </w:r>
      <w:r w:rsidR="00FF68C8" w:rsidRPr="00FF68C8">
        <w:t> </w:t>
      </w:r>
      <w:r w:rsidR="00CC4B37" w:rsidRPr="00FF68C8">
        <w:t>72</w:t>
      </w:r>
      <w:r w:rsidRPr="00FF68C8">
        <w:t xml:space="preserve"> of the new Act</w:t>
      </w:r>
      <w:r w:rsidR="00B61E4F" w:rsidRPr="00FF68C8">
        <w:t>.</w:t>
      </w:r>
    </w:p>
    <w:p w:rsidR="00984CA1" w:rsidRPr="00FF68C8" w:rsidRDefault="00984CA1" w:rsidP="00FF68C8">
      <w:pPr>
        <w:pStyle w:val="Subitem"/>
      </w:pPr>
      <w:r w:rsidRPr="00FF68C8">
        <w:t>(3)</w:t>
      </w:r>
      <w:r w:rsidRPr="00FF68C8">
        <w:tab/>
        <w:t>Despite subsection</w:t>
      </w:r>
      <w:r w:rsidR="00FF68C8" w:rsidRPr="00FF68C8">
        <w:t> </w:t>
      </w:r>
      <w:r w:rsidR="00CC4B37" w:rsidRPr="00FF68C8">
        <w:t>73</w:t>
      </w:r>
      <w:r w:rsidRPr="00FF68C8">
        <w:t>(</w:t>
      </w:r>
      <w:r w:rsidR="00401039" w:rsidRPr="00FF68C8">
        <w:t>6</w:t>
      </w:r>
      <w:r w:rsidRPr="00FF68C8">
        <w:t>) of the new Act, a day specified under that subsection in relation to an application that is taken, under this item, to have been made under section</w:t>
      </w:r>
      <w:r w:rsidR="00FF68C8" w:rsidRPr="00FF68C8">
        <w:t> </w:t>
      </w:r>
      <w:r w:rsidR="00CC4B37" w:rsidRPr="00FF68C8">
        <w:t>72</w:t>
      </w:r>
      <w:r w:rsidRPr="00FF68C8">
        <w:t xml:space="preserve"> of the new Act must not be earlier than 1</w:t>
      </w:r>
      <w:r w:rsidR="00FF68C8" w:rsidRPr="00FF68C8">
        <w:t> </w:t>
      </w:r>
      <w:r w:rsidRPr="00FF68C8">
        <w:t>January 2014</w:t>
      </w:r>
      <w:r w:rsidR="00B61E4F" w:rsidRPr="00FF68C8">
        <w:t>.</w:t>
      </w:r>
    </w:p>
    <w:p w:rsidR="0041199D" w:rsidRPr="00FF68C8" w:rsidRDefault="00984CA1" w:rsidP="00FF68C8">
      <w:pPr>
        <w:pStyle w:val="ItemHead"/>
      </w:pPr>
      <w:r w:rsidRPr="00FF68C8">
        <w:t>5</w:t>
      </w:r>
      <w:r w:rsidR="0041199D" w:rsidRPr="00FF68C8">
        <w:t xml:space="preserve">  Approved authorities for government schools</w:t>
      </w:r>
    </w:p>
    <w:p w:rsidR="0041199D" w:rsidRPr="00FF68C8" w:rsidRDefault="0041199D" w:rsidP="00FF68C8">
      <w:pPr>
        <w:pStyle w:val="Subitem"/>
      </w:pPr>
      <w:r w:rsidRPr="00FF68C8">
        <w:t>(1)</w:t>
      </w:r>
      <w:r w:rsidRPr="00FF68C8">
        <w:tab/>
        <w:t>For the purposes of the new Act, the Minister is taken to have approved, under subsection</w:t>
      </w:r>
      <w:r w:rsidR="00FF68C8" w:rsidRPr="00FF68C8">
        <w:t> </w:t>
      </w:r>
      <w:r w:rsidR="00CC4B37" w:rsidRPr="00FF68C8">
        <w:t>73</w:t>
      </w:r>
      <w:r w:rsidRPr="00FF68C8">
        <w:t>(1)</w:t>
      </w:r>
      <w:r w:rsidRPr="00FF68C8">
        <w:rPr>
          <w:i/>
        </w:rPr>
        <w:t xml:space="preserve"> </w:t>
      </w:r>
      <w:r w:rsidRPr="00FF68C8">
        <w:t xml:space="preserve">of that Act, a State or Territory to be </w:t>
      </w:r>
      <w:r w:rsidR="00237E15" w:rsidRPr="00FF68C8">
        <w:t>the</w:t>
      </w:r>
      <w:r w:rsidRPr="00FF68C8">
        <w:t xml:space="preserve"> approved authority for government school</w:t>
      </w:r>
      <w:r w:rsidR="00120325" w:rsidRPr="00FF68C8">
        <w:t>s</w:t>
      </w:r>
      <w:r w:rsidRPr="00FF68C8">
        <w:t xml:space="preserve"> located in the State or Territory</w:t>
      </w:r>
      <w:r w:rsidR="00B61E4F" w:rsidRPr="00FF68C8">
        <w:t>.</w:t>
      </w:r>
    </w:p>
    <w:p w:rsidR="0041199D" w:rsidRPr="00FF68C8" w:rsidRDefault="0041199D" w:rsidP="00FF68C8">
      <w:pPr>
        <w:pStyle w:val="SubitemHead"/>
      </w:pPr>
      <w:r w:rsidRPr="00FF68C8">
        <w:t>When approval is taken to be in force</w:t>
      </w:r>
    </w:p>
    <w:p w:rsidR="0041199D" w:rsidRPr="00FF68C8" w:rsidRDefault="0041199D" w:rsidP="00FF68C8">
      <w:pPr>
        <w:pStyle w:val="Subitem"/>
      </w:pPr>
      <w:r w:rsidRPr="00FF68C8">
        <w:t>(2)</w:t>
      </w:r>
      <w:r w:rsidRPr="00FF68C8">
        <w:tab/>
        <w:t xml:space="preserve">An approval under this item is taken to be in force </w:t>
      </w:r>
      <w:r w:rsidR="00120325"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Head"/>
      </w:pPr>
      <w:r w:rsidRPr="00FF68C8">
        <w:t>Things taken to be specified in deemed approval</w:t>
      </w:r>
    </w:p>
    <w:p w:rsidR="0041199D" w:rsidRPr="00FF68C8" w:rsidRDefault="0041199D" w:rsidP="00FF68C8">
      <w:pPr>
        <w:pStyle w:val="Subitem"/>
      </w:pPr>
      <w:r w:rsidRPr="00FF68C8">
        <w:t>(3)</w:t>
      </w:r>
      <w:r w:rsidRPr="00FF68C8">
        <w:tab/>
        <w:t>For the purposes of section</w:t>
      </w:r>
      <w:r w:rsidR="00FF68C8" w:rsidRPr="00FF68C8">
        <w:t> </w:t>
      </w:r>
      <w:r w:rsidR="00CC4B37" w:rsidRPr="00FF68C8">
        <w:t>79</w:t>
      </w:r>
      <w:r w:rsidRPr="00FF68C8">
        <w:t xml:space="preserve"> (limitation on approval) of the new Act, the following things are taken to be specified in an approval of an approved authority for government school</w:t>
      </w:r>
      <w:r w:rsidR="00120325" w:rsidRPr="00FF68C8">
        <w:t>s</w:t>
      </w:r>
      <w:r w:rsidRPr="00FF68C8">
        <w:t xml:space="preserve"> located in a State or Territory that is taken to be in force under this item:</w:t>
      </w:r>
    </w:p>
    <w:p w:rsidR="0041199D" w:rsidRPr="00FF68C8" w:rsidRDefault="0041199D" w:rsidP="00FF68C8">
      <w:pPr>
        <w:pStyle w:val="paragraph"/>
      </w:pPr>
      <w:r w:rsidRPr="00FF68C8">
        <w:tab/>
        <w:t>(a)</w:t>
      </w:r>
      <w:r w:rsidRPr="00FF68C8">
        <w:tab/>
        <w:t>each school for which the authority is taken to be approved;</w:t>
      </w:r>
    </w:p>
    <w:p w:rsidR="0041199D" w:rsidRPr="00FF68C8" w:rsidRDefault="0041199D" w:rsidP="00FF68C8">
      <w:pPr>
        <w:pStyle w:val="paragraph"/>
      </w:pPr>
      <w:r w:rsidRPr="00FF68C8">
        <w:tab/>
        <w:t>(b)</w:t>
      </w:r>
      <w:r w:rsidRPr="00FF68C8">
        <w:tab/>
        <w:t>each location that, on 31</w:t>
      </w:r>
      <w:r w:rsidR="00FF68C8" w:rsidRPr="00FF68C8">
        <w:t> </w:t>
      </w:r>
      <w:r w:rsidRPr="00FF68C8">
        <w:t xml:space="preserve">December 2013, </w:t>
      </w:r>
      <w:r w:rsidR="00F80504" w:rsidRPr="00FF68C8">
        <w:t>was</w:t>
      </w:r>
      <w:r w:rsidRPr="00FF68C8">
        <w:t xml:space="preserve"> approved by the State or Territory for each </w:t>
      </w:r>
      <w:r w:rsidR="006C0BC7" w:rsidRPr="00FF68C8">
        <w:t>government</w:t>
      </w:r>
      <w:r w:rsidRPr="00FF68C8">
        <w:t xml:space="preserve"> school;</w:t>
      </w:r>
    </w:p>
    <w:p w:rsidR="0041199D" w:rsidRPr="00FF68C8" w:rsidRDefault="0041199D" w:rsidP="00FF68C8">
      <w:pPr>
        <w:pStyle w:val="paragraph"/>
      </w:pPr>
      <w:r w:rsidRPr="00FF68C8">
        <w:tab/>
        <w:t>(c)</w:t>
      </w:r>
      <w:r w:rsidRPr="00FF68C8">
        <w:tab/>
        <w:t>each level of education that, on 31</w:t>
      </w:r>
      <w:r w:rsidR="00FF68C8" w:rsidRPr="00FF68C8">
        <w:t> </w:t>
      </w:r>
      <w:r w:rsidRPr="00FF68C8">
        <w:t xml:space="preserve">December 2013, </w:t>
      </w:r>
      <w:r w:rsidR="00F80504" w:rsidRPr="00FF68C8">
        <w:t>was</w:t>
      </w:r>
      <w:r w:rsidRPr="00FF68C8">
        <w:t xml:space="preserve"> approved by the State or Territory for each location</w:t>
      </w:r>
      <w:r w:rsidR="00B61E4F" w:rsidRPr="00FF68C8">
        <w:t>.</w:t>
      </w:r>
    </w:p>
    <w:p w:rsidR="0041199D" w:rsidRPr="00FF68C8" w:rsidRDefault="0041199D" w:rsidP="00FF68C8">
      <w:pPr>
        <w:pStyle w:val="ItemHead"/>
      </w:pPr>
      <w:r w:rsidRPr="00FF68C8">
        <w:t>6  Block grant authorities</w:t>
      </w:r>
    </w:p>
    <w:p w:rsidR="0041199D" w:rsidRPr="00FF68C8" w:rsidRDefault="0041199D" w:rsidP="00FF68C8">
      <w:pPr>
        <w:pStyle w:val="Subitem"/>
      </w:pPr>
      <w:r w:rsidRPr="00FF68C8">
        <w:t>(1)</w:t>
      </w:r>
      <w:r w:rsidRPr="00FF68C8">
        <w:tab/>
        <w:t xml:space="preserve">This item applies in relation to a body corporate that </w:t>
      </w:r>
      <w:r w:rsidR="006C0BC7" w:rsidRPr="00FF68C8">
        <w:t>was</w:t>
      </w:r>
      <w:r w:rsidRPr="00FF68C8">
        <w:t xml:space="preserve"> a block grant authority under the old Act on 31</w:t>
      </w:r>
      <w:r w:rsidR="00FF68C8" w:rsidRPr="00FF68C8">
        <w:t> </w:t>
      </w:r>
      <w:r w:rsidRPr="00FF68C8">
        <w:t>December 2013</w:t>
      </w:r>
      <w:r w:rsidR="00B61E4F" w:rsidRPr="00FF68C8">
        <w:t>.</w:t>
      </w:r>
    </w:p>
    <w:p w:rsidR="0041199D" w:rsidRPr="00FF68C8" w:rsidRDefault="0041199D" w:rsidP="00FF68C8">
      <w:pPr>
        <w:pStyle w:val="SubitemHead"/>
      </w:pPr>
      <w:r w:rsidRPr="00FF68C8">
        <w:lastRenderedPageBreak/>
        <w:t>Deemed approval</w:t>
      </w:r>
    </w:p>
    <w:p w:rsidR="0041199D" w:rsidRPr="00FF68C8" w:rsidRDefault="0041199D" w:rsidP="00FF68C8">
      <w:pPr>
        <w:pStyle w:val="Subitem"/>
      </w:pPr>
      <w:r w:rsidRPr="00FF68C8">
        <w:t>(2)</w:t>
      </w:r>
      <w:r w:rsidRPr="00FF68C8">
        <w:tab/>
        <w:t>For the purposes of the new Act, the Minister is taken to have approved, under subsection</w:t>
      </w:r>
      <w:r w:rsidR="00FF68C8" w:rsidRPr="00FF68C8">
        <w:t> </w:t>
      </w:r>
      <w:r w:rsidR="00CC4B37" w:rsidRPr="00FF68C8">
        <w:t>83</w:t>
      </w:r>
      <w:r w:rsidRPr="00FF68C8">
        <w:t xml:space="preserve">(1) of that Act, the body to be a block grant authority for each school in relation to which the body </w:t>
      </w:r>
      <w:r w:rsidR="006C0BC7" w:rsidRPr="00FF68C8">
        <w:t>was</w:t>
      </w:r>
      <w:r w:rsidRPr="00FF68C8">
        <w:t>, on 31</w:t>
      </w:r>
      <w:r w:rsidR="00FF68C8" w:rsidRPr="00FF68C8">
        <w:t> </w:t>
      </w:r>
      <w:r w:rsidRPr="00FF68C8">
        <w:t>December 2013, a block grant authority under the old Act</w:t>
      </w:r>
      <w:r w:rsidR="00B61E4F" w:rsidRPr="00FF68C8">
        <w:t>.</w:t>
      </w:r>
    </w:p>
    <w:p w:rsidR="0041199D" w:rsidRPr="00FF68C8" w:rsidRDefault="0041199D" w:rsidP="00FF68C8">
      <w:pPr>
        <w:pStyle w:val="SubitemHead"/>
      </w:pPr>
      <w:r w:rsidRPr="00FF68C8">
        <w:t>When approval is taken to be in force</w:t>
      </w:r>
    </w:p>
    <w:p w:rsidR="0041199D" w:rsidRPr="00FF68C8" w:rsidRDefault="0041199D" w:rsidP="00FF68C8">
      <w:pPr>
        <w:pStyle w:val="Subitem"/>
      </w:pPr>
      <w:r w:rsidRPr="00FF68C8">
        <w:t>(3)</w:t>
      </w:r>
      <w:r w:rsidRPr="00FF68C8">
        <w:tab/>
        <w:t xml:space="preserve">An approval under this item is taken to be in force </w:t>
      </w:r>
      <w:r w:rsidR="006C0BC7"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Head"/>
      </w:pPr>
      <w:r w:rsidRPr="00FF68C8">
        <w:t>Things taken to be specified in deemed approval</w:t>
      </w:r>
    </w:p>
    <w:p w:rsidR="0041199D" w:rsidRPr="00FF68C8" w:rsidRDefault="0041199D" w:rsidP="00FF68C8">
      <w:pPr>
        <w:pStyle w:val="Subitem"/>
      </w:pPr>
      <w:r w:rsidRPr="00FF68C8">
        <w:t>(4)</w:t>
      </w:r>
      <w:r w:rsidRPr="00FF68C8">
        <w:tab/>
        <w:t>For the purposes of section</w:t>
      </w:r>
      <w:r w:rsidR="00FF68C8" w:rsidRPr="00FF68C8">
        <w:t> </w:t>
      </w:r>
      <w:r w:rsidR="00CC4B37" w:rsidRPr="00FF68C8">
        <w:t>86</w:t>
      </w:r>
      <w:r w:rsidRPr="00FF68C8">
        <w:t xml:space="preserve"> (limitation on approval) of the new Act, the schools referred to in </w:t>
      </w:r>
      <w:r w:rsidR="00FF68C8" w:rsidRPr="00FF68C8">
        <w:t>subitem (</w:t>
      </w:r>
      <w:r w:rsidRPr="00FF68C8">
        <w:t>2) are taken to be specified in the approval of the block grant authority that is taken to be in force under this item</w:t>
      </w:r>
      <w:r w:rsidR="00B61E4F" w:rsidRPr="00FF68C8">
        <w:t>.</w:t>
      </w:r>
    </w:p>
    <w:p w:rsidR="0041199D" w:rsidRPr="00FF68C8" w:rsidRDefault="0041199D" w:rsidP="00FF68C8">
      <w:pPr>
        <w:pStyle w:val="ItemHead"/>
      </w:pPr>
      <w:r w:rsidRPr="00FF68C8">
        <w:t>7  No notice of decision required</w:t>
      </w:r>
    </w:p>
    <w:p w:rsidR="0041199D" w:rsidRPr="00FF68C8" w:rsidRDefault="0041199D" w:rsidP="00FF68C8">
      <w:pPr>
        <w:pStyle w:val="Item"/>
      </w:pPr>
      <w:r w:rsidRPr="00FF68C8">
        <w:t>Section</w:t>
      </w:r>
      <w:r w:rsidR="00FF68C8" w:rsidRPr="00FF68C8">
        <w:t> </w:t>
      </w:r>
      <w:r w:rsidR="00CC4B37" w:rsidRPr="00FF68C8">
        <w:t>119</w:t>
      </w:r>
      <w:r w:rsidRPr="00FF68C8">
        <w:t xml:space="preserve"> (notice of decision) of the new Act does not apply in relation to an approval that is taken to be in force under this Schedule</w:t>
      </w:r>
      <w:r w:rsidR="00B61E4F" w:rsidRPr="00FF68C8">
        <w:t>.</w:t>
      </w:r>
    </w:p>
    <w:p w:rsidR="0041199D" w:rsidRPr="00FF68C8" w:rsidRDefault="0041199D" w:rsidP="00FF68C8">
      <w:pPr>
        <w:pStyle w:val="ItemHead"/>
      </w:pPr>
      <w:r w:rsidRPr="00FF68C8">
        <w:t>8  Variation or revocation of deemed approvals</w:t>
      </w:r>
    </w:p>
    <w:p w:rsidR="0041199D" w:rsidRPr="00FF68C8" w:rsidRDefault="0041199D" w:rsidP="00FF68C8">
      <w:pPr>
        <w:pStyle w:val="Item"/>
      </w:pPr>
      <w:r w:rsidRPr="00FF68C8">
        <w:t>This Schedule do</w:t>
      </w:r>
      <w:r w:rsidR="005B2C7C" w:rsidRPr="00FF68C8">
        <w:t>es</w:t>
      </w:r>
      <w:r w:rsidRPr="00FF68C8">
        <w:t xml:space="preserve"> not prevent an approval that is taken to be in force under this Schedule from being varied or revoked</w:t>
      </w:r>
      <w:r w:rsidR="00B61E4F" w:rsidRPr="00FF68C8">
        <w:t>.</w:t>
      </w:r>
    </w:p>
    <w:p w:rsidR="0041199D" w:rsidRPr="00FF68C8" w:rsidRDefault="0041199D" w:rsidP="00FF68C8">
      <w:pPr>
        <w:pStyle w:val="ItemHead"/>
      </w:pPr>
      <w:r w:rsidRPr="00FF68C8">
        <w:t xml:space="preserve">9  </w:t>
      </w:r>
      <w:r w:rsidR="0031076A" w:rsidRPr="00FF68C8">
        <w:t>Implementation plans and s</w:t>
      </w:r>
      <w:r w:rsidRPr="00FF68C8">
        <w:t>chool improvement plans</w:t>
      </w:r>
    </w:p>
    <w:p w:rsidR="0041199D" w:rsidRPr="00FF68C8" w:rsidRDefault="0031076A" w:rsidP="00FF68C8">
      <w:pPr>
        <w:pStyle w:val="SubitemHead"/>
      </w:pPr>
      <w:r w:rsidRPr="00FF68C8">
        <w:t>Implementation plans</w:t>
      </w:r>
    </w:p>
    <w:p w:rsidR="0031076A" w:rsidRPr="00FF68C8" w:rsidRDefault="0041199D" w:rsidP="00FF68C8">
      <w:pPr>
        <w:pStyle w:val="Subitem"/>
      </w:pPr>
      <w:r w:rsidRPr="00FF68C8">
        <w:t>(1)</w:t>
      </w:r>
      <w:r w:rsidRPr="00FF68C8">
        <w:tab/>
        <w:t xml:space="preserve">An approved authority for </w:t>
      </w:r>
      <w:r w:rsidR="0031076A" w:rsidRPr="00FF68C8">
        <w:t xml:space="preserve">more than one </w:t>
      </w:r>
      <w:r w:rsidRPr="00FF68C8">
        <w:t xml:space="preserve">participating school </w:t>
      </w:r>
      <w:r w:rsidR="00580FE6" w:rsidRPr="00FF68C8">
        <w:t xml:space="preserve">must </w:t>
      </w:r>
      <w:r w:rsidR="0031076A" w:rsidRPr="00FF68C8">
        <w:t>comply with Part</w:t>
      </w:r>
      <w:r w:rsidR="00FF68C8" w:rsidRPr="00FF68C8">
        <w:t> </w:t>
      </w:r>
      <w:r w:rsidR="0031076A" w:rsidRPr="00FF68C8">
        <w:t>7 of the new Act on and from 1</w:t>
      </w:r>
      <w:r w:rsidR="00FF68C8" w:rsidRPr="00FF68C8">
        <w:t> </w:t>
      </w:r>
      <w:r w:rsidR="0031076A" w:rsidRPr="00FF68C8">
        <w:t>January 2014</w:t>
      </w:r>
      <w:r w:rsidR="00B61E4F" w:rsidRPr="00FF68C8">
        <w:t>.</w:t>
      </w:r>
    </w:p>
    <w:p w:rsidR="0041199D" w:rsidRPr="00FF68C8" w:rsidRDefault="0031076A" w:rsidP="00FF68C8">
      <w:pPr>
        <w:pStyle w:val="SubitemHead"/>
      </w:pPr>
      <w:r w:rsidRPr="00FF68C8">
        <w:t xml:space="preserve">School improvement </w:t>
      </w:r>
      <w:r w:rsidR="00B24724" w:rsidRPr="00FF68C8">
        <w:t xml:space="preserve">framework and </w:t>
      </w:r>
      <w:r w:rsidRPr="00FF68C8">
        <w:t>plans</w:t>
      </w:r>
    </w:p>
    <w:p w:rsidR="00B24724" w:rsidRPr="00FF68C8" w:rsidRDefault="0041199D" w:rsidP="00FF68C8">
      <w:pPr>
        <w:pStyle w:val="Subitem"/>
      </w:pPr>
      <w:r w:rsidRPr="00FF68C8">
        <w:t>(</w:t>
      </w:r>
      <w:r w:rsidR="0031076A" w:rsidRPr="00FF68C8">
        <w:t>2</w:t>
      </w:r>
      <w:r w:rsidRPr="00FF68C8">
        <w:t>)</w:t>
      </w:r>
      <w:r w:rsidRPr="00FF68C8">
        <w:tab/>
        <w:t xml:space="preserve">An approved authority for </w:t>
      </w:r>
      <w:r w:rsidR="00126EEF" w:rsidRPr="00FF68C8">
        <w:t xml:space="preserve">a </w:t>
      </w:r>
      <w:r w:rsidRPr="00FF68C8">
        <w:t>school must</w:t>
      </w:r>
      <w:r w:rsidR="00357081" w:rsidRPr="00FF68C8">
        <w:t xml:space="preserve"> have</w:t>
      </w:r>
      <w:r w:rsidR="00B24724" w:rsidRPr="00FF68C8">
        <w:t>:</w:t>
      </w:r>
    </w:p>
    <w:p w:rsidR="00B24724" w:rsidRPr="00FF68C8" w:rsidRDefault="00B24724" w:rsidP="00FF68C8">
      <w:pPr>
        <w:pStyle w:val="paragraph"/>
      </w:pPr>
      <w:r w:rsidRPr="00FF68C8">
        <w:tab/>
        <w:t>(a)</w:t>
      </w:r>
      <w:r w:rsidRPr="00FF68C8">
        <w:tab/>
        <w:t>a school improvement framework in accordance with subparagraph</w:t>
      </w:r>
      <w:r w:rsidR="00FF68C8" w:rsidRPr="00FF68C8">
        <w:t> </w:t>
      </w:r>
      <w:r w:rsidR="00CC4B37" w:rsidRPr="00FF68C8">
        <w:t>77</w:t>
      </w:r>
      <w:r w:rsidRPr="00FF68C8">
        <w:t>(2)(d)(i)</w:t>
      </w:r>
      <w:r w:rsidR="009D0338" w:rsidRPr="00FF68C8">
        <w:t xml:space="preserve"> of the new Act</w:t>
      </w:r>
      <w:r w:rsidRPr="00FF68C8">
        <w:t>; and</w:t>
      </w:r>
    </w:p>
    <w:p w:rsidR="00B24724" w:rsidRPr="00FF68C8" w:rsidRDefault="00B24724" w:rsidP="00FF68C8">
      <w:pPr>
        <w:pStyle w:val="paragraph"/>
      </w:pPr>
      <w:r w:rsidRPr="00FF68C8">
        <w:tab/>
        <w:t>(b)</w:t>
      </w:r>
      <w:r w:rsidRPr="00FF68C8">
        <w:tab/>
      </w:r>
      <w:r w:rsidR="0041199D" w:rsidRPr="00FF68C8">
        <w:t xml:space="preserve">a school improvement plan for the school in accordance with </w:t>
      </w:r>
      <w:r w:rsidRPr="00FF68C8">
        <w:t>sub</w:t>
      </w:r>
      <w:r w:rsidR="0041199D" w:rsidRPr="00FF68C8">
        <w:t>paragraph</w:t>
      </w:r>
      <w:r w:rsidR="00FF68C8" w:rsidRPr="00FF68C8">
        <w:t> </w:t>
      </w:r>
      <w:r w:rsidR="00CC4B37" w:rsidRPr="00FF68C8">
        <w:t>77</w:t>
      </w:r>
      <w:r w:rsidR="0041199D" w:rsidRPr="00FF68C8">
        <w:t>(2)(d)</w:t>
      </w:r>
      <w:r w:rsidRPr="00FF68C8">
        <w:t>(ii)</w:t>
      </w:r>
      <w:r w:rsidR="0041199D" w:rsidRPr="00FF68C8">
        <w:t xml:space="preserve"> of the new Act</w:t>
      </w:r>
      <w:r w:rsidRPr="00FF68C8">
        <w:t>;</w:t>
      </w:r>
    </w:p>
    <w:p w:rsidR="0041199D" w:rsidRPr="00FF68C8" w:rsidRDefault="0041199D" w:rsidP="00FF68C8">
      <w:pPr>
        <w:pStyle w:val="Item"/>
      </w:pPr>
      <w:r w:rsidRPr="00FF68C8">
        <w:lastRenderedPageBreak/>
        <w:t>on and from 1</w:t>
      </w:r>
      <w:r w:rsidR="00FF68C8" w:rsidRPr="00FF68C8">
        <w:t> </w:t>
      </w:r>
      <w:r w:rsidRPr="00FF68C8">
        <w:t>January 201</w:t>
      </w:r>
      <w:r w:rsidR="00AF6ADE" w:rsidRPr="00FF68C8">
        <w:t>5</w:t>
      </w:r>
      <w:r w:rsidR="00B61E4F" w:rsidRPr="00FF68C8">
        <w:t>.</w:t>
      </w:r>
    </w:p>
    <w:p w:rsidR="00670C60" w:rsidRPr="00FF68C8" w:rsidRDefault="00670C60" w:rsidP="00FF68C8">
      <w:pPr>
        <w:pStyle w:val="ItemHead"/>
      </w:pPr>
      <w:r w:rsidRPr="00FF68C8">
        <w:t>10  Majority Aboriginal and Torres Strait Islander schools</w:t>
      </w:r>
    </w:p>
    <w:p w:rsidR="00670C60" w:rsidRPr="00FF68C8" w:rsidRDefault="00670C60" w:rsidP="00FF68C8">
      <w:pPr>
        <w:pStyle w:val="Item"/>
      </w:pPr>
      <w:r w:rsidRPr="00FF68C8">
        <w:t xml:space="preserve">For the purposes of the definition of </w:t>
      </w:r>
      <w:r w:rsidR="00F83B31" w:rsidRPr="00FF68C8">
        <w:rPr>
          <w:b/>
          <w:i/>
        </w:rPr>
        <w:t xml:space="preserve">majority </w:t>
      </w:r>
      <w:r w:rsidRPr="00FF68C8">
        <w:rPr>
          <w:b/>
          <w:i/>
        </w:rPr>
        <w:t>Aboriginal and Torres Strait Islander school</w:t>
      </w:r>
      <w:r w:rsidRPr="00FF68C8">
        <w:t xml:space="preserve"> in section</w:t>
      </w:r>
      <w:r w:rsidR="00FF68C8" w:rsidRPr="00FF68C8">
        <w:t> </w:t>
      </w:r>
      <w:r w:rsidR="00401039" w:rsidRPr="00FF68C8">
        <w:t>8</w:t>
      </w:r>
      <w:r w:rsidRPr="00FF68C8">
        <w:t xml:space="preserve"> of the </w:t>
      </w:r>
      <w:r w:rsidR="00F83B31" w:rsidRPr="00FF68C8">
        <w:t xml:space="preserve">new </w:t>
      </w:r>
      <w:r w:rsidRPr="00FF68C8">
        <w:t xml:space="preserve">Act, a school’s census day for 2013 is the schools census day for the school for that year under the </w:t>
      </w:r>
      <w:r w:rsidR="00EB5CC3" w:rsidRPr="00FF68C8">
        <w:t>old Act</w:t>
      </w:r>
      <w:r w:rsidR="00B61E4F" w:rsidRPr="00FF68C8">
        <w:t>.</w:t>
      </w:r>
    </w:p>
    <w:p w:rsidR="0041199D" w:rsidRPr="00FF68C8" w:rsidRDefault="0041199D" w:rsidP="00FF68C8">
      <w:pPr>
        <w:pStyle w:val="ItemHead"/>
      </w:pPr>
      <w:r w:rsidRPr="00FF68C8">
        <w:t>11  SES scores</w:t>
      </w:r>
    </w:p>
    <w:p w:rsidR="0041199D" w:rsidRPr="00FF68C8" w:rsidRDefault="0041199D" w:rsidP="00FF68C8">
      <w:pPr>
        <w:pStyle w:val="Subitem"/>
      </w:pPr>
      <w:r w:rsidRPr="00FF68C8">
        <w:t>(1)</w:t>
      </w:r>
      <w:r w:rsidRPr="00FF68C8">
        <w:tab/>
        <w:t>If a determination of a school</w:t>
      </w:r>
      <w:r w:rsidR="0066464E" w:rsidRPr="00FF68C8">
        <w:t>’</w:t>
      </w:r>
      <w:r w:rsidRPr="00FF68C8">
        <w:t>s SES score is in force under subsection</w:t>
      </w:r>
      <w:r w:rsidR="00FF68C8" w:rsidRPr="00FF68C8">
        <w:t> </w:t>
      </w:r>
      <w:r w:rsidRPr="00FF68C8">
        <w:t>72(2) of the old Act</w:t>
      </w:r>
      <w:r w:rsidRPr="00FF68C8">
        <w:rPr>
          <w:i/>
        </w:rPr>
        <w:t xml:space="preserve"> </w:t>
      </w:r>
      <w:r w:rsidRPr="00FF68C8">
        <w:t>on 31</w:t>
      </w:r>
      <w:r w:rsidR="00FF68C8" w:rsidRPr="00FF68C8">
        <w:t> </w:t>
      </w:r>
      <w:r w:rsidRPr="00FF68C8">
        <w:t>December 2013, then for the purposes of the new Act, the determination is taken to have been made for the school under section</w:t>
      </w:r>
      <w:r w:rsidR="00FF68C8" w:rsidRPr="00FF68C8">
        <w:t> </w:t>
      </w:r>
      <w:r w:rsidR="00CC4B37" w:rsidRPr="00FF68C8">
        <w:t>52</w:t>
      </w:r>
      <w:r w:rsidRPr="00FF68C8">
        <w:t xml:space="preserve"> of the new Act</w:t>
      </w:r>
      <w:r w:rsidR="00B61E4F" w:rsidRPr="00FF68C8">
        <w:t>.</w:t>
      </w:r>
    </w:p>
    <w:p w:rsidR="0041199D" w:rsidRPr="00FF68C8" w:rsidRDefault="0041199D" w:rsidP="00FF68C8">
      <w:pPr>
        <w:pStyle w:val="Subitem"/>
      </w:pPr>
      <w:r w:rsidRPr="00FF68C8">
        <w:t>(2)</w:t>
      </w:r>
      <w:r w:rsidRPr="00FF68C8">
        <w:tab/>
        <w:t xml:space="preserve">A determination that is taken to have been made under </w:t>
      </w:r>
      <w:r w:rsidR="00FF68C8" w:rsidRPr="00FF68C8">
        <w:t>subitem (</w:t>
      </w:r>
      <w:r w:rsidRPr="00FF68C8">
        <w:t>1) is not a reviewable decision</w:t>
      </w:r>
      <w:r w:rsidR="00B61E4F" w:rsidRPr="00FF68C8">
        <w:t>.</w:t>
      </w:r>
    </w:p>
    <w:p w:rsidR="0041199D" w:rsidRPr="00FF68C8" w:rsidRDefault="0041199D" w:rsidP="00FF68C8">
      <w:pPr>
        <w:pStyle w:val="Subitem"/>
      </w:pPr>
      <w:r w:rsidRPr="00FF68C8">
        <w:t>(3)</w:t>
      </w:r>
      <w:r w:rsidRPr="00FF68C8">
        <w:tab/>
        <w:t xml:space="preserve">A determination under this item is taken to be in force </w:t>
      </w:r>
      <w:r w:rsidR="006C0BC7" w:rsidRPr="00FF68C8">
        <w:t>on and after</w:t>
      </w:r>
      <w:r w:rsidRPr="00FF68C8">
        <w:t xml:space="preserve"> 1</w:t>
      </w:r>
      <w:r w:rsidR="00FF68C8" w:rsidRPr="00FF68C8">
        <w:t> </w:t>
      </w:r>
      <w:r w:rsidRPr="00FF68C8">
        <w:t>January 2014</w:t>
      </w:r>
      <w:r w:rsidR="00B61E4F" w:rsidRPr="00FF68C8">
        <w:t>.</w:t>
      </w:r>
    </w:p>
    <w:p w:rsidR="0041199D" w:rsidRPr="00FF68C8" w:rsidRDefault="0041199D" w:rsidP="00FF68C8">
      <w:pPr>
        <w:pStyle w:val="Subitem"/>
      </w:pPr>
      <w:r w:rsidRPr="00FF68C8">
        <w:t>(4)</w:t>
      </w:r>
      <w:r w:rsidRPr="00FF68C8">
        <w:tab/>
      </w:r>
      <w:r w:rsidR="00FF68C8" w:rsidRPr="00FF68C8">
        <w:t>Subitem (</w:t>
      </w:r>
      <w:r w:rsidRPr="00FF68C8">
        <w:t>1) does not prevent a new determination being made for the school under section</w:t>
      </w:r>
      <w:r w:rsidR="00FF68C8" w:rsidRPr="00FF68C8">
        <w:t> </w:t>
      </w:r>
      <w:r w:rsidR="00CC4B37" w:rsidRPr="00FF68C8">
        <w:t>52</w:t>
      </w:r>
      <w:r w:rsidRPr="00FF68C8">
        <w:t xml:space="preserve"> of the new Act</w:t>
      </w:r>
      <w:r w:rsidR="00B61E4F" w:rsidRPr="00FF68C8">
        <w:t>.</w:t>
      </w:r>
    </w:p>
    <w:p w:rsidR="0041199D" w:rsidRPr="00FF68C8" w:rsidRDefault="0041199D" w:rsidP="00FF68C8">
      <w:pPr>
        <w:pStyle w:val="ItemHead"/>
      </w:pPr>
      <w:r w:rsidRPr="00FF68C8">
        <w:t xml:space="preserve">12  </w:t>
      </w:r>
      <w:r w:rsidR="00CB79C5" w:rsidRPr="00FF68C8">
        <w:t>R</w:t>
      </w:r>
      <w:r w:rsidRPr="00FF68C8">
        <w:t>egulations</w:t>
      </w:r>
    </w:p>
    <w:p w:rsidR="0041199D" w:rsidRPr="00FF68C8" w:rsidRDefault="0041199D" w:rsidP="00FF68C8">
      <w:pPr>
        <w:pStyle w:val="Subitem"/>
      </w:pPr>
      <w:r w:rsidRPr="00FF68C8">
        <w:t>(1)</w:t>
      </w:r>
      <w:r w:rsidRPr="00FF68C8">
        <w:tab/>
        <w:t>Before 1</w:t>
      </w:r>
      <w:r w:rsidR="00FF68C8" w:rsidRPr="00FF68C8">
        <w:t> </w:t>
      </w:r>
      <w:r w:rsidRPr="00FF68C8">
        <w:t>January 2015, regulations made under section</w:t>
      </w:r>
      <w:r w:rsidR="00FF68C8" w:rsidRPr="00FF68C8">
        <w:t> </w:t>
      </w:r>
      <w:r w:rsidR="00CC4B37" w:rsidRPr="00FF68C8">
        <w:t>130</w:t>
      </w:r>
      <w:r w:rsidRPr="00FF68C8">
        <w:t xml:space="preserve"> of the new Act may prescribe modifications of the operation of that Act that are necessary or convenient to deal with transitional matters arising from the enactment of that Act</w:t>
      </w:r>
      <w:r w:rsidR="00B61E4F" w:rsidRPr="00FF68C8">
        <w:t>.</w:t>
      </w:r>
    </w:p>
    <w:p w:rsidR="0041199D" w:rsidRPr="00FF68C8" w:rsidRDefault="0041199D" w:rsidP="00FF68C8">
      <w:pPr>
        <w:pStyle w:val="Subitem"/>
      </w:pPr>
      <w:r w:rsidRPr="00FF68C8">
        <w:t>(2)</w:t>
      </w:r>
      <w:r w:rsidRPr="00FF68C8">
        <w:tab/>
        <w:t xml:space="preserve">Without limiting </w:t>
      </w:r>
      <w:r w:rsidR="00FF68C8" w:rsidRPr="00FF68C8">
        <w:t>subitem (</w:t>
      </w:r>
      <w:r w:rsidRPr="00FF68C8">
        <w:t>1), a modification of the operation of that Act may result in a different amount of financial assistance being payable under that Act</w:t>
      </w:r>
      <w:r w:rsidR="00B61E4F" w:rsidRPr="00FF68C8">
        <w:t>.</w:t>
      </w:r>
    </w:p>
    <w:p w:rsidR="00CB79C5" w:rsidRPr="00FF68C8" w:rsidRDefault="00CB79C5" w:rsidP="00FF68C8">
      <w:pPr>
        <w:pStyle w:val="Subitem"/>
      </w:pPr>
      <w:r w:rsidRPr="00FF68C8">
        <w:t>(3)</w:t>
      </w:r>
      <w:r w:rsidRPr="00FF68C8">
        <w:tab/>
        <w:t>Subsection</w:t>
      </w:r>
      <w:r w:rsidR="00FF68C8" w:rsidRPr="00FF68C8">
        <w:t> </w:t>
      </w:r>
      <w:r w:rsidR="00CC4B37" w:rsidRPr="00FF68C8">
        <w:t>130</w:t>
      </w:r>
      <w:r w:rsidRPr="00FF68C8">
        <w:t>(5) of the new Act (requirement to consult Ministerial Council) does not apply in relation to any regulations made before 1</w:t>
      </w:r>
      <w:r w:rsidR="00FF68C8" w:rsidRPr="00FF68C8">
        <w:t> </w:t>
      </w:r>
      <w:r w:rsidRPr="00FF68C8">
        <w:t>January 2014</w:t>
      </w:r>
      <w:r w:rsidR="00B61E4F" w:rsidRPr="00FF68C8">
        <w:t>.</w:t>
      </w:r>
    </w:p>
    <w:sectPr w:rsidR="00CB79C5" w:rsidRPr="00FF68C8" w:rsidSect="00FF68C8">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8C5" w:rsidRDefault="00EF08C5" w:rsidP="0048364F">
      <w:pPr>
        <w:spacing w:line="240" w:lineRule="auto"/>
      </w:pPr>
      <w:r>
        <w:separator/>
      </w:r>
    </w:p>
  </w:endnote>
  <w:endnote w:type="continuationSeparator" w:id="0">
    <w:p w:rsidR="00EF08C5" w:rsidRDefault="00EF08C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C8" w:rsidRDefault="00FF68C8" w:rsidP="00FF68C8">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8C8" w:rsidRDefault="00FF68C8" w:rsidP="00FF68C8">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F68C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F68C8">
    <w:pPr>
      <w:pBdr>
        <w:top w:val="single" w:sz="6" w:space="1" w:color="auto"/>
      </w:pBdr>
      <w:spacing w:before="120"/>
      <w:rPr>
        <w:sz w:val="18"/>
      </w:rPr>
    </w:pPr>
  </w:p>
  <w:p w:rsidR="0048364F" w:rsidRPr="00ED79B6" w:rsidRDefault="00D63EF6" w:rsidP="0048364F">
    <w:pPr>
      <w:jc w:val="right"/>
      <w:rPr>
        <w:i/>
        <w:sz w:val="18"/>
      </w:rPr>
    </w:pPr>
    <w:r w:rsidRPr="00ED79B6">
      <w:rPr>
        <w:i/>
        <w:sz w:val="18"/>
      </w:rPr>
      <w:fldChar w:fldCharType="begin"/>
    </w:r>
    <w:r w:rsidR="0048364F" w:rsidRPr="00ED79B6">
      <w:rPr>
        <w:i/>
        <w:sz w:val="18"/>
      </w:rPr>
      <w:instrText xml:space="preserve"> </w:instrText>
    </w:r>
    <w:r w:rsidR="00060FF9">
      <w:rPr>
        <w:i/>
        <w:sz w:val="18"/>
      </w:rPr>
      <w:instrText>DOCPROPERTY</w:instrText>
    </w:r>
    <w:r w:rsidR="0048364F" w:rsidRPr="00ED79B6">
      <w:rPr>
        <w:i/>
        <w:sz w:val="18"/>
      </w:rPr>
      <w:instrText xml:space="preserve"> ShortT </w:instrText>
    </w:r>
    <w:r w:rsidRPr="00ED79B6">
      <w:rPr>
        <w:i/>
        <w:sz w:val="18"/>
      </w:rPr>
      <w:fldChar w:fldCharType="separate"/>
    </w:r>
    <w:r w:rsidR="00500836">
      <w:rPr>
        <w:i/>
        <w:sz w:val="18"/>
      </w:rPr>
      <w:t>Australian Education (Consequential and Transitional Provisions) Bill 2013</w:t>
    </w:r>
    <w:r w:rsidRPr="00ED79B6">
      <w:rPr>
        <w:i/>
        <w:sz w:val="18"/>
      </w:rPr>
      <w:fldChar w:fldCharType="end"/>
    </w:r>
    <w:r w:rsidR="0048364F" w:rsidRPr="00ED79B6">
      <w:rPr>
        <w:i/>
        <w:sz w:val="18"/>
      </w:rPr>
      <w:t xml:space="preserve">       </w:t>
    </w:r>
    <w:r w:rsidRPr="00ED79B6">
      <w:rPr>
        <w:i/>
        <w:sz w:val="18"/>
      </w:rPr>
      <w:fldChar w:fldCharType="begin"/>
    </w:r>
    <w:r w:rsidR="0048364F" w:rsidRPr="00ED79B6">
      <w:rPr>
        <w:i/>
        <w:sz w:val="18"/>
      </w:rPr>
      <w:instrText xml:space="preserve"> </w:instrText>
    </w:r>
    <w:r w:rsidR="00060FF9">
      <w:rPr>
        <w:i/>
        <w:sz w:val="18"/>
      </w:rPr>
      <w:instrText>DOCPROPERTY</w:instrText>
    </w:r>
    <w:r w:rsidR="0048364F" w:rsidRPr="00ED79B6">
      <w:rPr>
        <w:i/>
        <w:sz w:val="18"/>
      </w:rPr>
      <w:instrText xml:space="preserve"> Actno </w:instrText>
    </w:r>
    <w:r w:rsidRPr="00ED79B6">
      <w:rPr>
        <w:i/>
        <w:sz w:val="18"/>
      </w:rPr>
      <w:fldChar w:fldCharType="separate"/>
    </w:r>
    <w:r w:rsidR="00500836">
      <w:rPr>
        <w:i/>
        <w:sz w:val="18"/>
      </w:rPr>
      <w:t>No.      , 2013</w:t>
    </w:r>
    <w:r w:rsidRPr="00ED79B6">
      <w:rPr>
        <w:i/>
        <w:sz w:val="18"/>
      </w:rPr>
      <w:fldChar w:fldCharType="end"/>
    </w:r>
    <w:r w:rsidR="0048364F" w:rsidRPr="00ED79B6">
      <w:rPr>
        <w:i/>
        <w:sz w:val="18"/>
      </w:rPr>
      <w:t xml:space="preserve">       </w:t>
    </w:r>
    <w:r w:rsidRPr="00ED79B6">
      <w:rPr>
        <w:i/>
        <w:sz w:val="18"/>
      </w:rPr>
      <w:fldChar w:fldCharType="begin"/>
    </w:r>
    <w:r w:rsidR="0048364F" w:rsidRPr="00ED79B6">
      <w:rPr>
        <w:i/>
        <w:sz w:val="18"/>
      </w:rPr>
      <w:instrText xml:space="preserve"> PAGE </w:instrText>
    </w:r>
    <w:r w:rsidRPr="00ED79B6">
      <w:rPr>
        <w:i/>
        <w:sz w:val="18"/>
      </w:rPr>
      <w:fldChar w:fldCharType="separate"/>
    </w:r>
    <w:r w:rsidR="00500836">
      <w:rPr>
        <w:i/>
        <w:noProof/>
        <w:sz w:val="18"/>
      </w:rPr>
      <w:t>v</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FF68C8">
    <w:pPr>
      <w:pBdr>
        <w:top w:val="single" w:sz="6" w:space="1" w:color="auto"/>
      </w:pBdr>
      <w:spacing w:before="120"/>
      <w:rPr>
        <w:sz w:val="18"/>
      </w:rPr>
    </w:pPr>
  </w:p>
  <w:p w:rsidR="0048364F" w:rsidRPr="00ED79B6" w:rsidRDefault="00D63EF6" w:rsidP="0048364F">
    <w:pPr>
      <w:rPr>
        <w:i/>
        <w:sz w:val="18"/>
      </w:rPr>
    </w:pPr>
    <w:r w:rsidRPr="00ED79B6">
      <w:rPr>
        <w:i/>
        <w:sz w:val="18"/>
      </w:rPr>
      <w:fldChar w:fldCharType="begin"/>
    </w:r>
    <w:r w:rsidR="0048364F" w:rsidRPr="00ED79B6">
      <w:rPr>
        <w:i/>
        <w:sz w:val="18"/>
      </w:rPr>
      <w:instrText xml:space="preserve"> PAGE </w:instrText>
    </w:r>
    <w:r w:rsidRPr="00ED79B6">
      <w:rPr>
        <w:i/>
        <w:sz w:val="18"/>
      </w:rPr>
      <w:fldChar w:fldCharType="separate"/>
    </w:r>
    <w:r w:rsidR="00500836">
      <w:rPr>
        <w:i/>
        <w:noProof/>
        <w:sz w:val="18"/>
      </w:rPr>
      <w:t>i</w:t>
    </w:r>
    <w:r w:rsidRPr="00ED79B6">
      <w:rPr>
        <w:i/>
        <w:sz w:val="18"/>
      </w:rPr>
      <w:fldChar w:fldCharType="end"/>
    </w:r>
    <w:r w:rsidR="0048364F" w:rsidRPr="00ED79B6">
      <w:rPr>
        <w:i/>
        <w:sz w:val="18"/>
      </w:rPr>
      <w:t xml:space="preserve">       </w:t>
    </w:r>
    <w:r w:rsidRPr="00ED79B6">
      <w:rPr>
        <w:i/>
        <w:sz w:val="18"/>
      </w:rPr>
      <w:fldChar w:fldCharType="begin"/>
    </w:r>
    <w:r w:rsidR="0048364F" w:rsidRPr="00ED79B6">
      <w:rPr>
        <w:i/>
        <w:sz w:val="18"/>
      </w:rPr>
      <w:instrText xml:space="preserve"> </w:instrText>
    </w:r>
    <w:r w:rsidR="00060FF9">
      <w:rPr>
        <w:i/>
        <w:sz w:val="18"/>
      </w:rPr>
      <w:instrText>DOCPROPERTY</w:instrText>
    </w:r>
    <w:r w:rsidR="0048364F" w:rsidRPr="00ED79B6">
      <w:rPr>
        <w:i/>
        <w:sz w:val="18"/>
      </w:rPr>
      <w:instrText xml:space="preserve"> ShortT </w:instrText>
    </w:r>
    <w:r w:rsidRPr="00ED79B6">
      <w:rPr>
        <w:i/>
        <w:sz w:val="18"/>
      </w:rPr>
      <w:fldChar w:fldCharType="separate"/>
    </w:r>
    <w:r w:rsidR="00500836">
      <w:rPr>
        <w:i/>
        <w:sz w:val="18"/>
      </w:rPr>
      <w:t>Australian Education (Consequential and Transitional Provisions) Bill 2013</w:t>
    </w:r>
    <w:r w:rsidRPr="00ED79B6">
      <w:rPr>
        <w:i/>
        <w:sz w:val="18"/>
      </w:rPr>
      <w:fldChar w:fldCharType="end"/>
    </w:r>
    <w:r w:rsidR="0048364F" w:rsidRPr="00ED79B6">
      <w:rPr>
        <w:i/>
        <w:sz w:val="18"/>
      </w:rPr>
      <w:t xml:space="preserve">       </w:t>
    </w:r>
    <w:r w:rsidRPr="00ED79B6">
      <w:rPr>
        <w:i/>
        <w:sz w:val="18"/>
      </w:rPr>
      <w:fldChar w:fldCharType="begin"/>
    </w:r>
    <w:r w:rsidR="0048364F" w:rsidRPr="00ED79B6">
      <w:rPr>
        <w:i/>
        <w:sz w:val="18"/>
      </w:rPr>
      <w:instrText xml:space="preserve"> </w:instrText>
    </w:r>
    <w:r w:rsidR="00060FF9">
      <w:rPr>
        <w:i/>
        <w:sz w:val="18"/>
      </w:rPr>
      <w:instrText>DOCPROPERTY</w:instrText>
    </w:r>
    <w:r w:rsidR="0048364F" w:rsidRPr="00ED79B6">
      <w:rPr>
        <w:i/>
        <w:sz w:val="18"/>
      </w:rPr>
      <w:instrText xml:space="preserve"> Actno </w:instrText>
    </w:r>
    <w:r w:rsidRPr="00ED79B6">
      <w:rPr>
        <w:i/>
        <w:sz w:val="18"/>
      </w:rPr>
      <w:fldChar w:fldCharType="separate"/>
    </w:r>
    <w:r w:rsidR="00500836">
      <w:rPr>
        <w:i/>
        <w:sz w:val="18"/>
      </w:rPr>
      <w:t>No.      ,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F68C8">
    <w:pPr>
      <w:pBdr>
        <w:top w:val="single" w:sz="6" w:space="1" w:color="auto"/>
      </w:pBdr>
      <w:spacing w:before="120"/>
      <w:jc w:val="right"/>
      <w:rPr>
        <w:sz w:val="18"/>
      </w:rPr>
    </w:pPr>
  </w:p>
  <w:p w:rsidR="0048364F" w:rsidRPr="00A961C4" w:rsidRDefault="00D63EF6" w:rsidP="0048364F">
    <w:pPr>
      <w:rPr>
        <w:i/>
        <w:sz w:val="18"/>
      </w:rPr>
    </w:pPr>
    <w:r w:rsidRPr="00A961C4">
      <w:rPr>
        <w:i/>
        <w:sz w:val="18"/>
      </w:rPr>
      <w:fldChar w:fldCharType="begin"/>
    </w:r>
    <w:r w:rsidR="0048364F" w:rsidRPr="00A961C4">
      <w:rPr>
        <w:i/>
        <w:sz w:val="18"/>
      </w:rPr>
      <w:instrText xml:space="preserve"> PAGE </w:instrText>
    </w:r>
    <w:r w:rsidRPr="00A961C4">
      <w:rPr>
        <w:i/>
        <w:sz w:val="18"/>
      </w:rPr>
      <w:fldChar w:fldCharType="separate"/>
    </w:r>
    <w:r w:rsidR="00500836">
      <w:rPr>
        <w:i/>
        <w:noProof/>
        <w:sz w:val="18"/>
      </w:rPr>
      <w:t>8</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w:instrText>
    </w:r>
    <w:r w:rsidR="00060FF9">
      <w:rPr>
        <w:i/>
        <w:sz w:val="18"/>
      </w:rPr>
      <w:instrText>DOCPROPERTY</w:instrText>
    </w:r>
    <w:r w:rsidR="0048364F" w:rsidRPr="00A961C4">
      <w:rPr>
        <w:i/>
        <w:sz w:val="18"/>
      </w:rPr>
      <w:instrText xml:space="preserve"> ShortT </w:instrText>
    </w:r>
    <w:r w:rsidRPr="00A961C4">
      <w:rPr>
        <w:i/>
        <w:sz w:val="18"/>
      </w:rPr>
      <w:fldChar w:fldCharType="separate"/>
    </w:r>
    <w:r w:rsidR="00500836">
      <w:rPr>
        <w:i/>
        <w:sz w:val="18"/>
      </w:rPr>
      <w:t>Australian Education (Consequential and Transitional Provisions) Bill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w:instrText>
    </w:r>
    <w:r w:rsidR="00060FF9">
      <w:rPr>
        <w:i/>
        <w:sz w:val="18"/>
      </w:rPr>
      <w:instrText>DOCPROPERTY</w:instrText>
    </w:r>
    <w:r w:rsidR="0048364F" w:rsidRPr="00A961C4">
      <w:rPr>
        <w:i/>
        <w:sz w:val="18"/>
      </w:rPr>
      <w:instrText xml:space="preserve"> Actno </w:instrText>
    </w:r>
    <w:r w:rsidRPr="00A961C4">
      <w:rPr>
        <w:i/>
        <w:sz w:val="18"/>
      </w:rPr>
      <w:fldChar w:fldCharType="separate"/>
    </w:r>
    <w:r w:rsidR="00500836">
      <w:rPr>
        <w:i/>
        <w:sz w:val="18"/>
      </w:rPr>
      <w:t>No.      ,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F68C8">
    <w:pPr>
      <w:pBdr>
        <w:top w:val="single" w:sz="6" w:space="1" w:color="auto"/>
      </w:pBdr>
      <w:spacing w:before="120"/>
      <w:rPr>
        <w:sz w:val="18"/>
      </w:rPr>
    </w:pPr>
  </w:p>
  <w:p w:rsidR="0048364F" w:rsidRPr="00A961C4" w:rsidRDefault="00D63EF6" w:rsidP="0048364F">
    <w:pPr>
      <w:jc w:val="right"/>
      <w:rPr>
        <w:i/>
        <w:sz w:val="18"/>
      </w:rPr>
    </w:pPr>
    <w:r w:rsidRPr="00A961C4">
      <w:rPr>
        <w:i/>
        <w:sz w:val="18"/>
      </w:rPr>
      <w:fldChar w:fldCharType="begin"/>
    </w:r>
    <w:r w:rsidR="0048364F" w:rsidRPr="00A961C4">
      <w:rPr>
        <w:i/>
        <w:sz w:val="18"/>
      </w:rPr>
      <w:instrText xml:space="preserve"> </w:instrText>
    </w:r>
    <w:r w:rsidR="00060FF9">
      <w:rPr>
        <w:i/>
        <w:sz w:val="18"/>
      </w:rPr>
      <w:instrText>DOCPROPERTY</w:instrText>
    </w:r>
    <w:r w:rsidR="0048364F" w:rsidRPr="00A961C4">
      <w:rPr>
        <w:i/>
        <w:sz w:val="18"/>
      </w:rPr>
      <w:instrText xml:space="preserve"> ShortT </w:instrText>
    </w:r>
    <w:r w:rsidRPr="00A961C4">
      <w:rPr>
        <w:i/>
        <w:sz w:val="18"/>
      </w:rPr>
      <w:fldChar w:fldCharType="separate"/>
    </w:r>
    <w:r w:rsidR="00500836">
      <w:rPr>
        <w:i/>
        <w:sz w:val="18"/>
      </w:rPr>
      <w:t>Australian Education (Consequential and Transitional Provisions) Bill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w:instrText>
    </w:r>
    <w:r w:rsidR="00060FF9">
      <w:rPr>
        <w:i/>
        <w:sz w:val="18"/>
      </w:rPr>
      <w:instrText>DOCPROPERTY</w:instrText>
    </w:r>
    <w:r w:rsidR="0048364F" w:rsidRPr="00A961C4">
      <w:rPr>
        <w:i/>
        <w:sz w:val="18"/>
      </w:rPr>
      <w:instrText xml:space="preserve"> Actno </w:instrText>
    </w:r>
    <w:r w:rsidRPr="00A961C4">
      <w:rPr>
        <w:i/>
        <w:sz w:val="18"/>
      </w:rPr>
      <w:fldChar w:fldCharType="separate"/>
    </w:r>
    <w:r w:rsidR="00500836">
      <w:rPr>
        <w:i/>
        <w:sz w:val="18"/>
      </w:rPr>
      <w:t>No.      ,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PAGE </w:instrText>
    </w:r>
    <w:r w:rsidRPr="00A961C4">
      <w:rPr>
        <w:i/>
        <w:sz w:val="18"/>
      </w:rPr>
      <w:fldChar w:fldCharType="separate"/>
    </w:r>
    <w:r w:rsidR="00500836">
      <w:rPr>
        <w:i/>
        <w:noProof/>
        <w:sz w:val="18"/>
      </w:rPr>
      <w:t>9</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FF68C8">
    <w:pPr>
      <w:pBdr>
        <w:top w:val="single" w:sz="6" w:space="1" w:color="auto"/>
      </w:pBdr>
      <w:spacing w:before="120"/>
      <w:rPr>
        <w:sz w:val="18"/>
      </w:rPr>
    </w:pPr>
  </w:p>
  <w:p w:rsidR="0048364F" w:rsidRPr="00A961C4" w:rsidRDefault="00D63EF6" w:rsidP="0048364F">
    <w:pPr>
      <w:jc w:val="right"/>
      <w:rPr>
        <w:i/>
        <w:sz w:val="18"/>
      </w:rPr>
    </w:pPr>
    <w:r w:rsidRPr="00A961C4">
      <w:rPr>
        <w:i/>
        <w:sz w:val="18"/>
      </w:rPr>
      <w:fldChar w:fldCharType="begin"/>
    </w:r>
    <w:r w:rsidR="0048364F" w:rsidRPr="00A961C4">
      <w:rPr>
        <w:i/>
        <w:sz w:val="18"/>
      </w:rPr>
      <w:instrText xml:space="preserve"> </w:instrText>
    </w:r>
    <w:r w:rsidR="00060FF9">
      <w:rPr>
        <w:i/>
        <w:sz w:val="18"/>
      </w:rPr>
      <w:instrText>DOCPROPERTY</w:instrText>
    </w:r>
    <w:r w:rsidR="0048364F" w:rsidRPr="00A961C4">
      <w:rPr>
        <w:i/>
        <w:sz w:val="18"/>
      </w:rPr>
      <w:instrText xml:space="preserve"> ShortT </w:instrText>
    </w:r>
    <w:r w:rsidRPr="00A961C4">
      <w:rPr>
        <w:i/>
        <w:sz w:val="18"/>
      </w:rPr>
      <w:fldChar w:fldCharType="separate"/>
    </w:r>
    <w:r w:rsidR="00500836">
      <w:rPr>
        <w:i/>
        <w:sz w:val="18"/>
      </w:rPr>
      <w:t>Australian Education (Consequential and Transitional Provisions) Bill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w:instrText>
    </w:r>
    <w:r w:rsidR="00060FF9">
      <w:rPr>
        <w:i/>
        <w:sz w:val="18"/>
      </w:rPr>
      <w:instrText>DOCPROPERTY</w:instrText>
    </w:r>
    <w:r w:rsidR="0048364F" w:rsidRPr="00A961C4">
      <w:rPr>
        <w:i/>
        <w:sz w:val="18"/>
      </w:rPr>
      <w:instrText xml:space="preserve"> Actno </w:instrText>
    </w:r>
    <w:r w:rsidRPr="00A961C4">
      <w:rPr>
        <w:i/>
        <w:sz w:val="18"/>
      </w:rPr>
      <w:fldChar w:fldCharType="separate"/>
    </w:r>
    <w:r w:rsidR="00500836">
      <w:rPr>
        <w:i/>
        <w:sz w:val="18"/>
      </w:rPr>
      <w:t>No.      , 2013</w:t>
    </w:r>
    <w:r w:rsidRPr="00A961C4">
      <w:rPr>
        <w:i/>
        <w:sz w:val="18"/>
      </w:rPr>
      <w:fldChar w:fldCharType="end"/>
    </w:r>
    <w:r w:rsidR="0048364F" w:rsidRPr="00A961C4">
      <w:rPr>
        <w:i/>
        <w:sz w:val="18"/>
      </w:rPr>
      <w:t xml:space="preserve">       </w:t>
    </w:r>
    <w:r w:rsidRPr="00A961C4">
      <w:rPr>
        <w:i/>
        <w:sz w:val="18"/>
      </w:rPr>
      <w:fldChar w:fldCharType="begin"/>
    </w:r>
    <w:r w:rsidR="0048364F" w:rsidRPr="00A961C4">
      <w:rPr>
        <w:i/>
        <w:sz w:val="18"/>
      </w:rPr>
      <w:instrText xml:space="preserve"> PAGE </w:instrText>
    </w:r>
    <w:r w:rsidRPr="00A961C4">
      <w:rPr>
        <w:i/>
        <w:sz w:val="18"/>
      </w:rPr>
      <w:fldChar w:fldCharType="separate"/>
    </w:r>
    <w:r w:rsidR="00500836">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8C5" w:rsidRDefault="00EF08C5" w:rsidP="0048364F">
      <w:pPr>
        <w:spacing w:line="240" w:lineRule="auto"/>
      </w:pPr>
      <w:r>
        <w:separator/>
      </w:r>
    </w:p>
  </w:footnote>
  <w:footnote w:type="continuationSeparator" w:id="0">
    <w:p w:rsidR="00EF08C5" w:rsidRDefault="00EF08C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04409">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C04409">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500836">
      <w:rPr>
        <w:b/>
        <w:sz w:val="20"/>
      </w:rPr>
      <w:fldChar w:fldCharType="separate"/>
    </w:r>
    <w:r w:rsidR="00500836">
      <w:rPr>
        <w:b/>
        <w:noProof/>
        <w:sz w:val="20"/>
      </w:rPr>
      <w:t>Schedule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500836">
      <w:rPr>
        <w:sz w:val="20"/>
      </w:rPr>
      <w:fldChar w:fldCharType="separate"/>
    </w:r>
    <w:r w:rsidR="00500836">
      <w:rPr>
        <w:noProof/>
        <w:sz w:val="20"/>
      </w:rPr>
      <w:t>Transitional provisions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500836">
      <w:rPr>
        <w:sz w:val="20"/>
      </w:rPr>
      <w:fldChar w:fldCharType="separate"/>
    </w:r>
    <w:r w:rsidR="00500836">
      <w:rPr>
        <w:noProof/>
        <w:sz w:val="20"/>
      </w:rPr>
      <w:t>Transitional provisions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500836">
      <w:rPr>
        <w:b/>
        <w:sz w:val="20"/>
      </w:rPr>
      <w:fldChar w:fldCharType="separate"/>
    </w:r>
    <w:r w:rsidR="00500836">
      <w:rPr>
        <w:b/>
        <w:noProof/>
        <w:sz w:val="20"/>
      </w:rPr>
      <w:t>Schedule 2</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C5"/>
    <w:rsid w:val="000047FC"/>
    <w:rsid w:val="00004CB1"/>
    <w:rsid w:val="00006740"/>
    <w:rsid w:val="000113BC"/>
    <w:rsid w:val="000136AF"/>
    <w:rsid w:val="00014EFA"/>
    <w:rsid w:val="00024DC3"/>
    <w:rsid w:val="000417C9"/>
    <w:rsid w:val="000459F7"/>
    <w:rsid w:val="00060FF9"/>
    <w:rsid w:val="000614BF"/>
    <w:rsid w:val="000660E9"/>
    <w:rsid w:val="00066780"/>
    <w:rsid w:val="00072F01"/>
    <w:rsid w:val="000806EC"/>
    <w:rsid w:val="000845C9"/>
    <w:rsid w:val="0009539B"/>
    <w:rsid w:val="000B415B"/>
    <w:rsid w:val="000B5281"/>
    <w:rsid w:val="000C3F2F"/>
    <w:rsid w:val="000D05EF"/>
    <w:rsid w:val="000D4116"/>
    <w:rsid w:val="000D77EB"/>
    <w:rsid w:val="000E1998"/>
    <w:rsid w:val="000F21C1"/>
    <w:rsid w:val="000F61A4"/>
    <w:rsid w:val="0010283C"/>
    <w:rsid w:val="0010745C"/>
    <w:rsid w:val="00113BD1"/>
    <w:rsid w:val="00114619"/>
    <w:rsid w:val="00117D42"/>
    <w:rsid w:val="00120325"/>
    <w:rsid w:val="00122206"/>
    <w:rsid w:val="00126EEF"/>
    <w:rsid w:val="0013168D"/>
    <w:rsid w:val="00131FAF"/>
    <w:rsid w:val="00142A1D"/>
    <w:rsid w:val="001548AE"/>
    <w:rsid w:val="001552DA"/>
    <w:rsid w:val="0015689B"/>
    <w:rsid w:val="001643C9"/>
    <w:rsid w:val="00165568"/>
    <w:rsid w:val="00166C2F"/>
    <w:rsid w:val="001716C9"/>
    <w:rsid w:val="00183095"/>
    <w:rsid w:val="001869D0"/>
    <w:rsid w:val="001939E1"/>
    <w:rsid w:val="00194C7D"/>
    <w:rsid w:val="00194FDB"/>
    <w:rsid w:val="00195382"/>
    <w:rsid w:val="00195EC0"/>
    <w:rsid w:val="001A3658"/>
    <w:rsid w:val="001B2565"/>
    <w:rsid w:val="001B7A5D"/>
    <w:rsid w:val="001C2418"/>
    <w:rsid w:val="001C3B41"/>
    <w:rsid w:val="001C5F7B"/>
    <w:rsid w:val="001C6698"/>
    <w:rsid w:val="001C69C4"/>
    <w:rsid w:val="001C7944"/>
    <w:rsid w:val="001C7EA2"/>
    <w:rsid w:val="001D143E"/>
    <w:rsid w:val="001D31A2"/>
    <w:rsid w:val="001D79ED"/>
    <w:rsid w:val="001E3590"/>
    <w:rsid w:val="001E7407"/>
    <w:rsid w:val="001F15B8"/>
    <w:rsid w:val="00201D27"/>
    <w:rsid w:val="00211A65"/>
    <w:rsid w:val="00212C09"/>
    <w:rsid w:val="00221D8B"/>
    <w:rsid w:val="00230E1C"/>
    <w:rsid w:val="00237E15"/>
    <w:rsid w:val="00240749"/>
    <w:rsid w:val="002537E2"/>
    <w:rsid w:val="002567DE"/>
    <w:rsid w:val="00283C80"/>
    <w:rsid w:val="002906F7"/>
    <w:rsid w:val="00290CD3"/>
    <w:rsid w:val="00297ECB"/>
    <w:rsid w:val="002A514E"/>
    <w:rsid w:val="002A5C3B"/>
    <w:rsid w:val="002B1F3D"/>
    <w:rsid w:val="002B3228"/>
    <w:rsid w:val="002B6378"/>
    <w:rsid w:val="002B6429"/>
    <w:rsid w:val="002C5275"/>
    <w:rsid w:val="002D043A"/>
    <w:rsid w:val="002F0F5E"/>
    <w:rsid w:val="00304CD9"/>
    <w:rsid w:val="0031076A"/>
    <w:rsid w:val="00310B59"/>
    <w:rsid w:val="003122BF"/>
    <w:rsid w:val="0031545E"/>
    <w:rsid w:val="00331D1D"/>
    <w:rsid w:val="0033524E"/>
    <w:rsid w:val="003415D3"/>
    <w:rsid w:val="00343E50"/>
    <w:rsid w:val="0034502B"/>
    <w:rsid w:val="00347C82"/>
    <w:rsid w:val="00352B0F"/>
    <w:rsid w:val="00357081"/>
    <w:rsid w:val="00396B0A"/>
    <w:rsid w:val="00397AD7"/>
    <w:rsid w:val="003A1C9A"/>
    <w:rsid w:val="003C3DA3"/>
    <w:rsid w:val="003C5F2B"/>
    <w:rsid w:val="003D0BFE"/>
    <w:rsid w:val="003D199C"/>
    <w:rsid w:val="003D5161"/>
    <w:rsid w:val="003D5700"/>
    <w:rsid w:val="003D6762"/>
    <w:rsid w:val="003E6DD0"/>
    <w:rsid w:val="003F7BED"/>
    <w:rsid w:val="00401039"/>
    <w:rsid w:val="004116CD"/>
    <w:rsid w:val="0041199D"/>
    <w:rsid w:val="00424CA9"/>
    <w:rsid w:val="004315C4"/>
    <w:rsid w:val="004319CF"/>
    <w:rsid w:val="00436785"/>
    <w:rsid w:val="00436BD5"/>
    <w:rsid w:val="0044291A"/>
    <w:rsid w:val="00442EFB"/>
    <w:rsid w:val="0045141F"/>
    <w:rsid w:val="00474D44"/>
    <w:rsid w:val="0048364F"/>
    <w:rsid w:val="004866A9"/>
    <w:rsid w:val="00496F97"/>
    <w:rsid w:val="004A1DE5"/>
    <w:rsid w:val="004A635C"/>
    <w:rsid w:val="004C14DA"/>
    <w:rsid w:val="004D6C66"/>
    <w:rsid w:val="004E2DF4"/>
    <w:rsid w:val="004F1FAC"/>
    <w:rsid w:val="00500836"/>
    <w:rsid w:val="00516B8D"/>
    <w:rsid w:val="00516D11"/>
    <w:rsid w:val="005201D6"/>
    <w:rsid w:val="0052194E"/>
    <w:rsid w:val="00534FBC"/>
    <w:rsid w:val="00537FBC"/>
    <w:rsid w:val="00543469"/>
    <w:rsid w:val="005557C5"/>
    <w:rsid w:val="0056483F"/>
    <w:rsid w:val="00580FE6"/>
    <w:rsid w:val="00584811"/>
    <w:rsid w:val="00593AA6"/>
    <w:rsid w:val="00593DB2"/>
    <w:rsid w:val="00594161"/>
    <w:rsid w:val="00594749"/>
    <w:rsid w:val="005B0A5C"/>
    <w:rsid w:val="005B2C7C"/>
    <w:rsid w:val="005B4067"/>
    <w:rsid w:val="005C0E46"/>
    <w:rsid w:val="005C1275"/>
    <w:rsid w:val="005C3F41"/>
    <w:rsid w:val="005E58D6"/>
    <w:rsid w:val="005F658A"/>
    <w:rsid w:val="00600219"/>
    <w:rsid w:val="00604B61"/>
    <w:rsid w:val="006073BB"/>
    <w:rsid w:val="00626C21"/>
    <w:rsid w:val="00641DE5"/>
    <w:rsid w:val="00645070"/>
    <w:rsid w:val="00651452"/>
    <w:rsid w:val="00656F0C"/>
    <w:rsid w:val="0066464E"/>
    <w:rsid w:val="00670C60"/>
    <w:rsid w:val="0067571C"/>
    <w:rsid w:val="00677CC2"/>
    <w:rsid w:val="00681204"/>
    <w:rsid w:val="00685F42"/>
    <w:rsid w:val="0069207B"/>
    <w:rsid w:val="00694E3E"/>
    <w:rsid w:val="006B53CD"/>
    <w:rsid w:val="006C0BC7"/>
    <w:rsid w:val="006C49A7"/>
    <w:rsid w:val="006C4A67"/>
    <w:rsid w:val="006C55AE"/>
    <w:rsid w:val="006C7F8C"/>
    <w:rsid w:val="006D005A"/>
    <w:rsid w:val="006D1076"/>
    <w:rsid w:val="006D35E7"/>
    <w:rsid w:val="006E0135"/>
    <w:rsid w:val="006E0DC6"/>
    <w:rsid w:val="006E303A"/>
    <w:rsid w:val="006F0C25"/>
    <w:rsid w:val="006F4AA4"/>
    <w:rsid w:val="00700B2C"/>
    <w:rsid w:val="00713084"/>
    <w:rsid w:val="00714B26"/>
    <w:rsid w:val="00715B6F"/>
    <w:rsid w:val="00721118"/>
    <w:rsid w:val="00731E00"/>
    <w:rsid w:val="007440B7"/>
    <w:rsid w:val="007564A2"/>
    <w:rsid w:val="00756908"/>
    <w:rsid w:val="00757768"/>
    <w:rsid w:val="007634AD"/>
    <w:rsid w:val="007715C9"/>
    <w:rsid w:val="00774EDD"/>
    <w:rsid w:val="007757EC"/>
    <w:rsid w:val="00784F20"/>
    <w:rsid w:val="00790E92"/>
    <w:rsid w:val="00797735"/>
    <w:rsid w:val="007C55D9"/>
    <w:rsid w:val="007D1EC0"/>
    <w:rsid w:val="007E2319"/>
    <w:rsid w:val="007E48D5"/>
    <w:rsid w:val="007E4AB5"/>
    <w:rsid w:val="007E7D4A"/>
    <w:rsid w:val="008006CC"/>
    <w:rsid w:val="00805889"/>
    <w:rsid w:val="00807F18"/>
    <w:rsid w:val="00810C41"/>
    <w:rsid w:val="00811215"/>
    <w:rsid w:val="008143BA"/>
    <w:rsid w:val="00816C6A"/>
    <w:rsid w:val="00821BC9"/>
    <w:rsid w:val="00832864"/>
    <w:rsid w:val="00845F9C"/>
    <w:rsid w:val="008512D5"/>
    <w:rsid w:val="00853930"/>
    <w:rsid w:val="00856A31"/>
    <w:rsid w:val="00857D9C"/>
    <w:rsid w:val="00873A42"/>
    <w:rsid w:val="008754D0"/>
    <w:rsid w:val="008771A7"/>
    <w:rsid w:val="00877D48"/>
    <w:rsid w:val="00884CF8"/>
    <w:rsid w:val="00887F07"/>
    <w:rsid w:val="00890F22"/>
    <w:rsid w:val="00893958"/>
    <w:rsid w:val="008A2E77"/>
    <w:rsid w:val="008A781C"/>
    <w:rsid w:val="008D0EE0"/>
    <w:rsid w:val="008E0483"/>
    <w:rsid w:val="008E2666"/>
    <w:rsid w:val="008F4F1C"/>
    <w:rsid w:val="008F584A"/>
    <w:rsid w:val="00900627"/>
    <w:rsid w:val="00902470"/>
    <w:rsid w:val="00917DB9"/>
    <w:rsid w:val="00932377"/>
    <w:rsid w:val="00932785"/>
    <w:rsid w:val="009328BE"/>
    <w:rsid w:val="00936157"/>
    <w:rsid w:val="00962B2E"/>
    <w:rsid w:val="0097476F"/>
    <w:rsid w:val="009845BE"/>
    <w:rsid w:val="00984CA1"/>
    <w:rsid w:val="00987E86"/>
    <w:rsid w:val="009A5913"/>
    <w:rsid w:val="009A592C"/>
    <w:rsid w:val="009A74AB"/>
    <w:rsid w:val="009B00AF"/>
    <w:rsid w:val="009C1AD7"/>
    <w:rsid w:val="009C4C46"/>
    <w:rsid w:val="009D0338"/>
    <w:rsid w:val="009D2767"/>
    <w:rsid w:val="009E18C1"/>
    <w:rsid w:val="009F65ED"/>
    <w:rsid w:val="00A066D6"/>
    <w:rsid w:val="00A231E2"/>
    <w:rsid w:val="00A275FE"/>
    <w:rsid w:val="00A35EF7"/>
    <w:rsid w:val="00A5501E"/>
    <w:rsid w:val="00A63E38"/>
    <w:rsid w:val="00A64912"/>
    <w:rsid w:val="00A64AE0"/>
    <w:rsid w:val="00A70A74"/>
    <w:rsid w:val="00A73FC8"/>
    <w:rsid w:val="00AA2208"/>
    <w:rsid w:val="00AB4E41"/>
    <w:rsid w:val="00AC28B7"/>
    <w:rsid w:val="00AD44F5"/>
    <w:rsid w:val="00AD5641"/>
    <w:rsid w:val="00AD6C47"/>
    <w:rsid w:val="00AE0A75"/>
    <w:rsid w:val="00AE1088"/>
    <w:rsid w:val="00AE705E"/>
    <w:rsid w:val="00AF2DB3"/>
    <w:rsid w:val="00AF6ADE"/>
    <w:rsid w:val="00B032D8"/>
    <w:rsid w:val="00B06004"/>
    <w:rsid w:val="00B0678D"/>
    <w:rsid w:val="00B06CFA"/>
    <w:rsid w:val="00B144A4"/>
    <w:rsid w:val="00B22C85"/>
    <w:rsid w:val="00B24724"/>
    <w:rsid w:val="00B27483"/>
    <w:rsid w:val="00B27F7B"/>
    <w:rsid w:val="00B33B3C"/>
    <w:rsid w:val="00B3468A"/>
    <w:rsid w:val="00B36314"/>
    <w:rsid w:val="00B41CC7"/>
    <w:rsid w:val="00B559E8"/>
    <w:rsid w:val="00B61E4F"/>
    <w:rsid w:val="00B6382D"/>
    <w:rsid w:val="00B7535B"/>
    <w:rsid w:val="00B816C6"/>
    <w:rsid w:val="00BA1333"/>
    <w:rsid w:val="00BA2509"/>
    <w:rsid w:val="00BA5026"/>
    <w:rsid w:val="00BA571A"/>
    <w:rsid w:val="00BA7476"/>
    <w:rsid w:val="00BB32F2"/>
    <w:rsid w:val="00BB40BF"/>
    <w:rsid w:val="00BB5086"/>
    <w:rsid w:val="00BE02BE"/>
    <w:rsid w:val="00BE209F"/>
    <w:rsid w:val="00BE41F6"/>
    <w:rsid w:val="00BE719A"/>
    <w:rsid w:val="00BE720A"/>
    <w:rsid w:val="00BF0461"/>
    <w:rsid w:val="00BF4944"/>
    <w:rsid w:val="00C04409"/>
    <w:rsid w:val="00C05BA1"/>
    <w:rsid w:val="00C067E5"/>
    <w:rsid w:val="00C13974"/>
    <w:rsid w:val="00C14D0D"/>
    <w:rsid w:val="00C164CA"/>
    <w:rsid w:val="00C2249C"/>
    <w:rsid w:val="00C27284"/>
    <w:rsid w:val="00C344F5"/>
    <w:rsid w:val="00C3460E"/>
    <w:rsid w:val="00C42BF8"/>
    <w:rsid w:val="00C460AE"/>
    <w:rsid w:val="00C50043"/>
    <w:rsid w:val="00C5311B"/>
    <w:rsid w:val="00C60968"/>
    <w:rsid w:val="00C659FD"/>
    <w:rsid w:val="00C67AE7"/>
    <w:rsid w:val="00C7328F"/>
    <w:rsid w:val="00C7573B"/>
    <w:rsid w:val="00C76CF3"/>
    <w:rsid w:val="00C94BFB"/>
    <w:rsid w:val="00C96732"/>
    <w:rsid w:val="00CA3AAA"/>
    <w:rsid w:val="00CB79C5"/>
    <w:rsid w:val="00CC4B37"/>
    <w:rsid w:val="00CD17E6"/>
    <w:rsid w:val="00CD5C16"/>
    <w:rsid w:val="00CE1E31"/>
    <w:rsid w:val="00CF0BB2"/>
    <w:rsid w:val="00D03C03"/>
    <w:rsid w:val="00D074F6"/>
    <w:rsid w:val="00D11C39"/>
    <w:rsid w:val="00D13441"/>
    <w:rsid w:val="00D243A3"/>
    <w:rsid w:val="00D33BA6"/>
    <w:rsid w:val="00D52EFE"/>
    <w:rsid w:val="00D60156"/>
    <w:rsid w:val="00D63EF6"/>
    <w:rsid w:val="00D70DFB"/>
    <w:rsid w:val="00D73029"/>
    <w:rsid w:val="00D766DF"/>
    <w:rsid w:val="00DA37C6"/>
    <w:rsid w:val="00DA517B"/>
    <w:rsid w:val="00DB0606"/>
    <w:rsid w:val="00DB4732"/>
    <w:rsid w:val="00DB54E9"/>
    <w:rsid w:val="00DD6A6B"/>
    <w:rsid w:val="00DE0AFC"/>
    <w:rsid w:val="00DF03E3"/>
    <w:rsid w:val="00DF17D5"/>
    <w:rsid w:val="00E05704"/>
    <w:rsid w:val="00E24D66"/>
    <w:rsid w:val="00E328B1"/>
    <w:rsid w:val="00E35155"/>
    <w:rsid w:val="00E54292"/>
    <w:rsid w:val="00E5649F"/>
    <w:rsid w:val="00E625BB"/>
    <w:rsid w:val="00E63FAE"/>
    <w:rsid w:val="00E74DC7"/>
    <w:rsid w:val="00E81470"/>
    <w:rsid w:val="00E84759"/>
    <w:rsid w:val="00E860A2"/>
    <w:rsid w:val="00E87699"/>
    <w:rsid w:val="00E9097D"/>
    <w:rsid w:val="00E948C2"/>
    <w:rsid w:val="00E95FA9"/>
    <w:rsid w:val="00EB454B"/>
    <w:rsid w:val="00EB5CC3"/>
    <w:rsid w:val="00EC1913"/>
    <w:rsid w:val="00EC2736"/>
    <w:rsid w:val="00ED492F"/>
    <w:rsid w:val="00ED4A5A"/>
    <w:rsid w:val="00ED7F48"/>
    <w:rsid w:val="00EE07B1"/>
    <w:rsid w:val="00EF08C5"/>
    <w:rsid w:val="00EF2E3A"/>
    <w:rsid w:val="00EF7876"/>
    <w:rsid w:val="00F0401C"/>
    <w:rsid w:val="00F047E2"/>
    <w:rsid w:val="00F078DC"/>
    <w:rsid w:val="00F13E86"/>
    <w:rsid w:val="00F42EE1"/>
    <w:rsid w:val="00F677A9"/>
    <w:rsid w:val="00F80504"/>
    <w:rsid w:val="00F83B31"/>
    <w:rsid w:val="00F84CF5"/>
    <w:rsid w:val="00F911FF"/>
    <w:rsid w:val="00F934B6"/>
    <w:rsid w:val="00FA3AC9"/>
    <w:rsid w:val="00FA420B"/>
    <w:rsid w:val="00FA4B87"/>
    <w:rsid w:val="00FB5888"/>
    <w:rsid w:val="00FB6869"/>
    <w:rsid w:val="00FC24DD"/>
    <w:rsid w:val="00FD1E13"/>
    <w:rsid w:val="00FE41C9"/>
    <w:rsid w:val="00FE4F54"/>
    <w:rsid w:val="00FF2F6D"/>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8C8"/>
    <w:pPr>
      <w:spacing w:line="260" w:lineRule="atLeast"/>
    </w:pPr>
    <w:rPr>
      <w:sz w:val="22"/>
    </w:rPr>
  </w:style>
  <w:style w:type="character" w:default="1" w:styleId="DefaultParagraphFont">
    <w:name w:val="Default Paragraph Font"/>
    <w:uiPriority w:val="1"/>
    <w:unhideWhenUsed/>
    <w:rsid w:val="00FF68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8C8"/>
  </w:style>
  <w:style w:type="character" w:customStyle="1" w:styleId="OPCCharBase">
    <w:name w:val="OPCCharBase"/>
    <w:uiPriority w:val="1"/>
    <w:qFormat/>
    <w:rsid w:val="00FF68C8"/>
  </w:style>
  <w:style w:type="paragraph" w:customStyle="1" w:styleId="OPCParaBase">
    <w:name w:val="OPCParaBase"/>
    <w:qFormat/>
    <w:rsid w:val="00FF68C8"/>
    <w:pPr>
      <w:spacing w:line="260" w:lineRule="atLeast"/>
    </w:pPr>
    <w:rPr>
      <w:rFonts w:eastAsia="Times New Roman" w:cs="Times New Roman"/>
      <w:sz w:val="22"/>
      <w:lang w:eastAsia="en-AU"/>
    </w:rPr>
  </w:style>
  <w:style w:type="paragraph" w:customStyle="1" w:styleId="ShortT">
    <w:name w:val="ShortT"/>
    <w:basedOn w:val="OPCParaBase"/>
    <w:next w:val="Normal"/>
    <w:qFormat/>
    <w:rsid w:val="00FF68C8"/>
    <w:pPr>
      <w:spacing w:line="240" w:lineRule="auto"/>
    </w:pPr>
    <w:rPr>
      <w:b/>
      <w:sz w:val="40"/>
    </w:rPr>
  </w:style>
  <w:style w:type="paragraph" w:customStyle="1" w:styleId="ActHead1">
    <w:name w:val="ActHead 1"/>
    <w:aliases w:val="c"/>
    <w:basedOn w:val="OPCParaBase"/>
    <w:next w:val="Normal"/>
    <w:qFormat/>
    <w:rsid w:val="00FF68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68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68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68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68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68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68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68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68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68C8"/>
  </w:style>
  <w:style w:type="paragraph" w:customStyle="1" w:styleId="Blocks">
    <w:name w:val="Blocks"/>
    <w:aliases w:val="bb"/>
    <w:basedOn w:val="OPCParaBase"/>
    <w:qFormat/>
    <w:rsid w:val="00FF68C8"/>
    <w:pPr>
      <w:spacing w:line="240" w:lineRule="auto"/>
    </w:pPr>
    <w:rPr>
      <w:sz w:val="24"/>
    </w:rPr>
  </w:style>
  <w:style w:type="paragraph" w:customStyle="1" w:styleId="BoxText">
    <w:name w:val="BoxText"/>
    <w:aliases w:val="bt"/>
    <w:basedOn w:val="OPCParaBase"/>
    <w:qFormat/>
    <w:rsid w:val="00FF68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68C8"/>
    <w:rPr>
      <w:b/>
    </w:rPr>
  </w:style>
  <w:style w:type="paragraph" w:customStyle="1" w:styleId="BoxHeadItalic">
    <w:name w:val="BoxHeadItalic"/>
    <w:aliases w:val="bhi"/>
    <w:basedOn w:val="BoxText"/>
    <w:next w:val="BoxStep"/>
    <w:qFormat/>
    <w:rsid w:val="00FF68C8"/>
    <w:rPr>
      <w:i/>
    </w:rPr>
  </w:style>
  <w:style w:type="paragraph" w:customStyle="1" w:styleId="BoxList">
    <w:name w:val="BoxList"/>
    <w:aliases w:val="bl"/>
    <w:basedOn w:val="BoxText"/>
    <w:qFormat/>
    <w:rsid w:val="00FF68C8"/>
    <w:pPr>
      <w:ind w:left="1559" w:hanging="425"/>
    </w:pPr>
  </w:style>
  <w:style w:type="paragraph" w:customStyle="1" w:styleId="BoxNote">
    <w:name w:val="BoxNote"/>
    <w:aliases w:val="bn"/>
    <w:basedOn w:val="BoxText"/>
    <w:qFormat/>
    <w:rsid w:val="00FF68C8"/>
    <w:pPr>
      <w:tabs>
        <w:tab w:val="left" w:pos="1985"/>
      </w:tabs>
      <w:spacing w:before="122" w:line="198" w:lineRule="exact"/>
      <w:ind w:left="2948" w:hanging="1814"/>
    </w:pPr>
    <w:rPr>
      <w:sz w:val="18"/>
    </w:rPr>
  </w:style>
  <w:style w:type="paragraph" w:customStyle="1" w:styleId="BoxPara">
    <w:name w:val="BoxPara"/>
    <w:aliases w:val="bp"/>
    <w:basedOn w:val="BoxText"/>
    <w:qFormat/>
    <w:rsid w:val="00FF68C8"/>
    <w:pPr>
      <w:tabs>
        <w:tab w:val="right" w:pos="2268"/>
      </w:tabs>
      <w:ind w:left="2552" w:hanging="1418"/>
    </w:pPr>
  </w:style>
  <w:style w:type="paragraph" w:customStyle="1" w:styleId="BoxStep">
    <w:name w:val="BoxStep"/>
    <w:aliases w:val="bs"/>
    <w:basedOn w:val="BoxText"/>
    <w:qFormat/>
    <w:rsid w:val="00FF68C8"/>
    <w:pPr>
      <w:ind w:left="1985" w:hanging="851"/>
    </w:pPr>
  </w:style>
  <w:style w:type="character" w:customStyle="1" w:styleId="CharAmPartNo">
    <w:name w:val="CharAmPartNo"/>
    <w:basedOn w:val="OPCCharBase"/>
    <w:qFormat/>
    <w:rsid w:val="00FF68C8"/>
  </w:style>
  <w:style w:type="character" w:customStyle="1" w:styleId="CharAmPartText">
    <w:name w:val="CharAmPartText"/>
    <w:basedOn w:val="OPCCharBase"/>
    <w:qFormat/>
    <w:rsid w:val="00FF68C8"/>
  </w:style>
  <w:style w:type="character" w:customStyle="1" w:styleId="CharAmSchNo">
    <w:name w:val="CharAmSchNo"/>
    <w:basedOn w:val="OPCCharBase"/>
    <w:qFormat/>
    <w:rsid w:val="00FF68C8"/>
  </w:style>
  <w:style w:type="character" w:customStyle="1" w:styleId="CharAmSchText">
    <w:name w:val="CharAmSchText"/>
    <w:basedOn w:val="OPCCharBase"/>
    <w:qFormat/>
    <w:rsid w:val="00FF68C8"/>
  </w:style>
  <w:style w:type="character" w:customStyle="1" w:styleId="CharBoldItalic">
    <w:name w:val="CharBoldItalic"/>
    <w:basedOn w:val="OPCCharBase"/>
    <w:uiPriority w:val="1"/>
    <w:qFormat/>
    <w:rsid w:val="00FF68C8"/>
    <w:rPr>
      <w:b/>
      <w:i/>
    </w:rPr>
  </w:style>
  <w:style w:type="character" w:customStyle="1" w:styleId="CharChapNo">
    <w:name w:val="CharChapNo"/>
    <w:basedOn w:val="OPCCharBase"/>
    <w:uiPriority w:val="1"/>
    <w:qFormat/>
    <w:rsid w:val="00FF68C8"/>
  </w:style>
  <w:style w:type="character" w:customStyle="1" w:styleId="CharChapText">
    <w:name w:val="CharChapText"/>
    <w:basedOn w:val="OPCCharBase"/>
    <w:uiPriority w:val="1"/>
    <w:qFormat/>
    <w:rsid w:val="00FF68C8"/>
  </w:style>
  <w:style w:type="character" w:customStyle="1" w:styleId="CharDivNo">
    <w:name w:val="CharDivNo"/>
    <w:basedOn w:val="OPCCharBase"/>
    <w:uiPriority w:val="1"/>
    <w:qFormat/>
    <w:rsid w:val="00FF68C8"/>
  </w:style>
  <w:style w:type="character" w:customStyle="1" w:styleId="CharDivText">
    <w:name w:val="CharDivText"/>
    <w:basedOn w:val="OPCCharBase"/>
    <w:uiPriority w:val="1"/>
    <w:qFormat/>
    <w:rsid w:val="00FF68C8"/>
  </w:style>
  <w:style w:type="character" w:customStyle="1" w:styleId="CharItalic">
    <w:name w:val="CharItalic"/>
    <w:basedOn w:val="OPCCharBase"/>
    <w:uiPriority w:val="1"/>
    <w:qFormat/>
    <w:rsid w:val="00FF68C8"/>
    <w:rPr>
      <w:i/>
    </w:rPr>
  </w:style>
  <w:style w:type="character" w:customStyle="1" w:styleId="CharPartNo">
    <w:name w:val="CharPartNo"/>
    <w:basedOn w:val="OPCCharBase"/>
    <w:uiPriority w:val="1"/>
    <w:qFormat/>
    <w:rsid w:val="00FF68C8"/>
  </w:style>
  <w:style w:type="character" w:customStyle="1" w:styleId="CharPartText">
    <w:name w:val="CharPartText"/>
    <w:basedOn w:val="OPCCharBase"/>
    <w:uiPriority w:val="1"/>
    <w:qFormat/>
    <w:rsid w:val="00FF68C8"/>
  </w:style>
  <w:style w:type="character" w:customStyle="1" w:styleId="CharSectno">
    <w:name w:val="CharSectno"/>
    <w:basedOn w:val="OPCCharBase"/>
    <w:qFormat/>
    <w:rsid w:val="00FF68C8"/>
  </w:style>
  <w:style w:type="character" w:customStyle="1" w:styleId="CharSubdNo">
    <w:name w:val="CharSubdNo"/>
    <w:basedOn w:val="OPCCharBase"/>
    <w:uiPriority w:val="1"/>
    <w:qFormat/>
    <w:rsid w:val="00FF68C8"/>
  </w:style>
  <w:style w:type="character" w:customStyle="1" w:styleId="CharSubdText">
    <w:name w:val="CharSubdText"/>
    <w:basedOn w:val="OPCCharBase"/>
    <w:uiPriority w:val="1"/>
    <w:qFormat/>
    <w:rsid w:val="00FF68C8"/>
  </w:style>
  <w:style w:type="paragraph" w:customStyle="1" w:styleId="CTA--">
    <w:name w:val="CTA --"/>
    <w:basedOn w:val="OPCParaBase"/>
    <w:next w:val="Normal"/>
    <w:rsid w:val="00FF68C8"/>
    <w:pPr>
      <w:spacing w:before="60" w:line="240" w:lineRule="atLeast"/>
      <w:ind w:left="142" w:hanging="142"/>
    </w:pPr>
    <w:rPr>
      <w:sz w:val="20"/>
    </w:rPr>
  </w:style>
  <w:style w:type="paragraph" w:customStyle="1" w:styleId="CTA-">
    <w:name w:val="CTA -"/>
    <w:basedOn w:val="OPCParaBase"/>
    <w:rsid w:val="00FF68C8"/>
    <w:pPr>
      <w:spacing w:before="60" w:line="240" w:lineRule="atLeast"/>
      <w:ind w:left="85" w:hanging="85"/>
    </w:pPr>
    <w:rPr>
      <w:sz w:val="20"/>
    </w:rPr>
  </w:style>
  <w:style w:type="paragraph" w:customStyle="1" w:styleId="CTA---">
    <w:name w:val="CTA ---"/>
    <w:basedOn w:val="OPCParaBase"/>
    <w:next w:val="Normal"/>
    <w:rsid w:val="00FF68C8"/>
    <w:pPr>
      <w:spacing w:before="60" w:line="240" w:lineRule="atLeast"/>
      <w:ind w:left="198" w:hanging="198"/>
    </w:pPr>
    <w:rPr>
      <w:sz w:val="20"/>
    </w:rPr>
  </w:style>
  <w:style w:type="paragraph" w:customStyle="1" w:styleId="CTA----">
    <w:name w:val="CTA ----"/>
    <w:basedOn w:val="OPCParaBase"/>
    <w:next w:val="Normal"/>
    <w:rsid w:val="00FF68C8"/>
    <w:pPr>
      <w:spacing w:before="60" w:line="240" w:lineRule="atLeast"/>
      <w:ind w:left="255" w:hanging="255"/>
    </w:pPr>
    <w:rPr>
      <w:sz w:val="20"/>
    </w:rPr>
  </w:style>
  <w:style w:type="paragraph" w:customStyle="1" w:styleId="CTA1a">
    <w:name w:val="CTA 1(a)"/>
    <w:basedOn w:val="OPCParaBase"/>
    <w:rsid w:val="00FF68C8"/>
    <w:pPr>
      <w:tabs>
        <w:tab w:val="right" w:pos="414"/>
      </w:tabs>
      <w:spacing w:before="40" w:line="240" w:lineRule="atLeast"/>
      <w:ind w:left="675" w:hanging="675"/>
    </w:pPr>
    <w:rPr>
      <w:sz w:val="20"/>
    </w:rPr>
  </w:style>
  <w:style w:type="paragraph" w:customStyle="1" w:styleId="CTA1ai">
    <w:name w:val="CTA 1(a)(i)"/>
    <w:basedOn w:val="OPCParaBase"/>
    <w:rsid w:val="00FF68C8"/>
    <w:pPr>
      <w:tabs>
        <w:tab w:val="right" w:pos="1004"/>
      </w:tabs>
      <w:spacing w:before="40" w:line="240" w:lineRule="atLeast"/>
      <w:ind w:left="1253" w:hanging="1253"/>
    </w:pPr>
    <w:rPr>
      <w:sz w:val="20"/>
    </w:rPr>
  </w:style>
  <w:style w:type="paragraph" w:customStyle="1" w:styleId="CTA2a">
    <w:name w:val="CTA 2(a)"/>
    <w:basedOn w:val="OPCParaBase"/>
    <w:rsid w:val="00FF68C8"/>
    <w:pPr>
      <w:tabs>
        <w:tab w:val="right" w:pos="482"/>
      </w:tabs>
      <w:spacing w:before="40" w:line="240" w:lineRule="atLeast"/>
      <w:ind w:left="748" w:hanging="748"/>
    </w:pPr>
    <w:rPr>
      <w:sz w:val="20"/>
    </w:rPr>
  </w:style>
  <w:style w:type="paragraph" w:customStyle="1" w:styleId="CTA2ai">
    <w:name w:val="CTA 2(a)(i)"/>
    <w:basedOn w:val="OPCParaBase"/>
    <w:rsid w:val="00FF68C8"/>
    <w:pPr>
      <w:tabs>
        <w:tab w:val="right" w:pos="1089"/>
      </w:tabs>
      <w:spacing w:before="40" w:line="240" w:lineRule="atLeast"/>
      <w:ind w:left="1327" w:hanging="1327"/>
    </w:pPr>
    <w:rPr>
      <w:sz w:val="20"/>
    </w:rPr>
  </w:style>
  <w:style w:type="paragraph" w:customStyle="1" w:styleId="CTA3a">
    <w:name w:val="CTA 3(a)"/>
    <w:basedOn w:val="OPCParaBase"/>
    <w:rsid w:val="00FF68C8"/>
    <w:pPr>
      <w:tabs>
        <w:tab w:val="right" w:pos="556"/>
      </w:tabs>
      <w:spacing w:before="40" w:line="240" w:lineRule="atLeast"/>
      <w:ind w:left="805" w:hanging="805"/>
    </w:pPr>
    <w:rPr>
      <w:sz w:val="20"/>
    </w:rPr>
  </w:style>
  <w:style w:type="paragraph" w:customStyle="1" w:styleId="CTA3ai">
    <w:name w:val="CTA 3(a)(i)"/>
    <w:basedOn w:val="OPCParaBase"/>
    <w:rsid w:val="00FF68C8"/>
    <w:pPr>
      <w:tabs>
        <w:tab w:val="right" w:pos="1140"/>
      </w:tabs>
      <w:spacing w:before="40" w:line="240" w:lineRule="atLeast"/>
      <w:ind w:left="1361" w:hanging="1361"/>
    </w:pPr>
    <w:rPr>
      <w:sz w:val="20"/>
    </w:rPr>
  </w:style>
  <w:style w:type="paragraph" w:customStyle="1" w:styleId="CTA4a">
    <w:name w:val="CTA 4(a)"/>
    <w:basedOn w:val="OPCParaBase"/>
    <w:rsid w:val="00FF68C8"/>
    <w:pPr>
      <w:tabs>
        <w:tab w:val="right" w:pos="624"/>
      </w:tabs>
      <w:spacing w:before="40" w:line="240" w:lineRule="atLeast"/>
      <w:ind w:left="873" w:hanging="873"/>
    </w:pPr>
    <w:rPr>
      <w:sz w:val="20"/>
    </w:rPr>
  </w:style>
  <w:style w:type="paragraph" w:customStyle="1" w:styleId="CTA4ai">
    <w:name w:val="CTA 4(a)(i)"/>
    <w:basedOn w:val="OPCParaBase"/>
    <w:rsid w:val="00FF68C8"/>
    <w:pPr>
      <w:tabs>
        <w:tab w:val="right" w:pos="1213"/>
      </w:tabs>
      <w:spacing w:before="40" w:line="240" w:lineRule="atLeast"/>
      <w:ind w:left="1452" w:hanging="1452"/>
    </w:pPr>
    <w:rPr>
      <w:sz w:val="20"/>
    </w:rPr>
  </w:style>
  <w:style w:type="paragraph" w:customStyle="1" w:styleId="CTACAPS">
    <w:name w:val="CTA CAPS"/>
    <w:basedOn w:val="OPCParaBase"/>
    <w:rsid w:val="00FF68C8"/>
    <w:pPr>
      <w:spacing w:before="60" w:line="240" w:lineRule="atLeast"/>
    </w:pPr>
    <w:rPr>
      <w:sz w:val="20"/>
    </w:rPr>
  </w:style>
  <w:style w:type="paragraph" w:customStyle="1" w:styleId="CTAright">
    <w:name w:val="CTA right"/>
    <w:basedOn w:val="OPCParaBase"/>
    <w:rsid w:val="00FF68C8"/>
    <w:pPr>
      <w:spacing w:before="60" w:line="240" w:lineRule="auto"/>
      <w:jc w:val="right"/>
    </w:pPr>
    <w:rPr>
      <w:sz w:val="20"/>
    </w:rPr>
  </w:style>
  <w:style w:type="paragraph" w:customStyle="1" w:styleId="subsection">
    <w:name w:val="subsection"/>
    <w:aliases w:val="ss"/>
    <w:basedOn w:val="OPCParaBase"/>
    <w:link w:val="subsectionChar"/>
    <w:rsid w:val="00FF68C8"/>
    <w:pPr>
      <w:tabs>
        <w:tab w:val="right" w:pos="1021"/>
      </w:tabs>
      <w:spacing w:before="180" w:line="240" w:lineRule="auto"/>
      <w:ind w:left="1134" w:hanging="1134"/>
    </w:pPr>
  </w:style>
  <w:style w:type="paragraph" w:customStyle="1" w:styleId="Definition">
    <w:name w:val="Definition"/>
    <w:aliases w:val="dd"/>
    <w:basedOn w:val="OPCParaBase"/>
    <w:rsid w:val="00FF68C8"/>
    <w:pPr>
      <w:spacing w:before="180" w:line="240" w:lineRule="auto"/>
      <w:ind w:left="1134"/>
    </w:pPr>
  </w:style>
  <w:style w:type="paragraph" w:customStyle="1" w:styleId="ETAsubitem">
    <w:name w:val="ETA(subitem)"/>
    <w:basedOn w:val="OPCParaBase"/>
    <w:rsid w:val="00FF68C8"/>
    <w:pPr>
      <w:tabs>
        <w:tab w:val="right" w:pos="340"/>
      </w:tabs>
      <w:spacing w:before="60" w:line="240" w:lineRule="auto"/>
      <w:ind w:left="454" w:hanging="454"/>
    </w:pPr>
    <w:rPr>
      <w:sz w:val="20"/>
    </w:rPr>
  </w:style>
  <w:style w:type="paragraph" w:customStyle="1" w:styleId="ETApara">
    <w:name w:val="ETA(para)"/>
    <w:basedOn w:val="OPCParaBase"/>
    <w:rsid w:val="00FF68C8"/>
    <w:pPr>
      <w:tabs>
        <w:tab w:val="right" w:pos="754"/>
      </w:tabs>
      <w:spacing w:before="60" w:line="240" w:lineRule="auto"/>
      <w:ind w:left="828" w:hanging="828"/>
    </w:pPr>
    <w:rPr>
      <w:sz w:val="20"/>
    </w:rPr>
  </w:style>
  <w:style w:type="paragraph" w:customStyle="1" w:styleId="ETAsubpara">
    <w:name w:val="ETA(subpara)"/>
    <w:basedOn w:val="OPCParaBase"/>
    <w:rsid w:val="00FF68C8"/>
    <w:pPr>
      <w:tabs>
        <w:tab w:val="right" w:pos="1083"/>
      </w:tabs>
      <w:spacing w:before="60" w:line="240" w:lineRule="auto"/>
      <w:ind w:left="1191" w:hanging="1191"/>
    </w:pPr>
    <w:rPr>
      <w:sz w:val="20"/>
    </w:rPr>
  </w:style>
  <w:style w:type="paragraph" w:customStyle="1" w:styleId="ETAsub-subpara">
    <w:name w:val="ETA(sub-subpara)"/>
    <w:basedOn w:val="OPCParaBase"/>
    <w:rsid w:val="00FF68C8"/>
    <w:pPr>
      <w:tabs>
        <w:tab w:val="right" w:pos="1412"/>
      </w:tabs>
      <w:spacing w:before="60" w:line="240" w:lineRule="auto"/>
      <w:ind w:left="1525" w:hanging="1525"/>
    </w:pPr>
    <w:rPr>
      <w:sz w:val="20"/>
    </w:rPr>
  </w:style>
  <w:style w:type="paragraph" w:customStyle="1" w:styleId="Formula">
    <w:name w:val="Formula"/>
    <w:basedOn w:val="OPCParaBase"/>
    <w:rsid w:val="00FF68C8"/>
    <w:pPr>
      <w:spacing w:line="240" w:lineRule="auto"/>
      <w:ind w:left="1134"/>
    </w:pPr>
    <w:rPr>
      <w:sz w:val="20"/>
    </w:rPr>
  </w:style>
  <w:style w:type="paragraph" w:styleId="Header">
    <w:name w:val="header"/>
    <w:basedOn w:val="OPCParaBase"/>
    <w:link w:val="HeaderChar"/>
    <w:unhideWhenUsed/>
    <w:rsid w:val="00FF68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68C8"/>
    <w:rPr>
      <w:rFonts w:eastAsia="Times New Roman" w:cs="Times New Roman"/>
      <w:sz w:val="16"/>
      <w:lang w:eastAsia="en-AU"/>
    </w:rPr>
  </w:style>
  <w:style w:type="paragraph" w:customStyle="1" w:styleId="House">
    <w:name w:val="House"/>
    <w:basedOn w:val="OPCParaBase"/>
    <w:rsid w:val="00FF68C8"/>
    <w:pPr>
      <w:spacing w:line="240" w:lineRule="auto"/>
    </w:pPr>
    <w:rPr>
      <w:sz w:val="28"/>
    </w:rPr>
  </w:style>
  <w:style w:type="paragraph" w:customStyle="1" w:styleId="Item">
    <w:name w:val="Item"/>
    <w:aliases w:val="i"/>
    <w:basedOn w:val="OPCParaBase"/>
    <w:next w:val="ItemHead"/>
    <w:rsid w:val="00FF68C8"/>
    <w:pPr>
      <w:keepLines/>
      <w:spacing w:before="80" w:line="240" w:lineRule="auto"/>
      <w:ind w:left="709"/>
    </w:pPr>
  </w:style>
  <w:style w:type="paragraph" w:customStyle="1" w:styleId="ItemHead">
    <w:name w:val="ItemHead"/>
    <w:aliases w:val="ih"/>
    <w:basedOn w:val="OPCParaBase"/>
    <w:next w:val="Item"/>
    <w:rsid w:val="00FF68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68C8"/>
    <w:pPr>
      <w:spacing w:line="240" w:lineRule="auto"/>
    </w:pPr>
    <w:rPr>
      <w:b/>
      <w:sz w:val="32"/>
    </w:rPr>
  </w:style>
  <w:style w:type="paragraph" w:customStyle="1" w:styleId="notedraft">
    <w:name w:val="note(draft)"/>
    <w:aliases w:val="nd"/>
    <w:basedOn w:val="OPCParaBase"/>
    <w:rsid w:val="00FF68C8"/>
    <w:pPr>
      <w:spacing w:before="240" w:line="240" w:lineRule="auto"/>
      <w:ind w:left="284" w:hanging="284"/>
    </w:pPr>
    <w:rPr>
      <w:i/>
      <w:sz w:val="24"/>
    </w:rPr>
  </w:style>
  <w:style w:type="paragraph" w:customStyle="1" w:styleId="notemargin">
    <w:name w:val="note(margin)"/>
    <w:aliases w:val="nm"/>
    <w:basedOn w:val="OPCParaBase"/>
    <w:rsid w:val="00FF68C8"/>
    <w:pPr>
      <w:tabs>
        <w:tab w:val="left" w:pos="709"/>
      </w:tabs>
      <w:spacing w:before="122" w:line="198" w:lineRule="exact"/>
      <w:ind w:left="709" w:hanging="709"/>
    </w:pPr>
    <w:rPr>
      <w:sz w:val="18"/>
    </w:rPr>
  </w:style>
  <w:style w:type="paragraph" w:customStyle="1" w:styleId="noteToPara">
    <w:name w:val="noteToPara"/>
    <w:aliases w:val="ntp"/>
    <w:basedOn w:val="OPCParaBase"/>
    <w:rsid w:val="00FF68C8"/>
    <w:pPr>
      <w:spacing w:before="122" w:line="198" w:lineRule="exact"/>
      <w:ind w:left="2353" w:hanging="709"/>
    </w:pPr>
    <w:rPr>
      <w:sz w:val="18"/>
    </w:rPr>
  </w:style>
  <w:style w:type="paragraph" w:customStyle="1" w:styleId="noteParlAmend">
    <w:name w:val="note(ParlAmend)"/>
    <w:aliases w:val="npp"/>
    <w:basedOn w:val="OPCParaBase"/>
    <w:next w:val="ParlAmend"/>
    <w:rsid w:val="00FF68C8"/>
    <w:pPr>
      <w:spacing w:line="240" w:lineRule="auto"/>
      <w:jc w:val="right"/>
    </w:pPr>
    <w:rPr>
      <w:rFonts w:ascii="Arial" w:hAnsi="Arial"/>
      <w:b/>
      <w:i/>
    </w:rPr>
  </w:style>
  <w:style w:type="paragraph" w:customStyle="1" w:styleId="notetext">
    <w:name w:val="note(text)"/>
    <w:aliases w:val="n"/>
    <w:basedOn w:val="OPCParaBase"/>
    <w:rsid w:val="00FF68C8"/>
    <w:pPr>
      <w:spacing w:before="122" w:line="198" w:lineRule="exact"/>
      <w:ind w:left="1985" w:hanging="851"/>
    </w:pPr>
    <w:rPr>
      <w:sz w:val="18"/>
    </w:rPr>
  </w:style>
  <w:style w:type="paragraph" w:customStyle="1" w:styleId="Page1">
    <w:name w:val="Page1"/>
    <w:basedOn w:val="OPCParaBase"/>
    <w:rsid w:val="00FF68C8"/>
    <w:pPr>
      <w:spacing w:before="5600" w:line="240" w:lineRule="auto"/>
    </w:pPr>
    <w:rPr>
      <w:b/>
      <w:sz w:val="32"/>
    </w:rPr>
  </w:style>
  <w:style w:type="paragraph" w:customStyle="1" w:styleId="PageBreak">
    <w:name w:val="PageBreak"/>
    <w:aliases w:val="pb"/>
    <w:basedOn w:val="OPCParaBase"/>
    <w:rsid w:val="00FF68C8"/>
    <w:pPr>
      <w:spacing w:line="240" w:lineRule="auto"/>
    </w:pPr>
    <w:rPr>
      <w:sz w:val="20"/>
    </w:rPr>
  </w:style>
  <w:style w:type="paragraph" w:customStyle="1" w:styleId="paragraphsub">
    <w:name w:val="paragraph(sub)"/>
    <w:aliases w:val="aa"/>
    <w:basedOn w:val="OPCParaBase"/>
    <w:rsid w:val="00FF68C8"/>
    <w:pPr>
      <w:tabs>
        <w:tab w:val="right" w:pos="1985"/>
      </w:tabs>
      <w:spacing w:before="40" w:line="240" w:lineRule="auto"/>
      <w:ind w:left="2098" w:hanging="2098"/>
    </w:pPr>
  </w:style>
  <w:style w:type="paragraph" w:customStyle="1" w:styleId="paragraphsub-sub">
    <w:name w:val="paragraph(sub-sub)"/>
    <w:aliases w:val="aaa"/>
    <w:basedOn w:val="OPCParaBase"/>
    <w:rsid w:val="00FF68C8"/>
    <w:pPr>
      <w:tabs>
        <w:tab w:val="right" w:pos="2722"/>
      </w:tabs>
      <w:spacing w:before="40" w:line="240" w:lineRule="auto"/>
      <w:ind w:left="2835" w:hanging="2835"/>
    </w:pPr>
  </w:style>
  <w:style w:type="paragraph" w:customStyle="1" w:styleId="paragraph">
    <w:name w:val="paragraph"/>
    <w:aliases w:val="a"/>
    <w:basedOn w:val="OPCParaBase"/>
    <w:rsid w:val="00FF68C8"/>
    <w:pPr>
      <w:tabs>
        <w:tab w:val="right" w:pos="1531"/>
      </w:tabs>
      <w:spacing w:before="40" w:line="240" w:lineRule="auto"/>
      <w:ind w:left="1644" w:hanging="1644"/>
    </w:pPr>
  </w:style>
  <w:style w:type="paragraph" w:customStyle="1" w:styleId="ParlAmend">
    <w:name w:val="ParlAmend"/>
    <w:aliases w:val="pp"/>
    <w:basedOn w:val="OPCParaBase"/>
    <w:rsid w:val="00FF68C8"/>
    <w:pPr>
      <w:spacing w:before="240" w:line="240" w:lineRule="atLeast"/>
      <w:ind w:hanging="567"/>
    </w:pPr>
    <w:rPr>
      <w:sz w:val="24"/>
    </w:rPr>
  </w:style>
  <w:style w:type="paragraph" w:customStyle="1" w:styleId="Penalty">
    <w:name w:val="Penalty"/>
    <w:basedOn w:val="OPCParaBase"/>
    <w:rsid w:val="00FF68C8"/>
    <w:pPr>
      <w:tabs>
        <w:tab w:val="left" w:pos="2977"/>
      </w:tabs>
      <w:spacing w:before="180" w:line="240" w:lineRule="auto"/>
      <w:ind w:left="1985" w:hanging="851"/>
    </w:pPr>
  </w:style>
  <w:style w:type="paragraph" w:customStyle="1" w:styleId="Portfolio">
    <w:name w:val="Portfolio"/>
    <w:basedOn w:val="OPCParaBase"/>
    <w:rsid w:val="00FF68C8"/>
    <w:pPr>
      <w:spacing w:line="240" w:lineRule="auto"/>
    </w:pPr>
    <w:rPr>
      <w:i/>
      <w:sz w:val="20"/>
    </w:rPr>
  </w:style>
  <w:style w:type="paragraph" w:customStyle="1" w:styleId="Preamble">
    <w:name w:val="Preamble"/>
    <w:basedOn w:val="OPCParaBase"/>
    <w:next w:val="Normal"/>
    <w:rsid w:val="00FF68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68C8"/>
    <w:pPr>
      <w:spacing w:line="240" w:lineRule="auto"/>
    </w:pPr>
    <w:rPr>
      <w:i/>
      <w:sz w:val="20"/>
    </w:rPr>
  </w:style>
  <w:style w:type="paragraph" w:customStyle="1" w:styleId="Session">
    <w:name w:val="Session"/>
    <w:basedOn w:val="OPCParaBase"/>
    <w:rsid w:val="00FF68C8"/>
    <w:pPr>
      <w:spacing w:line="240" w:lineRule="auto"/>
    </w:pPr>
    <w:rPr>
      <w:sz w:val="28"/>
    </w:rPr>
  </w:style>
  <w:style w:type="paragraph" w:customStyle="1" w:styleId="Sponsor">
    <w:name w:val="Sponsor"/>
    <w:basedOn w:val="OPCParaBase"/>
    <w:rsid w:val="00FF68C8"/>
    <w:pPr>
      <w:spacing w:line="240" w:lineRule="auto"/>
    </w:pPr>
    <w:rPr>
      <w:i/>
    </w:rPr>
  </w:style>
  <w:style w:type="paragraph" w:customStyle="1" w:styleId="Subitem">
    <w:name w:val="Subitem"/>
    <w:aliases w:val="iss"/>
    <w:basedOn w:val="OPCParaBase"/>
    <w:rsid w:val="00FF68C8"/>
    <w:pPr>
      <w:spacing w:before="180" w:line="240" w:lineRule="auto"/>
      <w:ind w:left="709" w:hanging="709"/>
    </w:pPr>
  </w:style>
  <w:style w:type="paragraph" w:customStyle="1" w:styleId="SubitemHead">
    <w:name w:val="SubitemHead"/>
    <w:aliases w:val="issh"/>
    <w:basedOn w:val="OPCParaBase"/>
    <w:rsid w:val="00FF68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68C8"/>
    <w:pPr>
      <w:spacing w:before="40" w:line="240" w:lineRule="auto"/>
      <w:ind w:left="1134"/>
    </w:pPr>
  </w:style>
  <w:style w:type="paragraph" w:customStyle="1" w:styleId="SubsectionHead">
    <w:name w:val="SubsectionHead"/>
    <w:aliases w:val="ssh"/>
    <w:basedOn w:val="OPCParaBase"/>
    <w:next w:val="subsection"/>
    <w:rsid w:val="00FF68C8"/>
    <w:pPr>
      <w:keepNext/>
      <w:keepLines/>
      <w:spacing w:before="240" w:line="240" w:lineRule="auto"/>
      <w:ind w:left="1134"/>
    </w:pPr>
    <w:rPr>
      <w:i/>
    </w:rPr>
  </w:style>
  <w:style w:type="paragraph" w:customStyle="1" w:styleId="Tablea">
    <w:name w:val="Table(a)"/>
    <w:aliases w:val="ta"/>
    <w:basedOn w:val="OPCParaBase"/>
    <w:rsid w:val="00FF68C8"/>
    <w:pPr>
      <w:spacing w:before="60" w:line="240" w:lineRule="auto"/>
      <w:ind w:left="284" w:hanging="284"/>
    </w:pPr>
    <w:rPr>
      <w:sz w:val="20"/>
    </w:rPr>
  </w:style>
  <w:style w:type="paragraph" w:customStyle="1" w:styleId="TableAA">
    <w:name w:val="Table(AA)"/>
    <w:aliases w:val="taaa"/>
    <w:basedOn w:val="OPCParaBase"/>
    <w:rsid w:val="00FF68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68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68C8"/>
    <w:pPr>
      <w:spacing w:before="60" w:line="240" w:lineRule="atLeast"/>
    </w:pPr>
    <w:rPr>
      <w:sz w:val="20"/>
    </w:rPr>
  </w:style>
  <w:style w:type="paragraph" w:customStyle="1" w:styleId="TLPBoxTextnote">
    <w:name w:val="TLPBoxText(note"/>
    <w:aliases w:val="right)"/>
    <w:basedOn w:val="OPCParaBase"/>
    <w:rsid w:val="00FF68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68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68C8"/>
    <w:pPr>
      <w:spacing w:before="122" w:line="198" w:lineRule="exact"/>
      <w:ind w:left="1985" w:hanging="851"/>
      <w:jc w:val="right"/>
    </w:pPr>
    <w:rPr>
      <w:sz w:val="18"/>
    </w:rPr>
  </w:style>
  <w:style w:type="paragraph" w:customStyle="1" w:styleId="TLPTableBullet">
    <w:name w:val="TLPTableBullet"/>
    <w:aliases w:val="ttb"/>
    <w:basedOn w:val="OPCParaBase"/>
    <w:rsid w:val="00FF68C8"/>
    <w:pPr>
      <w:spacing w:line="240" w:lineRule="exact"/>
      <w:ind w:left="284" w:hanging="284"/>
    </w:pPr>
    <w:rPr>
      <w:sz w:val="20"/>
    </w:rPr>
  </w:style>
  <w:style w:type="paragraph" w:styleId="TOC1">
    <w:name w:val="toc 1"/>
    <w:basedOn w:val="OPCParaBase"/>
    <w:next w:val="Normal"/>
    <w:uiPriority w:val="39"/>
    <w:semiHidden/>
    <w:unhideWhenUsed/>
    <w:rsid w:val="00FF68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F68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F68C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68C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68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F68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68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68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68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68C8"/>
    <w:pPr>
      <w:keepLines/>
      <w:spacing w:before="240" w:after="120" w:line="240" w:lineRule="auto"/>
      <w:ind w:left="794"/>
    </w:pPr>
    <w:rPr>
      <w:b/>
      <w:kern w:val="28"/>
      <w:sz w:val="20"/>
    </w:rPr>
  </w:style>
  <w:style w:type="paragraph" w:customStyle="1" w:styleId="TofSectsHeading">
    <w:name w:val="TofSects(Heading)"/>
    <w:basedOn w:val="OPCParaBase"/>
    <w:rsid w:val="00FF68C8"/>
    <w:pPr>
      <w:spacing w:before="240" w:after="120" w:line="240" w:lineRule="auto"/>
    </w:pPr>
    <w:rPr>
      <w:b/>
      <w:sz w:val="24"/>
    </w:rPr>
  </w:style>
  <w:style w:type="paragraph" w:customStyle="1" w:styleId="TofSectsSection">
    <w:name w:val="TofSects(Section)"/>
    <w:basedOn w:val="OPCParaBase"/>
    <w:rsid w:val="00FF68C8"/>
    <w:pPr>
      <w:keepLines/>
      <w:spacing w:before="40" w:line="240" w:lineRule="auto"/>
      <w:ind w:left="1588" w:hanging="794"/>
    </w:pPr>
    <w:rPr>
      <w:kern w:val="28"/>
      <w:sz w:val="18"/>
    </w:rPr>
  </w:style>
  <w:style w:type="paragraph" w:customStyle="1" w:styleId="TofSectsSubdiv">
    <w:name w:val="TofSects(Subdiv)"/>
    <w:basedOn w:val="OPCParaBase"/>
    <w:rsid w:val="00FF68C8"/>
    <w:pPr>
      <w:keepLines/>
      <w:spacing w:before="80" w:line="240" w:lineRule="auto"/>
      <w:ind w:left="1588" w:hanging="794"/>
    </w:pPr>
    <w:rPr>
      <w:kern w:val="28"/>
    </w:rPr>
  </w:style>
  <w:style w:type="paragraph" w:customStyle="1" w:styleId="WRStyle">
    <w:name w:val="WR Style"/>
    <w:aliases w:val="WR"/>
    <w:basedOn w:val="OPCParaBase"/>
    <w:rsid w:val="00FF68C8"/>
    <w:pPr>
      <w:spacing w:before="240" w:line="240" w:lineRule="auto"/>
      <w:ind w:left="284" w:hanging="284"/>
    </w:pPr>
    <w:rPr>
      <w:b/>
      <w:i/>
      <w:kern w:val="28"/>
      <w:sz w:val="24"/>
    </w:rPr>
  </w:style>
  <w:style w:type="paragraph" w:customStyle="1" w:styleId="notepara">
    <w:name w:val="note(para)"/>
    <w:aliases w:val="na"/>
    <w:basedOn w:val="OPCParaBase"/>
    <w:rsid w:val="00FF68C8"/>
    <w:pPr>
      <w:spacing w:before="40" w:line="198" w:lineRule="exact"/>
      <w:ind w:left="2354" w:hanging="369"/>
    </w:pPr>
    <w:rPr>
      <w:sz w:val="18"/>
    </w:rPr>
  </w:style>
  <w:style w:type="paragraph" w:styleId="Footer">
    <w:name w:val="footer"/>
    <w:link w:val="FooterChar"/>
    <w:rsid w:val="00FF68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68C8"/>
    <w:rPr>
      <w:rFonts w:eastAsia="Times New Roman" w:cs="Times New Roman"/>
      <w:sz w:val="22"/>
      <w:szCs w:val="24"/>
      <w:lang w:eastAsia="en-AU"/>
    </w:rPr>
  </w:style>
  <w:style w:type="character" w:styleId="LineNumber">
    <w:name w:val="line number"/>
    <w:basedOn w:val="OPCCharBase"/>
    <w:uiPriority w:val="99"/>
    <w:semiHidden/>
    <w:unhideWhenUsed/>
    <w:rsid w:val="00FF68C8"/>
    <w:rPr>
      <w:sz w:val="16"/>
    </w:rPr>
  </w:style>
  <w:style w:type="table" w:customStyle="1" w:styleId="CFlag">
    <w:name w:val="CFlag"/>
    <w:basedOn w:val="TableNormal"/>
    <w:uiPriority w:val="99"/>
    <w:rsid w:val="00FF68C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F68C8"/>
    <w:rPr>
      <w:b/>
      <w:sz w:val="28"/>
      <w:szCs w:val="28"/>
    </w:rPr>
  </w:style>
  <w:style w:type="paragraph" w:customStyle="1" w:styleId="NotesHeading2">
    <w:name w:val="NotesHeading 2"/>
    <w:basedOn w:val="OPCParaBase"/>
    <w:next w:val="Normal"/>
    <w:rsid w:val="00FF68C8"/>
    <w:rPr>
      <w:b/>
      <w:sz w:val="28"/>
      <w:szCs w:val="28"/>
    </w:rPr>
  </w:style>
  <w:style w:type="paragraph" w:customStyle="1" w:styleId="SignCoverPageEnd">
    <w:name w:val="SignCoverPageEnd"/>
    <w:basedOn w:val="OPCParaBase"/>
    <w:next w:val="Normal"/>
    <w:rsid w:val="00FF68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68C8"/>
    <w:pPr>
      <w:pBdr>
        <w:top w:val="single" w:sz="4" w:space="1" w:color="auto"/>
      </w:pBdr>
      <w:spacing w:before="360"/>
      <w:ind w:right="397"/>
      <w:jc w:val="both"/>
    </w:pPr>
  </w:style>
  <w:style w:type="paragraph" w:customStyle="1" w:styleId="Paragraphsub-sub-sub">
    <w:name w:val="Paragraph(sub-sub-sub)"/>
    <w:aliases w:val="aaaa"/>
    <w:basedOn w:val="OPCParaBase"/>
    <w:rsid w:val="00FF68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68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68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68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68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F68C8"/>
    <w:pPr>
      <w:spacing w:before="120"/>
    </w:pPr>
  </w:style>
  <w:style w:type="paragraph" w:customStyle="1" w:styleId="SubPartCASA">
    <w:name w:val="SubPart(CASA)"/>
    <w:aliases w:val="csp"/>
    <w:basedOn w:val="OPCParaBase"/>
    <w:next w:val="ActHead3"/>
    <w:rsid w:val="00FF68C8"/>
    <w:pPr>
      <w:keepNext/>
      <w:keepLines/>
      <w:spacing w:before="280"/>
      <w:outlineLvl w:val="1"/>
    </w:pPr>
    <w:rPr>
      <w:b/>
      <w:kern w:val="28"/>
      <w:sz w:val="32"/>
    </w:rPr>
  </w:style>
  <w:style w:type="paragraph" w:customStyle="1" w:styleId="TableTextEndNotes">
    <w:name w:val="TableTextEndNotes"/>
    <w:aliases w:val="Tten"/>
    <w:basedOn w:val="Normal"/>
    <w:rsid w:val="00FF68C8"/>
    <w:pPr>
      <w:spacing w:before="60" w:line="240" w:lineRule="auto"/>
    </w:pPr>
    <w:rPr>
      <w:rFonts w:cs="Arial"/>
      <w:sz w:val="20"/>
      <w:szCs w:val="22"/>
    </w:rPr>
  </w:style>
  <w:style w:type="paragraph" w:customStyle="1" w:styleId="TableHeading">
    <w:name w:val="TableHeading"/>
    <w:aliases w:val="th"/>
    <w:basedOn w:val="OPCParaBase"/>
    <w:next w:val="Tabletext"/>
    <w:rsid w:val="00FF68C8"/>
    <w:pPr>
      <w:keepNext/>
      <w:spacing w:before="60" w:line="240" w:lineRule="atLeast"/>
    </w:pPr>
    <w:rPr>
      <w:b/>
      <w:sz w:val="20"/>
    </w:rPr>
  </w:style>
  <w:style w:type="paragraph" w:customStyle="1" w:styleId="NoteToSubpara">
    <w:name w:val="NoteToSubpara"/>
    <w:aliases w:val="nts"/>
    <w:basedOn w:val="OPCParaBase"/>
    <w:rsid w:val="00FF68C8"/>
    <w:pPr>
      <w:spacing w:before="40" w:line="198" w:lineRule="exact"/>
      <w:ind w:left="2835" w:hanging="709"/>
    </w:pPr>
    <w:rPr>
      <w:sz w:val="18"/>
    </w:rPr>
  </w:style>
  <w:style w:type="paragraph" w:customStyle="1" w:styleId="ENoteTableHeading">
    <w:name w:val="ENoteTableHeading"/>
    <w:aliases w:val="enth"/>
    <w:basedOn w:val="OPCParaBase"/>
    <w:rsid w:val="00FF68C8"/>
    <w:pPr>
      <w:keepNext/>
      <w:spacing w:before="60" w:line="240" w:lineRule="atLeast"/>
    </w:pPr>
    <w:rPr>
      <w:rFonts w:ascii="Arial" w:hAnsi="Arial"/>
      <w:b/>
      <w:sz w:val="16"/>
    </w:rPr>
  </w:style>
  <w:style w:type="paragraph" w:customStyle="1" w:styleId="ENoteTTi">
    <w:name w:val="ENoteTTi"/>
    <w:aliases w:val="entti"/>
    <w:basedOn w:val="OPCParaBase"/>
    <w:rsid w:val="00FF68C8"/>
    <w:pPr>
      <w:keepNext/>
      <w:spacing w:before="60" w:line="240" w:lineRule="atLeast"/>
      <w:ind w:left="170"/>
    </w:pPr>
    <w:rPr>
      <w:sz w:val="16"/>
    </w:rPr>
  </w:style>
  <w:style w:type="paragraph" w:customStyle="1" w:styleId="ENotesHeading1">
    <w:name w:val="ENotesHeading 1"/>
    <w:aliases w:val="Enh1"/>
    <w:basedOn w:val="OPCParaBase"/>
    <w:next w:val="Normal"/>
    <w:rsid w:val="00FF68C8"/>
    <w:pPr>
      <w:spacing w:before="120"/>
      <w:outlineLvl w:val="1"/>
    </w:pPr>
    <w:rPr>
      <w:b/>
      <w:sz w:val="28"/>
      <w:szCs w:val="28"/>
    </w:rPr>
  </w:style>
  <w:style w:type="paragraph" w:customStyle="1" w:styleId="ENotesHeading2">
    <w:name w:val="ENotesHeading 2"/>
    <w:aliases w:val="Enh2"/>
    <w:basedOn w:val="OPCParaBase"/>
    <w:next w:val="Normal"/>
    <w:rsid w:val="00FF68C8"/>
    <w:pPr>
      <w:spacing w:before="120" w:after="120"/>
      <w:outlineLvl w:val="2"/>
    </w:pPr>
    <w:rPr>
      <w:b/>
      <w:sz w:val="24"/>
      <w:szCs w:val="28"/>
    </w:rPr>
  </w:style>
  <w:style w:type="paragraph" w:customStyle="1" w:styleId="ENoteTTIndentHeading">
    <w:name w:val="ENoteTTIndentHeading"/>
    <w:aliases w:val="enTTHi"/>
    <w:basedOn w:val="OPCParaBase"/>
    <w:rsid w:val="00FF68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68C8"/>
    <w:pPr>
      <w:spacing w:before="60" w:line="240" w:lineRule="atLeast"/>
    </w:pPr>
    <w:rPr>
      <w:sz w:val="16"/>
    </w:rPr>
  </w:style>
  <w:style w:type="paragraph" w:customStyle="1" w:styleId="MadeunderText">
    <w:name w:val="MadeunderText"/>
    <w:basedOn w:val="OPCParaBase"/>
    <w:next w:val="Normal"/>
    <w:rsid w:val="00FF68C8"/>
    <w:pPr>
      <w:spacing w:before="240"/>
    </w:pPr>
    <w:rPr>
      <w:sz w:val="24"/>
      <w:szCs w:val="24"/>
    </w:rPr>
  </w:style>
  <w:style w:type="paragraph" w:customStyle="1" w:styleId="ENotesHeading3">
    <w:name w:val="ENotesHeading 3"/>
    <w:aliases w:val="Enh3"/>
    <w:basedOn w:val="OPCParaBase"/>
    <w:next w:val="Normal"/>
    <w:rsid w:val="00FF68C8"/>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EF08C5"/>
    <w:rPr>
      <w:rFonts w:eastAsia="Times New Roman" w:cs="Times New Roman"/>
      <w:sz w:val="22"/>
      <w:lang w:eastAsia="en-AU"/>
    </w:rPr>
  </w:style>
  <w:style w:type="paragraph" w:styleId="BalloonText">
    <w:name w:val="Balloon Text"/>
    <w:basedOn w:val="Normal"/>
    <w:link w:val="BalloonTextChar"/>
    <w:uiPriority w:val="99"/>
    <w:semiHidden/>
    <w:unhideWhenUsed/>
    <w:rsid w:val="00EF08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C5"/>
    <w:rPr>
      <w:rFonts w:ascii="Tahoma" w:hAnsi="Tahoma" w:cs="Tahoma"/>
      <w:sz w:val="16"/>
      <w:szCs w:val="16"/>
    </w:rPr>
  </w:style>
  <w:style w:type="character" w:customStyle="1" w:styleId="ActHead5Char">
    <w:name w:val="ActHead 5 Char"/>
    <w:aliases w:val="s Char"/>
    <w:basedOn w:val="DefaultParagraphFont"/>
    <w:link w:val="ActHead5"/>
    <w:rsid w:val="0041199D"/>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8C8"/>
    <w:pPr>
      <w:spacing w:line="260" w:lineRule="atLeast"/>
    </w:pPr>
    <w:rPr>
      <w:sz w:val="22"/>
    </w:rPr>
  </w:style>
  <w:style w:type="character" w:default="1" w:styleId="DefaultParagraphFont">
    <w:name w:val="Default Paragraph Font"/>
    <w:uiPriority w:val="1"/>
    <w:unhideWhenUsed/>
    <w:rsid w:val="00FF68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68C8"/>
  </w:style>
  <w:style w:type="character" w:customStyle="1" w:styleId="OPCCharBase">
    <w:name w:val="OPCCharBase"/>
    <w:uiPriority w:val="1"/>
    <w:qFormat/>
    <w:rsid w:val="00FF68C8"/>
  </w:style>
  <w:style w:type="paragraph" w:customStyle="1" w:styleId="OPCParaBase">
    <w:name w:val="OPCParaBase"/>
    <w:qFormat/>
    <w:rsid w:val="00FF68C8"/>
    <w:pPr>
      <w:spacing w:line="260" w:lineRule="atLeast"/>
    </w:pPr>
    <w:rPr>
      <w:rFonts w:eastAsia="Times New Roman" w:cs="Times New Roman"/>
      <w:sz w:val="22"/>
      <w:lang w:eastAsia="en-AU"/>
    </w:rPr>
  </w:style>
  <w:style w:type="paragraph" w:customStyle="1" w:styleId="ShortT">
    <w:name w:val="ShortT"/>
    <w:basedOn w:val="OPCParaBase"/>
    <w:next w:val="Normal"/>
    <w:qFormat/>
    <w:rsid w:val="00FF68C8"/>
    <w:pPr>
      <w:spacing w:line="240" w:lineRule="auto"/>
    </w:pPr>
    <w:rPr>
      <w:b/>
      <w:sz w:val="40"/>
    </w:rPr>
  </w:style>
  <w:style w:type="paragraph" w:customStyle="1" w:styleId="ActHead1">
    <w:name w:val="ActHead 1"/>
    <w:aliases w:val="c"/>
    <w:basedOn w:val="OPCParaBase"/>
    <w:next w:val="Normal"/>
    <w:qFormat/>
    <w:rsid w:val="00FF68C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68C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68C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F68C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68C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68C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68C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68C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68C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F68C8"/>
  </w:style>
  <w:style w:type="paragraph" w:customStyle="1" w:styleId="Blocks">
    <w:name w:val="Blocks"/>
    <w:aliases w:val="bb"/>
    <w:basedOn w:val="OPCParaBase"/>
    <w:qFormat/>
    <w:rsid w:val="00FF68C8"/>
    <w:pPr>
      <w:spacing w:line="240" w:lineRule="auto"/>
    </w:pPr>
    <w:rPr>
      <w:sz w:val="24"/>
    </w:rPr>
  </w:style>
  <w:style w:type="paragraph" w:customStyle="1" w:styleId="BoxText">
    <w:name w:val="BoxText"/>
    <w:aliases w:val="bt"/>
    <w:basedOn w:val="OPCParaBase"/>
    <w:qFormat/>
    <w:rsid w:val="00FF68C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68C8"/>
    <w:rPr>
      <w:b/>
    </w:rPr>
  </w:style>
  <w:style w:type="paragraph" w:customStyle="1" w:styleId="BoxHeadItalic">
    <w:name w:val="BoxHeadItalic"/>
    <w:aliases w:val="bhi"/>
    <w:basedOn w:val="BoxText"/>
    <w:next w:val="BoxStep"/>
    <w:qFormat/>
    <w:rsid w:val="00FF68C8"/>
    <w:rPr>
      <w:i/>
    </w:rPr>
  </w:style>
  <w:style w:type="paragraph" w:customStyle="1" w:styleId="BoxList">
    <w:name w:val="BoxList"/>
    <w:aliases w:val="bl"/>
    <w:basedOn w:val="BoxText"/>
    <w:qFormat/>
    <w:rsid w:val="00FF68C8"/>
    <w:pPr>
      <w:ind w:left="1559" w:hanging="425"/>
    </w:pPr>
  </w:style>
  <w:style w:type="paragraph" w:customStyle="1" w:styleId="BoxNote">
    <w:name w:val="BoxNote"/>
    <w:aliases w:val="bn"/>
    <w:basedOn w:val="BoxText"/>
    <w:qFormat/>
    <w:rsid w:val="00FF68C8"/>
    <w:pPr>
      <w:tabs>
        <w:tab w:val="left" w:pos="1985"/>
      </w:tabs>
      <w:spacing w:before="122" w:line="198" w:lineRule="exact"/>
      <w:ind w:left="2948" w:hanging="1814"/>
    </w:pPr>
    <w:rPr>
      <w:sz w:val="18"/>
    </w:rPr>
  </w:style>
  <w:style w:type="paragraph" w:customStyle="1" w:styleId="BoxPara">
    <w:name w:val="BoxPara"/>
    <w:aliases w:val="bp"/>
    <w:basedOn w:val="BoxText"/>
    <w:qFormat/>
    <w:rsid w:val="00FF68C8"/>
    <w:pPr>
      <w:tabs>
        <w:tab w:val="right" w:pos="2268"/>
      </w:tabs>
      <w:ind w:left="2552" w:hanging="1418"/>
    </w:pPr>
  </w:style>
  <w:style w:type="paragraph" w:customStyle="1" w:styleId="BoxStep">
    <w:name w:val="BoxStep"/>
    <w:aliases w:val="bs"/>
    <w:basedOn w:val="BoxText"/>
    <w:qFormat/>
    <w:rsid w:val="00FF68C8"/>
    <w:pPr>
      <w:ind w:left="1985" w:hanging="851"/>
    </w:pPr>
  </w:style>
  <w:style w:type="character" w:customStyle="1" w:styleId="CharAmPartNo">
    <w:name w:val="CharAmPartNo"/>
    <w:basedOn w:val="OPCCharBase"/>
    <w:qFormat/>
    <w:rsid w:val="00FF68C8"/>
  </w:style>
  <w:style w:type="character" w:customStyle="1" w:styleId="CharAmPartText">
    <w:name w:val="CharAmPartText"/>
    <w:basedOn w:val="OPCCharBase"/>
    <w:qFormat/>
    <w:rsid w:val="00FF68C8"/>
  </w:style>
  <w:style w:type="character" w:customStyle="1" w:styleId="CharAmSchNo">
    <w:name w:val="CharAmSchNo"/>
    <w:basedOn w:val="OPCCharBase"/>
    <w:qFormat/>
    <w:rsid w:val="00FF68C8"/>
  </w:style>
  <w:style w:type="character" w:customStyle="1" w:styleId="CharAmSchText">
    <w:name w:val="CharAmSchText"/>
    <w:basedOn w:val="OPCCharBase"/>
    <w:qFormat/>
    <w:rsid w:val="00FF68C8"/>
  </w:style>
  <w:style w:type="character" w:customStyle="1" w:styleId="CharBoldItalic">
    <w:name w:val="CharBoldItalic"/>
    <w:basedOn w:val="OPCCharBase"/>
    <w:uiPriority w:val="1"/>
    <w:qFormat/>
    <w:rsid w:val="00FF68C8"/>
    <w:rPr>
      <w:b/>
      <w:i/>
    </w:rPr>
  </w:style>
  <w:style w:type="character" w:customStyle="1" w:styleId="CharChapNo">
    <w:name w:val="CharChapNo"/>
    <w:basedOn w:val="OPCCharBase"/>
    <w:uiPriority w:val="1"/>
    <w:qFormat/>
    <w:rsid w:val="00FF68C8"/>
  </w:style>
  <w:style w:type="character" w:customStyle="1" w:styleId="CharChapText">
    <w:name w:val="CharChapText"/>
    <w:basedOn w:val="OPCCharBase"/>
    <w:uiPriority w:val="1"/>
    <w:qFormat/>
    <w:rsid w:val="00FF68C8"/>
  </w:style>
  <w:style w:type="character" w:customStyle="1" w:styleId="CharDivNo">
    <w:name w:val="CharDivNo"/>
    <w:basedOn w:val="OPCCharBase"/>
    <w:uiPriority w:val="1"/>
    <w:qFormat/>
    <w:rsid w:val="00FF68C8"/>
  </w:style>
  <w:style w:type="character" w:customStyle="1" w:styleId="CharDivText">
    <w:name w:val="CharDivText"/>
    <w:basedOn w:val="OPCCharBase"/>
    <w:uiPriority w:val="1"/>
    <w:qFormat/>
    <w:rsid w:val="00FF68C8"/>
  </w:style>
  <w:style w:type="character" w:customStyle="1" w:styleId="CharItalic">
    <w:name w:val="CharItalic"/>
    <w:basedOn w:val="OPCCharBase"/>
    <w:uiPriority w:val="1"/>
    <w:qFormat/>
    <w:rsid w:val="00FF68C8"/>
    <w:rPr>
      <w:i/>
    </w:rPr>
  </w:style>
  <w:style w:type="character" w:customStyle="1" w:styleId="CharPartNo">
    <w:name w:val="CharPartNo"/>
    <w:basedOn w:val="OPCCharBase"/>
    <w:uiPriority w:val="1"/>
    <w:qFormat/>
    <w:rsid w:val="00FF68C8"/>
  </w:style>
  <w:style w:type="character" w:customStyle="1" w:styleId="CharPartText">
    <w:name w:val="CharPartText"/>
    <w:basedOn w:val="OPCCharBase"/>
    <w:uiPriority w:val="1"/>
    <w:qFormat/>
    <w:rsid w:val="00FF68C8"/>
  </w:style>
  <w:style w:type="character" w:customStyle="1" w:styleId="CharSectno">
    <w:name w:val="CharSectno"/>
    <w:basedOn w:val="OPCCharBase"/>
    <w:qFormat/>
    <w:rsid w:val="00FF68C8"/>
  </w:style>
  <w:style w:type="character" w:customStyle="1" w:styleId="CharSubdNo">
    <w:name w:val="CharSubdNo"/>
    <w:basedOn w:val="OPCCharBase"/>
    <w:uiPriority w:val="1"/>
    <w:qFormat/>
    <w:rsid w:val="00FF68C8"/>
  </w:style>
  <w:style w:type="character" w:customStyle="1" w:styleId="CharSubdText">
    <w:name w:val="CharSubdText"/>
    <w:basedOn w:val="OPCCharBase"/>
    <w:uiPriority w:val="1"/>
    <w:qFormat/>
    <w:rsid w:val="00FF68C8"/>
  </w:style>
  <w:style w:type="paragraph" w:customStyle="1" w:styleId="CTA--">
    <w:name w:val="CTA --"/>
    <w:basedOn w:val="OPCParaBase"/>
    <w:next w:val="Normal"/>
    <w:rsid w:val="00FF68C8"/>
    <w:pPr>
      <w:spacing w:before="60" w:line="240" w:lineRule="atLeast"/>
      <w:ind w:left="142" w:hanging="142"/>
    </w:pPr>
    <w:rPr>
      <w:sz w:val="20"/>
    </w:rPr>
  </w:style>
  <w:style w:type="paragraph" w:customStyle="1" w:styleId="CTA-">
    <w:name w:val="CTA -"/>
    <w:basedOn w:val="OPCParaBase"/>
    <w:rsid w:val="00FF68C8"/>
    <w:pPr>
      <w:spacing w:before="60" w:line="240" w:lineRule="atLeast"/>
      <w:ind w:left="85" w:hanging="85"/>
    </w:pPr>
    <w:rPr>
      <w:sz w:val="20"/>
    </w:rPr>
  </w:style>
  <w:style w:type="paragraph" w:customStyle="1" w:styleId="CTA---">
    <w:name w:val="CTA ---"/>
    <w:basedOn w:val="OPCParaBase"/>
    <w:next w:val="Normal"/>
    <w:rsid w:val="00FF68C8"/>
    <w:pPr>
      <w:spacing w:before="60" w:line="240" w:lineRule="atLeast"/>
      <w:ind w:left="198" w:hanging="198"/>
    </w:pPr>
    <w:rPr>
      <w:sz w:val="20"/>
    </w:rPr>
  </w:style>
  <w:style w:type="paragraph" w:customStyle="1" w:styleId="CTA----">
    <w:name w:val="CTA ----"/>
    <w:basedOn w:val="OPCParaBase"/>
    <w:next w:val="Normal"/>
    <w:rsid w:val="00FF68C8"/>
    <w:pPr>
      <w:spacing w:before="60" w:line="240" w:lineRule="atLeast"/>
      <w:ind w:left="255" w:hanging="255"/>
    </w:pPr>
    <w:rPr>
      <w:sz w:val="20"/>
    </w:rPr>
  </w:style>
  <w:style w:type="paragraph" w:customStyle="1" w:styleId="CTA1a">
    <w:name w:val="CTA 1(a)"/>
    <w:basedOn w:val="OPCParaBase"/>
    <w:rsid w:val="00FF68C8"/>
    <w:pPr>
      <w:tabs>
        <w:tab w:val="right" w:pos="414"/>
      </w:tabs>
      <w:spacing w:before="40" w:line="240" w:lineRule="atLeast"/>
      <w:ind w:left="675" w:hanging="675"/>
    </w:pPr>
    <w:rPr>
      <w:sz w:val="20"/>
    </w:rPr>
  </w:style>
  <w:style w:type="paragraph" w:customStyle="1" w:styleId="CTA1ai">
    <w:name w:val="CTA 1(a)(i)"/>
    <w:basedOn w:val="OPCParaBase"/>
    <w:rsid w:val="00FF68C8"/>
    <w:pPr>
      <w:tabs>
        <w:tab w:val="right" w:pos="1004"/>
      </w:tabs>
      <w:spacing w:before="40" w:line="240" w:lineRule="atLeast"/>
      <w:ind w:left="1253" w:hanging="1253"/>
    </w:pPr>
    <w:rPr>
      <w:sz w:val="20"/>
    </w:rPr>
  </w:style>
  <w:style w:type="paragraph" w:customStyle="1" w:styleId="CTA2a">
    <w:name w:val="CTA 2(a)"/>
    <w:basedOn w:val="OPCParaBase"/>
    <w:rsid w:val="00FF68C8"/>
    <w:pPr>
      <w:tabs>
        <w:tab w:val="right" w:pos="482"/>
      </w:tabs>
      <w:spacing w:before="40" w:line="240" w:lineRule="atLeast"/>
      <w:ind w:left="748" w:hanging="748"/>
    </w:pPr>
    <w:rPr>
      <w:sz w:val="20"/>
    </w:rPr>
  </w:style>
  <w:style w:type="paragraph" w:customStyle="1" w:styleId="CTA2ai">
    <w:name w:val="CTA 2(a)(i)"/>
    <w:basedOn w:val="OPCParaBase"/>
    <w:rsid w:val="00FF68C8"/>
    <w:pPr>
      <w:tabs>
        <w:tab w:val="right" w:pos="1089"/>
      </w:tabs>
      <w:spacing w:before="40" w:line="240" w:lineRule="atLeast"/>
      <w:ind w:left="1327" w:hanging="1327"/>
    </w:pPr>
    <w:rPr>
      <w:sz w:val="20"/>
    </w:rPr>
  </w:style>
  <w:style w:type="paragraph" w:customStyle="1" w:styleId="CTA3a">
    <w:name w:val="CTA 3(a)"/>
    <w:basedOn w:val="OPCParaBase"/>
    <w:rsid w:val="00FF68C8"/>
    <w:pPr>
      <w:tabs>
        <w:tab w:val="right" w:pos="556"/>
      </w:tabs>
      <w:spacing w:before="40" w:line="240" w:lineRule="atLeast"/>
      <w:ind w:left="805" w:hanging="805"/>
    </w:pPr>
    <w:rPr>
      <w:sz w:val="20"/>
    </w:rPr>
  </w:style>
  <w:style w:type="paragraph" w:customStyle="1" w:styleId="CTA3ai">
    <w:name w:val="CTA 3(a)(i)"/>
    <w:basedOn w:val="OPCParaBase"/>
    <w:rsid w:val="00FF68C8"/>
    <w:pPr>
      <w:tabs>
        <w:tab w:val="right" w:pos="1140"/>
      </w:tabs>
      <w:spacing w:before="40" w:line="240" w:lineRule="atLeast"/>
      <w:ind w:left="1361" w:hanging="1361"/>
    </w:pPr>
    <w:rPr>
      <w:sz w:val="20"/>
    </w:rPr>
  </w:style>
  <w:style w:type="paragraph" w:customStyle="1" w:styleId="CTA4a">
    <w:name w:val="CTA 4(a)"/>
    <w:basedOn w:val="OPCParaBase"/>
    <w:rsid w:val="00FF68C8"/>
    <w:pPr>
      <w:tabs>
        <w:tab w:val="right" w:pos="624"/>
      </w:tabs>
      <w:spacing w:before="40" w:line="240" w:lineRule="atLeast"/>
      <w:ind w:left="873" w:hanging="873"/>
    </w:pPr>
    <w:rPr>
      <w:sz w:val="20"/>
    </w:rPr>
  </w:style>
  <w:style w:type="paragraph" w:customStyle="1" w:styleId="CTA4ai">
    <w:name w:val="CTA 4(a)(i)"/>
    <w:basedOn w:val="OPCParaBase"/>
    <w:rsid w:val="00FF68C8"/>
    <w:pPr>
      <w:tabs>
        <w:tab w:val="right" w:pos="1213"/>
      </w:tabs>
      <w:spacing w:before="40" w:line="240" w:lineRule="atLeast"/>
      <w:ind w:left="1452" w:hanging="1452"/>
    </w:pPr>
    <w:rPr>
      <w:sz w:val="20"/>
    </w:rPr>
  </w:style>
  <w:style w:type="paragraph" w:customStyle="1" w:styleId="CTACAPS">
    <w:name w:val="CTA CAPS"/>
    <w:basedOn w:val="OPCParaBase"/>
    <w:rsid w:val="00FF68C8"/>
    <w:pPr>
      <w:spacing w:before="60" w:line="240" w:lineRule="atLeast"/>
    </w:pPr>
    <w:rPr>
      <w:sz w:val="20"/>
    </w:rPr>
  </w:style>
  <w:style w:type="paragraph" w:customStyle="1" w:styleId="CTAright">
    <w:name w:val="CTA right"/>
    <w:basedOn w:val="OPCParaBase"/>
    <w:rsid w:val="00FF68C8"/>
    <w:pPr>
      <w:spacing w:before="60" w:line="240" w:lineRule="auto"/>
      <w:jc w:val="right"/>
    </w:pPr>
    <w:rPr>
      <w:sz w:val="20"/>
    </w:rPr>
  </w:style>
  <w:style w:type="paragraph" w:customStyle="1" w:styleId="subsection">
    <w:name w:val="subsection"/>
    <w:aliases w:val="ss"/>
    <w:basedOn w:val="OPCParaBase"/>
    <w:link w:val="subsectionChar"/>
    <w:rsid w:val="00FF68C8"/>
    <w:pPr>
      <w:tabs>
        <w:tab w:val="right" w:pos="1021"/>
      </w:tabs>
      <w:spacing w:before="180" w:line="240" w:lineRule="auto"/>
      <w:ind w:left="1134" w:hanging="1134"/>
    </w:pPr>
  </w:style>
  <w:style w:type="paragraph" w:customStyle="1" w:styleId="Definition">
    <w:name w:val="Definition"/>
    <w:aliases w:val="dd"/>
    <w:basedOn w:val="OPCParaBase"/>
    <w:rsid w:val="00FF68C8"/>
    <w:pPr>
      <w:spacing w:before="180" w:line="240" w:lineRule="auto"/>
      <w:ind w:left="1134"/>
    </w:pPr>
  </w:style>
  <w:style w:type="paragraph" w:customStyle="1" w:styleId="ETAsubitem">
    <w:name w:val="ETA(subitem)"/>
    <w:basedOn w:val="OPCParaBase"/>
    <w:rsid w:val="00FF68C8"/>
    <w:pPr>
      <w:tabs>
        <w:tab w:val="right" w:pos="340"/>
      </w:tabs>
      <w:spacing w:before="60" w:line="240" w:lineRule="auto"/>
      <w:ind w:left="454" w:hanging="454"/>
    </w:pPr>
    <w:rPr>
      <w:sz w:val="20"/>
    </w:rPr>
  </w:style>
  <w:style w:type="paragraph" w:customStyle="1" w:styleId="ETApara">
    <w:name w:val="ETA(para)"/>
    <w:basedOn w:val="OPCParaBase"/>
    <w:rsid w:val="00FF68C8"/>
    <w:pPr>
      <w:tabs>
        <w:tab w:val="right" w:pos="754"/>
      </w:tabs>
      <w:spacing w:before="60" w:line="240" w:lineRule="auto"/>
      <w:ind w:left="828" w:hanging="828"/>
    </w:pPr>
    <w:rPr>
      <w:sz w:val="20"/>
    </w:rPr>
  </w:style>
  <w:style w:type="paragraph" w:customStyle="1" w:styleId="ETAsubpara">
    <w:name w:val="ETA(subpara)"/>
    <w:basedOn w:val="OPCParaBase"/>
    <w:rsid w:val="00FF68C8"/>
    <w:pPr>
      <w:tabs>
        <w:tab w:val="right" w:pos="1083"/>
      </w:tabs>
      <w:spacing w:before="60" w:line="240" w:lineRule="auto"/>
      <w:ind w:left="1191" w:hanging="1191"/>
    </w:pPr>
    <w:rPr>
      <w:sz w:val="20"/>
    </w:rPr>
  </w:style>
  <w:style w:type="paragraph" w:customStyle="1" w:styleId="ETAsub-subpara">
    <w:name w:val="ETA(sub-subpara)"/>
    <w:basedOn w:val="OPCParaBase"/>
    <w:rsid w:val="00FF68C8"/>
    <w:pPr>
      <w:tabs>
        <w:tab w:val="right" w:pos="1412"/>
      </w:tabs>
      <w:spacing w:before="60" w:line="240" w:lineRule="auto"/>
      <w:ind w:left="1525" w:hanging="1525"/>
    </w:pPr>
    <w:rPr>
      <w:sz w:val="20"/>
    </w:rPr>
  </w:style>
  <w:style w:type="paragraph" w:customStyle="1" w:styleId="Formula">
    <w:name w:val="Formula"/>
    <w:basedOn w:val="OPCParaBase"/>
    <w:rsid w:val="00FF68C8"/>
    <w:pPr>
      <w:spacing w:line="240" w:lineRule="auto"/>
      <w:ind w:left="1134"/>
    </w:pPr>
    <w:rPr>
      <w:sz w:val="20"/>
    </w:rPr>
  </w:style>
  <w:style w:type="paragraph" w:styleId="Header">
    <w:name w:val="header"/>
    <w:basedOn w:val="OPCParaBase"/>
    <w:link w:val="HeaderChar"/>
    <w:unhideWhenUsed/>
    <w:rsid w:val="00FF68C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F68C8"/>
    <w:rPr>
      <w:rFonts w:eastAsia="Times New Roman" w:cs="Times New Roman"/>
      <w:sz w:val="16"/>
      <w:lang w:eastAsia="en-AU"/>
    </w:rPr>
  </w:style>
  <w:style w:type="paragraph" w:customStyle="1" w:styleId="House">
    <w:name w:val="House"/>
    <w:basedOn w:val="OPCParaBase"/>
    <w:rsid w:val="00FF68C8"/>
    <w:pPr>
      <w:spacing w:line="240" w:lineRule="auto"/>
    </w:pPr>
    <w:rPr>
      <w:sz w:val="28"/>
    </w:rPr>
  </w:style>
  <w:style w:type="paragraph" w:customStyle="1" w:styleId="Item">
    <w:name w:val="Item"/>
    <w:aliases w:val="i"/>
    <w:basedOn w:val="OPCParaBase"/>
    <w:next w:val="ItemHead"/>
    <w:rsid w:val="00FF68C8"/>
    <w:pPr>
      <w:keepLines/>
      <w:spacing w:before="80" w:line="240" w:lineRule="auto"/>
      <w:ind w:left="709"/>
    </w:pPr>
  </w:style>
  <w:style w:type="paragraph" w:customStyle="1" w:styleId="ItemHead">
    <w:name w:val="ItemHead"/>
    <w:aliases w:val="ih"/>
    <w:basedOn w:val="OPCParaBase"/>
    <w:next w:val="Item"/>
    <w:rsid w:val="00FF68C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F68C8"/>
    <w:pPr>
      <w:spacing w:line="240" w:lineRule="auto"/>
    </w:pPr>
    <w:rPr>
      <w:b/>
      <w:sz w:val="32"/>
    </w:rPr>
  </w:style>
  <w:style w:type="paragraph" w:customStyle="1" w:styleId="notedraft">
    <w:name w:val="note(draft)"/>
    <w:aliases w:val="nd"/>
    <w:basedOn w:val="OPCParaBase"/>
    <w:rsid w:val="00FF68C8"/>
    <w:pPr>
      <w:spacing w:before="240" w:line="240" w:lineRule="auto"/>
      <w:ind w:left="284" w:hanging="284"/>
    </w:pPr>
    <w:rPr>
      <w:i/>
      <w:sz w:val="24"/>
    </w:rPr>
  </w:style>
  <w:style w:type="paragraph" w:customStyle="1" w:styleId="notemargin">
    <w:name w:val="note(margin)"/>
    <w:aliases w:val="nm"/>
    <w:basedOn w:val="OPCParaBase"/>
    <w:rsid w:val="00FF68C8"/>
    <w:pPr>
      <w:tabs>
        <w:tab w:val="left" w:pos="709"/>
      </w:tabs>
      <w:spacing w:before="122" w:line="198" w:lineRule="exact"/>
      <w:ind w:left="709" w:hanging="709"/>
    </w:pPr>
    <w:rPr>
      <w:sz w:val="18"/>
    </w:rPr>
  </w:style>
  <w:style w:type="paragraph" w:customStyle="1" w:styleId="noteToPara">
    <w:name w:val="noteToPara"/>
    <w:aliases w:val="ntp"/>
    <w:basedOn w:val="OPCParaBase"/>
    <w:rsid w:val="00FF68C8"/>
    <w:pPr>
      <w:spacing w:before="122" w:line="198" w:lineRule="exact"/>
      <w:ind w:left="2353" w:hanging="709"/>
    </w:pPr>
    <w:rPr>
      <w:sz w:val="18"/>
    </w:rPr>
  </w:style>
  <w:style w:type="paragraph" w:customStyle="1" w:styleId="noteParlAmend">
    <w:name w:val="note(ParlAmend)"/>
    <w:aliases w:val="npp"/>
    <w:basedOn w:val="OPCParaBase"/>
    <w:next w:val="ParlAmend"/>
    <w:rsid w:val="00FF68C8"/>
    <w:pPr>
      <w:spacing w:line="240" w:lineRule="auto"/>
      <w:jc w:val="right"/>
    </w:pPr>
    <w:rPr>
      <w:rFonts w:ascii="Arial" w:hAnsi="Arial"/>
      <w:b/>
      <w:i/>
    </w:rPr>
  </w:style>
  <w:style w:type="paragraph" w:customStyle="1" w:styleId="notetext">
    <w:name w:val="note(text)"/>
    <w:aliases w:val="n"/>
    <w:basedOn w:val="OPCParaBase"/>
    <w:rsid w:val="00FF68C8"/>
    <w:pPr>
      <w:spacing w:before="122" w:line="198" w:lineRule="exact"/>
      <w:ind w:left="1985" w:hanging="851"/>
    </w:pPr>
    <w:rPr>
      <w:sz w:val="18"/>
    </w:rPr>
  </w:style>
  <w:style w:type="paragraph" w:customStyle="1" w:styleId="Page1">
    <w:name w:val="Page1"/>
    <w:basedOn w:val="OPCParaBase"/>
    <w:rsid w:val="00FF68C8"/>
    <w:pPr>
      <w:spacing w:before="5600" w:line="240" w:lineRule="auto"/>
    </w:pPr>
    <w:rPr>
      <w:b/>
      <w:sz w:val="32"/>
    </w:rPr>
  </w:style>
  <w:style w:type="paragraph" w:customStyle="1" w:styleId="PageBreak">
    <w:name w:val="PageBreak"/>
    <w:aliases w:val="pb"/>
    <w:basedOn w:val="OPCParaBase"/>
    <w:rsid w:val="00FF68C8"/>
    <w:pPr>
      <w:spacing w:line="240" w:lineRule="auto"/>
    </w:pPr>
    <w:rPr>
      <w:sz w:val="20"/>
    </w:rPr>
  </w:style>
  <w:style w:type="paragraph" w:customStyle="1" w:styleId="paragraphsub">
    <w:name w:val="paragraph(sub)"/>
    <w:aliases w:val="aa"/>
    <w:basedOn w:val="OPCParaBase"/>
    <w:rsid w:val="00FF68C8"/>
    <w:pPr>
      <w:tabs>
        <w:tab w:val="right" w:pos="1985"/>
      </w:tabs>
      <w:spacing w:before="40" w:line="240" w:lineRule="auto"/>
      <w:ind w:left="2098" w:hanging="2098"/>
    </w:pPr>
  </w:style>
  <w:style w:type="paragraph" w:customStyle="1" w:styleId="paragraphsub-sub">
    <w:name w:val="paragraph(sub-sub)"/>
    <w:aliases w:val="aaa"/>
    <w:basedOn w:val="OPCParaBase"/>
    <w:rsid w:val="00FF68C8"/>
    <w:pPr>
      <w:tabs>
        <w:tab w:val="right" w:pos="2722"/>
      </w:tabs>
      <w:spacing w:before="40" w:line="240" w:lineRule="auto"/>
      <w:ind w:left="2835" w:hanging="2835"/>
    </w:pPr>
  </w:style>
  <w:style w:type="paragraph" w:customStyle="1" w:styleId="paragraph">
    <w:name w:val="paragraph"/>
    <w:aliases w:val="a"/>
    <w:basedOn w:val="OPCParaBase"/>
    <w:rsid w:val="00FF68C8"/>
    <w:pPr>
      <w:tabs>
        <w:tab w:val="right" w:pos="1531"/>
      </w:tabs>
      <w:spacing w:before="40" w:line="240" w:lineRule="auto"/>
      <w:ind w:left="1644" w:hanging="1644"/>
    </w:pPr>
  </w:style>
  <w:style w:type="paragraph" w:customStyle="1" w:styleId="ParlAmend">
    <w:name w:val="ParlAmend"/>
    <w:aliases w:val="pp"/>
    <w:basedOn w:val="OPCParaBase"/>
    <w:rsid w:val="00FF68C8"/>
    <w:pPr>
      <w:spacing w:before="240" w:line="240" w:lineRule="atLeast"/>
      <w:ind w:hanging="567"/>
    </w:pPr>
    <w:rPr>
      <w:sz w:val="24"/>
    </w:rPr>
  </w:style>
  <w:style w:type="paragraph" w:customStyle="1" w:styleId="Penalty">
    <w:name w:val="Penalty"/>
    <w:basedOn w:val="OPCParaBase"/>
    <w:rsid w:val="00FF68C8"/>
    <w:pPr>
      <w:tabs>
        <w:tab w:val="left" w:pos="2977"/>
      </w:tabs>
      <w:spacing w:before="180" w:line="240" w:lineRule="auto"/>
      <w:ind w:left="1985" w:hanging="851"/>
    </w:pPr>
  </w:style>
  <w:style w:type="paragraph" w:customStyle="1" w:styleId="Portfolio">
    <w:name w:val="Portfolio"/>
    <w:basedOn w:val="OPCParaBase"/>
    <w:rsid w:val="00FF68C8"/>
    <w:pPr>
      <w:spacing w:line="240" w:lineRule="auto"/>
    </w:pPr>
    <w:rPr>
      <w:i/>
      <w:sz w:val="20"/>
    </w:rPr>
  </w:style>
  <w:style w:type="paragraph" w:customStyle="1" w:styleId="Preamble">
    <w:name w:val="Preamble"/>
    <w:basedOn w:val="OPCParaBase"/>
    <w:next w:val="Normal"/>
    <w:rsid w:val="00FF68C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68C8"/>
    <w:pPr>
      <w:spacing w:line="240" w:lineRule="auto"/>
    </w:pPr>
    <w:rPr>
      <w:i/>
      <w:sz w:val="20"/>
    </w:rPr>
  </w:style>
  <w:style w:type="paragraph" w:customStyle="1" w:styleId="Session">
    <w:name w:val="Session"/>
    <w:basedOn w:val="OPCParaBase"/>
    <w:rsid w:val="00FF68C8"/>
    <w:pPr>
      <w:spacing w:line="240" w:lineRule="auto"/>
    </w:pPr>
    <w:rPr>
      <w:sz w:val="28"/>
    </w:rPr>
  </w:style>
  <w:style w:type="paragraph" w:customStyle="1" w:styleId="Sponsor">
    <w:name w:val="Sponsor"/>
    <w:basedOn w:val="OPCParaBase"/>
    <w:rsid w:val="00FF68C8"/>
    <w:pPr>
      <w:spacing w:line="240" w:lineRule="auto"/>
    </w:pPr>
    <w:rPr>
      <w:i/>
    </w:rPr>
  </w:style>
  <w:style w:type="paragraph" w:customStyle="1" w:styleId="Subitem">
    <w:name w:val="Subitem"/>
    <w:aliases w:val="iss"/>
    <w:basedOn w:val="OPCParaBase"/>
    <w:rsid w:val="00FF68C8"/>
    <w:pPr>
      <w:spacing w:before="180" w:line="240" w:lineRule="auto"/>
      <w:ind w:left="709" w:hanging="709"/>
    </w:pPr>
  </w:style>
  <w:style w:type="paragraph" w:customStyle="1" w:styleId="SubitemHead">
    <w:name w:val="SubitemHead"/>
    <w:aliases w:val="issh"/>
    <w:basedOn w:val="OPCParaBase"/>
    <w:rsid w:val="00FF68C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F68C8"/>
    <w:pPr>
      <w:spacing w:before="40" w:line="240" w:lineRule="auto"/>
      <w:ind w:left="1134"/>
    </w:pPr>
  </w:style>
  <w:style w:type="paragraph" w:customStyle="1" w:styleId="SubsectionHead">
    <w:name w:val="SubsectionHead"/>
    <w:aliases w:val="ssh"/>
    <w:basedOn w:val="OPCParaBase"/>
    <w:next w:val="subsection"/>
    <w:rsid w:val="00FF68C8"/>
    <w:pPr>
      <w:keepNext/>
      <w:keepLines/>
      <w:spacing w:before="240" w:line="240" w:lineRule="auto"/>
      <w:ind w:left="1134"/>
    </w:pPr>
    <w:rPr>
      <w:i/>
    </w:rPr>
  </w:style>
  <w:style w:type="paragraph" w:customStyle="1" w:styleId="Tablea">
    <w:name w:val="Table(a)"/>
    <w:aliases w:val="ta"/>
    <w:basedOn w:val="OPCParaBase"/>
    <w:rsid w:val="00FF68C8"/>
    <w:pPr>
      <w:spacing w:before="60" w:line="240" w:lineRule="auto"/>
      <w:ind w:left="284" w:hanging="284"/>
    </w:pPr>
    <w:rPr>
      <w:sz w:val="20"/>
    </w:rPr>
  </w:style>
  <w:style w:type="paragraph" w:customStyle="1" w:styleId="TableAA">
    <w:name w:val="Table(AA)"/>
    <w:aliases w:val="taaa"/>
    <w:basedOn w:val="OPCParaBase"/>
    <w:rsid w:val="00FF68C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F68C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F68C8"/>
    <w:pPr>
      <w:spacing w:before="60" w:line="240" w:lineRule="atLeast"/>
    </w:pPr>
    <w:rPr>
      <w:sz w:val="20"/>
    </w:rPr>
  </w:style>
  <w:style w:type="paragraph" w:customStyle="1" w:styleId="TLPBoxTextnote">
    <w:name w:val="TLPBoxText(note"/>
    <w:aliases w:val="right)"/>
    <w:basedOn w:val="OPCParaBase"/>
    <w:rsid w:val="00FF68C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68C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68C8"/>
    <w:pPr>
      <w:spacing w:before="122" w:line="198" w:lineRule="exact"/>
      <w:ind w:left="1985" w:hanging="851"/>
      <w:jc w:val="right"/>
    </w:pPr>
    <w:rPr>
      <w:sz w:val="18"/>
    </w:rPr>
  </w:style>
  <w:style w:type="paragraph" w:customStyle="1" w:styleId="TLPTableBullet">
    <w:name w:val="TLPTableBullet"/>
    <w:aliases w:val="ttb"/>
    <w:basedOn w:val="OPCParaBase"/>
    <w:rsid w:val="00FF68C8"/>
    <w:pPr>
      <w:spacing w:line="240" w:lineRule="exact"/>
      <w:ind w:left="284" w:hanging="284"/>
    </w:pPr>
    <w:rPr>
      <w:sz w:val="20"/>
    </w:rPr>
  </w:style>
  <w:style w:type="paragraph" w:styleId="TOC1">
    <w:name w:val="toc 1"/>
    <w:basedOn w:val="OPCParaBase"/>
    <w:next w:val="Normal"/>
    <w:uiPriority w:val="39"/>
    <w:semiHidden/>
    <w:unhideWhenUsed/>
    <w:rsid w:val="00FF68C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FF68C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F68C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F68C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F68C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F68C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F68C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F68C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68C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68C8"/>
    <w:pPr>
      <w:keepLines/>
      <w:spacing w:before="240" w:after="120" w:line="240" w:lineRule="auto"/>
      <w:ind w:left="794"/>
    </w:pPr>
    <w:rPr>
      <w:b/>
      <w:kern w:val="28"/>
      <w:sz w:val="20"/>
    </w:rPr>
  </w:style>
  <w:style w:type="paragraph" w:customStyle="1" w:styleId="TofSectsHeading">
    <w:name w:val="TofSects(Heading)"/>
    <w:basedOn w:val="OPCParaBase"/>
    <w:rsid w:val="00FF68C8"/>
    <w:pPr>
      <w:spacing w:before="240" w:after="120" w:line="240" w:lineRule="auto"/>
    </w:pPr>
    <w:rPr>
      <w:b/>
      <w:sz w:val="24"/>
    </w:rPr>
  </w:style>
  <w:style w:type="paragraph" w:customStyle="1" w:styleId="TofSectsSection">
    <w:name w:val="TofSects(Section)"/>
    <w:basedOn w:val="OPCParaBase"/>
    <w:rsid w:val="00FF68C8"/>
    <w:pPr>
      <w:keepLines/>
      <w:spacing w:before="40" w:line="240" w:lineRule="auto"/>
      <w:ind w:left="1588" w:hanging="794"/>
    </w:pPr>
    <w:rPr>
      <w:kern w:val="28"/>
      <w:sz w:val="18"/>
    </w:rPr>
  </w:style>
  <w:style w:type="paragraph" w:customStyle="1" w:styleId="TofSectsSubdiv">
    <w:name w:val="TofSects(Subdiv)"/>
    <w:basedOn w:val="OPCParaBase"/>
    <w:rsid w:val="00FF68C8"/>
    <w:pPr>
      <w:keepLines/>
      <w:spacing w:before="80" w:line="240" w:lineRule="auto"/>
      <w:ind w:left="1588" w:hanging="794"/>
    </w:pPr>
    <w:rPr>
      <w:kern w:val="28"/>
    </w:rPr>
  </w:style>
  <w:style w:type="paragraph" w:customStyle="1" w:styleId="WRStyle">
    <w:name w:val="WR Style"/>
    <w:aliases w:val="WR"/>
    <w:basedOn w:val="OPCParaBase"/>
    <w:rsid w:val="00FF68C8"/>
    <w:pPr>
      <w:spacing w:before="240" w:line="240" w:lineRule="auto"/>
      <w:ind w:left="284" w:hanging="284"/>
    </w:pPr>
    <w:rPr>
      <w:b/>
      <w:i/>
      <w:kern w:val="28"/>
      <w:sz w:val="24"/>
    </w:rPr>
  </w:style>
  <w:style w:type="paragraph" w:customStyle="1" w:styleId="notepara">
    <w:name w:val="note(para)"/>
    <w:aliases w:val="na"/>
    <w:basedOn w:val="OPCParaBase"/>
    <w:rsid w:val="00FF68C8"/>
    <w:pPr>
      <w:spacing w:before="40" w:line="198" w:lineRule="exact"/>
      <w:ind w:left="2354" w:hanging="369"/>
    </w:pPr>
    <w:rPr>
      <w:sz w:val="18"/>
    </w:rPr>
  </w:style>
  <w:style w:type="paragraph" w:styleId="Footer">
    <w:name w:val="footer"/>
    <w:link w:val="FooterChar"/>
    <w:rsid w:val="00FF68C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F68C8"/>
    <w:rPr>
      <w:rFonts w:eastAsia="Times New Roman" w:cs="Times New Roman"/>
      <w:sz w:val="22"/>
      <w:szCs w:val="24"/>
      <w:lang w:eastAsia="en-AU"/>
    </w:rPr>
  </w:style>
  <w:style w:type="character" w:styleId="LineNumber">
    <w:name w:val="line number"/>
    <w:basedOn w:val="OPCCharBase"/>
    <w:uiPriority w:val="99"/>
    <w:semiHidden/>
    <w:unhideWhenUsed/>
    <w:rsid w:val="00FF68C8"/>
    <w:rPr>
      <w:sz w:val="16"/>
    </w:rPr>
  </w:style>
  <w:style w:type="table" w:customStyle="1" w:styleId="CFlag">
    <w:name w:val="CFlag"/>
    <w:basedOn w:val="TableNormal"/>
    <w:uiPriority w:val="99"/>
    <w:rsid w:val="00FF68C8"/>
    <w:rPr>
      <w:rFonts w:eastAsia="Times New Roman" w:cs="Times New Roman"/>
      <w:lang w:eastAsia="en-AU"/>
    </w:rPr>
    <w:tblPr>
      <w:tblInd w:w="0" w:type="dxa"/>
      <w:tblCellMar>
        <w:top w:w="0" w:type="dxa"/>
        <w:left w:w="108" w:type="dxa"/>
        <w:bottom w:w="0" w:type="dxa"/>
        <w:right w:w="108" w:type="dxa"/>
      </w:tblCellMar>
    </w:tblPr>
  </w:style>
  <w:style w:type="paragraph" w:customStyle="1" w:styleId="NotesHeading1">
    <w:name w:val="NotesHeading 1"/>
    <w:basedOn w:val="OPCParaBase"/>
    <w:next w:val="Normal"/>
    <w:rsid w:val="00FF68C8"/>
    <w:rPr>
      <w:b/>
      <w:sz w:val="28"/>
      <w:szCs w:val="28"/>
    </w:rPr>
  </w:style>
  <w:style w:type="paragraph" w:customStyle="1" w:styleId="NotesHeading2">
    <w:name w:val="NotesHeading 2"/>
    <w:basedOn w:val="OPCParaBase"/>
    <w:next w:val="Normal"/>
    <w:rsid w:val="00FF68C8"/>
    <w:rPr>
      <w:b/>
      <w:sz w:val="28"/>
      <w:szCs w:val="28"/>
    </w:rPr>
  </w:style>
  <w:style w:type="paragraph" w:customStyle="1" w:styleId="SignCoverPageEnd">
    <w:name w:val="SignCoverPageEnd"/>
    <w:basedOn w:val="OPCParaBase"/>
    <w:next w:val="Normal"/>
    <w:rsid w:val="00FF68C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68C8"/>
    <w:pPr>
      <w:pBdr>
        <w:top w:val="single" w:sz="4" w:space="1" w:color="auto"/>
      </w:pBdr>
      <w:spacing w:before="360"/>
      <w:ind w:right="397"/>
      <w:jc w:val="both"/>
    </w:pPr>
  </w:style>
  <w:style w:type="paragraph" w:customStyle="1" w:styleId="Paragraphsub-sub-sub">
    <w:name w:val="Paragraph(sub-sub-sub)"/>
    <w:aliases w:val="aaaa"/>
    <w:basedOn w:val="OPCParaBase"/>
    <w:rsid w:val="00FF68C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68C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68C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68C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68C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F68C8"/>
    <w:pPr>
      <w:spacing w:before="120"/>
    </w:pPr>
  </w:style>
  <w:style w:type="paragraph" w:customStyle="1" w:styleId="SubPartCASA">
    <w:name w:val="SubPart(CASA)"/>
    <w:aliases w:val="csp"/>
    <w:basedOn w:val="OPCParaBase"/>
    <w:next w:val="ActHead3"/>
    <w:rsid w:val="00FF68C8"/>
    <w:pPr>
      <w:keepNext/>
      <w:keepLines/>
      <w:spacing w:before="280"/>
      <w:outlineLvl w:val="1"/>
    </w:pPr>
    <w:rPr>
      <w:b/>
      <w:kern w:val="28"/>
      <w:sz w:val="32"/>
    </w:rPr>
  </w:style>
  <w:style w:type="paragraph" w:customStyle="1" w:styleId="TableTextEndNotes">
    <w:name w:val="TableTextEndNotes"/>
    <w:aliases w:val="Tten"/>
    <w:basedOn w:val="Normal"/>
    <w:rsid w:val="00FF68C8"/>
    <w:pPr>
      <w:spacing w:before="60" w:line="240" w:lineRule="auto"/>
    </w:pPr>
    <w:rPr>
      <w:rFonts w:cs="Arial"/>
      <w:sz w:val="20"/>
      <w:szCs w:val="22"/>
    </w:rPr>
  </w:style>
  <w:style w:type="paragraph" w:customStyle="1" w:styleId="TableHeading">
    <w:name w:val="TableHeading"/>
    <w:aliases w:val="th"/>
    <w:basedOn w:val="OPCParaBase"/>
    <w:next w:val="Tabletext"/>
    <w:rsid w:val="00FF68C8"/>
    <w:pPr>
      <w:keepNext/>
      <w:spacing w:before="60" w:line="240" w:lineRule="atLeast"/>
    </w:pPr>
    <w:rPr>
      <w:b/>
      <w:sz w:val="20"/>
    </w:rPr>
  </w:style>
  <w:style w:type="paragraph" w:customStyle="1" w:styleId="NoteToSubpara">
    <w:name w:val="NoteToSubpara"/>
    <w:aliases w:val="nts"/>
    <w:basedOn w:val="OPCParaBase"/>
    <w:rsid w:val="00FF68C8"/>
    <w:pPr>
      <w:spacing w:before="40" w:line="198" w:lineRule="exact"/>
      <w:ind w:left="2835" w:hanging="709"/>
    </w:pPr>
    <w:rPr>
      <w:sz w:val="18"/>
    </w:rPr>
  </w:style>
  <w:style w:type="paragraph" w:customStyle="1" w:styleId="ENoteTableHeading">
    <w:name w:val="ENoteTableHeading"/>
    <w:aliases w:val="enth"/>
    <w:basedOn w:val="OPCParaBase"/>
    <w:rsid w:val="00FF68C8"/>
    <w:pPr>
      <w:keepNext/>
      <w:spacing w:before="60" w:line="240" w:lineRule="atLeast"/>
    </w:pPr>
    <w:rPr>
      <w:rFonts w:ascii="Arial" w:hAnsi="Arial"/>
      <w:b/>
      <w:sz w:val="16"/>
    </w:rPr>
  </w:style>
  <w:style w:type="paragraph" w:customStyle="1" w:styleId="ENoteTTi">
    <w:name w:val="ENoteTTi"/>
    <w:aliases w:val="entti"/>
    <w:basedOn w:val="OPCParaBase"/>
    <w:rsid w:val="00FF68C8"/>
    <w:pPr>
      <w:keepNext/>
      <w:spacing w:before="60" w:line="240" w:lineRule="atLeast"/>
      <w:ind w:left="170"/>
    </w:pPr>
    <w:rPr>
      <w:sz w:val="16"/>
    </w:rPr>
  </w:style>
  <w:style w:type="paragraph" w:customStyle="1" w:styleId="ENotesHeading1">
    <w:name w:val="ENotesHeading 1"/>
    <w:aliases w:val="Enh1"/>
    <w:basedOn w:val="OPCParaBase"/>
    <w:next w:val="Normal"/>
    <w:rsid w:val="00FF68C8"/>
    <w:pPr>
      <w:spacing w:before="120"/>
      <w:outlineLvl w:val="1"/>
    </w:pPr>
    <w:rPr>
      <w:b/>
      <w:sz w:val="28"/>
      <w:szCs w:val="28"/>
    </w:rPr>
  </w:style>
  <w:style w:type="paragraph" w:customStyle="1" w:styleId="ENotesHeading2">
    <w:name w:val="ENotesHeading 2"/>
    <w:aliases w:val="Enh2"/>
    <w:basedOn w:val="OPCParaBase"/>
    <w:next w:val="Normal"/>
    <w:rsid w:val="00FF68C8"/>
    <w:pPr>
      <w:spacing w:before="120" w:after="120"/>
      <w:outlineLvl w:val="2"/>
    </w:pPr>
    <w:rPr>
      <w:b/>
      <w:sz w:val="24"/>
      <w:szCs w:val="28"/>
    </w:rPr>
  </w:style>
  <w:style w:type="paragraph" w:customStyle="1" w:styleId="ENoteTTIndentHeading">
    <w:name w:val="ENoteTTIndentHeading"/>
    <w:aliases w:val="enTTHi"/>
    <w:basedOn w:val="OPCParaBase"/>
    <w:rsid w:val="00FF68C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68C8"/>
    <w:pPr>
      <w:spacing w:before="60" w:line="240" w:lineRule="atLeast"/>
    </w:pPr>
    <w:rPr>
      <w:sz w:val="16"/>
    </w:rPr>
  </w:style>
  <w:style w:type="paragraph" w:customStyle="1" w:styleId="MadeunderText">
    <w:name w:val="MadeunderText"/>
    <w:basedOn w:val="OPCParaBase"/>
    <w:next w:val="Normal"/>
    <w:rsid w:val="00FF68C8"/>
    <w:pPr>
      <w:spacing w:before="240"/>
    </w:pPr>
    <w:rPr>
      <w:sz w:val="24"/>
      <w:szCs w:val="24"/>
    </w:rPr>
  </w:style>
  <w:style w:type="paragraph" w:customStyle="1" w:styleId="ENotesHeading3">
    <w:name w:val="ENotesHeading 3"/>
    <w:aliases w:val="Enh3"/>
    <w:basedOn w:val="OPCParaBase"/>
    <w:next w:val="Normal"/>
    <w:rsid w:val="00FF68C8"/>
    <w:pPr>
      <w:keepNext/>
      <w:spacing w:before="120" w:line="240" w:lineRule="auto"/>
      <w:outlineLvl w:val="4"/>
    </w:pPr>
    <w:rPr>
      <w:b/>
      <w:szCs w:val="24"/>
    </w:rPr>
  </w:style>
  <w:style w:type="character" w:customStyle="1" w:styleId="subsectionChar">
    <w:name w:val="subsection Char"/>
    <w:aliases w:val="ss Char"/>
    <w:basedOn w:val="DefaultParagraphFont"/>
    <w:link w:val="subsection"/>
    <w:rsid w:val="00EF08C5"/>
    <w:rPr>
      <w:rFonts w:eastAsia="Times New Roman" w:cs="Times New Roman"/>
      <w:sz w:val="22"/>
      <w:lang w:eastAsia="en-AU"/>
    </w:rPr>
  </w:style>
  <w:style w:type="paragraph" w:styleId="BalloonText">
    <w:name w:val="Balloon Text"/>
    <w:basedOn w:val="Normal"/>
    <w:link w:val="BalloonTextChar"/>
    <w:uiPriority w:val="99"/>
    <w:semiHidden/>
    <w:unhideWhenUsed/>
    <w:rsid w:val="00EF08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C5"/>
    <w:rPr>
      <w:rFonts w:ascii="Tahoma" w:hAnsi="Tahoma" w:cs="Tahoma"/>
      <w:sz w:val="16"/>
      <w:szCs w:val="16"/>
    </w:rPr>
  </w:style>
  <w:style w:type="character" w:customStyle="1" w:styleId="ActHead5Char">
    <w:name w:val="ActHead 5 Char"/>
    <w:aliases w:val="s Char"/>
    <w:basedOn w:val="DefaultParagraphFont"/>
    <w:link w:val="ActHead5"/>
    <w:rsid w:val="0041199D"/>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7FF7B-B8F1-46A6-AF26-41EC4385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13</Pages>
  <Words>2025</Words>
  <Characters>9396</Characters>
  <Application>Microsoft Office Word</Application>
  <DocSecurity>0</DocSecurity>
  <PresentationFormat/>
  <Lines>284</Lines>
  <Paragraphs>170</Paragraphs>
  <ScaleCrop>false</ScaleCrop>
  <HeadingPairs>
    <vt:vector size="2" baseType="variant">
      <vt:variant>
        <vt:lpstr>Title</vt:lpstr>
      </vt:variant>
      <vt:variant>
        <vt:i4>1</vt:i4>
      </vt:variant>
    </vt:vector>
  </HeadingPairs>
  <TitlesOfParts>
    <vt:vector size="1" baseType="lpstr">
      <vt:lpstr>B Australian Education (Consequential and Transitional Provisions) Bill 2013</vt:lpstr>
    </vt:vector>
  </TitlesOfParts>
  <Manager/>
  <Company/>
  <LinksUpToDate>false</LinksUpToDate>
  <CharactersWithSpaces>11251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2013-05-29T23:22:00Z</cp:lastPrinted>
  <dcterms:created xsi:type="dcterms:W3CDTF">2013-05-31T04:39:00Z</dcterms:created>
  <dcterms:modified xsi:type="dcterms:W3CDTF">2013-05-31T04:40:00Z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Education (Consequential and Transitional Provisions) Bill 2013</vt:lpwstr>
  </property>
  <property fmtid="{D5CDD505-2E9C-101B-9397-08002B2CF9AE}" pid="3" name="Classification">
    <vt:lpwstr> </vt:lpwstr>
  </property>
  <property fmtid="{D5CDD505-2E9C-101B-9397-08002B2CF9AE}" pid="4" name="ID">
    <vt:lpwstr>OPC5097</vt:lpwstr>
  </property>
  <property fmtid="{D5CDD505-2E9C-101B-9397-08002B2CF9AE}" pid="5" name="DoNotAsk">
    <vt:lpwstr>1</vt:lpwstr>
  </property>
  <property fmtid="{D5CDD505-2E9C-101B-9397-08002B2CF9AE}" pid="6" name="ChangedTitle">
    <vt:lpwstr>Australian Education (Consequential and Transitional Provisions) Bill 2013</vt:lpwstr>
  </property>
  <property fmtid="{D5CDD505-2E9C-101B-9397-08002B2CF9AE}" pid="7" name="Actno">
    <vt:lpwstr>No.      , 2013</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ies>
</file>