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5F7" w:rsidRPr="004B0296" w:rsidRDefault="00E305F7" w:rsidP="00681A3A">
      <w:pPr>
        <w:ind w:left="-540" w:right="-514"/>
        <w:jc w:val="right"/>
        <w:rPr>
          <w:rFonts w:asciiTheme="minorHAnsi" w:hAnsiTheme="minorHAnsi" w:cstheme="minorHAnsi"/>
          <w:b/>
          <w:szCs w:val="24"/>
        </w:rPr>
      </w:pPr>
      <w:bookmarkStart w:id="0" w:name="_GoBack"/>
      <w:bookmarkEnd w:id="0"/>
      <w:r w:rsidRPr="004B0296">
        <w:rPr>
          <w:rFonts w:asciiTheme="minorHAnsi" w:hAnsiTheme="minorHAnsi" w:cstheme="minorHAnsi"/>
          <w:b/>
          <w:szCs w:val="24"/>
        </w:rPr>
        <w:tab/>
      </w:r>
    </w:p>
    <w:p w:rsidR="00E305F7" w:rsidRPr="004B0296" w:rsidRDefault="00E305F7" w:rsidP="00E305F7">
      <w:pPr>
        <w:jc w:val="center"/>
        <w:rPr>
          <w:rFonts w:asciiTheme="minorHAnsi" w:hAnsiTheme="minorHAnsi" w:cstheme="minorHAnsi"/>
          <w:szCs w:val="24"/>
        </w:rPr>
      </w:pPr>
      <w:r w:rsidRPr="004B0296">
        <w:rPr>
          <w:rFonts w:asciiTheme="minorHAnsi" w:hAnsiTheme="minorHAnsi" w:cstheme="minorHAnsi"/>
          <w:szCs w:val="24"/>
        </w:rPr>
        <w:t>2013</w:t>
      </w:r>
    </w:p>
    <w:p w:rsidR="00E305F7" w:rsidRPr="004B0296" w:rsidRDefault="00E305F7" w:rsidP="00E305F7">
      <w:pPr>
        <w:jc w:val="center"/>
        <w:rPr>
          <w:rFonts w:asciiTheme="minorHAnsi" w:hAnsiTheme="minorHAnsi" w:cstheme="minorHAnsi"/>
          <w:szCs w:val="24"/>
        </w:rPr>
      </w:pPr>
    </w:p>
    <w:p w:rsidR="00E305F7" w:rsidRPr="004B0296" w:rsidRDefault="00E305F7" w:rsidP="00E305F7">
      <w:pPr>
        <w:rPr>
          <w:rFonts w:asciiTheme="minorHAnsi" w:hAnsiTheme="minorHAnsi" w:cstheme="minorHAnsi"/>
          <w:szCs w:val="24"/>
        </w:rPr>
      </w:pPr>
    </w:p>
    <w:p w:rsidR="00E305F7" w:rsidRPr="004B0296" w:rsidRDefault="00E305F7" w:rsidP="00E305F7">
      <w:pPr>
        <w:jc w:val="center"/>
        <w:rPr>
          <w:rFonts w:asciiTheme="minorHAnsi" w:hAnsiTheme="minorHAnsi" w:cstheme="minorHAnsi"/>
          <w:szCs w:val="24"/>
        </w:rPr>
      </w:pPr>
    </w:p>
    <w:p w:rsidR="00E305F7" w:rsidRPr="004B0296" w:rsidRDefault="00E305F7" w:rsidP="00E305F7">
      <w:pPr>
        <w:jc w:val="center"/>
        <w:rPr>
          <w:rFonts w:asciiTheme="minorHAnsi" w:hAnsiTheme="minorHAnsi" w:cstheme="minorHAnsi"/>
          <w:szCs w:val="24"/>
        </w:rPr>
      </w:pPr>
      <w:r w:rsidRPr="004B0296">
        <w:rPr>
          <w:rFonts w:asciiTheme="minorHAnsi" w:hAnsiTheme="minorHAnsi" w:cstheme="minorHAnsi"/>
          <w:szCs w:val="24"/>
        </w:rPr>
        <w:t>THE PARLIAMENT OF THE COMMONWEALTH OF AUSTRALIA</w:t>
      </w:r>
    </w:p>
    <w:p w:rsidR="00E305F7" w:rsidRPr="004B0296" w:rsidRDefault="00E305F7" w:rsidP="00E305F7">
      <w:pPr>
        <w:jc w:val="center"/>
        <w:rPr>
          <w:rFonts w:asciiTheme="minorHAnsi" w:hAnsiTheme="minorHAnsi" w:cstheme="minorHAnsi"/>
          <w:szCs w:val="24"/>
        </w:rPr>
      </w:pPr>
    </w:p>
    <w:p w:rsidR="00E305F7" w:rsidRPr="004B0296" w:rsidRDefault="00E305F7" w:rsidP="00E305F7">
      <w:pPr>
        <w:jc w:val="center"/>
        <w:rPr>
          <w:rFonts w:asciiTheme="minorHAnsi" w:hAnsiTheme="minorHAnsi" w:cstheme="minorHAnsi"/>
          <w:szCs w:val="24"/>
        </w:rPr>
      </w:pPr>
    </w:p>
    <w:p w:rsidR="00E305F7" w:rsidRPr="004B0296" w:rsidRDefault="00A3640C" w:rsidP="00E305F7">
      <w:pPr>
        <w:jc w:val="center"/>
        <w:rPr>
          <w:rFonts w:asciiTheme="minorHAnsi" w:hAnsiTheme="minorHAnsi" w:cstheme="minorHAnsi"/>
          <w:szCs w:val="24"/>
        </w:rPr>
      </w:pPr>
      <w:r w:rsidRPr="004B0296">
        <w:rPr>
          <w:rFonts w:asciiTheme="minorHAnsi" w:hAnsiTheme="minorHAnsi" w:cstheme="minorHAnsi"/>
          <w:szCs w:val="24"/>
        </w:rPr>
        <w:t>THE SENATE</w:t>
      </w:r>
      <w:r w:rsidR="00E305F7" w:rsidRPr="004B0296">
        <w:rPr>
          <w:rFonts w:asciiTheme="minorHAnsi" w:hAnsiTheme="minorHAnsi" w:cstheme="minorHAnsi"/>
          <w:szCs w:val="24"/>
        </w:rPr>
        <w:t xml:space="preserve"> </w:t>
      </w:r>
    </w:p>
    <w:p w:rsidR="00E305F7" w:rsidRPr="004B0296" w:rsidRDefault="00E305F7" w:rsidP="00E305F7">
      <w:pPr>
        <w:jc w:val="center"/>
        <w:rPr>
          <w:rFonts w:asciiTheme="minorHAnsi" w:hAnsiTheme="minorHAnsi" w:cstheme="minorHAnsi"/>
          <w:szCs w:val="24"/>
        </w:rPr>
      </w:pPr>
    </w:p>
    <w:p w:rsidR="00E305F7" w:rsidRPr="004B0296" w:rsidRDefault="00E305F7" w:rsidP="00E305F7">
      <w:pPr>
        <w:jc w:val="center"/>
        <w:rPr>
          <w:rFonts w:asciiTheme="minorHAnsi" w:hAnsiTheme="minorHAnsi" w:cstheme="minorHAnsi"/>
          <w:szCs w:val="24"/>
        </w:rPr>
      </w:pPr>
    </w:p>
    <w:p w:rsidR="00E305F7" w:rsidRPr="004B0296" w:rsidRDefault="00E305F7" w:rsidP="00E305F7">
      <w:pPr>
        <w:jc w:val="center"/>
        <w:rPr>
          <w:rFonts w:asciiTheme="minorHAnsi" w:hAnsiTheme="minorHAnsi" w:cstheme="minorHAnsi"/>
          <w:szCs w:val="24"/>
        </w:rPr>
      </w:pPr>
    </w:p>
    <w:p w:rsidR="00E305F7" w:rsidRPr="004B0296" w:rsidRDefault="00E305F7" w:rsidP="00E305F7">
      <w:pPr>
        <w:jc w:val="center"/>
        <w:rPr>
          <w:rFonts w:asciiTheme="minorHAnsi" w:hAnsiTheme="minorHAnsi" w:cstheme="minorHAnsi"/>
          <w:szCs w:val="24"/>
        </w:rPr>
      </w:pPr>
    </w:p>
    <w:p w:rsidR="00E305F7" w:rsidRPr="004B0296" w:rsidRDefault="00E305F7" w:rsidP="00E305F7">
      <w:pPr>
        <w:jc w:val="center"/>
        <w:rPr>
          <w:rFonts w:asciiTheme="minorHAnsi" w:hAnsiTheme="minorHAnsi" w:cstheme="minorHAnsi"/>
          <w:szCs w:val="24"/>
        </w:rPr>
      </w:pPr>
    </w:p>
    <w:p w:rsidR="00E305F7" w:rsidRPr="004B0296" w:rsidRDefault="00E305F7" w:rsidP="00E305F7">
      <w:pPr>
        <w:ind w:right="-335"/>
        <w:jc w:val="center"/>
        <w:rPr>
          <w:rFonts w:asciiTheme="minorHAnsi" w:hAnsiTheme="minorHAnsi" w:cstheme="minorHAnsi"/>
          <w:b/>
          <w:szCs w:val="24"/>
        </w:rPr>
      </w:pPr>
      <w:r w:rsidRPr="004B0296">
        <w:rPr>
          <w:rFonts w:asciiTheme="minorHAnsi" w:hAnsiTheme="minorHAnsi" w:cstheme="minorHAnsi"/>
          <w:b/>
          <w:szCs w:val="24"/>
        </w:rPr>
        <w:t>INDIGENOUS EDUCATION (TARGETED ASSISTANCE) AMENDMENT BILL (No. 2) 2013</w:t>
      </w:r>
    </w:p>
    <w:p w:rsidR="00E305F7" w:rsidRPr="004B0296" w:rsidRDefault="00E305F7" w:rsidP="00E305F7">
      <w:pPr>
        <w:jc w:val="center"/>
        <w:rPr>
          <w:rFonts w:asciiTheme="minorHAnsi" w:hAnsiTheme="minorHAnsi" w:cstheme="minorHAnsi"/>
          <w:szCs w:val="24"/>
        </w:rPr>
      </w:pPr>
    </w:p>
    <w:p w:rsidR="00E305F7" w:rsidRPr="004B0296" w:rsidRDefault="00E305F7" w:rsidP="00E305F7">
      <w:pPr>
        <w:jc w:val="center"/>
        <w:rPr>
          <w:rFonts w:asciiTheme="minorHAnsi" w:hAnsiTheme="minorHAnsi" w:cstheme="minorHAnsi"/>
          <w:szCs w:val="24"/>
        </w:rPr>
      </w:pPr>
    </w:p>
    <w:p w:rsidR="00E305F7" w:rsidRPr="004B0296" w:rsidRDefault="00E305F7" w:rsidP="00E305F7">
      <w:pPr>
        <w:jc w:val="center"/>
        <w:rPr>
          <w:rFonts w:asciiTheme="minorHAnsi" w:hAnsiTheme="minorHAnsi" w:cstheme="minorHAnsi"/>
          <w:szCs w:val="24"/>
        </w:rPr>
      </w:pPr>
    </w:p>
    <w:p w:rsidR="00E305F7" w:rsidRPr="004B0296" w:rsidRDefault="00E305F7" w:rsidP="00E305F7">
      <w:pPr>
        <w:jc w:val="center"/>
        <w:rPr>
          <w:rFonts w:asciiTheme="minorHAnsi" w:hAnsiTheme="minorHAnsi" w:cstheme="minorHAnsi"/>
          <w:szCs w:val="24"/>
        </w:rPr>
      </w:pPr>
    </w:p>
    <w:p w:rsidR="00E305F7" w:rsidRPr="004B0296" w:rsidRDefault="00E305F7" w:rsidP="00E305F7">
      <w:pPr>
        <w:jc w:val="center"/>
        <w:rPr>
          <w:rFonts w:asciiTheme="minorHAnsi" w:hAnsiTheme="minorHAnsi" w:cstheme="minorHAnsi"/>
          <w:szCs w:val="24"/>
        </w:rPr>
      </w:pPr>
      <w:r w:rsidRPr="004B0296">
        <w:rPr>
          <w:rFonts w:asciiTheme="minorHAnsi" w:hAnsiTheme="minorHAnsi" w:cstheme="minorHAnsi"/>
          <w:szCs w:val="24"/>
        </w:rPr>
        <w:t>EXPLANATORY MEMORANDUM</w:t>
      </w:r>
    </w:p>
    <w:p w:rsidR="00E305F7" w:rsidRPr="004B0296" w:rsidRDefault="00E305F7" w:rsidP="00E305F7">
      <w:pPr>
        <w:jc w:val="center"/>
        <w:rPr>
          <w:rFonts w:asciiTheme="minorHAnsi" w:hAnsiTheme="minorHAnsi" w:cstheme="minorHAnsi"/>
          <w:szCs w:val="24"/>
        </w:rPr>
      </w:pPr>
    </w:p>
    <w:p w:rsidR="00E305F7" w:rsidRPr="004B0296" w:rsidRDefault="00E305F7" w:rsidP="00E305F7">
      <w:pPr>
        <w:jc w:val="center"/>
        <w:rPr>
          <w:rFonts w:asciiTheme="minorHAnsi" w:hAnsiTheme="minorHAnsi" w:cstheme="minorHAnsi"/>
          <w:szCs w:val="24"/>
        </w:rPr>
      </w:pPr>
    </w:p>
    <w:p w:rsidR="00E305F7" w:rsidRPr="004B0296" w:rsidRDefault="00E305F7" w:rsidP="00E305F7">
      <w:pPr>
        <w:jc w:val="center"/>
        <w:rPr>
          <w:rFonts w:asciiTheme="minorHAnsi" w:hAnsiTheme="minorHAnsi" w:cstheme="minorHAnsi"/>
          <w:szCs w:val="24"/>
        </w:rPr>
      </w:pPr>
    </w:p>
    <w:p w:rsidR="00E305F7" w:rsidRPr="004B0296" w:rsidRDefault="00E305F7" w:rsidP="00E305F7">
      <w:pPr>
        <w:jc w:val="center"/>
        <w:rPr>
          <w:rFonts w:asciiTheme="minorHAnsi" w:hAnsiTheme="minorHAnsi" w:cstheme="minorHAnsi"/>
          <w:szCs w:val="24"/>
        </w:rPr>
      </w:pPr>
    </w:p>
    <w:p w:rsidR="00E305F7" w:rsidRPr="004B0296" w:rsidRDefault="00E305F7" w:rsidP="00E305F7">
      <w:pPr>
        <w:jc w:val="center"/>
        <w:rPr>
          <w:rFonts w:asciiTheme="minorHAnsi" w:hAnsiTheme="minorHAnsi" w:cstheme="minorHAnsi"/>
          <w:szCs w:val="24"/>
        </w:rPr>
      </w:pPr>
    </w:p>
    <w:p w:rsidR="00E305F7" w:rsidRPr="004B0296" w:rsidRDefault="00E305F7" w:rsidP="00E305F7">
      <w:pPr>
        <w:jc w:val="center"/>
        <w:rPr>
          <w:rFonts w:asciiTheme="minorHAnsi" w:hAnsiTheme="minorHAnsi" w:cstheme="minorHAnsi"/>
          <w:szCs w:val="24"/>
        </w:rPr>
      </w:pPr>
    </w:p>
    <w:p w:rsidR="00E305F7" w:rsidRPr="004B0296" w:rsidRDefault="00E305F7" w:rsidP="00E305F7">
      <w:pPr>
        <w:jc w:val="center"/>
        <w:rPr>
          <w:rFonts w:asciiTheme="minorHAnsi" w:hAnsiTheme="minorHAnsi" w:cstheme="minorHAnsi"/>
          <w:szCs w:val="24"/>
        </w:rPr>
      </w:pPr>
    </w:p>
    <w:p w:rsidR="00E305F7" w:rsidRDefault="00E305F7" w:rsidP="00E305F7">
      <w:pPr>
        <w:jc w:val="center"/>
        <w:rPr>
          <w:rFonts w:asciiTheme="minorHAnsi" w:hAnsiTheme="minorHAnsi" w:cstheme="minorHAnsi"/>
          <w:szCs w:val="24"/>
        </w:rPr>
      </w:pPr>
      <w:r w:rsidRPr="004B0296">
        <w:rPr>
          <w:rFonts w:asciiTheme="minorHAnsi" w:hAnsiTheme="minorHAnsi" w:cstheme="minorHAnsi"/>
          <w:szCs w:val="24"/>
        </w:rPr>
        <w:t>(Circulated by authority of the</w:t>
      </w:r>
      <w:r w:rsidR="003A189B" w:rsidRPr="004B0296">
        <w:rPr>
          <w:rFonts w:asciiTheme="minorHAnsi" w:hAnsiTheme="minorHAnsi" w:cstheme="minorHAnsi"/>
          <w:szCs w:val="24"/>
        </w:rPr>
        <w:t xml:space="preserve"> </w:t>
      </w:r>
      <w:r w:rsidRPr="004B0296">
        <w:rPr>
          <w:rFonts w:asciiTheme="minorHAnsi" w:hAnsiTheme="minorHAnsi" w:cstheme="minorHAnsi"/>
          <w:szCs w:val="24"/>
        </w:rPr>
        <w:t>Minister for Indigenous Affairs, Senator</w:t>
      </w:r>
      <w:r w:rsidR="003A189B" w:rsidRPr="004B0296">
        <w:rPr>
          <w:rFonts w:asciiTheme="minorHAnsi" w:hAnsiTheme="minorHAnsi" w:cstheme="minorHAnsi"/>
          <w:szCs w:val="24"/>
        </w:rPr>
        <w:t> </w:t>
      </w:r>
      <w:r w:rsidRPr="004B0296">
        <w:rPr>
          <w:rFonts w:asciiTheme="minorHAnsi" w:hAnsiTheme="minorHAnsi" w:cstheme="minorHAnsi"/>
          <w:szCs w:val="24"/>
        </w:rPr>
        <w:t>the</w:t>
      </w:r>
      <w:r w:rsidR="003A189B" w:rsidRPr="004B0296">
        <w:rPr>
          <w:rFonts w:asciiTheme="minorHAnsi" w:hAnsiTheme="minorHAnsi" w:cstheme="minorHAnsi"/>
          <w:szCs w:val="24"/>
        </w:rPr>
        <w:t> </w:t>
      </w:r>
      <w:r w:rsidRPr="004B0296">
        <w:rPr>
          <w:rFonts w:asciiTheme="minorHAnsi" w:hAnsiTheme="minorHAnsi" w:cstheme="minorHAnsi"/>
          <w:szCs w:val="24"/>
        </w:rPr>
        <w:t>Hon</w:t>
      </w:r>
      <w:r w:rsidR="003A189B" w:rsidRPr="004B0296">
        <w:rPr>
          <w:rFonts w:asciiTheme="minorHAnsi" w:hAnsiTheme="minorHAnsi" w:cstheme="minorHAnsi"/>
          <w:szCs w:val="24"/>
        </w:rPr>
        <w:t> </w:t>
      </w:r>
      <w:r w:rsidRPr="004B0296">
        <w:rPr>
          <w:rFonts w:asciiTheme="minorHAnsi" w:hAnsiTheme="minorHAnsi" w:cstheme="minorHAnsi"/>
          <w:szCs w:val="24"/>
        </w:rPr>
        <w:t>Nigel</w:t>
      </w:r>
      <w:r w:rsidR="003A189B" w:rsidRPr="004B0296">
        <w:rPr>
          <w:rFonts w:asciiTheme="minorHAnsi" w:hAnsiTheme="minorHAnsi" w:cstheme="minorHAnsi"/>
          <w:szCs w:val="24"/>
        </w:rPr>
        <w:t> </w:t>
      </w:r>
      <w:r w:rsidRPr="004B0296">
        <w:rPr>
          <w:rFonts w:asciiTheme="minorHAnsi" w:hAnsiTheme="minorHAnsi" w:cstheme="minorHAnsi"/>
          <w:szCs w:val="24"/>
        </w:rPr>
        <w:t>Scullion)</w:t>
      </w:r>
    </w:p>
    <w:p w:rsidR="008B7E53" w:rsidRPr="004B0296" w:rsidRDefault="008B7E53" w:rsidP="00E305F7">
      <w:pPr>
        <w:jc w:val="center"/>
        <w:rPr>
          <w:rFonts w:asciiTheme="minorHAnsi" w:hAnsiTheme="minorHAnsi" w:cstheme="minorHAnsi"/>
          <w:szCs w:val="24"/>
        </w:rPr>
      </w:pPr>
    </w:p>
    <w:p w:rsidR="00E305F7" w:rsidRPr="004B0296" w:rsidRDefault="00E305F7" w:rsidP="004B0296">
      <w:pPr>
        <w:rPr>
          <w:rFonts w:asciiTheme="minorHAnsi" w:hAnsiTheme="minorHAnsi" w:cstheme="minorHAnsi"/>
          <w:b/>
          <w:szCs w:val="24"/>
        </w:rPr>
      </w:pPr>
      <w:r w:rsidRPr="004B0296">
        <w:rPr>
          <w:rFonts w:asciiTheme="minorHAnsi" w:hAnsiTheme="minorHAnsi" w:cstheme="minorHAnsi"/>
          <w:b/>
          <w:szCs w:val="24"/>
        </w:rPr>
        <w:lastRenderedPageBreak/>
        <w:t>INDIGENOUS EDUCATION (TARGETED ASSISTANCE) AMENDMENT BILL (No.</w:t>
      </w:r>
      <w:r w:rsidR="0051234A" w:rsidRPr="004B0296">
        <w:rPr>
          <w:rFonts w:asciiTheme="minorHAnsi" w:hAnsiTheme="minorHAnsi" w:cstheme="minorHAnsi"/>
          <w:b/>
          <w:szCs w:val="24"/>
        </w:rPr>
        <w:t> </w:t>
      </w:r>
      <w:r w:rsidRPr="004B0296">
        <w:rPr>
          <w:rFonts w:asciiTheme="minorHAnsi" w:hAnsiTheme="minorHAnsi" w:cstheme="minorHAnsi"/>
          <w:b/>
          <w:szCs w:val="24"/>
        </w:rPr>
        <w:t>2) 2013</w:t>
      </w:r>
    </w:p>
    <w:p w:rsidR="00E305F7" w:rsidRPr="004B0296" w:rsidRDefault="00E305F7" w:rsidP="00E305F7">
      <w:pPr>
        <w:jc w:val="center"/>
        <w:rPr>
          <w:rFonts w:asciiTheme="minorHAnsi" w:hAnsiTheme="minorHAnsi" w:cstheme="minorHAnsi"/>
          <w:b/>
          <w:szCs w:val="24"/>
          <w:highlight w:val="yellow"/>
        </w:rPr>
      </w:pPr>
    </w:p>
    <w:p w:rsidR="00E305F7" w:rsidRPr="004B0296" w:rsidRDefault="00E305F7" w:rsidP="00E305F7">
      <w:pPr>
        <w:jc w:val="center"/>
        <w:rPr>
          <w:rFonts w:asciiTheme="minorHAnsi" w:hAnsiTheme="minorHAnsi" w:cstheme="minorHAnsi"/>
          <w:b/>
          <w:szCs w:val="24"/>
        </w:rPr>
      </w:pPr>
      <w:r w:rsidRPr="004B0296">
        <w:rPr>
          <w:rFonts w:asciiTheme="minorHAnsi" w:hAnsiTheme="minorHAnsi" w:cstheme="minorHAnsi"/>
          <w:b/>
          <w:szCs w:val="24"/>
        </w:rPr>
        <w:t>GENERAL OUTLINE</w:t>
      </w:r>
    </w:p>
    <w:p w:rsidR="00E305F7" w:rsidRPr="004B0296" w:rsidRDefault="00E305F7" w:rsidP="00E305F7">
      <w:pPr>
        <w:jc w:val="both"/>
        <w:rPr>
          <w:rFonts w:asciiTheme="minorHAnsi" w:hAnsiTheme="minorHAnsi" w:cstheme="minorHAnsi"/>
          <w:szCs w:val="24"/>
        </w:rPr>
      </w:pPr>
      <w:r w:rsidRPr="004B0296">
        <w:rPr>
          <w:rFonts w:asciiTheme="minorHAnsi" w:hAnsiTheme="minorHAnsi" w:cstheme="minorHAnsi"/>
          <w:szCs w:val="24"/>
        </w:rPr>
        <w:t xml:space="preserve">The Bill amends the </w:t>
      </w:r>
      <w:r w:rsidRPr="004B0296">
        <w:rPr>
          <w:rFonts w:asciiTheme="minorHAnsi" w:hAnsiTheme="minorHAnsi" w:cstheme="minorHAnsi"/>
          <w:i/>
          <w:szCs w:val="24"/>
        </w:rPr>
        <w:t>Indigenous Education (Targeted Assistance) Act 2000</w:t>
      </w:r>
      <w:r w:rsidRPr="004B0296">
        <w:rPr>
          <w:rFonts w:asciiTheme="minorHAnsi" w:hAnsiTheme="minorHAnsi" w:cstheme="minorHAnsi"/>
          <w:szCs w:val="24"/>
        </w:rPr>
        <w:t xml:space="preserve"> (IETA) to enable the Minister to enter into contracts with service providers in respect of 2014 and beyond. </w:t>
      </w:r>
    </w:p>
    <w:p w:rsidR="00E305F7" w:rsidRPr="004B0296" w:rsidRDefault="00E305F7" w:rsidP="00E305F7">
      <w:pPr>
        <w:jc w:val="both"/>
        <w:rPr>
          <w:rFonts w:asciiTheme="minorHAnsi" w:hAnsiTheme="minorHAnsi" w:cstheme="minorHAnsi"/>
          <w:szCs w:val="24"/>
        </w:rPr>
      </w:pPr>
      <w:r w:rsidRPr="004B0296">
        <w:rPr>
          <w:rFonts w:asciiTheme="minorHAnsi" w:hAnsiTheme="minorHAnsi" w:cstheme="minorHAnsi"/>
          <w:szCs w:val="24"/>
        </w:rPr>
        <w:t>As a result of 2013</w:t>
      </w:r>
      <w:r w:rsidR="00144787">
        <w:rPr>
          <w:rFonts w:asciiTheme="minorHAnsi" w:hAnsiTheme="minorHAnsi" w:cstheme="minorHAnsi"/>
          <w:szCs w:val="24"/>
        </w:rPr>
        <w:t>-14</w:t>
      </w:r>
      <w:r w:rsidRPr="004B0296">
        <w:rPr>
          <w:rFonts w:asciiTheme="minorHAnsi" w:hAnsiTheme="minorHAnsi" w:cstheme="minorHAnsi"/>
          <w:szCs w:val="24"/>
        </w:rPr>
        <w:t xml:space="preserve"> Budget decisions funding for future non-ABSTUDY payments </w:t>
      </w:r>
      <w:r w:rsidR="00FA0837" w:rsidRPr="004B0296">
        <w:rPr>
          <w:rFonts w:asciiTheme="minorHAnsi" w:hAnsiTheme="minorHAnsi" w:cstheme="minorHAnsi"/>
          <w:szCs w:val="24"/>
        </w:rPr>
        <w:t xml:space="preserve">will </w:t>
      </w:r>
      <w:r w:rsidRPr="004B0296">
        <w:rPr>
          <w:rFonts w:asciiTheme="minorHAnsi" w:hAnsiTheme="minorHAnsi" w:cstheme="minorHAnsi"/>
          <w:szCs w:val="24"/>
        </w:rPr>
        <w:t xml:space="preserve">be by way of annual appropriation Acts rather than as a special appropriation that would require amending IETA to add further special appropriations.  The amendment will make it clear that the Minister can enter into agreements with service providers as currently the Act only refers to funding under the special appropriation non-ABSTUDY payments up until June 2014.  </w:t>
      </w:r>
    </w:p>
    <w:p w:rsidR="00E305F7" w:rsidRPr="004B0296" w:rsidRDefault="00E305F7" w:rsidP="00E305F7">
      <w:pPr>
        <w:keepNext/>
        <w:jc w:val="both"/>
        <w:rPr>
          <w:rFonts w:asciiTheme="minorHAnsi" w:hAnsiTheme="minorHAnsi" w:cstheme="minorHAnsi"/>
          <w:szCs w:val="24"/>
        </w:rPr>
      </w:pPr>
      <w:r w:rsidRPr="004B0296">
        <w:rPr>
          <w:rFonts w:asciiTheme="minorHAnsi" w:hAnsiTheme="minorHAnsi" w:cstheme="minorHAnsi"/>
          <w:szCs w:val="24"/>
        </w:rPr>
        <w:t>As the non-ABSTUDY funding will be administered as annual appropriations from 1</w:t>
      </w:r>
      <w:r w:rsidR="0051234A" w:rsidRPr="004B0296">
        <w:rPr>
          <w:rFonts w:asciiTheme="minorHAnsi" w:hAnsiTheme="minorHAnsi" w:cstheme="minorHAnsi"/>
          <w:szCs w:val="24"/>
        </w:rPr>
        <w:t> </w:t>
      </w:r>
      <w:r w:rsidRPr="004B0296">
        <w:rPr>
          <w:rFonts w:asciiTheme="minorHAnsi" w:hAnsiTheme="minorHAnsi" w:cstheme="minorHAnsi"/>
          <w:szCs w:val="24"/>
        </w:rPr>
        <w:t>January</w:t>
      </w:r>
      <w:r w:rsidR="00A65391" w:rsidRPr="004B0296">
        <w:rPr>
          <w:rFonts w:asciiTheme="minorHAnsi" w:hAnsiTheme="minorHAnsi" w:cstheme="minorHAnsi"/>
          <w:szCs w:val="24"/>
        </w:rPr>
        <w:t> </w:t>
      </w:r>
      <w:r w:rsidRPr="004B0296">
        <w:rPr>
          <w:rFonts w:asciiTheme="minorHAnsi" w:hAnsiTheme="minorHAnsi" w:cstheme="minorHAnsi"/>
          <w:szCs w:val="24"/>
        </w:rPr>
        <w:t>2014 the legislation will be amended to alter the description of funding year to mean payments from 2001, when IETA was enacted, and for later years.</w:t>
      </w:r>
    </w:p>
    <w:p w:rsidR="00E305F7" w:rsidRPr="004B0296" w:rsidRDefault="00E305F7" w:rsidP="00E305F7">
      <w:pPr>
        <w:jc w:val="both"/>
        <w:rPr>
          <w:rFonts w:asciiTheme="minorHAnsi" w:hAnsiTheme="minorHAnsi" w:cstheme="minorHAnsi"/>
          <w:b/>
          <w:szCs w:val="24"/>
        </w:rPr>
      </w:pPr>
      <w:r w:rsidRPr="004B0296">
        <w:rPr>
          <w:rFonts w:asciiTheme="minorHAnsi" w:hAnsiTheme="minorHAnsi" w:cstheme="minorHAnsi"/>
          <w:szCs w:val="24"/>
        </w:rPr>
        <w:t xml:space="preserve">The Bill will allow the Minister to agree to the Department negotiating new contracts from </w:t>
      </w:r>
      <w:r w:rsidRPr="004B0296">
        <w:rPr>
          <w:rFonts w:asciiTheme="minorHAnsi" w:hAnsiTheme="minorHAnsi" w:cstheme="minorHAnsi"/>
        </w:rPr>
        <w:t>1</w:t>
      </w:r>
      <w:r w:rsidR="0051234A" w:rsidRPr="004B0296">
        <w:rPr>
          <w:rFonts w:asciiTheme="minorHAnsi" w:hAnsiTheme="minorHAnsi" w:cstheme="minorHAnsi"/>
        </w:rPr>
        <w:t> </w:t>
      </w:r>
      <w:r w:rsidRPr="004B0296">
        <w:rPr>
          <w:rFonts w:asciiTheme="minorHAnsi" w:hAnsiTheme="minorHAnsi" w:cstheme="minorHAnsi"/>
        </w:rPr>
        <w:t>January</w:t>
      </w:r>
      <w:r w:rsidRPr="004B0296">
        <w:rPr>
          <w:rFonts w:asciiTheme="minorHAnsi" w:hAnsiTheme="minorHAnsi" w:cstheme="minorHAnsi"/>
          <w:szCs w:val="24"/>
        </w:rPr>
        <w:t xml:space="preserve"> 2014.   </w:t>
      </w:r>
    </w:p>
    <w:p w:rsidR="00E305F7" w:rsidRPr="004B0296" w:rsidRDefault="00E305F7" w:rsidP="00E305F7">
      <w:pPr>
        <w:jc w:val="both"/>
        <w:rPr>
          <w:rFonts w:asciiTheme="minorHAnsi" w:hAnsiTheme="minorHAnsi" w:cstheme="minorHAnsi"/>
          <w:b/>
          <w:szCs w:val="24"/>
        </w:rPr>
      </w:pPr>
    </w:p>
    <w:p w:rsidR="00E305F7" w:rsidRPr="004B0296" w:rsidRDefault="00E305F7" w:rsidP="00E305F7">
      <w:pPr>
        <w:jc w:val="center"/>
        <w:rPr>
          <w:rFonts w:asciiTheme="minorHAnsi" w:hAnsiTheme="minorHAnsi" w:cstheme="minorHAnsi"/>
          <w:b/>
          <w:szCs w:val="24"/>
        </w:rPr>
      </w:pPr>
      <w:r w:rsidRPr="004B0296">
        <w:rPr>
          <w:rFonts w:asciiTheme="minorHAnsi" w:hAnsiTheme="minorHAnsi" w:cstheme="minorHAnsi"/>
          <w:b/>
          <w:szCs w:val="24"/>
        </w:rPr>
        <w:t>FINANCIAL IMPACT STATEMENT</w:t>
      </w:r>
    </w:p>
    <w:p w:rsidR="00E305F7" w:rsidRPr="004B0296" w:rsidRDefault="00E305F7" w:rsidP="00E305F7">
      <w:pPr>
        <w:rPr>
          <w:rFonts w:asciiTheme="minorHAnsi" w:hAnsiTheme="minorHAnsi" w:cstheme="minorHAnsi"/>
          <w:szCs w:val="24"/>
        </w:rPr>
      </w:pPr>
      <w:r w:rsidRPr="004B0296">
        <w:rPr>
          <w:rFonts w:asciiTheme="minorHAnsi" w:hAnsiTheme="minorHAnsi" w:cstheme="minorHAnsi"/>
          <w:szCs w:val="24"/>
        </w:rPr>
        <w:t>The Bill will address decisions in the May 2013</w:t>
      </w:r>
      <w:r w:rsidR="00144787">
        <w:rPr>
          <w:rFonts w:asciiTheme="minorHAnsi" w:hAnsiTheme="minorHAnsi" w:cstheme="minorHAnsi"/>
          <w:szCs w:val="24"/>
        </w:rPr>
        <w:t>-14</w:t>
      </w:r>
      <w:r w:rsidRPr="004B0296">
        <w:rPr>
          <w:rFonts w:asciiTheme="minorHAnsi" w:hAnsiTheme="minorHAnsi" w:cstheme="minorHAnsi"/>
          <w:szCs w:val="24"/>
        </w:rPr>
        <w:t xml:space="preserve"> </w:t>
      </w:r>
      <w:r w:rsidR="00156F90">
        <w:rPr>
          <w:rFonts w:asciiTheme="minorHAnsi" w:hAnsiTheme="minorHAnsi" w:cstheme="minorHAnsi"/>
          <w:szCs w:val="24"/>
        </w:rPr>
        <w:t>B</w:t>
      </w:r>
      <w:r w:rsidRPr="004B0296">
        <w:rPr>
          <w:rFonts w:asciiTheme="minorHAnsi" w:hAnsiTheme="minorHAnsi" w:cstheme="minorHAnsi"/>
          <w:szCs w:val="24"/>
        </w:rPr>
        <w:t xml:space="preserve">udget that moved non-ABSTUDY funding from a special appropriation to an annual appropriation from 30 June 2014.   </w:t>
      </w:r>
    </w:p>
    <w:p w:rsidR="00E305F7" w:rsidRPr="004B0296" w:rsidRDefault="00E305F7" w:rsidP="00E305F7">
      <w:pPr>
        <w:rPr>
          <w:rFonts w:asciiTheme="minorHAnsi" w:hAnsiTheme="minorHAnsi" w:cstheme="minorHAnsi"/>
          <w:szCs w:val="24"/>
        </w:rPr>
      </w:pPr>
      <w:r w:rsidRPr="004B0296">
        <w:rPr>
          <w:rFonts w:asciiTheme="minorHAnsi" w:hAnsiTheme="minorHAnsi" w:cstheme="minorHAnsi"/>
          <w:szCs w:val="24"/>
        </w:rPr>
        <w:t xml:space="preserve">There is no anticipated financial impact for the Australian Government by moving to an annual allocation for non-ABSTUDY payments from 30 June 2014.  </w:t>
      </w:r>
    </w:p>
    <w:p w:rsidR="00E305F7" w:rsidRPr="004B0296" w:rsidRDefault="00E305F7" w:rsidP="00E305F7">
      <w:pPr>
        <w:rPr>
          <w:rFonts w:asciiTheme="minorHAnsi" w:hAnsiTheme="minorHAnsi" w:cstheme="minorHAnsi"/>
          <w:szCs w:val="24"/>
        </w:rPr>
      </w:pPr>
      <w:r w:rsidRPr="004B0296">
        <w:rPr>
          <w:rFonts w:asciiTheme="minorHAnsi" w:hAnsiTheme="minorHAnsi" w:cstheme="minorHAnsi"/>
          <w:szCs w:val="24"/>
        </w:rPr>
        <w:br w:type="page"/>
      </w:r>
    </w:p>
    <w:p w:rsidR="00E305F7" w:rsidRPr="00F755BE" w:rsidRDefault="00E305F7" w:rsidP="00E305F7">
      <w:pPr>
        <w:jc w:val="center"/>
        <w:rPr>
          <w:rFonts w:asciiTheme="minorHAnsi" w:hAnsiTheme="minorHAnsi" w:cstheme="minorHAnsi"/>
          <w:b/>
          <w:sz w:val="32"/>
          <w:szCs w:val="32"/>
        </w:rPr>
      </w:pPr>
      <w:r w:rsidRPr="00F755BE">
        <w:rPr>
          <w:rFonts w:asciiTheme="minorHAnsi" w:hAnsiTheme="minorHAnsi" w:cstheme="minorHAnsi"/>
          <w:b/>
          <w:sz w:val="32"/>
          <w:szCs w:val="32"/>
        </w:rPr>
        <w:lastRenderedPageBreak/>
        <w:t>Statement of Compatibility with Human Rights</w:t>
      </w:r>
    </w:p>
    <w:p w:rsidR="00E305F7" w:rsidRPr="00F755BE" w:rsidRDefault="00E305F7" w:rsidP="004B0296">
      <w:pPr>
        <w:rPr>
          <w:rFonts w:asciiTheme="minorHAnsi" w:hAnsiTheme="minorHAnsi" w:cstheme="minorHAnsi"/>
          <w:i/>
          <w:szCs w:val="24"/>
        </w:rPr>
      </w:pPr>
      <w:r w:rsidRPr="00F755BE">
        <w:rPr>
          <w:rFonts w:asciiTheme="minorHAnsi" w:hAnsiTheme="minorHAnsi" w:cstheme="minorHAnsi"/>
          <w:i/>
          <w:szCs w:val="24"/>
        </w:rPr>
        <w:t>Prepared in accordance with Part 3 of the Human Rights (Parliamentary Scrutiny)</w:t>
      </w:r>
      <w:r w:rsidR="004A5CBC" w:rsidRPr="00F755BE">
        <w:rPr>
          <w:rFonts w:asciiTheme="minorHAnsi" w:hAnsiTheme="minorHAnsi" w:cstheme="minorHAnsi"/>
          <w:i/>
          <w:szCs w:val="24"/>
        </w:rPr>
        <w:t xml:space="preserve"> Act 2011</w:t>
      </w:r>
    </w:p>
    <w:p w:rsidR="00E305F7" w:rsidRPr="00F755BE" w:rsidRDefault="00E305F7" w:rsidP="00E305F7">
      <w:pPr>
        <w:jc w:val="center"/>
        <w:rPr>
          <w:rFonts w:asciiTheme="minorHAnsi" w:hAnsiTheme="minorHAnsi" w:cstheme="minorHAnsi"/>
          <w:i/>
          <w:szCs w:val="24"/>
        </w:rPr>
      </w:pPr>
    </w:p>
    <w:p w:rsidR="00E305F7" w:rsidRPr="00F755BE" w:rsidRDefault="00E305F7" w:rsidP="00F755BE">
      <w:pPr>
        <w:jc w:val="center"/>
        <w:rPr>
          <w:rFonts w:asciiTheme="minorHAnsi" w:hAnsiTheme="minorHAnsi" w:cstheme="minorHAnsi"/>
          <w:b/>
          <w:szCs w:val="24"/>
        </w:rPr>
      </w:pPr>
      <w:r w:rsidRPr="00F755BE">
        <w:rPr>
          <w:rFonts w:asciiTheme="minorHAnsi" w:hAnsiTheme="minorHAnsi" w:cstheme="minorHAnsi"/>
          <w:b/>
          <w:szCs w:val="24"/>
        </w:rPr>
        <w:t>Indigenous Education (Targeted Assistance) Amendment Bill (No. 2) 2013</w:t>
      </w:r>
    </w:p>
    <w:p w:rsidR="00E305F7" w:rsidRPr="00F755BE" w:rsidRDefault="00E305F7" w:rsidP="00E305F7">
      <w:pPr>
        <w:rPr>
          <w:rFonts w:asciiTheme="minorHAnsi" w:hAnsiTheme="minorHAnsi" w:cstheme="minorHAnsi"/>
          <w:i/>
          <w:szCs w:val="24"/>
        </w:rPr>
      </w:pPr>
      <w:r w:rsidRPr="00F755BE">
        <w:rPr>
          <w:rFonts w:asciiTheme="minorHAnsi" w:hAnsiTheme="minorHAnsi" w:cstheme="minorHAnsi"/>
          <w:szCs w:val="24"/>
        </w:rPr>
        <w:t xml:space="preserve">This Bill is compatible with human rights and freedoms recognised or declared in the international instruments listed in section 3 of the </w:t>
      </w:r>
      <w:r w:rsidRPr="00F755BE">
        <w:rPr>
          <w:rFonts w:asciiTheme="minorHAnsi" w:hAnsiTheme="minorHAnsi" w:cstheme="minorHAnsi"/>
          <w:i/>
          <w:szCs w:val="24"/>
        </w:rPr>
        <w:t>Human Rights (Parliamentary Scrutiny) Act 2011.</w:t>
      </w:r>
    </w:p>
    <w:p w:rsidR="004A5CBC" w:rsidRPr="00F755BE" w:rsidRDefault="004A5CBC" w:rsidP="00E305F7">
      <w:pPr>
        <w:autoSpaceDE w:val="0"/>
        <w:autoSpaceDN w:val="0"/>
        <w:adjustRightInd w:val="0"/>
        <w:rPr>
          <w:rFonts w:asciiTheme="minorHAnsi" w:hAnsiTheme="minorHAnsi" w:cstheme="minorHAnsi"/>
          <w:color w:val="000000"/>
          <w:szCs w:val="24"/>
        </w:rPr>
      </w:pPr>
    </w:p>
    <w:p w:rsidR="00E305F7" w:rsidRPr="00F755BE" w:rsidRDefault="00E305F7" w:rsidP="00E305F7">
      <w:pPr>
        <w:autoSpaceDE w:val="0"/>
        <w:autoSpaceDN w:val="0"/>
        <w:adjustRightInd w:val="0"/>
        <w:rPr>
          <w:rFonts w:asciiTheme="minorHAnsi" w:hAnsiTheme="minorHAnsi" w:cstheme="minorHAnsi"/>
          <w:b/>
          <w:bCs/>
          <w:iCs/>
          <w:color w:val="000000"/>
          <w:szCs w:val="24"/>
        </w:rPr>
      </w:pPr>
      <w:r w:rsidRPr="00F755BE">
        <w:rPr>
          <w:rFonts w:asciiTheme="minorHAnsi" w:hAnsiTheme="minorHAnsi" w:cstheme="minorHAnsi"/>
          <w:b/>
          <w:bCs/>
          <w:iCs/>
          <w:color w:val="000000"/>
          <w:szCs w:val="24"/>
        </w:rPr>
        <w:t xml:space="preserve">Overview of the Bill </w:t>
      </w:r>
    </w:p>
    <w:p w:rsidR="00E305F7" w:rsidRPr="00F755BE" w:rsidRDefault="00E305F7" w:rsidP="00E305F7">
      <w:pPr>
        <w:rPr>
          <w:rFonts w:asciiTheme="minorHAnsi" w:hAnsiTheme="minorHAnsi" w:cstheme="minorHAnsi"/>
          <w:szCs w:val="24"/>
        </w:rPr>
      </w:pPr>
      <w:r w:rsidRPr="00F755BE">
        <w:rPr>
          <w:rFonts w:asciiTheme="minorHAnsi" w:hAnsiTheme="minorHAnsi" w:cstheme="minorHAnsi"/>
          <w:szCs w:val="24"/>
        </w:rPr>
        <w:t>As a result of decisions made in the 2013</w:t>
      </w:r>
      <w:r w:rsidR="00144787">
        <w:rPr>
          <w:rFonts w:asciiTheme="minorHAnsi" w:hAnsiTheme="minorHAnsi" w:cstheme="minorHAnsi"/>
          <w:szCs w:val="24"/>
        </w:rPr>
        <w:t>-14</w:t>
      </w:r>
      <w:r w:rsidRPr="00F755BE">
        <w:rPr>
          <w:rFonts w:asciiTheme="minorHAnsi" w:hAnsiTheme="minorHAnsi" w:cstheme="minorHAnsi"/>
          <w:szCs w:val="24"/>
        </w:rPr>
        <w:t xml:space="preserve"> Budget, funding for future non-ABSTUDY payments entered into pursuant to the </w:t>
      </w:r>
      <w:r w:rsidRPr="00F755BE">
        <w:rPr>
          <w:rFonts w:asciiTheme="minorHAnsi" w:hAnsiTheme="minorHAnsi" w:cstheme="minorHAnsi"/>
          <w:i/>
          <w:szCs w:val="24"/>
        </w:rPr>
        <w:t>Indigenous Education (Targeted Assistance) Act 2000</w:t>
      </w:r>
      <w:r w:rsidRPr="00F755BE">
        <w:rPr>
          <w:rFonts w:asciiTheme="minorHAnsi" w:hAnsiTheme="minorHAnsi" w:cstheme="minorHAnsi"/>
          <w:szCs w:val="24"/>
        </w:rPr>
        <w:t xml:space="preserve"> (IETA) is to be provided by way of annual appropriations, rather than by amending IETA to extend funding years under the existing special appropriations.</w:t>
      </w:r>
    </w:p>
    <w:p w:rsidR="00E305F7" w:rsidRPr="00F755BE" w:rsidRDefault="00E305F7" w:rsidP="00E305F7">
      <w:pPr>
        <w:rPr>
          <w:rFonts w:asciiTheme="minorHAnsi" w:hAnsiTheme="minorHAnsi" w:cstheme="minorHAnsi"/>
          <w:szCs w:val="24"/>
        </w:rPr>
      </w:pPr>
      <w:r w:rsidRPr="00F755BE">
        <w:rPr>
          <w:rFonts w:asciiTheme="minorHAnsi" w:hAnsiTheme="minorHAnsi" w:cstheme="minorHAnsi"/>
          <w:szCs w:val="24"/>
        </w:rPr>
        <w:t xml:space="preserve">The Bill would make technical amendments to IETA to make it clear that the Minister can continue to enter into agreements with education providers in respect of 2014 and beyond.  </w:t>
      </w:r>
    </w:p>
    <w:p w:rsidR="004A5CBC" w:rsidRPr="00F755BE" w:rsidRDefault="004A5CBC" w:rsidP="00E305F7">
      <w:pPr>
        <w:autoSpaceDE w:val="0"/>
        <w:autoSpaceDN w:val="0"/>
        <w:adjustRightInd w:val="0"/>
        <w:rPr>
          <w:rFonts w:asciiTheme="minorHAnsi" w:hAnsiTheme="minorHAnsi" w:cstheme="minorHAnsi"/>
          <w:b/>
          <w:bCs/>
          <w:i/>
          <w:iCs/>
          <w:color w:val="000000"/>
          <w:szCs w:val="24"/>
        </w:rPr>
      </w:pPr>
    </w:p>
    <w:p w:rsidR="00E305F7" w:rsidRPr="00F755BE" w:rsidRDefault="00E305F7" w:rsidP="00E305F7">
      <w:pPr>
        <w:autoSpaceDE w:val="0"/>
        <w:autoSpaceDN w:val="0"/>
        <w:adjustRightInd w:val="0"/>
        <w:rPr>
          <w:rFonts w:asciiTheme="minorHAnsi" w:hAnsiTheme="minorHAnsi" w:cstheme="minorHAnsi"/>
          <w:b/>
          <w:bCs/>
          <w:iCs/>
          <w:color w:val="000000"/>
          <w:szCs w:val="24"/>
        </w:rPr>
      </w:pPr>
      <w:r w:rsidRPr="00F755BE">
        <w:rPr>
          <w:rFonts w:asciiTheme="minorHAnsi" w:hAnsiTheme="minorHAnsi" w:cstheme="minorHAnsi"/>
          <w:b/>
          <w:bCs/>
          <w:iCs/>
          <w:color w:val="000000"/>
          <w:szCs w:val="24"/>
        </w:rPr>
        <w:t xml:space="preserve">Human rights implications </w:t>
      </w:r>
    </w:p>
    <w:p w:rsidR="00E305F7" w:rsidRPr="00F755BE" w:rsidRDefault="00E305F7" w:rsidP="00E305F7">
      <w:pPr>
        <w:autoSpaceDE w:val="0"/>
        <w:autoSpaceDN w:val="0"/>
        <w:adjustRightInd w:val="0"/>
        <w:rPr>
          <w:rFonts w:asciiTheme="minorHAnsi" w:hAnsiTheme="minorHAnsi" w:cstheme="minorHAnsi"/>
          <w:color w:val="000000"/>
          <w:szCs w:val="24"/>
        </w:rPr>
      </w:pPr>
      <w:r w:rsidRPr="00F755BE">
        <w:rPr>
          <w:rFonts w:asciiTheme="minorHAnsi" w:hAnsiTheme="minorHAnsi" w:cstheme="minorHAnsi"/>
          <w:color w:val="000000"/>
          <w:szCs w:val="24"/>
        </w:rPr>
        <w:t>As the Bill would only make technical amendments to make it clear that the Minister can continue to enter into agreements with education providers in 2014 and beyond, the Bill does not, of itself, engage any human rights.</w:t>
      </w:r>
    </w:p>
    <w:p w:rsidR="00E305F7" w:rsidRPr="00F755BE" w:rsidRDefault="00E305F7" w:rsidP="00E305F7">
      <w:pPr>
        <w:autoSpaceDE w:val="0"/>
        <w:autoSpaceDN w:val="0"/>
        <w:adjustRightInd w:val="0"/>
        <w:rPr>
          <w:rFonts w:asciiTheme="minorHAnsi" w:hAnsiTheme="minorHAnsi" w:cstheme="minorHAnsi"/>
          <w:color w:val="000000"/>
          <w:szCs w:val="24"/>
        </w:rPr>
      </w:pPr>
      <w:r w:rsidRPr="00F755BE">
        <w:rPr>
          <w:rFonts w:asciiTheme="minorHAnsi" w:hAnsiTheme="minorHAnsi" w:cstheme="minorHAnsi"/>
          <w:color w:val="000000"/>
          <w:szCs w:val="24"/>
        </w:rPr>
        <w:t xml:space="preserve">IETA as a whole does engage the following human rights: </w:t>
      </w:r>
    </w:p>
    <w:p w:rsidR="00E305F7" w:rsidRPr="00F755BE" w:rsidRDefault="00E305F7" w:rsidP="00E305F7">
      <w:pPr>
        <w:pStyle w:val="ListParagraph"/>
        <w:numPr>
          <w:ilvl w:val="0"/>
          <w:numId w:val="23"/>
        </w:numPr>
        <w:autoSpaceDE w:val="0"/>
        <w:autoSpaceDN w:val="0"/>
        <w:adjustRightInd w:val="0"/>
        <w:spacing w:after="239"/>
        <w:contextualSpacing w:val="0"/>
        <w:rPr>
          <w:rFonts w:asciiTheme="minorHAnsi" w:hAnsiTheme="minorHAnsi" w:cstheme="minorHAnsi"/>
          <w:color w:val="000000"/>
        </w:rPr>
      </w:pPr>
      <w:r w:rsidRPr="00F755BE">
        <w:rPr>
          <w:rFonts w:asciiTheme="minorHAnsi" w:hAnsiTheme="minorHAnsi" w:cstheme="minorHAnsi"/>
          <w:color w:val="000000"/>
        </w:rPr>
        <w:t xml:space="preserve">the right to education – Article 13 of the </w:t>
      </w:r>
      <w:r w:rsidRPr="00F755BE">
        <w:rPr>
          <w:rFonts w:asciiTheme="minorHAnsi" w:hAnsiTheme="minorHAnsi" w:cstheme="minorHAnsi"/>
          <w:i/>
          <w:iCs/>
          <w:color w:val="000000"/>
        </w:rPr>
        <w:t>International Covenant on Economic, Social and Cultural Rights</w:t>
      </w:r>
      <w:r w:rsidRPr="00F755BE">
        <w:rPr>
          <w:rFonts w:asciiTheme="minorHAnsi" w:hAnsiTheme="minorHAnsi" w:cstheme="minorHAnsi"/>
          <w:color w:val="000000"/>
        </w:rPr>
        <w:t xml:space="preserve"> </w:t>
      </w:r>
    </w:p>
    <w:p w:rsidR="00E305F7" w:rsidRPr="00F755BE" w:rsidRDefault="00E305F7" w:rsidP="00E305F7">
      <w:pPr>
        <w:pStyle w:val="ListParagraph"/>
        <w:numPr>
          <w:ilvl w:val="0"/>
          <w:numId w:val="23"/>
        </w:numPr>
        <w:autoSpaceDE w:val="0"/>
        <w:autoSpaceDN w:val="0"/>
        <w:adjustRightInd w:val="0"/>
        <w:contextualSpacing w:val="0"/>
        <w:rPr>
          <w:rFonts w:asciiTheme="minorHAnsi" w:hAnsiTheme="minorHAnsi" w:cstheme="minorHAnsi"/>
          <w:color w:val="000000"/>
        </w:rPr>
      </w:pPr>
      <w:r w:rsidRPr="00F755BE">
        <w:rPr>
          <w:rFonts w:asciiTheme="minorHAnsi" w:hAnsiTheme="minorHAnsi" w:cstheme="minorHAnsi"/>
          <w:color w:val="000000"/>
        </w:rPr>
        <w:t xml:space="preserve">the right to non-discrimination on the basis of race and special measures – Articles 2 and 1(4) of the </w:t>
      </w:r>
      <w:r w:rsidRPr="00F755BE">
        <w:rPr>
          <w:rFonts w:asciiTheme="minorHAnsi" w:hAnsiTheme="minorHAnsi" w:cstheme="minorHAnsi"/>
          <w:i/>
          <w:iCs/>
          <w:color w:val="000000"/>
        </w:rPr>
        <w:t>Convention on the Elimination of all forms of Racial Discrimination</w:t>
      </w:r>
    </w:p>
    <w:p w:rsidR="00E305F7" w:rsidRPr="00F755BE" w:rsidRDefault="00E305F7" w:rsidP="00E305F7">
      <w:pPr>
        <w:pStyle w:val="ListParagraph"/>
        <w:autoSpaceDE w:val="0"/>
        <w:autoSpaceDN w:val="0"/>
        <w:adjustRightInd w:val="0"/>
        <w:rPr>
          <w:rFonts w:asciiTheme="minorHAnsi" w:hAnsiTheme="minorHAnsi" w:cstheme="minorHAnsi"/>
          <w:color w:val="000000"/>
        </w:rPr>
      </w:pPr>
    </w:p>
    <w:p w:rsidR="00E305F7" w:rsidRPr="00F755BE" w:rsidRDefault="00E305F7" w:rsidP="00E305F7">
      <w:pPr>
        <w:pStyle w:val="ListParagraph"/>
        <w:numPr>
          <w:ilvl w:val="0"/>
          <w:numId w:val="23"/>
        </w:numPr>
        <w:autoSpaceDE w:val="0"/>
        <w:autoSpaceDN w:val="0"/>
        <w:adjustRightInd w:val="0"/>
        <w:spacing w:after="239"/>
        <w:contextualSpacing w:val="0"/>
        <w:rPr>
          <w:rFonts w:asciiTheme="minorHAnsi" w:hAnsiTheme="minorHAnsi" w:cstheme="minorHAnsi"/>
          <w:color w:val="000000"/>
        </w:rPr>
      </w:pPr>
      <w:r w:rsidRPr="00F755BE">
        <w:rPr>
          <w:rFonts w:asciiTheme="minorHAnsi" w:hAnsiTheme="minorHAnsi" w:cstheme="minorHAnsi"/>
          <w:color w:val="000000"/>
        </w:rPr>
        <w:t xml:space="preserve">the right to an adequate standard of living – Article 11 of the </w:t>
      </w:r>
      <w:r w:rsidRPr="00F755BE">
        <w:rPr>
          <w:rFonts w:asciiTheme="minorHAnsi" w:hAnsiTheme="minorHAnsi" w:cstheme="minorHAnsi"/>
          <w:i/>
          <w:iCs/>
          <w:color w:val="000000"/>
        </w:rPr>
        <w:t>International Covenant on Economic, Social and Cultural Rights</w:t>
      </w:r>
      <w:r w:rsidRPr="00F755BE">
        <w:rPr>
          <w:rFonts w:asciiTheme="minorHAnsi" w:hAnsiTheme="minorHAnsi" w:cstheme="minorHAnsi"/>
          <w:color w:val="000000"/>
        </w:rPr>
        <w:t xml:space="preserve"> </w:t>
      </w:r>
    </w:p>
    <w:p w:rsidR="004A5CBC" w:rsidRPr="00F755BE" w:rsidRDefault="004A5CBC" w:rsidP="00E305F7">
      <w:pPr>
        <w:autoSpaceDE w:val="0"/>
        <w:autoSpaceDN w:val="0"/>
        <w:adjustRightInd w:val="0"/>
        <w:rPr>
          <w:rFonts w:asciiTheme="minorHAnsi" w:hAnsiTheme="minorHAnsi" w:cstheme="minorHAnsi"/>
          <w:b/>
          <w:i/>
          <w:iCs/>
          <w:color w:val="000000"/>
          <w:szCs w:val="24"/>
        </w:rPr>
      </w:pPr>
    </w:p>
    <w:p w:rsidR="00E305F7" w:rsidRPr="00F755BE" w:rsidRDefault="00E305F7" w:rsidP="00E305F7">
      <w:pPr>
        <w:autoSpaceDE w:val="0"/>
        <w:autoSpaceDN w:val="0"/>
        <w:adjustRightInd w:val="0"/>
        <w:rPr>
          <w:rFonts w:asciiTheme="minorHAnsi" w:hAnsiTheme="minorHAnsi" w:cstheme="minorHAnsi"/>
          <w:b/>
          <w:i/>
          <w:iCs/>
          <w:color w:val="000000"/>
          <w:szCs w:val="24"/>
        </w:rPr>
      </w:pPr>
      <w:r w:rsidRPr="00F755BE">
        <w:rPr>
          <w:rFonts w:asciiTheme="minorHAnsi" w:hAnsiTheme="minorHAnsi" w:cstheme="minorHAnsi"/>
          <w:b/>
          <w:i/>
          <w:iCs/>
          <w:color w:val="000000"/>
          <w:szCs w:val="24"/>
        </w:rPr>
        <w:t xml:space="preserve">Right to Education </w:t>
      </w:r>
    </w:p>
    <w:p w:rsidR="00E305F7" w:rsidRPr="00F755BE" w:rsidRDefault="00E305F7" w:rsidP="00E305F7">
      <w:pPr>
        <w:autoSpaceDE w:val="0"/>
        <w:autoSpaceDN w:val="0"/>
        <w:adjustRightInd w:val="0"/>
        <w:rPr>
          <w:rFonts w:asciiTheme="minorHAnsi" w:hAnsiTheme="minorHAnsi" w:cstheme="minorHAnsi"/>
          <w:color w:val="000000"/>
          <w:szCs w:val="24"/>
        </w:rPr>
      </w:pPr>
      <w:r w:rsidRPr="00F755BE">
        <w:rPr>
          <w:rFonts w:asciiTheme="minorHAnsi" w:hAnsiTheme="minorHAnsi" w:cstheme="minorHAnsi"/>
          <w:color w:val="000000"/>
          <w:szCs w:val="24"/>
        </w:rPr>
        <w:t xml:space="preserve">IETA engages the right to education contained in article 13 of the </w:t>
      </w:r>
      <w:r w:rsidRPr="00F755BE">
        <w:rPr>
          <w:rFonts w:asciiTheme="minorHAnsi" w:hAnsiTheme="minorHAnsi" w:cstheme="minorHAnsi"/>
          <w:i/>
          <w:iCs/>
          <w:color w:val="000000"/>
          <w:szCs w:val="24"/>
        </w:rPr>
        <w:t>International Covenant on Economic, Social and Cultural Rights</w:t>
      </w:r>
      <w:r w:rsidRPr="00F755BE">
        <w:rPr>
          <w:rFonts w:asciiTheme="minorHAnsi" w:hAnsiTheme="minorHAnsi" w:cstheme="minorHAnsi"/>
          <w:color w:val="000000"/>
          <w:szCs w:val="24"/>
        </w:rPr>
        <w:t xml:space="preserve">. </w:t>
      </w:r>
    </w:p>
    <w:p w:rsidR="00E305F7" w:rsidRPr="00F755BE" w:rsidRDefault="00E305F7" w:rsidP="00E305F7">
      <w:pPr>
        <w:autoSpaceDE w:val="0"/>
        <w:autoSpaceDN w:val="0"/>
        <w:adjustRightInd w:val="0"/>
        <w:rPr>
          <w:rFonts w:asciiTheme="minorHAnsi" w:hAnsiTheme="minorHAnsi" w:cstheme="minorHAnsi"/>
          <w:color w:val="000000"/>
          <w:szCs w:val="24"/>
        </w:rPr>
      </w:pPr>
      <w:r w:rsidRPr="00F755BE">
        <w:rPr>
          <w:rFonts w:asciiTheme="minorHAnsi" w:hAnsiTheme="minorHAnsi" w:cstheme="minorHAnsi"/>
          <w:color w:val="000000"/>
          <w:szCs w:val="24"/>
        </w:rPr>
        <w:t xml:space="preserve">One of the main objectives of IETA is to ensure equitable and appropriate educational outcomes for Indigenous students, which positively contributes to achieving this aim. </w:t>
      </w:r>
    </w:p>
    <w:p w:rsidR="00511B67" w:rsidRPr="00F755BE" w:rsidRDefault="00E305F7">
      <w:pPr>
        <w:autoSpaceDE w:val="0"/>
        <w:autoSpaceDN w:val="0"/>
        <w:adjustRightInd w:val="0"/>
        <w:rPr>
          <w:rFonts w:asciiTheme="minorHAnsi" w:hAnsiTheme="minorHAnsi" w:cstheme="minorHAnsi"/>
          <w:color w:val="000000"/>
        </w:rPr>
      </w:pPr>
      <w:r w:rsidRPr="00F755BE">
        <w:rPr>
          <w:rFonts w:asciiTheme="minorHAnsi" w:hAnsiTheme="minorHAnsi" w:cstheme="minorHAnsi"/>
          <w:color w:val="000000"/>
          <w:szCs w:val="24"/>
        </w:rPr>
        <w:lastRenderedPageBreak/>
        <w:t xml:space="preserve">The range of programmes funded under IETA make a positive contribution to promoting the right to education for the Indigenous students concerned.  </w:t>
      </w:r>
    </w:p>
    <w:p w:rsidR="00E305F7" w:rsidRPr="00F755BE" w:rsidRDefault="00E305F7" w:rsidP="00E305F7">
      <w:pPr>
        <w:autoSpaceDE w:val="0"/>
        <w:autoSpaceDN w:val="0"/>
        <w:adjustRightInd w:val="0"/>
        <w:rPr>
          <w:rFonts w:asciiTheme="minorHAnsi" w:hAnsiTheme="minorHAnsi" w:cstheme="minorHAnsi"/>
          <w:b/>
          <w:i/>
          <w:iCs/>
          <w:color w:val="000000"/>
          <w:szCs w:val="24"/>
        </w:rPr>
      </w:pPr>
    </w:p>
    <w:p w:rsidR="00E305F7" w:rsidRPr="00F755BE" w:rsidRDefault="00E305F7" w:rsidP="00E305F7">
      <w:pPr>
        <w:autoSpaceDE w:val="0"/>
        <w:autoSpaceDN w:val="0"/>
        <w:adjustRightInd w:val="0"/>
        <w:rPr>
          <w:rFonts w:asciiTheme="minorHAnsi" w:hAnsiTheme="minorHAnsi" w:cstheme="minorHAnsi"/>
          <w:b/>
          <w:i/>
          <w:iCs/>
          <w:color w:val="000000"/>
          <w:szCs w:val="24"/>
        </w:rPr>
      </w:pPr>
      <w:r w:rsidRPr="00F755BE">
        <w:rPr>
          <w:rFonts w:asciiTheme="minorHAnsi" w:hAnsiTheme="minorHAnsi" w:cstheme="minorHAnsi"/>
          <w:b/>
          <w:i/>
          <w:iCs/>
          <w:color w:val="000000"/>
          <w:szCs w:val="24"/>
        </w:rPr>
        <w:t>Right to non-discrimination on the basis of race and special measures</w:t>
      </w:r>
    </w:p>
    <w:p w:rsidR="00E305F7" w:rsidRPr="00F755BE" w:rsidRDefault="00E305F7" w:rsidP="00E305F7">
      <w:pPr>
        <w:autoSpaceDE w:val="0"/>
        <w:autoSpaceDN w:val="0"/>
        <w:adjustRightInd w:val="0"/>
        <w:rPr>
          <w:rFonts w:asciiTheme="minorHAnsi" w:hAnsiTheme="minorHAnsi" w:cstheme="minorHAnsi"/>
          <w:color w:val="000000"/>
          <w:szCs w:val="24"/>
        </w:rPr>
      </w:pPr>
      <w:r w:rsidRPr="00F755BE">
        <w:rPr>
          <w:rFonts w:asciiTheme="minorHAnsi" w:hAnsiTheme="minorHAnsi" w:cstheme="minorHAnsi"/>
          <w:color w:val="000000"/>
          <w:szCs w:val="24"/>
        </w:rPr>
        <w:t xml:space="preserve">IETA funds programmes that differentiate between individuals or groups on the basis of race, in order to promote the right to education of Indigenous students. </w:t>
      </w:r>
    </w:p>
    <w:p w:rsidR="00E305F7" w:rsidRPr="00F755BE" w:rsidRDefault="00E305F7" w:rsidP="00E305F7">
      <w:pPr>
        <w:autoSpaceDE w:val="0"/>
        <w:autoSpaceDN w:val="0"/>
        <w:adjustRightInd w:val="0"/>
        <w:rPr>
          <w:rFonts w:asciiTheme="minorHAnsi" w:hAnsiTheme="minorHAnsi" w:cstheme="minorHAnsi"/>
          <w:color w:val="000000"/>
          <w:szCs w:val="24"/>
        </w:rPr>
      </w:pPr>
      <w:r w:rsidRPr="00F755BE">
        <w:rPr>
          <w:rFonts w:asciiTheme="minorHAnsi" w:hAnsiTheme="minorHAnsi" w:cstheme="minorHAnsi"/>
          <w:color w:val="000000"/>
          <w:szCs w:val="24"/>
        </w:rPr>
        <w:t xml:space="preserve">Australia has obligations to eliminate all forms of racial discrimination under Article 2 of the </w:t>
      </w:r>
      <w:r w:rsidRPr="00F755BE">
        <w:rPr>
          <w:rFonts w:asciiTheme="minorHAnsi" w:hAnsiTheme="minorHAnsi" w:cstheme="minorHAnsi"/>
          <w:i/>
          <w:iCs/>
          <w:color w:val="000000"/>
          <w:szCs w:val="24"/>
        </w:rPr>
        <w:t xml:space="preserve">Convention on the Elimination of All Forms of Racial Discrimination </w:t>
      </w:r>
      <w:r w:rsidRPr="00F755BE">
        <w:rPr>
          <w:rFonts w:asciiTheme="minorHAnsi" w:hAnsiTheme="minorHAnsi" w:cstheme="minorHAnsi"/>
          <w:color w:val="000000"/>
          <w:szCs w:val="24"/>
        </w:rPr>
        <w:t xml:space="preserve">(CERD). However, not all treatment that differentiates between individuals will amount to discrimination. Article 1(4) of the CERD provides that, where special measures are taken for the sole purpose of securing adequate advancement of certain racial or ethnic groups or individuals in the equal enjoyment of their human rights, those measures will not amount to racial discrimination. </w:t>
      </w:r>
    </w:p>
    <w:p w:rsidR="00E305F7" w:rsidRPr="00F755BE" w:rsidRDefault="00E305F7" w:rsidP="00E305F7">
      <w:pPr>
        <w:autoSpaceDE w:val="0"/>
        <w:autoSpaceDN w:val="0"/>
        <w:adjustRightInd w:val="0"/>
        <w:rPr>
          <w:rFonts w:asciiTheme="minorHAnsi" w:hAnsiTheme="minorHAnsi" w:cstheme="minorHAnsi"/>
          <w:color w:val="000000"/>
          <w:szCs w:val="24"/>
        </w:rPr>
      </w:pPr>
      <w:r w:rsidRPr="00F755BE">
        <w:rPr>
          <w:rFonts w:asciiTheme="minorHAnsi" w:hAnsiTheme="minorHAnsi" w:cstheme="minorHAnsi"/>
          <w:color w:val="000000"/>
          <w:szCs w:val="24"/>
        </w:rPr>
        <w:t xml:space="preserve">IETA funding of programmes that are intended to achieve equality in educational outcomes for Indigenous students is a special measure and is not discriminatory as it is designed to benefit and ensure the improved educational attainment of Indigenous students. </w:t>
      </w:r>
    </w:p>
    <w:p w:rsidR="00E305F7" w:rsidRPr="00F755BE" w:rsidRDefault="00E305F7" w:rsidP="00E305F7">
      <w:pPr>
        <w:autoSpaceDE w:val="0"/>
        <w:autoSpaceDN w:val="0"/>
        <w:adjustRightInd w:val="0"/>
        <w:rPr>
          <w:rFonts w:asciiTheme="minorHAnsi" w:hAnsiTheme="minorHAnsi" w:cstheme="minorHAnsi"/>
          <w:color w:val="000000"/>
          <w:szCs w:val="24"/>
        </w:rPr>
      </w:pPr>
      <w:r w:rsidRPr="00F755BE">
        <w:rPr>
          <w:rFonts w:asciiTheme="minorHAnsi" w:hAnsiTheme="minorHAnsi" w:cstheme="minorHAnsi"/>
          <w:color w:val="000000"/>
          <w:szCs w:val="24"/>
        </w:rPr>
        <w:t xml:space="preserve">It is widely acknowledged that Aboriginal and Torres Strait Islander students have a lower level of educational engagement, attendance and attainment than non-Indigenous students. For example: </w:t>
      </w:r>
    </w:p>
    <w:p w:rsidR="00E305F7" w:rsidRPr="00F755BE" w:rsidRDefault="00E305F7" w:rsidP="00E305F7">
      <w:pPr>
        <w:pStyle w:val="ListParagraph"/>
        <w:numPr>
          <w:ilvl w:val="0"/>
          <w:numId w:val="23"/>
        </w:numPr>
        <w:autoSpaceDE w:val="0"/>
        <w:autoSpaceDN w:val="0"/>
        <w:adjustRightInd w:val="0"/>
        <w:contextualSpacing w:val="0"/>
        <w:rPr>
          <w:rFonts w:asciiTheme="minorHAnsi" w:hAnsiTheme="minorHAnsi" w:cstheme="minorHAnsi"/>
          <w:color w:val="000000"/>
        </w:rPr>
      </w:pPr>
      <w:r w:rsidRPr="00F755BE">
        <w:rPr>
          <w:rFonts w:asciiTheme="minorHAnsi" w:hAnsiTheme="minorHAnsi" w:cstheme="minorHAnsi"/>
          <w:color w:val="000000"/>
        </w:rPr>
        <w:t xml:space="preserve">The proportion of Indigenous 20 to 24 year-olds who had completed year 12 or the equivalent was around half that of non-Indigenous 20 to 24 year-olds in 2008. </w:t>
      </w:r>
    </w:p>
    <w:p w:rsidR="00E305F7" w:rsidRPr="004B0296" w:rsidRDefault="00E305F7" w:rsidP="004B0296">
      <w:pPr>
        <w:pStyle w:val="ListParagraph"/>
        <w:autoSpaceDE w:val="0"/>
        <w:autoSpaceDN w:val="0"/>
        <w:adjustRightInd w:val="0"/>
        <w:contextualSpacing w:val="0"/>
        <w:rPr>
          <w:rFonts w:asciiTheme="minorHAnsi" w:hAnsiTheme="minorHAnsi" w:cstheme="minorHAnsi"/>
          <w:color w:val="000000"/>
        </w:rPr>
      </w:pPr>
    </w:p>
    <w:p w:rsidR="001A7C9B" w:rsidRDefault="001A7C9B" w:rsidP="00E305F7">
      <w:pPr>
        <w:pStyle w:val="ListParagraph"/>
        <w:numPr>
          <w:ilvl w:val="0"/>
          <w:numId w:val="23"/>
        </w:numPr>
        <w:autoSpaceDE w:val="0"/>
        <w:autoSpaceDN w:val="0"/>
        <w:adjustRightInd w:val="0"/>
        <w:contextualSpacing w:val="0"/>
        <w:rPr>
          <w:rFonts w:asciiTheme="minorHAnsi" w:hAnsiTheme="minorHAnsi" w:cstheme="minorHAnsi"/>
          <w:color w:val="000000"/>
        </w:rPr>
      </w:pPr>
      <w:r w:rsidRPr="00156F90">
        <w:rPr>
          <w:rFonts w:asciiTheme="minorHAnsi" w:hAnsiTheme="minorHAnsi" w:cstheme="minorHAnsi"/>
          <w:color w:val="000000"/>
        </w:rPr>
        <w:t xml:space="preserve">The participation rates in the </w:t>
      </w:r>
      <w:r w:rsidRPr="001A7C9B">
        <w:rPr>
          <w:rFonts w:asciiTheme="minorHAnsi" w:hAnsiTheme="minorHAnsi" w:cstheme="minorHAnsi"/>
          <w:i/>
          <w:color w:val="000000"/>
        </w:rPr>
        <w:t xml:space="preserve">National Assessment Program – Literacy and Numeracy </w:t>
      </w:r>
      <w:r w:rsidRPr="00A03F8D">
        <w:rPr>
          <w:rFonts w:asciiTheme="minorHAnsi" w:hAnsiTheme="minorHAnsi" w:cstheme="minorHAnsi"/>
          <w:color w:val="000000"/>
        </w:rPr>
        <w:t>tests were lower for Aboriginal and Torres Strait Islander students than for non-Indigenous students in 2010. For Indigenous students, the rate was lower in remote areas, while, for non-Indigenous students, the rate was similar across remote areas</w:t>
      </w:r>
      <w:r>
        <w:rPr>
          <w:rFonts w:asciiTheme="minorHAnsi" w:hAnsiTheme="minorHAnsi" w:cstheme="minorHAnsi"/>
          <w:color w:val="000000"/>
        </w:rPr>
        <w:t>.</w:t>
      </w:r>
    </w:p>
    <w:p w:rsidR="001A7C9B" w:rsidRDefault="001A7C9B" w:rsidP="004B0296">
      <w:pPr>
        <w:pStyle w:val="ListParagraph"/>
        <w:autoSpaceDE w:val="0"/>
        <w:autoSpaceDN w:val="0"/>
        <w:adjustRightInd w:val="0"/>
        <w:contextualSpacing w:val="0"/>
        <w:rPr>
          <w:rFonts w:asciiTheme="minorHAnsi" w:hAnsiTheme="minorHAnsi" w:cstheme="minorHAnsi"/>
          <w:color w:val="000000"/>
        </w:rPr>
      </w:pPr>
    </w:p>
    <w:p w:rsidR="00E305F7" w:rsidRPr="00F755BE" w:rsidRDefault="00E305F7" w:rsidP="00E305F7">
      <w:pPr>
        <w:pStyle w:val="ListParagraph"/>
        <w:numPr>
          <w:ilvl w:val="0"/>
          <w:numId w:val="23"/>
        </w:numPr>
        <w:autoSpaceDE w:val="0"/>
        <w:autoSpaceDN w:val="0"/>
        <w:adjustRightInd w:val="0"/>
        <w:contextualSpacing w:val="0"/>
        <w:rPr>
          <w:rFonts w:asciiTheme="minorHAnsi" w:hAnsiTheme="minorHAnsi" w:cstheme="minorHAnsi"/>
          <w:color w:val="000000"/>
        </w:rPr>
      </w:pPr>
      <w:r w:rsidRPr="00F755BE">
        <w:rPr>
          <w:rFonts w:asciiTheme="minorHAnsi" w:hAnsiTheme="minorHAnsi" w:cstheme="minorHAnsi"/>
          <w:color w:val="000000"/>
        </w:rPr>
        <w:t xml:space="preserve">Of Indigenous people aged 15 and older, 34.1 per cent reported year 9 or below as their highest level of schooling in 2008, compared to 16.0 per cent of non-Indigenous people aged 15 and older. </w:t>
      </w:r>
    </w:p>
    <w:p w:rsidR="00E305F7" w:rsidRPr="00F755BE" w:rsidRDefault="00E305F7" w:rsidP="00E305F7">
      <w:pPr>
        <w:pStyle w:val="ListParagraph"/>
        <w:rPr>
          <w:rFonts w:asciiTheme="minorHAnsi" w:hAnsiTheme="minorHAnsi" w:cstheme="minorHAnsi"/>
          <w:color w:val="000000"/>
        </w:rPr>
      </w:pPr>
    </w:p>
    <w:p w:rsidR="00E305F7" w:rsidRPr="00F755BE" w:rsidRDefault="00E305F7" w:rsidP="00E305F7">
      <w:pPr>
        <w:pStyle w:val="ListParagraph"/>
        <w:numPr>
          <w:ilvl w:val="0"/>
          <w:numId w:val="23"/>
        </w:numPr>
        <w:autoSpaceDE w:val="0"/>
        <w:autoSpaceDN w:val="0"/>
        <w:adjustRightInd w:val="0"/>
        <w:contextualSpacing w:val="0"/>
        <w:rPr>
          <w:rFonts w:asciiTheme="minorHAnsi" w:hAnsiTheme="minorHAnsi" w:cstheme="minorHAnsi"/>
          <w:color w:val="000000"/>
        </w:rPr>
      </w:pPr>
      <w:r w:rsidRPr="00F755BE">
        <w:rPr>
          <w:rFonts w:asciiTheme="minorHAnsi" w:hAnsiTheme="minorHAnsi" w:cstheme="minorHAnsi"/>
          <w:color w:val="000000"/>
        </w:rPr>
        <w:t xml:space="preserve">Around one-third of Indigenous students achieved the minimum proficiency level in international tests for science, mathematics and reading literacy in 2009, compared to around two-thirds of non-Indigenous students. </w:t>
      </w:r>
    </w:p>
    <w:p w:rsidR="003248F3" w:rsidRPr="00F755BE" w:rsidRDefault="003248F3" w:rsidP="003248F3">
      <w:pPr>
        <w:pStyle w:val="ListParagraph"/>
        <w:rPr>
          <w:rFonts w:asciiTheme="minorHAnsi" w:hAnsiTheme="minorHAnsi" w:cstheme="minorHAnsi"/>
          <w:color w:val="000000"/>
        </w:rPr>
      </w:pPr>
    </w:p>
    <w:p w:rsidR="00511B67" w:rsidRPr="00F755BE" w:rsidRDefault="00511B67" w:rsidP="00E305F7">
      <w:pPr>
        <w:pStyle w:val="ListParagraph"/>
        <w:numPr>
          <w:ilvl w:val="0"/>
          <w:numId w:val="23"/>
        </w:numPr>
        <w:autoSpaceDE w:val="0"/>
        <w:autoSpaceDN w:val="0"/>
        <w:adjustRightInd w:val="0"/>
        <w:contextualSpacing w:val="0"/>
        <w:rPr>
          <w:rFonts w:asciiTheme="minorHAnsi" w:hAnsiTheme="minorHAnsi" w:cstheme="minorHAnsi"/>
          <w:color w:val="000000"/>
        </w:rPr>
      </w:pPr>
      <w:r w:rsidRPr="00F755BE">
        <w:rPr>
          <w:rFonts w:asciiTheme="minorHAnsi" w:hAnsiTheme="minorHAnsi" w:cstheme="minorHAnsi"/>
          <w:color w:val="000000"/>
        </w:rPr>
        <w:t>Attendance rates of Aboriginal and Torres Strait Islander students are well below those of other students in every jurisdiction and year level. Sustained improvement has not been observed over the last 10 years.</w:t>
      </w:r>
    </w:p>
    <w:p w:rsidR="00E305F7" w:rsidRPr="00F755BE" w:rsidRDefault="00E305F7" w:rsidP="00E305F7">
      <w:pPr>
        <w:pStyle w:val="ListParagraph"/>
        <w:rPr>
          <w:rFonts w:asciiTheme="minorHAnsi" w:hAnsiTheme="minorHAnsi" w:cstheme="minorHAnsi"/>
          <w:color w:val="000000"/>
        </w:rPr>
      </w:pPr>
    </w:p>
    <w:p w:rsidR="00D8572A" w:rsidRPr="00F755BE" w:rsidRDefault="00E305F7" w:rsidP="00E305F7">
      <w:pPr>
        <w:rPr>
          <w:rFonts w:asciiTheme="minorHAnsi" w:hAnsiTheme="minorHAnsi" w:cstheme="minorHAnsi"/>
          <w:szCs w:val="24"/>
        </w:rPr>
      </w:pPr>
      <w:r w:rsidRPr="00F755BE">
        <w:rPr>
          <w:rFonts w:asciiTheme="minorHAnsi" w:hAnsiTheme="minorHAnsi" w:cstheme="minorHAnsi"/>
          <w:color w:val="000000"/>
          <w:szCs w:val="24"/>
        </w:rPr>
        <w:t xml:space="preserve">There are a number of Council of Australian Governments (COAG) targets aimed at reducing the gap in education attendance and attainment between Aboriginal and Torres Strait Islander students and non-Indigenous students. The programmes funded under IETA are special measures which are appropriate, necessary and proportionate </w:t>
      </w:r>
      <w:r w:rsidRPr="00F755BE">
        <w:rPr>
          <w:rFonts w:asciiTheme="minorHAnsi" w:hAnsiTheme="minorHAnsi" w:cstheme="minorHAnsi"/>
          <w:szCs w:val="24"/>
        </w:rPr>
        <w:t xml:space="preserve">while also being temporary. </w:t>
      </w:r>
      <w:r w:rsidR="00D8572A" w:rsidRPr="00F755BE">
        <w:rPr>
          <w:rFonts w:asciiTheme="minorHAnsi" w:hAnsiTheme="minorHAnsi" w:cstheme="minorHAnsi"/>
          <w:color w:val="000000"/>
          <w:szCs w:val="24"/>
        </w:rPr>
        <w:t xml:space="preserve"> </w:t>
      </w:r>
    </w:p>
    <w:p w:rsidR="00E305F7" w:rsidRPr="00F755BE" w:rsidRDefault="00E305F7" w:rsidP="00E305F7">
      <w:pPr>
        <w:rPr>
          <w:rFonts w:asciiTheme="minorHAnsi" w:hAnsiTheme="minorHAnsi" w:cstheme="minorHAnsi"/>
          <w:color w:val="000000"/>
          <w:szCs w:val="24"/>
        </w:rPr>
      </w:pPr>
      <w:r w:rsidRPr="00F755BE">
        <w:rPr>
          <w:rFonts w:asciiTheme="minorHAnsi" w:hAnsiTheme="minorHAnsi" w:cstheme="minorHAnsi"/>
          <w:color w:val="000000"/>
          <w:szCs w:val="24"/>
        </w:rPr>
        <w:lastRenderedPageBreak/>
        <w:t>The programmes funded under IETA therefore do not amount to racial discrimination as they are special measures.</w:t>
      </w:r>
    </w:p>
    <w:p w:rsidR="00E305F7" w:rsidRPr="00F755BE" w:rsidRDefault="00E305F7" w:rsidP="00E305F7">
      <w:pPr>
        <w:rPr>
          <w:rFonts w:asciiTheme="minorHAnsi" w:hAnsiTheme="minorHAnsi" w:cstheme="minorHAnsi"/>
          <w:color w:val="000000"/>
          <w:szCs w:val="24"/>
        </w:rPr>
      </w:pPr>
    </w:p>
    <w:p w:rsidR="00E305F7" w:rsidRPr="00F755BE" w:rsidRDefault="00E305F7" w:rsidP="00E305F7">
      <w:pPr>
        <w:autoSpaceDE w:val="0"/>
        <w:autoSpaceDN w:val="0"/>
        <w:adjustRightInd w:val="0"/>
        <w:rPr>
          <w:rFonts w:asciiTheme="minorHAnsi" w:hAnsiTheme="minorHAnsi" w:cstheme="minorHAnsi"/>
          <w:b/>
          <w:i/>
          <w:iCs/>
          <w:color w:val="000000"/>
          <w:szCs w:val="24"/>
        </w:rPr>
      </w:pPr>
      <w:r w:rsidRPr="00F755BE">
        <w:rPr>
          <w:rFonts w:asciiTheme="minorHAnsi" w:hAnsiTheme="minorHAnsi" w:cstheme="minorHAnsi"/>
          <w:b/>
          <w:i/>
          <w:iCs/>
          <w:color w:val="000000"/>
          <w:szCs w:val="24"/>
        </w:rPr>
        <w:t xml:space="preserve">Right to an adequate standard of living </w:t>
      </w:r>
    </w:p>
    <w:p w:rsidR="00E305F7" w:rsidRPr="00F755BE" w:rsidRDefault="00E305F7" w:rsidP="00E305F7">
      <w:pPr>
        <w:autoSpaceDE w:val="0"/>
        <w:autoSpaceDN w:val="0"/>
        <w:adjustRightInd w:val="0"/>
        <w:rPr>
          <w:rFonts w:asciiTheme="minorHAnsi" w:hAnsiTheme="minorHAnsi" w:cstheme="minorHAnsi"/>
          <w:color w:val="000000"/>
          <w:szCs w:val="24"/>
        </w:rPr>
      </w:pPr>
      <w:r w:rsidRPr="00F755BE">
        <w:rPr>
          <w:rFonts w:asciiTheme="minorHAnsi" w:hAnsiTheme="minorHAnsi" w:cstheme="minorHAnsi"/>
          <w:color w:val="000000"/>
          <w:szCs w:val="24"/>
        </w:rPr>
        <w:t>To a limited extent, IETA engages the right to an adequate standard of living contained in artic</w:t>
      </w:r>
      <w:r w:rsidR="00D8572A" w:rsidRPr="00F755BE">
        <w:rPr>
          <w:rFonts w:asciiTheme="minorHAnsi" w:hAnsiTheme="minorHAnsi" w:cstheme="minorHAnsi"/>
          <w:color w:val="000000"/>
          <w:szCs w:val="24"/>
        </w:rPr>
        <w:t>l</w:t>
      </w:r>
      <w:r w:rsidRPr="00F755BE">
        <w:rPr>
          <w:rFonts w:asciiTheme="minorHAnsi" w:hAnsiTheme="minorHAnsi" w:cstheme="minorHAnsi"/>
          <w:color w:val="000000"/>
          <w:szCs w:val="24"/>
        </w:rPr>
        <w:t xml:space="preserve">e 11 of the </w:t>
      </w:r>
      <w:r w:rsidRPr="00F755BE">
        <w:rPr>
          <w:rFonts w:asciiTheme="minorHAnsi" w:hAnsiTheme="minorHAnsi" w:cstheme="minorHAnsi"/>
          <w:i/>
          <w:color w:val="000000"/>
          <w:szCs w:val="24"/>
        </w:rPr>
        <w:t>International Covenant on Economic, Social and Cultural Rights</w:t>
      </w:r>
      <w:r w:rsidRPr="00F755BE">
        <w:rPr>
          <w:rFonts w:asciiTheme="minorHAnsi" w:hAnsiTheme="minorHAnsi" w:cstheme="minorHAnsi"/>
          <w:color w:val="000000"/>
          <w:szCs w:val="24"/>
        </w:rPr>
        <w:t xml:space="preserve"> and article 27 on the </w:t>
      </w:r>
      <w:r w:rsidRPr="00F755BE">
        <w:rPr>
          <w:rFonts w:asciiTheme="minorHAnsi" w:hAnsiTheme="minorHAnsi" w:cstheme="minorHAnsi"/>
          <w:i/>
          <w:color w:val="000000"/>
          <w:szCs w:val="24"/>
        </w:rPr>
        <w:t>Rights of the Child</w:t>
      </w:r>
      <w:r w:rsidR="00271479" w:rsidRPr="00F755BE">
        <w:rPr>
          <w:rFonts w:asciiTheme="minorHAnsi" w:hAnsiTheme="minorHAnsi" w:cstheme="minorHAnsi"/>
          <w:color w:val="000000"/>
          <w:szCs w:val="24"/>
        </w:rPr>
        <w:t xml:space="preserve"> through programmes that assist in improving students’ ability to participate in school and learning</w:t>
      </w:r>
    </w:p>
    <w:p w:rsidR="00E305F7" w:rsidRPr="00F755BE" w:rsidRDefault="00E305F7" w:rsidP="00E305F7">
      <w:pPr>
        <w:autoSpaceDE w:val="0"/>
        <w:autoSpaceDN w:val="0"/>
        <w:adjustRightInd w:val="0"/>
        <w:rPr>
          <w:rFonts w:asciiTheme="minorHAnsi" w:hAnsiTheme="minorHAnsi" w:cstheme="minorHAnsi"/>
          <w:color w:val="000000"/>
          <w:szCs w:val="24"/>
        </w:rPr>
      </w:pPr>
    </w:p>
    <w:p w:rsidR="00E305F7" w:rsidRPr="00F755BE" w:rsidRDefault="00E305F7" w:rsidP="00E305F7">
      <w:pPr>
        <w:rPr>
          <w:rFonts w:asciiTheme="minorHAnsi" w:hAnsiTheme="minorHAnsi" w:cstheme="minorHAnsi"/>
          <w:b/>
          <w:color w:val="000000"/>
          <w:szCs w:val="24"/>
        </w:rPr>
      </w:pPr>
      <w:r w:rsidRPr="00F755BE">
        <w:rPr>
          <w:rFonts w:asciiTheme="minorHAnsi" w:hAnsiTheme="minorHAnsi" w:cstheme="minorHAnsi"/>
          <w:b/>
          <w:color w:val="000000"/>
          <w:szCs w:val="24"/>
        </w:rPr>
        <w:t>Conclusion</w:t>
      </w:r>
    </w:p>
    <w:p w:rsidR="00E305F7" w:rsidRPr="00F755BE" w:rsidRDefault="00E305F7" w:rsidP="00E305F7">
      <w:pPr>
        <w:rPr>
          <w:rFonts w:asciiTheme="minorHAnsi" w:hAnsiTheme="minorHAnsi" w:cstheme="minorHAnsi"/>
          <w:color w:val="000000"/>
          <w:szCs w:val="24"/>
        </w:rPr>
      </w:pPr>
      <w:r w:rsidRPr="00F755BE">
        <w:rPr>
          <w:rFonts w:asciiTheme="minorHAnsi" w:hAnsiTheme="minorHAnsi" w:cstheme="minorHAnsi"/>
          <w:color w:val="000000"/>
          <w:szCs w:val="24"/>
        </w:rPr>
        <w:t>The Bill does not engage human rights per se as it would make technical amendments to make it clear that the Minister can continue to enter into agreements with education providers in respect of 2014 and beyond, but IETA as a whole is compatible with human rights as it promotes the right to education, the right to non-discrimination on the basis of race and special measures and, to a limited extent, the right to an adequate standard of living.</w:t>
      </w:r>
    </w:p>
    <w:p w:rsidR="00E305F7" w:rsidRPr="00F755BE" w:rsidRDefault="00E305F7" w:rsidP="00E305F7">
      <w:pPr>
        <w:rPr>
          <w:rFonts w:asciiTheme="minorHAnsi" w:hAnsiTheme="minorHAnsi" w:cstheme="minorHAnsi"/>
          <w:color w:val="000000"/>
          <w:szCs w:val="24"/>
        </w:rPr>
      </w:pPr>
    </w:p>
    <w:p w:rsidR="00E305F7" w:rsidRPr="00F755BE" w:rsidRDefault="00E305F7" w:rsidP="00E305F7">
      <w:pPr>
        <w:rPr>
          <w:rFonts w:asciiTheme="minorHAnsi" w:hAnsiTheme="minorHAnsi" w:cstheme="minorHAnsi"/>
          <w:color w:val="000000"/>
          <w:szCs w:val="24"/>
        </w:rPr>
      </w:pPr>
    </w:p>
    <w:p w:rsidR="00E305F7" w:rsidRPr="00F755BE" w:rsidRDefault="00E305F7" w:rsidP="00E305F7">
      <w:pPr>
        <w:rPr>
          <w:rFonts w:asciiTheme="minorHAnsi" w:hAnsiTheme="minorHAnsi" w:cstheme="minorHAnsi"/>
          <w:szCs w:val="24"/>
        </w:rPr>
      </w:pPr>
      <w:r w:rsidRPr="00F755BE">
        <w:rPr>
          <w:rFonts w:asciiTheme="minorHAnsi" w:hAnsiTheme="minorHAnsi" w:cstheme="minorHAnsi"/>
          <w:szCs w:val="24"/>
        </w:rPr>
        <w:br w:type="page"/>
      </w:r>
    </w:p>
    <w:p w:rsidR="00E305F7" w:rsidRPr="00F755BE" w:rsidRDefault="00E305F7" w:rsidP="00E305F7">
      <w:pPr>
        <w:jc w:val="center"/>
        <w:rPr>
          <w:rFonts w:asciiTheme="minorHAnsi" w:hAnsiTheme="minorHAnsi" w:cstheme="minorHAnsi"/>
          <w:color w:val="000000"/>
          <w:sz w:val="32"/>
          <w:szCs w:val="32"/>
        </w:rPr>
      </w:pPr>
      <w:r w:rsidRPr="00F755BE">
        <w:rPr>
          <w:rFonts w:asciiTheme="minorHAnsi" w:hAnsiTheme="minorHAnsi" w:cstheme="minorHAnsi"/>
          <w:b/>
          <w:sz w:val="32"/>
          <w:szCs w:val="32"/>
        </w:rPr>
        <w:lastRenderedPageBreak/>
        <w:t>NOTES ON INDIVIDUAL CLAUSES</w:t>
      </w:r>
    </w:p>
    <w:p w:rsidR="00E305F7" w:rsidRPr="00F755BE" w:rsidRDefault="00E305F7" w:rsidP="00E305F7">
      <w:pPr>
        <w:autoSpaceDE w:val="0"/>
        <w:autoSpaceDN w:val="0"/>
        <w:adjustRightInd w:val="0"/>
        <w:rPr>
          <w:rFonts w:asciiTheme="minorHAnsi" w:hAnsiTheme="minorHAnsi" w:cstheme="minorHAnsi"/>
          <w:b/>
          <w:szCs w:val="24"/>
          <w:u w:val="single"/>
        </w:rPr>
      </w:pPr>
      <w:r w:rsidRPr="00F755BE">
        <w:rPr>
          <w:rFonts w:asciiTheme="minorHAnsi" w:hAnsiTheme="minorHAnsi" w:cstheme="minorHAnsi"/>
          <w:b/>
          <w:szCs w:val="24"/>
          <w:u w:val="single"/>
        </w:rPr>
        <w:t>List of abbreviations used</w:t>
      </w:r>
    </w:p>
    <w:p w:rsidR="00E305F7" w:rsidRPr="00F755BE" w:rsidRDefault="00E305F7" w:rsidP="00E305F7">
      <w:pPr>
        <w:autoSpaceDE w:val="0"/>
        <w:autoSpaceDN w:val="0"/>
        <w:adjustRightInd w:val="0"/>
        <w:rPr>
          <w:rFonts w:asciiTheme="minorHAnsi" w:hAnsiTheme="minorHAnsi" w:cstheme="minorHAnsi"/>
          <w:i/>
          <w:szCs w:val="24"/>
        </w:rPr>
      </w:pPr>
      <w:r w:rsidRPr="00F755BE">
        <w:rPr>
          <w:rFonts w:asciiTheme="minorHAnsi" w:hAnsiTheme="minorHAnsi" w:cstheme="minorHAnsi"/>
          <w:b/>
          <w:szCs w:val="24"/>
        </w:rPr>
        <w:t xml:space="preserve">IETA </w:t>
      </w:r>
      <w:r w:rsidRPr="00F755BE">
        <w:rPr>
          <w:rFonts w:asciiTheme="minorHAnsi" w:hAnsiTheme="minorHAnsi" w:cstheme="minorHAnsi"/>
          <w:szCs w:val="24"/>
        </w:rPr>
        <w:t>means the</w:t>
      </w:r>
      <w:r w:rsidRPr="00F755BE">
        <w:rPr>
          <w:rFonts w:asciiTheme="minorHAnsi" w:hAnsiTheme="minorHAnsi" w:cstheme="minorHAnsi"/>
          <w:b/>
          <w:szCs w:val="24"/>
        </w:rPr>
        <w:t xml:space="preserve"> </w:t>
      </w:r>
      <w:r w:rsidRPr="00F755BE">
        <w:rPr>
          <w:rFonts w:asciiTheme="minorHAnsi" w:hAnsiTheme="minorHAnsi" w:cstheme="minorHAnsi"/>
          <w:i/>
          <w:szCs w:val="24"/>
        </w:rPr>
        <w:t>Indigenous Education (Targeted Assistance) Act 2000</w:t>
      </w:r>
    </w:p>
    <w:p w:rsidR="0021040F" w:rsidRPr="00F755BE" w:rsidRDefault="0021040F" w:rsidP="00E305F7">
      <w:pPr>
        <w:autoSpaceDE w:val="0"/>
        <w:autoSpaceDN w:val="0"/>
        <w:adjustRightInd w:val="0"/>
        <w:rPr>
          <w:rFonts w:asciiTheme="minorHAnsi" w:hAnsiTheme="minorHAnsi" w:cstheme="minorHAnsi"/>
          <w:b/>
          <w:szCs w:val="24"/>
        </w:rPr>
      </w:pPr>
    </w:p>
    <w:p w:rsidR="00E305F7" w:rsidRPr="00F755BE" w:rsidRDefault="00E305F7" w:rsidP="00E305F7">
      <w:pPr>
        <w:autoSpaceDE w:val="0"/>
        <w:autoSpaceDN w:val="0"/>
        <w:adjustRightInd w:val="0"/>
        <w:rPr>
          <w:rFonts w:asciiTheme="minorHAnsi" w:hAnsiTheme="minorHAnsi" w:cstheme="minorHAnsi"/>
          <w:b/>
          <w:szCs w:val="24"/>
        </w:rPr>
      </w:pPr>
      <w:r w:rsidRPr="00F755BE">
        <w:rPr>
          <w:rFonts w:asciiTheme="minorHAnsi" w:hAnsiTheme="minorHAnsi" w:cstheme="minorHAnsi"/>
          <w:b/>
          <w:szCs w:val="24"/>
        </w:rPr>
        <w:t>Clause 1 – Short Title</w:t>
      </w:r>
    </w:p>
    <w:p w:rsidR="00E305F7" w:rsidRPr="00F755BE" w:rsidRDefault="00E305F7" w:rsidP="00E305F7">
      <w:pPr>
        <w:autoSpaceDE w:val="0"/>
        <w:autoSpaceDN w:val="0"/>
        <w:adjustRightInd w:val="0"/>
        <w:rPr>
          <w:rFonts w:asciiTheme="minorHAnsi" w:hAnsiTheme="minorHAnsi" w:cstheme="minorHAnsi"/>
          <w:i/>
          <w:szCs w:val="24"/>
        </w:rPr>
      </w:pPr>
      <w:r w:rsidRPr="00F755BE">
        <w:rPr>
          <w:rFonts w:asciiTheme="minorHAnsi" w:hAnsiTheme="minorHAnsi" w:cstheme="minorHAnsi"/>
          <w:szCs w:val="24"/>
        </w:rPr>
        <w:t xml:space="preserve">This clause provides that, when the Bill is enacted, it is to be cited as the </w:t>
      </w:r>
      <w:r w:rsidRPr="00F755BE">
        <w:rPr>
          <w:rFonts w:asciiTheme="minorHAnsi" w:hAnsiTheme="minorHAnsi" w:cstheme="minorHAnsi"/>
          <w:i/>
          <w:szCs w:val="24"/>
        </w:rPr>
        <w:t>Indigenous Education (Targeted Assistance) Amendment Act (No. 2) 2013.</w:t>
      </w:r>
    </w:p>
    <w:p w:rsidR="0021040F" w:rsidRPr="00F755BE" w:rsidRDefault="0021040F" w:rsidP="00E305F7">
      <w:pPr>
        <w:autoSpaceDE w:val="0"/>
        <w:autoSpaceDN w:val="0"/>
        <w:adjustRightInd w:val="0"/>
        <w:rPr>
          <w:rFonts w:asciiTheme="minorHAnsi" w:hAnsiTheme="minorHAnsi" w:cstheme="minorHAnsi"/>
          <w:b/>
          <w:szCs w:val="24"/>
        </w:rPr>
      </w:pPr>
    </w:p>
    <w:p w:rsidR="00E305F7" w:rsidRPr="00F755BE" w:rsidRDefault="00E305F7" w:rsidP="00E305F7">
      <w:pPr>
        <w:autoSpaceDE w:val="0"/>
        <w:autoSpaceDN w:val="0"/>
        <w:adjustRightInd w:val="0"/>
        <w:rPr>
          <w:rFonts w:asciiTheme="minorHAnsi" w:hAnsiTheme="minorHAnsi" w:cstheme="minorHAnsi"/>
          <w:b/>
          <w:szCs w:val="24"/>
        </w:rPr>
      </w:pPr>
      <w:r w:rsidRPr="00F755BE">
        <w:rPr>
          <w:rFonts w:asciiTheme="minorHAnsi" w:hAnsiTheme="minorHAnsi" w:cstheme="minorHAnsi"/>
          <w:b/>
          <w:szCs w:val="24"/>
        </w:rPr>
        <w:t>Clause 2 – Commencement</w:t>
      </w:r>
    </w:p>
    <w:p w:rsidR="00E305F7" w:rsidRPr="00F755BE" w:rsidRDefault="00E305F7" w:rsidP="00E305F7">
      <w:pPr>
        <w:autoSpaceDE w:val="0"/>
        <w:autoSpaceDN w:val="0"/>
        <w:adjustRightInd w:val="0"/>
        <w:rPr>
          <w:rFonts w:asciiTheme="minorHAnsi" w:hAnsiTheme="minorHAnsi" w:cstheme="minorHAnsi"/>
          <w:szCs w:val="24"/>
        </w:rPr>
      </w:pPr>
      <w:r w:rsidRPr="00F755BE">
        <w:rPr>
          <w:rFonts w:asciiTheme="minorHAnsi" w:hAnsiTheme="minorHAnsi" w:cstheme="minorHAnsi"/>
          <w:szCs w:val="24"/>
        </w:rPr>
        <w:t xml:space="preserve">The table in this clause sets out when provisions in the Bill would commence.  </w:t>
      </w:r>
    </w:p>
    <w:p w:rsidR="00E305F7" w:rsidRPr="00F755BE" w:rsidRDefault="00E305F7" w:rsidP="00E305F7">
      <w:pPr>
        <w:autoSpaceDE w:val="0"/>
        <w:autoSpaceDN w:val="0"/>
        <w:adjustRightInd w:val="0"/>
        <w:rPr>
          <w:rFonts w:asciiTheme="minorHAnsi" w:hAnsiTheme="minorHAnsi" w:cstheme="minorHAnsi"/>
          <w:szCs w:val="24"/>
        </w:rPr>
      </w:pPr>
      <w:r w:rsidRPr="00F755BE">
        <w:rPr>
          <w:rFonts w:asciiTheme="minorHAnsi" w:hAnsiTheme="minorHAnsi" w:cstheme="minorHAnsi"/>
          <w:szCs w:val="24"/>
        </w:rPr>
        <w:t>Sections 1 to 3 (and anything else not covered in the table) would commence on the day on which the Bill receives the Royal Assent.</w:t>
      </w:r>
    </w:p>
    <w:p w:rsidR="00E305F7" w:rsidRPr="00F755BE" w:rsidRDefault="00E305F7" w:rsidP="00E305F7">
      <w:pPr>
        <w:autoSpaceDE w:val="0"/>
        <w:autoSpaceDN w:val="0"/>
        <w:adjustRightInd w:val="0"/>
        <w:rPr>
          <w:rFonts w:asciiTheme="minorHAnsi" w:hAnsiTheme="minorHAnsi" w:cstheme="minorHAnsi"/>
          <w:szCs w:val="24"/>
        </w:rPr>
      </w:pPr>
      <w:r w:rsidRPr="00F755BE">
        <w:rPr>
          <w:rFonts w:asciiTheme="minorHAnsi" w:hAnsiTheme="minorHAnsi" w:cstheme="minorHAnsi"/>
          <w:szCs w:val="24"/>
        </w:rPr>
        <w:t>Items 1, 2 and 4 of Schedule 1 would commence on the day after the Bill receives the Royal Assent.</w:t>
      </w:r>
    </w:p>
    <w:p w:rsidR="00E305F7" w:rsidRPr="00F755BE" w:rsidRDefault="00E305F7" w:rsidP="00E305F7">
      <w:pPr>
        <w:autoSpaceDE w:val="0"/>
        <w:autoSpaceDN w:val="0"/>
        <w:adjustRightInd w:val="0"/>
        <w:rPr>
          <w:rFonts w:asciiTheme="minorHAnsi" w:hAnsiTheme="minorHAnsi" w:cstheme="minorHAnsi"/>
          <w:szCs w:val="24"/>
        </w:rPr>
      </w:pPr>
      <w:r w:rsidRPr="00F755BE">
        <w:rPr>
          <w:rFonts w:asciiTheme="minorHAnsi" w:hAnsiTheme="minorHAnsi" w:cstheme="minorHAnsi"/>
          <w:szCs w:val="24"/>
        </w:rPr>
        <w:t>Item 3 of Schedule 1 would commence on 1 July 2014.</w:t>
      </w:r>
    </w:p>
    <w:p w:rsidR="00E305F7" w:rsidRPr="00F755BE" w:rsidRDefault="00E305F7" w:rsidP="00E305F7">
      <w:pPr>
        <w:autoSpaceDE w:val="0"/>
        <w:autoSpaceDN w:val="0"/>
        <w:adjustRightInd w:val="0"/>
        <w:rPr>
          <w:rFonts w:asciiTheme="minorHAnsi" w:hAnsiTheme="minorHAnsi" w:cstheme="minorHAnsi"/>
          <w:szCs w:val="24"/>
        </w:rPr>
      </w:pPr>
    </w:p>
    <w:p w:rsidR="00E305F7" w:rsidRPr="00F755BE" w:rsidRDefault="00E305F7" w:rsidP="00E305F7">
      <w:pPr>
        <w:autoSpaceDE w:val="0"/>
        <w:autoSpaceDN w:val="0"/>
        <w:adjustRightInd w:val="0"/>
        <w:rPr>
          <w:rFonts w:asciiTheme="minorHAnsi" w:hAnsiTheme="minorHAnsi" w:cstheme="minorHAnsi"/>
          <w:b/>
          <w:szCs w:val="24"/>
        </w:rPr>
      </w:pPr>
      <w:r w:rsidRPr="00F755BE">
        <w:rPr>
          <w:rFonts w:asciiTheme="minorHAnsi" w:hAnsiTheme="minorHAnsi" w:cstheme="minorHAnsi"/>
          <w:b/>
          <w:szCs w:val="24"/>
        </w:rPr>
        <w:t>Clause 3 – Schedule(s)</w:t>
      </w:r>
    </w:p>
    <w:p w:rsidR="00E305F7" w:rsidRPr="00F755BE" w:rsidRDefault="00E305F7" w:rsidP="00E305F7">
      <w:pPr>
        <w:autoSpaceDE w:val="0"/>
        <w:autoSpaceDN w:val="0"/>
        <w:adjustRightInd w:val="0"/>
        <w:rPr>
          <w:rFonts w:asciiTheme="minorHAnsi" w:hAnsiTheme="minorHAnsi" w:cstheme="minorHAnsi"/>
          <w:szCs w:val="24"/>
        </w:rPr>
      </w:pPr>
      <w:r w:rsidRPr="00F755BE">
        <w:rPr>
          <w:rFonts w:asciiTheme="minorHAnsi" w:hAnsiTheme="minorHAnsi" w:cstheme="minorHAnsi"/>
          <w:szCs w:val="24"/>
        </w:rPr>
        <w:t>This clause provides that each Act referred to in the Schedule to the Act is amended or repealed as set out in the applicable items in the Schedule. In addition, any other item in a Schedule to the Act has effect according to its terms.</w:t>
      </w:r>
    </w:p>
    <w:p w:rsidR="00E305F7" w:rsidRPr="00F755BE" w:rsidRDefault="00E305F7" w:rsidP="00E305F7">
      <w:pPr>
        <w:rPr>
          <w:rFonts w:asciiTheme="minorHAnsi" w:hAnsiTheme="minorHAnsi" w:cstheme="minorHAnsi"/>
          <w:b/>
          <w:szCs w:val="24"/>
        </w:rPr>
      </w:pPr>
      <w:r w:rsidRPr="00F755BE">
        <w:rPr>
          <w:rFonts w:asciiTheme="minorHAnsi" w:hAnsiTheme="minorHAnsi" w:cstheme="minorHAnsi"/>
          <w:b/>
          <w:szCs w:val="24"/>
        </w:rPr>
        <w:br w:type="page"/>
      </w:r>
    </w:p>
    <w:p w:rsidR="00E305F7" w:rsidRPr="00F755BE" w:rsidRDefault="00E305F7" w:rsidP="00E305F7">
      <w:pPr>
        <w:jc w:val="center"/>
        <w:rPr>
          <w:rFonts w:asciiTheme="minorHAnsi" w:hAnsiTheme="minorHAnsi" w:cstheme="minorHAnsi"/>
          <w:b/>
          <w:sz w:val="32"/>
          <w:szCs w:val="32"/>
        </w:rPr>
      </w:pPr>
      <w:r w:rsidRPr="00F755BE">
        <w:rPr>
          <w:rFonts w:asciiTheme="minorHAnsi" w:hAnsiTheme="minorHAnsi" w:cstheme="minorHAnsi"/>
          <w:b/>
          <w:sz w:val="32"/>
          <w:szCs w:val="32"/>
        </w:rPr>
        <w:lastRenderedPageBreak/>
        <w:t>SCHEDULE 1 – AMENDMENTS TO IETA</w:t>
      </w:r>
    </w:p>
    <w:p w:rsidR="00E305F7" w:rsidRPr="00F755BE" w:rsidRDefault="00E305F7" w:rsidP="00E305F7">
      <w:pPr>
        <w:autoSpaceDE w:val="0"/>
        <w:autoSpaceDN w:val="0"/>
        <w:adjustRightInd w:val="0"/>
        <w:rPr>
          <w:rFonts w:asciiTheme="minorHAnsi" w:hAnsiTheme="minorHAnsi" w:cstheme="minorHAnsi"/>
          <w:b/>
          <w:szCs w:val="24"/>
        </w:rPr>
      </w:pPr>
      <w:r w:rsidRPr="00F755BE">
        <w:rPr>
          <w:rFonts w:asciiTheme="minorHAnsi" w:hAnsiTheme="minorHAnsi" w:cstheme="minorHAnsi"/>
          <w:b/>
          <w:szCs w:val="24"/>
        </w:rPr>
        <w:t>Item 1 – Subsection 3(1)</w:t>
      </w:r>
    </w:p>
    <w:p w:rsidR="00E305F7" w:rsidRPr="00F755BE" w:rsidRDefault="00E305F7" w:rsidP="00E305F7">
      <w:pPr>
        <w:autoSpaceDE w:val="0"/>
        <w:autoSpaceDN w:val="0"/>
        <w:adjustRightInd w:val="0"/>
        <w:rPr>
          <w:rFonts w:asciiTheme="minorHAnsi" w:hAnsiTheme="minorHAnsi" w:cstheme="minorHAnsi"/>
          <w:szCs w:val="24"/>
        </w:rPr>
      </w:pPr>
      <w:r w:rsidRPr="00F755BE">
        <w:rPr>
          <w:rFonts w:asciiTheme="minorHAnsi" w:hAnsiTheme="minorHAnsi" w:cstheme="minorHAnsi"/>
          <w:szCs w:val="24"/>
        </w:rPr>
        <w:t>Subsection 3(1) explains that IETA currently allows the Minister to make an agreement with an education provider, or other body or person, which authorises the making of payments during the 2001 to 2014 calendar years.</w:t>
      </w:r>
    </w:p>
    <w:p w:rsidR="00E305F7" w:rsidRPr="00F755BE" w:rsidRDefault="00E305F7" w:rsidP="00E305F7">
      <w:pPr>
        <w:autoSpaceDE w:val="0"/>
        <w:autoSpaceDN w:val="0"/>
        <w:adjustRightInd w:val="0"/>
        <w:rPr>
          <w:rFonts w:asciiTheme="minorHAnsi" w:hAnsiTheme="minorHAnsi" w:cstheme="minorHAnsi"/>
          <w:szCs w:val="24"/>
        </w:rPr>
      </w:pPr>
      <w:r w:rsidRPr="00F755BE">
        <w:rPr>
          <w:rFonts w:asciiTheme="minorHAnsi" w:hAnsiTheme="minorHAnsi" w:cstheme="minorHAnsi"/>
          <w:szCs w:val="24"/>
        </w:rPr>
        <w:t>Item 1 would amend subsection 3(1) to remove the reference to the 2001 to 2014 calendar years.</w:t>
      </w:r>
    </w:p>
    <w:p w:rsidR="00E305F7" w:rsidRPr="00F755BE" w:rsidRDefault="00E305F7" w:rsidP="00E305F7">
      <w:pPr>
        <w:autoSpaceDE w:val="0"/>
        <w:autoSpaceDN w:val="0"/>
        <w:adjustRightInd w:val="0"/>
        <w:rPr>
          <w:rFonts w:asciiTheme="minorHAnsi" w:hAnsiTheme="minorHAnsi" w:cstheme="minorHAnsi"/>
          <w:szCs w:val="24"/>
        </w:rPr>
      </w:pPr>
      <w:r w:rsidRPr="00F755BE">
        <w:rPr>
          <w:rFonts w:asciiTheme="minorHAnsi" w:hAnsiTheme="minorHAnsi" w:cstheme="minorHAnsi"/>
          <w:szCs w:val="24"/>
        </w:rPr>
        <w:t>There are two different types of agreements that the Minister can make under IETA. One type of agreement relates to ABSTUDY payments and the other to non-ABSTUDY payments.</w:t>
      </w:r>
    </w:p>
    <w:p w:rsidR="00E305F7" w:rsidRPr="00F755BE" w:rsidRDefault="00E305F7" w:rsidP="00E305F7">
      <w:pPr>
        <w:autoSpaceDE w:val="0"/>
        <w:autoSpaceDN w:val="0"/>
        <w:adjustRightInd w:val="0"/>
        <w:rPr>
          <w:rFonts w:asciiTheme="minorHAnsi" w:hAnsiTheme="minorHAnsi" w:cstheme="minorHAnsi"/>
          <w:szCs w:val="24"/>
        </w:rPr>
      </w:pPr>
      <w:r w:rsidRPr="00F755BE">
        <w:rPr>
          <w:rFonts w:asciiTheme="minorHAnsi" w:hAnsiTheme="minorHAnsi" w:cstheme="minorHAnsi"/>
          <w:szCs w:val="24"/>
        </w:rPr>
        <w:t>There is no need for any time limitation for agreements for ABSTUDY payments. This is because there is a standing appropriation for ABSTUDY payments in section 13 which provides that ABSTUDY payments are to be made out of the Consolidated Revenue Fund, which is appropriated accordingly.</w:t>
      </w:r>
    </w:p>
    <w:p w:rsidR="00E305F7" w:rsidRPr="00F755BE" w:rsidRDefault="00E305F7" w:rsidP="00E305F7">
      <w:pPr>
        <w:autoSpaceDE w:val="0"/>
        <w:autoSpaceDN w:val="0"/>
        <w:adjustRightInd w:val="0"/>
        <w:rPr>
          <w:rFonts w:asciiTheme="minorHAnsi" w:hAnsiTheme="minorHAnsi" w:cstheme="minorHAnsi"/>
          <w:szCs w:val="24"/>
        </w:rPr>
      </w:pPr>
      <w:r w:rsidRPr="00F755BE">
        <w:rPr>
          <w:rFonts w:asciiTheme="minorHAnsi" w:hAnsiTheme="minorHAnsi" w:cstheme="minorHAnsi"/>
          <w:szCs w:val="24"/>
        </w:rPr>
        <w:t>The situation is different for agreements relating to non-ABSTUDY payments. This is because there are time limited special appropriations for non-ABSTUDY payments as set out in sections 14, 14A, 14B and 14C as follows:</w:t>
      </w:r>
    </w:p>
    <w:p w:rsidR="00E305F7" w:rsidRPr="00F755BE" w:rsidRDefault="00E305F7" w:rsidP="00E305F7">
      <w:pPr>
        <w:pStyle w:val="ListParagraph"/>
        <w:numPr>
          <w:ilvl w:val="0"/>
          <w:numId w:val="24"/>
        </w:numPr>
        <w:autoSpaceDE w:val="0"/>
        <w:autoSpaceDN w:val="0"/>
        <w:adjustRightInd w:val="0"/>
        <w:contextualSpacing w:val="0"/>
        <w:rPr>
          <w:rFonts w:asciiTheme="minorHAnsi" w:hAnsiTheme="minorHAnsi" w:cstheme="minorHAnsi"/>
        </w:rPr>
      </w:pPr>
      <w:r w:rsidRPr="00F755BE">
        <w:rPr>
          <w:rFonts w:asciiTheme="minorHAnsi" w:hAnsiTheme="minorHAnsi" w:cstheme="minorHAnsi"/>
        </w:rPr>
        <w:t>section 14: for the period from 1 January 2001 to 30 June 2005</w:t>
      </w:r>
    </w:p>
    <w:p w:rsidR="00E305F7" w:rsidRPr="00F755BE" w:rsidRDefault="00E305F7" w:rsidP="00E305F7">
      <w:pPr>
        <w:pStyle w:val="ListParagraph"/>
        <w:numPr>
          <w:ilvl w:val="0"/>
          <w:numId w:val="24"/>
        </w:numPr>
        <w:autoSpaceDE w:val="0"/>
        <w:autoSpaceDN w:val="0"/>
        <w:adjustRightInd w:val="0"/>
        <w:contextualSpacing w:val="0"/>
        <w:rPr>
          <w:rFonts w:asciiTheme="minorHAnsi" w:hAnsiTheme="minorHAnsi" w:cstheme="minorHAnsi"/>
        </w:rPr>
      </w:pPr>
      <w:r w:rsidRPr="00F755BE">
        <w:rPr>
          <w:rFonts w:asciiTheme="minorHAnsi" w:hAnsiTheme="minorHAnsi" w:cstheme="minorHAnsi"/>
        </w:rPr>
        <w:t>section 14A: for the period from 1 January 2005 to 30 June 2009</w:t>
      </w:r>
    </w:p>
    <w:p w:rsidR="00E305F7" w:rsidRPr="00F755BE" w:rsidRDefault="00E305F7" w:rsidP="00E305F7">
      <w:pPr>
        <w:pStyle w:val="ListParagraph"/>
        <w:numPr>
          <w:ilvl w:val="0"/>
          <w:numId w:val="24"/>
        </w:numPr>
        <w:autoSpaceDE w:val="0"/>
        <w:autoSpaceDN w:val="0"/>
        <w:adjustRightInd w:val="0"/>
        <w:contextualSpacing w:val="0"/>
        <w:rPr>
          <w:rFonts w:asciiTheme="minorHAnsi" w:hAnsiTheme="minorHAnsi" w:cstheme="minorHAnsi"/>
        </w:rPr>
      </w:pPr>
      <w:r w:rsidRPr="00F755BE">
        <w:rPr>
          <w:rFonts w:asciiTheme="minorHAnsi" w:hAnsiTheme="minorHAnsi" w:cstheme="minorHAnsi"/>
        </w:rPr>
        <w:t>section 14B: for the period from 1 January 2009 to 30 June 2013</w:t>
      </w:r>
    </w:p>
    <w:p w:rsidR="00203D84" w:rsidRPr="00F755BE" w:rsidRDefault="00E305F7" w:rsidP="00E305F7">
      <w:pPr>
        <w:pStyle w:val="ListParagraph"/>
        <w:numPr>
          <w:ilvl w:val="0"/>
          <w:numId w:val="24"/>
        </w:numPr>
        <w:autoSpaceDE w:val="0"/>
        <w:autoSpaceDN w:val="0"/>
        <w:adjustRightInd w:val="0"/>
        <w:contextualSpacing w:val="0"/>
        <w:rPr>
          <w:rFonts w:asciiTheme="minorHAnsi" w:hAnsiTheme="minorHAnsi" w:cstheme="minorHAnsi"/>
        </w:rPr>
      </w:pPr>
      <w:r w:rsidRPr="00156F90">
        <w:rPr>
          <w:rFonts w:asciiTheme="minorHAnsi" w:hAnsiTheme="minorHAnsi" w:cstheme="minorHAnsi"/>
        </w:rPr>
        <w:t xml:space="preserve">section 14C: for the period from 1 January 2013 to 30 June 2014 </w:t>
      </w:r>
    </w:p>
    <w:p w:rsidR="00E305F7" w:rsidRPr="004B0296" w:rsidRDefault="00E305F7" w:rsidP="004B0296">
      <w:pPr>
        <w:pStyle w:val="ListParagraph"/>
        <w:autoSpaceDE w:val="0"/>
        <w:autoSpaceDN w:val="0"/>
        <w:adjustRightInd w:val="0"/>
        <w:contextualSpacing w:val="0"/>
        <w:rPr>
          <w:rFonts w:asciiTheme="minorHAnsi" w:hAnsiTheme="minorHAnsi" w:cstheme="minorHAnsi"/>
        </w:rPr>
      </w:pPr>
    </w:p>
    <w:p w:rsidR="00E305F7" w:rsidRPr="00F755BE" w:rsidRDefault="00E305F7" w:rsidP="00E305F7">
      <w:pPr>
        <w:autoSpaceDE w:val="0"/>
        <w:autoSpaceDN w:val="0"/>
        <w:adjustRightInd w:val="0"/>
        <w:rPr>
          <w:rFonts w:asciiTheme="minorHAnsi" w:hAnsiTheme="minorHAnsi" w:cstheme="minorHAnsi"/>
          <w:szCs w:val="24"/>
        </w:rPr>
      </w:pPr>
      <w:r w:rsidRPr="00F755BE">
        <w:rPr>
          <w:rFonts w:asciiTheme="minorHAnsi" w:hAnsiTheme="minorHAnsi" w:cstheme="minorHAnsi"/>
          <w:szCs w:val="24"/>
        </w:rPr>
        <w:t xml:space="preserve">The 18 month special appropriation periods enables agreements to be entered into by the end of a calendar year, with funding under those agreements to be paid to the parties concerned by 30 June of the following year.  </w:t>
      </w:r>
    </w:p>
    <w:p w:rsidR="00E305F7" w:rsidRPr="00F755BE" w:rsidRDefault="00E305F7" w:rsidP="00E305F7">
      <w:pPr>
        <w:autoSpaceDE w:val="0"/>
        <w:autoSpaceDN w:val="0"/>
        <w:adjustRightInd w:val="0"/>
        <w:rPr>
          <w:rFonts w:asciiTheme="minorHAnsi" w:hAnsiTheme="minorHAnsi" w:cstheme="minorHAnsi"/>
          <w:szCs w:val="24"/>
        </w:rPr>
      </w:pPr>
      <w:r w:rsidRPr="00F755BE">
        <w:rPr>
          <w:rFonts w:asciiTheme="minorHAnsi" w:hAnsiTheme="minorHAnsi" w:cstheme="minorHAnsi"/>
          <w:szCs w:val="24"/>
        </w:rPr>
        <w:t>As part of the 2013–14 Budget processes, a decision was made that funding for future non-ABSTUDY payments would be by way of annual Appropriations Acts (rather than by amending IETA to add further special appropriations).</w:t>
      </w:r>
    </w:p>
    <w:p w:rsidR="00E305F7" w:rsidRPr="00F755BE" w:rsidRDefault="00E305F7" w:rsidP="00E305F7">
      <w:pPr>
        <w:autoSpaceDE w:val="0"/>
        <w:autoSpaceDN w:val="0"/>
        <w:adjustRightInd w:val="0"/>
        <w:rPr>
          <w:rFonts w:asciiTheme="minorHAnsi" w:hAnsiTheme="minorHAnsi" w:cstheme="minorHAnsi"/>
          <w:szCs w:val="24"/>
        </w:rPr>
      </w:pPr>
      <w:r w:rsidRPr="00F755BE">
        <w:rPr>
          <w:rFonts w:asciiTheme="minorHAnsi" w:hAnsiTheme="minorHAnsi" w:cstheme="minorHAnsi"/>
          <w:szCs w:val="24"/>
        </w:rPr>
        <w:t>It is therefore necessary to amend subsection 3(1) to remove the reference to the 2001 to 2014 calendar years.  If this is not done, the Minister will not be able to enter into agreements authorising the making of payments from 1 January 2014 onwards.</w:t>
      </w:r>
    </w:p>
    <w:p w:rsidR="00E305F7" w:rsidRPr="00F755BE" w:rsidRDefault="00E305F7" w:rsidP="00E305F7">
      <w:pPr>
        <w:autoSpaceDE w:val="0"/>
        <w:autoSpaceDN w:val="0"/>
        <w:adjustRightInd w:val="0"/>
        <w:rPr>
          <w:rFonts w:asciiTheme="minorHAnsi" w:hAnsiTheme="minorHAnsi" w:cstheme="minorHAnsi"/>
          <w:b/>
          <w:szCs w:val="24"/>
        </w:rPr>
      </w:pPr>
    </w:p>
    <w:p w:rsidR="00E305F7" w:rsidRPr="00F755BE" w:rsidRDefault="00E305F7" w:rsidP="00E305F7">
      <w:pPr>
        <w:autoSpaceDE w:val="0"/>
        <w:autoSpaceDN w:val="0"/>
        <w:adjustRightInd w:val="0"/>
        <w:rPr>
          <w:rFonts w:asciiTheme="minorHAnsi" w:hAnsiTheme="minorHAnsi" w:cstheme="minorHAnsi"/>
          <w:b/>
          <w:szCs w:val="24"/>
        </w:rPr>
      </w:pPr>
      <w:r w:rsidRPr="00F755BE">
        <w:rPr>
          <w:rFonts w:asciiTheme="minorHAnsi" w:hAnsiTheme="minorHAnsi" w:cstheme="minorHAnsi"/>
          <w:b/>
          <w:szCs w:val="24"/>
        </w:rPr>
        <w:t>Item 2 – Section 4 (definition of funding year)</w:t>
      </w:r>
    </w:p>
    <w:p w:rsidR="00E305F7" w:rsidRPr="00F755BE" w:rsidRDefault="00E305F7" w:rsidP="00E305F7">
      <w:pPr>
        <w:autoSpaceDE w:val="0"/>
        <w:autoSpaceDN w:val="0"/>
        <w:adjustRightInd w:val="0"/>
        <w:rPr>
          <w:rFonts w:asciiTheme="minorHAnsi" w:hAnsiTheme="minorHAnsi" w:cstheme="minorHAnsi"/>
          <w:szCs w:val="24"/>
        </w:rPr>
      </w:pPr>
      <w:r w:rsidRPr="00F755BE">
        <w:rPr>
          <w:rFonts w:asciiTheme="minorHAnsi" w:hAnsiTheme="minorHAnsi" w:cstheme="minorHAnsi"/>
          <w:szCs w:val="24"/>
        </w:rPr>
        <w:t xml:space="preserve">The term </w:t>
      </w:r>
      <w:r w:rsidRPr="00F755BE">
        <w:rPr>
          <w:rFonts w:asciiTheme="minorHAnsi" w:hAnsiTheme="minorHAnsi" w:cstheme="minorHAnsi"/>
          <w:b/>
          <w:i/>
          <w:szCs w:val="24"/>
        </w:rPr>
        <w:t>funding year</w:t>
      </w:r>
      <w:r w:rsidRPr="00F755BE">
        <w:rPr>
          <w:rFonts w:asciiTheme="minorHAnsi" w:hAnsiTheme="minorHAnsi" w:cstheme="minorHAnsi"/>
          <w:szCs w:val="24"/>
        </w:rPr>
        <w:t xml:space="preserve"> in section 4 of IETA is defined as meaning the 2001 calendar year, the 2013 funding year, or any year between (ie 2001 to 2013 inclusive).</w:t>
      </w:r>
    </w:p>
    <w:p w:rsidR="00E305F7" w:rsidRPr="00F755BE" w:rsidRDefault="00E305F7" w:rsidP="00E305F7">
      <w:pPr>
        <w:autoSpaceDE w:val="0"/>
        <w:autoSpaceDN w:val="0"/>
        <w:adjustRightInd w:val="0"/>
        <w:rPr>
          <w:rFonts w:asciiTheme="minorHAnsi" w:hAnsiTheme="minorHAnsi" w:cstheme="minorHAnsi"/>
          <w:szCs w:val="24"/>
        </w:rPr>
      </w:pPr>
      <w:r w:rsidRPr="00F755BE">
        <w:rPr>
          <w:rFonts w:asciiTheme="minorHAnsi" w:hAnsiTheme="minorHAnsi" w:cstheme="minorHAnsi"/>
          <w:szCs w:val="24"/>
        </w:rPr>
        <w:t>Item 2 would amend this definition so that funding year would mean 2001 (when IETA was enacted) or any later calendar year. This amendment is required for the same reason as for Item 1: because of the 2013–14 Budget decision that funding for future non-ABSTUDY payments would be by way of annual Appropriations Acts (rather than by amending IETA to add further special appropriations).</w:t>
      </w:r>
    </w:p>
    <w:p w:rsidR="00E305F7" w:rsidRPr="00F755BE" w:rsidRDefault="00E305F7" w:rsidP="00E305F7">
      <w:pPr>
        <w:autoSpaceDE w:val="0"/>
        <w:autoSpaceDN w:val="0"/>
        <w:adjustRightInd w:val="0"/>
        <w:rPr>
          <w:rFonts w:asciiTheme="minorHAnsi" w:hAnsiTheme="minorHAnsi" w:cstheme="minorHAnsi"/>
          <w:b/>
          <w:szCs w:val="24"/>
        </w:rPr>
      </w:pPr>
      <w:r w:rsidRPr="00F755BE">
        <w:rPr>
          <w:rFonts w:asciiTheme="minorHAnsi" w:hAnsiTheme="minorHAnsi" w:cstheme="minorHAnsi"/>
          <w:b/>
          <w:szCs w:val="24"/>
        </w:rPr>
        <w:lastRenderedPageBreak/>
        <w:t>Item 3 – At the end of section 13</w:t>
      </w:r>
    </w:p>
    <w:p w:rsidR="00E305F7" w:rsidRPr="00F755BE" w:rsidRDefault="00E305F7" w:rsidP="00E305F7">
      <w:pPr>
        <w:autoSpaceDE w:val="0"/>
        <w:autoSpaceDN w:val="0"/>
        <w:adjustRightInd w:val="0"/>
        <w:rPr>
          <w:rFonts w:asciiTheme="minorHAnsi" w:hAnsiTheme="minorHAnsi" w:cstheme="minorHAnsi"/>
          <w:szCs w:val="24"/>
        </w:rPr>
      </w:pPr>
      <w:r w:rsidRPr="00F755BE">
        <w:rPr>
          <w:rFonts w:asciiTheme="minorHAnsi" w:hAnsiTheme="minorHAnsi" w:cstheme="minorHAnsi"/>
          <w:szCs w:val="24"/>
        </w:rPr>
        <w:t>Item 3 would insert a note at the end of section 13 to explain that the source of the appropriation for non-ABSTUDY payments will be the annual Appropriation Acts (ie rather than the special appropriations as currently set out in sections 14, 14A, 14B and 14C).</w:t>
      </w:r>
    </w:p>
    <w:p w:rsidR="00E305F7" w:rsidRPr="00F755BE" w:rsidRDefault="00E305F7" w:rsidP="00E305F7">
      <w:pPr>
        <w:autoSpaceDE w:val="0"/>
        <w:autoSpaceDN w:val="0"/>
        <w:adjustRightInd w:val="0"/>
        <w:rPr>
          <w:rFonts w:asciiTheme="minorHAnsi" w:hAnsiTheme="minorHAnsi" w:cstheme="minorHAnsi"/>
          <w:b/>
          <w:szCs w:val="24"/>
        </w:rPr>
      </w:pPr>
    </w:p>
    <w:p w:rsidR="00E305F7" w:rsidRPr="00F755BE" w:rsidRDefault="00E305F7" w:rsidP="00E305F7">
      <w:pPr>
        <w:autoSpaceDE w:val="0"/>
        <w:autoSpaceDN w:val="0"/>
        <w:adjustRightInd w:val="0"/>
        <w:rPr>
          <w:rFonts w:asciiTheme="minorHAnsi" w:hAnsiTheme="minorHAnsi" w:cstheme="minorHAnsi"/>
          <w:b/>
          <w:szCs w:val="24"/>
        </w:rPr>
      </w:pPr>
      <w:r w:rsidRPr="00F755BE">
        <w:rPr>
          <w:rFonts w:asciiTheme="minorHAnsi" w:hAnsiTheme="minorHAnsi" w:cstheme="minorHAnsi"/>
          <w:b/>
          <w:szCs w:val="24"/>
        </w:rPr>
        <w:t>Items 4 and 5 – Sections 14, 14A, 14B, 14C and 15</w:t>
      </w:r>
    </w:p>
    <w:p w:rsidR="00E305F7" w:rsidRPr="00F755BE" w:rsidRDefault="00E305F7" w:rsidP="00E305F7">
      <w:pPr>
        <w:rPr>
          <w:rFonts w:asciiTheme="minorHAnsi" w:hAnsiTheme="minorHAnsi" w:cstheme="minorHAnsi"/>
          <w:szCs w:val="24"/>
        </w:rPr>
      </w:pPr>
      <w:r w:rsidRPr="00F755BE">
        <w:rPr>
          <w:rFonts w:asciiTheme="minorHAnsi" w:hAnsiTheme="minorHAnsi" w:cstheme="minorHAnsi"/>
          <w:szCs w:val="24"/>
        </w:rPr>
        <w:t>Items 4 and 5 would repeal sections 14, 14A, 14B, 14C and 15.</w:t>
      </w:r>
    </w:p>
    <w:p w:rsidR="00E305F7" w:rsidRPr="00F755BE" w:rsidRDefault="00E305F7" w:rsidP="00E305F7">
      <w:pPr>
        <w:rPr>
          <w:rFonts w:asciiTheme="minorHAnsi" w:hAnsiTheme="minorHAnsi" w:cstheme="minorHAnsi"/>
          <w:szCs w:val="24"/>
        </w:rPr>
      </w:pPr>
      <w:r w:rsidRPr="00F755BE">
        <w:rPr>
          <w:rFonts w:asciiTheme="minorHAnsi" w:hAnsiTheme="minorHAnsi" w:cstheme="minorHAnsi"/>
          <w:szCs w:val="24"/>
        </w:rPr>
        <w:t>Sections 14, 14A and 14B are redundant as they specify appropriations for non-ABSTUDY payments for past periods of time.</w:t>
      </w:r>
    </w:p>
    <w:p w:rsidR="00E305F7" w:rsidRPr="00F755BE" w:rsidRDefault="00E305F7" w:rsidP="00E305F7">
      <w:pPr>
        <w:rPr>
          <w:rFonts w:asciiTheme="minorHAnsi" w:hAnsiTheme="minorHAnsi" w:cstheme="minorHAnsi"/>
          <w:szCs w:val="24"/>
        </w:rPr>
      </w:pPr>
      <w:r w:rsidRPr="00F755BE">
        <w:rPr>
          <w:rFonts w:asciiTheme="minorHAnsi" w:hAnsiTheme="minorHAnsi" w:cstheme="minorHAnsi"/>
          <w:szCs w:val="24"/>
        </w:rPr>
        <w:t>Section 14C will likewise be redundant from 1 July 2014 when the non-ABSTUDY payments appropriation for the period from 1 January 2013 to 30 June 2014 expires. Clause 2 provides that the repeal of clause 14C would not commence until 1 July 2014.</w:t>
      </w:r>
    </w:p>
    <w:p w:rsidR="00E305F7" w:rsidRPr="00F755BE" w:rsidRDefault="00E305F7" w:rsidP="00E305F7">
      <w:pPr>
        <w:rPr>
          <w:rFonts w:asciiTheme="minorHAnsi" w:hAnsiTheme="minorHAnsi" w:cstheme="minorHAnsi"/>
          <w:szCs w:val="24"/>
        </w:rPr>
      </w:pPr>
      <w:r w:rsidRPr="00F755BE">
        <w:rPr>
          <w:rFonts w:asciiTheme="minorHAnsi" w:hAnsiTheme="minorHAnsi" w:cstheme="minorHAnsi"/>
          <w:szCs w:val="24"/>
        </w:rPr>
        <w:t>Section 15 provides that each of the appropriation provisions in Part 4 of IETA (ie sections 13, 14, 14A, 14B and 14C) operates separately from the other provisions that appropriate money.  Section 15 would become redundant once sections 14, 14A, 14B and 14C have been repealed, as there would only be one single appropriation provision in Part 4 (section 13).  Clause 2 provides that the repeal of clause 15 would not commence until 1 July 2014.</w:t>
      </w:r>
    </w:p>
    <w:p w:rsidR="00E305F7" w:rsidRPr="00F755BE" w:rsidRDefault="00E305F7" w:rsidP="00E305F7">
      <w:pPr>
        <w:rPr>
          <w:rFonts w:asciiTheme="minorHAnsi" w:hAnsiTheme="minorHAnsi" w:cstheme="minorHAnsi"/>
          <w:b/>
          <w:szCs w:val="24"/>
        </w:rPr>
      </w:pPr>
    </w:p>
    <w:p w:rsidR="00E305F7" w:rsidRPr="00F755BE" w:rsidRDefault="00E305F7" w:rsidP="00E305F7">
      <w:pPr>
        <w:rPr>
          <w:rFonts w:asciiTheme="minorHAnsi" w:hAnsiTheme="minorHAnsi" w:cstheme="minorHAnsi"/>
          <w:color w:val="000000"/>
          <w:szCs w:val="24"/>
        </w:rPr>
      </w:pPr>
    </w:p>
    <w:p w:rsidR="00E305F7" w:rsidRPr="004B0296" w:rsidRDefault="00E305F7" w:rsidP="00E305F7">
      <w:pPr>
        <w:ind w:left="-540" w:right="-514"/>
        <w:rPr>
          <w:rFonts w:asciiTheme="minorHAnsi" w:hAnsiTheme="minorHAnsi" w:cstheme="minorHAnsi"/>
          <w:b/>
          <w:szCs w:val="24"/>
        </w:rPr>
      </w:pPr>
    </w:p>
    <w:p w:rsidR="00E305F7" w:rsidRPr="004B0296" w:rsidRDefault="00E305F7" w:rsidP="00E305F7">
      <w:pPr>
        <w:ind w:left="-540" w:right="-514"/>
        <w:rPr>
          <w:rFonts w:asciiTheme="minorHAnsi" w:hAnsiTheme="minorHAnsi" w:cstheme="minorHAnsi"/>
          <w:b/>
          <w:szCs w:val="24"/>
        </w:rPr>
      </w:pPr>
    </w:p>
    <w:p w:rsidR="00680455" w:rsidRPr="004B0296" w:rsidRDefault="00680455" w:rsidP="00D24F63">
      <w:pPr>
        <w:spacing w:after="0"/>
        <w:rPr>
          <w:rFonts w:asciiTheme="minorHAnsi" w:hAnsiTheme="minorHAnsi" w:cstheme="minorHAnsi"/>
          <w:b/>
          <w:szCs w:val="24"/>
        </w:rPr>
      </w:pPr>
    </w:p>
    <w:sectPr w:rsidR="00680455" w:rsidRPr="004B0296" w:rsidSect="009B0338">
      <w:footerReference w:type="default" r:id="rId10"/>
      <w:pgSz w:w="11907" w:h="16840" w:code="9"/>
      <w:pgMar w:top="1134" w:right="1276" w:bottom="992" w:left="1531" w:header="425" w:footer="595"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31">
      <wne:acd wne:acdName="acd0"/>
    </wne:keymap>
    <wne:keymap wne:kcmPrimary="0342">
      <wne:acd wne:acdName="acd1"/>
    </wne:keymap>
    <wne:keymap wne:kcmPrimary="034C">
      <wne:acd wne:acdName="acd1"/>
    </wne:keymap>
    <wne:keymap wne:kcmPrimary="0354">
      <wne:macro wne:macroName="TEMPLATEPROJECT.DMMMACROS.INSERTFINANCIALTABLE"/>
    </wne:keymap>
  </wne:keymaps>
  <wne:toolbars>
    <wne:acdManifest>
      <wne:acdEntry wne:acdName="acd0"/>
      <wne:acdEntry wne:acdName="acd1"/>
    </wne:acdManifest>
  </wne:toolbars>
  <wne:acds>
    <wne:acd wne:argValue="AgAxAC4AIABOAHUAbQBiAGUAcgAgAFAAbwBpAG4AdABzACAAUwB0AHkAbABlAA==" wne:acdName="acd0" wne:fciIndexBasedOn="0065"/>
    <wne:acd wne:argValue="AgAyAC4AIABCAHUAbABsAGUAdAAgAFMAdAB5AGwAZQAgAEwAaQBzAHQ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5BE" w:rsidRDefault="00F755BE">
      <w:r>
        <w:separator/>
      </w:r>
    </w:p>
  </w:endnote>
  <w:endnote w:type="continuationSeparator" w:id="0">
    <w:p w:rsidR="00F755BE" w:rsidRDefault="00F7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048431"/>
      <w:docPartObj>
        <w:docPartGallery w:val="Page Numbers (Bottom of Page)"/>
        <w:docPartUnique/>
      </w:docPartObj>
    </w:sdtPr>
    <w:sdtEndPr>
      <w:rPr>
        <w:noProof/>
      </w:rPr>
    </w:sdtEndPr>
    <w:sdtContent>
      <w:p w:rsidR="009B0338" w:rsidRDefault="009B0338">
        <w:pPr>
          <w:pStyle w:val="Footer"/>
          <w:jc w:val="right"/>
        </w:pPr>
        <w:r>
          <w:fldChar w:fldCharType="begin"/>
        </w:r>
        <w:r>
          <w:instrText xml:space="preserve"> PAGE   \* MERGEFORMAT </w:instrText>
        </w:r>
        <w:r>
          <w:fldChar w:fldCharType="separate"/>
        </w:r>
        <w:r w:rsidR="009B5033">
          <w:rPr>
            <w:noProof/>
          </w:rPr>
          <w:t>2</w:t>
        </w:r>
        <w:r>
          <w:rPr>
            <w:noProof/>
          </w:rPr>
          <w:fldChar w:fldCharType="end"/>
        </w:r>
      </w:p>
    </w:sdtContent>
  </w:sdt>
  <w:p w:rsidR="00F755BE" w:rsidRDefault="00F755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5BE" w:rsidRDefault="00F755BE">
      <w:r>
        <w:separator/>
      </w:r>
    </w:p>
  </w:footnote>
  <w:footnote w:type="continuationSeparator" w:id="0">
    <w:p w:rsidR="00F755BE" w:rsidRDefault="00F75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8325112"/>
    <w:lvl w:ilvl="0">
      <w:start w:val="1"/>
      <w:numFmt w:val="bullet"/>
      <w:lvlText w:val=""/>
      <w:lvlJc w:val="left"/>
      <w:pPr>
        <w:tabs>
          <w:tab w:val="num" w:pos="1492"/>
        </w:tabs>
        <w:ind w:left="1492" w:hanging="360"/>
      </w:pPr>
      <w:rPr>
        <w:rFonts w:ascii="Symbol" w:hAnsi="Symbol" w:hint="default"/>
      </w:rPr>
    </w:lvl>
  </w:abstractNum>
  <w:abstractNum w:abstractNumId="1">
    <w:nsid w:val="FFFFFF83"/>
    <w:multiLevelType w:val="singleLevel"/>
    <w:tmpl w:val="84A2A2C0"/>
    <w:lvl w:ilvl="0">
      <w:start w:val="1"/>
      <w:numFmt w:val="bullet"/>
      <w:lvlText w:val=""/>
      <w:lvlJc w:val="left"/>
      <w:pPr>
        <w:tabs>
          <w:tab w:val="num" w:pos="643"/>
        </w:tabs>
        <w:ind w:left="643" w:hanging="360"/>
      </w:pPr>
      <w:rPr>
        <w:rFonts w:ascii="Symbol" w:hAnsi="Symbol" w:hint="default"/>
      </w:rPr>
    </w:lvl>
  </w:abstractNum>
  <w:abstractNum w:abstractNumId="2">
    <w:nsid w:val="00032DB9"/>
    <w:multiLevelType w:val="multilevel"/>
    <w:tmpl w:val="84320490"/>
    <w:styleLink w:val="BulletList"/>
    <w:lvl w:ilvl="0">
      <w:start w:val="1"/>
      <w:numFmt w:val="bullet"/>
      <w:pStyle w:val="2BulletStyleList"/>
      <w:lvlText w:val=""/>
      <w:lvlJc w:val="left"/>
      <w:pPr>
        <w:ind w:left="-351" w:hanging="369"/>
      </w:pPr>
      <w:rPr>
        <w:rFonts w:ascii="Symbol" w:hAnsi="Symbol" w:hint="default"/>
      </w:rPr>
    </w:lvl>
    <w:lvl w:ilvl="1">
      <w:start w:val="1"/>
      <w:numFmt w:val="none"/>
      <w:lvlText w:val="-"/>
      <w:lvlJc w:val="left"/>
      <w:pPr>
        <w:ind w:left="17" w:hanging="368"/>
      </w:pPr>
      <w:rPr>
        <w:rFonts w:hint="default"/>
      </w:rPr>
    </w:lvl>
    <w:lvl w:ilvl="2">
      <w:start w:val="1"/>
      <w:numFmt w:val="none"/>
      <w:lvlText w:val=":"/>
      <w:lvlJc w:val="left"/>
      <w:pPr>
        <w:ind w:left="386" w:hanging="369"/>
      </w:pPr>
      <w:rPr>
        <w:rFonts w:hint="default"/>
      </w:rPr>
    </w:lvl>
    <w:lvl w:ilvl="3">
      <w:start w:val="1"/>
      <w:numFmt w:val="none"/>
      <w:lvlText w:val=""/>
      <w:lvlJc w:val="left"/>
      <w:pPr>
        <w:ind w:left="754" w:hanging="368"/>
      </w:pPr>
      <w:rPr>
        <w:rFonts w:hint="default"/>
      </w:rPr>
    </w:lvl>
    <w:lvl w:ilvl="4">
      <w:start w:val="1"/>
      <w:numFmt w:val="lowerLetter"/>
      <w:lvlText w:val="(%5)"/>
      <w:lvlJc w:val="left"/>
      <w:pPr>
        <w:ind w:left="1080" w:hanging="360"/>
      </w:pPr>
      <w:rPr>
        <w:rFonts w:hint="default"/>
      </w:rPr>
    </w:lvl>
    <w:lvl w:ilvl="5">
      <w:start w:val="1"/>
      <w:numFmt w:val="lowerRoman"/>
      <w:lvlText w:val="(%6)"/>
      <w:lvlJc w:val="left"/>
      <w:pPr>
        <w:ind w:left="144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3">
    <w:nsid w:val="03993C86"/>
    <w:multiLevelType w:val="hybridMultilevel"/>
    <w:tmpl w:val="FFE6CD82"/>
    <w:lvl w:ilvl="0" w:tplc="349C9FAC">
      <w:numFmt w:val="bullet"/>
      <w:lvlText w:val="-"/>
      <w:lvlJc w:val="left"/>
      <w:pPr>
        <w:ind w:left="1080" w:hanging="72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8B8E4C56">
      <w:numFmt w:val="bullet"/>
      <w:lvlText w:val="•"/>
      <w:lvlJc w:val="left"/>
      <w:pPr>
        <w:ind w:left="2520" w:hanging="720"/>
      </w:pPr>
      <w:rPr>
        <w:rFonts w:ascii="Times New Roman" w:eastAsia="Times New Roman"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6FC7BC2"/>
    <w:multiLevelType w:val="hybridMultilevel"/>
    <w:tmpl w:val="826A8420"/>
    <w:lvl w:ilvl="0" w:tplc="50CC25B2">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784511A"/>
    <w:multiLevelType w:val="multilevel"/>
    <w:tmpl w:val="EA5E96EA"/>
    <w:numStyleLink w:val="KeyPoints"/>
  </w:abstractNum>
  <w:abstractNum w:abstractNumId="7">
    <w:nsid w:val="1EC05F62"/>
    <w:multiLevelType w:val="hybridMultilevel"/>
    <w:tmpl w:val="E0D03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D9A3692"/>
    <w:multiLevelType w:val="hybridMultilevel"/>
    <w:tmpl w:val="4E0EFC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8FF3F32"/>
    <w:multiLevelType w:val="multilevel"/>
    <w:tmpl w:val="FEE0918E"/>
    <w:numStyleLink w:val="Recommendations"/>
  </w:abstractNum>
  <w:abstractNum w:abstractNumId="11">
    <w:nsid w:val="40135ABA"/>
    <w:multiLevelType w:val="hybridMultilevel"/>
    <w:tmpl w:val="93A242A0"/>
    <w:lvl w:ilvl="0" w:tplc="24068374">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4471093"/>
    <w:multiLevelType w:val="multilevel"/>
    <w:tmpl w:val="FEE0918E"/>
    <w:styleLink w:val="Recommendations"/>
    <w:lvl w:ilvl="0">
      <w:start w:val="1"/>
      <w:numFmt w:val="decimal"/>
      <w:pStyle w:val="Recommendation"/>
      <w:lvlText w:val="%1."/>
      <w:lvlJc w:val="left"/>
      <w:pPr>
        <w:ind w:left="369" w:hanging="369"/>
      </w:pPr>
      <w:rPr>
        <w:rFonts w:hint="default"/>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06"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8715A97"/>
    <w:multiLevelType w:val="hybridMultilevel"/>
    <w:tmpl w:val="26363850"/>
    <w:lvl w:ilvl="0" w:tplc="0C090003">
      <w:start w:val="1"/>
      <w:numFmt w:val="bullet"/>
      <w:lvlText w:val="o"/>
      <w:lvlJc w:val="left"/>
      <w:pPr>
        <w:ind w:left="1526" w:hanging="360"/>
      </w:pPr>
      <w:rPr>
        <w:rFonts w:ascii="Courier New" w:hAnsi="Courier New" w:cs="Courier New" w:hint="default"/>
      </w:rPr>
    </w:lvl>
    <w:lvl w:ilvl="1" w:tplc="0C090003" w:tentative="1">
      <w:start w:val="1"/>
      <w:numFmt w:val="bullet"/>
      <w:lvlText w:val="o"/>
      <w:lvlJc w:val="left"/>
      <w:pPr>
        <w:ind w:left="2246" w:hanging="360"/>
      </w:pPr>
      <w:rPr>
        <w:rFonts w:ascii="Courier New" w:hAnsi="Courier New" w:cs="Courier New" w:hint="default"/>
      </w:rPr>
    </w:lvl>
    <w:lvl w:ilvl="2" w:tplc="0C090005" w:tentative="1">
      <w:start w:val="1"/>
      <w:numFmt w:val="bullet"/>
      <w:lvlText w:val=""/>
      <w:lvlJc w:val="left"/>
      <w:pPr>
        <w:ind w:left="2966" w:hanging="360"/>
      </w:pPr>
      <w:rPr>
        <w:rFonts w:ascii="Wingdings" w:hAnsi="Wingdings" w:hint="default"/>
      </w:rPr>
    </w:lvl>
    <w:lvl w:ilvl="3" w:tplc="0C090001" w:tentative="1">
      <w:start w:val="1"/>
      <w:numFmt w:val="bullet"/>
      <w:lvlText w:val=""/>
      <w:lvlJc w:val="left"/>
      <w:pPr>
        <w:ind w:left="3686" w:hanging="360"/>
      </w:pPr>
      <w:rPr>
        <w:rFonts w:ascii="Symbol" w:hAnsi="Symbol" w:hint="default"/>
      </w:rPr>
    </w:lvl>
    <w:lvl w:ilvl="4" w:tplc="0C090003" w:tentative="1">
      <w:start w:val="1"/>
      <w:numFmt w:val="bullet"/>
      <w:lvlText w:val="o"/>
      <w:lvlJc w:val="left"/>
      <w:pPr>
        <w:ind w:left="4406" w:hanging="360"/>
      </w:pPr>
      <w:rPr>
        <w:rFonts w:ascii="Courier New" w:hAnsi="Courier New" w:cs="Courier New" w:hint="default"/>
      </w:rPr>
    </w:lvl>
    <w:lvl w:ilvl="5" w:tplc="0C090005" w:tentative="1">
      <w:start w:val="1"/>
      <w:numFmt w:val="bullet"/>
      <w:lvlText w:val=""/>
      <w:lvlJc w:val="left"/>
      <w:pPr>
        <w:ind w:left="5126" w:hanging="360"/>
      </w:pPr>
      <w:rPr>
        <w:rFonts w:ascii="Wingdings" w:hAnsi="Wingdings" w:hint="default"/>
      </w:rPr>
    </w:lvl>
    <w:lvl w:ilvl="6" w:tplc="0C090001" w:tentative="1">
      <w:start w:val="1"/>
      <w:numFmt w:val="bullet"/>
      <w:lvlText w:val=""/>
      <w:lvlJc w:val="left"/>
      <w:pPr>
        <w:ind w:left="5846" w:hanging="360"/>
      </w:pPr>
      <w:rPr>
        <w:rFonts w:ascii="Symbol" w:hAnsi="Symbol" w:hint="default"/>
      </w:rPr>
    </w:lvl>
    <w:lvl w:ilvl="7" w:tplc="0C090003" w:tentative="1">
      <w:start w:val="1"/>
      <w:numFmt w:val="bullet"/>
      <w:lvlText w:val="o"/>
      <w:lvlJc w:val="left"/>
      <w:pPr>
        <w:ind w:left="6566" w:hanging="360"/>
      </w:pPr>
      <w:rPr>
        <w:rFonts w:ascii="Courier New" w:hAnsi="Courier New" w:cs="Courier New" w:hint="default"/>
      </w:rPr>
    </w:lvl>
    <w:lvl w:ilvl="8" w:tplc="0C090005" w:tentative="1">
      <w:start w:val="1"/>
      <w:numFmt w:val="bullet"/>
      <w:lvlText w:val=""/>
      <w:lvlJc w:val="left"/>
      <w:pPr>
        <w:ind w:left="7286" w:hanging="360"/>
      </w:pPr>
      <w:rPr>
        <w:rFonts w:ascii="Wingdings" w:hAnsi="Wingdings" w:hint="default"/>
      </w:rPr>
    </w:lvl>
  </w:abstractNum>
  <w:abstractNum w:abstractNumId="14">
    <w:nsid w:val="48B871CF"/>
    <w:multiLevelType w:val="multilevel"/>
    <w:tmpl w:val="84320490"/>
    <w:numStyleLink w:val="BulletList"/>
  </w:abstractNum>
  <w:abstractNum w:abstractNumId="15">
    <w:nsid w:val="4D4B00CC"/>
    <w:multiLevelType w:val="hybridMultilevel"/>
    <w:tmpl w:val="60587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44C371E"/>
    <w:multiLevelType w:val="singleLevel"/>
    <w:tmpl w:val="F7BC9572"/>
    <w:lvl w:ilvl="0">
      <w:start w:val="1"/>
      <w:numFmt w:val="bullet"/>
      <w:pStyle w:val="legcomeasuredot"/>
      <w:lvlText w:val=""/>
      <w:lvlJc w:val="left"/>
      <w:pPr>
        <w:tabs>
          <w:tab w:val="num" w:pos="757"/>
        </w:tabs>
        <w:ind w:left="397" w:firstLine="0"/>
      </w:pPr>
      <w:rPr>
        <w:rFonts w:ascii="Wingdings" w:hAnsi="Wingdings" w:hint="default"/>
        <w:sz w:val="16"/>
      </w:rPr>
    </w:lvl>
  </w:abstractNum>
  <w:abstractNum w:abstractNumId="17">
    <w:nsid w:val="56D2758B"/>
    <w:multiLevelType w:val="hybridMultilevel"/>
    <w:tmpl w:val="65D2B3F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5CDC3B24"/>
    <w:multiLevelType w:val="hybridMultilevel"/>
    <w:tmpl w:val="362EFF96"/>
    <w:lvl w:ilvl="0" w:tplc="E82A1478">
      <w:start w:val="7"/>
      <w:numFmt w:val="decimal"/>
      <w:lvlText w:val="%1."/>
      <w:lvlJc w:val="left"/>
      <w:pPr>
        <w:ind w:left="1069" w:hanging="360"/>
      </w:pPr>
      <w:rPr>
        <w:rFonts w:hint="default"/>
        <w:b w:val="0"/>
      </w:rPr>
    </w:lvl>
    <w:lvl w:ilvl="1" w:tplc="2690C8BE">
      <w:start w:val="1"/>
      <w:numFmt w:val="bullet"/>
      <w:lvlText w:val="o"/>
      <w:lvlJc w:val="left"/>
      <w:pPr>
        <w:ind w:left="1789" w:hanging="360"/>
      </w:pPr>
      <w:rPr>
        <w:rFonts w:ascii="Courier New" w:hAnsi="Courier New" w:cs="Courier New" w:hint="default"/>
      </w:rPr>
    </w:lvl>
    <w:lvl w:ilvl="2" w:tplc="DB469972" w:tentative="1">
      <w:start w:val="1"/>
      <w:numFmt w:val="bullet"/>
      <w:lvlText w:val=""/>
      <w:lvlJc w:val="left"/>
      <w:pPr>
        <w:ind w:left="2509" w:hanging="360"/>
      </w:pPr>
      <w:rPr>
        <w:rFonts w:ascii="Wingdings" w:hAnsi="Wingdings" w:hint="default"/>
      </w:rPr>
    </w:lvl>
    <w:lvl w:ilvl="3" w:tplc="591A9344" w:tentative="1">
      <w:start w:val="1"/>
      <w:numFmt w:val="bullet"/>
      <w:lvlText w:val=""/>
      <w:lvlJc w:val="left"/>
      <w:pPr>
        <w:ind w:left="3229" w:hanging="360"/>
      </w:pPr>
      <w:rPr>
        <w:rFonts w:ascii="Symbol" w:hAnsi="Symbol" w:hint="default"/>
      </w:rPr>
    </w:lvl>
    <w:lvl w:ilvl="4" w:tplc="0E90F05C" w:tentative="1">
      <w:start w:val="1"/>
      <w:numFmt w:val="bullet"/>
      <w:lvlText w:val="o"/>
      <w:lvlJc w:val="left"/>
      <w:pPr>
        <w:ind w:left="3949" w:hanging="360"/>
      </w:pPr>
      <w:rPr>
        <w:rFonts w:ascii="Courier New" w:hAnsi="Courier New" w:cs="Courier New" w:hint="default"/>
      </w:rPr>
    </w:lvl>
    <w:lvl w:ilvl="5" w:tplc="7A9E989E" w:tentative="1">
      <w:start w:val="1"/>
      <w:numFmt w:val="bullet"/>
      <w:lvlText w:val=""/>
      <w:lvlJc w:val="left"/>
      <w:pPr>
        <w:ind w:left="4669" w:hanging="360"/>
      </w:pPr>
      <w:rPr>
        <w:rFonts w:ascii="Wingdings" w:hAnsi="Wingdings" w:hint="default"/>
      </w:rPr>
    </w:lvl>
    <w:lvl w:ilvl="6" w:tplc="8452D7CA" w:tentative="1">
      <w:start w:val="1"/>
      <w:numFmt w:val="bullet"/>
      <w:lvlText w:val=""/>
      <w:lvlJc w:val="left"/>
      <w:pPr>
        <w:ind w:left="5389" w:hanging="360"/>
      </w:pPr>
      <w:rPr>
        <w:rFonts w:ascii="Symbol" w:hAnsi="Symbol" w:hint="default"/>
      </w:rPr>
    </w:lvl>
    <w:lvl w:ilvl="7" w:tplc="E7E8307E" w:tentative="1">
      <w:start w:val="1"/>
      <w:numFmt w:val="bullet"/>
      <w:lvlText w:val="o"/>
      <w:lvlJc w:val="left"/>
      <w:pPr>
        <w:ind w:left="6109" w:hanging="360"/>
      </w:pPr>
      <w:rPr>
        <w:rFonts w:ascii="Courier New" w:hAnsi="Courier New" w:cs="Courier New" w:hint="default"/>
      </w:rPr>
    </w:lvl>
    <w:lvl w:ilvl="8" w:tplc="BF88787A" w:tentative="1">
      <w:start w:val="1"/>
      <w:numFmt w:val="bullet"/>
      <w:lvlText w:val=""/>
      <w:lvlJc w:val="left"/>
      <w:pPr>
        <w:ind w:left="6829" w:hanging="360"/>
      </w:pPr>
      <w:rPr>
        <w:rFonts w:ascii="Wingdings" w:hAnsi="Wingdings" w:hint="default"/>
      </w:rPr>
    </w:lvl>
  </w:abstractNum>
  <w:abstractNum w:abstractNumId="19">
    <w:nsid w:val="5F4E7224"/>
    <w:multiLevelType w:val="hybridMultilevel"/>
    <w:tmpl w:val="1B3C1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F8957BE"/>
    <w:multiLevelType w:val="hybridMultilevel"/>
    <w:tmpl w:val="9C66641A"/>
    <w:lvl w:ilvl="0" w:tplc="F4029384">
      <w:start w:val="1"/>
      <w:numFmt w:val="bullet"/>
      <w:lvlText w:val=""/>
      <w:lvlJc w:val="left"/>
      <w:pPr>
        <w:ind w:left="360" w:hanging="360"/>
      </w:pPr>
      <w:rPr>
        <w:rFonts w:ascii="Symbol" w:hAnsi="Symbol" w:hint="default"/>
      </w:rPr>
    </w:lvl>
    <w:lvl w:ilvl="1" w:tplc="C5DAB67A" w:tentative="1">
      <w:start w:val="1"/>
      <w:numFmt w:val="bullet"/>
      <w:lvlText w:val="o"/>
      <w:lvlJc w:val="left"/>
      <w:pPr>
        <w:ind w:left="1080" w:hanging="360"/>
      </w:pPr>
      <w:rPr>
        <w:rFonts w:ascii="Courier New" w:hAnsi="Courier New" w:cs="Courier New" w:hint="default"/>
      </w:rPr>
    </w:lvl>
    <w:lvl w:ilvl="2" w:tplc="E8E8C91A" w:tentative="1">
      <w:start w:val="1"/>
      <w:numFmt w:val="bullet"/>
      <w:lvlText w:val=""/>
      <w:lvlJc w:val="left"/>
      <w:pPr>
        <w:ind w:left="1800" w:hanging="360"/>
      </w:pPr>
      <w:rPr>
        <w:rFonts w:ascii="Wingdings" w:hAnsi="Wingdings" w:hint="default"/>
      </w:rPr>
    </w:lvl>
    <w:lvl w:ilvl="3" w:tplc="60D89940" w:tentative="1">
      <w:start w:val="1"/>
      <w:numFmt w:val="bullet"/>
      <w:lvlText w:val=""/>
      <w:lvlJc w:val="left"/>
      <w:pPr>
        <w:ind w:left="2520" w:hanging="360"/>
      </w:pPr>
      <w:rPr>
        <w:rFonts w:ascii="Symbol" w:hAnsi="Symbol" w:hint="default"/>
      </w:rPr>
    </w:lvl>
    <w:lvl w:ilvl="4" w:tplc="C9A077B4" w:tentative="1">
      <w:start w:val="1"/>
      <w:numFmt w:val="bullet"/>
      <w:lvlText w:val="o"/>
      <w:lvlJc w:val="left"/>
      <w:pPr>
        <w:ind w:left="3240" w:hanging="360"/>
      </w:pPr>
      <w:rPr>
        <w:rFonts w:ascii="Courier New" w:hAnsi="Courier New" w:cs="Courier New" w:hint="default"/>
      </w:rPr>
    </w:lvl>
    <w:lvl w:ilvl="5" w:tplc="D898E9AE" w:tentative="1">
      <w:start w:val="1"/>
      <w:numFmt w:val="bullet"/>
      <w:lvlText w:val=""/>
      <w:lvlJc w:val="left"/>
      <w:pPr>
        <w:ind w:left="3960" w:hanging="360"/>
      </w:pPr>
      <w:rPr>
        <w:rFonts w:ascii="Wingdings" w:hAnsi="Wingdings" w:hint="default"/>
      </w:rPr>
    </w:lvl>
    <w:lvl w:ilvl="6" w:tplc="64B4B196" w:tentative="1">
      <w:start w:val="1"/>
      <w:numFmt w:val="bullet"/>
      <w:lvlText w:val=""/>
      <w:lvlJc w:val="left"/>
      <w:pPr>
        <w:ind w:left="4680" w:hanging="360"/>
      </w:pPr>
      <w:rPr>
        <w:rFonts w:ascii="Symbol" w:hAnsi="Symbol" w:hint="default"/>
      </w:rPr>
    </w:lvl>
    <w:lvl w:ilvl="7" w:tplc="64A217BA" w:tentative="1">
      <w:start w:val="1"/>
      <w:numFmt w:val="bullet"/>
      <w:lvlText w:val="o"/>
      <w:lvlJc w:val="left"/>
      <w:pPr>
        <w:ind w:left="5400" w:hanging="360"/>
      </w:pPr>
      <w:rPr>
        <w:rFonts w:ascii="Courier New" w:hAnsi="Courier New" w:cs="Courier New" w:hint="default"/>
      </w:rPr>
    </w:lvl>
    <w:lvl w:ilvl="8" w:tplc="96884CB6" w:tentative="1">
      <w:start w:val="1"/>
      <w:numFmt w:val="bullet"/>
      <w:lvlText w:val=""/>
      <w:lvlJc w:val="left"/>
      <w:pPr>
        <w:ind w:left="6120" w:hanging="360"/>
      </w:pPr>
      <w:rPr>
        <w:rFonts w:ascii="Wingdings" w:hAnsi="Wingdings" w:hint="default"/>
      </w:rPr>
    </w:lvl>
  </w:abstractNum>
  <w:abstractNum w:abstractNumId="21">
    <w:nsid w:val="689F6E33"/>
    <w:multiLevelType w:val="hybridMultilevel"/>
    <w:tmpl w:val="E8548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762964D5"/>
    <w:multiLevelType w:val="multilevel"/>
    <w:tmpl w:val="EA5E96EA"/>
    <w:styleLink w:val="KeyPoints"/>
    <w:lvl w:ilvl="0">
      <w:start w:val="1"/>
      <w:numFmt w:val="decimal"/>
      <w:pStyle w:val="1NumberPointsStyle"/>
      <w:lvlText w:val="%1."/>
      <w:lvlJc w:val="left"/>
      <w:pPr>
        <w:ind w:left="369" w:hanging="369"/>
      </w:pPr>
      <w:rPr>
        <w:rFonts w:asciiTheme="minorHAnsi" w:hAnsiTheme="minorHAns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7A1D6BEF"/>
    <w:multiLevelType w:val="hybridMultilevel"/>
    <w:tmpl w:val="0CF8FC42"/>
    <w:lvl w:ilvl="0" w:tplc="6ECCF012">
      <w:start w:val="1"/>
      <w:numFmt w:val="bullet"/>
      <w:lvlText w:val="o"/>
      <w:lvlJc w:val="left"/>
      <w:pPr>
        <w:ind w:left="720" w:hanging="360"/>
      </w:pPr>
      <w:rPr>
        <w:rFonts w:ascii="Courier New" w:hAnsi="Courier New" w:cs="Courier New" w:hint="default"/>
      </w:rPr>
    </w:lvl>
    <w:lvl w:ilvl="1" w:tplc="7AAA4380" w:tentative="1">
      <w:start w:val="1"/>
      <w:numFmt w:val="bullet"/>
      <w:lvlText w:val="o"/>
      <w:lvlJc w:val="left"/>
      <w:pPr>
        <w:ind w:left="1440" w:hanging="360"/>
      </w:pPr>
      <w:rPr>
        <w:rFonts w:ascii="Courier New" w:hAnsi="Courier New" w:cs="Courier New" w:hint="default"/>
      </w:rPr>
    </w:lvl>
    <w:lvl w:ilvl="2" w:tplc="DDF6D1A0" w:tentative="1">
      <w:start w:val="1"/>
      <w:numFmt w:val="bullet"/>
      <w:lvlText w:val=""/>
      <w:lvlJc w:val="left"/>
      <w:pPr>
        <w:ind w:left="2160" w:hanging="360"/>
      </w:pPr>
      <w:rPr>
        <w:rFonts w:ascii="Wingdings" w:hAnsi="Wingdings" w:hint="default"/>
      </w:rPr>
    </w:lvl>
    <w:lvl w:ilvl="3" w:tplc="775C78A4" w:tentative="1">
      <w:start w:val="1"/>
      <w:numFmt w:val="bullet"/>
      <w:lvlText w:val=""/>
      <w:lvlJc w:val="left"/>
      <w:pPr>
        <w:ind w:left="2880" w:hanging="360"/>
      </w:pPr>
      <w:rPr>
        <w:rFonts w:ascii="Symbol" w:hAnsi="Symbol" w:hint="default"/>
      </w:rPr>
    </w:lvl>
    <w:lvl w:ilvl="4" w:tplc="BA783E92" w:tentative="1">
      <w:start w:val="1"/>
      <w:numFmt w:val="bullet"/>
      <w:lvlText w:val="o"/>
      <w:lvlJc w:val="left"/>
      <w:pPr>
        <w:ind w:left="3600" w:hanging="360"/>
      </w:pPr>
      <w:rPr>
        <w:rFonts w:ascii="Courier New" w:hAnsi="Courier New" w:cs="Courier New" w:hint="default"/>
      </w:rPr>
    </w:lvl>
    <w:lvl w:ilvl="5" w:tplc="BCBC270E" w:tentative="1">
      <w:start w:val="1"/>
      <w:numFmt w:val="bullet"/>
      <w:lvlText w:val=""/>
      <w:lvlJc w:val="left"/>
      <w:pPr>
        <w:ind w:left="4320" w:hanging="360"/>
      </w:pPr>
      <w:rPr>
        <w:rFonts w:ascii="Wingdings" w:hAnsi="Wingdings" w:hint="default"/>
      </w:rPr>
    </w:lvl>
    <w:lvl w:ilvl="6" w:tplc="8B56D80A" w:tentative="1">
      <w:start w:val="1"/>
      <w:numFmt w:val="bullet"/>
      <w:lvlText w:val=""/>
      <w:lvlJc w:val="left"/>
      <w:pPr>
        <w:ind w:left="5040" w:hanging="360"/>
      </w:pPr>
      <w:rPr>
        <w:rFonts w:ascii="Symbol" w:hAnsi="Symbol" w:hint="default"/>
      </w:rPr>
    </w:lvl>
    <w:lvl w:ilvl="7" w:tplc="AA0649D6" w:tentative="1">
      <w:start w:val="1"/>
      <w:numFmt w:val="bullet"/>
      <w:lvlText w:val="o"/>
      <w:lvlJc w:val="left"/>
      <w:pPr>
        <w:ind w:left="5760" w:hanging="360"/>
      </w:pPr>
      <w:rPr>
        <w:rFonts w:ascii="Courier New" w:hAnsi="Courier New" w:cs="Courier New" w:hint="default"/>
      </w:rPr>
    </w:lvl>
    <w:lvl w:ilvl="8" w:tplc="20047FFE"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2"/>
  </w:num>
  <w:num w:numId="4">
    <w:abstractNumId w:val="12"/>
  </w:num>
  <w:num w:numId="5">
    <w:abstractNumId w:val="10"/>
  </w:num>
  <w:num w:numId="6">
    <w:abstractNumId w:val="6"/>
    <w:lvlOverride w:ilvl="0">
      <w:lvl w:ilvl="0">
        <w:start w:val="1"/>
        <w:numFmt w:val="decimal"/>
        <w:pStyle w:val="1NumberPointsStyle"/>
        <w:lvlText w:val="%1."/>
        <w:lvlJc w:val="left"/>
        <w:pPr>
          <w:ind w:left="369" w:hanging="369"/>
        </w:pPr>
        <w:rPr>
          <w:rFonts w:ascii="Times New Roman" w:hAnsi="Times New Roman" w:cs="Times New Roman" w:hint="default"/>
          <w:sz w:val="24"/>
          <w:szCs w:val="24"/>
        </w:rPr>
      </w:lvl>
    </w:lvlOverride>
  </w:num>
  <w:num w:numId="7">
    <w:abstractNumId w:val="14"/>
  </w:num>
  <w:num w:numId="8">
    <w:abstractNumId w:val="21"/>
  </w:num>
  <w:num w:numId="9">
    <w:abstractNumId w:val="20"/>
  </w:num>
  <w:num w:numId="10">
    <w:abstractNumId w:val="23"/>
  </w:num>
  <w:num w:numId="11">
    <w:abstractNumId w:val="17"/>
  </w:num>
  <w:num w:numId="12">
    <w:abstractNumId w:val="11"/>
  </w:num>
  <w:num w:numId="13">
    <w:abstractNumId w:val="7"/>
  </w:num>
  <w:num w:numId="14">
    <w:abstractNumId w:val="16"/>
  </w:num>
  <w:num w:numId="15">
    <w:abstractNumId w:val="15"/>
  </w:num>
  <w:num w:numId="16">
    <w:abstractNumId w:val="13"/>
  </w:num>
  <w:num w:numId="17">
    <w:abstractNumId w:val="3"/>
  </w:num>
  <w:num w:numId="18">
    <w:abstractNumId w:val="18"/>
  </w:num>
  <w:num w:numId="19">
    <w:abstractNumId w:val="5"/>
  </w:num>
  <w:num w:numId="20">
    <w:abstractNumId w:val="1"/>
  </w:num>
  <w:num w:numId="21">
    <w:abstractNumId w:val="0"/>
  </w:num>
  <w:num w:numId="22">
    <w:abstractNumId w:val="4"/>
  </w:num>
  <w:num w:numId="23">
    <w:abstractNumId w:val="8"/>
  </w:num>
  <w:num w:numId="2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A12"/>
    <w:rsid w:val="0000339C"/>
    <w:rsid w:val="00003EC9"/>
    <w:rsid w:val="00006BF0"/>
    <w:rsid w:val="000077E9"/>
    <w:rsid w:val="00014108"/>
    <w:rsid w:val="0001500C"/>
    <w:rsid w:val="00015133"/>
    <w:rsid w:val="0001540F"/>
    <w:rsid w:val="00015A86"/>
    <w:rsid w:val="000245E7"/>
    <w:rsid w:val="00025425"/>
    <w:rsid w:val="00025D29"/>
    <w:rsid w:val="0003430F"/>
    <w:rsid w:val="00040758"/>
    <w:rsid w:val="00046087"/>
    <w:rsid w:val="000513E2"/>
    <w:rsid w:val="0005510E"/>
    <w:rsid w:val="00056208"/>
    <w:rsid w:val="000617C2"/>
    <w:rsid w:val="00063756"/>
    <w:rsid w:val="00064DDE"/>
    <w:rsid w:val="000661DC"/>
    <w:rsid w:val="000665E3"/>
    <w:rsid w:val="000706EB"/>
    <w:rsid w:val="0007230A"/>
    <w:rsid w:val="00077928"/>
    <w:rsid w:val="0007793F"/>
    <w:rsid w:val="00083401"/>
    <w:rsid w:val="00083CA8"/>
    <w:rsid w:val="00085880"/>
    <w:rsid w:val="00091803"/>
    <w:rsid w:val="00094A46"/>
    <w:rsid w:val="00095902"/>
    <w:rsid w:val="000A013D"/>
    <w:rsid w:val="000A0C98"/>
    <w:rsid w:val="000A223C"/>
    <w:rsid w:val="000A384F"/>
    <w:rsid w:val="000A44C0"/>
    <w:rsid w:val="000A4702"/>
    <w:rsid w:val="000A51EA"/>
    <w:rsid w:val="000A756D"/>
    <w:rsid w:val="000B128F"/>
    <w:rsid w:val="000B1DCA"/>
    <w:rsid w:val="000B2CB7"/>
    <w:rsid w:val="000B35CB"/>
    <w:rsid w:val="000C1204"/>
    <w:rsid w:val="000C2637"/>
    <w:rsid w:val="000C2F0E"/>
    <w:rsid w:val="000C6343"/>
    <w:rsid w:val="000C68B9"/>
    <w:rsid w:val="000D04B9"/>
    <w:rsid w:val="000D10A5"/>
    <w:rsid w:val="000D13DF"/>
    <w:rsid w:val="000D1968"/>
    <w:rsid w:val="000D32F3"/>
    <w:rsid w:val="000D4FE2"/>
    <w:rsid w:val="000D5395"/>
    <w:rsid w:val="000D7613"/>
    <w:rsid w:val="000E37DA"/>
    <w:rsid w:val="000E3D33"/>
    <w:rsid w:val="000E487D"/>
    <w:rsid w:val="000E5BA6"/>
    <w:rsid w:val="000F2A5E"/>
    <w:rsid w:val="000F3A80"/>
    <w:rsid w:val="000F4609"/>
    <w:rsid w:val="000F63EA"/>
    <w:rsid w:val="000F7C98"/>
    <w:rsid w:val="001004CD"/>
    <w:rsid w:val="001021C1"/>
    <w:rsid w:val="00103049"/>
    <w:rsid w:val="001048A1"/>
    <w:rsid w:val="00104CBB"/>
    <w:rsid w:val="00105480"/>
    <w:rsid w:val="001057D0"/>
    <w:rsid w:val="001070E7"/>
    <w:rsid w:val="00107D49"/>
    <w:rsid w:val="00110577"/>
    <w:rsid w:val="0011140C"/>
    <w:rsid w:val="00111FCB"/>
    <w:rsid w:val="00113025"/>
    <w:rsid w:val="001169A8"/>
    <w:rsid w:val="00117FB2"/>
    <w:rsid w:val="0012048A"/>
    <w:rsid w:val="00121797"/>
    <w:rsid w:val="00121E3D"/>
    <w:rsid w:val="001221EC"/>
    <w:rsid w:val="00123E9B"/>
    <w:rsid w:val="00124953"/>
    <w:rsid w:val="00124A2D"/>
    <w:rsid w:val="00125B9C"/>
    <w:rsid w:val="00125D1E"/>
    <w:rsid w:val="00126B84"/>
    <w:rsid w:val="00126C97"/>
    <w:rsid w:val="00126D61"/>
    <w:rsid w:val="00127104"/>
    <w:rsid w:val="00127621"/>
    <w:rsid w:val="001307A4"/>
    <w:rsid w:val="00130C99"/>
    <w:rsid w:val="00132AEB"/>
    <w:rsid w:val="00134A8E"/>
    <w:rsid w:val="00134C62"/>
    <w:rsid w:val="00134E64"/>
    <w:rsid w:val="00135DB3"/>
    <w:rsid w:val="001401B1"/>
    <w:rsid w:val="00140674"/>
    <w:rsid w:val="001415B6"/>
    <w:rsid w:val="0014274A"/>
    <w:rsid w:val="00142C24"/>
    <w:rsid w:val="00144787"/>
    <w:rsid w:val="001464BF"/>
    <w:rsid w:val="00150317"/>
    <w:rsid w:val="00150BE6"/>
    <w:rsid w:val="00150C48"/>
    <w:rsid w:val="00151910"/>
    <w:rsid w:val="00151BF6"/>
    <w:rsid w:val="00151E9F"/>
    <w:rsid w:val="00156F90"/>
    <w:rsid w:val="00160839"/>
    <w:rsid w:val="001614F8"/>
    <w:rsid w:val="00162D9D"/>
    <w:rsid w:val="001631CA"/>
    <w:rsid w:val="00163BB7"/>
    <w:rsid w:val="001649A9"/>
    <w:rsid w:val="001669B2"/>
    <w:rsid w:val="00166F82"/>
    <w:rsid w:val="00181221"/>
    <w:rsid w:val="00181602"/>
    <w:rsid w:val="001825DD"/>
    <w:rsid w:val="00182810"/>
    <w:rsid w:val="001834AE"/>
    <w:rsid w:val="0018608D"/>
    <w:rsid w:val="001878D2"/>
    <w:rsid w:val="00187D26"/>
    <w:rsid w:val="001908F4"/>
    <w:rsid w:val="001910C8"/>
    <w:rsid w:val="001960F0"/>
    <w:rsid w:val="00197CC6"/>
    <w:rsid w:val="001A0F27"/>
    <w:rsid w:val="001A201D"/>
    <w:rsid w:val="001A3279"/>
    <w:rsid w:val="001A5B0A"/>
    <w:rsid w:val="001A7C9B"/>
    <w:rsid w:val="001A7CEE"/>
    <w:rsid w:val="001B4E67"/>
    <w:rsid w:val="001B7C8D"/>
    <w:rsid w:val="001C06B6"/>
    <w:rsid w:val="001C07AD"/>
    <w:rsid w:val="001C5F14"/>
    <w:rsid w:val="001C68F7"/>
    <w:rsid w:val="001D0586"/>
    <w:rsid w:val="001D2E66"/>
    <w:rsid w:val="001D3545"/>
    <w:rsid w:val="001D438E"/>
    <w:rsid w:val="001D4680"/>
    <w:rsid w:val="001E11C4"/>
    <w:rsid w:val="001E3183"/>
    <w:rsid w:val="001E33CC"/>
    <w:rsid w:val="001E59D6"/>
    <w:rsid w:val="001E64BE"/>
    <w:rsid w:val="001F33CA"/>
    <w:rsid w:val="001F3510"/>
    <w:rsid w:val="001F44FB"/>
    <w:rsid w:val="001F5420"/>
    <w:rsid w:val="001F6FAE"/>
    <w:rsid w:val="001F75E3"/>
    <w:rsid w:val="001F76F0"/>
    <w:rsid w:val="001F77B2"/>
    <w:rsid w:val="001F7CF7"/>
    <w:rsid w:val="002000A6"/>
    <w:rsid w:val="00200A6A"/>
    <w:rsid w:val="0020193B"/>
    <w:rsid w:val="00203D84"/>
    <w:rsid w:val="00203F2B"/>
    <w:rsid w:val="00204DCB"/>
    <w:rsid w:val="00204E32"/>
    <w:rsid w:val="00205842"/>
    <w:rsid w:val="00206D1A"/>
    <w:rsid w:val="0021040F"/>
    <w:rsid w:val="00215BE0"/>
    <w:rsid w:val="00217209"/>
    <w:rsid w:val="0021753A"/>
    <w:rsid w:val="00217899"/>
    <w:rsid w:val="00221D3D"/>
    <w:rsid w:val="00222482"/>
    <w:rsid w:val="0022316C"/>
    <w:rsid w:val="00223381"/>
    <w:rsid w:val="0022350A"/>
    <w:rsid w:val="00225A83"/>
    <w:rsid w:val="002302C9"/>
    <w:rsid w:val="00230A09"/>
    <w:rsid w:val="00234103"/>
    <w:rsid w:val="0023428B"/>
    <w:rsid w:val="00234794"/>
    <w:rsid w:val="002355B6"/>
    <w:rsid w:val="0023754E"/>
    <w:rsid w:val="00237723"/>
    <w:rsid w:val="00242035"/>
    <w:rsid w:val="00247D15"/>
    <w:rsid w:val="002507CF"/>
    <w:rsid w:val="00250B97"/>
    <w:rsid w:val="00251CD3"/>
    <w:rsid w:val="00252275"/>
    <w:rsid w:val="0025273D"/>
    <w:rsid w:val="002634E1"/>
    <w:rsid w:val="00271479"/>
    <w:rsid w:val="002728BC"/>
    <w:rsid w:val="0027578A"/>
    <w:rsid w:val="002766CD"/>
    <w:rsid w:val="00280E9E"/>
    <w:rsid w:val="00281B31"/>
    <w:rsid w:val="00283F40"/>
    <w:rsid w:val="00283F81"/>
    <w:rsid w:val="00286893"/>
    <w:rsid w:val="00287787"/>
    <w:rsid w:val="002910B3"/>
    <w:rsid w:val="00292829"/>
    <w:rsid w:val="00293D53"/>
    <w:rsid w:val="00296434"/>
    <w:rsid w:val="00297A1E"/>
    <w:rsid w:val="002A10AB"/>
    <w:rsid w:val="002A216D"/>
    <w:rsid w:val="002A2760"/>
    <w:rsid w:val="002A3EA8"/>
    <w:rsid w:val="002A48FE"/>
    <w:rsid w:val="002A51A7"/>
    <w:rsid w:val="002A5317"/>
    <w:rsid w:val="002A72DC"/>
    <w:rsid w:val="002A7A5D"/>
    <w:rsid w:val="002B0612"/>
    <w:rsid w:val="002B0AF9"/>
    <w:rsid w:val="002B31ED"/>
    <w:rsid w:val="002B3CF9"/>
    <w:rsid w:val="002B6717"/>
    <w:rsid w:val="002C2EFE"/>
    <w:rsid w:val="002C38AF"/>
    <w:rsid w:val="002C68FC"/>
    <w:rsid w:val="002D0ABA"/>
    <w:rsid w:val="002D1C77"/>
    <w:rsid w:val="002D1DF4"/>
    <w:rsid w:val="002D5A71"/>
    <w:rsid w:val="002E0A00"/>
    <w:rsid w:val="002E714C"/>
    <w:rsid w:val="002F312D"/>
    <w:rsid w:val="002F6ACD"/>
    <w:rsid w:val="002F75C5"/>
    <w:rsid w:val="002F76DD"/>
    <w:rsid w:val="002F7849"/>
    <w:rsid w:val="002F7EEB"/>
    <w:rsid w:val="0030108F"/>
    <w:rsid w:val="00302FEB"/>
    <w:rsid w:val="00304A9C"/>
    <w:rsid w:val="00305627"/>
    <w:rsid w:val="003117D8"/>
    <w:rsid w:val="00314523"/>
    <w:rsid w:val="00314EDA"/>
    <w:rsid w:val="003150B6"/>
    <w:rsid w:val="00316640"/>
    <w:rsid w:val="00316A06"/>
    <w:rsid w:val="00317B2C"/>
    <w:rsid w:val="00320A89"/>
    <w:rsid w:val="00320BD3"/>
    <w:rsid w:val="003219D3"/>
    <w:rsid w:val="00323DA9"/>
    <w:rsid w:val="003248F3"/>
    <w:rsid w:val="00324CD9"/>
    <w:rsid w:val="00326088"/>
    <w:rsid w:val="0032645C"/>
    <w:rsid w:val="0032648F"/>
    <w:rsid w:val="003272E5"/>
    <w:rsid w:val="0033033A"/>
    <w:rsid w:val="00335216"/>
    <w:rsid w:val="00335F00"/>
    <w:rsid w:val="00337083"/>
    <w:rsid w:val="00337661"/>
    <w:rsid w:val="00337A4E"/>
    <w:rsid w:val="003416A9"/>
    <w:rsid w:val="00343571"/>
    <w:rsid w:val="00343B4D"/>
    <w:rsid w:val="00343CA0"/>
    <w:rsid w:val="00346E5C"/>
    <w:rsid w:val="00347BCC"/>
    <w:rsid w:val="003545D0"/>
    <w:rsid w:val="0036232A"/>
    <w:rsid w:val="00362CEF"/>
    <w:rsid w:val="00363742"/>
    <w:rsid w:val="00370A35"/>
    <w:rsid w:val="003778A2"/>
    <w:rsid w:val="00381CB5"/>
    <w:rsid w:val="00381CC6"/>
    <w:rsid w:val="0038453F"/>
    <w:rsid w:val="00392083"/>
    <w:rsid w:val="0039323C"/>
    <w:rsid w:val="0039662A"/>
    <w:rsid w:val="00396E07"/>
    <w:rsid w:val="00396EB0"/>
    <w:rsid w:val="00397C32"/>
    <w:rsid w:val="003A0A5E"/>
    <w:rsid w:val="003A189B"/>
    <w:rsid w:val="003A367B"/>
    <w:rsid w:val="003A56D1"/>
    <w:rsid w:val="003A747F"/>
    <w:rsid w:val="003B086E"/>
    <w:rsid w:val="003B1221"/>
    <w:rsid w:val="003B32F8"/>
    <w:rsid w:val="003B5BBD"/>
    <w:rsid w:val="003B64C5"/>
    <w:rsid w:val="003B6E99"/>
    <w:rsid w:val="003B7897"/>
    <w:rsid w:val="003B794D"/>
    <w:rsid w:val="003C03B6"/>
    <w:rsid w:val="003C040D"/>
    <w:rsid w:val="003C23CA"/>
    <w:rsid w:val="003C3CFD"/>
    <w:rsid w:val="003D17B9"/>
    <w:rsid w:val="003D217D"/>
    <w:rsid w:val="003D44E7"/>
    <w:rsid w:val="003D480C"/>
    <w:rsid w:val="003D5D40"/>
    <w:rsid w:val="003D7171"/>
    <w:rsid w:val="003D731C"/>
    <w:rsid w:val="003E43F0"/>
    <w:rsid w:val="003E4481"/>
    <w:rsid w:val="003F3041"/>
    <w:rsid w:val="003F44B2"/>
    <w:rsid w:val="003F47EC"/>
    <w:rsid w:val="003F48BA"/>
    <w:rsid w:val="003F4F36"/>
    <w:rsid w:val="003F588C"/>
    <w:rsid w:val="004011AB"/>
    <w:rsid w:val="004037FE"/>
    <w:rsid w:val="00405B52"/>
    <w:rsid w:val="00406283"/>
    <w:rsid w:val="00412ED9"/>
    <w:rsid w:val="004154EF"/>
    <w:rsid w:val="004166CD"/>
    <w:rsid w:val="004173C0"/>
    <w:rsid w:val="00420637"/>
    <w:rsid w:val="0042073A"/>
    <w:rsid w:val="00422305"/>
    <w:rsid w:val="004243C5"/>
    <w:rsid w:val="004247F2"/>
    <w:rsid w:val="004248AD"/>
    <w:rsid w:val="00425B3C"/>
    <w:rsid w:val="00427FAF"/>
    <w:rsid w:val="004301A0"/>
    <w:rsid w:val="00430EFA"/>
    <w:rsid w:val="004324D9"/>
    <w:rsid w:val="00433134"/>
    <w:rsid w:val="0043607B"/>
    <w:rsid w:val="0044031F"/>
    <w:rsid w:val="00443324"/>
    <w:rsid w:val="004439D9"/>
    <w:rsid w:val="00445E9B"/>
    <w:rsid w:val="00446A79"/>
    <w:rsid w:val="00452DF8"/>
    <w:rsid w:val="00452E0B"/>
    <w:rsid w:val="00453E4D"/>
    <w:rsid w:val="0045476E"/>
    <w:rsid w:val="004553E5"/>
    <w:rsid w:val="00455CDE"/>
    <w:rsid w:val="0045705A"/>
    <w:rsid w:val="004610DF"/>
    <w:rsid w:val="00463973"/>
    <w:rsid w:val="00464042"/>
    <w:rsid w:val="0046753A"/>
    <w:rsid w:val="00470FA0"/>
    <w:rsid w:val="004713A9"/>
    <w:rsid w:val="00471EF6"/>
    <w:rsid w:val="00472589"/>
    <w:rsid w:val="00474724"/>
    <w:rsid w:val="00475250"/>
    <w:rsid w:val="00480510"/>
    <w:rsid w:val="00480854"/>
    <w:rsid w:val="00480AF9"/>
    <w:rsid w:val="00482A16"/>
    <w:rsid w:val="00490F4D"/>
    <w:rsid w:val="00490FCC"/>
    <w:rsid w:val="0049307E"/>
    <w:rsid w:val="00494328"/>
    <w:rsid w:val="00494BCD"/>
    <w:rsid w:val="00495BDD"/>
    <w:rsid w:val="004A1A8D"/>
    <w:rsid w:val="004A22AF"/>
    <w:rsid w:val="004A3623"/>
    <w:rsid w:val="004A371E"/>
    <w:rsid w:val="004A393E"/>
    <w:rsid w:val="004A544D"/>
    <w:rsid w:val="004A57E6"/>
    <w:rsid w:val="004A5CBC"/>
    <w:rsid w:val="004A5EC8"/>
    <w:rsid w:val="004A777E"/>
    <w:rsid w:val="004B0296"/>
    <w:rsid w:val="004B0538"/>
    <w:rsid w:val="004B0A22"/>
    <w:rsid w:val="004B42DC"/>
    <w:rsid w:val="004B6E88"/>
    <w:rsid w:val="004C0A45"/>
    <w:rsid w:val="004C18CD"/>
    <w:rsid w:val="004C6136"/>
    <w:rsid w:val="004C6514"/>
    <w:rsid w:val="004D5771"/>
    <w:rsid w:val="004D673C"/>
    <w:rsid w:val="004E101A"/>
    <w:rsid w:val="004E1E50"/>
    <w:rsid w:val="004E2D3C"/>
    <w:rsid w:val="004E4964"/>
    <w:rsid w:val="004E7475"/>
    <w:rsid w:val="004E76E8"/>
    <w:rsid w:val="004F3991"/>
    <w:rsid w:val="004F4DEC"/>
    <w:rsid w:val="004F7CCD"/>
    <w:rsid w:val="00500C4A"/>
    <w:rsid w:val="00502497"/>
    <w:rsid w:val="00503177"/>
    <w:rsid w:val="00504294"/>
    <w:rsid w:val="0050613C"/>
    <w:rsid w:val="005102E9"/>
    <w:rsid w:val="0051046C"/>
    <w:rsid w:val="005104B5"/>
    <w:rsid w:val="00510BE0"/>
    <w:rsid w:val="00511B67"/>
    <w:rsid w:val="0051234A"/>
    <w:rsid w:val="005128C0"/>
    <w:rsid w:val="00512A21"/>
    <w:rsid w:val="00514559"/>
    <w:rsid w:val="00514FFF"/>
    <w:rsid w:val="00515173"/>
    <w:rsid w:val="005202F8"/>
    <w:rsid w:val="005224F1"/>
    <w:rsid w:val="00523584"/>
    <w:rsid w:val="00523E67"/>
    <w:rsid w:val="005251B8"/>
    <w:rsid w:val="00525EFE"/>
    <w:rsid w:val="00527576"/>
    <w:rsid w:val="005275E8"/>
    <w:rsid w:val="005303CB"/>
    <w:rsid w:val="005305D7"/>
    <w:rsid w:val="00530F41"/>
    <w:rsid w:val="00532A35"/>
    <w:rsid w:val="00532F56"/>
    <w:rsid w:val="00534BF0"/>
    <w:rsid w:val="00535D25"/>
    <w:rsid w:val="005363AB"/>
    <w:rsid w:val="00537296"/>
    <w:rsid w:val="0054080A"/>
    <w:rsid w:val="00543E00"/>
    <w:rsid w:val="00552873"/>
    <w:rsid w:val="00552928"/>
    <w:rsid w:val="00552AFC"/>
    <w:rsid w:val="005545FE"/>
    <w:rsid w:val="005546EA"/>
    <w:rsid w:val="005560C6"/>
    <w:rsid w:val="005579D2"/>
    <w:rsid w:val="00557E2B"/>
    <w:rsid w:val="00560B2B"/>
    <w:rsid w:val="00560B7B"/>
    <w:rsid w:val="005618B2"/>
    <w:rsid w:val="00561F5F"/>
    <w:rsid w:val="00562A95"/>
    <w:rsid w:val="00564B69"/>
    <w:rsid w:val="00566B26"/>
    <w:rsid w:val="00567B68"/>
    <w:rsid w:val="00572FA7"/>
    <w:rsid w:val="0057340F"/>
    <w:rsid w:val="00574553"/>
    <w:rsid w:val="00575300"/>
    <w:rsid w:val="00575B28"/>
    <w:rsid w:val="005800DB"/>
    <w:rsid w:val="005803A8"/>
    <w:rsid w:val="00583E0C"/>
    <w:rsid w:val="005909B6"/>
    <w:rsid w:val="00594368"/>
    <w:rsid w:val="00596446"/>
    <w:rsid w:val="0059714E"/>
    <w:rsid w:val="00597665"/>
    <w:rsid w:val="005A3747"/>
    <w:rsid w:val="005A3D56"/>
    <w:rsid w:val="005A4348"/>
    <w:rsid w:val="005A4BDD"/>
    <w:rsid w:val="005A52E6"/>
    <w:rsid w:val="005A576A"/>
    <w:rsid w:val="005A67AB"/>
    <w:rsid w:val="005A6EBC"/>
    <w:rsid w:val="005A7346"/>
    <w:rsid w:val="005B1FEA"/>
    <w:rsid w:val="005B3C63"/>
    <w:rsid w:val="005B5E7C"/>
    <w:rsid w:val="005C090B"/>
    <w:rsid w:val="005C2826"/>
    <w:rsid w:val="005C2DD7"/>
    <w:rsid w:val="005C404A"/>
    <w:rsid w:val="005C4CCB"/>
    <w:rsid w:val="005D14BD"/>
    <w:rsid w:val="005D1918"/>
    <w:rsid w:val="005D2221"/>
    <w:rsid w:val="005D4A9C"/>
    <w:rsid w:val="005D7459"/>
    <w:rsid w:val="005D78C7"/>
    <w:rsid w:val="005E02EF"/>
    <w:rsid w:val="005E1AAD"/>
    <w:rsid w:val="005E3579"/>
    <w:rsid w:val="005E4C28"/>
    <w:rsid w:val="005E6C4B"/>
    <w:rsid w:val="005E71B7"/>
    <w:rsid w:val="005E7BFE"/>
    <w:rsid w:val="005F2625"/>
    <w:rsid w:val="005F2787"/>
    <w:rsid w:val="005F3522"/>
    <w:rsid w:val="005F404E"/>
    <w:rsid w:val="005F42EC"/>
    <w:rsid w:val="005F589D"/>
    <w:rsid w:val="005F5996"/>
    <w:rsid w:val="005F5DB5"/>
    <w:rsid w:val="00602982"/>
    <w:rsid w:val="00603127"/>
    <w:rsid w:val="00603DA3"/>
    <w:rsid w:val="00603ECE"/>
    <w:rsid w:val="00604CA8"/>
    <w:rsid w:val="00611F64"/>
    <w:rsid w:val="006159A5"/>
    <w:rsid w:val="00616672"/>
    <w:rsid w:val="00620203"/>
    <w:rsid w:val="006205DB"/>
    <w:rsid w:val="0062194F"/>
    <w:rsid w:val="00622F63"/>
    <w:rsid w:val="00624329"/>
    <w:rsid w:val="00626CB5"/>
    <w:rsid w:val="00627166"/>
    <w:rsid w:val="00627321"/>
    <w:rsid w:val="00630819"/>
    <w:rsid w:val="006325EF"/>
    <w:rsid w:val="006326C3"/>
    <w:rsid w:val="00633D05"/>
    <w:rsid w:val="00634351"/>
    <w:rsid w:val="00634A3D"/>
    <w:rsid w:val="00635868"/>
    <w:rsid w:val="00637B4B"/>
    <w:rsid w:val="00640C2A"/>
    <w:rsid w:val="0064236E"/>
    <w:rsid w:val="00646EF2"/>
    <w:rsid w:val="00647EA3"/>
    <w:rsid w:val="00650A94"/>
    <w:rsid w:val="0065249C"/>
    <w:rsid w:val="006541CC"/>
    <w:rsid w:val="0065431A"/>
    <w:rsid w:val="0066122D"/>
    <w:rsid w:val="006643EB"/>
    <w:rsid w:val="0066766E"/>
    <w:rsid w:val="00667C9F"/>
    <w:rsid w:val="00670138"/>
    <w:rsid w:val="006702C8"/>
    <w:rsid w:val="006703CA"/>
    <w:rsid w:val="00672F35"/>
    <w:rsid w:val="00673CBC"/>
    <w:rsid w:val="0067580E"/>
    <w:rsid w:val="006778C6"/>
    <w:rsid w:val="00680455"/>
    <w:rsid w:val="00681A3A"/>
    <w:rsid w:val="0068268A"/>
    <w:rsid w:val="00683ED5"/>
    <w:rsid w:val="00686027"/>
    <w:rsid w:val="00687F8B"/>
    <w:rsid w:val="0069057B"/>
    <w:rsid w:val="006943CD"/>
    <w:rsid w:val="006A277D"/>
    <w:rsid w:val="006A360F"/>
    <w:rsid w:val="006A4CCA"/>
    <w:rsid w:val="006A584A"/>
    <w:rsid w:val="006A690E"/>
    <w:rsid w:val="006B17EF"/>
    <w:rsid w:val="006B2CEA"/>
    <w:rsid w:val="006B3617"/>
    <w:rsid w:val="006B3CE2"/>
    <w:rsid w:val="006B3D99"/>
    <w:rsid w:val="006B547E"/>
    <w:rsid w:val="006B5482"/>
    <w:rsid w:val="006B61B5"/>
    <w:rsid w:val="006B6E06"/>
    <w:rsid w:val="006B7EB7"/>
    <w:rsid w:val="006C7A48"/>
    <w:rsid w:val="006D12D2"/>
    <w:rsid w:val="006D4846"/>
    <w:rsid w:val="006D54E3"/>
    <w:rsid w:val="006D5C33"/>
    <w:rsid w:val="006D6655"/>
    <w:rsid w:val="006D78BF"/>
    <w:rsid w:val="006E2E92"/>
    <w:rsid w:val="006E3B18"/>
    <w:rsid w:val="006E54A9"/>
    <w:rsid w:val="006E57D7"/>
    <w:rsid w:val="006E7D97"/>
    <w:rsid w:val="006F1FFB"/>
    <w:rsid w:val="006F276E"/>
    <w:rsid w:val="006F5D3B"/>
    <w:rsid w:val="006F73B2"/>
    <w:rsid w:val="006F7C00"/>
    <w:rsid w:val="006F7DB2"/>
    <w:rsid w:val="006F7F10"/>
    <w:rsid w:val="00701B61"/>
    <w:rsid w:val="00703574"/>
    <w:rsid w:val="007038FC"/>
    <w:rsid w:val="007078F9"/>
    <w:rsid w:val="007114A6"/>
    <w:rsid w:val="007148A0"/>
    <w:rsid w:val="00714D63"/>
    <w:rsid w:val="00716290"/>
    <w:rsid w:val="00716522"/>
    <w:rsid w:val="0071674E"/>
    <w:rsid w:val="00717C99"/>
    <w:rsid w:val="00721234"/>
    <w:rsid w:val="0072300D"/>
    <w:rsid w:val="00724707"/>
    <w:rsid w:val="00725047"/>
    <w:rsid w:val="00725B60"/>
    <w:rsid w:val="0073365A"/>
    <w:rsid w:val="00733C27"/>
    <w:rsid w:val="00733D4A"/>
    <w:rsid w:val="00737F54"/>
    <w:rsid w:val="00740A9F"/>
    <w:rsid w:val="00743C1D"/>
    <w:rsid w:val="00745329"/>
    <w:rsid w:val="0074679E"/>
    <w:rsid w:val="00747757"/>
    <w:rsid w:val="007478B1"/>
    <w:rsid w:val="007478F4"/>
    <w:rsid w:val="00750438"/>
    <w:rsid w:val="00752532"/>
    <w:rsid w:val="00752ED0"/>
    <w:rsid w:val="0075354A"/>
    <w:rsid w:val="00755087"/>
    <w:rsid w:val="00757A8A"/>
    <w:rsid w:val="00760A4A"/>
    <w:rsid w:val="00760FCD"/>
    <w:rsid w:val="00761B3C"/>
    <w:rsid w:val="00762669"/>
    <w:rsid w:val="00765A8B"/>
    <w:rsid w:val="00766012"/>
    <w:rsid w:val="007728CB"/>
    <w:rsid w:val="00775F50"/>
    <w:rsid w:val="0078165A"/>
    <w:rsid w:val="00783008"/>
    <w:rsid w:val="0079023B"/>
    <w:rsid w:val="00790753"/>
    <w:rsid w:val="00791A77"/>
    <w:rsid w:val="00791C1C"/>
    <w:rsid w:val="00791FCC"/>
    <w:rsid w:val="00795398"/>
    <w:rsid w:val="007A02B0"/>
    <w:rsid w:val="007A092E"/>
    <w:rsid w:val="007A1209"/>
    <w:rsid w:val="007A30F8"/>
    <w:rsid w:val="007A4759"/>
    <w:rsid w:val="007A5E93"/>
    <w:rsid w:val="007A6916"/>
    <w:rsid w:val="007B040D"/>
    <w:rsid w:val="007B14A7"/>
    <w:rsid w:val="007B1577"/>
    <w:rsid w:val="007B5F68"/>
    <w:rsid w:val="007B66A5"/>
    <w:rsid w:val="007B79BF"/>
    <w:rsid w:val="007B7BAA"/>
    <w:rsid w:val="007C4D9E"/>
    <w:rsid w:val="007C5969"/>
    <w:rsid w:val="007C69B3"/>
    <w:rsid w:val="007D0677"/>
    <w:rsid w:val="007D186E"/>
    <w:rsid w:val="007D22AE"/>
    <w:rsid w:val="007D3F83"/>
    <w:rsid w:val="007D5081"/>
    <w:rsid w:val="007D55BE"/>
    <w:rsid w:val="007D5842"/>
    <w:rsid w:val="007D598D"/>
    <w:rsid w:val="007E0254"/>
    <w:rsid w:val="007E16FD"/>
    <w:rsid w:val="007E37AB"/>
    <w:rsid w:val="007E3897"/>
    <w:rsid w:val="007E48D7"/>
    <w:rsid w:val="007E49BA"/>
    <w:rsid w:val="007E58A7"/>
    <w:rsid w:val="007E7152"/>
    <w:rsid w:val="007E717D"/>
    <w:rsid w:val="007F351E"/>
    <w:rsid w:val="007F57D6"/>
    <w:rsid w:val="007F7CA5"/>
    <w:rsid w:val="008010D7"/>
    <w:rsid w:val="00802B10"/>
    <w:rsid w:val="008034B9"/>
    <w:rsid w:val="00805EEC"/>
    <w:rsid w:val="00806499"/>
    <w:rsid w:val="00807173"/>
    <w:rsid w:val="00807845"/>
    <w:rsid w:val="00811A12"/>
    <w:rsid w:val="00812A84"/>
    <w:rsid w:val="008132F0"/>
    <w:rsid w:val="00815A94"/>
    <w:rsid w:val="00816DC6"/>
    <w:rsid w:val="00822816"/>
    <w:rsid w:val="0082461F"/>
    <w:rsid w:val="00826B8F"/>
    <w:rsid w:val="00827194"/>
    <w:rsid w:val="0082772D"/>
    <w:rsid w:val="00830508"/>
    <w:rsid w:val="008333C8"/>
    <w:rsid w:val="0083556C"/>
    <w:rsid w:val="00835CF4"/>
    <w:rsid w:val="008418E3"/>
    <w:rsid w:val="008451D4"/>
    <w:rsid w:val="008468AB"/>
    <w:rsid w:val="00847D42"/>
    <w:rsid w:val="0085109B"/>
    <w:rsid w:val="008517F8"/>
    <w:rsid w:val="008521A2"/>
    <w:rsid w:val="008524AE"/>
    <w:rsid w:val="008529DB"/>
    <w:rsid w:val="0085360C"/>
    <w:rsid w:val="00853854"/>
    <w:rsid w:val="00854A22"/>
    <w:rsid w:val="00855497"/>
    <w:rsid w:val="0085717F"/>
    <w:rsid w:val="008608F4"/>
    <w:rsid w:val="008611FD"/>
    <w:rsid w:val="008633DF"/>
    <w:rsid w:val="00865197"/>
    <w:rsid w:val="008669B6"/>
    <w:rsid w:val="00866A0B"/>
    <w:rsid w:val="00870FFF"/>
    <w:rsid w:val="00872427"/>
    <w:rsid w:val="00873ADB"/>
    <w:rsid w:val="00873C04"/>
    <w:rsid w:val="00880494"/>
    <w:rsid w:val="00883265"/>
    <w:rsid w:val="008841FE"/>
    <w:rsid w:val="008846A0"/>
    <w:rsid w:val="00884C8F"/>
    <w:rsid w:val="008901B2"/>
    <w:rsid w:val="00890230"/>
    <w:rsid w:val="0089197B"/>
    <w:rsid w:val="00891B84"/>
    <w:rsid w:val="008936FC"/>
    <w:rsid w:val="0089640B"/>
    <w:rsid w:val="0089649F"/>
    <w:rsid w:val="00897514"/>
    <w:rsid w:val="00897E98"/>
    <w:rsid w:val="008A03EA"/>
    <w:rsid w:val="008A146C"/>
    <w:rsid w:val="008A411D"/>
    <w:rsid w:val="008A6D93"/>
    <w:rsid w:val="008A7DA6"/>
    <w:rsid w:val="008B18BA"/>
    <w:rsid w:val="008B3380"/>
    <w:rsid w:val="008B587F"/>
    <w:rsid w:val="008B5EA1"/>
    <w:rsid w:val="008B7E53"/>
    <w:rsid w:val="008C2559"/>
    <w:rsid w:val="008C2FE2"/>
    <w:rsid w:val="008C4677"/>
    <w:rsid w:val="008C4A64"/>
    <w:rsid w:val="008C559F"/>
    <w:rsid w:val="008C634D"/>
    <w:rsid w:val="008D040D"/>
    <w:rsid w:val="008D15B5"/>
    <w:rsid w:val="008D570B"/>
    <w:rsid w:val="008D5DBC"/>
    <w:rsid w:val="008D74EC"/>
    <w:rsid w:val="008E2CE1"/>
    <w:rsid w:val="008F0747"/>
    <w:rsid w:val="008F1B88"/>
    <w:rsid w:val="008F3A4D"/>
    <w:rsid w:val="008F3D8A"/>
    <w:rsid w:val="008F4149"/>
    <w:rsid w:val="008F42CA"/>
    <w:rsid w:val="008F5E74"/>
    <w:rsid w:val="008F707A"/>
    <w:rsid w:val="00900C7D"/>
    <w:rsid w:val="00901E5A"/>
    <w:rsid w:val="00902AE9"/>
    <w:rsid w:val="00905430"/>
    <w:rsid w:val="00905DC8"/>
    <w:rsid w:val="00906B38"/>
    <w:rsid w:val="00907315"/>
    <w:rsid w:val="00911703"/>
    <w:rsid w:val="0091218D"/>
    <w:rsid w:val="00913F4F"/>
    <w:rsid w:val="00915D42"/>
    <w:rsid w:val="0091701A"/>
    <w:rsid w:val="00917888"/>
    <w:rsid w:val="009205C3"/>
    <w:rsid w:val="00921EF6"/>
    <w:rsid w:val="00923FBB"/>
    <w:rsid w:val="00927AEC"/>
    <w:rsid w:val="00930AAC"/>
    <w:rsid w:val="009316B0"/>
    <w:rsid w:val="00932F47"/>
    <w:rsid w:val="009338C2"/>
    <w:rsid w:val="00933F72"/>
    <w:rsid w:val="00934B46"/>
    <w:rsid w:val="009355B0"/>
    <w:rsid w:val="00935ED7"/>
    <w:rsid w:val="0094041F"/>
    <w:rsid w:val="0094360C"/>
    <w:rsid w:val="00943766"/>
    <w:rsid w:val="0096183B"/>
    <w:rsid w:val="0096208E"/>
    <w:rsid w:val="009621C8"/>
    <w:rsid w:val="00962D09"/>
    <w:rsid w:val="0096321B"/>
    <w:rsid w:val="00970796"/>
    <w:rsid w:val="00970961"/>
    <w:rsid w:val="0097276E"/>
    <w:rsid w:val="00973345"/>
    <w:rsid w:val="00973974"/>
    <w:rsid w:val="009754D6"/>
    <w:rsid w:val="0098244F"/>
    <w:rsid w:val="00984CF3"/>
    <w:rsid w:val="009862C2"/>
    <w:rsid w:val="00986EBA"/>
    <w:rsid w:val="00991E86"/>
    <w:rsid w:val="0099353D"/>
    <w:rsid w:val="00993E1E"/>
    <w:rsid w:val="009958DE"/>
    <w:rsid w:val="009964CF"/>
    <w:rsid w:val="009A06F0"/>
    <w:rsid w:val="009A0958"/>
    <w:rsid w:val="009A2715"/>
    <w:rsid w:val="009A2A16"/>
    <w:rsid w:val="009A4C95"/>
    <w:rsid w:val="009A64C4"/>
    <w:rsid w:val="009A65CF"/>
    <w:rsid w:val="009B0338"/>
    <w:rsid w:val="009B1FD3"/>
    <w:rsid w:val="009B211C"/>
    <w:rsid w:val="009B2896"/>
    <w:rsid w:val="009B30E5"/>
    <w:rsid w:val="009B355B"/>
    <w:rsid w:val="009B5033"/>
    <w:rsid w:val="009C0D5D"/>
    <w:rsid w:val="009C2269"/>
    <w:rsid w:val="009C2EC5"/>
    <w:rsid w:val="009C3097"/>
    <w:rsid w:val="009C3695"/>
    <w:rsid w:val="009C3A0F"/>
    <w:rsid w:val="009C4C3B"/>
    <w:rsid w:val="009C5278"/>
    <w:rsid w:val="009C560C"/>
    <w:rsid w:val="009D145C"/>
    <w:rsid w:val="009D3C69"/>
    <w:rsid w:val="009D500C"/>
    <w:rsid w:val="009D5965"/>
    <w:rsid w:val="009D7B3C"/>
    <w:rsid w:val="009E118A"/>
    <w:rsid w:val="009E1BC6"/>
    <w:rsid w:val="009E35B8"/>
    <w:rsid w:val="009E44FE"/>
    <w:rsid w:val="009E5555"/>
    <w:rsid w:val="009E5EAA"/>
    <w:rsid w:val="009E6E6D"/>
    <w:rsid w:val="009E736E"/>
    <w:rsid w:val="009F0EBB"/>
    <w:rsid w:val="009F16B0"/>
    <w:rsid w:val="009F2441"/>
    <w:rsid w:val="009F3765"/>
    <w:rsid w:val="009F4F84"/>
    <w:rsid w:val="009F5920"/>
    <w:rsid w:val="00A01177"/>
    <w:rsid w:val="00A041B5"/>
    <w:rsid w:val="00A05AA1"/>
    <w:rsid w:val="00A062D1"/>
    <w:rsid w:val="00A1150D"/>
    <w:rsid w:val="00A16700"/>
    <w:rsid w:val="00A220FF"/>
    <w:rsid w:val="00A223B4"/>
    <w:rsid w:val="00A2249C"/>
    <w:rsid w:val="00A22733"/>
    <w:rsid w:val="00A237DD"/>
    <w:rsid w:val="00A243DF"/>
    <w:rsid w:val="00A31CB3"/>
    <w:rsid w:val="00A35493"/>
    <w:rsid w:val="00A36027"/>
    <w:rsid w:val="00A362BB"/>
    <w:rsid w:val="00A36366"/>
    <w:rsid w:val="00A3640C"/>
    <w:rsid w:val="00A40FAA"/>
    <w:rsid w:val="00A41CFD"/>
    <w:rsid w:val="00A4308F"/>
    <w:rsid w:val="00A4409A"/>
    <w:rsid w:val="00A44BBD"/>
    <w:rsid w:val="00A460C9"/>
    <w:rsid w:val="00A50936"/>
    <w:rsid w:val="00A50E12"/>
    <w:rsid w:val="00A53A84"/>
    <w:rsid w:val="00A549C1"/>
    <w:rsid w:val="00A54B60"/>
    <w:rsid w:val="00A54CD6"/>
    <w:rsid w:val="00A557B2"/>
    <w:rsid w:val="00A567DC"/>
    <w:rsid w:val="00A62B73"/>
    <w:rsid w:val="00A62DD7"/>
    <w:rsid w:val="00A64354"/>
    <w:rsid w:val="00A64A06"/>
    <w:rsid w:val="00A65391"/>
    <w:rsid w:val="00A65F9E"/>
    <w:rsid w:val="00A663B3"/>
    <w:rsid w:val="00A66F8E"/>
    <w:rsid w:val="00A67480"/>
    <w:rsid w:val="00A71894"/>
    <w:rsid w:val="00A7284A"/>
    <w:rsid w:val="00A73B24"/>
    <w:rsid w:val="00A77F56"/>
    <w:rsid w:val="00A85BF4"/>
    <w:rsid w:val="00A85CB4"/>
    <w:rsid w:val="00A91598"/>
    <w:rsid w:val="00A92FCC"/>
    <w:rsid w:val="00A9357C"/>
    <w:rsid w:val="00A963EF"/>
    <w:rsid w:val="00A97244"/>
    <w:rsid w:val="00A97769"/>
    <w:rsid w:val="00AA0096"/>
    <w:rsid w:val="00AA20D6"/>
    <w:rsid w:val="00AA2529"/>
    <w:rsid w:val="00AA27B7"/>
    <w:rsid w:val="00AA302E"/>
    <w:rsid w:val="00AA4C29"/>
    <w:rsid w:val="00AA5287"/>
    <w:rsid w:val="00AA6060"/>
    <w:rsid w:val="00AA608A"/>
    <w:rsid w:val="00AA619D"/>
    <w:rsid w:val="00AA7021"/>
    <w:rsid w:val="00AA7364"/>
    <w:rsid w:val="00AB0D4C"/>
    <w:rsid w:val="00AB0D93"/>
    <w:rsid w:val="00AB2986"/>
    <w:rsid w:val="00AB2D35"/>
    <w:rsid w:val="00AB6CF2"/>
    <w:rsid w:val="00AC289A"/>
    <w:rsid w:val="00AC69F1"/>
    <w:rsid w:val="00AC6C19"/>
    <w:rsid w:val="00AD0014"/>
    <w:rsid w:val="00AD52CD"/>
    <w:rsid w:val="00AD6820"/>
    <w:rsid w:val="00AE1617"/>
    <w:rsid w:val="00AE1ABE"/>
    <w:rsid w:val="00AE1ED8"/>
    <w:rsid w:val="00AE5893"/>
    <w:rsid w:val="00AE6BFB"/>
    <w:rsid w:val="00AF0684"/>
    <w:rsid w:val="00AF13C7"/>
    <w:rsid w:val="00AF1F2E"/>
    <w:rsid w:val="00AF238C"/>
    <w:rsid w:val="00AF2585"/>
    <w:rsid w:val="00AF4DA2"/>
    <w:rsid w:val="00AF6AEF"/>
    <w:rsid w:val="00B0210F"/>
    <w:rsid w:val="00B0496D"/>
    <w:rsid w:val="00B071C0"/>
    <w:rsid w:val="00B12F98"/>
    <w:rsid w:val="00B1304D"/>
    <w:rsid w:val="00B132D8"/>
    <w:rsid w:val="00B14111"/>
    <w:rsid w:val="00B1516F"/>
    <w:rsid w:val="00B208C2"/>
    <w:rsid w:val="00B253A6"/>
    <w:rsid w:val="00B2628F"/>
    <w:rsid w:val="00B33979"/>
    <w:rsid w:val="00B33ECA"/>
    <w:rsid w:val="00B3443F"/>
    <w:rsid w:val="00B363FC"/>
    <w:rsid w:val="00B404E4"/>
    <w:rsid w:val="00B405AF"/>
    <w:rsid w:val="00B40C6D"/>
    <w:rsid w:val="00B41318"/>
    <w:rsid w:val="00B418DB"/>
    <w:rsid w:val="00B42E70"/>
    <w:rsid w:val="00B53021"/>
    <w:rsid w:val="00B536C1"/>
    <w:rsid w:val="00B53AFB"/>
    <w:rsid w:val="00B545A9"/>
    <w:rsid w:val="00B60028"/>
    <w:rsid w:val="00B60D3A"/>
    <w:rsid w:val="00B62BF2"/>
    <w:rsid w:val="00B63AC2"/>
    <w:rsid w:val="00B646AF"/>
    <w:rsid w:val="00B64D9E"/>
    <w:rsid w:val="00B64DFE"/>
    <w:rsid w:val="00B655C9"/>
    <w:rsid w:val="00B659D2"/>
    <w:rsid w:val="00B66196"/>
    <w:rsid w:val="00B73C02"/>
    <w:rsid w:val="00B73FD5"/>
    <w:rsid w:val="00B7522E"/>
    <w:rsid w:val="00B77E62"/>
    <w:rsid w:val="00B807E0"/>
    <w:rsid w:val="00B87393"/>
    <w:rsid w:val="00B911B0"/>
    <w:rsid w:val="00B954A1"/>
    <w:rsid w:val="00B96D12"/>
    <w:rsid w:val="00B9743D"/>
    <w:rsid w:val="00B97DFD"/>
    <w:rsid w:val="00B97F85"/>
    <w:rsid w:val="00B97FB0"/>
    <w:rsid w:val="00BA0DC4"/>
    <w:rsid w:val="00BA3A19"/>
    <w:rsid w:val="00BA3CA4"/>
    <w:rsid w:val="00BA45E2"/>
    <w:rsid w:val="00BA586F"/>
    <w:rsid w:val="00BA71F9"/>
    <w:rsid w:val="00BB08DD"/>
    <w:rsid w:val="00BB1206"/>
    <w:rsid w:val="00BB1361"/>
    <w:rsid w:val="00BB23AE"/>
    <w:rsid w:val="00BB4435"/>
    <w:rsid w:val="00BB53EE"/>
    <w:rsid w:val="00BC064E"/>
    <w:rsid w:val="00BC06EA"/>
    <w:rsid w:val="00BC09D4"/>
    <w:rsid w:val="00BC1DA4"/>
    <w:rsid w:val="00BC33E6"/>
    <w:rsid w:val="00BC70B3"/>
    <w:rsid w:val="00BC7676"/>
    <w:rsid w:val="00BC768B"/>
    <w:rsid w:val="00BD052A"/>
    <w:rsid w:val="00BD2C6E"/>
    <w:rsid w:val="00BD351A"/>
    <w:rsid w:val="00BD3B91"/>
    <w:rsid w:val="00BD42F8"/>
    <w:rsid w:val="00BD5A1E"/>
    <w:rsid w:val="00BD705E"/>
    <w:rsid w:val="00BE09D9"/>
    <w:rsid w:val="00BE0E67"/>
    <w:rsid w:val="00BE27C9"/>
    <w:rsid w:val="00BE2ECA"/>
    <w:rsid w:val="00BE36BD"/>
    <w:rsid w:val="00BE5A2B"/>
    <w:rsid w:val="00BE68AD"/>
    <w:rsid w:val="00BF0F1C"/>
    <w:rsid w:val="00BF0F57"/>
    <w:rsid w:val="00BF14ED"/>
    <w:rsid w:val="00BF2BAC"/>
    <w:rsid w:val="00BF309E"/>
    <w:rsid w:val="00BF49CC"/>
    <w:rsid w:val="00BF6033"/>
    <w:rsid w:val="00C03FA2"/>
    <w:rsid w:val="00C06628"/>
    <w:rsid w:val="00C11EEB"/>
    <w:rsid w:val="00C1233F"/>
    <w:rsid w:val="00C1287B"/>
    <w:rsid w:val="00C1521E"/>
    <w:rsid w:val="00C17D05"/>
    <w:rsid w:val="00C20093"/>
    <w:rsid w:val="00C222C2"/>
    <w:rsid w:val="00C2660C"/>
    <w:rsid w:val="00C26D7C"/>
    <w:rsid w:val="00C2744B"/>
    <w:rsid w:val="00C27C57"/>
    <w:rsid w:val="00C30C74"/>
    <w:rsid w:val="00C30D53"/>
    <w:rsid w:val="00C32633"/>
    <w:rsid w:val="00C337BC"/>
    <w:rsid w:val="00C41FFD"/>
    <w:rsid w:val="00C42772"/>
    <w:rsid w:val="00C42D79"/>
    <w:rsid w:val="00C4338C"/>
    <w:rsid w:val="00C4415F"/>
    <w:rsid w:val="00C44C7F"/>
    <w:rsid w:val="00C44DB8"/>
    <w:rsid w:val="00C5055D"/>
    <w:rsid w:val="00C52A8E"/>
    <w:rsid w:val="00C54829"/>
    <w:rsid w:val="00C55828"/>
    <w:rsid w:val="00C55DBF"/>
    <w:rsid w:val="00C57F99"/>
    <w:rsid w:val="00C61B5E"/>
    <w:rsid w:val="00C628BE"/>
    <w:rsid w:val="00C631A3"/>
    <w:rsid w:val="00C6442F"/>
    <w:rsid w:val="00C737BB"/>
    <w:rsid w:val="00C73CF1"/>
    <w:rsid w:val="00C802DC"/>
    <w:rsid w:val="00C8086F"/>
    <w:rsid w:val="00C8169A"/>
    <w:rsid w:val="00C81BD2"/>
    <w:rsid w:val="00C82092"/>
    <w:rsid w:val="00C821A5"/>
    <w:rsid w:val="00C82610"/>
    <w:rsid w:val="00C84063"/>
    <w:rsid w:val="00C85004"/>
    <w:rsid w:val="00C85EF3"/>
    <w:rsid w:val="00C91A91"/>
    <w:rsid w:val="00C93D88"/>
    <w:rsid w:val="00C96140"/>
    <w:rsid w:val="00C968E4"/>
    <w:rsid w:val="00C96B00"/>
    <w:rsid w:val="00CA11C7"/>
    <w:rsid w:val="00CA126F"/>
    <w:rsid w:val="00CA7C27"/>
    <w:rsid w:val="00CB05B9"/>
    <w:rsid w:val="00CB0D0B"/>
    <w:rsid w:val="00CB26D6"/>
    <w:rsid w:val="00CB2BA2"/>
    <w:rsid w:val="00CB544B"/>
    <w:rsid w:val="00CB65F2"/>
    <w:rsid w:val="00CB6EC1"/>
    <w:rsid w:val="00CC06EE"/>
    <w:rsid w:val="00CC1662"/>
    <w:rsid w:val="00CC5B90"/>
    <w:rsid w:val="00CC6D6D"/>
    <w:rsid w:val="00CD1C7C"/>
    <w:rsid w:val="00CD3EBC"/>
    <w:rsid w:val="00CD7D7D"/>
    <w:rsid w:val="00CE4991"/>
    <w:rsid w:val="00CE6186"/>
    <w:rsid w:val="00CE7A4D"/>
    <w:rsid w:val="00CF0822"/>
    <w:rsid w:val="00CF18F1"/>
    <w:rsid w:val="00CF2500"/>
    <w:rsid w:val="00CF37B5"/>
    <w:rsid w:val="00CF555E"/>
    <w:rsid w:val="00CF6F86"/>
    <w:rsid w:val="00D037EE"/>
    <w:rsid w:val="00D03984"/>
    <w:rsid w:val="00D04523"/>
    <w:rsid w:val="00D056C5"/>
    <w:rsid w:val="00D06B7B"/>
    <w:rsid w:val="00D10C6F"/>
    <w:rsid w:val="00D11438"/>
    <w:rsid w:val="00D130B1"/>
    <w:rsid w:val="00D15894"/>
    <w:rsid w:val="00D2196B"/>
    <w:rsid w:val="00D24DC8"/>
    <w:rsid w:val="00D24EF2"/>
    <w:rsid w:val="00D24F63"/>
    <w:rsid w:val="00D25049"/>
    <w:rsid w:val="00D254C4"/>
    <w:rsid w:val="00D264D9"/>
    <w:rsid w:val="00D31D96"/>
    <w:rsid w:val="00D33BF4"/>
    <w:rsid w:val="00D344BB"/>
    <w:rsid w:val="00D34C25"/>
    <w:rsid w:val="00D352A2"/>
    <w:rsid w:val="00D35EA0"/>
    <w:rsid w:val="00D35FBF"/>
    <w:rsid w:val="00D365EE"/>
    <w:rsid w:val="00D40952"/>
    <w:rsid w:val="00D50269"/>
    <w:rsid w:val="00D560BF"/>
    <w:rsid w:val="00D5617F"/>
    <w:rsid w:val="00D60004"/>
    <w:rsid w:val="00D60BDE"/>
    <w:rsid w:val="00D62AD8"/>
    <w:rsid w:val="00D62B67"/>
    <w:rsid w:val="00D6618C"/>
    <w:rsid w:val="00D72964"/>
    <w:rsid w:val="00D72D55"/>
    <w:rsid w:val="00D73438"/>
    <w:rsid w:val="00D73EC5"/>
    <w:rsid w:val="00D73ED5"/>
    <w:rsid w:val="00D75B8F"/>
    <w:rsid w:val="00D7714C"/>
    <w:rsid w:val="00D776CC"/>
    <w:rsid w:val="00D77DB7"/>
    <w:rsid w:val="00D81410"/>
    <w:rsid w:val="00D8157E"/>
    <w:rsid w:val="00D817A4"/>
    <w:rsid w:val="00D81C6E"/>
    <w:rsid w:val="00D84EAB"/>
    <w:rsid w:val="00D8572A"/>
    <w:rsid w:val="00D87828"/>
    <w:rsid w:val="00D901DF"/>
    <w:rsid w:val="00D94FB7"/>
    <w:rsid w:val="00D956FA"/>
    <w:rsid w:val="00D976F1"/>
    <w:rsid w:val="00DA3119"/>
    <w:rsid w:val="00DA51EB"/>
    <w:rsid w:val="00DA6381"/>
    <w:rsid w:val="00DA7117"/>
    <w:rsid w:val="00DB0512"/>
    <w:rsid w:val="00DB0E2C"/>
    <w:rsid w:val="00DB482E"/>
    <w:rsid w:val="00DC054E"/>
    <w:rsid w:val="00DC1C39"/>
    <w:rsid w:val="00DC1DFA"/>
    <w:rsid w:val="00DC25B9"/>
    <w:rsid w:val="00DC369E"/>
    <w:rsid w:val="00DC439D"/>
    <w:rsid w:val="00DC53E9"/>
    <w:rsid w:val="00DC579C"/>
    <w:rsid w:val="00DC583D"/>
    <w:rsid w:val="00DC635A"/>
    <w:rsid w:val="00DC7A44"/>
    <w:rsid w:val="00DD001E"/>
    <w:rsid w:val="00DD18DE"/>
    <w:rsid w:val="00DD2784"/>
    <w:rsid w:val="00DD3827"/>
    <w:rsid w:val="00DD3E2C"/>
    <w:rsid w:val="00DD42C0"/>
    <w:rsid w:val="00DD5F41"/>
    <w:rsid w:val="00DD6BE6"/>
    <w:rsid w:val="00DE3B11"/>
    <w:rsid w:val="00DE41AC"/>
    <w:rsid w:val="00DE5C21"/>
    <w:rsid w:val="00DE60CC"/>
    <w:rsid w:val="00DE7177"/>
    <w:rsid w:val="00DE71B6"/>
    <w:rsid w:val="00DE772E"/>
    <w:rsid w:val="00DF0D79"/>
    <w:rsid w:val="00DF1DAA"/>
    <w:rsid w:val="00DF3C66"/>
    <w:rsid w:val="00DF3CD9"/>
    <w:rsid w:val="00DF59AF"/>
    <w:rsid w:val="00E018E1"/>
    <w:rsid w:val="00E01A2C"/>
    <w:rsid w:val="00E01C56"/>
    <w:rsid w:val="00E0233B"/>
    <w:rsid w:val="00E03355"/>
    <w:rsid w:val="00E06FFE"/>
    <w:rsid w:val="00E10D7C"/>
    <w:rsid w:val="00E1304B"/>
    <w:rsid w:val="00E15CA7"/>
    <w:rsid w:val="00E17111"/>
    <w:rsid w:val="00E20B7B"/>
    <w:rsid w:val="00E2296F"/>
    <w:rsid w:val="00E23003"/>
    <w:rsid w:val="00E24017"/>
    <w:rsid w:val="00E241AD"/>
    <w:rsid w:val="00E257D2"/>
    <w:rsid w:val="00E265A6"/>
    <w:rsid w:val="00E305F7"/>
    <w:rsid w:val="00E322C4"/>
    <w:rsid w:val="00E32D8D"/>
    <w:rsid w:val="00E3343A"/>
    <w:rsid w:val="00E35E40"/>
    <w:rsid w:val="00E37BE0"/>
    <w:rsid w:val="00E40431"/>
    <w:rsid w:val="00E427EA"/>
    <w:rsid w:val="00E441B9"/>
    <w:rsid w:val="00E47E6F"/>
    <w:rsid w:val="00E51377"/>
    <w:rsid w:val="00E52EB2"/>
    <w:rsid w:val="00E57B7C"/>
    <w:rsid w:val="00E60B68"/>
    <w:rsid w:val="00E619D7"/>
    <w:rsid w:val="00E63249"/>
    <w:rsid w:val="00E64988"/>
    <w:rsid w:val="00E66075"/>
    <w:rsid w:val="00E66720"/>
    <w:rsid w:val="00E67AD6"/>
    <w:rsid w:val="00E70D7B"/>
    <w:rsid w:val="00E71ACB"/>
    <w:rsid w:val="00E730E9"/>
    <w:rsid w:val="00E73AA6"/>
    <w:rsid w:val="00E74D36"/>
    <w:rsid w:val="00E75179"/>
    <w:rsid w:val="00E763FE"/>
    <w:rsid w:val="00E77C98"/>
    <w:rsid w:val="00E77FBC"/>
    <w:rsid w:val="00E826D1"/>
    <w:rsid w:val="00E83807"/>
    <w:rsid w:val="00E83B8B"/>
    <w:rsid w:val="00E86278"/>
    <w:rsid w:val="00E91950"/>
    <w:rsid w:val="00E940AB"/>
    <w:rsid w:val="00E95198"/>
    <w:rsid w:val="00E95632"/>
    <w:rsid w:val="00EA53AD"/>
    <w:rsid w:val="00EB0FC5"/>
    <w:rsid w:val="00EB1F9C"/>
    <w:rsid w:val="00EB2E5E"/>
    <w:rsid w:val="00EB35E4"/>
    <w:rsid w:val="00EB3696"/>
    <w:rsid w:val="00EB3EAE"/>
    <w:rsid w:val="00EB5AE0"/>
    <w:rsid w:val="00EB7174"/>
    <w:rsid w:val="00EB78AB"/>
    <w:rsid w:val="00EC0C41"/>
    <w:rsid w:val="00EC7470"/>
    <w:rsid w:val="00ED0A97"/>
    <w:rsid w:val="00ED18B6"/>
    <w:rsid w:val="00ED24E0"/>
    <w:rsid w:val="00ED3208"/>
    <w:rsid w:val="00ED333E"/>
    <w:rsid w:val="00ED35B0"/>
    <w:rsid w:val="00ED465F"/>
    <w:rsid w:val="00ED4A64"/>
    <w:rsid w:val="00ED4ADB"/>
    <w:rsid w:val="00ED5224"/>
    <w:rsid w:val="00ED54E2"/>
    <w:rsid w:val="00EE00E7"/>
    <w:rsid w:val="00EE110A"/>
    <w:rsid w:val="00EE39AF"/>
    <w:rsid w:val="00EE4BA5"/>
    <w:rsid w:val="00EE6099"/>
    <w:rsid w:val="00EE6953"/>
    <w:rsid w:val="00EE7DA1"/>
    <w:rsid w:val="00EE7F2A"/>
    <w:rsid w:val="00EF0391"/>
    <w:rsid w:val="00EF2152"/>
    <w:rsid w:val="00EF23CF"/>
    <w:rsid w:val="00EF2476"/>
    <w:rsid w:val="00EF6064"/>
    <w:rsid w:val="00F01922"/>
    <w:rsid w:val="00F02666"/>
    <w:rsid w:val="00F04431"/>
    <w:rsid w:val="00F05A3D"/>
    <w:rsid w:val="00F061E0"/>
    <w:rsid w:val="00F12068"/>
    <w:rsid w:val="00F126C7"/>
    <w:rsid w:val="00F12E86"/>
    <w:rsid w:val="00F13F61"/>
    <w:rsid w:val="00F14103"/>
    <w:rsid w:val="00F14850"/>
    <w:rsid w:val="00F16A3A"/>
    <w:rsid w:val="00F2048D"/>
    <w:rsid w:val="00F247D2"/>
    <w:rsid w:val="00F30488"/>
    <w:rsid w:val="00F32114"/>
    <w:rsid w:val="00F321CA"/>
    <w:rsid w:val="00F33824"/>
    <w:rsid w:val="00F3395B"/>
    <w:rsid w:val="00F353D1"/>
    <w:rsid w:val="00F4210F"/>
    <w:rsid w:val="00F4228D"/>
    <w:rsid w:val="00F42B19"/>
    <w:rsid w:val="00F44F46"/>
    <w:rsid w:val="00F47002"/>
    <w:rsid w:val="00F474F4"/>
    <w:rsid w:val="00F51D94"/>
    <w:rsid w:val="00F563ED"/>
    <w:rsid w:val="00F56A1C"/>
    <w:rsid w:val="00F57085"/>
    <w:rsid w:val="00F578EB"/>
    <w:rsid w:val="00F605C9"/>
    <w:rsid w:val="00F60D91"/>
    <w:rsid w:val="00F631BE"/>
    <w:rsid w:val="00F63290"/>
    <w:rsid w:val="00F6415F"/>
    <w:rsid w:val="00F64A7A"/>
    <w:rsid w:val="00F651B9"/>
    <w:rsid w:val="00F72D83"/>
    <w:rsid w:val="00F7402A"/>
    <w:rsid w:val="00F7425C"/>
    <w:rsid w:val="00F75205"/>
    <w:rsid w:val="00F755BE"/>
    <w:rsid w:val="00F80F32"/>
    <w:rsid w:val="00F81AD5"/>
    <w:rsid w:val="00F8242C"/>
    <w:rsid w:val="00F82C2C"/>
    <w:rsid w:val="00F83BA8"/>
    <w:rsid w:val="00F849AD"/>
    <w:rsid w:val="00F87C43"/>
    <w:rsid w:val="00F922A2"/>
    <w:rsid w:val="00F92909"/>
    <w:rsid w:val="00F92E3B"/>
    <w:rsid w:val="00F9481F"/>
    <w:rsid w:val="00F94A34"/>
    <w:rsid w:val="00F961A1"/>
    <w:rsid w:val="00F97207"/>
    <w:rsid w:val="00F97448"/>
    <w:rsid w:val="00FA0837"/>
    <w:rsid w:val="00FA201B"/>
    <w:rsid w:val="00FA270F"/>
    <w:rsid w:val="00FA44AC"/>
    <w:rsid w:val="00FA636D"/>
    <w:rsid w:val="00FA6726"/>
    <w:rsid w:val="00FA74C1"/>
    <w:rsid w:val="00FA76DD"/>
    <w:rsid w:val="00FB0A9E"/>
    <w:rsid w:val="00FB25F3"/>
    <w:rsid w:val="00FB2E39"/>
    <w:rsid w:val="00FB7184"/>
    <w:rsid w:val="00FB7F83"/>
    <w:rsid w:val="00FC01AC"/>
    <w:rsid w:val="00FC1DB1"/>
    <w:rsid w:val="00FC23A4"/>
    <w:rsid w:val="00FC63D0"/>
    <w:rsid w:val="00FD0479"/>
    <w:rsid w:val="00FD05FA"/>
    <w:rsid w:val="00FD0794"/>
    <w:rsid w:val="00FD1074"/>
    <w:rsid w:val="00FD148A"/>
    <w:rsid w:val="00FD3127"/>
    <w:rsid w:val="00FD5E04"/>
    <w:rsid w:val="00FE09AE"/>
    <w:rsid w:val="00FE1EA0"/>
    <w:rsid w:val="00FE29F4"/>
    <w:rsid w:val="00FE5D05"/>
    <w:rsid w:val="00FE66E7"/>
    <w:rsid w:val="00FE6B2F"/>
    <w:rsid w:val="00FE761E"/>
    <w:rsid w:val="00FE79CC"/>
    <w:rsid w:val="00FE7D7C"/>
    <w:rsid w:val="00FF1636"/>
    <w:rsid w:val="00FF3440"/>
    <w:rsid w:val="00FF3460"/>
    <w:rsid w:val="00FF3E6A"/>
    <w:rsid w:val="00FF4A8F"/>
    <w:rsid w:val="00FF5318"/>
    <w:rsid w:val="00FF5495"/>
    <w:rsid w:val="00FF5BE6"/>
    <w:rsid w:val="00FF63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lsdException w:name="toc 6" w:uiPriority="39"/>
    <w:lsdException w:name="toc 9" w:uiPriority="39"/>
    <w:lsdException w:name="header" w:qFormat="1"/>
    <w:lsdException w:name="footer" w:uiPriority="99" w:qFormat="1"/>
    <w:lsdException w:name="caption" w:semiHidden="1"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011AB"/>
    <w:pPr>
      <w:spacing w:after="200"/>
    </w:pPr>
    <w:rPr>
      <w:sz w:val="24"/>
    </w:rPr>
  </w:style>
  <w:style w:type="paragraph" w:styleId="Heading1">
    <w:name w:val="heading 1"/>
    <w:basedOn w:val="Normal"/>
    <w:next w:val="Normal"/>
    <w:qFormat/>
    <w:rsid w:val="00003EC9"/>
    <w:pPr>
      <w:outlineLvl w:val="0"/>
    </w:pPr>
    <w:rPr>
      <w:rFonts w:ascii="Calibri" w:hAnsi="Calibri"/>
      <w:b/>
      <w:caps/>
      <w:szCs w:val="24"/>
    </w:rPr>
  </w:style>
  <w:style w:type="paragraph" w:styleId="Heading2">
    <w:name w:val="heading 2"/>
    <w:basedOn w:val="Normal"/>
    <w:next w:val="Normal"/>
    <w:qFormat/>
    <w:rsid w:val="00003EC9"/>
    <w:pPr>
      <w:outlineLvl w:val="1"/>
    </w:pPr>
    <w:rPr>
      <w:rFonts w:ascii="Calibri" w:hAnsi="Calibri"/>
      <w:b/>
      <w:szCs w:val="24"/>
    </w:rPr>
  </w:style>
  <w:style w:type="paragraph" w:styleId="Heading3">
    <w:name w:val="heading 3"/>
    <w:basedOn w:val="Normal"/>
    <w:next w:val="Normal"/>
    <w:link w:val="Heading3Char"/>
    <w:unhideWhenUsed/>
    <w:qFormat/>
    <w:rsid w:val="00003EC9"/>
    <w:pPr>
      <w:tabs>
        <w:tab w:val="left" w:pos="1418"/>
      </w:tabs>
      <w:outlineLvl w:val="2"/>
    </w:pPr>
    <w:rPr>
      <w:rFonts w:ascii="Calibri" w:hAnsi="Calibri"/>
      <w:b/>
      <w:i/>
      <w:szCs w:val="24"/>
    </w:rPr>
  </w:style>
  <w:style w:type="paragraph" w:styleId="Heading4">
    <w:name w:val="heading 4"/>
    <w:basedOn w:val="Heading3"/>
    <w:next w:val="Normal"/>
    <w:link w:val="Heading4Char"/>
    <w:unhideWhenUsed/>
    <w:qFormat/>
    <w:rsid w:val="00003EC9"/>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reed">
    <w:name w:val="Agreed"/>
    <w:basedOn w:val="Normal"/>
    <w:autoRedefine/>
    <w:qFormat/>
    <w:rsid w:val="00406283"/>
    <w:pPr>
      <w:spacing w:after="60"/>
      <w:jc w:val="right"/>
    </w:pPr>
    <w:rPr>
      <w:b/>
      <w:sz w:val="22"/>
      <w:szCs w:val="22"/>
    </w:rPr>
  </w:style>
  <w:style w:type="paragraph" w:styleId="Footer">
    <w:name w:val="footer"/>
    <w:basedOn w:val="Normal"/>
    <w:link w:val="FooterChar"/>
    <w:autoRedefine/>
    <w:uiPriority w:val="99"/>
    <w:qFormat/>
    <w:rsid w:val="008F3D8A"/>
    <w:pPr>
      <w:tabs>
        <w:tab w:val="center" w:pos="4153"/>
        <w:tab w:val="right" w:pos="8306"/>
      </w:tabs>
      <w:jc w:val="center"/>
    </w:pPr>
    <w:rPr>
      <w:sz w:val="22"/>
      <w:szCs w:val="22"/>
    </w:rPr>
  </w:style>
  <w:style w:type="paragraph" w:customStyle="1" w:styleId="Recommendation">
    <w:name w:val="Recommendation"/>
    <w:basedOn w:val="Normal"/>
    <w:qFormat/>
    <w:rsid w:val="00902AE9"/>
    <w:pPr>
      <w:numPr>
        <w:numId w:val="5"/>
      </w:numPr>
      <w:spacing w:after="60"/>
    </w:pPr>
  </w:style>
  <w:style w:type="paragraph" w:styleId="BalloonText">
    <w:name w:val="Balloon Text"/>
    <w:basedOn w:val="Normal"/>
    <w:semiHidden/>
    <w:rsid w:val="00337083"/>
    <w:rPr>
      <w:rFonts w:cs="Tahoma"/>
      <w:sz w:val="16"/>
      <w:szCs w:val="16"/>
    </w:rPr>
  </w:style>
  <w:style w:type="table" w:styleId="TableGrid">
    <w:name w:val="Table Grid"/>
    <w:basedOn w:val="TableNormal"/>
    <w:rsid w:val="00D81C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8F3D8A"/>
    <w:rPr>
      <w:rFonts w:ascii="Tahoma" w:hAnsi="Tahoma"/>
      <w:sz w:val="22"/>
      <w:szCs w:val="22"/>
    </w:rPr>
  </w:style>
  <w:style w:type="paragraph" w:customStyle="1" w:styleId="DistList">
    <w:name w:val="Dist List"/>
    <w:basedOn w:val="Normal"/>
    <w:qFormat/>
    <w:rsid w:val="00DC25B9"/>
    <w:pPr>
      <w:spacing w:after="0"/>
    </w:pPr>
    <w:rPr>
      <w:rFonts w:ascii="Calibri" w:hAnsi="Calibri"/>
      <w:sz w:val="14"/>
      <w:szCs w:val="14"/>
    </w:rPr>
  </w:style>
  <w:style w:type="paragraph" w:customStyle="1" w:styleId="Classification">
    <w:name w:val="Classification"/>
    <w:basedOn w:val="Normal"/>
    <w:qFormat/>
    <w:rsid w:val="00D06B7B"/>
    <w:pPr>
      <w:tabs>
        <w:tab w:val="center" w:pos="4536"/>
        <w:tab w:val="center" w:pos="4819"/>
        <w:tab w:val="right" w:pos="9356"/>
      </w:tabs>
      <w:spacing w:after="120"/>
      <w:jc w:val="center"/>
    </w:pPr>
    <w:rPr>
      <w:rFonts w:cs="Arial"/>
      <w:color w:val="FF0000"/>
      <w:sz w:val="28"/>
      <w:szCs w:val="28"/>
    </w:rPr>
  </w:style>
  <w:style w:type="character" w:customStyle="1" w:styleId="RefNumber">
    <w:name w:val="Ref Number"/>
    <w:basedOn w:val="DefaultParagraphFont"/>
    <w:uiPriority w:val="1"/>
    <w:qFormat/>
    <w:rsid w:val="00DC25B9"/>
    <w:rPr>
      <w:rFonts w:asciiTheme="minorHAnsi" w:hAnsiTheme="minorHAnsi"/>
      <w:dstrike w:val="0"/>
      <w:color w:val="000000" w:themeColor="text1"/>
      <w:sz w:val="22"/>
      <w:szCs w:val="22"/>
      <w:vertAlign w:val="baseline"/>
    </w:rPr>
  </w:style>
  <w:style w:type="numbering" w:customStyle="1" w:styleId="KeyPoints">
    <w:name w:val="Key Points"/>
    <w:basedOn w:val="NoList"/>
    <w:uiPriority w:val="99"/>
    <w:rsid w:val="00BA71F9"/>
    <w:pPr>
      <w:numPr>
        <w:numId w:val="1"/>
      </w:numPr>
    </w:pPr>
  </w:style>
  <w:style w:type="paragraph" w:customStyle="1" w:styleId="SigBox">
    <w:name w:val="Sig Box"/>
    <w:basedOn w:val="Normal"/>
    <w:qFormat/>
    <w:rsid w:val="002F7849"/>
    <w:pPr>
      <w:spacing w:after="0"/>
    </w:pPr>
    <w:rPr>
      <w:lang w:bidi="en-US"/>
    </w:rPr>
  </w:style>
  <w:style w:type="character" w:customStyle="1" w:styleId="Heading3Char">
    <w:name w:val="Heading 3 Char"/>
    <w:basedOn w:val="DefaultParagraphFont"/>
    <w:link w:val="Heading3"/>
    <w:rsid w:val="00003EC9"/>
    <w:rPr>
      <w:rFonts w:ascii="Calibri" w:hAnsi="Calibri"/>
      <w:b/>
      <w:i/>
      <w:sz w:val="24"/>
      <w:szCs w:val="24"/>
    </w:rPr>
  </w:style>
  <w:style w:type="character" w:customStyle="1" w:styleId="Heading4Char">
    <w:name w:val="Heading 4 Char"/>
    <w:basedOn w:val="DefaultParagraphFont"/>
    <w:link w:val="Heading4"/>
    <w:rsid w:val="00003EC9"/>
    <w:rPr>
      <w:rFonts w:ascii="Calibri" w:hAnsi="Calibri"/>
      <w:i/>
      <w:sz w:val="24"/>
      <w:szCs w:val="24"/>
    </w:rPr>
  </w:style>
  <w:style w:type="numbering" w:customStyle="1" w:styleId="Attach">
    <w:name w:val="Attach"/>
    <w:basedOn w:val="NoList"/>
    <w:uiPriority w:val="99"/>
    <w:rsid w:val="005E3579"/>
    <w:pPr>
      <w:numPr>
        <w:numId w:val="2"/>
      </w:numPr>
    </w:pPr>
  </w:style>
  <w:style w:type="paragraph" w:styleId="Header">
    <w:name w:val="header"/>
    <w:basedOn w:val="Normal"/>
    <w:link w:val="HeaderChar"/>
    <w:qFormat/>
    <w:rsid w:val="001C07AD"/>
    <w:pPr>
      <w:tabs>
        <w:tab w:val="center" w:pos="4513"/>
        <w:tab w:val="right" w:pos="9026"/>
      </w:tabs>
      <w:spacing w:after="0"/>
      <w:jc w:val="center"/>
    </w:pPr>
    <w:rPr>
      <w:b/>
      <w:caps/>
      <w:sz w:val="28"/>
      <w:szCs w:val="28"/>
    </w:rPr>
  </w:style>
  <w:style w:type="character" w:customStyle="1" w:styleId="HeaderChar">
    <w:name w:val="Header Char"/>
    <w:basedOn w:val="DefaultParagraphFont"/>
    <w:link w:val="Header"/>
    <w:rsid w:val="001C07AD"/>
    <w:rPr>
      <w:b/>
      <w:caps/>
      <w:sz w:val="28"/>
      <w:szCs w:val="28"/>
    </w:rPr>
  </w:style>
  <w:style w:type="numbering" w:customStyle="1" w:styleId="BulletList">
    <w:name w:val="Bullet List"/>
    <w:uiPriority w:val="99"/>
    <w:rsid w:val="00902AE9"/>
    <w:pPr>
      <w:numPr>
        <w:numId w:val="3"/>
      </w:numPr>
    </w:pPr>
  </w:style>
  <w:style w:type="paragraph" w:customStyle="1" w:styleId="2BulletStyleList">
    <w:name w:val="2. Bullet Style List"/>
    <w:basedOn w:val="Normal"/>
    <w:link w:val="2BulletStyleListChar"/>
    <w:qFormat/>
    <w:rsid w:val="00902AE9"/>
    <w:pPr>
      <w:numPr>
        <w:numId w:val="7"/>
      </w:numPr>
    </w:pPr>
  </w:style>
  <w:style w:type="paragraph" w:customStyle="1" w:styleId="1NumberPointsStyle">
    <w:name w:val="1. Number Points Style"/>
    <w:basedOn w:val="Normal"/>
    <w:link w:val="1NumberPointsStyleChar"/>
    <w:qFormat/>
    <w:rsid w:val="00BA71F9"/>
    <w:pPr>
      <w:numPr>
        <w:numId w:val="6"/>
      </w:numPr>
    </w:pPr>
  </w:style>
  <w:style w:type="character" w:customStyle="1" w:styleId="1NumberPointsStyleChar">
    <w:name w:val="1. Number Points Style Char"/>
    <w:basedOn w:val="DefaultParagraphFont"/>
    <w:link w:val="1NumberPointsStyle"/>
    <w:rsid w:val="00BA71F9"/>
    <w:rPr>
      <w:sz w:val="24"/>
    </w:rPr>
  </w:style>
  <w:style w:type="character" w:customStyle="1" w:styleId="2BulletStyleListChar">
    <w:name w:val="2. Bullet Style List Char"/>
    <w:basedOn w:val="DefaultParagraphFont"/>
    <w:link w:val="2BulletStyleList"/>
    <w:rsid w:val="00902AE9"/>
    <w:rPr>
      <w:sz w:val="24"/>
    </w:rPr>
  </w:style>
  <w:style w:type="paragraph" w:customStyle="1" w:styleId="Attachments">
    <w:name w:val="Attachments"/>
    <w:basedOn w:val="Heading1"/>
    <w:next w:val="Normal"/>
    <w:autoRedefine/>
    <w:qFormat/>
    <w:rsid w:val="009E35B8"/>
    <w:pPr>
      <w:jc w:val="right"/>
    </w:pPr>
    <w:rPr>
      <w:rFonts w:ascii="Tahoma" w:hAnsi="Tahoma"/>
    </w:rPr>
  </w:style>
  <w:style w:type="paragraph" w:customStyle="1" w:styleId="SingleLine">
    <w:name w:val="Single Line"/>
    <w:basedOn w:val="Normal"/>
    <w:qFormat/>
    <w:rsid w:val="006D4846"/>
    <w:pPr>
      <w:spacing w:after="0"/>
    </w:pPr>
    <w:rPr>
      <w:szCs w:val="22"/>
    </w:rPr>
  </w:style>
  <w:style w:type="numbering" w:customStyle="1" w:styleId="Recommendations">
    <w:name w:val="Recommendations"/>
    <w:uiPriority w:val="99"/>
    <w:rsid w:val="00532F56"/>
    <w:pPr>
      <w:numPr>
        <w:numId w:val="4"/>
      </w:numPr>
    </w:pPr>
  </w:style>
  <w:style w:type="paragraph" w:customStyle="1" w:styleId="KeyPointsStyle">
    <w:name w:val="Key Points Style"/>
    <w:basedOn w:val="1NumberPointsStyle"/>
    <w:qFormat/>
    <w:rsid w:val="005A67AB"/>
  </w:style>
  <w:style w:type="paragraph" w:styleId="DocumentMap">
    <w:name w:val="Document Map"/>
    <w:basedOn w:val="Normal"/>
    <w:link w:val="DocumentMapChar"/>
    <w:rsid w:val="00B0496D"/>
    <w:pPr>
      <w:spacing w:after="0"/>
    </w:pPr>
    <w:rPr>
      <w:rFonts w:cs="Tahoma"/>
      <w:sz w:val="16"/>
      <w:szCs w:val="16"/>
    </w:rPr>
  </w:style>
  <w:style w:type="character" w:customStyle="1" w:styleId="DocumentMapChar">
    <w:name w:val="Document Map Char"/>
    <w:basedOn w:val="DefaultParagraphFont"/>
    <w:link w:val="DocumentMap"/>
    <w:rsid w:val="00B0496D"/>
    <w:rPr>
      <w:rFonts w:ascii="Tahoma" w:hAnsi="Tahoma" w:cs="Tahoma"/>
      <w:sz w:val="16"/>
      <w:szCs w:val="16"/>
    </w:rPr>
  </w:style>
  <w:style w:type="paragraph" w:styleId="ListParagraph">
    <w:name w:val="List Paragraph"/>
    <w:aliases w:val="List Paragraph1"/>
    <w:basedOn w:val="Normal"/>
    <w:link w:val="ListParagraphChar"/>
    <w:uiPriority w:val="34"/>
    <w:qFormat/>
    <w:rsid w:val="001E64BE"/>
    <w:pPr>
      <w:spacing w:after="0"/>
      <w:ind w:left="720"/>
      <w:contextualSpacing/>
    </w:pPr>
    <w:rPr>
      <w:rFonts w:cs="Arial"/>
      <w:szCs w:val="24"/>
    </w:rPr>
  </w:style>
  <w:style w:type="character" w:customStyle="1" w:styleId="ListParagraphChar">
    <w:name w:val="List Paragraph Char"/>
    <w:aliases w:val="List Paragraph1 Char"/>
    <w:link w:val="ListParagraph"/>
    <w:uiPriority w:val="34"/>
    <w:rsid w:val="001E64BE"/>
    <w:rPr>
      <w:rFonts w:cs="Arial"/>
      <w:sz w:val="24"/>
      <w:szCs w:val="24"/>
    </w:rPr>
  </w:style>
  <w:style w:type="character" w:styleId="Hyperlink">
    <w:name w:val="Hyperlink"/>
    <w:basedOn w:val="DefaultParagraphFont"/>
    <w:uiPriority w:val="99"/>
    <w:unhideWhenUsed/>
    <w:rsid w:val="00455CDE"/>
    <w:rPr>
      <w:color w:val="0000FF"/>
      <w:u w:val="single"/>
    </w:rPr>
  </w:style>
  <w:style w:type="character" w:styleId="CommentReference">
    <w:name w:val="annotation reference"/>
    <w:basedOn w:val="DefaultParagraphFont"/>
    <w:rsid w:val="002302C9"/>
    <w:rPr>
      <w:sz w:val="16"/>
      <w:szCs w:val="16"/>
    </w:rPr>
  </w:style>
  <w:style w:type="paragraph" w:styleId="CommentText">
    <w:name w:val="annotation text"/>
    <w:basedOn w:val="Normal"/>
    <w:link w:val="CommentTextChar"/>
    <w:rsid w:val="002302C9"/>
    <w:rPr>
      <w:sz w:val="20"/>
    </w:rPr>
  </w:style>
  <w:style w:type="character" w:customStyle="1" w:styleId="CommentTextChar">
    <w:name w:val="Comment Text Char"/>
    <w:basedOn w:val="DefaultParagraphFont"/>
    <w:link w:val="CommentText"/>
    <w:rsid w:val="002302C9"/>
  </w:style>
  <w:style w:type="paragraph" w:styleId="CommentSubject">
    <w:name w:val="annotation subject"/>
    <w:basedOn w:val="CommentText"/>
    <w:next w:val="CommentText"/>
    <w:link w:val="CommentSubjectChar"/>
    <w:rsid w:val="002302C9"/>
    <w:rPr>
      <w:b/>
      <w:bCs/>
    </w:rPr>
  </w:style>
  <w:style w:type="character" w:customStyle="1" w:styleId="CommentSubjectChar">
    <w:name w:val="Comment Subject Char"/>
    <w:basedOn w:val="CommentTextChar"/>
    <w:link w:val="CommentSubject"/>
    <w:rsid w:val="002302C9"/>
    <w:rPr>
      <w:b/>
      <w:bCs/>
    </w:rPr>
  </w:style>
  <w:style w:type="paragraph" w:customStyle="1" w:styleId="numberpara">
    <w:name w:val="numberpara"/>
    <w:basedOn w:val="Footer"/>
    <w:rsid w:val="008F0747"/>
    <w:pPr>
      <w:tabs>
        <w:tab w:val="clear" w:pos="4153"/>
        <w:tab w:val="clear" w:pos="8306"/>
        <w:tab w:val="left" w:pos="360"/>
        <w:tab w:val="left" w:pos="567"/>
      </w:tabs>
      <w:spacing w:before="120" w:after="0" w:line="360" w:lineRule="auto"/>
      <w:jc w:val="left"/>
    </w:pPr>
    <w:rPr>
      <w:sz w:val="24"/>
      <w:szCs w:val="20"/>
      <w:lang w:val="en-US"/>
    </w:rPr>
  </w:style>
  <w:style w:type="paragraph" w:customStyle="1" w:styleId="legcohead1">
    <w:name w:val="legcohead1"/>
    <w:basedOn w:val="Normal"/>
    <w:rsid w:val="008F0747"/>
    <w:pPr>
      <w:keepNext/>
      <w:pBdr>
        <w:bottom w:val="single" w:sz="6" w:space="12" w:color="auto"/>
      </w:pBdr>
      <w:spacing w:after="0"/>
    </w:pPr>
    <w:rPr>
      <w:b/>
      <w:caps/>
      <w:lang w:val="en-US"/>
    </w:rPr>
  </w:style>
  <w:style w:type="paragraph" w:customStyle="1" w:styleId="legcohead3">
    <w:name w:val="legcohead3"/>
    <w:basedOn w:val="Normal"/>
    <w:rsid w:val="008F0747"/>
    <w:pPr>
      <w:keepNext/>
      <w:spacing w:after="0"/>
    </w:pPr>
    <w:rPr>
      <w:b/>
      <w:kern w:val="28"/>
      <w:lang w:val="en-US"/>
    </w:rPr>
  </w:style>
  <w:style w:type="paragraph" w:styleId="BodyText">
    <w:name w:val="Body Text"/>
    <w:basedOn w:val="Normal"/>
    <w:link w:val="BodyTextChar"/>
    <w:rsid w:val="008F0747"/>
    <w:pPr>
      <w:spacing w:after="0"/>
    </w:pPr>
    <w:rPr>
      <w:vanish/>
      <w:color w:val="FF0000"/>
      <w:lang w:val="en-US"/>
    </w:rPr>
  </w:style>
  <w:style w:type="character" w:customStyle="1" w:styleId="BodyTextChar">
    <w:name w:val="Body Text Char"/>
    <w:basedOn w:val="DefaultParagraphFont"/>
    <w:link w:val="BodyText"/>
    <w:rsid w:val="008F0747"/>
    <w:rPr>
      <w:vanish/>
      <w:color w:val="FF0000"/>
      <w:sz w:val="24"/>
      <w:lang w:val="en-US"/>
    </w:rPr>
  </w:style>
  <w:style w:type="paragraph" w:customStyle="1" w:styleId="legcomeasuredot">
    <w:name w:val="legcomeasuredot"/>
    <w:basedOn w:val="Normal"/>
    <w:rsid w:val="008F0747"/>
    <w:pPr>
      <w:numPr>
        <w:numId w:val="14"/>
      </w:numPr>
      <w:tabs>
        <w:tab w:val="left" w:pos="794"/>
      </w:tabs>
      <w:spacing w:after="0"/>
    </w:pPr>
  </w:style>
  <w:style w:type="paragraph" w:customStyle="1" w:styleId="Authorisation">
    <w:name w:val="Authorisation"/>
    <w:basedOn w:val="Normal"/>
    <w:rsid w:val="00A73B24"/>
    <w:pPr>
      <w:spacing w:before="40" w:after="0"/>
    </w:pPr>
    <w:rPr>
      <w:rFonts w:ascii="Book Antiqua" w:hAnsi="Book Antiqua"/>
      <w:sz w:val="20"/>
      <w:szCs w:val="24"/>
    </w:rPr>
  </w:style>
  <w:style w:type="paragraph" w:customStyle="1" w:styleId="Default">
    <w:name w:val="Default"/>
    <w:rsid w:val="00A73B24"/>
    <w:pPr>
      <w:autoSpaceDE w:val="0"/>
      <w:autoSpaceDN w:val="0"/>
      <w:adjustRightInd w:val="0"/>
    </w:pPr>
    <w:rPr>
      <w:rFonts w:eastAsiaTheme="minorHAnsi"/>
      <w:color w:val="000000"/>
      <w:sz w:val="24"/>
      <w:szCs w:val="24"/>
      <w:lang w:eastAsia="en-US"/>
    </w:rPr>
  </w:style>
  <w:style w:type="paragraph" w:customStyle="1" w:styleId="Style1">
    <w:name w:val="Style1"/>
    <w:basedOn w:val="Normal"/>
    <w:next w:val="Normal"/>
    <w:rsid w:val="003F588C"/>
    <w:pPr>
      <w:spacing w:after="0"/>
    </w:pPr>
    <w:rPr>
      <w:rFonts w:ascii="Tms Rmn" w:hAnsi="Tms Rmn"/>
      <w:b/>
      <w:caps/>
      <w:lang w:eastAsia="en-US"/>
    </w:rPr>
  </w:style>
  <w:style w:type="paragraph" w:customStyle="1" w:styleId="legcohead4">
    <w:name w:val="legcohead4"/>
    <w:basedOn w:val="Normal"/>
    <w:rsid w:val="003F588C"/>
    <w:pPr>
      <w:spacing w:after="0"/>
    </w:pPr>
    <w:rPr>
      <w:u w:val="single"/>
      <w:lang w:eastAsia="en-US"/>
    </w:rPr>
  </w:style>
  <w:style w:type="paragraph" w:customStyle="1" w:styleId="ShortT">
    <w:name w:val="ShortT"/>
    <w:basedOn w:val="Normal"/>
    <w:next w:val="Normal"/>
    <w:qFormat/>
    <w:rsid w:val="00E305F7"/>
    <w:pPr>
      <w:spacing w:after="0"/>
    </w:pPr>
    <w:rPr>
      <w:b/>
      <w:sz w:val="40"/>
    </w:rPr>
  </w:style>
  <w:style w:type="paragraph" w:customStyle="1" w:styleId="ActHead5">
    <w:name w:val="ActHead 5"/>
    <w:aliases w:val="s"/>
    <w:basedOn w:val="Normal"/>
    <w:next w:val="subsection"/>
    <w:qFormat/>
    <w:rsid w:val="00E305F7"/>
    <w:pPr>
      <w:keepNext/>
      <w:keepLines/>
      <w:spacing w:before="280" w:after="0"/>
      <w:ind w:left="1134" w:hanging="1134"/>
      <w:outlineLvl w:val="4"/>
    </w:pPr>
    <w:rPr>
      <w:b/>
      <w:kern w:val="28"/>
    </w:rPr>
  </w:style>
  <w:style w:type="paragraph" w:customStyle="1" w:styleId="ActHead6">
    <w:name w:val="ActHead 6"/>
    <w:aliases w:val="as"/>
    <w:basedOn w:val="Normal"/>
    <w:next w:val="Normal"/>
    <w:qFormat/>
    <w:rsid w:val="00E305F7"/>
    <w:pPr>
      <w:keepNext/>
      <w:keepLines/>
      <w:spacing w:after="0"/>
      <w:ind w:left="1134" w:hanging="1134"/>
      <w:outlineLvl w:val="5"/>
    </w:pPr>
    <w:rPr>
      <w:rFonts w:ascii="Arial" w:hAnsi="Arial"/>
      <w:b/>
      <w:kern w:val="28"/>
      <w:sz w:val="32"/>
    </w:rPr>
  </w:style>
  <w:style w:type="paragraph" w:customStyle="1" w:styleId="ActHead9">
    <w:name w:val="ActHead 9"/>
    <w:aliases w:val="aat"/>
    <w:basedOn w:val="Normal"/>
    <w:next w:val="ItemHead"/>
    <w:qFormat/>
    <w:rsid w:val="00E305F7"/>
    <w:pPr>
      <w:keepNext/>
      <w:keepLines/>
      <w:spacing w:before="280" w:after="0"/>
      <w:ind w:left="1134" w:hanging="1134"/>
      <w:outlineLvl w:val="8"/>
    </w:pPr>
    <w:rPr>
      <w:b/>
      <w:i/>
      <w:kern w:val="28"/>
      <w:sz w:val="28"/>
    </w:rPr>
  </w:style>
  <w:style w:type="paragraph" w:customStyle="1" w:styleId="Actno">
    <w:name w:val="Actno"/>
    <w:basedOn w:val="ShortT"/>
    <w:next w:val="Normal"/>
    <w:qFormat/>
    <w:rsid w:val="00E305F7"/>
  </w:style>
  <w:style w:type="paragraph" w:customStyle="1" w:styleId="Blocks">
    <w:name w:val="Blocks"/>
    <w:aliases w:val="bb"/>
    <w:basedOn w:val="Normal"/>
    <w:qFormat/>
    <w:rsid w:val="00E305F7"/>
    <w:pPr>
      <w:spacing w:after="0"/>
    </w:pPr>
  </w:style>
  <w:style w:type="character" w:customStyle="1" w:styleId="CharAmPartNo">
    <w:name w:val="CharAmPartNo"/>
    <w:basedOn w:val="DefaultParagraphFont"/>
    <w:qFormat/>
    <w:rsid w:val="00E305F7"/>
  </w:style>
  <w:style w:type="character" w:customStyle="1" w:styleId="CharAmPartText">
    <w:name w:val="CharAmPartText"/>
    <w:basedOn w:val="DefaultParagraphFont"/>
    <w:qFormat/>
    <w:rsid w:val="00E305F7"/>
  </w:style>
  <w:style w:type="character" w:customStyle="1" w:styleId="CharAmSchNo">
    <w:name w:val="CharAmSchNo"/>
    <w:basedOn w:val="DefaultParagraphFont"/>
    <w:qFormat/>
    <w:rsid w:val="00E305F7"/>
  </w:style>
  <w:style w:type="character" w:customStyle="1" w:styleId="CharAmSchText">
    <w:name w:val="CharAmSchText"/>
    <w:basedOn w:val="DefaultParagraphFont"/>
    <w:qFormat/>
    <w:rsid w:val="00E305F7"/>
  </w:style>
  <w:style w:type="character" w:customStyle="1" w:styleId="CharSectno">
    <w:name w:val="CharSectno"/>
    <w:basedOn w:val="DefaultParagraphFont"/>
    <w:qFormat/>
    <w:rsid w:val="00E305F7"/>
  </w:style>
  <w:style w:type="paragraph" w:customStyle="1" w:styleId="subsection">
    <w:name w:val="subsection"/>
    <w:aliases w:val="ss"/>
    <w:basedOn w:val="Normal"/>
    <w:rsid w:val="00E305F7"/>
    <w:pPr>
      <w:tabs>
        <w:tab w:val="right" w:pos="1021"/>
      </w:tabs>
      <w:spacing w:before="180" w:after="0"/>
      <w:ind w:left="1134" w:hanging="1134"/>
    </w:pPr>
    <w:rPr>
      <w:sz w:val="22"/>
    </w:rPr>
  </w:style>
  <w:style w:type="paragraph" w:customStyle="1" w:styleId="House">
    <w:name w:val="House"/>
    <w:basedOn w:val="Normal"/>
    <w:rsid w:val="00E305F7"/>
    <w:pPr>
      <w:spacing w:after="0"/>
    </w:pPr>
    <w:rPr>
      <w:sz w:val="28"/>
    </w:rPr>
  </w:style>
  <w:style w:type="paragraph" w:customStyle="1" w:styleId="Item">
    <w:name w:val="Item"/>
    <w:aliases w:val="i"/>
    <w:basedOn w:val="Normal"/>
    <w:next w:val="ItemHead"/>
    <w:rsid w:val="00E305F7"/>
    <w:pPr>
      <w:keepLines/>
      <w:spacing w:before="80" w:after="0"/>
      <w:ind w:left="709"/>
    </w:pPr>
    <w:rPr>
      <w:sz w:val="22"/>
    </w:rPr>
  </w:style>
  <w:style w:type="paragraph" w:customStyle="1" w:styleId="ItemHead">
    <w:name w:val="ItemHead"/>
    <w:aliases w:val="ih"/>
    <w:basedOn w:val="Normal"/>
    <w:next w:val="Item"/>
    <w:rsid w:val="00E305F7"/>
    <w:pPr>
      <w:keepNext/>
      <w:keepLines/>
      <w:spacing w:before="220" w:after="0"/>
      <w:ind w:left="709" w:hanging="709"/>
    </w:pPr>
    <w:rPr>
      <w:rFonts w:ascii="Arial" w:hAnsi="Arial"/>
      <w:b/>
      <w:kern w:val="28"/>
    </w:rPr>
  </w:style>
  <w:style w:type="paragraph" w:customStyle="1" w:styleId="LongT">
    <w:name w:val="LongT"/>
    <w:basedOn w:val="Normal"/>
    <w:rsid w:val="00E305F7"/>
    <w:pPr>
      <w:spacing w:after="0"/>
    </w:pPr>
    <w:rPr>
      <w:b/>
      <w:sz w:val="32"/>
    </w:rPr>
  </w:style>
  <w:style w:type="paragraph" w:customStyle="1" w:styleId="notetext">
    <w:name w:val="note(text)"/>
    <w:aliases w:val="n"/>
    <w:basedOn w:val="Normal"/>
    <w:rsid w:val="00E305F7"/>
    <w:pPr>
      <w:spacing w:before="122" w:after="0"/>
      <w:ind w:left="1985" w:hanging="851"/>
    </w:pPr>
    <w:rPr>
      <w:sz w:val="18"/>
    </w:rPr>
  </w:style>
  <w:style w:type="paragraph" w:customStyle="1" w:styleId="Portfolio">
    <w:name w:val="Portfolio"/>
    <w:basedOn w:val="Normal"/>
    <w:rsid w:val="00E305F7"/>
    <w:pPr>
      <w:spacing w:after="0"/>
    </w:pPr>
    <w:rPr>
      <w:i/>
      <w:sz w:val="20"/>
    </w:rPr>
  </w:style>
  <w:style w:type="paragraph" w:customStyle="1" w:styleId="Reading">
    <w:name w:val="Reading"/>
    <w:basedOn w:val="Normal"/>
    <w:rsid w:val="00E305F7"/>
    <w:pPr>
      <w:spacing w:after="0"/>
    </w:pPr>
    <w:rPr>
      <w:i/>
      <w:sz w:val="20"/>
    </w:rPr>
  </w:style>
  <w:style w:type="paragraph" w:customStyle="1" w:styleId="Session">
    <w:name w:val="Session"/>
    <w:basedOn w:val="Normal"/>
    <w:rsid w:val="00E305F7"/>
    <w:pPr>
      <w:spacing w:after="0"/>
    </w:pPr>
    <w:rPr>
      <w:sz w:val="28"/>
    </w:rPr>
  </w:style>
  <w:style w:type="paragraph" w:customStyle="1" w:styleId="Tabletext">
    <w:name w:val="Tabletext"/>
    <w:aliases w:val="tt"/>
    <w:basedOn w:val="Normal"/>
    <w:rsid w:val="00E305F7"/>
    <w:pPr>
      <w:spacing w:before="60" w:after="0" w:line="240" w:lineRule="atLeast"/>
    </w:pPr>
    <w:rPr>
      <w:sz w:val="20"/>
    </w:rPr>
  </w:style>
  <w:style w:type="paragraph" w:styleId="TOC5">
    <w:name w:val="toc 5"/>
    <w:basedOn w:val="Normal"/>
    <w:next w:val="Normal"/>
    <w:uiPriority w:val="39"/>
    <w:unhideWhenUsed/>
    <w:rsid w:val="00E305F7"/>
    <w:pPr>
      <w:keepLines/>
      <w:tabs>
        <w:tab w:val="right" w:leader="dot" w:pos="7088"/>
      </w:tabs>
      <w:spacing w:before="40" w:after="0"/>
      <w:ind w:left="2098" w:right="567" w:hanging="680"/>
    </w:pPr>
    <w:rPr>
      <w:kern w:val="28"/>
      <w:sz w:val="18"/>
    </w:rPr>
  </w:style>
  <w:style w:type="paragraph" w:styleId="TOC6">
    <w:name w:val="toc 6"/>
    <w:basedOn w:val="Normal"/>
    <w:next w:val="Normal"/>
    <w:uiPriority w:val="39"/>
    <w:unhideWhenUsed/>
    <w:rsid w:val="00E305F7"/>
    <w:pPr>
      <w:keepLines/>
      <w:tabs>
        <w:tab w:val="right" w:pos="7088"/>
      </w:tabs>
      <w:spacing w:before="120" w:after="0"/>
      <w:ind w:left="1344" w:right="567" w:hanging="1344"/>
    </w:pPr>
    <w:rPr>
      <w:b/>
      <w:kern w:val="28"/>
    </w:rPr>
  </w:style>
  <w:style w:type="paragraph" w:styleId="TOC9">
    <w:name w:val="toc 9"/>
    <w:basedOn w:val="Normal"/>
    <w:next w:val="Normal"/>
    <w:uiPriority w:val="39"/>
    <w:unhideWhenUsed/>
    <w:rsid w:val="00E305F7"/>
    <w:pPr>
      <w:keepLines/>
      <w:tabs>
        <w:tab w:val="right" w:pos="7088"/>
      </w:tabs>
      <w:spacing w:before="80" w:after="0"/>
      <w:ind w:left="851" w:right="567"/>
    </w:pPr>
    <w:rPr>
      <w:i/>
      <w:kern w:val="28"/>
      <w:sz w:val="20"/>
    </w:rPr>
  </w:style>
  <w:style w:type="paragraph" w:styleId="Revision">
    <w:name w:val="Revision"/>
    <w:hidden/>
    <w:uiPriority w:val="99"/>
    <w:semiHidden/>
    <w:rsid w:val="0076601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lsdException w:name="toc 6" w:uiPriority="39"/>
    <w:lsdException w:name="toc 9" w:uiPriority="39"/>
    <w:lsdException w:name="header" w:qFormat="1"/>
    <w:lsdException w:name="footer" w:uiPriority="99" w:qFormat="1"/>
    <w:lsdException w:name="caption" w:semiHidden="1"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011AB"/>
    <w:pPr>
      <w:spacing w:after="200"/>
    </w:pPr>
    <w:rPr>
      <w:sz w:val="24"/>
    </w:rPr>
  </w:style>
  <w:style w:type="paragraph" w:styleId="Heading1">
    <w:name w:val="heading 1"/>
    <w:basedOn w:val="Normal"/>
    <w:next w:val="Normal"/>
    <w:qFormat/>
    <w:rsid w:val="00003EC9"/>
    <w:pPr>
      <w:outlineLvl w:val="0"/>
    </w:pPr>
    <w:rPr>
      <w:rFonts w:ascii="Calibri" w:hAnsi="Calibri"/>
      <w:b/>
      <w:caps/>
      <w:szCs w:val="24"/>
    </w:rPr>
  </w:style>
  <w:style w:type="paragraph" w:styleId="Heading2">
    <w:name w:val="heading 2"/>
    <w:basedOn w:val="Normal"/>
    <w:next w:val="Normal"/>
    <w:qFormat/>
    <w:rsid w:val="00003EC9"/>
    <w:pPr>
      <w:outlineLvl w:val="1"/>
    </w:pPr>
    <w:rPr>
      <w:rFonts w:ascii="Calibri" w:hAnsi="Calibri"/>
      <w:b/>
      <w:szCs w:val="24"/>
    </w:rPr>
  </w:style>
  <w:style w:type="paragraph" w:styleId="Heading3">
    <w:name w:val="heading 3"/>
    <w:basedOn w:val="Normal"/>
    <w:next w:val="Normal"/>
    <w:link w:val="Heading3Char"/>
    <w:unhideWhenUsed/>
    <w:qFormat/>
    <w:rsid w:val="00003EC9"/>
    <w:pPr>
      <w:tabs>
        <w:tab w:val="left" w:pos="1418"/>
      </w:tabs>
      <w:outlineLvl w:val="2"/>
    </w:pPr>
    <w:rPr>
      <w:rFonts w:ascii="Calibri" w:hAnsi="Calibri"/>
      <w:b/>
      <w:i/>
      <w:szCs w:val="24"/>
    </w:rPr>
  </w:style>
  <w:style w:type="paragraph" w:styleId="Heading4">
    <w:name w:val="heading 4"/>
    <w:basedOn w:val="Heading3"/>
    <w:next w:val="Normal"/>
    <w:link w:val="Heading4Char"/>
    <w:unhideWhenUsed/>
    <w:qFormat/>
    <w:rsid w:val="00003EC9"/>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reed">
    <w:name w:val="Agreed"/>
    <w:basedOn w:val="Normal"/>
    <w:autoRedefine/>
    <w:qFormat/>
    <w:rsid w:val="00406283"/>
    <w:pPr>
      <w:spacing w:after="60"/>
      <w:jc w:val="right"/>
    </w:pPr>
    <w:rPr>
      <w:b/>
      <w:sz w:val="22"/>
      <w:szCs w:val="22"/>
    </w:rPr>
  </w:style>
  <w:style w:type="paragraph" w:styleId="Footer">
    <w:name w:val="footer"/>
    <w:basedOn w:val="Normal"/>
    <w:link w:val="FooterChar"/>
    <w:autoRedefine/>
    <w:uiPriority w:val="99"/>
    <w:qFormat/>
    <w:rsid w:val="008F3D8A"/>
    <w:pPr>
      <w:tabs>
        <w:tab w:val="center" w:pos="4153"/>
        <w:tab w:val="right" w:pos="8306"/>
      </w:tabs>
      <w:jc w:val="center"/>
    </w:pPr>
    <w:rPr>
      <w:sz w:val="22"/>
      <w:szCs w:val="22"/>
    </w:rPr>
  </w:style>
  <w:style w:type="paragraph" w:customStyle="1" w:styleId="Recommendation">
    <w:name w:val="Recommendation"/>
    <w:basedOn w:val="Normal"/>
    <w:qFormat/>
    <w:rsid w:val="00902AE9"/>
    <w:pPr>
      <w:numPr>
        <w:numId w:val="5"/>
      </w:numPr>
      <w:spacing w:after="60"/>
    </w:pPr>
  </w:style>
  <w:style w:type="paragraph" w:styleId="BalloonText">
    <w:name w:val="Balloon Text"/>
    <w:basedOn w:val="Normal"/>
    <w:semiHidden/>
    <w:rsid w:val="00337083"/>
    <w:rPr>
      <w:rFonts w:cs="Tahoma"/>
      <w:sz w:val="16"/>
      <w:szCs w:val="16"/>
    </w:rPr>
  </w:style>
  <w:style w:type="table" w:styleId="TableGrid">
    <w:name w:val="Table Grid"/>
    <w:basedOn w:val="TableNormal"/>
    <w:rsid w:val="00D81C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8F3D8A"/>
    <w:rPr>
      <w:rFonts w:ascii="Tahoma" w:hAnsi="Tahoma"/>
      <w:sz w:val="22"/>
      <w:szCs w:val="22"/>
    </w:rPr>
  </w:style>
  <w:style w:type="paragraph" w:customStyle="1" w:styleId="DistList">
    <w:name w:val="Dist List"/>
    <w:basedOn w:val="Normal"/>
    <w:qFormat/>
    <w:rsid w:val="00DC25B9"/>
    <w:pPr>
      <w:spacing w:after="0"/>
    </w:pPr>
    <w:rPr>
      <w:rFonts w:ascii="Calibri" w:hAnsi="Calibri"/>
      <w:sz w:val="14"/>
      <w:szCs w:val="14"/>
    </w:rPr>
  </w:style>
  <w:style w:type="paragraph" w:customStyle="1" w:styleId="Classification">
    <w:name w:val="Classification"/>
    <w:basedOn w:val="Normal"/>
    <w:qFormat/>
    <w:rsid w:val="00D06B7B"/>
    <w:pPr>
      <w:tabs>
        <w:tab w:val="center" w:pos="4536"/>
        <w:tab w:val="center" w:pos="4819"/>
        <w:tab w:val="right" w:pos="9356"/>
      </w:tabs>
      <w:spacing w:after="120"/>
      <w:jc w:val="center"/>
    </w:pPr>
    <w:rPr>
      <w:rFonts w:cs="Arial"/>
      <w:color w:val="FF0000"/>
      <w:sz w:val="28"/>
      <w:szCs w:val="28"/>
    </w:rPr>
  </w:style>
  <w:style w:type="character" w:customStyle="1" w:styleId="RefNumber">
    <w:name w:val="Ref Number"/>
    <w:basedOn w:val="DefaultParagraphFont"/>
    <w:uiPriority w:val="1"/>
    <w:qFormat/>
    <w:rsid w:val="00DC25B9"/>
    <w:rPr>
      <w:rFonts w:asciiTheme="minorHAnsi" w:hAnsiTheme="minorHAnsi"/>
      <w:dstrike w:val="0"/>
      <w:color w:val="000000" w:themeColor="text1"/>
      <w:sz w:val="22"/>
      <w:szCs w:val="22"/>
      <w:vertAlign w:val="baseline"/>
    </w:rPr>
  </w:style>
  <w:style w:type="numbering" w:customStyle="1" w:styleId="KeyPoints">
    <w:name w:val="Key Points"/>
    <w:basedOn w:val="NoList"/>
    <w:uiPriority w:val="99"/>
    <w:rsid w:val="00BA71F9"/>
    <w:pPr>
      <w:numPr>
        <w:numId w:val="1"/>
      </w:numPr>
    </w:pPr>
  </w:style>
  <w:style w:type="paragraph" w:customStyle="1" w:styleId="SigBox">
    <w:name w:val="Sig Box"/>
    <w:basedOn w:val="Normal"/>
    <w:qFormat/>
    <w:rsid w:val="002F7849"/>
    <w:pPr>
      <w:spacing w:after="0"/>
    </w:pPr>
    <w:rPr>
      <w:lang w:bidi="en-US"/>
    </w:rPr>
  </w:style>
  <w:style w:type="character" w:customStyle="1" w:styleId="Heading3Char">
    <w:name w:val="Heading 3 Char"/>
    <w:basedOn w:val="DefaultParagraphFont"/>
    <w:link w:val="Heading3"/>
    <w:rsid w:val="00003EC9"/>
    <w:rPr>
      <w:rFonts w:ascii="Calibri" w:hAnsi="Calibri"/>
      <w:b/>
      <w:i/>
      <w:sz w:val="24"/>
      <w:szCs w:val="24"/>
    </w:rPr>
  </w:style>
  <w:style w:type="character" w:customStyle="1" w:styleId="Heading4Char">
    <w:name w:val="Heading 4 Char"/>
    <w:basedOn w:val="DefaultParagraphFont"/>
    <w:link w:val="Heading4"/>
    <w:rsid w:val="00003EC9"/>
    <w:rPr>
      <w:rFonts w:ascii="Calibri" w:hAnsi="Calibri"/>
      <w:i/>
      <w:sz w:val="24"/>
      <w:szCs w:val="24"/>
    </w:rPr>
  </w:style>
  <w:style w:type="numbering" w:customStyle="1" w:styleId="Attach">
    <w:name w:val="Attach"/>
    <w:basedOn w:val="NoList"/>
    <w:uiPriority w:val="99"/>
    <w:rsid w:val="005E3579"/>
    <w:pPr>
      <w:numPr>
        <w:numId w:val="2"/>
      </w:numPr>
    </w:pPr>
  </w:style>
  <w:style w:type="paragraph" w:styleId="Header">
    <w:name w:val="header"/>
    <w:basedOn w:val="Normal"/>
    <w:link w:val="HeaderChar"/>
    <w:qFormat/>
    <w:rsid w:val="001C07AD"/>
    <w:pPr>
      <w:tabs>
        <w:tab w:val="center" w:pos="4513"/>
        <w:tab w:val="right" w:pos="9026"/>
      </w:tabs>
      <w:spacing w:after="0"/>
      <w:jc w:val="center"/>
    </w:pPr>
    <w:rPr>
      <w:b/>
      <w:caps/>
      <w:sz w:val="28"/>
      <w:szCs w:val="28"/>
    </w:rPr>
  </w:style>
  <w:style w:type="character" w:customStyle="1" w:styleId="HeaderChar">
    <w:name w:val="Header Char"/>
    <w:basedOn w:val="DefaultParagraphFont"/>
    <w:link w:val="Header"/>
    <w:rsid w:val="001C07AD"/>
    <w:rPr>
      <w:b/>
      <w:caps/>
      <w:sz w:val="28"/>
      <w:szCs w:val="28"/>
    </w:rPr>
  </w:style>
  <w:style w:type="numbering" w:customStyle="1" w:styleId="BulletList">
    <w:name w:val="Bullet List"/>
    <w:uiPriority w:val="99"/>
    <w:rsid w:val="00902AE9"/>
    <w:pPr>
      <w:numPr>
        <w:numId w:val="3"/>
      </w:numPr>
    </w:pPr>
  </w:style>
  <w:style w:type="paragraph" w:customStyle="1" w:styleId="2BulletStyleList">
    <w:name w:val="2. Bullet Style List"/>
    <w:basedOn w:val="Normal"/>
    <w:link w:val="2BulletStyleListChar"/>
    <w:qFormat/>
    <w:rsid w:val="00902AE9"/>
    <w:pPr>
      <w:numPr>
        <w:numId w:val="7"/>
      </w:numPr>
    </w:pPr>
  </w:style>
  <w:style w:type="paragraph" w:customStyle="1" w:styleId="1NumberPointsStyle">
    <w:name w:val="1. Number Points Style"/>
    <w:basedOn w:val="Normal"/>
    <w:link w:val="1NumberPointsStyleChar"/>
    <w:qFormat/>
    <w:rsid w:val="00BA71F9"/>
    <w:pPr>
      <w:numPr>
        <w:numId w:val="6"/>
      </w:numPr>
    </w:pPr>
  </w:style>
  <w:style w:type="character" w:customStyle="1" w:styleId="1NumberPointsStyleChar">
    <w:name w:val="1. Number Points Style Char"/>
    <w:basedOn w:val="DefaultParagraphFont"/>
    <w:link w:val="1NumberPointsStyle"/>
    <w:rsid w:val="00BA71F9"/>
    <w:rPr>
      <w:sz w:val="24"/>
    </w:rPr>
  </w:style>
  <w:style w:type="character" w:customStyle="1" w:styleId="2BulletStyleListChar">
    <w:name w:val="2. Bullet Style List Char"/>
    <w:basedOn w:val="DefaultParagraphFont"/>
    <w:link w:val="2BulletStyleList"/>
    <w:rsid w:val="00902AE9"/>
    <w:rPr>
      <w:sz w:val="24"/>
    </w:rPr>
  </w:style>
  <w:style w:type="paragraph" w:customStyle="1" w:styleId="Attachments">
    <w:name w:val="Attachments"/>
    <w:basedOn w:val="Heading1"/>
    <w:next w:val="Normal"/>
    <w:autoRedefine/>
    <w:qFormat/>
    <w:rsid w:val="009E35B8"/>
    <w:pPr>
      <w:jc w:val="right"/>
    </w:pPr>
    <w:rPr>
      <w:rFonts w:ascii="Tahoma" w:hAnsi="Tahoma"/>
    </w:rPr>
  </w:style>
  <w:style w:type="paragraph" w:customStyle="1" w:styleId="SingleLine">
    <w:name w:val="Single Line"/>
    <w:basedOn w:val="Normal"/>
    <w:qFormat/>
    <w:rsid w:val="006D4846"/>
    <w:pPr>
      <w:spacing w:after="0"/>
    </w:pPr>
    <w:rPr>
      <w:szCs w:val="22"/>
    </w:rPr>
  </w:style>
  <w:style w:type="numbering" w:customStyle="1" w:styleId="Recommendations">
    <w:name w:val="Recommendations"/>
    <w:uiPriority w:val="99"/>
    <w:rsid w:val="00532F56"/>
    <w:pPr>
      <w:numPr>
        <w:numId w:val="4"/>
      </w:numPr>
    </w:pPr>
  </w:style>
  <w:style w:type="paragraph" w:customStyle="1" w:styleId="KeyPointsStyle">
    <w:name w:val="Key Points Style"/>
    <w:basedOn w:val="1NumberPointsStyle"/>
    <w:qFormat/>
    <w:rsid w:val="005A67AB"/>
  </w:style>
  <w:style w:type="paragraph" w:styleId="DocumentMap">
    <w:name w:val="Document Map"/>
    <w:basedOn w:val="Normal"/>
    <w:link w:val="DocumentMapChar"/>
    <w:rsid w:val="00B0496D"/>
    <w:pPr>
      <w:spacing w:after="0"/>
    </w:pPr>
    <w:rPr>
      <w:rFonts w:cs="Tahoma"/>
      <w:sz w:val="16"/>
      <w:szCs w:val="16"/>
    </w:rPr>
  </w:style>
  <w:style w:type="character" w:customStyle="1" w:styleId="DocumentMapChar">
    <w:name w:val="Document Map Char"/>
    <w:basedOn w:val="DefaultParagraphFont"/>
    <w:link w:val="DocumentMap"/>
    <w:rsid w:val="00B0496D"/>
    <w:rPr>
      <w:rFonts w:ascii="Tahoma" w:hAnsi="Tahoma" w:cs="Tahoma"/>
      <w:sz w:val="16"/>
      <w:szCs w:val="16"/>
    </w:rPr>
  </w:style>
  <w:style w:type="paragraph" w:styleId="ListParagraph">
    <w:name w:val="List Paragraph"/>
    <w:aliases w:val="List Paragraph1"/>
    <w:basedOn w:val="Normal"/>
    <w:link w:val="ListParagraphChar"/>
    <w:uiPriority w:val="34"/>
    <w:qFormat/>
    <w:rsid w:val="001E64BE"/>
    <w:pPr>
      <w:spacing w:after="0"/>
      <w:ind w:left="720"/>
      <w:contextualSpacing/>
    </w:pPr>
    <w:rPr>
      <w:rFonts w:cs="Arial"/>
      <w:szCs w:val="24"/>
    </w:rPr>
  </w:style>
  <w:style w:type="character" w:customStyle="1" w:styleId="ListParagraphChar">
    <w:name w:val="List Paragraph Char"/>
    <w:aliases w:val="List Paragraph1 Char"/>
    <w:link w:val="ListParagraph"/>
    <w:uiPriority w:val="34"/>
    <w:rsid w:val="001E64BE"/>
    <w:rPr>
      <w:rFonts w:cs="Arial"/>
      <w:sz w:val="24"/>
      <w:szCs w:val="24"/>
    </w:rPr>
  </w:style>
  <w:style w:type="character" w:styleId="Hyperlink">
    <w:name w:val="Hyperlink"/>
    <w:basedOn w:val="DefaultParagraphFont"/>
    <w:uiPriority w:val="99"/>
    <w:unhideWhenUsed/>
    <w:rsid w:val="00455CDE"/>
    <w:rPr>
      <w:color w:val="0000FF"/>
      <w:u w:val="single"/>
    </w:rPr>
  </w:style>
  <w:style w:type="character" w:styleId="CommentReference">
    <w:name w:val="annotation reference"/>
    <w:basedOn w:val="DefaultParagraphFont"/>
    <w:rsid w:val="002302C9"/>
    <w:rPr>
      <w:sz w:val="16"/>
      <w:szCs w:val="16"/>
    </w:rPr>
  </w:style>
  <w:style w:type="paragraph" w:styleId="CommentText">
    <w:name w:val="annotation text"/>
    <w:basedOn w:val="Normal"/>
    <w:link w:val="CommentTextChar"/>
    <w:rsid w:val="002302C9"/>
    <w:rPr>
      <w:sz w:val="20"/>
    </w:rPr>
  </w:style>
  <w:style w:type="character" w:customStyle="1" w:styleId="CommentTextChar">
    <w:name w:val="Comment Text Char"/>
    <w:basedOn w:val="DefaultParagraphFont"/>
    <w:link w:val="CommentText"/>
    <w:rsid w:val="002302C9"/>
  </w:style>
  <w:style w:type="paragraph" w:styleId="CommentSubject">
    <w:name w:val="annotation subject"/>
    <w:basedOn w:val="CommentText"/>
    <w:next w:val="CommentText"/>
    <w:link w:val="CommentSubjectChar"/>
    <w:rsid w:val="002302C9"/>
    <w:rPr>
      <w:b/>
      <w:bCs/>
    </w:rPr>
  </w:style>
  <w:style w:type="character" w:customStyle="1" w:styleId="CommentSubjectChar">
    <w:name w:val="Comment Subject Char"/>
    <w:basedOn w:val="CommentTextChar"/>
    <w:link w:val="CommentSubject"/>
    <w:rsid w:val="002302C9"/>
    <w:rPr>
      <w:b/>
      <w:bCs/>
    </w:rPr>
  </w:style>
  <w:style w:type="paragraph" w:customStyle="1" w:styleId="numberpara">
    <w:name w:val="numberpara"/>
    <w:basedOn w:val="Footer"/>
    <w:rsid w:val="008F0747"/>
    <w:pPr>
      <w:tabs>
        <w:tab w:val="clear" w:pos="4153"/>
        <w:tab w:val="clear" w:pos="8306"/>
        <w:tab w:val="left" w:pos="360"/>
        <w:tab w:val="left" w:pos="567"/>
      </w:tabs>
      <w:spacing w:before="120" w:after="0" w:line="360" w:lineRule="auto"/>
      <w:jc w:val="left"/>
    </w:pPr>
    <w:rPr>
      <w:sz w:val="24"/>
      <w:szCs w:val="20"/>
      <w:lang w:val="en-US"/>
    </w:rPr>
  </w:style>
  <w:style w:type="paragraph" w:customStyle="1" w:styleId="legcohead1">
    <w:name w:val="legcohead1"/>
    <w:basedOn w:val="Normal"/>
    <w:rsid w:val="008F0747"/>
    <w:pPr>
      <w:keepNext/>
      <w:pBdr>
        <w:bottom w:val="single" w:sz="6" w:space="12" w:color="auto"/>
      </w:pBdr>
      <w:spacing w:after="0"/>
    </w:pPr>
    <w:rPr>
      <w:b/>
      <w:caps/>
      <w:lang w:val="en-US"/>
    </w:rPr>
  </w:style>
  <w:style w:type="paragraph" w:customStyle="1" w:styleId="legcohead3">
    <w:name w:val="legcohead3"/>
    <w:basedOn w:val="Normal"/>
    <w:rsid w:val="008F0747"/>
    <w:pPr>
      <w:keepNext/>
      <w:spacing w:after="0"/>
    </w:pPr>
    <w:rPr>
      <w:b/>
      <w:kern w:val="28"/>
      <w:lang w:val="en-US"/>
    </w:rPr>
  </w:style>
  <w:style w:type="paragraph" w:styleId="BodyText">
    <w:name w:val="Body Text"/>
    <w:basedOn w:val="Normal"/>
    <w:link w:val="BodyTextChar"/>
    <w:rsid w:val="008F0747"/>
    <w:pPr>
      <w:spacing w:after="0"/>
    </w:pPr>
    <w:rPr>
      <w:vanish/>
      <w:color w:val="FF0000"/>
      <w:lang w:val="en-US"/>
    </w:rPr>
  </w:style>
  <w:style w:type="character" w:customStyle="1" w:styleId="BodyTextChar">
    <w:name w:val="Body Text Char"/>
    <w:basedOn w:val="DefaultParagraphFont"/>
    <w:link w:val="BodyText"/>
    <w:rsid w:val="008F0747"/>
    <w:rPr>
      <w:vanish/>
      <w:color w:val="FF0000"/>
      <w:sz w:val="24"/>
      <w:lang w:val="en-US"/>
    </w:rPr>
  </w:style>
  <w:style w:type="paragraph" w:customStyle="1" w:styleId="legcomeasuredot">
    <w:name w:val="legcomeasuredot"/>
    <w:basedOn w:val="Normal"/>
    <w:rsid w:val="008F0747"/>
    <w:pPr>
      <w:numPr>
        <w:numId w:val="14"/>
      </w:numPr>
      <w:tabs>
        <w:tab w:val="left" w:pos="794"/>
      </w:tabs>
      <w:spacing w:after="0"/>
    </w:pPr>
  </w:style>
  <w:style w:type="paragraph" w:customStyle="1" w:styleId="Authorisation">
    <w:name w:val="Authorisation"/>
    <w:basedOn w:val="Normal"/>
    <w:rsid w:val="00A73B24"/>
    <w:pPr>
      <w:spacing w:before="40" w:after="0"/>
    </w:pPr>
    <w:rPr>
      <w:rFonts w:ascii="Book Antiqua" w:hAnsi="Book Antiqua"/>
      <w:sz w:val="20"/>
      <w:szCs w:val="24"/>
    </w:rPr>
  </w:style>
  <w:style w:type="paragraph" w:customStyle="1" w:styleId="Default">
    <w:name w:val="Default"/>
    <w:rsid w:val="00A73B24"/>
    <w:pPr>
      <w:autoSpaceDE w:val="0"/>
      <w:autoSpaceDN w:val="0"/>
      <w:adjustRightInd w:val="0"/>
    </w:pPr>
    <w:rPr>
      <w:rFonts w:eastAsiaTheme="minorHAnsi"/>
      <w:color w:val="000000"/>
      <w:sz w:val="24"/>
      <w:szCs w:val="24"/>
      <w:lang w:eastAsia="en-US"/>
    </w:rPr>
  </w:style>
  <w:style w:type="paragraph" w:customStyle="1" w:styleId="Style1">
    <w:name w:val="Style1"/>
    <w:basedOn w:val="Normal"/>
    <w:next w:val="Normal"/>
    <w:rsid w:val="003F588C"/>
    <w:pPr>
      <w:spacing w:after="0"/>
    </w:pPr>
    <w:rPr>
      <w:rFonts w:ascii="Tms Rmn" w:hAnsi="Tms Rmn"/>
      <w:b/>
      <w:caps/>
      <w:lang w:eastAsia="en-US"/>
    </w:rPr>
  </w:style>
  <w:style w:type="paragraph" w:customStyle="1" w:styleId="legcohead4">
    <w:name w:val="legcohead4"/>
    <w:basedOn w:val="Normal"/>
    <w:rsid w:val="003F588C"/>
    <w:pPr>
      <w:spacing w:after="0"/>
    </w:pPr>
    <w:rPr>
      <w:u w:val="single"/>
      <w:lang w:eastAsia="en-US"/>
    </w:rPr>
  </w:style>
  <w:style w:type="paragraph" w:customStyle="1" w:styleId="ShortT">
    <w:name w:val="ShortT"/>
    <w:basedOn w:val="Normal"/>
    <w:next w:val="Normal"/>
    <w:qFormat/>
    <w:rsid w:val="00E305F7"/>
    <w:pPr>
      <w:spacing w:after="0"/>
    </w:pPr>
    <w:rPr>
      <w:b/>
      <w:sz w:val="40"/>
    </w:rPr>
  </w:style>
  <w:style w:type="paragraph" w:customStyle="1" w:styleId="ActHead5">
    <w:name w:val="ActHead 5"/>
    <w:aliases w:val="s"/>
    <w:basedOn w:val="Normal"/>
    <w:next w:val="subsection"/>
    <w:qFormat/>
    <w:rsid w:val="00E305F7"/>
    <w:pPr>
      <w:keepNext/>
      <w:keepLines/>
      <w:spacing w:before="280" w:after="0"/>
      <w:ind w:left="1134" w:hanging="1134"/>
      <w:outlineLvl w:val="4"/>
    </w:pPr>
    <w:rPr>
      <w:b/>
      <w:kern w:val="28"/>
    </w:rPr>
  </w:style>
  <w:style w:type="paragraph" w:customStyle="1" w:styleId="ActHead6">
    <w:name w:val="ActHead 6"/>
    <w:aliases w:val="as"/>
    <w:basedOn w:val="Normal"/>
    <w:next w:val="Normal"/>
    <w:qFormat/>
    <w:rsid w:val="00E305F7"/>
    <w:pPr>
      <w:keepNext/>
      <w:keepLines/>
      <w:spacing w:after="0"/>
      <w:ind w:left="1134" w:hanging="1134"/>
      <w:outlineLvl w:val="5"/>
    </w:pPr>
    <w:rPr>
      <w:rFonts w:ascii="Arial" w:hAnsi="Arial"/>
      <w:b/>
      <w:kern w:val="28"/>
      <w:sz w:val="32"/>
    </w:rPr>
  </w:style>
  <w:style w:type="paragraph" w:customStyle="1" w:styleId="ActHead9">
    <w:name w:val="ActHead 9"/>
    <w:aliases w:val="aat"/>
    <w:basedOn w:val="Normal"/>
    <w:next w:val="ItemHead"/>
    <w:qFormat/>
    <w:rsid w:val="00E305F7"/>
    <w:pPr>
      <w:keepNext/>
      <w:keepLines/>
      <w:spacing w:before="280" w:after="0"/>
      <w:ind w:left="1134" w:hanging="1134"/>
      <w:outlineLvl w:val="8"/>
    </w:pPr>
    <w:rPr>
      <w:b/>
      <w:i/>
      <w:kern w:val="28"/>
      <w:sz w:val="28"/>
    </w:rPr>
  </w:style>
  <w:style w:type="paragraph" w:customStyle="1" w:styleId="Actno">
    <w:name w:val="Actno"/>
    <w:basedOn w:val="ShortT"/>
    <w:next w:val="Normal"/>
    <w:qFormat/>
    <w:rsid w:val="00E305F7"/>
  </w:style>
  <w:style w:type="paragraph" w:customStyle="1" w:styleId="Blocks">
    <w:name w:val="Blocks"/>
    <w:aliases w:val="bb"/>
    <w:basedOn w:val="Normal"/>
    <w:qFormat/>
    <w:rsid w:val="00E305F7"/>
    <w:pPr>
      <w:spacing w:after="0"/>
    </w:pPr>
  </w:style>
  <w:style w:type="character" w:customStyle="1" w:styleId="CharAmPartNo">
    <w:name w:val="CharAmPartNo"/>
    <w:basedOn w:val="DefaultParagraphFont"/>
    <w:qFormat/>
    <w:rsid w:val="00E305F7"/>
  </w:style>
  <w:style w:type="character" w:customStyle="1" w:styleId="CharAmPartText">
    <w:name w:val="CharAmPartText"/>
    <w:basedOn w:val="DefaultParagraphFont"/>
    <w:qFormat/>
    <w:rsid w:val="00E305F7"/>
  </w:style>
  <w:style w:type="character" w:customStyle="1" w:styleId="CharAmSchNo">
    <w:name w:val="CharAmSchNo"/>
    <w:basedOn w:val="DefaultParagraphFont"/>
    <w:qFormat/>
    <w:rsid w:val="00E305F7"/>
  </w:style>
  <w:style w:type="character" w:customStyle="1" w:styleId="CharAmSchText">
    <w:name w:val="CharAmSchText"/>
    <w:basedOn w:val="DefaultParagraphFont"/>
    <w:qFormat/>
    <w:rsid w:val="00E305F7"/>
  </w:style>
  <w:style w:type="character" w:customStyle="1" w:styleId="CharSectno">
    <w:name w:val="CharSectno"/>
    <w:basedOn w:val="DefaultParagraphFont"/>
    <w:qFormat/>
    <w:rsid w:val="00E305F7"/>
  </w:style>
  <w:style w:type="paragraph" w:customStyle="1" w:styleId="subsection">
    <w:name w:val="subsection"/>
    <w:aliases w:val="ss"/>
    <w:basedOn w:val="Normal"/>
    <w:rsid w:val="00E305F7"/>
    <w:pPr>
      <w:tabs>
        <w:tab w:val="right" w:pos="1021"/>
      </w:tabs>
      <w:spacing w:before="180" w:after="0"/>
      <w:ind w:left="1134" w:hanging="1134"/>
    </w:pPr>
    <w:rPr>
      <w:sz w:val="22"/>
    </w:rPr>
  </w:style>
  <w:style w:type="paragraph" w:customStyle="1" w:styleId="House">
    <w:name w:val="House"/>
    <w:basedOn w:val="Normal"/>
    <w:rsid w:val="00E305F7"/>
    <w:pPr>
      <w:spacing w:after="0"/>
    </w:pPr>
    <w:rPr>
      <w:sz w:val="28"/>
    </w:rPr>
  </w:style>
  <w:style w:type="paragraph" w:customStyle="1" w:styleId="Item">
    <w:name w:val="Item"/>
    <w:aliases w:val="i"/>
    <w:basedOn w:val="Normal"/>
    <w:next w:val="ItemHead"/>
    <w:rsid w:val="00E305F7"/>
    <w:pPr>
      <w:keepLines/>
      <w:spacing w:before="80" w:after="0"/>
      <w:ind w:left="709"/>
    </w:pPr>
    <w:rPr>
      <w:sz w:val="22"/>
    </w:rPr>
  </w:style>
  <w:style w:type="paragraph" w:customStyle="1" w:styleId="ItemHead">
    <w:name w:val="ItemHead"/>
    <w:aliases w:val="ih"/>
    <w:basedOn w:val="Normal"/>
    <w:next w:val="Item"/>
    <w:rsid w:val="00E305F7"/>
    <w:pPr>
      <w:keepNext/>
      <w:keepLines/>
      <w:spacing w:before="220" w:after="0"/>
      <w:ind w:left="709" w:hanging="709"/>
    </w:pPr>
    <w:rPr>
      <w:rFonts w:ascii="Arial" w:hAnsi="Arial"/>
      <w:b/>
      <w:kern w:val="28"/>
    </w:rPr>
  </w:style>
  <w:style w:type="paragraph" w:customStyle="1" w:styleId="LongT">
    <w:name w:val="LongT"/>
    <w:basedOn w:val="Normal"/>
    <w:rsid w:val="00E305F7"/>
    <w:pPr>
      <w:spacing w:after="0"/>
    </w:pPr>
    <w:rPr>
      <w:b/>
      <w:sz w:val="32"/>
    </w:rPr>
  </w:style>
  <w:style w:type="paragraph" w:customStyle="1" w:styleId="notetext">
    <w:name w:val="note(text)"/>
    <w:aliases w:val="n"/>
    <w:basedOn w:val="Normal"/>
    <w:rsid w:val="00E305F7"/>
    <w:pPr>
      <w:spacing w:before="122" w:after="0"/>
      <w:ind w:left="1985" w:hanging="851"/>
    </w:pPr>
    <w:rPr>
      <w:sz w:val="18"/>
    </w:rPr>
  </w:style>
  <w:style w:type="paragraph" w:customStyle="1" w:styleId="Portfolio">
    <w:name w:val="Portfolio"/>
    <w:basedOn w:val="Normal"/>
    <w:rsid w:val="00E305F7"/>
    <w:pPr>
      <w:spacing w:after="0"/>
    </w:pPr>
    <w:rPr>
      <w:i/>
      <w:sz w:val="20"/>
    </w:rPr>
  </w:style>
  <w:style w:type="paragraph" w:customStyle="1" w:styleId="Reading">
    <w:name w:val="Reading"/>
    <w:basedOn w:val="Normal"/>
    <w:rsid w:val="00E305F7"/>
    <w:pPr>
      <w:spacing w:after="0"/>
    </w:pPr>
    <w:rPr>
      <w:i/>
      <w:sz w:val="20"/>
    </w:rPr>
  </w:style>
  <w:style w:type="paragraph" w:customStyle="1" w:styleId="Session">
    <w:name w:val="Session"/>
    <w:basedOn w:val="Normal"/>
    <w:rsid w:val="00E305F7"/>
    <w:pPr>
      <w:spacing w:after="0"/>
    </w:pPr>
    <w:rPr>
      <w:sz w:val="28"/>
    </w:rPr>
  </w:style>
  <w:style w:type="paragraph" w:customStyle="1" w:styleId="Tabletext">
    <w:name w:val="Tabletext"/>
    <w:aliases w:val="tt"/>
    <w:basedOn w:val="Normal"/>
    <w:rsid w:val="00E305F7"/>
    <w:pPr>
      <w:spacing w:before="60" w:after="0" w:line="240" w:lineRule="atLeast"/>
    </w:pPr>
    <w:rPr>
      <w:sz w:val="20"/>
    </w:rPr>
  </w:style>
  <w:style w:type="paragraph" w:styleId="TOC5">
    <w:name w:val="toc 5"/>
    <w:basedOn w:val="Normal"/>
    <w:next w:val="Normal"/>
    <w:uiPriority w:val="39"/>
    <w:unhideWhenUsed/>
    <w:rsid w:val="00E305F7"/>
    <w:pPr>
      <w:keepLines/>
      <w:tabs>
        <w:tab w:val="right" w:leader="dot" w:pos="7088"/>
      </w:tabs>
      <w:spacing w:before="40" w:after="0"/>
      <w:ind w:left="2098" w:right="567" w:hanging="680"/>
    </w:pPr>
    <w:rPr>
      <w:kern w:val="28"/>
      <w:sz w:val="18"/>
    </w:rPr>
  </w:style>
  <w:style w:type="paragraph" w:styleId="TOC6">
    <w:name w:val="toc 6"/>
    <w:basedOn w:val="Normal"/>
    <w:next w:val="Normal"/>
    <w:uiPriority w:val="39"/>
    <w:unhideWhenUsed/>
    <w:rsid w:val="00E305F7"/>
    <w:pPr>
      <w:keepLines/>
      <w:tabs>
        <w:tab w:val="right" w:pos="7088"/>
      </w:tabs>
      <w:spacing w:before="120" w:after="0"/>
      <w:ind w:left="1344" w:right="567" w:hanging="1344"/>
    </w:pPr>
    <w:rPr>
      <w:b/>
      <w:kern w:val="28"/>
    </w:rPr>
  </w:style>
  <w:style w:type="paragraph" w:styleId="TOC9">
    <w:name w:val="toc 9"/>
    <w:basedOn w:val="Normal"/>
    <w:next w:val="Normal"/>
    <w:uiPriority w:val="39"/>
    <w:unhideWhenUsed/>
    <w:rsid w:val="00E305F7"/>
    <w:pPr>
      <w:keepLines/>
      <w:tabs>
        <w:tab w:val="right" w:pos="7088"/>
      </w:tabs>
      <w:spacing w:before="80" w:after="0"/>
      <w:ind w:left="851" w:right="567"/>
    </w:pPr>
    <w:rPr>
      <w:i/>
      <w:kern w:val="28"/>
      <w:sz w:val="20"/>
    </w:rPr>
  </w:style>
  <w:style w:type="paragraph" w:styleId="Revision">
    <w:name w:val="Revision"/>
    <w:hidden/>
    <w:uiPriority w:val="99"/>
    <w:semiHidden/>
    <w:rsid w:val="007660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13287">
      <w:bodyDiv w:val="1"/>
      <w:marLeft w:val="0"/>
      <w:marRight w:val="0"/>
      <w:marTop w:val="0"/>
      <w:marBottom w:val="0"/>
      <w:divBdr>
        <w:top w:val="none" w:sz="0" w:space="0" w:color="auto"/>
        <w:left w:val="none" w:sz="0" w:space="0" w:color="auto"/>
        <w:bottom w:val="none" w:sz="0" w:space="0" w:color="auto"/>
        <w:right w:val="none" w:sz="0" w:space="0" w:color="auto"/>
      </w:divBdr>
    </w:div>
    <w:div w:id="676999295">
      <w:bodyDiv w:val="1"/>
      <w:marLeft w:val="0"/>
      <w:marRight w:val="0"/>
      <w:marTop w:val="0"/>
      <w:marBottom w:val="0"/>
      <w:divBdr>
        <w:top w:val="none" w:sz="0" w:space="0" w:color="auto"/>
        <w:left w:val="none" w:sz="0" w:space="0" w:color="auto"/>
        <w:bottom w:val="none" w:sz="0" w:space="0" w:color="auto"/>
        <w:right w:val="none" w:sz="0" w:space="0" w:color="auto"/>
      </w:divBdr>
    </w:div>
    <w:div w:id="714815128">
      <w:bodyDiv w:val="1"/>
      <w:marLeft w:val="0"/>
      <w:marRight w:val="0"/>
      <w:marTop w:val="0"/>
      <w:marBottom w:val="0"/>
      <w:divBdr>
        <w:top w:val="none" w:sz="0" w:space="0" w:color="auto"/>
        <w:left w:val="none" w:sz="0" w:space="0" w:color="auto"/>
        <w:bottom w:val="none" w:sz="0" w:space="0" w:color="auto"/>
        <w:right w:val="none" w:sz="0" w:space="0" w:color="auto"/>
      </w:divBdr>
    </w:div>
    <w:div w:id="782380530">
      <w:bodyDiv w:val="1"/>
      <w:marLeft w:val="0"/>
      <w:marRight w:val="0"/>
      <w:marTop w:val="0"/>
      <w:marBottom w:val="0"/>
      <w:divBdr>
        <w:top w:val="none" w:sz="0" w:space="0" w:color="auto"/>
        <w:left w:val="none" w:sz="0" w:space="0" w:color="auto"/>
        <w:bottom w:val="none" w:sz="0" w:space="0" w:color="auto"/>
        <w:right w:val="none" w:sz="0" w:space="0" w:color="auto"/>
      </w:divBdr>
    </w:div>
    <w:div w:id="1244611427">
      <w:bodyDiv w:val="1"/>
      <w:marLeft w:val="0"/>
      <w:marRight w:val="0"/>
      <w:marTop w:val="0"/>
      <w:marBottom w:val="0"/>
      <w:divBdr>
        <w:top w:val="none" w:sz="0" w:space="0" w:color="auto"/>
        <w:left w:val="none" w:sz="0" w:space="0" w:color="auto"/>
        <w:bottom w:val="none" w:sz="0" w:space="0" w:color="auto"/>
        <w:right w:val="none" w:sz="0" w:space="0" w:color="auto"/>
      </w:divBdr>
    </w:div>
    <w:div w:id="1520506003">
      <w:bodyDiv w:val="1"/>
      <w:marLeft w:val="0"/>
      <w:marRight w:val="0"/>
      <w:marTop w:val="0"/>
      <w:marBottom w:val="0"/>
      <w:divBdr>
        <w:top w:val="none" w:sz="0" w:space="0" w:color="auto"/>
        <w:left w:val="none" w:sz="0" w:space="0" w:color="auto"/>
        <w:bottom w:val="none" w:sz="0" w:space="0" w:color="auto"/>
        <w:right w:val="none" w:sz="0" w:space="0" w:color="auto"/>
      </w:divBdr>
    </w:div>
    <w:div w:id="189623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9244D-9A73-4238-A546-1C789CE9D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1963</Words>
  <Characters>10265</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Brief</vt:lpstr>
    </vt:vector>
  </TitlesOfParts>
  <Company>Department of the Prime Minister and Cabinet</Company>
  <LinksUpToDate>false</LinksUpToDate>
  <CharactersWithSpaces>12204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Policy Advice Brief</dc:subject>
  <dc:creator>DPMC</dc:creator>
  <cp:lastModifiedBy> </cp:lastModifiedBy>
  <cp:revision>2</cp:revision>
  <cp:lastPrinted>2013-11-07T05:31:00Z</cp:lastPrinted>
  <dcterms:created xsi:type="dcterms:W3CDTF">2013-11-12T07:26:00Z</dcterms:created>
  <dcterms:modified xsi:type="dcterms:W3CDTF">2013-11-12T07:26:00Z</dcterms:modified>
  <cp:category>Brief</cp:category>
  <cp:contentStatus>20/12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iticality">
    <vt:lpwstr>Null</vt:lpwstr>
  </property>
  <property fmtid="{D5CDD505-2E9C-101B-9397-08002B2CF9AE}" pid="3" name="CriticalDate">
    <vt:lpwstr>Null</vt:lpwstr>
  </property>
  <property fmtid="{D5CDD505-2E9C-101B-9397-08002B2CF9AE}" pid="4" name="CriticalityReason">
    <vt:lpwstr>Null</vt:lpwstr>
  </property>
  <property fmtid="{D5CDD505-2E9C-101B-9397-08002B2CF9AE}" pid="5" name="FileTitle">
    <vt:lpwstr>Null</vt:lpwstr>
  </property>
  <property fmtid="{D5CDD505-2E9C-101B-9397-08002B2CF9AE}" pid="6" name="MinisterialComplexity">
    <vt:lpwstr>Null</vt:lpwstr>
  </property>
  <property fmtid="{D5CDD505-2E9C-101B-9397-08002B2CF9AE}" pid="7" name="Classification">
    <vt:lpwstr>Null</vt:lpwstr>
  </property>
  <property fmtid="{D5CDD505-2E9C-101B-9397-08002B2CF9AE}" pid="8" name="Caveat">
    <vt:lpwstr>Null</vt:lpwstr>
  </property>
</Properties>
</file>