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7447D" w:rsidRDefault="00A41E0B" w:rsidP="0048364F">
      <w:pPr>
        <w:pStyle w:val="Session"/>
      </w:pPr>
      <w:r w:rsidRPr="00A7447D">
        <w:t>2013</w:t>
      </w:r>
      <w:r w:rsidR="00A7447D">
        <w:noBreakHyphen/>
      </w:r>
      <w:r w:rsidRPr="00A7447D">
        <w:t>2014</w:t>
      </w:r>
    </w:p>
    <w:p w:rsidR="0048364F" w:rsidRPr="00A7447D" w:rsidRDefault="0048364F" w:rsidP="0048364F">
      <w:pPr>
        <w:rPr>
          <w:sz w:val="28"/>
        </w:rPr>
      </w:pPr>
    </w:p>
    <w:p w:rsidR="0048364F" w:rsidRPr="00A7447D" w:rsidRDefault="0048364F" w:rsidP="0048364F">
      <w:pPr>
        <w:rPr>
          <w:sz w:val="28"/>
        </w:rPr>
      </w:pPr>
      <w:r w:rsidRPr="00A7447D">
        <w:rPr>
          <w:sz w:val="28"/>
        </w:rPr>
        <w:t>The Parliament of the</w:t>
      </w:r>
    </w:p>
    <w:p w:rsidR="0048364F" w:rsidRPr="00A7447D" w:rsidRDefault="0048364F" w:rsidP="0048364F">
      <w:pPr>
        <w:rPr>
          <w:sz w:val="28"/>
        </w:rPr>
      </w:pPr>
      <w:r w:rsidRPr="00A7447D">
        <w:rPr>
          <w:sz w:val="28"/>
        </w:rPr>
        <w:t>Commonwealth of Australia</w:t>
      </w:r>
    </w:p>
    <w:p w:rsidR="0048364F" w:rsidRPr="00A7447D" w:rsidRDefault="0048364F" w:rsidP="0048364F">
      <w:pPr>
        <w:rPr>
          <w:sz w:val="28"/>
        </w:rPr>
      </w:pPr>
    </w:p>
    <w:p w:rsidR="0048364F" w:rsidRPr="00A7447D" w:rsidRDefault="0048364F" w:rsidP="0048364F">
      <w:pPr>
        <w:pStyle w:val="House"/>
      </w:pPr>
      <w:r w:rsidRPr="00A7447D">
        <w:t>HOU</w:t>
      </w:r>
      <w:r w:rsidR="00750026" w:rsidRPr="00A7447D">
        <w:t>SE OF REPRESENTATIVES</w:t>
      </w:r>
    </w:p>
    <w:p w:rsidR="0048364F" w:rsidRPr="00A7447D" w:rsidRDefault="0048364F" w:rsidP="0048364F"/>
    <w:p w:rsidR="0048364F" w:rsidRPr="00A7447D" w:rsidRDefault="0048364F" w:rsidP="0048364F"/>
    <w:p w:rsidR="0048364F" w:rsidRPr="00A7447D" w:rsidRDefault="0048364F" w:rsidP="0048364F"/>
    <w:p w:rsidR="0048364F" w:rsidRPr="00A7447D" w:rsidRDefault="0048364F" w:rsidP="0048364F"/>
    <w:p w:rsidR="0048364F" w:rsidRPr="00A7447D" w:rsidRDefault="0048364F" w:rsidP="0048364F">
      <w:pPr>
        <w:pStyle w:val="Reading"/>
      </w:pPr>
      <w:r w:rsidRPr="00A7447D">
        <w:t>Presented and read a first time</w:t>
      </w:r>
    </w:p>
    <w:p w:rsidR="0048364F" w:rsidRPr="00A7447D" w:rsidRDefault="0048364F" w:rsidP="0048364F">
      <w:pPr>
        <w:rPr>
          <w:sz w:val="19"/>
        </w:rPr>
      </w:pPr>
    </w:p>
    <w:p w:rsidR="0048364F" w:rsidRPr="00A7447D" w:rsidRDefault="0048364F" w:rsidP="0048364F">
      <w:pPr>
        <w:rPr>
          <w:sz w:val="19"/>
        </w:rPr>
      </w:pPr>
    </w:p>
    <w:p w:rsidR="0048364F" w:rsidRPr="00A7447D" w:rsidRDefault="0048364F" w:rsidP="0048364F">
      <w:pPr>
        <w:rPr>
          <w:sz w:val="19"/>
        </w:rPr>
      </w:pPr>
    </w:p>
    <w:p w:rsidR="0048364F" w:rsidRPr="00A7447D" w:rsidRDefault="0048364F" w:rsidP="0048364F">
      <w:pPr>
        <w:rPr>
          <w:sz w:val="19"/>
        </w:rPr>
      </w:pPr>
    </w:p>
    <w:p w:rsidR="0048364F" w:rsidRPr="00A7447D" w:rsidRDefault="003F05B9" w:rsidP="0048364F">
      <w:pPr>
        <w:pStyle w:val="ShortT"/>
      </w:pPr>
      <w:bookmarkStart w:id="0" w:name="_GoBack"/>
      <w:r w:rsidRPr="00A7447D">
        <w:t>Clean Energy Legislation (Carbon Tax</w:t>
      </w:r>
      <w:r w:rsidR="002B35A4" w:rsidRPr="00A7447D">
        <w:t xml:space="preserve"> Repeal</w:t>
      </w:r>
      <w:r w:rsidRPr="00A7447D">
        <w:t>) Bill 2014</w:t>
      </w:r>
    </w:p>
    <w:bookmarkEnd w:id="0"/>
    <w:p w:rsidR="0048364F" w:rsidRPr="00A7447D" w:rsidRDefault="0048364F" w:rsidP="0048364F"/>
    <w:p w:rsidR="0048364F" w:rsidRPr="00A7447D" w:rsidRDefault="00C164CA" w:rsidP="0048364F">
      <w:pPr>
        <w:pStyle w:val="Actno"/>
      </w:pPr>
      <w:r w:rsidRPr="00A7447D">
        <w:t>No.      , 201</w:t>
      </w:r>
      <w:r w:rsidR="00A41E0B" w:rsidRPr="00A7447D">
        <w:t>4</w:t>
      </w:r>
    </w:p>
    <w:p w:rsidR="0048364F" w:rsidRPr="00A7447D" w:rsidRDefault="0048364F" w:rsidP="0048364F"/>
    <w:p w:rsidR="002A5163" w:rsidRPr="00A7447D" w:rsidRDefault="002A5163" w:rsidP="002A5163">
      <w:pPr>
        <w:pStyle w:val="Portfolio"/>
      </w:pPr>
      <w:r w:rsidRPr="00A7447D">
        <w:t>(Environment)</w:t>
      </w:r>
    </w:p>
    <w:p w:rsidR="0048364F" w:rsidRPr="00A7447D" w:rsidRDefault="0048364F" w:rsidP="0048364F"/>
    <w:p w:rsidR="0048364F" w:rsidRPr="00A7447D" w:rsidRDefault="0048364F" w:rsidP="0048364F"/>
    <w:p w:rsidR="0048364F" w:rsidRPr="00A7447D" w:rsidRDefault="0048364F" w:rsidP="0048364F"/>
    <w:p w:rsidR="002A5163" w:rsidRPr="00A7447D" w:rsidRDefault="002A5163" w:rsidP="002A5163">
      <w:pPr>
        <w:pStyle w:val="LongT"/>
      </w:pPr>
      <w:r w:rsidRPr="00A7447D">
        <w:t xml:space="preserve">A Bill for an Act to repeal the </w:t>
      </w:r>
      <w:r w:rsidRPr="00A7447D">
        <w:rPr>
          <w:i/>
        </w:rPr>
        <w:t>Clean Energy Act 2011</w:t>
      </w:r>
      <w:r w:rsidRPr="00A7447D">
        <w:t>, and for other purposes</w:t>
      </w:r>
    </w:p>
    <w:p w:rsidR="0048364F" w:rsidRPr="00A7447D" w:rsidRDefault="0048364F" w:rsidP="00A7447D">
      <w:pPr>
        <w:pStyle w:val="Header"/>
        <w:tabs>
          <w:tab w:val="clear" w:pos="4150"/>
          <w:tab w:val="clear" w:pos="8307"/>
        </w:tabs>
      </w:pPr>
      <w:r w:rsidRPr="00A7447D">
        <w:rPr>
          <w:rStyle w:val="CharAmSchNo"/>
        </w:rPr>
        <w:t xml:space="preserve"> </w:t>
      </w:r>
      <w:r w:rsidRPr="00A7447D">
        <w:rPr>
          <w:rStyle w:val="CharAmSchText"/>
        </w:rPr>
        <w:t xml:space="preserve"> </w:t>
      </w:r>
    </w:p>
    <w:p w:rsidR="0048364F" w:rsidRPr="00A7447D" w:rsidRDefault="0048364F" w:rsidP="00A7447D">
      <w:pPr>
        <w:pStyle w:val="Header"/>
        <w:tabs>
          <w:tab w:val="clear" w:pos="4150"/>
          <w:tab w:val="clear" w:pos="8307"/>
        </w:tabs>
      </w:pPr>
      <w:r w:rsidRPr="00A7447D">
        <w:rPr>
          <w:rStyle w:val="CharAmPartNo"/>
        </w:rPr>
        <w:t xml:space="preserve"> </w:t>
      </w:r>
      <w:r w:rsidRPr="00A7447D">
        <w:rPr>
          <w:rStyle w:val="CharAmPartText"/>
        </w:rPr>
        <w:t xml:space="preserve"> </w:t>
      </w:r>
    </w:p>
    <w:p w:rsidR="0048364F" w:rsidRPr="00A7447D" w:rsidRDefault="0048364F" w:rsidP="0048364F">
      <w:pPr>
        <w:sectPr w:rsidR="0048364F" w:rsidRPr="00A7447D" w:rsidSect="00A7447D">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A7447D" w:rsidRDefault="0048364F" w:rsidP="009E52AD">
      <w:pPr>
        <w:rPr>
          <w:sz w:val="36"/>
        </w:rPr>
      </w:pPr>
      <w:r w:rsidRPr="00A7447D">
        <w:rPr>
          <w:sz w:val="36"/>
        </w:rPr>
        <w:lastRenderedPageBreak/>
        <w:t>Contents</w:t>
      </w:r>
    </w:p>
    <w:p w:rsidR="00075720" w:rsidRPr="00A7447D" w:rsidRDefault="00075720">
      <w:pPr>
        <w:pStyle w:val="TOC5"/>
        <w:rPr>
          <w:rFonts w:asciiTheme="minorHAnsi" w:eastAsiaTheme="minorEastAsia" w:hAnsiTheme="minorHAnsi" w:cstheme="minorBidi"/>
          <w:noProof/>
          <w:kern w:val="0"/>
          <w:sz w:val="22"/>
          <w:szCs w:val="22"/>
        </w:rPr>
      </w:pPr>
      <w:r w:rsidRPr="00A7447D">
        <w:fldChar w:fldCharType="begin"/>
      </w:r>
      <w:r w:rsidRPr="00A7447D">
        <w:instrText xml:space="preserve"> TOC \o "1-9" </w:instrText>
      </w:r>
      <w:r w:rsidRPr="00A7447D">
        <w:fldChar w:fldCharType="separate"/>
      </w:r>
      <w:r w:rsidRPr="00A7447D">
        <w:rPr>
          <w:noProof/>
        </w:rPr>
        <w:t>1</w:t>
      </w:r>
      <w:r w:rsidRPr="00A7447D">
        <w:rPr>
          <w:noProof/>
        </w:rPr>
        <w:tab/>
        <w:t>Short title</w:t>
      </w:r>
      <w:r w:rsidRPr="00A7447D">
        <w:rPr>
          <w:noProof/>
        </w:rPr>
        <w:tab/>
      </w:r>
      <w:r w:rsidRPr="00A7447D">
        <w:rPr>
          <w:noProof/>
        </w:rPr>
        <w:fldChar w:fldCharType="begin"/>
      </w:r>
      <w:r w:rsidRPr="00A7447D">
        <w:rPr>
          <w:noProof/>
        </w:rPr>
        <w:instrText xml:space="preserve"> PAGEREF _Toc392852069 \h </w:instrText>
      </w:r>
      <w:r w:rsidRPr="00A7447D">
        <w:rPr>
          <w:noProof/>
        </w:rPr>
      </w:r>
      <w:r w:rsidRPr="00A7447D">
        <w:rPr>
          <w:noProof/>
        </w:rPr>
        <w:fldChar w:fldCharType="separate"/>
      </w:r>
      <w:r w:rsidR="00E362C9">
        <w:rPr>
          <w:noProof/>
        </w:rPr>
        <w:t>1</w:t>
      </w:r>
      <w:r w:rsidRPr="00A7447D">
        <w:rPr>
          <w:noProof/>
        </w:rPr>
        <w:fldChar w:fldCharType="end"/>
      </w:r>
    </w:p>
    <w:p w:rsidR="00075720" w:rsidRPr="00A7447D" w:rsidRDefault="00075720">
      <w:pPr>
        <w:pStyle w:val="TOC5"/>
        <w:rPr>
          <w:rFonts w:asciiTheme="minorHAnsi" w:eastAsiaTheme="minorEastAsia" w:hAnsiTheme="minorHAnsi" w:cstheme="minorBidi"/>
          <w:noProof/>
          <w:kern w:val="0"/>
          <w:sz w:val="22"/>
          <w:szCs w:val="22"/>
        </w:rPr>
      </w:pPr>
      <w:r w:rsidRPr="00A7447D">
        <w:rPr>
          <w:noProof/>
        </w:rPr>
        <w:t>2</w:t>
      </w:r>
      <w:r w:rsidRPr="00A7447D">
        <w:rPr>
          <w:noProof/>
        </w:rPr>
        <w:tab/>
        <w:t>Commencement</w:t>
      </w:r>
      <w:r w:rsidRPr="00A7447D">
        <w:rPr>
          <w:noProof/>
        </w:rPr>
        <w:tab/>
      </w:r>
      <w:r w:rsidRPr="00A7447D">
        <w:rPr>
          <w:noProof/>
        </w:rPr>
        <w:fldChar w:fldCharType="begin"/>
      </w:r>
      <w:r w:rsidRPr="00A7447D">
        <w:rPr>
          <w:noProof/>
        </w:rPr>
        <w:instrText xml:space="preserve"> PAGEREF _Toc392852070 \h </w:instrText>
      </w:r>
      <w:r w:rsidRPr="00A7447D">
        <w:rPr>
          <w:noProof/>
        </w:rPr>
      </w:r>
      <w:r w:rsidRPr="00A7447D">
        <w:rPr>
          <w:noProof/>
        </w:rPr>
        <w:fldChar w:fldCharType="separate"/>
      </w:r>
      <w:r w:rsidR="00E362C9">
        <w:rPr>
          <w:noProof/>
        </w:rPr>
        <w:t>1</w:t>
      </w:r>
      <w:r w:rsidRPr="00A7447D">
        <w:rPr>
          <w:noProof/>
        </w:rPr>
        <w:fldChar w:fldCharType="end"/>
      </w:r>
    </w:p>
    <w:p w:rsidR="00075720" w:rsidRPr="00A7447D" w:rsidRDefault="00075720">
      <w:pPr>
        <w:pStyle w:val="TOC5"/>
        <w:rPr>
          <w:rFonts w:asciiTheme="minorHAnsi" w:eastAsiaTheme="minorEastAsia" w:hAnsiTheme="minorHAnsi" w:cstheme="minorBidi"/>
          <w:noProof/>
          <w:kern w:val="0"/>
          <w:sz w:val="22"/>
          <w:szCs w:val="22"/>
        </w:rPr>
      </w:pPr>
      <w:r w:rsidRPr="00A7447D">
        <w:rPr>
          <w:noProof/>
        </w:rPr>
        <w:t>3</w:t>
      </w:r>
      <w:r w:rsidRPr="00A7447D">
        <w:rPr>
          <w:noProof/>
        </w:rPr>
        <w:tab/>
        <w:t>Schedule(s)</w:t>
      </w:r>
      <w:r w:rsidRPr="00A7447D">
        <w:rPr>
          <w:noProof/>
        </w:rPr>
        <w:tab/>
      </w:r>
      <w:r w:rsidRPr="00A7447D">
        <w:rPr>
          <w:noProof/>
        </w:rPr>
        <w:fldChar w:fldCharType="begin"/>
      </w:r>
      <w:r w:rsidRPr="00A7447D">
        <w:rPr>
          <w:noProof/>
        </w:rPr>
        <w:instrText xml:space="preserve"> PAGEREF _Toc392852071 \h </w:instrText>
      </w:r>
      <w:r w:rsidRPr="00A7447D">
        <w:rPr>
          <w:noProof/>
        </w:rPr>
      </w:r>
      <w:r w:rsidRPr="00A7447D">
        <w:rPr>
          <w:noProof/>
        </w:rPr>
        <w:fldChar w:fldCharType="separate"/>
      </w:r>
      <w:r w:rsidR="00E362C9">
        <w:rPr>
          <w:noProof/>
        </w:rPr>
        <w:t>3</w:t>
      </w:r>
      <w:r w:rsidRPr="00A7447D">
        <w:rPr>
          <w:noProof/>
        </w:rPr>
        <w:fldChar w:fldCharType="end"/>
      </w:r>
    </w:p>
    <w:p w:rsidR="00075720" w:rsidRPr="00A7447D" w:rsidRDefault="00075720">
      <w:pPr>
        <w:pStyle w:val="TOC6"/>
        <w:rPr>
          <w:rFonts w:asciiTheme="minorHAnsi" w:eastAsiaTheme="minorEastAsia" w:hAnsiTheme="minorHAnsi" w:cstheme="minorBidi"/>
          <w:b w:val="0"/>
          <w:noProof/>
          <w:kern w:val="0"/>
          <w:sz w:val="22"/>
          <w:szCs w:val="22"/>
        </w:rPr>
      </w:pPr>
      <w:r w:rsidRPr="00A7447D">
        <w:rPr>
          <w:noProof/>
        </w:rPr>
        <w:t>Schedule</w:t>
      </w:r>
      <w:r w:rsidR="00A7447D" w:rsidRPr="00A7447D">
        <w:rPr>
          <w:noProof/>
        </w:rPr>
        <w:t> </w:t>
      </w:r>
      <w:r w:rsidRPr="00A7447D">
        <w:rPr>
          <w:noProof/>
        </w:rPr>
        <w:t>1—Repeal of the carbon tax</w:t>
      </w:r>
      <w:r w:rsidRPr="00A7447D">
        <w:rPr>
          <w:b w:val="0"/>
          <w:noProof/>
          <w:sz w:val="18"/>
        </w:rPr>
        <w:tab/>
      </w:r>
      <w:r w:rsidRPr="00A7447D">
        <w:rPr>
          <w:b w:val="0"/>
          <w:noProof/>
          <w:sz w:val="18"/>
        </w:rPr>
        <w:fldChar w:fldCharType="begin"/>
      </w:r>
      <w:r w:rsidRPr="00A7447D">
        <w:rPr>
          <w:b w:val="0"/>
          <w:noProof/>
          <w:sz w:val="18"/>
        </w:rPr>
        <w:instrText xml:space="preserve"> PAGEREF _Toc392852072 \h </w:instrText>
      </w:r>
      <w:r w:rsidRPr="00A7447D">
        <w:rPr>
          <w:b w:val="0"/>
          <w:noProof/>
          <w:sz w:val="18"/>
        </w:rPr>
      </w:r>
      <w:r w:rsidRPr="00A7447D">
        <w:rPr>
          <w:b w:val="0"/>
          <w:noProof/>
          <w:sz w:val="18"/>
        </w:rPr>
        <w:fldChar w:fldCharType="separate"/>
      </w:r>
      <w:r w:rsidR="00E362C9">
        <w:rPr>
          <w:b w:val="0"/>
          <w:noProof/>
          <w:sz w:val="18"/>
        </w:rPr>
        <w:t>4</w:t>
      </w:r>
      <w:r w:rsidRPr="00A7447D">
        <w:rPr>
          <w:b w:val="0"/>
          <w:noProof/>
          <w:sz w:val="18"/>
        </w:rPr>
        <w:fldChar w:fldCharType="end"/>
      </w:r>
    </w:p>
    <w:p w:rsidR="00075720" w:rsidRPr="00A7447D" w:rsidRDefault="00075720">
      <w:pPr>
        <w:pStyle w:val="TOC7"/>
        <w:rPr>
          <w:rFonts w:asciiTheme="minorHAnsi" w:eastAsiaTheme="minorEastAsia" w:hAnsiTheme="minorHAnsi" w:cstheme="minorBidi"/>
          <w:noProof/>
          <w:kern w:val="0"/>
          <w:sz w:val="22"/>
          <w:szCs w:val="22"/>
        </w:rPr>
      </w:pPr>
      <w:r w:rsidRPr="00A7447D">
        <w:rPr>
          <w:noProof/>
        </w:rPr>
        <w:t>Part</w:t>
      </w:r>
      <w:r w:rsidR="00A7447D" w:rsidRPr="00A7447D">
        <w:rPr>
          <w:noProof/>
        </w:rPr>
        <w:t> </w:t>
      </w:r>
      <w:r w:rsidRPr="00A7447D">
        <w:rPr>
          <w:noProof/>
        </w:rPr>
        <w:t>1—Repeal of Acts</w:t>
      </w:r>
      <w:r w:rsidRPr="00A7447D">
        <w:rPr>
          <w:noProof/>
          <w:sz w:val="18"/>
        </w:rPr>
        <w:tab/>
      </w:r>
      <w:r w:rsidRPr="00A7447D">
        <w:rPr>
          <w:noProof/>
          <w:sz w:val="18"/>
        </w:rPr>
        <w:fldChar w:fldCharType="begin"/>
      </w:r>
      <w:r w:rsidRPr="00A7447D">
        <w:rPr>
          <w:noProof/>
          <w:sz w:val="18"/>
        </w:rPr>
        <w:instrText xml:space="preserve"> PAGEREF _Toc392852073 \h </w:instrText>
      </w:r>
      <w:r w:rsidRPr="00A7447D">
        <w:rPr>
          <w:noProof/>
          <w:sz w:val="18"/>
        </w:rPr>
      </w:r>
      <w:r w:rsidRPr="00A7447D">
        <w:rPr>
          <w:noProof/>
          <w:sz w:val="18"/>
        </w:rPr>
        <w:fldChar w:fldCharType="separate"/>
      </w:r>
      <w:r w:rsidR="00E362C9">
        <w:rPr>
          <w:noProof/>
          <w:sz w:val="18"/>
        </w:rPr>
        <w:t>4</w:t>
      </w:r>
      <w:r w:rsidRPr="00A7447D">
        <w:rPr>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Clean Energy Act 2011</w:t>
      </w:r>
      <w:r w:rsidRPr="00A7447D">
        <w:rPr>
          <w:i w:val="0"/>
          <w:noProof/>
          <w:sz w:val="18"/>
        </w:rPr>
        <w:tab/>
      </w:r>
      <w:r w:rsidRPr="00A7447D">
        <w:rPr>
          <w:i w:val="0"/>
          <w:noProof/>
          <w:sz w:val="18"/>
        </w:rPr>
        <w:fldChar w:fldCharType="begin"/>
      </w:r>
      <w:r w:rsidRPr="00A7447D">
        <w:rPr>
          <w:i w:val="0"/>
          <w:noProof/>
          <w:sz w:val="18"/>
        </w:rPr>
        <w:instrText xml:space="preserve"> PAGEREF _Toc392852074 \h </w:instrText>
      </w:r>
      <w:r w:rsidRPr="00A7447D">
        <w:rPr>
          <w:i w:val="0"/>
          <w:noProof/>
          <w:sz w:val="18"/>
        </w:rPr>
      </w:r>
      <w:r w:rsidRPr="00A7447D">
        <w:rPr>
          <w:i w:val="0"/>
          <w:noProof/>
          <w:sz w:val="18"/>
        </w:rPr>
        <w:fldChar w:fldCharType="separate"/>
      </w:r>
      <w:r w:rsidR="00E362C9">
        <w:rPr>
          <w:i w:val="0"/>
          <w:noProof/>
          <w:sz w:val="18"/>
        </w:rPr>
        <w:t>4</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Clean Energy (Charges—Customs) Act 2011</w:t>
      </w:r>
      <w:r w:rsidRPr="00A7447D">
        <w:rPr>
          <w:i w:val="0"/>
          <w:noProof/>
          <w:sz w:val="18"/>
        </w:rPr>
        <w:tab/>
      </w:r>
      <w:r w:rsidRPr="00A7447D">
        <w:rPr>
          <w:i w:val="0"/>
          <w:noProof/>
          <w:sz w:val="18"/>
        </w:rPr>
        <w:fldChar w:fldCharType="begin"/>
      </w:r>
      <w:r w:rsidRPr="00A7447D">
        <w:rPr>
          <w:i w:val="0"/>
          <w:noProof/>
          <w:sz w:val="18"/>
        </w:rPr>
        <w:instrText xml:space="preserve"> PAGEREF _Toc392852075 \h </w:instrText>
      </w:r>
      <w:r w:rsidRPr="00A7447D">
        <w:rPr>
          <w:i w:val="0"/>
          <w:noProof/>
          <w:sz w:val="18"/>
        </w:rPr>
      </w:r>
      <w:r w:rsidRPr="00A7447D">
        <w:rPr>
          <w:i w:val="0"/>
          <w:noProof/>
          <w:sz w:val="18"/>
        </w:rPr>
        <w:fldChar w:fldCharType="separate"/>
      </w:r>
      <w:r w:rsidR="00E362C9">
        <w:rPr>
          <w:i w:val="0"/>
          <w:noProof/>
          <w:sz w:val="18"/>
        </w:rPr>
        <w:t>4</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Clean Energy (Charges—Excise) Act 2011</w:t>
      </w:r>
      <w:r w:rsidRPr="00A7447D">
        <w:rPr>
          <w:i w:val="0"/>
          <w:noProof/>
          <w:sz w:val="18"/>
        </w:rPr>
        <w:tab/>
      </w:r>
      <w:r w:rsidRPr="00A7447D">
        <w:rPr>
          <w:i w:val="0"/>
          <w:noProof/>
          <w:sz w:val="18"/>
        </w:rPr>
        <w:fldChar w:fldCharType="begin"/>
      </w:r>
      <w:r w:rsidRPr="00A7447D">
        <w:rPr>
          <w:i w:val="0"/>
          <w:noProof/>
          <w:sz w:val="18"/>
        </w:rPr>
        <w:instrText xml:space="preserve"> PAGEREF _Toc392852076 \h </w:instrText>
      </w:r>
      <w:r w:rsidRPr="00A7447D">
        <w:rPr>
          <w:i w:val="0"/>
          <w:noProof/>
          <w:sz w:val="18"/>
        </w:rPr>
      </w:r>
      <w:r w:rsidRPr="00A7447D">
        <w:rPr>
          <w:i w:val="0"/>
          <w:noProof/>
          <w:sz w:val="18"/>
        </w:rPr>
        <w:fldChar w:fldCharType="separate"/>
      </w:r>
      <w:r w:rsidR="00E362C9">
        <w:rPr>
          <w:i w:val="0"/>
          <w:noProof/>
          <w:sz w:val="18"/>
        </w:rPr>
        <w:t>4</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Clean Energy (Unit Issue Charge—Auctions) Act 2011</w:t>
      </w:r>
      <w:r w:rsidRPr="00A7447D">
        <w:rPr>
          <w:i w:val="0"/>
          <w:noProof/>
          <w:sz w:val="18"/>
        </w:rPr>
        <w:tab/>
      </w:r>
      <w:r w:rsidRPr="00A7447D">
        <w:rPr>
          <w:i w:val="0"/>
          <w:noProof/>
          <w:sz w:val="18"/>
        </w:rPr>
        <w:fldChar w:fldCharType="begin"/>
      </w:r>
      <w:r w:rsidRPr="00A7447D">
        <w:rPr>
          <w:i w:val="0"/>
          <w:noProof/>
          <w:sz w:val="18"/>
        </w:rPr>
        <w:instrText xml:space="preserve"> PAGEREF _Toc392852077 \h </w:instrText>
      </w:r>
      <w:r w:rsidRPr="00A7447D">
        <w:rPr>
          <w:i w:val="0"/>
          <w:noProof/>
          <w:sz w:val="18"/>
        </w:rPr>
      </w:r>
      <w:r w:rsidRPr="00A7447D">
        <w:rPr>
          <w:i w:val="0"/>
          <w:noProof/>
          <w:sz w:val="18"/>
        </w:rPr>
        <w:fldChar w:fldCharType="separate"/>
      </w:r>
      <w:r w:rsidR="00E362C9">
        <w:rPr>
          <w:i w:val="0"/>
          <w:noProof/>
          <w:sz w:val="18"/>
        </w:rPr>
        <w:t>4</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Clean Energy (Unit Issue Charge—Fixed Charge) Act 2011</w:t>
      </w:r>
      <w:r w:rsidRPr="00A7447D">
        <w:rPr>
          <w:i w:val="0"/>
          <w:noProof/>
          <w:sz w:val="18"/>
        </w:rPr>
        <w:tab/>
      </w:r>
      <w:r w:rsidRPr="00A7447D">
        <w:rPr>
          <w:i w:val="0"/>
          <w:noProof/>
          <w:sz w:val="18"/>
        </w:rPr>
        <w:fldChar w:fldCharType="begin"/>
      </w:r>
      <w:r w:rsidRPr="00A7447D">
        <w:rPr>
          <w:i w:val="0"/>
          <w:noProof/>
          <w:sz w:val="18"/>
        </w:rPr>
        <w:instrText xml:space="preserve"> PAGEREF _Toc392852078 \h </w:instrText>
      </w:r>
      <w:r w:rsidRPr="00A7447D">
        <w:rPr>
          <w:i w:val="0"/>
          <w:noProof/>
          <w:sz w:val="18"/>
        </w:rPr>
      </w:r>
      <w:r w:rsidRPr="00A7447D">
        <w:rPr>
          <w:i w:val="0"/>
          <w:noProof/>
          <w:sz w:val="18"/>
        </w:rPr>
        <w:fldChar w:fldCharType="separate"/>
      </w:r>
      <w:r w:rsidR="00E362C9">
        <w:rPr>
          <w:i w:val="0"/>
          <w:noProof/>
          <w:sz w:val="18"/>
        </w:rPr>
        <w:t>4</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Clean Energy (Unit Shortfall Charge—General) Act 2011</w:t>
      </w:r>
      <w:r w:rsidRPr="00A7447D">
        <w:rPr>
          <w:i w:val="0"/>
          <w:noProof/>
          <w:sz w:val="18"/>
        </w:rPr>
        <w:tab/>
      </w:r>
      <w:r w:rsidRPr="00A7447D">
        <w:rPr>
          <w:i w:val="0"/>
          <w:noProof/>
          <w:sz w:val="18"/>
        </w:rPr>
        <w:fldChar w:fldCharType="begin"/>
      </w:r>
      <w:r w:rsidRPr="00A7447D">
        <w:rPr>
          <w:i w:val="0"/>
          <w:noProof/>
          <w:sz w:val="18"/>
        </w:rPr>
        <w:instrText xml:space="preserve"> PAGEREF _Toc392852079 \h </w:instrText>
      </w:r>
      <w:r w:rsidRPr="00A7447D">
        <w:rPr>
          <w:i w:val="0"/>
          <w:noProof/>
          <w:sz w:val="18"/>
        </w:rPr>
      </w:r>
      <w:r w:rsidRPr="00A7447D">
        <w:rPr>
          <w:i w:val="0"/>
          <w:noProof/>
          <w:sz w:val="18"/>
        </w:rPr>
        <w:fldChar w:fldCharType="separate"/>
      </w:r>
      <w:r w:rsidR="00E362C9">
        <w:rPr>
          <w:i w:val="0"/>
          <w:noProof/>
          <w:sz w:val="18"/>
        </w:rPr>
        <w:t>4</w:t>
      </w:r>
      <w:r w:rsidRPr="00A7447D">
        <w:rPr>
          <w:i w:val="0"/>
          <w:noProof/>
          <w:sz w:val="18"/>
        </w:rPr>
        <w:fldChar w:fldCharType="end"/>
      </w:r>
    </w:p>
    <w:p w:rsidR="00075720" w:rsidRPr="00A7447D" w:rsidRDefault="00075720">
      <w:pPr>
        <w:pStyle w:val="TOC7"/>
        <w:rPr>
          <w:rFonts w:asciiTheme="minorHAnsi" w:eastAsiaTheme="minorEastAsia" w:hAnsiTheme="minorHAnsi" w:cstheme="minorBidi"/>
          <w:noProof/>
          <w:kern w:val="0"/>
          <w:sz w:val="22"/>
          <w:szCs w:val="22"/>
        </w:rPr>
      </w:pPr>
      <w:r w:rsidRPr="00A7447D">
        <w:rPr>
          <w:noProof/>
        </w:rPr>
        <w:t>Part</w:t>
      </w:r>
      <w:r w:rsidR="00A7447D" w:rsidRPr="00A7447D">
        <w:rPr>
          <w:noProof/>
        </w:rPr>
        <w:t> </w:t>
      </w:r>
      <w:r w:rsidRPr="00A7447D">
        <w:rPr>
          <w:noProof/>
        </w:rPr>
        <w:t>2—Amendments</w:t>
      </w:r>
      <w:r w:rsidRPr="00A7447D">
        <w:rPr>
          <w:noProof/>
          <w:sz w:val="18"/>
        </w:rPr>
        <w:tab/>
      </w:r>
      <w:r w:rsidRPr="00A7447D">
        <w:rPr>
          <w:noProof/>
          <w:sz w:val="18"/>
        </w:rPr>
        <w:fldChar w:fldCharType="begin"/>
      </w:r>
      <w:r w:rsidRPr="00A7447D">
        <w:rPr>
          <w:noProof/>
          <w:sz w:val="18"/>
        </w:rPr>
        <w:instrText xml:space="preserve"> PAGEREF _Toc392852080 \h </w:instrText>
      </w:r>
      <w:r w:rsidRPr="00A7447D">
        <w:rPr>
          <w:noProof/>
          <w:sz w:val="18"/>
        </w:rPr>
      </w:r>
      <w:r w:rsidRPr="00A7447D">
        <w:rPr>
          <w:noProof/>
          <w:sz w:val="18"/>
        </w:rPr>
        <w:fldChar w:fldCharType="separate"/>
      </w:r>
      <w:r w:rsidR="00E362C9">
        <w:rPr>
          <w:noProof/>
          <w:sz w:val="18"/>
        </w:rPr>
        <w:t>5</w:t>
      </w:r>
      <w:r w:rsidRPr="00A7447D">
        <w:rPr>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A New Tax System (Goods and Services Tax) Act 1999</w:t>
      </w:r>
      <w:r w:rsidRPr="00A7447D">
        <w:rPr>
          <w:i w:val="0"/>
          <w:noProof/>
          <w:sz w:val="18"/>
        </w:rPr>
        <w:tab/>
      </w:r>
      <w:r w:rsidRPr="00A7447D">
        <w:rPr>
          <w:i w:val="0"/>
          <w:noProof/>
          <w:sz w:val="18"/>
        </w:rPr>
        <w:fldChar w:fldCharType="begin"/>
      </w:r>
      <w:r w:rsidRPr="00A7447D">
        <w:rPr>
          <w:i w:val="0"/>
          <w:noProof/>
          <w:sz w:val="18"/>
        </w:rPr>
        <w:instrText xml:space="preserve"> PAGEREF _Toc392852081 \h </w:instrText>
      </w:r>
      <w:r w:rsidRPr="00A7447D">
        <w:rPr>
          <w:i w:val="0"/>
          <w:noProof/>
          <w:sz w:val="18"/>
        </w:rPr>
      </w:r>
      <w:r w:rsidRPr="00A7447D">
        <w:rPr>
          <w:i w:val="0"/>
          <w:noProof/>
          <w:sz w:val="18"/>
        </w:rPr>
        <w:fldChar w:fldCharType="separate"/>
      </w:r>
      <w:r w:rsidR="00E362C9">
        <w:rPr>
          <w:i w:val="0"/>
          <w:noProof/>
          <w:sz w:val="18"/>
        </w:rPr>
        <w:t>5</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Anti</w:t>
      </w:r>
      <w:r w:rsidR="00A7447D">
        <w:rPr>
          <w:noProof/>
        </w:rPr>
        <w:noBreakHyphen/>
      </w:r>
      <w:r w:rsidRPr="00A7447D">
        <w:rPr>
          <w:noProof/>
        </w:rPr>
        <w:t>Money Laundering and Counter</w:t>
      </w:r>
      <w:r w:rsidR="00A7447D">
        <w:rPr>
          <w:noProof/>
        </w:rPr>
        <w:noBreakHyphen/>
      </w:r>
      <w:r w:rsidRPr="00A7447D">
        <w:rPr>
          <w:noProof/>
        </w:rPr>
        <w:t>Terrorism Financing Act 2006</w:t>
      </w:r>
      <w:r w:rsidRPr="00A7447D">
        <w:rPr>
          <w:i w:val="0"/>
          <w:noProof/>
          <w:sz w:val="18"/>
        </w:rPr>
        <w:tab/>
      </w:r>
      <w:r w:rsidRPr="00A7447D">
        <w:rPr>
          <w:i w:val="0"/>
          <w:noProof/>
          <w:sz w:val="18"/>
        </w:rPr>
        <w:fldChar w:fldCharType="begin"/>
      </w:r>
      <w:r w:rsidRPr="00A7447D">
        <w:rPr>
          <w:i w:val="0"/>
          <w:noProof/>
          <w:sz w:val="18"/>
        </w:rPr>
        <w:instrText xml:space="preserve"> PAGEREF _Toc392852082 \h </w:instrText>
      </w:r>
      <w:r w:rsidRPr="00A7447D">
        <w:rPr>
          <w:i w:val="0"/>
          <w:noProof/>
          <w:sz w:val="18"/>
        </w:rPr>
      </w:r>
      <w:r w:rsidRPr="00A7447D">
        <w:rPr>
          <w:i w:val="0"/>
          <w:noProof/>
          <w:sz w:val="18"/>
        </w:rPr>
        <w:fldChar w:fldCharType="separate"/>
      </w:r>
      <w:r w:rsidR="00E362C9">
        <w:rPr>
          <w:i w:val="0"/>
          <w:noProof/>
          <w:sz w:val="18"/>
        </w:rPr>
        <w:t>6</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Australian National Registry of Emissions Units Act 2011</w:t>
      </w:r>
      <w:r w:rsidRPr="00A7447D">
        <w:rPr>
          <w:i w:val="0"/>
          <w:noProof/>
          <w:sz w:val="18"/>
        </w:rPr>
        <w:tab/>
      </w:r>
      <w:r w:rsidRPr="00A7447D">
        <w:rPr>
          <w:i w:val="0"/>
          <w:noProof/>
          <w:sz w:val="18"/>
        </w:rPr>
        <w:fldChar w:fldCharType="begin"/>
      </w:r>
      <w:r w:rsidRPr="00A7447D">
        <w:rPr>
          <w:i w:val="0"/>
          <w:noProof/>
          <w:sz w:val="18"/>
        </w:rPr>
        <w:instrText xml:space="preserve"> PAGEREF _Toc392852083 \h </w:instrText>
      </w:r>
      <w:r w:rsidRPr="00A7447D">
        <w:rPr>
          <w:i w:val="0"/>
          <w:noProof/>
          <w:sz w:val="18"/>
        </w:rPr>
      </w:r>
      <w:r w:rsidRPr="00A7447D">
        <w:rPr>
          <w:i w:val="0"/>
          <w:noProof/>
          <w:sz w:val="18"/>
        </w:rPr>
        <w:fldChar w:fldCharType="separate"/>
      </w:r>
      <w:r w:rsidR="00E362C9">
        <w:rPr>
          <w:i w:val="0"/>
          <w:noProof/>
          <w:sz w:val="18"/>
        </w:rPr>
        <w:t>6</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Australian Securities and Investments Commission Act 2001</w:t>
      </w:r>
      <w:r w:rsidRPr="00A7447D">
        <w:rPr>
          <w:i w:val="0"/>
          <w:noProof/>
          <w:sz w:val="18"/>
        </w:rPr>
        <w:tab/>
      </w:r>
      <w:r w:rsidRPr="00A7447D">
        <w:rPr>
          <w:i w:val="0"/>
          <w:noProof/>
          <w:sz w:val="18"/>
        </w:rPr>
        <w:fldChar w:fldCharType="begin"/>
      </w:r>
      <w:r w:rsidRPr="00A7447D">
        <w:rPr>
          <w:i w:val="0"/>
          <w:noProof/>
          <w:sz w:val="18"/>
        </w:rPr>
        <w:instrText xml:space="preserve"> PAGEREF _Toc392852084 \h </w:instrText>
      </w:r>
      <w:r w:rsidRPr="00A7447D">
        <w:rPr>
          <w:i w:val="0"/>
          <w:noProof/>
          <w:sz w:val="18"/>
        </w:rPr>
      </w:r>
      <w:r w:rsidRPr="00A7447D">
        <w:rPr>
          <w:i w:val="0"/>
          <w:noProof/>
          <w:sz w:val="18"/>
        </w:rPr>
        <w:fldChar w:fldCharType="separate"/>
      </w:r>
      <w:r w:rsidR="00E362C9">
        <w:rPr>
          <w:i w:val="0"/>
          <w:noProof/>
          <w:sz w:val="18"/>
        </w:rPr>
        <w:t>14</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Clean Energy Regulator Act 2011</w:t>
      </w:r>
      <w:r w:rsidRPr="00A7447D">
        <w:rPr>
          <w:i w:val="0"/>
          <w:noProof/>
          <w:sz w:val="18"/>
        </w:rPr>
        <w:tab/>
      </w:r>
      <w:r w:rsidRPr="00A7447D">
        <w:rPr>
          <w:i w:val="0"/>
          <w:noProof/>
          <w:sz w:val="18"/>
        </w:rPr>
        <w:fldChar w:fldCharType="begin"/>
      </w:r>
      <w:r w:rsidRPr="00A7447D">
        <w:rPr>
          <w:i w:val="0"/>
          <w:noProof/>
          <w:sz w:val="18"/>
        </w:rPr>
        <w:instrText xml:space="preserve"> PAGEREF _Toc392852088 \h </w:instrText>
      </w:r>
      <w:r w:rsidRPr="00A7447D">
        <w:rPr>
          <w:i w:val="0"/>
          <w:noProof/>
          <w:sz w:val="18"/>
        </w:rPr>
      </w:r>
      <w:r w:rsidRPr="00A7447D">
        <w:rPr>
          <w:i w:val="0"/>
          <w:noProof/>
          <w:sz w:val="18"/>
        </w:rPr>
        <w:fldChar w:fldCharType="separate"/>
      </w:r>
      <w:r w:rsidR="00E362C9">
        <w:rPr>
          <w:i w:val="0"/>
          <w:noProof/>
          <w:sz w:val="18"/>
        </w:rPr>
        <w:t>15</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Corporations Act 2001</w:t>
      </w:r>
      <w:r w:rsidRPr="00A7447D">
        <w:rPr>
          <w:i w:val="0"/>
          <w:noProof/>
          <w:sz w:val="18"/>
        </w:rPr>
        <w:tab/>
      </w:r>
      <w:r w:rsidRPr="00A7447D">
        <w:rPr>
          <w:i w:val="0"/>
          <w:noProof/>
          <w:sz w:val="18"/>
        </w:rPr>
        <w:fldChar w:fldCharType="begin"/>
      </w:r>
      <w:r w:rsidRPr="00A7447D">
        <w:rPr>
          <w:i w:val="0"/>
          <w:noProof/>
          <w:sz w:val="18"/>
        </w:rPr>
        <w:instrText xml:space="preserve"> PAGEREF _Toc392852089 \h </w:instrText>
      </w:r>
      <w:r w:rsidRPr="00A7447D">
        <w:rPr>
          <w:i w:val="0"/>
          <w:noProof/>
          <w:sz w:val="18"/>
        </w:rPr>
      </w:r>
      <w:r w:rsidRPr="00A7447D">
        <w:rPr>
          <w:i w:val="0"/>
          <w:noProof/>
          <w:sz w:val="18"/>
        </w:rPr>
        <w:fldChar w:fldCharType="separate"/>
      </w:r>
      <w:r w:rsidR="00E362C9">
        <w:rPr>
          <w:i w:val="0"/>
          <w:noProof/>
          <w:sz w:val="18"/>
        </w:rPr>
        <w:t>18</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Fuel Tax Act 2006</w:t>
      </w:r>
      <w:r w:rsidRPr="00A7447D">
        <w:rPr>
          <w:i w:val="0"/>
          <w:noProof/>
          <w:sz w:val="18"/>
        </w:rPr>
        <w:tab/>
      </w:r>
      <w:r w:rsidRPr="00A7447D">
        <w:rPr>
          <w:i w:val="0"/>
          <w:noProof/>
          <w:sz w:val="18"/>
        </w:rPr>
        <w:fldChar w:fldCharType="begin"/>
      </w:r>
      <w:r w:rsidRPr="00A7447D">
        <w:rPr>
          <w:i w:val="0"/>
          <w:noProof/>
          <w:sz w:val="18"/>
        </w:rPr>
        <w:instrText xml:space="preserve"> PAGEREF _Toc392852096 \h </w:instrText>
      </w:r>
      <w:r w:rsidRPr="00A7447D">
        <w:rPr>
          <w:i w:val="0"/>
          <w:noProof/>
          <w:sz w:val="18"/>
        </w:rPr>
      </w:r>
      <w:r w:rsidRPr="00A7447D">
        <w:rPr>
          <w:i w:val="0"/>
          <w:noProof/>
          <w:sz w:val="18"/>
        </w:rPr>
        <w:fldChar w:fldCharType="separate"/>
      </w:r>
      <w:r w:rsidR="00E362C9">
        <w:rPr>
          <w:i w:val="0"/>
          <w:noProof/>
          <w:sz w:val="18"/>
        </w:rPr>
        <w:t>19</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Fuel Tax (Consequential and Transitional Provisions) Act 2006</w:t>
      </w:r>
      <w:r w:rsidRPr="00A7447D">
        <w:rPr>
          <w:i w:val="0"/>
          <w:noProof/>
          <w:sz w:val="18"/>
        </w:rPr>
        <w:tab/>
      </w:r>
      <w:r w:rsidRPr="00A7447D">
        <w:rPr>
          <w:i w:val="0"/>
          <w:noProof/>
          <w:sz w:val="18"/>
        </w:rPr>
        <w:fldChar w:fldCharType="begin"/>
      </w:r>
      <w:r w:rsidRPr="00A7447D">
        <w:rPr>
          <w:i w:val="0"/>
          <w:noProof/>
          <w:sz w:val="18"/>
        </w:rPr>
        <w:instrText xml:space="preserve"> PAGEREF _Toc392852099 \h </w:instrText>
      </w:r>
      <w:r w:rsidRPr="00A7447D">
        <w:rPr>
          <w:i w:val="0"/>
          <w:noProof/>
          <w:sz w:val="18"/>
        </w:rPr>
      </w:r>
      <w:r w:rsidRPr="00A7447D">
        <w:rPr>
          <w:i w:val="0"/>
          <w:noProof/>
          <w:sz w:val="18"/>
        </w:rPr>
        <w:fldChar w:fldCharType="separate"/>
      </w:r>
      <w:r w:rsidR="00E362C9">
        <w:rPr>
          <w:i w:val="0"/>
          <w:noProof/>
          <w:sz w:val="18"/>
        </w:rPr>
        <w:t>26</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Income Tax Assessment Act 1997</w:t>
      </w:r>
      <w:r w:rsidRPr="00A7447D">
        <w:rPr>
          <w:i w:val="0"/>
          <w:noProof/>
          <w:sz w:val="18"/>
        </w:rPr>
        <w:tab/>
      </w:r>
      <w:r w:rsidRPr="00A7447D">
        <w:rPr>
          <w:i w:val="0"/>
          <w:noProof/>
          <w:sz w:val="18"/>
        </w:rPr>
        <w:fldChar w:fldCharType="begin"/>
      </w:r>
      <w:r w:rsidRPr="00A7447D">
        <w:rPr>
          <w:i w:val="0"/>
          <w:noProof/>
          <w:sz w:val="18"/>
        </w:rPr>
        <w:instrText xml:space="preserve"> PAGEREF _Toc392852100 \h </w:instrText>
      </w:r>
      <w:r w:rsidRPr="00A7447D">
        <w:rPr>
          <w:i w:val="0"/>
          <w:noProof/>
          <w:sz w:val="18"/>
        </w:rPr>
      </w:r>
      <w:r w:rsidRPr="00A7447D">
        <w:rPr>
          <w:i w:val="0"/>
          <w:noProof/>
          <w:sz w:val="18"/>
        </w:rPr>
        <w:fldChar w:fldCharType="separate"/>
      </w:r>
      <w:r w:rsidR="00E362C9">
        <w:rPr>
          <w:i w:val="0"/>
          <w:noProof/>
          <w:sz w:val="18"/>
        </w:rPr>
        <w:t>26</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National Greenhouse and Energy Reporting Act 2007</w:t>
      </w:r>
      <w:r w:rsidRPr="00A7447D">
        <w:rPr>
          <w:i w:val="0"/>
          <w:noProof/>
          <w:sz w:val="18"/>
        </w:rPr>
        <w:tab/>
      </w:r>
      <w:r w:rsidRPr="00A7447D">
        <w:rPr>
          <w:i w:val="0"/>
          <w:noProof/>
          <w:sz w:val="18"/>
        </w:rPr>
        <w:fldChar w:fldCharType="begin"/>
      </w:r>
      <w:r w:rsidRPr="00A7447D">
        <w:rPr>
          <w:i w:val="0"/>
          <w:noProof/>
          <w:sz w:val="18"/>
        </w:rPr>
        <w:instrText xml:space="preserve"> PAGEREF _Toc392852101 \h </w:instrText>
      </w:r>
      <w:r w:rsidRPr="00A7447D">
        <w:rPr>
          <w:i w:val="0"/>
          <w:noProof/>
          <w:sz w:val="18"/>
        </w:rPr>
      </w:r>
      <w:r w:rsidRPr="00A7447D">
        <w:rPr>
          <w:i w:val="0"/>
          <w:noProof/>
          <w:sz w:val="18"/>
        </w:rPr>
        <w:fldChar w:fldCharType="separate"/>
      </w:r>
      <w:r w:rsidR="00E362C9">
        <w:rPr>
          <w:i w:val="0"/>
          <w:noProof/>
          <w:sz w:val="18"/>
        </w:rPr>
        <w:t>30</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Ozone Protection and Synthetic Greenhouse Gas Management Act 1989</w:t>
      </w:r>
      <w:r w:rsidRPr="00A7447D">
        <w:rPr>
          <w:i w:val="0"/>
          <w:noProof/>
          <w:sz w:val="18"/>
        </w:rPr>
        <w:tab/>
      </w:r>
      <w:r w:rsidRPr="00A7447D">
        <w:rPr>
          <w:i w:val="0"/>
          <w:noProof/>
          <w:sz w:val="18"/>
        </w:rPr>
        <w:fldChar w:fldCharType="begin"/>
      </w:r>
      <w:r w:rsidRPr="00A7447D">
        <w:rPr>
          <w:i w:val="0"/>
          <w:noProof/>
          <w:sz w:val="18"/>
        </w:rPr>
        <w:instrText xml:space="preserve"> PAGEREF _Toc392852106 \h </w:instrText>
      </w:r>
      <w:r w:rsidRPr="00A7447D">
        <w:rPr>
          <w:i w:val="0"/>
          <w:noProof/>
          <w:sz w:val="18"/>
        </w:rPr>
      </w:r>
      <w:r w:rsidRPr="00A7447D">
        <w:rPr>
          <w:i w:val="0"/>
          <w:noProof/>
          <w:sz w:val="18"/>
        </w:rPr>
        <w:fldChar w:fldCharType="separate"/>
      </w:r>
      <w:r w:rsidR="00E362C9">
        <w:rPr>
          <w:i w:val="0"/>
          <w:noProof/>
          <w:sz w:val="18"/>
        </w:rPr>
        <w:t>41</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Petroleum Resource Rent Tax Assessment Act 1987</w:t>
      </w:r>
      <w:r w:rsidRPr="00A7447D">
        <w:rPr>
          <w:i w:val="0"/>
          <w:noProof/>
          <w:sz w:val="18"/>
        </w:rPr>
        <w:tab/>
      </w:r>
      <w:r w:rsidRPr="00A7447D">
        <w:rPr>
          <w:i w:val="0"/>
          <w:noProof/>
          <w:sz w:val="18"/>
        </w:rPr>
        <w:fldChar w:fldCharType="begin"/>
      </w:r>
      <w:r w:rsidRPr="00A7447D">
        <w:rPr>
          <w:i w:val="0"/>
          <w:noProof/>
          <w:sz w:val="18"/>
        </w:rPr>
        <w:instrText xml:space="preserve"> PAGEREF _Toc392852107 \h </w:instrText>
      </w:r>
      <w:r w:rsidRPr="00A7447D">
        <w:rPr>
          <w:i w:val="0"/>
          <w:noProof/>
          <w:sz w:val="18"/>
        </w:rPr>
      </w:r>
      <w:r w:rsidRPr="00A7447D">
        <w:rPr>
          <w:i w:val="0"/>
          <w:noProof/>
          <w:sz w:val="18"/>
        </w:rPr>
        <w:fldChar w:fldCharType="separate"/>
      </w:r>
      <w:r w:rsidR="00E362C9">
        <w:rPr>
          <w:i w:val="0"/>
          <w:noProof/>
          <w:sz w:val="18"/>
        </w:rPr>
        <w:t>42</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Taxation Administration Act 1953</w:t>
      </w:r>
      <w:r w:rsidRPr="00A7447D">
        <w:rPr>
          <w:i w:val="0"/>
          <w:noProof/>
          <w:sz w:val="18"/>
        </w:rPr>
        <w:tab/>
      </w:r>
      <w:r w:rsidRPr="00A7447D">
        <w:rPr>
          <w:i w:val="0"/>
          <w:noProof/>
          <w:sz w:val="18"/>
        </w:rPr>
        <w:fldChar w:fldCharType="begin"/>
      </w:r>
      <w:r w:rsidRPr="00A7447D">
        <w:rPr>
          <w:i w:val="0"/>
          <w:noProof/>
          <w:sz w:val="18"/>
        </w:rPr>
        <w:instrText xml:space="preserve"> PAGEREF _Toc392852108 \h </w:instrText>
      </w:r>
      <w:r w:rsidRPr="00A7447D">
        <w:rPr>
          <w:i w:val="0"/>
          <w:noProof/>
          <w:sz w:val="18"/>
        </w:rPr>
      </w:r>
      <w:r w:rsidRPr="00A7447D">
        <w:rPr>
          <w:i w:val="0"/>
          <w:noProof/>
          <w:sz w:val="18"/>
        </w:rPr>
        <w:fldChar w:fldCharType="separate"/>
      </w:r>
      <w:r w:rsidR="00E362C9">
        <w:rPr>
          <w:i w:val="0"/>
          <w:noProof/>
          <w:sz w:val="18"/>
        </w:rPr>
        <w:t>42</w:t>
      </w:r>
      <w:r w:rsidRPr="00A7447D">
        <w:rPr>
          <w:i w:val="0"/>
          <w:noProof/>
          <w:sz w:val="18"/>
        </w:rPr>
        <w:fldChar w:fldCharType="end"/>
      </w:r>
    </w:p>
    <w:p w:rsidR="00075720" w:rsidRPr="00A7447D" w:rsidRDefault="00075720">
      <w:pPr>
        <w:pStyle w:val="TOC7"/>
        <w:rPr>
          <w:rFonts w:asciiTheme="minorHAnsi" w:eastAsiaTheme="minorEastAsia" w:hAnsiTheme="minorHAnsi" w:cstheme="minorBidi"/>
          <w:noProof/>
          <w:kern w:val="0"/>
          <w:sz w:val="22"/>
          <w:szCs w:val="22"/>
        </w:rPr>
      </w:pPr>
      <w:r w:rsidRPr="00A7447D">
        <w:rPr>
          <w:noProof/>
        </w:rPr>
        <w:t>Part</w:t>
      </w:r>
      <w:r w:rsidR="00A7447D" w:rsidRPr="00A7447D">
        <w:rPr>
          <w:noProof/>
        </w:rPr>
        <w:t> </w:t>
      </w:r>
      <w:r w:rsidRPr="00A7447D">
        <w:rPr>
          <w:noProof/>
        </w:rPr>
        <w:t>3—Application and transitional provisions</w:t>
      </w:r>
      <w:r w:rsidRPr="00A7447D">
        <w:rPr>
          <w:noProof/>
          <w:sz w:val="18"/>
        </w:rPr>
        <w:tab/>
      </w:r>
      <w:r w:rsidRPr="00A7447D">
        <w:rPr>
          <w:noProof/>
          <w:sz w:val="18"/>
        </w:rPr>
        <w:fldChar w:fldCharType="begin"/>
      </w:r>
      <w:r w:rsidRPr="00A7447D">
        <w:rPr>
          <w:noProof/>
          <w:sz w:val="18"/>
        </w:rPr>
        <w:instrText xml:space="preserve"> PAGEREF _Toc392852109 \h </w:instrText>
      </w:r>
      <w:r w:rsidRPr="00A7447D">
        <w:rPr>
          <w:noProof/>
          <w:sz w:val="18"/>
        </w:rPr>
      </w:r>
      <w:r w:rsidRPr="00A7447D">
        <w:rPr>
          <w:noProof/>
          <w:sz w:val="18"/>
        </w:rPr>
        <w:fldChar w:fldCharType="separate"/>
      </w:r>
      <w:r w:rsidR="00E362C9">
        <w:rPr>
          <w:noProof/>
          <w:sz w:val="18"/>
        </w:rPr>
        <w:t>43</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1—Preliminary</w:t>
      </w:r>
      <w:r w:rsidRPr="00A7447D">
        <w:rPr>
          <w:noProof/>
          <w:sz w:val="18"/>
        </w:rPr>
        <w:tab/>
      </w:r>
      <w:r w:rsidRPr="00A7447D">
        <w:rPr>
          <w:noProof/>
          <w:sz w:val="18"/>
        </w:rPr>
        <w:fldChar w:fldCharType="begin"/>
      </w:r>
      <w:r w:rsidRPr="00A7447D">
        <w:rPr>
          <w:noProof/>
          <w:sz w:val="18"/>
        </w:rPr>
        <w:instrText xml:space="preserve"> PAGEREF _Toc392852110 \h </w:instrText>
      </w:r>
      <w:r w:rsidRPr="00A7447D">
        <w:rPr>
          <w:noProof/>
          <w:sz w:val="18"/>
        </w:rPr>
      </w:r>
      <w:r w:rsidRPr="00A7447D">
        <w:rPr>
          <w:noProof/>
          <w:sz w:val="18"/>
        </w:rPr>
        <w:fldChar w:fldCharType="separate"/>
      </w:r>
      <w:r w:rsidR="00E362C9">
        <w:rPr>
          <w:noProof/>
          <w:sz w:val="18"/>
        </w:rPr>
        <w:t>43</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2—Provisions relating to the Clean Energy Act 2011 and associated charge Acts</w:t>
      </w:r>
      <w:r w:rsidRPr="00A7447D">
        <w:rPr>
          <w:noProof/>
          <w:sz w:val="18"/>
        </w:rPr>
        <w:tab/>
      </w:r>
      <w:r w:rsidRPr="00A7447D">
        <w:rPr>
          <w:noProof/>
          <w:sz w:val="18"/>
        </w:rPr>
        <w:fldChar w:fldCharType="begin"/>
      </w:r>
      <w:r w:rsidRPr="00A7447D">
        <w:rPr>
          <w:noProof/>
          <w:sz w:val="18"/>
        </w:rPr>
        <w:instrText xml:space="preserve"> PAGEREF _Toc392852111 \h </w:instrText>
      </w:r>
      <w:r w:rsidRPr="00A7447D">
        <w:rPr>
          <w:noProof/>
          <w:sz w:val="18"/>
        </w:rPr>
      </w:r>
      <w:r w:rsidRPr="00A7447D">
        <w:rPr>
          <w:noProof/>
          <w:sz w:val="18"/>
        </w:rPr>
        <w:fldChar w:fldCharType="separate"/>
      </w:r>
      <w:r w:rsidR="00E362C9">
        <w:rPr>
          <w:noProof/>
          <w:sz w:val="18"/>
        </w:rPr>
        <w:t>45</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3—Provisions relating to other Acts</w:t>
      </w:r>
      <w:r w:rsidRPr="00A7447D">
        <w:rPr>
          <w:noProof/>
          <w:sz w:val="18"/>
        </w:rPr>
        <w:tab/>
      </w:r>
      <w:r w:rsidRPr="00A7447D">
        <w:rPr>
          <w:noProof/>
          <w:sz w:val="18"/>
        </w:rPr>
        <w:fldChar w:fldCharType="begin"/>
      </w:r>
      <w:r w:rsidRPr="00A7447D">
        <w:rPr>
          <w:noProof/>
          <w:sz w:val="18"/>
        </w:rPr>
        <w:instrText xml:space="preserve"> PAGEREF _Toc392852112 \h </w:instrText>
      </w:r>
      <w:r w:rsidRPr="00A7447D">
        <w:rPr>
          <w:noProof/>
          <w:sz w:val="18"/>
        </w:rPr>
      </w:r>
      <w:r w:rsidRPr="00A7447D">
        <w:rPr>
          <w:noProof/>
          <w:sz w:val="18"/>
        </w:rPr>
        <w:fldChar w:fldCharType="separate"/>
      </w:r>
      <w:r w:rsidR="00E362C9">
        <w:rPr>
          <w:noProof/>
          <w:sz w:val="18"/>
        </w:rPr>
        <w:t>53</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4—Miscellaneous</w:t>
      </w:r>
      <w:r w:rsidRPr="00A7447D">
        <w:rPr>
          <w:noProof/>
          <w:sz w:val="18"/>
        </w:rPr>
        <w:tab/>
      </w:r>
      <w:r w:rsidRPr="00A7447D">
        <w:rPr>
          <w:noProof/>
          <w:sz w:val="18"/>
        </w:rPr>
        <w:fldChar w:fldCharType="begin"/>
      </w:r>
      <w:r w:rsidRPr="00A7447D">
        <w:rPr>
          <w:noProof/>
          <w:sz w:val="18"/>
        </w:rPr>
        <w:instrText xml:space="preserve"> PAGEREF _Toc392852113 \h </w:instrText>
      </w:r>
      <w:r w:rsidRPr="00A7447D">
        <w:rPr>
          <w:noProof/>
          <w:sz w:val="18"/>
        </w:rPr>
      </w:r>
      <w:r w:rsidRPr="00A7447D">
        <w:rPr>
          <w:noProof/>
          <w:sz w:val="18"/>
        </w:rPr>
        <w:fldChar w:fldCharType="separate"/>
      </w:r>
      <w:r w:rsidR="00E362C9">
        <w:rPr>
          <w:noProof/>
          <w:sz w:val="18"/>
        </w:rPr>
        <w:t>60</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5—Transitional provisions commencing on Royal Assent</w:t>
      </w:r>
      <w:r w:rsidRPr="00A7447D">
        <w:rPr>
          <w:noProof/>
          <w:sz w:val="18"/>
        </w:rPr>
        <w:tab/>
      </w:r>
      <w:r w:rsidRPr="00A7447D">
        <w:rPr>
          <w:noProof/>
          <w:sz w:val="18"/>
        </w:rPr>
        <w:fldChar w:fldCharType="begin"/>
      </w:r>
      <w:r w:rsidRPr="00A7447D">
        <w:rPr>
          <w:noProof/>
          <w:sz w:val="18"/>
        </w:rPr>
        <w:instrText xml:space="preserve"> PAGEREF _Toc392852114 \h </w:instrText>
      </w:r>
      <w:r w:rsidRPr="00A7447D">
        <w:rPr>
          <w:noProof/>
          <w:sz w:val="18"/>
        </w:rPr>
      </w:r>
      <w:r w:rsidRPr="00A7447D">
        <w:rPr>
          <w:noProof/>
          <w:sz w:val="18"/>
        </w:rPr>
        <w:fldChar w:fldCharType="separate"/>
      </w:r>
      <w:r w:rsidR="00E362C9">
        <w:rPr>
          <w:noProof/>
          <w:sz w:val="18"/>
        </w:rPr>
        <w:t>61</w:t>
      </w:r>
      <w:r w:rsidRPr="00A7447D">
        <w:rPr>
          <w:noProof/>
          <w:sz w:val="18"/>
        </w:rPr>
        <w:fldChar w:fldCharType="end"/>
      </w:r>
    </w:p>
    <w:p w:rsidR="00075720" w:rsidRPr="00A7447D" w:rsidRDefault="00075720">
      <w:pPr>
        <w:pStyle w:val="TOC7"/>
        <w:rPr>
          <w:rFonts w:asciiTheme="minorHAnsi" w:eastAsiaTheme="minorEastAsia" w:hAnsiTheme="minorHAnsi" w:cstheme="minorBidi"/>
          <w:noProof/>
          <w:kern w:val="0"/>
          <w:sz w:val="22"/>
          <w:szCs w:val="22"/>
        </w:rPr>
      </w:pPr>
      <w:r w:rsidRPr="00A7447D">
        <w:rPr>
          <w:noProof/>
        </w:rPr>
        <w:t>Part</w:t>
      </w:r>
      <w:r w:rsidR="00A7447D" w:rsidRPr="00A7447D">
        <w:rPr>
          <w:noProof/>
        </w:rPr>
        <w:t> </w:t>
      </w:r>
      <w:r w:rsidRPr="00A7447D">
        <w:rPr>
          <w:noProof/>
        </w:rPr>
        <w:t>4—Jobs and Competitiveness Program</w:t>
      </w:r>
      <w:r w:rsidRPr="00A7447D">
        <w:rPr>
          <w:noProof/>
          <w:sz w:val="18"/>
        </w:rPr>
        <w:tab/>
      </w:r>
      <w:r w:rsidRPr="00A7447D">
        <w:rPr>
          <w:noProof/>
          <w:sz w:val="18"/>
        </w:rPr>
        <w:fldChar w:fldCharType="begin"/>
      </w:r>
      <w:r w:rsidRPr="00A7447D">
        <w:rPr>
          <w:noProof/>
          <w:sz w:val="18"/>
        </w:rPr>
        <w:instrText xml:space="preserve"> PAGEREF _Toc392852115 \h </w:instrText>
      </w:r>
      <w:r w:rsidRPr="00A7447D">
        <w:rPr>
          <w:noProof/>
          <w:sz w:val="18"/>
        </w:rPr>
      </w:r>
      <w:r w:rsidRPr="00A7447D">
        <w:rPr>
          <w:noProof/>
          <w:sz w:val="18"/>
        </w:rPr>
        <w:fldChar w:fldCharType="separate"/>
      </w:r>
      <w:r w:rsidR="00E362C9">
        <w:rPr>
          <w:noProof/>
          <w:sz w:val="18"/>
        </w:rPr>
        <w:t>64</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1—Preliminary</w:t>
      </w:r>
      <w:r w:rsidRPr="00A7447D">
        <w:rPr>
          <w:noProof/>
          <w:sz w:val="18"/>
        </w:rPr>
        <w:tab/>
      </w:r>
      <w:r w:rsidRPr="00A7447D">
        <w:rPr>
          <w:noProof/>
          <w:sz w:val="18"/>
        </w:rPr>
        <w:fldChar w:fldCharType="begin"/>
      </w:r>
      <w:r w:rsidRPr="00A7447D">
        <w:rPr>
          <w:noProof/>
          <w:sz w:val="18"/>
        </w:rPr>
        <w:instrText xml:space="preserve"> PAGEREF _Toc392852116 \h </w:instrText>
      </w:r>
      <w:r w:rsidRPr="00A7447D">
        <w:rPr>
          <w:noProof/>
          <w:sz w:val="18"/>
        </w:rPr>
      </w:r>
      <w:r w:rsidRPr="00A7447D">
        <w:rPr>
          <w:noProof/>
          <w:sz w:val="18"/>
        </w:rPr>
        <w:fldChar w:fldCharType="separate"/>
      </w:r>
      <w:r w:rsidR="00E362C9">
        <w:rPr>
          <w:noProof/>
          <w:sz w:val="18"/>
        </w:rPr>
        <w:t>64</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2—Reporting requirements</w:t>
      </w:r>
      <w:r w:rsidRPr="00A7447D">
        <w:rPr>
          <w:noProof/>
          <w:sz w:val="18"/>
        </w:rPr>
        <w:tab/>
      </w:r>
      <w:r w:rsidRPr="00A7447D">
        <w:rPr>
          <w:noProof/>
          <w:sz w:val="18"/>
        </w:rPr>
        <w:fldChar w:fldCharType="begin"/>
      </w:r>
      <w:r w:rsidRPr="00A7447D">
        <w:rPr>
          <w:noProof/>
          <w:sz w:val="18"/>
        </w:rPr>
        <w:instrText xml:space="preserve"> PAGEREF _Toc392852117 \h </w:instrText>
      </w:r>
      <w:r w:rsidRPr="00A7447D">
        <w:rPr>
          <w:noProof/>
          <w:sz w:val="18"/>
        </w:rPr>
      </w:r>
      <w:r w:rsidRPr="00A7447D">
        <w:rPr>
          <w:noProof/>
          <w:sz w:val="18"/>
        </w:rPr>
        <w:fldChar w:fldCharType="separate"/>
      </w:r>
      <w:r w:rsidR="00E362C9">
        <w:rPr>
          <w:noProof/>
          <w:sz w:val="18"/>
        </w:rPr>
        <w:t>65</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3—Issue of additional free carbon units</w:t>
      </w:r>
      <w:r w:rsidRPr="00A7447D">
        <w:rPr>
          <w:noProof/>
          <w:sz w:val="18"/>
        </w:rPr>
        <w:tab/>
      </w:r>
      <w:r w:rsidRPr="00A7447D">
        <w:rPr>
          <w:noProof/>
          <w:sz w:val="18"/>
        </w:rPr>
        <w:fldChar w:fldCharType="begin"/>
      </w:r>
      <w:r w:rsidRPr="00A7447D">
        <w:rPr>
          <w:noProof/>
          <w:sz w:val="18"/>
        </w:rPr>
        <w:instrText xml:space="preserve"> PAGEREF _Toc392852118 \h </w:instrText>
      </w:r>
      <w:r w:rsidRPr="00A7447D">
        <w:rPr>
          <w:noProof/>
          <w:sz w:val="18"/>
        </w:rPr>
      </w:r>
      <w:r w:rsidRPr="00A7447D">
        <w:rPr>
          <w:noProof/>
          <w:sz w:val="18"/>
        </w:rPr>
        <w:fldChar w:fldCharType="separate"/>
      </w:r>
      <w:r w:rsidR="00E362C9">
        <w:rPr>
          <w:noProof/>
          <w:sz w:val="18"/>
        </w:rPr>
        <w:t>66</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4—True</w:t>
      </w:r>
      <w:r w:rsidR="00A7447D">
        <w:rPr>
          <w:noProof/>
        </w:rPr>
        <w:noBreakHyphen/>
      </w:r>
      <w:r w:rsidRPr="00A7447D">
        <w:rPr>
          <w:noProof/>
        </w:rPr>
        <w:t>up shortfalls</w:t>
      </w:r>
      <w:r w:rsidRPr="00A7447D">
        <w:rPr>
          <w:noProof/>
          <w:sz w:val="18"/>
        </w:rPr>
        <w:tab/>
      </w:r>
      <w:r w:rsidRPr="00A7447D">
        <w:rPr>
          <w:noProof/>
          <w:sz w:val="18"/>
        </w:rPr>
        <w:fldChar w:fldCharType="begin"/>
      </w:r>
      <w:r w:rsidRPr="00A7447D">
        <w:rPr>
          <w:noProof/>
          <w:sz w:val="18"/>
        </w:rPr>
        <w:instrText xml:space="preserve"> PAGEREF _Toc392852119 \h </w:instrText>
      </w:r>
      <w:r w:rsidRPr="00A7447D">
        <w:rPr>
          <w:noProof/>
          <w:sz w:val="18"/>
        </w:rPr>
      </w:r>
      <w:r w:rsidRPr="00A7447D">
        <w:rPr>
          <w:noProof/>
          <w:sz w:val="18"/>
        </w:rPr>
        <w:fldChar w:fldCharType="separate"/>
      </w:r>
      <w:r w:rsidR="00E362C9">
        <w:rPr>
          <w:noProof/>
          <w:sz w:val="18"/>
        </w:rPr>
        <w:t>67</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5—Collection of levy</w:t>
      </w:r>
      <w:r w:rsidRPr="00A7447D">
        <w:rPr>
          <w:noProof/>
          <w:sz w:val="18"/>
        </w:rPr>
        <w:tab/>
      </w:r>
      <w:r w:rsidRPr="00A7447D">
        <w:rPr>
          <w:noProof/>
          <w:sz w:val="18"/>
        </w:rPr>
        <w:fldChar w:fldCharType="begin"/>
      </w:r>
      <w:r w:rsidRPr="00A7447D">
        <w:rPr>
          <w:noProof/>
          <w:sz w:val="18"/>
        </w:rPr>
        <w:instrText xml:space="preserve"> PAGEREF _Toc392852120 \h </w:instrText>
      </w:r>
      <w:r w:rsidRPr="00A7447D">
        <w:rPr>
          <w:noProof/>
          <w:sz w:val="18"/>
        </w:rPr>
      </w:r>
      <w:r w:rsidRPr="00A7447D">
        <w:rPr>
          <w:noProof/>
          <w:sz w:val="18"/>
        </w:rPr>
        <w:fldChar w:fldCharType="separate"/>
      </w:r>
      <w:r w:rsidR="00E362C9">
        <w:rPr>
          <w:noProof/>
          <w:sz w:val="18"/>
        </w:rPr>
        <w:t>69</w:t>
      </w:r>
      <w:r w:rsidRPr="00A7447D">
        <w:rPr>
          <w:noProof/>
          <w:sz w:val="18"/>
        </w:rPr>
        <w:fldChar w:fldCharType="end"/>
      </w:r>
    </w:p>
    <w:p w:rsidR="00075720" w:rsidRPr="00A7447D" w:rsidRDefault="00075720">
      <w:pPr>
        <w:pStyle w:val="TOC8"/>
        <w:rPr>
          <w:rFonts w:asciiTheme="minorHAnsi" w:eastAsiaTheme="minorEastAsia" w:hAnsiTheme="minorHAnsi" w:cstheme="minorBidi"/>
          <w:noProof/>
          <w:kern w:val="0"/>
          <w:sz w:val="22"/>
          <w:szCs w:val="22"/>
        </w:rPr>
      </w:pPr>
      <w:r w:rsidRPr="00A7447D">
        <w:rPr>
          <w:noProof/>
        </w:rPr>
        <w:t>Division</w:t>
      </w:r>
      <w:r w:rsidR="00A7447D" w:rsidRPr="00A7447D">
        <w:rPr>
          <w:noProof/>
        </w:rPr>
        <w:t> </w:t>
      </w:r>
      <w:r w:rsidRPr="00A7447D">
        <w:rPr>
          <w:noProof/>
        </w:rPr>
        <w:t>6—Miscellaneous</w:t>
      </w:r>
      <w:r w:rsidRPr="00A7447D">
        <w:rPr>
          <w:noProof/>
          <w:sz w:val="18"/>
        </w:rPr>
        <w:tab/>
      </w:r>
      <w:r w:rsidRPr="00A7447D">
        <w:rPr>
          <w:noProof/>
          <w:sz w:val="18"/>
        </w:rPr>
        <w:fldChar w:fldCharType="begin"/>
      </w:r>
      <w:r w:rsidRPr="00A7447D">
        <w:rPr>
          <w:noProof/>
          <w:sz w:val="18"/>
        </w:rPr>
        <w:instrText xml:space="preserve"> PAGEREF _Toc392852121 \h </w:instrText>
      </w:r>
      <w:r w:rsidRPr="00A7447D">
        <w:rPr>
          <w:noProof/>
          <w:sz w:val="18"/>
        </w:rPr>
      </w:r>
      <w:r w:rsidRPr="00A7447D">
        <w:rPr>
          <w:noProof/>
          <w:sz w:val="18"/>
        </w:rPr>
        <w:fldChar w:fldCharType="separate"/>
      </w:r>
      <w:r w:rsidR="00E362C9">
        <w:rPr>
          <w:noProof/>
          <w:sz w:val="18"/>
        </w:rPr>
        <w:t>70</w:t>
      </w:r>
      <w:r w:rsidRPr="00A7447D">
        <w:rPr>
          <w:noProof/>
          <w:sz w:val="18"/>
        </w:rPr>
        <w:fldChar w:fldCharType="end"/>
      </w:r>
    </w:p>
    <w:p w:rsidR="00075720" w:rsidRPr="00A7447D" w:rsidRDefault="00075720">
      <w:pPr>
        <w:pStyle w:val="TOC6"/>
        <w:rPr>
          <w:rFonts w:asciiTheme="minorHAnsi" w:eastAsiaTheme="minorEastAsia" w:hAnsiTheme="minorHAnsi" w:cstheme="minorBidi"/>
          <w:b w:val="0"/>
          <w:noProof/>
          <w:kern w:val="0"/>
          <w:sz w:val="22"/>
          <w:szCs w:val="22"/>
        </w:rPr>
      </w:pPr>
      <w:r w:rsidRPr="00A7447D">
        <w:rPr>
          <w:noProof/>
        </w:rPr>
        <w:t>Schedule</w:t>
      </w:r>
      <w:r w:rsidR="00A7447D" w:rsidRPr="00A7447D">
        <w:rPr>
          <w:noProof/>
        </w:rPr>
        <w:t> </w:t>
      </w:r>
      <w:r w:rsidRPr="00A7447D">
        <w:rPr>
          <w:noProof/>
        </w:rPr>
        <w:t>2—Price exploitation in relation to the carbon tax repeal</w:t>
      </w:r>
      <w:r w:rsidRPr="00A7447D">
        <w:rPr>
          <w:b w:val="0"/>
          <w:noProof/>
          <w:sz w:val="18"/>
        </w:rPr>
        <w:tab/>
      </w:r>
      <w:r w:rsidRPr="00A7447D">
        <w:rPr>
          <w:b w:val="0"/>
          <w:noProof/>
          <w:sz w:val="18"/>
        </w:rPr>
        <w:fldChar w:fldCharType="begin"/>
      </w:r>
      <w:r w:rsidRPr="00A7447D">
        <w:rPr>
          <w:b w:val="0"/>
          <w:noProof/>
          <w:sz w:val="18"/>
        </w:rPr>
        <w:instrText xml:space="preserve"> PAGEREF _Toc392852122 \h </w:instrText>
      </w:r>
      <w:r w:rsidRPr="00A7447D">
        <w:rPr>
          <w:b w:val="0"/>
          <w:noProof/>
          <w:sz w:val="18"/>
        </w:rPr>
      </w:r>
      <w:r w:rsidRPr="00A7447D">
        <w:rPr>
          <w:b w:val="0"/>
          <w:noProof/>
          <w:sz w:val="18"/>
        </w:rPr>
        <w:fldChar w:fldCharType="separate"/>
      </w:r>
      <w:r w:rsidR="00E362C9">
        <w:rPr>
          <w:b w:val="0"/>
          <w:noProof/>
          <w:sz w:val="18"/>
        </w:rPr>
        <w:t>71</w:t>
      </w:r>
      <w:r w:rsidRPr="00A7447D">
        <w:rPr>
          <w:b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Competition and Consumer Act 2010</w:t>
      </w:r>
      <w:r w:rsidRPr="00A7447D">
        <w:rPr>
          <w:i w:val="0"/>
          <w:noProof/>
          <w:sz w:val="18"/>
        </w:rPr>
        <w:tab/>
      </w:r>
      <w:r w:rsidRPr="00A7447D">
        <w:rPr>
          <w:i w:val="0"/>
          <w:noProof/>
          <w:sz w:val="18"/>
        </w:rPr>
        <w:fldChar w:fldCharType="begin"/>
      </w:r>
      <w:r w:rsidRPr="00A7447D">
        <w:rPr>
          <w:i w:val="0"/>
          <w:noProof/>
          <w:sz w:val="18"/>
        </w:rPr>
        <w:instrText xml:space="preserve"> PAGEREF _Toc392852123 \h </w:instrText>
      </w:r>
      <w:r w:rsidRPr="00A7447D">
        <w:rPr>
          <w:i w:val="0"/>
          <w:noProof/>
          <w:sz w:val="18"/>
        </w:rPr>
      </w:r>
      <w:r w:rsidRPr="00A7447D">
        <w:rPr>
          <w:i w:val="0"/>
          <w:noProof/>
          <w:sz w:val="18"/>
        </w:rPr>
        <w:fldChar w:fldCharType="separate"/>
      </w:r>
      <w:r w:rsidR="00E362C9">
        <w:rPr>
          <w:i w:val="0"/>
          <w:noProof/>
          <w:sz w:val="18"/>
        </w:rPr>
        <w:t>71</w:t>
      </w:r>
      <w:r w:rsidRPr="00A7447D">
        <w:rPr>
          <w:i w:val="0"/>
          <w:noProof/>
          <w:sz w:val="18"/>
        </w:rPr>
        <w:fldChar w:fldCharType="end"/>
      </w:r>
    </w:p>
    <w:p w:rsidR="00075720" w:rsidRPr="00A7447D" w:rsidRDefault="00075720">
      <w:pPr>
        <w:pStyle w:val="TOC6"/>
        <w:rPr>
          <w:rFonts w:asciiTheme="minorHAnsi" w:eastAsiaTheme="minorEastAsia" w:hAnsiTheme="minorHAnsi" w:cstheme="minorBidi"/>
          <w:b w:val="0"/>
          <w:noProof/>
          <w:kern w:val="0"/>
          <w:sz w:val="22"/>
          <w:szCs w:val="22"/>
        </w:rPr>
      </w:pPr>
      <w:r w:rsidRPr="00A7447D">
        <w:rPr>
          <w:noProof/>
        </w:rPr>
        <w:t>Schedule</w:t>
      </w:r>
      <w:r w:rsidR="00A7447D" w:rsidRPr="00A7447D">
        <w:rPr>
          <w:noProof/>
        </w:rPr>
        <w:t> </w:t>
      </w:r>
      <w:r w:rsidRPr="00A7447D">
        <w:rPr>
          <w:noProof/>
        </w:rPr>
        <w:t>3—Repeal of tax offset for conservation tillage</w:t>
      </w:r>
      <w:r w:rsidRPr="00A7447D">
        <w:rPr>
          <w:b w:val="0"/>
          <w:noProof/>
          <w:sz w:val="18"/>
        </w:rPr>
        <w:tab/>
      </w:r>
      <w:r w:rsidRPr="00A7447D">
        <w:rPr>
          <w:b w:val="0"/>
          <w:noProof/>
          <w:sz w:val="18"/>
        </w:rPr>
        <w:fldChar w:fldCharType="begin"/>
      </w:r>
      <w:r w:rsidRPr="00A7447D">
        <w:rPr>
          <w:b w:val="0"/>
          <w:noProof/>
          <w:sz w:val="18"/>
        </w:rPr>
        <w:instrText xml:space="preserve"> PAGEREF _Toc392852148 \h </w:instrText>
      </w:r>
      <w:r w:rsidRPr="00A7447D">
        <w:rPr>
          <w:b w:val="0"/>
          <w:noProof/>
          <w:sz w:val="18"/>
        </w:rPr>
      </w:r>
      <w:r w:rsidRPr="00A7447D">
        <w:rPr>
          <w:b w:val="0"/>
          <w:noProof/>
          <w:sz w:val="18"/>
        </w:rPr>
        <w:fldChar w:fldCharType="separate"/>
      </w:r>
      <w:r w:rsidR="00E362C9">
        <w:rPr>
          <w:b w:val="0"/>
          <w:noProof/>
          <w:sz w:val="18"/>
        </w:rPr>
        <w:t>91</w:t>
      </w:r>
      <w:r w:rsidRPr="00A7447D">
        <w:rPr>
          <w:b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Clean Energy (Consequential Amendments) Act 2011</w:t>
      </w:r>
      <w:r w:rsidRPr="00A7447D">
        <w:rPr>
          <w:i w:val="0"/>
          <w:noProof/>
          <w:sz w:val="18"/>
        </w:rPr>
        <w:tab/>
      </w:r>
      <w:r w:rsidRPr="00A7447D">
        <w:rPr>
          <w:i w:val="0"/>
          <w:noProof/>
          <w:sz w:val="18"/>
        </w:rPr>
        <w:fldChar w:fldCharType="begin"/>
      </w:r>
      <w:r w:rsidRPr="00A7447D">
        <w:rPr>
          <w:i w:val="0"/>
          <w:noProof/>
          <w:sz w:val="18"/>
        </w:rPr>
        <w:instrText xml:space="preserve"> PAGEREF _Toc392852149 \h </w:instrText>
      </w:r>
      <w:r w:rsidRPr="00A7447D">
        <w:rPr>
          <w:i w:val="0"/>
          <w:noProof/>
          <w:sz w:val="18"/>
        </w:rPr>
      </w:r>
      <w:r w:rsidRPr="00A7447D">
        <w:rPr>
          <w:i w:val="0"/>
          <w:noProof/>
          <w:sz w:val="18"/>
        </w:rPr>
        <w:fldChar w:fldCharType="separate"/>
      </w:r>
      <w:r w:rsidR="00E362C9">
        <w:rPr>
          <w:i w:val="0"/>
          <w:noProof/>
          <w:sz w:val="18"/>
        </w:rPr>
        <w:t>91</w:t>
      </w:r>
      <w:r w:rsidRPr="00A7447D">
        <w:rPr>
          <w:i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Income Tax Assessment Act 1997</w:t>
      </w:r>
      <w:r w:rsidRPr="00A7447D">
        <w:rPr>
          <w:i w:val="0"/>
          <w:noProof/>
          <w:sz w:val="18"/>
        </w:rPr>
        <w:tab/>
      </w:r>
      <w:r w:rsidRPr="00A7447D">
        <w:rPr>
          <w:i w:val="0"/>
          <w:noProof/>
          <w:sz w:val="18"/>
        </w:rPr>
        <w:fldChar w:fldCharType="begin"/>
      </w:r>
      <w:r w:rsidRPr="00A7447D">
        <w:rPr>
          <w:i w:val="0"/>
          <w:noProof/>
          <w:sz w:val="18"/>
        </w:rPr>
        <w:instrText xml:space="preserve"> PAGEREF _Toc392852150 \h </w:instrText>
      </w:r>
      <w:r w:rsidRPr="00A7447D">
        <w:rPr>
          <w:i w:val="0"/>
          <w:noProof/>
          <w:sz w:val="18"/>
        </w:rPr>
      </w:r>
      <w:r w:rsidRPr="00A7447D">
        <w:rPr>
          <w:i w:val="0"/>
          <w:noProof/>
          <w:sz w:val="18"/>
        </w:rPr>
        <w:fldChar w:fldCharType="separate"/>
      </w:r>
      <w:r w:rsidR="00E362C9">
        <w:rPr>
          <w:i w:val="0"/>
          <w:noProof/>
          <w:sz w:val="18"/>
        </w:rPr>
        <w:t>91</w:t>
      </w:r>
      <w:r w:rsidRPr="00A7447D">
        <w:rPr>
          <w:i w:val="0"/>
          <w:noProof/>
          <w:sz w:val="18"/>
        </w:rPr>
        <w:fldChar w:fldCharType="end"/>
      </w:r>
    </w:p>
    <w:p w:rsidR="00075720" w:rsidRPr="00A7447D" w:rsidRDefault="00075720">
      <w:pPr>
        <w:pStyle w:val="TOC6"/>
        <w:rPr>
          <w:rFonts w:asciiTheme="minorHAnsi" w:eastAsiaTheme="minorEastAsia" w:hAnsiTheme="minorHAnsi" w:cstheme="minorBidi"/>
          <w:b w:val="0"/>
          <w:noProof/>
          <w:kern w:val="0"/>
          <w:sz w:val="22"/>
          <w:szCs w:val="22"/>
        </w:rPr>
      </w:pPr>
      <w:r w:rsidRPr="00A7447D">
        <w:rPr>
          <w:noProof/>
        </w:rPr>
        <w:t>Schedule</w:t>
      </w:r>
      <w:r w:rsidR="00A7447D" w:rsidRPr="00A7447D">
        <w:rPr>
          <w:noProof/>
        </w:rPr>
        <w:t> </w:t>
      </w:r>
      <w:r w:rsidRPr="00A7447D">
        <w:rPr>
          <w:noProof/>
        </w:rPr>
        <w:t>4—Repeal of the Steel Transformation Plan Act 2011</w:t>
      </w:r>
      <w:r w:rsidRPr="00A7447D">
        <w:rPr>
          <w:b w:val="0"/>
          <w:noProof/>
          <w:sz w:val="18"/>
        </w:rPr>
        <w:tab/>
      </w:r>
      <w:r w:rsidRPr="00A7447D">
        <w:rPr>
          <w:b w:val="0"/>
          <w:noProof/>
          <w:sz w:val="18"/>
        </w:rPr>
        <w:fldChar w:fldCharType="begin"/>
      </w:r>
      <w:r w:rsidRPr="00A7447D">
        <w:rPr>
          <w:b w:val="0"/>
          <w:noProof/>
          <w:sz w:val="18"/>
        </w:rPr>
        <w:instrText xml:space="preserve"> PAGEREF _Toc392852151 \h </w:instrText>
      </w:r>
      <w:r w:rsidRPr="00A7447D">
        <w:rPr>
          <w:b w:val="0"/>
          <w:noProof/>
          <w:sz w:val="18"/>
        </w:rPr>
      </w:r>
      <w:r w:rsidRPr="00A7447D">
        <w:rPr>
          <w:b w:val="0"/>
          <w:noProof/>
          <w:sz w:val="18"/>
        </w:rPr>
        <w:fldChar w:fldCharType="separate"/>
      </w:r>
      <w:r w:rsidR="00E362C9">
        <w:rPr>
          <w:b w:val="0"/>
          <w:noProof/>
          <w:sz w:val="18"/>
        </w:rPr>
        <w:t>92</w:t>
      </w:r>
      <w:r w:rsidRPr="00A7447D">
        <w:rPr>
          <w:b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Steel Transformation Plan Act 2011</w:t>
      </w:r>
      <w:r w:rsidRPr="00A7447D">
        <w:rPr>
          <w:i w:val="0"/>
          <w:noProof/>
          <w:sz w:val="18"/>
        </w:rPr>
        <w:tab/>
      </w:r>
      <w:r w:rsidRPr="00A7447D">
        <w:rPr>
          <w:i w:val="0"/>
          <w:noProof/>
          <w:sz w:val="18"/>
        </w:rPr>
        <w:fldChar w:fldCharType="begin"/>
      </w:r>
      <w:r w:rsidRPr="00A7447D">
        <w:rPr>
          <w:i w:val="0"/>
          <w:noProof/>
          <w:sz w:val="18"/>
        </w:rPr>
        <w:instrText xml:space="preserve"> PAGEREF _Toc392852152 \h </w:instrText>
      </w:r>
      <w:r w:rsidRPr="00A7447D">
        <w:rPr>
          <w:i w:val="0"/>
          <w:noProof/>
          <w:sz w:val="18"/>
        </w:rPr>
      </w:r>
      <w:r w:rsidRPr="00A7447D">
        <w:rPr>
          <w:i w:val="0"/>
          <w:noProof/>
          <w:sz w:val="18"/>
        </w:rPr>
        <w:fldChar w:fldCharType="separate"/>
      </w:r>
      <w:r w:rsidR="00E362C9">
        <w:rPr>
          <w:i w:val="0"/>
          <w:noProof/>
          <w:sz w:val="18"/>
        </w:rPr>
        <w:t>92</w:t>
      </w:r>
      <w:r w:rsidRPr="00A7447D">
        <w:rPr>
          <w:i w:val="0"/>
          <w:noProof/>
          <w:sz w:val="18"/>
        </w:rPr>
        <w:fldChar w:fldCharType="end"/>
      </w:r>
    </w:p>
    <w:p w:rsidR="00075720" w:rsidRPr="00A7447D" w:rsidRDefault="00075720">
      <w:pPr>
        <w:pStyle w:val="TOC6"/>
        <w:rPr>
          <w:rFonts w:asciiTheme="minorHAnsi" w:eastAsiaTheme="minorEastAsia" w:hAnsiTheme="minorHAnsi" w:cstheme="minorBidi"/>
          <w:b w:val="0"/>
          <w:noProof/>
          <w:kern w:val="0"/>
          <w:sz w:val="22"/>
          <w:szCs w:val="22"/>
        </w:rPr>
      </w:pPr>
      <w:r w:rsidRPr="00A7447D">
        <w:rPr>
          <w:noProof/>
        </w:rPr>
        <w:t>Schedule</w:t>
      </w:r>
      <w:r w:rsidR="00A7447D" w:rsidRPr="00A7447D">
        <w:rPr>
          <w:noProof/>
        </w:rPr>
        <w:t> </w:t>
      </w:r>
      <w:r w:rsidRPr="00A7447D">
        <w:rPr>
          <w:noProof/>
        </w:rPr>
        <w:t>5—Australian Renewable Energy Agency’s finances</w:t>
      </w:r>
      <w:r w:rsidRPr="00A7447D">
        <w:rPr>
          <w:b w:val="0"/>
          <w:noProof/>
          <w:sz w:val="18"/>
        </w:rPr>
        <w:tab/>
      </w:r>
      <w:r w:rsidRPr="00A7447D">
        <w:rPr>
          <w:b w:val="0"/>
          <w:noProof/>
          <w:sz w:val="18"/>
        </w:rPr>
        <w:fldChar w:fldCharType="begin"/>
      </w:r>
      <w:r w:rsidRPr="00A7447D">
        <w:rPr>
          <w:b w:val="0"/>
          <w:noProof/>
          <w:sz w:val="18"/>
        </w:rPr>
        <w:instrText xml:space="preserve"> PAGEREF _Toc392852153 \h </w:instrText>
      </w:r>
      <w:r w:rsidRPr="00A7447D">
        <w:rPr>
          <w:b w:val="0"/>
          <w:noProof/>
          <w:sz w:val="18"/>
        </w:rPr>
      </w:r>
      <w:r w:rsidRPr="00A7447D">
        <w:rPr>
          <w:b w:val="0"/>
          <w:noProof/>
          <w:sz w:val="18"/>
        </w:rPr>
        <w:fldChar w:fldCharType="separate"/>
      </w:r>
      <w:r w:rsidR="00E362C9">
        <w:rPr>
          <w:b w:val="0"/>
          <w:noProof/>
          <w:sz w:val="18"/>
        </w:rPr>
        <w:t>93</w:t>
      </w:r>
      <w:r w:rsidRPr="00A7447D">
        <w:rPr>
          <w:b w:val="0"/>
          <w:noProof/>
          <w:sz w:val="18"/>
        </w:rPr>
        <w:fldChar w:fldCharType="end"/>
      </w:r>
    </w:p>
    <w:p w:rsidR="00075720" w:rsidRPr="00A7447D" w:rsidRDefault="00075720">
      <w:pPr>
        <w:pStyle w:val="TOC9"/>
        <w:rPr>
          <w:rFonts w:asciiTheme="minorHAnsi" w:eastAsiaTheme="minorEastAsia" w:hAnsiTheme="minorHAnsi" w:cstheme="minorBidi"/>
          <w:i w:val="0"/>
          <w:noProof/>
          <w:kern w:val="0"/>
          <w:sz w:val="22"/>
          <w:szCs w:val="22"/>
        </w:rPr>
      </w:pPr>
      <w:r w:rsidRPr="00A7447D">
        <w:rPr>
          <w:noProof/>
        </w:rPr>
        <w:t>Australian Renewable Energy Agency Act 2011</w:t>
      </w:r>
      <w:r w:rsidRPr="00A7447D">
        <w:rPr>
          <w:i w:val="0"/>
          <w:noProof/>
          <w:sz w:val="18"/>
        </w:rPr>
        <w:tab/>
      </w:r>
      <w:r w:rsidRPr="00A7447D">
        <w:rPr>
          <w:i w:val="0"/>
          <w:noProof/>
          <w:sz w:val="18"/>
        </w:rPr>
        <w:fldChar w:fldCharType="begin"/>
      </w:r>
      <w:r w:rsidRPr="00A7447D">
        <w:rPr>
          <w:i w:val="0"/>
          <w:noProof/>
          <w:sz w:val="18"/>
        </w:rPr>
        <w:instrText xml:space="preserve"> PAGEREF _Toc392852154 \h </w:instrText>
      </w:r>
      <w:r w:rsidRPr="00A7447D">
        <w:rPr>
          <w:i w:val="0"/>
          <w:noProof/>
          <w:sz w:val="18"/>
        </w:rPr>
      </w:r>
      <w:r w:rsidRPr="00A7447D">
        <w:rPr>
          <w:i w:val="0"/>
          <w:noProof/>
          <w:sz w:val="18"/>
        </w:rPr>
        <w:fldChar w:fldCharType="separate"/>
      </w:r>
      <w:r w:rsidR="00E362C9">
        <w:rPr>
          <w:i w:val="0"/>
          <w:noProof/>
          <w:sz w:val="18"/>
        </w:rPr>
        <w:t>93</w:t>
      </w:r>
      <w:r w:rsidRPr="00A7447D">
        <w:rPr>
          <w:i w:val="0"/>
          <w:noProof/>
          <w:sz w:val="18"/>
        </w:rPr>
        <w:fldChar w:fldCharType="end"/>
      </w:r>
    </w:p>
    <w:p w:rsidR="00055B5C" w:rsidRPr="00A7447D" w:rsidRDefault="00075720" w:rsidP="0048364F">
      <w:r w:rsidRPr="00A7447D">
        <w:fldChar w:fldCharType="end"/>
      </w:r>
    </w:p>
    <w:p w:rsidR="00060FF9" w:rsidRPr="00A7447D" w:rsidRDefault="00060FF9" w:rsidP="0048364F"/>
    <w:p w:rsidR="00FE7F93" w:rsidRPr="00A7447D" w:rsidRDefault="00FE7F93" w:rsidP="0048364F">
      <w:pPr>
        <w:sectPr w:rsidR="00FE7F93" w:rsidRPr="00A7447D" w:rsidSect="00A7447D">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2A5163" w:rsidRPr="00A7447D" w:rsidRDefault="00A7447D" w:rsidP="00A7447D">
      <w:pPr>
        <w:pStyle w:val="Page1"/>
      </w:pPr>
      <w:r w:rsidRPr="00A7447D">
        <w:t xml:space="preserve">A Bill for an Act to repeal the </w:t>
      </w:r>
      <w:r w:rsidRPr="00A7447D">
        <w:rPr>
          <w:i/>
        </w:rPr>
        <w:t>Clean Energy Act 2011</w:t>
      </w:r>
      <w:r w:rsidRPr="00A7447D">
        <w:t>, and for other purposes</w:t>
      </w:r>
    </w:p>
    <w:p w:rsidR="0048364F" w:rsidRPr="00A7447D" w:rsidRDefault="0048364F" w:rsidP="00A7447D">
      <w:pPr>
        <w:spacing w:before="240" w:line="240" w:lineRule="auto"/>
        <w:rPr>
          <w:sz w:val="32"/>
        </w:rPr>
      </w:pPr>
      <w:r w:rsidRPr="00A7447D">
        <w:rPr>
          <w:sz w:val="32"/>
        </w:rPr>
        <w:t>The Parliament of Australia enacts:</w:t>
      </w:r>
    </w:p>
    <w:p w:rsidR="002A5163" w:rsidRPr="00A7447D" w:rsidRDefault="002A5163" w:rsidP="00A7447D">
      <w:pPr>
        <w:pStyle w:val="ActHead5"/>
      </w:pPr>
      <w:bookmarkStart w:id="1" w:name="_Toc392852069"/>
      <w:r w:rsidRPr="00A7447D">
        <w:rPr>
          <w:rStyle w:val="CharSectno"/>
        </w:rPr>
        <w:t>1</w:t>
      </w:r>
      <w:r w:rsidRPr="00A7447D">
        <w:t xml:space="preserve">  Short title</w:t>
      </w:r>
      <w:bookmarkEnd w:id="1"/>
    </w:p>
    <w:p w:rsidR="002A5163" w:rsidRPr="00A7447D" w:rsidRDefault="002A5163" w:rsidP="00A7447D">
      <w:pPr>
        <w:pStyle w:val="subsection"/>
      </w:pPr>
      <w:r w:rsidRPr="00A7447D">
        <w:tab/>
      </w:r>
      <w:r w:rsidRPr="00A7447D">
        <w:tab/>
        <w:t xml:space="preserve">This Act may be cited as the </w:t>
      </w:r>
      <w:r w:rsidRPr="00A7447D">
        <w:rPr>
          <w:i/>
        </w:rPr>
        <w:t xml:space="preserve">Clean Energy Legislation (Carbon Tax Repeal) </w:t>
      </w:r>
      <w:r w:rsidR="0017231F" w:rsidRPr="00A7447D">
        <w:rPr>
          <w:i/>
        </w:rPr>
        <w:t>Act 2014</w:t>
      </w:r>
      <w:r w:rsidRPr="00A7447D">
        <w:t>.</w:t>
      </w:r>
    </w:p>
    <w:p w:rsidR="002A5163" w:rsidRPr="00A7447D" w:rsidRDefault="002A5163" w:rsidP="00A7447D">
      <w:pPr>
        <w:pStyle w:val="ActHead5"/>
      </w:pPr>
      <w:bookmarkStart w:id="2" w:name="_Toc392852070"/>
      <w:r w:rsidRPr="00A7447D">
        <w:rPr>
          <w:rStyle w:val="CharSectno"/>
        </w:rPr>
        <w:t>2</w:t>
      </w:r>
      <w:r w:rsidRPr="00A7447D">
        <w:t xml:space="preserve">  Commencement</w:t>
      </w:r>
      <w:bookmarkEnd w:id="2"/>
    </w:p>
    <w:p w:rsidR="002A5163" w:rsidRPr="00A7447D" w:rsidRDefault="002A5163" w:rsidP="00A7447D">
      <w:pPr>
        <w:pStyle w:val="subsection"/>
      </w:pPr>
      <w:r w:rsidRPr="00A7447D">
        <w:tab/>
        <w:t>(1)</w:t>
      </w:r>
      <w:r w:rsidRPr="00A7447D">
        <w:tab/>
        <w:t>Each provision of this Act specified in column 1 of the table commences, or is taken to have commenced, in accordance with column 2 of the table. Any other statement in column 2 has effect according to its terms.</w:t>
      </w:r>
    </w:p>
    <w:p w:rsidR="002A5163" w:rsidRPr="00A7447D" w:rsidRDefault="002A5163" w:rsidP="00A7447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A5163" w:rsidRPr="00A7447D" w:rsidTr="00750026">
        <w:trPr>
          <w:tblHeader/>
        </w:trPr>
        <w:tc>
          <w:tcPr>
            <w:tcW w:w="7111" w:type="dxa"/>
            <w:gridSpan w:val="3"/>
            <w:tcBorders>
              <w:top w:val="single" w:sz="12" w:space="0" w:color="auto"/>
              <w:bottom w:val="single" w:sz="6" w:space="0" w:color="auto"/>
            </w:tcBorders>
            <w:shd w:val="clear" w:color="auto" w:fill="auto"/>
          </w:tcPr>
          <w:p w:rsidR="002A5163" w:rsidRPr="00A7447D" w:rsidRDefault="002A5163" w:rsidP="00A7447D">
            <w:pPr>
              <w:pStyle w:val="TableHeading"/>
            </w:pPr>
            <w:r w:rsidRPr="00A7447D">
              <w:t>Commencement information</w:t>
            </w:r>
          </w:p>
        </w:tc>
      </w:tr>
      <w:tr w:rsidR="002A5163" w:rsidRPr="00A7447D" w:rsidTr="00750026">
        <w:trPr>
          <w:tblHeader/>
        </w:trPr>
        <w:tc>
          <w:tcPr>
            <w:tcW w:w="1701" w:type="dxa"/>
            <w:tcBorders>
              <w:top w:val="single" w:sz="6" w:space="0" w:color="auto"/>
              <w:bottom w:val="single" w:sz="6" w:space="0" w:color="auto"/>
            </w:tcBorders>
            <w:shd w:val="clear" w:color="auto" w:fill="auto"/>
          </w:tcPr>
          <w:p w:rsidR="002A5163" w:rsidRPr="00A7447D" w:rsidRDefault="002A5163" w:rsidP="00A7447D">
            <w:pPr>
              <w:pStyle w:val="TableHeading"/>
            </w:pPr>
            <w:r w:rsidRPr="00A7447D">
              <w:t>Column 1</w:t>
            </w:r>
          </w:p>
        </w:tc>
        <w:tc>
          <w:tcPr>
            <w:tcW w:w="3828" w:type="dxa"/>
            <w:tcBorders>
              <w:top w:val="single" w:sz="6" w:space="0" w:color="auto"/>
              <w:bottom w:val="single" w:sz="6" w:space="0" w:color="auto"/>
            </w:tcBorders>
            <w:shd w:val="clear" w:color="auto" w:fill="auto"/>
          </w:tcPr>
          <w:p w:rsidR="002A5163" w:rsidRPr="00A7447D" w:rsidRDefault="002A5163" w:rsidP="00A7447D">
            <w:pPr>
              <w:pStyle w:val="TableHeading"/>
            </w:pPr>
            <w:r w:rsidRPr="00A7447D">
              <w:t>Column 2</w:t>
            </w:r>
          </w:p>
        </w:tc>
        <w:tc>
          <w:tcPr>
            <w:tcW w:w="1582" w:type="dxa"/>
            <w:tcBorders>
              <w:top w:val="single" w:sz="6" w:space="0" w:color="auto"/>
              <w:bottom w:val="single" w:sz="6" w:space="0" w:color="auto"/>
            </w:tcBorders>
            <w:shd w:val="clear" w:color="auto" w:fill="auto"/>
          </w:tcPr>
          <w:p w:rsidR="002A5163" w:rsidRPr="00A7447D" w:rsidRDefault="002A5163" w:rsidP="00A7447D">
            <w:pPr>
              <w:pStyle w:val="TableHeading"/>
            </w:pPr>
            <w:r w:rsidRPr="00A7447D">
              <w:t>Column 3</w:t>
            </w:r>
          </w:p>
        </w:tc>
      </w:tr>
      <w:tr w:rsidR="002A5163" w:rsidRPr="00A7447D" w:rsidTr="00750026">
        <w:trPr>
          <w:tblHeader/>
        </w:trPr>
        <w:tc>
          <w:tcPr>
            <w:tcW w:w="1701"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Provision(s)</w:t>
            </w:r>
          </w:p>
        </w:tc>
        <w:tc>
          <w:tcPr>
            <w:tcW w:w="3828"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Commencement</w:t>
            </w:r>
          </w:p>
        </w:tc>
        <w:tc>
          <w:tcPr>
            <w:tcW w:w="1582"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Date/Details</w:t>
            </w:r>
          </w:p>
        </w:tc>
      </w:tr>
      <w:tr w:rsidR="002A5163" w:rsidRPr="00A7447D" w:rsidTr="00750026">
        <w:tc>
          <w:tcPr>
            <w:tcW w:w="1701" w:type="dxa"/>
            <w:tcBorders>
              <w:top w:val="single" w:sz="12" w:space="0" w:color="auto"/>
            </w:tcBorders>
            <w:shd w:val="clear" w:color="auto" w:fill="auto"/>
          </w:tcPr>
          <w:p w:rsidR="002A5163" w:rsidRPr="00A7447D" w:rsidRDefault="002A5163" w:rsidP="00A7447D">
            <w:pPr>
              <w:pStyle w:val="Tabletext"/>
            </w:pPr>
            <w:r w:rsidRPr="00A7447D">
              <w:t>1.  Sections</w:t>
            </w:r>
            <w:r w:rsidR="00A7447D" w:rsidRPr="00A7447D">
              <w:t> </w:t>
            </w:r>
            <w:r w:rsidRPr="00A7447D">
              <w:t>1 to 3 and anything in this Act not elsewhere covered by this table</w:t>
            </w:r>
          </w:p>
        </w:tc>
        <w:tc>
          <w:tcPr>
            <w:tcW w:w="3828" w:type="dxa"/>
            <w:tcBorders>
              <w:top w:val="single" w:sz="12" w:space="0" w:color="auto"/>
            </w:tcBorders>
            <w:shd w:val="clear" w:color="auto" w:fill="auto"/>
          </w:tcPr>
          <w:p w:rsidR="002A5163" w:rsidRPr="00A7447D" w:rsidRDefault="002A5163" w:rsidP="00A7447D">
            <w:pPr>
              <w:pStyle w:val="Tabletext"/>
            </w:pPr>
            <w:r w:rsidRPr="00A7447D">
              <w:t>The day this Act receives the Royal Assent.</w:t>
            </w:r>
          </w:p>
        </w:tc>
        <w:tc>
          <w:tcPr>
            <w:tcW w:w="1582" w:type="dxa"/>
            <w:tcBorders>
              <w:top w:val="single" w:sz="12" w:space="0" w:color="auto"/>
            </w:tcBorders>
            <w:shd w:val="clear" w:color="auto" w:fill="auto"/>
          </w:tcPr>
          <w:p w:rsidR="002A5163" w:rsidRPr="00A7447D" w:rsidRDefault="002A5163" w:rsidP="00A7447D">
            <w:pPr>
              <w:pStyle w:val="Tabletext"/>
            </w:pPr>
          </w:p>
        </w:tc>
      </w:tr>
      <w:tr w:rsidR="002A5163" w:rsidRPr="00A7447D" w:rsidTr="00750026">
        <w:tc>
          <w:tcPr>
            <w:tcW w:w="1701" w:type="dxa"/>
            <w:shd w:val="clear" w:color="auto" w:fill="auto"/>
          </w:tcPr>
          <w:p w:rsidR="002A5163" w:rsidRPr="00A7447D" w:rsidRDefault="002A5163" w:rsidP="00A7447D">
            <w:pPr>
              <w:pStyle w:val="Tabletext"/>
            </w:pPr>
            <w:r w:rsidRPr="00A7447D">
              <w:t>2.  Schedule</w:t>
            </w:r>
            <w:r w:rsidR="00A7447D" w:rsidRPr="00A7447D">
              <w:t> </w:t>
            </w:r>
            <w:r w:rsidRPr="00A7447D">
              <w:t>1, Parts</w:t>
            </w:r>
            <w:r w:rsidR="00A7447D" w:rsidRPr="00A7447D">
              <w:t> </w:t>
            </w:r>
            <w:r w:rsidRPr="00A7447D">
              <w:t>1 and 2</w:t>
            </w:r>
          </w:p>
        </w:tc>
        <w:tc>
          <w:tcPr>
            <w:tcW w:w="3828" w:type="dxa"/>
            <w:shd w:val="clear" w:color="auto" w:fill="auto"/>
          </w:tcPr>
          <w:p w:rsidR="002A5163" w:rsidRPr="00A7447D" w:rsidRDefault="002A5163" w:rsidP="00A7447D">
            <w:pPr>
              <w:pStyle w:val="Tabletext"/>
            </w:pPr>
            <w:r w:rsidRPr="00A7447D">
              <w:t>1</w:t>
            </w:r>
            <w:r w:rsidR="00A7447D" w:rsidRPr="00A7447D">
              <w:t> </w:t>
            </w:r>
            <w:r w:rsidRPr="00A7447D">
              <w:t>July 2014.</w:t>
            </w:r>
          </w:p>
        </w:tc>
        <w:tc>
          <w:tcPr>
            <w:tcW w:w="1582" w:type="dxa"/>
            <w:shd w:val="clear" w:color="auto" w:fill="auto"/>
          </w:tcPr>
          <w:p w:rsidR="002A5163" w:rsidRPr="00A7447D" w:rsidRDefault="002A5163" w:rsidP="00A7447D">
            <w:pPr>
              <w:pStyle w:val="Tabletext"/>
            </w:pPr>
            <w:r w:rsidRPr="00A7447D">
              <w:t>1</w:t>
            </w:r>
            <w:r w:rsidR="00A7447D" w:rsidRPr="00A7447D">
              <w:t> </w:t>
            </w:r>
            <w:r w:rsidRPr="00A7447D">
              <w:t>July 2014</w:t>
            </w:r>
          </w:p>
        </w:tc>
      </w:tr>
      <w:tr w:rsidR="002A5163" w:rsidRPr="00A7447D" w:rsidTr="00750026">
        <w:tc>
          <w:tcPr>
            <w:tcW w:w="1701" w:type="dxa"/>
            <w:tcBorders>
              <w:bottom w:val="single" w:sz="4" w:space="0" w:color="auto"/>
            </w:tcBorders>
            <w:shd w:val="clear" w:color="auto" w:fill="auto"/>
          </w:tcPr>
          <w:p w:rsidR="002A5163" w:rsidRPr="00A7447D" w:rsidRDefault="002A5163" w:rsidP="00A7447D">
            <w:pPr>
              <w:pStyle w:val="Tabletext"/>
            </w:pPr>
            <w:r w:rsidRPr="00A7447D">
              <w:t>3.  Schedule</w:t>
            </w:r>
            <w:r w:rsidR="00A7447D" w:rsidRPr="00A7447D">
              <w:t> </w:t>
            </w:r>
            <w:r w:rsidRPr="00A7447D">
              <w:t>1, Part</w:t>
            </w:r>
            <w:r w:rsidR="00A7447D" w:rsidRPr="00A7447D">
              <w:t> </w:t>
            </w:r>
            <w:r w:rsidRPr="00A7447D">
              <w:t>3, Divisions</w:t>
            </w:r>
            <w:r w:rsidR="00A7447D" w:rsidRPr="00A7447D">
              <w:t> </w:t>
            </w:r>
            <w:r w:rsidRPr="00A7447D">
              <w:t>1 to 4</w:t>
            </w:r>
          </w:p>
        </w:tc>
        <w:tc>
          <w:tcPr>
            <w:tcW w:w="3828" w:type="dxa"/>
            <w:tcBorders>
              <w:bottom w:val="single" w:sz="4" w:space="0" w:color="auto"/>
            </w:tcBorders>
            <w:shd w:val="clear" w:color="auto" w:fill="auto"/>
          </w:tcPr>
          <w:p w:rsidR="002A5163" w:rsidRPr="00A7447D" w:rsidRDefault="002A5163" w:rsidP="00A7447D">
            <w:pPr>
              <w:pStyle w:val="Tabletext"/>
            </w:pPr>
            <w:r w:rsidRPr="00A7447D">
              <w:t>1</w:t>
            </w:r>
            <w:r w:rsidR="00A7447D" w:rsidRPr="00A7447D">
              <w:t> </w:t>
            </w:r>
            <w:r w:rsidRPr="00A7447D">
              <w:t>July 2014.</w:t>
            </w:r>
          </w:p>
        </w:tc>
        <w:tc>
          <w:tcPr>
            <w:tcW w:w="1582" w:type="dxa"/>
            <w:tcBorders>
              <w:bottom w:val="single" w:sz="4" w:space="0" w:color="auto"/>
            </w:tcBorders>
            <w:shd w:val="clear" w:color="auto" w:fill="auto"/>
          </w:tcPr>
          <w:p w:rsidR="002A5163" w:rsidRPr="00A7447D" w:rsidRDefault="002A5163" w:rsidP="00A7447D">
            <w:pPr>
              <w:pStyle w:val="Tabletext"/>
            </w:pPr>
            <w:r w:rsidRPr="00A7447D">
              <w:t>1</w:t>
            </w:r>
            <w:r w:rsidR="00A7447D" w:rsidRPr="00A7447D">
              <w:t> </w:t>
            </w:r>
            <w:r w:rsidRPr="00A7447D">
              <w:t>July 2014</w:t>
            </w:r>
          </w:p>
        </w:tc>
      </w:tr>
      <w:tr w:rsidR="002A5163" w:rsidRPr="00A7447D" w:rsidTr="00750026">
        <w:tc>
          <w:tcPr>
            <w:tcW w:w="1701" w:type="dxa"/>
            <w:tcBorders>
              <w:bottom w:val="single" w:sz="4" w:space="0" w:color="auto"/>
            </w:tcBorders>
            <w:shd w:val="clear" w:color="auto" w:fill="auto"/>
          </w:tcPr>
          <w:p w:rsidR="002A5163" w:rsidRPr="00A7447D" w:rsidRDefault="002A5163" w:rsidP="00A7447D">
            <w:pPr>
              <w:pStyle w:val="Tabletext"/>
            </w:pPr>
            <w:r w:rsidRPr="00A7447D">
              <w:t>4.  Schedule</w:t>
            </w:r>
            <w:r w:rsidR="00A7447D" w:rsidRPr="00A7447D">
              <w:t> </w:t>
            </w:r>
            <w:r w:rsidRPr="00A7447D">
              <w:t>1, Part</w:t>
            </w:r>
            <w:r w:rsidR="00A7447D" w:rsidRPr="00A7447D">
              <w:t> </w:t>
            </w:r>
            <w:r w:rsidRPr="00A7447D">
              <w:t>3, Division</w:t>
            </w:r>
            <w:r w:rsidR="00A7447D" w:rsidRPr="00A7447D">
              <w:t> </w:t>
            </w:r>
            <w:r w:rsidRPr="00A7447D">
              <w:t>5</w:t>
            </w:r>
          </w:p>
        </w:tc>
        <w:tc>
          <w:tcPr>
            <w:tcW w:w="3828" w:type="dxa"/>
            <w:tcBorders>
              <w:bottom w:val="single" w:sz="4" w:space="0" w:color="auto"/>
            </w:tcBorders>
            <w:shd w:val="clear" w:color="auto" w:fill="auto"/>
          </w:tcPr>
          <w:p w:rsidR="002A5163" w:rsidRPr="00A7447D" w:rsidRDefault="002A5163" w:rsidP="00A7447D">
            <w:pPr>
              <w:pStyle w:val="Tabletext"/>
            </w:pPr>
            <w:r w:rsidRPr="00A7447D">
              <w:t>The day this Act receives the Royal Assent.</w:t>
            </w:r>
          </w:p>
        </w:tc>
        <w:tc>
          <w:tcPr>
            <w:tcW w:w="1582" w:type="dxa"/>
            <w:tcBorders>
              <w:bottom w:val="single" w:sz="4" w:space="0" w:color="auto"/>
            </w:tcBorders>
            <w:shd w:val="clear" w:color="auto" w:fill="auto"/>
          </w:tcPr>
          <w:p w:rsidR="002A5163" w:rsidRPr="00A7447D" w:rsidRDefault="002A5163" w:rsidP="00A7447D">
            <w:pPr>
              <w:pStyle w:val="Tabletext"/>
            </w:pPr>
          </w:p>
        </w:tc>
      </w:tr>
      <w:tr w:rsidR="002A5163" w:rsidRPr="00A7447D" w:rsidTr="00750026">
        <w:tc>
          <w:tcPr>
            <w:tcW w:w="1701" w:type="dxa"/>
            <w:shd w:val="clear" w:color="auto" w:fill="auto"/>
          </w:tcPr>
          <w:p w:rsidR="002A5163" w:rsidRPr="00A7447D" w:rsidRDefault="002A5163" w:rsidP="00A7447D">
            <w:pPr>
              <w:pStyle w:val="Tabletext"/>
            </w:pPr>
            <w:r w:rsidRPr="00A7447D">
              <w:t>5.  Schedule</w:t>
            </w:r>
            <w:r w:rsidR="00A7447D" w:rsidRPr="00A7447D">
              <w:t> </w:t>
            </w:r>
            <w:r w:rsidRPr="00A7447D">
              <w:t>1, Part</w:t>
            </w:r>
            <w:r w:rsidR="00A7447D" w:rsidRPr="00A7447D">
              <w:t> </w:t>
            </w:r>
            <w:r w:rsidRPr="00A7447D">
              <w:t>4</w:t>
            </w:r>
          </w:p>
        </w:tc>
        <w:tc>
          <w:tcPr>
            <w:tcW w:w="3828" w:type="dxa"/>
            <w:shd w:val="clear" w:color="auto" w:fill="auto"/>
          </w:tcPr>
          <w:p w:rsidR="002A5163" w:rsidRPr="00A7447D" w:rsidRDefault="002A5163" w:rsidP="00A7447D">
            <w:pPr>
              <w:pStyle w:val="Tabletext"/>
            </w:pPr>
            <w:r w:rsidRPr="00A7447D">
              <w:t>The day after this Act receives the Royal Assent.</w:t>
            </w:r>
          </w:p>
          <w:p w:rsidR="002A5163" w:rsidRPr="00A7447D" w:rsidRDefault="002A5163" w:rsidP="00A7447D">
            <w:pPr>
              <w:pStyle w:val="Tabletext"/>
            </w:pPr>
            <w:r w:rsidRPr="00A7447D">
              <w:t>However, if this Act receives the Royal Assent before 30</w:t>
            </w:r>
            <w:r w:rsidR="00A7447D" w:rsidRPr="00A7447D">
              <w:t> </w:t>
            </w:r>
            <w:r w:rsidRPr="00A7447D">
              <w:t>June 2014, the provision(s) commence on 1</w:t>
            </w:r>
            <w:r w:rsidR="00A7447D" w:rsidRPr="00A7447D">
              <w:t> </w:t>
            </w:r>
            <w:r w:rsidRPr="00A7447D">
              <w:t>July 2014.</w:t>
            </w:r>
          </w:p>
        </w:tc>
        <w:tc>
          <w:tcPr>
            <w:tcW w:w="1582" w:type="dxa"/>
            <w:shd w:val="clear" w:color="auto" w:fill="auto"/>
          </w:tcPr>
          <w:p w:rsidR="002A5163" w:rsidRPr="00A7447D" w:rsidRDefault="002A5163" w:rsidP="00A7447D">
            <w:pPr>
              <w:pStyle w:val="Tabletext"/>
            </w:pPr>
          </w:p>
        </w:tc>
      </w:tr>
      <w:tr w:rsidR="002A5163" w:rsidRPr="00A7447D" w:rsidTr="00750026">
        <w:tc>
          <w:tcPr>
            <w:tcW w:w="1701" w:type="dxa"/>
            <w:shd w:val="clear" w:color="auto" w:fill="auto"/>
          </w:tcPr>
          <w:p w:rsidR="002A5163" w:rsidRPr="00A7447D" w:rsidRDefault="002A5163" w:rsidP="00A7447D">
            <w:pPr>
              <w:pStyle w:val="Tabletext"/>
            </w:pPr>
            <w:r w:rsidRPr="00A7447D">
              <w:t>6.  Schedule</w:t>
            </w:r>
            <w:r w:rsidR="00A7447D" w:rsidRPr="00A7447D">
              <w:t> </w:t>
            </w:r>
            <w:r w:rsidRPr="00A7447D">
              <w:t>2</w:t>
            </w:r>
          </w:p>
        </w:tc>
        <w:tc>
          <w:tcPr>
            <w:tcW w:w="3828" w:type="dxa"/>
            <w:shd w:val="clear" w:color="auto" w:fill="auto"/>
          </w:tcPr>
          <w:p w:rsidR="002A5163" w:rsidRPr="00A7447D" w:rsidRDefault="002A5163" w:rsidP="00A7447D">
            <w:pPr>
              <w:pStyle w:val="Tabletext"/>
            </w:pPr>
            <w:r w:rsidRPr="00A7447D">
              <w:t>The later of:</w:t>
            </w:r>
          </w:p>
          <w:p w:rsidR="002A5163" w:rsidRPr="00A7447D" w:rsidRDefault="002A5163" w:rsidP="00A7447D">
            <w:pPr>
              <w:pStyle w:val="Tablea"/>
            </w:pPr>
            <w:r w:rsidRPr="00A7447D">
              <w:t>(a) the day after this Act receives the Royal Assent; and</w:t>
            </w:r>
          </w:p>
          <w:p w:rsidR="002A5163" w:rsidRPr="00A7447D" w:rsidRDefault="002A5163" w:rsidP="00A7447D">
            <w:pPr>
              <w:pStyle w:val="Tablea"/>
            </w:pPr>
            <w:r w:rsidRPr="00A7447D">
              <w:t>(b) 1</w:t>
            </w:r>
            <w:r w:rsidR="00A7447D" w:rsidRPr="00A7447D">
              <w:t> </w:t>
            </w:r>
            <w:r w:rsidRPr="00A7447D">
              <w:t>January 2014.</w:t>
            </w:r>
          </w:p>
        </w:tc>
        <w:tc>
          <w:tcPr>
            <w:tcW w:w="1582" w:type="dxa"/>
            <w:shd w:val="clear" w:color="auto" w:fill="auto"/>
          </w:tcPr>
          <w:p w:rsidR="002A5163" w:rsidRPr="00A7447D" w:rsidRDefault="002A5163" w:rsidP="00A7447D">
            <w:pPr>
              <w:pStyle w:val="Tabletext"/>
            </w:pPr>
          </w:p>
        </w:tc>
      </w:tr>
      <w:tr w:rsidR="002A5163" w:rsidRPr="00A7447D" w:rsidTr="00750026">
        <w:tc>
          <w:tcPr>
            <w:tcW w:w="1701" w:type="dxa"/>
            <w:shd w:val="clear" w:color="auto" w:fill="auto"/>
          </w:tcPr>
          <w:p w:rsidR="002A5163" w:rsidRPr="00A7447D" w:rsidRDefault="002A5163" w:rsidP="00A7447D">
            <w:pPr>
              <w:pStyle w:val="Tabletext"/>
            </w:pPr>
            <w:r w:rsidRPr="00A7447D">
              <w:t>7.  Schedule</w:t>
            </w:r>
            <w:r w:rsidR="00A7447D" w:rsidRPr="00A7447D">
              <w:t> </w:t>
            </w:r>
            <w:r w:rsidRPr="00A7447D">
              <w:t>3</w:t>
            </w:r>
          </w:p>
        </w:tc>
        <w:tc>
          <w:tcPr>
            <w:tcW w:w="3828" w:type="dxa"/>
            <w:shd w:val="clear" w:color="auto" w:fill="auto"/>
          </w:tcPr>
          <w:p w:rsidR="002A5163" w:rsidRPr="00A7447D" w:rsidRDefault="002A5163" w:rsidP="00A7447D">
            <w:pPr>
              <w:pStyle w:val="Tabletext"/>
            </w:pPr>
            <w:r w:rsidRPr="00A7447D">
              <w:t>The day after this Act receives the Royal Assent.</w:t>
            </w:r>
          </w:p>
        </w:tc>
        <w:tc>
          <w:tcPr>
            <w:tcW w:w="1582" w:type="dxa"/>
            <w:shd w:val="clear" w:color="auto" w:fill="auto"/>
          </w:tcPr>
          <w:p w:rsidR="002A5163" w:rsidRPr="00A7447D" w:rsidRDefault="002A5163" w:rsidP="00A7447D">
            <w:pPr>
              <w:pStyle w:val="Tabletext"/>
            </w:pPr>
          </w:p>
        </w:tc>
      </w:tr>
      <w:tr w:rsidR="002A5163" w:rsidRPr="00A7447D" w:rsidTr="00750026">
        <w:tc>
          <w:tcPr>
            <w:tcW w:w="1701" w:type="dxa"/>
            <w:shd w:val="clear" w:color="auto" w:fill="auto"/>
          </w:tcPr>
          <w:p w:rsidR="002A5163" w:rsidRPr="00A7447D" w:rsidRDefault="002A5163" w:rsidP="00A7447D">
            <w:pPr>
              <w:pStyle w:val="Tabletext"/>
            </w:pPr>
            <w:r w:rsidRPr="00A7447D">
              <w:t>8.  Schedule</w:t>
            </w:r>
            <w:r w:rsidR="00A7447D" w:rsidRPr="00A7447D">
              <w:t> </w:t>
            </w:r>
            <w:r w:rsidRPr="00A7447D">
              <w:t>4</w:t>
            </w:r>
          </w:p>
        </w:tc>
        <w:tc>
          <w:tcPr>
            <w:tcW w:w="3828" w:type="dxa"/>
            <w:shd w:val="clear" w:color="auto" w:fill="auto"/>
          </w:tcPr>
          <w:p w:rsidR="002A5163" w:rsidRPr="00A7447D" w:rsidRDefault="002A5163" w:rsidP="00A7447D">
            <w:pPr>
              <w:pStyle w:val="Tabletext"/>
            </w:pPr>
            <w:r w:rsidRPr="00A7447D">
              <w:t>1</w:t>
            </w:r>
            <w:r w:rsidR="00A7447D" w:rsidRPr="00A7447D">
              <w:t> </w:t>
            </w:r>
            <w:r w:rsidRPr="00A7447D">
              <w:t>July 2014.</w:t>
            </w:r>
          </w:p>
        </w:tc>
        <w:tc>
          <w:tcPr>
            <w:tcW w:w="1582" w:type="dxa"/>
            <w:shd w:val="clear" w:color="auto" w:fill="auto"/>
          </w:tcPr>
          <w:p w:rsidR="002A5163" w:rsidRPr="00A7447D" w:rsidRDefault="002A5163" w:rsidP="00A7447D">
            <w:pPr>
              <w:pStyle w:val="Tabletext"/>
            </w:pPr>
            <w:r w:rsidRPr="00A7447D">
              <w:t>1</w:t>
            </w:r>
            <w:r w:rsidR="00A7447D" w:rsidRPr="00A7447D">
              <w:t> </w:t>
            </w:r>
            <w:r w:rsidRPr="00A7447D">
              <w:t>July 2014</w:t>
            </w:r>
          </w:p>
        </w:tc>
      </w:tr>
      <w:tr w:rsidR="002A5163" w:rsidRPr="00A7447D" w:rsidTr="00750026">
        <w:tc>
          <w:tcPr>
            <w:tcW w:w="1701" w:type="dxa"/>
            <w:tcBorders>
              <w:bottom w:val="single" w:sz="12" w:space="0" w:color="auto"/>
            </w:tcBorders>
            <w:shd w:val="clear" w:color="auto" w:fill="auto"/>
          </w:tcPr>
          <w:p w:rsidR="002A5163" w:rsidRPr="00A7447D" w:rsidRDefault="002A5163" w:rsidP="00A7447D">
            <w:pPr>
              <w:pStyle w:val="Tabletext"/>
            </w:pPr>
            <w:r w:rsidRPr="00A7447D">
              <w:t>9.  Schedule</w:t>
            </w:r>
            <w:r w:rsidR="00A7447D" w:rsidRPr="00A7447D">
              <w:t> </w:t>
            </w:r>
            <w:r w:rsidRPr="00A7447D">
              <w:t>5</w:t>
            </w:r>
          </w:p>
        </w:tc>
        <w:tc>
          <w:tcPr>
            <w:tcW w:w="3828" w:type="dxa"/>
            <w:tcBorders>
              <w:bottom w:val="single" w:sz="12" w:space="0" w:color="auto"/>
            </w:tcBorders>
            <w:shd w:val="clear" w:color="auto" w:fill="auto"/>
          </w:tcPr>
          <w:p w:rsidR="002A5163" w:rsidRPr="00A7447D" w:rsidRDefault="002A5163" w:rsidP="00A7447D">
            <w:pPr>
              <w:pStyle w:val="Tabletext"/>
            </w:pPr>
            <w:r w:rsidRPr="00A7447D">
              <w:t>The day this Act receives the Royal Assent.</w:t>
            </w:r>
          </w:p>
        </w:tc>
        <w:tc>
          <w:tcPr>
            <w:tcW w:w="1582" w:type="dxa"/>
            <w:tcBorders>
              <w:bottom w:val="single" w:sz="12" w:space="0" w:color="auto"/>
            </w:tcBorders>
            <w:shd w:val="clear" w:color="auto" w:fill="auto"/>
          </w:tcPr>
          <w:p w:rsidR="002A5163" w:rsidRPr="00A7447D" w:rsidRDefault="002A5163" w:rsidP="00A7447D">
            <w:pPr>
              <w:pStyle w:val="Tabletext"/>
            </w:pPr>
          </w:p>
        </w:tc>
      </w:tr>
    </w:tbl>
    <w:p w:rsidR="002A5163" w:rsidRPr="00A7447D" w:rsidRDefault="002A5163" w:rsidP="00A7447D">
      <w:pPr>
        <w:pStyle w:val="notetext"/>
      </w:pPr>
      <w:r w:rsidRPr="00A7447D">
        <w:rPr>
          <w:snapToGrid w:val="0"/>
        </w:rPr>
        <w:t xml:space="preserve">Note: </w:t>
      </w:r>
      <w:r w:rsidRPr="00A7447D">
        <w:rPr>
          <w:snapToGrid w:val="0"/>
        </w:rPr>
        <w:tab/>
        <w:t>This table relates only to the provisions of this Act as originally enacted. It will not be amended to deal with any later amendments of this Act.</w:t>
      </w:r>
    </w:p>
    <w:p w:rsidR="002A5163" w:rsidRPr="00A7447D" w:rsidRDefault="002A5163" w:rsidP="00A7447D">
      <w:pPr>
        <w:pStyle w:val="subsection"/>
      </w:pPr>
      <w:r w:rsidRPr="00A7447D">
        <w:tab/>
        <w:t>(2)</w:t>
      </w:r>
      <w:r w:rsidRPr="00A7447D">
        <w:tab/>
        <w:t>Any information in column 3 of the table is not part of this Act. Information may be inserted in this column, or information in it may be edited, in any published version of this Act.</w:t>
      </w:r>
    </w:p>
    <w:p w:rsidR="002A5163" w:rsidRPr="00A7447D" w:rsidRDefault="002A5163" w:rsidP="00A7447D">
      <w:pPr>
        <w:pStyle w:val="ActHead5"/>
      </w:pPr>
      <w:bookmarkStart w:id="3" w:name="_Toc392852071"/>
      <w:r w:rsidRPr="00A7447D">
        <w:rPr>
          <w:rStyle w:val="CharSectno"/>
        </w:rPr>
        <w:t>3</w:t>
      </w:r>
      <w:r w:rsidRPr="00A7447D">
        <w:t xml:space="preserve">  Schedule(s)</w:t>
      </w:r>
      <w:bookmarkEnd w:id="3"/>
    </w:p>
    <w:p w:rsidR="002A5163" w:rsidRPr="00A7447D" w:rsidRDefault="002A5163" w:rsidP="00A7447D">
      <w:pPr>
        <w:pStyle w:val="subsection"/>
      </w:pPr>
      <w:r w:rsidRPr="00A7447D">
        <w:tab/>
      </w:r>
      <w:r w:rsidRPr="00A7447D">
        <w:tab/>
        <w:t>Each Act that is specified in a Schedule to this Act is amended or repealed as set out in the applicable items in the Schedule concerned, and any other item in a Schedule to this Act has effect according to its terms.</w:t>
      </w:r>
    </w:p>
    <w:p w:rsidR="002A5163" w:rsidRPr="00A7447D" w:rsidRDefault="002A5163" w:rsidP="00A7447D">
      <w:pPr>
        <w:pStyle w:val="ActHead6"/>
        <w:pageBreakBefore/>
      </w:pPr>
      <w:bookmarkStart w:id="4" w:name="_Toc392852072"/>
      <w:bookmarkStart w:id="5" w:name="opcAmSched"/>
      <w:r w:rsidRPr="00A7447D">
        <w:rPr>
          <w:rStyle w:val="CharAmSchNo"/>
        </w:rPr>
        <w:t>Schedule</w:t>
      </w:r>
      <w:r w:rsidR="00A7447D" w:rsidRPr="00A7447D">
        <w:rPr>
          <w:rStyle w:val="CharAmSchNo"/>
        </w:rPr>
        <w:t> </w:t>
      </w:r>
      <w:r w:rsidRPr="00A7447D">
        <w:rPr>
          <w:rStyle w:val="CharAmSchNo"/>
        </w:rPr>
        <w:t>1</w:t>
      </w:r>
      <w:r w:rsidRPr="00A7447D">
        <w:t>—</w:t>
      </w:r>
      <w:r w:rsidRPr="00A7447D">
        <w:rPr>
          <w:rStyle w:val="CharAmSchText"/>
        </w:rPr>
        <w:t>Repeal of the carbon tax</w:t>
      </w:r>
      <w:bookmarkEnd w:id="4"/>
    </w:p>
    <w:p w:rsidR="002A5163" w:rsidRPr="00A7447D" w:rsidRDefault="002A5163" w:rsidP="00A7447D">
      <w:pPr>
        <w:pStyle w:val="ActHead7"/>
      </w:pPr>
      <w:bookmarkStart w:id="6" w:name="_Toc392852073"/>
      <w:bookmarkEnd w:id="5"/>
      <w:r w:rsidRPr="00A7447D">
        <w:rPr>
          <w:rStyle w:val="CharAmPartNo"/>
        </w:rPr>
        <w:t>Part</w:t>
      </w:r>
      <w:r w:rsidR="00A7447D" w:rsidRPr="00A7447D">
        <w:rPr>
          <w:rStyle w:val="CharAmPartNo"/>
        </w:rPr>
        <w:t> </w:t>
      </w:r>
      <w:r w:rsidRPr="00A7447D">
        <w:rPr>
          <w:rStyle w:val="CharAmPartNo"/>
        </w:rPr>
        <w:t>1</w:t>
      </w:r>
      <w:r w:rsidRPr="00A7447D">
        <w:t>—</w:t>
      </w:r>
      <w:r w:rsidRPr="00A7447D">
        <w:rPr>
          <w:rStyle w:val="CharAmPartText"/>
        </w:rPr>
        <w:t>Repeal of Acts</w:t>
      </w:r>
      <w:bookmarkEnd w:id="6"/>
    </w:p>
    <w:p w:rsidR="002A5163" w:rsidRPr="00A7447D" w:rsidRDefault="002A5163" w:rsidP="00A7447D">
      <w:pPr>
        <w:pStyle w:val="ActHead9"/>
        <w:rPr>
          <w:i w:val="0"/>
        </w:rPr>
      </w:pPr>
      <w:bookmarkStart w:id="7" w:name="_Toc392852074"/>
      <w:r w:rsidRPr="00A7447D">
        <w:t>Clean Energy Act 2011</w:t>
      </w:r>
      <w:bookmarkEnd w:id="7"/>
    </w:p>
    <w:p w:rsidR="002A5163" w:rsidRPr="00A7447D" w:rsidRDefault="002A5163" w:rsidP="00A7447D">
      <w:pPr>
        <w:pStyle w:val="ItemHead"/>
      </w:pPr>
      <w:r w:rsidRPr="00A7447D">
        <w:t>1  The whole of the Act</w:t>
      </w:r>
    </w:p>
    <w:p w:rsidR="002A5163" w:rsidRPr="00A7447D" w:rsidRDefault="002A5163" w:rsidP="00A7447D">
      <w:pPr>
        <w:pStyle w:val="Item"/>
      </w:pPr>
      <w:r w:rsidRPr="00A7447D">
        <w:t>Repeal the Act.</w:t>
      </w:r>
    </w:p>
    <w:p w:rsidR="002A5163" w:rsidRPr="00A7447D" w:rsidRDefault="002A5163" w:rsidP="00A7447D">
      <w:pPr>
        <w:pStyle w:val="ActHead9"/>
        <w:rPr>
          <w:i w:val="0"/>
        </w:rPr>
      </w:pPr>
      <w:bookmarkStart w:id="8" w:name="_Toc392852075"/>
      <w:r w:rsidRPr="00A7447D">
        <w:t>Clean Energy (Charges—Customs) Act 2011</w:t>
      </w:r>
      <w:bookmarkEnd w:id="8"/>
    </w:p>
    <w:p w:rsidR="002A5163" w:rsidRPr="00A7447D" w:rsidRDefault="002A5163" w:rsidP="00A7447D">
      <w:pPr>
        <w:pStyle w:val="ItemHead"/>
      </w:pPr>
      <w:r w:rsidRPr="00A7447D">
        <w:t>2  The whole of the Act</w:t>
      </w:r>
    </w:p>
    <w:p w:rsidR="002A5163" w:rsidRPr="00A7447D" w:rsidRDefault="002A5163" w:rsidP="00A7447D">
      <w:pPr>
        <w:pStyle w:val="Item"/>
      </w:pPr>
      <w:r w:rsidRPr="00A7447D">
        <w:t>Repeal the Act.</w:t>
      </w:r>
    </w:p>
    <w:p w:rsidR="002A5163" w:rsidRPr="00A7447D" w:rsidRDefault="002A5163" w:rsidP="00A7447D">
      <w:pPr>
        <w:pStyle w:val="ActHead9"/>
        <w:rPr>
          <w:i w:val="0"/>
        </w:rPr>
      </w:pPr>
      <w:bookmarkStart w:id="9" w:name="_Toc392852076"/>
      <w:r w:rsidRPr="00A7447D">
        <w:t>Clean Energy (Charges—Excise) Act 2011</w:t>
      </w:r>
      <w:bookmarkEnd w:id="9"/>
    </w:p>
    <w:p w:rsidR="002A5163" w:rsidRPr="00A7447D" w:rsidRDefault="002A5163" w:rsidP="00A7447D">
      <w:pPr>
        <w:pStyle w:val="ItemHead"/>
      </w:pPr>
      <w:r w:rsidRPr="00A7447D">
        <w:t>3  The whole of the Act</w:t>
      </w:r>
    </w:p>
    <w:p w:rsidR="002A5163" w:rsidRPr="00A7447D" w:rsidRDefault="002A5163" w:rsidP="00A7447D">
      <w:pPr>
        <w:pStyle w:val="Item"/>
      </w:pPr>
      <w:r w:rsidRPr="00A7447D">
        <w:t>Repeal the Act.</w:t>
      </w:r>
    </w:p>
    <w:p w:rsidR="002A5163" w:rsidRPr="00A7447D" w:rsidRDefault="002A5163" w:rsidP="00A7447D">
      <w:pPr>
        <w:pStyle w:val="ActHead9"/>
        <w:rPr>
          <w:i w:val="0"/>
        </w:rPr>
      </w:pPr>
      <w:bookmarkStart w:id="10" w:name="_Toc392852077"/>
      <w:r w:rsidRPr="00A7447D">
        <w:t>Clean Energy (Unit Issue Charge—Auctions) Act 2011</w:t>
      </w:r>
      <w:bookmarkEnd w:id="10"/>
    </w:p>
    <w:p w:rsidR="002A5163" w:rsidRPr="00A7447D" w:rsidRDefault="002A5163" w:rsidP="00A7447D">
      <w:pPr>
        <w:pStyle w:val="ItemHead"/>
      </w:pPr>
      <w:r w:rsidRPr="00A7447D">
        <w:t>4  The whole of the Act</w:t>
      </w:r>
    </w:p>
    <w:p w:rsidR="002A5163" w:rsidRPr="00A7447D" w:rsidRDefault="002A5163" w:rsidP="00A7447D">
      <w:pPr>
        <w:pStyle w:val="Item"/>
      </w:pPr>
      <w:r w:rsidRPr="00A7447D">
        <w:t>Repeal the Act.</w:t>
      </w:r>
    </w:p>
    <w:p w:rsidR="002A5163" w:rsidRPr="00A7447D" w:rsidRDefault="002A5163" w:rsidP="00A7447D">
      <w:pPr>
        <w:pStyle w:val="ActHead9"/>
        <w:rPr>
          <w:i w:val="0"/>
        </w:rPr>
      </w:pPr>
      <w:bookmarkStart w:id="11" w:name="_Toc392852078"/>
      <w:r w:rsidRPr="00A7447D">
        <w:t>Clean Energy (Unit Issue Charge—Fixed Charge) Act 2011</w:t>
      </w:r>
      <w:bookmarkEnd w:id="11"/>
    </w:p>
    <w:p w:rsidR="002A5163" w:rsidRPr="00A7447D" w:rsidRDefault="002A5163" w:rsidP="00A7447D">
      <w:pPr>
        <w:pStyle w:val="ItemHead"/>
      </w:pPr>
      <w:r w:rsidRPr="00A7447D">
        <w:t>5  The whole of the Act</w:t>
      </w:r>
    </w:p>
    <w:p w:rsidR="002A5163" w:rsidRPr="00A7447D" w:rsidRDefault="002A5163" w:rsidP="00A7447D">
      <w:pPr>
        <w:pStyle w:val="Item"/>
      </w:pPr>
      <w:r w:rsidRPr="00A7447D">
        <w:t>Repeal the Act.</w:t>
      </w:r>
    </w:p>
    <w:p w:rsidR="002A5163" w:rsidRPr="00A7447D" w:rsidRDefault="002A5163" w:rsidP="00A7447D">
      <w:pPr>
        <w:pStyle w:val="ActHead9"/>
        <w:rPr>
          <w:i w:val="0"/>
        </w:rPr>
      </w:pPr>
      <w:bookmarkStart w:id="12" w:name="_Toc392852079"/>
      <w:r w:rsidRPr="00A7447D">
        <w:t>Clean Energy (Unit Shortfall Charge—General) Act 2011</w:t>
      </w:r>
      <w:bookmarkEnd w:id="12"/>
    </w:p>
    <w:p w:rsidR="002A5163" w:rsidRPr="00A7447D" w:rsidRDefault="002A5163" w:rsidP="00A7447D">
      <w:pPr>
        <w:pStyle w:val="ItemHead"/>
      </w:pPr>
      <w:r w:rsidRPr="00A7447D">
        <w:t>6  The whole of the Act</w:t>
      </w:r>
    </w:p>
    <w:p w:rsidR="002A5163" w:rsidRPr="00A7447D" w:rsidRDefault="002A5163" w:rsidP="00A7447D">
      <w:pPr>
        <w:pStyle w:val="Item"/>
      </w:pPr>
      <w:r w:rsidRPr="00A7447D">
        <w:t>Repeal the Act.</w:t>
      </w:r>
    </w:p>
    <w:p w:rsidR="002A5163" w:rsidRPr="00A7447D" w:rsidRDefault="002A5163" w:rsidP="00A7447D">
      <w:pPr>
        <w:pStyle w:val="ActHead7"/>
        <w:pageBreakBefore/>
      </w:pPr>
      <w:bookmarkStart w:id="13" w:name="_Toc392852080"/>
      <w:r w:rsidRPr="00A7447D">
        <w:rPr>
          <w:rStyle w:val="CharAmPartNo"/>
        </w:rPr>
        <w:t>Part</w:t>
      </w:r>
      <w:r w:rsidR="00A7447D" w:rsidRPr="00A7447D">
        <w:rPr>
          <w:rStyle w:val="CharAmPartNo"/>
        </w:rPr>
        <w:t> </w:t>
      </w:r>
      <w:r w:rsidRPr="00A7447D">
        <w:rPr>
          <w:rStyle w:val="CharAmPartNo"/>
        </w:rPr>
        <w:t>2</w:t>
      </w:r>
      <w:r w:rsidRPr="00A7447D">
        <w:t>—</w:t>
      </w:r>
      <w:r w:rsidRPr="00A7447D">
        <w:rPr>
          <w:rStyle w:val="CharAmPartText"/>
        </w:rPr>
        <w:t>Amendments</w:t>
      </w:r>
      <w:bookmarkEnd w:id="13"/>
    </w:p>
    <w:p w:rsidR="002A5163" w:rsidRPr="00A7447D" w:rsidRDefault="002A5163" w:rsidP="00A7447D">
      <w:pPr>
        <w:pStyle w:val="ActHead9"/>
        <w:rPr>
          <w:i w:val="0"/>
        </w:rPr>
      </w:pPr>
      <w:bookmarkStart w:id="14" w:name="_Toc392852081"/>
      <w:r w:rsidRPr="00A7447D">
        <w:t>A New Tax System (Goods and Services Tax) Act 1999</w:t>
      </w:r>
      <w:bookmarkEnd w:id="14"/>
    </w:p>
    <w:p w:rsidR="002A5163" w:rsidRPr="00A7447D" w:rsidRDefault="002A5163" w:rsidP="00A7447D">
      <w:pPr>
        <w:pStyle w:val="ItemHead"/>
      </w:pPr>
      <w:r w:rsidRPr="00A7447D">
        <w:t>7  Section</w:t>
      </w:r>
      <w:r w:rsidR="00A7447D" w:rsidRPr="00A7447D">
        <w:t> </w:t>
      </w:r>
      <w:r w:rsidRPr="00A7447D">
        <w:t>195</w:t>
      </w:r>
      <w:r w:rsidR="00A7447D">
        <w:noBreakHyphen/>
      </w:r>
      <w:r w:rsidRPr="00A7447D">
        <w:t>1</w:t>
      </w:r>
    </w:p>
    <w:p w:rsidR="002A5163" w:rsidRPr="00A7447D" w:rsidRDefault="002A5163" w:rsidP="00A7447D">
      <w:pPr>
        <w:pStyle w:val="Item"/>
      </w:pPr>
      <w:r w:rsidRPr="00A7447D">
        <w:t>Insert:</w:t>
      </w:r>
    </w:p>
    <w:p w:rsidR="002A5163" w:rsidRPr="00A7447D" w:rsidRDefault="002A5163" w:rsidP="00A7447D">
      <w:pPr>
        <w:pStyle w:val="Definition"/>
      </w:pPr>
      <w:r w:rsidRPr="00A7447D">
        <w:rPr>
          <w:b/>
          <w:i/>
        </w:rPr>
        <w:t>eligible Australian carbon credit unit</w:t>
      </w:r>
      <w:r w:rsidRPr="00A7447D">
        <w:t xml:space="preserve"> means:</w:t>
      </w:r>
    </w:p>
    <w:p w:rsidR="002A5163" w:rsidRPr="00A7447D" w:rsidRDefault="002A5163" w:rsidP="00A7447D">
      <w:pPr>
        <w:pStyle w:val="paragraph"/>
      </w:pPr>
      <w:r w:rsidRPr="00A7447D">
        <w:tab/>
        <w:t>(a)</w:t>
      </w:r>
      <w:r w:rsidRPr="00A7447D">
        <w:tab/>
        <w:t xml:space="preserve">a Kyoto Australian carbon credit unit (within the meaning of the </w:t>
      </w:r>
      <w:r w:rsidRPr="00A7447D">
        <w:rPr>
          <w:i/>
        </w:rPr>
        <w:t>Carbon Credits (Carbon Farming Initiative) Act 2011</w:t>
      </w:r>
      <w:r w:rsidRPr="00A7447D">
        <w:t>); or</w:t>
      </w:r>
    </w:p>
    <w:p w:rsidR="002A5163" w:rsidRPr="00A7447D" w:rsidRDefault="002A5163" w:rsidP="00A7447D">
      <w:pPr>
        <w:pStyle w:val="paragraph"/>
      </w:pPr>
      <w:r w:rsidRPr="00A7447D">
        <w:tab/>
        <w:t>(b)</w:t>
      </w:r>
      <w:r w:rsidRPr="00A7447D">
        <w:tab/>
        <w:t>a non</w:t>
      </w:r>
      <w:r w:rsidR="00A7447D">
        <w:noBreakHyphen/>
      </w:r>
      <w:r w:rsidRPr="00A7447D">
        <w:t>Kyoto Australian carbon credit unit (within the meaning of that Act) issued in relation to an eligible offsets project (within the meaning of that Act) for a reporting period (within the meaning of that Act), where:</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if it were assumed that the reporting period had ended before the Kyoto abatement deadline (within the meaning of that Act), a Kyoto Australian carbon credit unit would have been issued in relation to the project for the reporting period instead of the non</w:t>
      </w:r>
      <w:r w:rsidR="00A7447D">
        <w:noBreakHyphen/>
      </w:r>
      <w:r w:rsidRPr="00A7447D">
        <w:t>Kyoto Australian carbon credit unit; and</w:t>
      </w:r>
    </w:p>
    <w:p w:rsidR="002A5163" w:rsidRPr="00A7447D" w:rsidRDefault="002A5163" w:rsidP="00A7447D">
      <w:pPr>
        <w:pStyle w:val="paragraphsub"/>
      </w:pPr>
      <w:r w:rsidRPr="00A7447D">
        <w:tab/>
        <w:t>(ii)</w:t>
      </w:r>
      <w:r w:rsidRPr="00A7447D">
        <w:tab/>
        <w:t>the non</w:t>
      </w:r>
      <w:r w:rsidR="00A7447D">
        <w:noBreakHyphen/>
      </w:r>
      <w:r w:rsidRPr="00A7447D">
        <w:t>Kyoto Australian carbon credit unit is not of a kind specified in the regulations; or</w:t>
      </w:r>
    </w:p>
    <w:p w:rsidR="002A5163" w:rsidRPr="00A7447D" w:rsidRDefault="002A5163" w:rsidP="00A7447D">
      <w:pPr>
        <w:pStyle w:val="paragraph"/>
      </w:pPr>
      <w:r w:rsidRPr="00A7447D">
        <w:tab/>
        <w:t>(c)</w:t>
      </w:r>
      <w:r w:rsidRPr="00A7447D">
        <w:tab/>
        <w:t>an Australian carbon credit unit (within the meaning of that Act) of a kind specified in the regulations.</w:t>
      </w:r>
    </w:p>
    <w:p w:rsidR="002A5163" w:rsidRPr="00A7447D" w:rsidRDefault="00A7447D" w:rsidP="00A7447D">
      <w:pPr>
        <w:pStyle w:val="subsection2"/>
      </w:pPr>
      <w:r w:rsidRPr="00A7447D">
        <w:t>Subparagraph (</w:t>
      </w:r>
      <w:r w:rsidR="002A5163" w:rsidRPr="00A7447D">
        <w:t xml:space="preserve">b)(ii) and </w:t>
      </w:r>
      <w:r w:rsidRPr="00A7447D">
        <w:t>paragraph (</w:t>
      </w:r>
      <w:r w:rsidR="002A5163" w:rsidRPr="00A7447D">
        <w:t>c) do not, by implication, limit the application of subsection</w:t>
      </w:r>
      <w:r w:rsidRPr="00A7447D">
        <w:t> </w:t>
      </w:r>
      <w:r w:rsidR="002A5163" w:rsidRPr="00A7447D">
        <w:t xml:space="preserve">13(3) of the </w:t>
      </w:r>
      <w:r w:rsidR="002A5163" w:rsidRPr="00A7447D">
        <w:rPr>
          <w:i/>
        </w:rPr>
        <w:t>Legislative Instruments Act 2003</w:t>
      </w:r>
      <w:r w:rsidR="002A5163" w:rsidRPr="00A7447D">
        <w:t xml:space="preserve"> to other instruments under this Act.</w:t>
      </w:r>
    </w:p>
    <w:p w:rsidR="002A5163" w:rsidRPr="00A7447D" w:rsidRDefault="002A5163" w:rsidP="00A7447D">
      <w:pPr>
        <w:pStyle w:val="ItemHead"/>
      </w:pPr>
      <w:r w:rsidRPr="00A7447D">
        <w:t>8  Section</w:t>
      </w:r>
      <w:r w:rsidR="00A7447D" w:rsidRPr="00A7447D">
        <w:t> </w:t>
      </w:r>
      <w:r w:rsidRPr="00A7447D">
        <w:t>195</w:t>
      </w:r>
      <w:r w:rsidR="00A7447D">
        <w:noBreakHyphen/>
      </w:r>
      <w:r w:rsidRPr="00A7447D">
        <w:t xml:space="preserve">1 (definition of </w:t>
      </w:r>
      <w:r w:rsidRPr="00A7447D">
        <w:rPr>
          <w:i/>
        </w:rPr>
        <w:t>eligible emissions unit</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pPr>
      <w:r w:rsidRPr="00A7447D">
        <w:rPr>
          <w:b/>
          <w:i/>
        </w:rPr>
        <w:t>eligible emissions unit</w:t>
      </w:r>
      <w:r w:rsidRPr="00A7447D">
        <w:t xml:space="preserve"> means:</w:t>
      </w:r>
    </w:p>
    <w:p w:rsidR="002A5163" w:rsidRPr="00A7447D" w:rsidRDefault="002A5163" w:rsidP="00A7447D">
      <w:pPr>
        <w:pStyle w:val="paragraph"/>
      </w:pPr>
      <w:r w:rsidRPr="00A7447D">
        <w:tab/>
        <w:t>(a)</w:t>
      </w:r>
      <w:r w:rsidRPr="00A7447D">
        <w:tab/>
        <w:t xml:space="preserve">an </w:t>
      </w:r>
      <w:r w:rsidR="00A7447D" w:rsidRPr="00A7447D">
        <w:rPr>
          <w:position w:val="6"/>
          <w:sz w:val="16"/>
        </w:rPr>
        <w:t>*</w:t>
      </w:r>
      <w:r w:rsidRPr="00A7447D">
        <w:t>eligible international emissions unit; or</w:t>
      </w:r>
    </w:p>
    <w:p w:rsidR="002A5163" w:rsidRPr="00A7447D" w:rsidRDefault="002A5163" w:rsidP="00A7447D">
      <w:pPr>
        <w:pStyle w:val="paragraph"/>
      </w:pPr>
      <w:r w:rsidRPr="00A7447D">
        <w:tab/>
        <w:t>(b)</w:t>
      </w:r>
      <w:r w:rsidRPr="00A7447D">
        <w:tab/>
        <w:t xml:space="preserve">an </w:t>
      </w:r>
      <w:r w:rsidR="00A7447D" w:rsidRPr="00A7447D">
        <w:rPr>
          <w:position w:val="6"/>
          <w:sz w:val="16"/>
        </w:rPr>
        <w:t>*</w:t>
      </w:r>
      <w:r w:rsidRPr="00A7447D">
        <w:t>eligible Australian carbon credit unit.</w:t>
      </w:r>
    </w:p>
    <w:p w:rsidR="002A5163" w:rsidRPr="00A7447D" w:rsidRDefault="002A5163" w:rsidP="00A7447D">
      <w:pPr>
        <w:pStyle w:val="ItemHead"/>
      </w:pPr>
      <w:r w:rsidRPr="00A7447D">
        <w:t>9  Section</w:t>
      </w:r>
      <w:r w:rsidR="00A7447D" w:rsidRPr="00A7447D">
        <w:t> </w:t>
      </w:r>
      <w:r w:rsidRPr="00A7447D">
        <w:t>195</w:t>
      </w:r>
      <w:r w:rsidR="00A7447D">
        <w:noBreakHyphen/>
      </w:r>
      <w:r w:rsidRPr="00A7447D">
        <w:t>1</w:t>
      </w:r>
    </w:p>
    <w:p w:rsidR="002A5163" w:rsidRPr="00A7447D" w:rsidRDefault="002A5163" w:rsidP="00A7447D">
      <w:pPr>
        <w:pStyle w:val="Item"/>
      </w:pPr>
      <w:r w:rsidRPr="00A7447D">
        <w:t>Insert:</w:t>
      </w:r>
    </w:p>
    <w:p w:rsidR="002A5163" w:rsidRPr="00A7447D" w:rsidRDefault="002A5163" w:rsidP="00A7447D">
      <w:pPr>
        <w:pStyle w:val="Definition"/>
      </w:pPr>
      <w:r w:rsidRPr="00A7447D">
        <w:rPr>
          <w:b/>
          <w:i/>
        </w:rPr>
        <w:t>eligible international emissions unit</w:t>
      </w:r>
      <w:r w:rsidRPr="00A7447D">
        <w:t xml:space="preserve"> has the same meaning as in the </w:t>
      </w:r>
      <w:r w:rsidRPr="00A7447D">
        <w:rPr>
          <w:i/>
        </w:rPr>
        <w:t>Australian National Registry of Emissions Units Act 2011</w:t>
      </w:r>
      <w:r w:rsidRPr="00A7447D">
        <w:t>.</w:t>
      </w:r>
    </w:p>
    <w:p w:rsidR="002A5163" w:rsidRPr="00A7447D" w:rsidRDefault="002A5163" w:rsidP="00A7447D">
      <w:pPr>
        <w:pStyle w:val="ActHead9"/>
        <w:rPr>
          <w:i w:val="0"/>
        </w:rPr>
      </w:pPr>
      <w:bookmarkStart w:id="15" w:name="_Toc392852082"/>
      <w:r w:rsidRPr="00A7447D">
        <w:t>Anti</w:t>
      </w:r>
      <w:r w:rsidR="00A7447D">
        <w:noBreakHyphen/>
      </w:r>
      <w:r w:rsidRPr="00A7447D">
        <w:t>Money Laundering and Counter</w:t>
      </w:r>
      <w:r w:rsidR="00A7447D">
        <w:noBreakHyphen/>
      </w:r>
      <w:r w:rsidRPr="00A7447D">
        <w:t>Terrorism Financing Act 2006</w:t>
      </w:r>
      <w:bookmarkEnd w:id="15"/>
    </w:p>
    <w:p w:rsidR="002A5163" w:rsidRPr="00A7447D" w:rsidRDefault="002A5163" w:rsidP="00A7447D">
      <w:pPr>
        <w:pStyle w:val="ItemHead"/>
      </w:pPr>
      <w:r w:rsidRPr="00A7447D">
        <w:t>10  Section</w:t>
      </w:r>
      <w:r w:rsidR="00A7447D" w:rsidRPr="00A7447D">
        <w:t> </w:t>
      </w:r>
      <w:r w:rsidRPr="00A7447D">
        <w:t xml:space="preserve">5 (definition of </w:t>
      </w:r>
      <w:r w:rsidRPr="00A7447D">
        <w:rPr>
          <w:i/>
        </w:rPr>
        <w:t>carbon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11  Subsection</w:t>
      </w:r>
      <w:r w:rsidR="00A7447D" w:rsidRPr="00A7447D">
        <w:t> </w:t>
      </w:r>
      <w:r w:rsidRPr="00A7447D">
        <w:t>6(2) (</w:t>
      </w:r>
      <w:r w:rsidR="00A7447D" w:rsidRPr="00A7447D">
        <w:t>paragraph (</w:t>
      </w:r>
      <w:r w:rsidRPr="00A7447D">
        <w:t>baa) of the cell at table item</w:t>
      </w:r>
      <w:r w:rsidR="00A7447D" w:rsidRPr="00A7447D">
        <w:t> </w:t>
      </w:r>
      <w:r w:rsidRPr="00A7447D">
        <w:t>33, column headed “Provision of a designated service”)</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12  Subsection</w:t>
      </w:r>
      <w:r w:rsidR="00A7447D" w:rsidRPr="00A7447D">
        <w:t> </w:t>
      </w:r>
      <w:r w:rsidRPr="00A7447D">
        <w:t>6(2) (</w:t>
      </w:r>
      <w:r w:rsidR="00A7447D" w:rsidRPr="00A7447D">
        <w:t>paragraph (</w:t>
      </w:r>
      <w:r w:rsidRPr="00A7447D">
        <w:t>d) of the cell at table item</w:t>
      </w:r>
      <w:r w:rsidR="00A7447D" w:rsidRPr="00A7447D">
        <w:t> </w:t>
      </w:r>
      <w:r w:rsidRPr="00A7447D">
        <w:t>33, column headed “Provision of a designated service”)</w:t>
      </w:r>
    </w:p>
    <w:p w:rsidR="002A5163" w:rsidRPr="00A7447D" w:rsidRDefault="002A5163" w:rsidP="00A7447D">
      <w:pPr>
        <w:pStyle w:val="Item"/>
      </w:pPr>
      <w:r w:rsidRPr="00A7447D">
        <w:t>Omit “carbon units,”.</w:t>
      </w:r>
    </w:p>
    <w:p w:rsidR="002A5163" w:rsidRPr="00A7447D" w:rsidRDefault="002A5163" w:rsidP="00A7447D">
      <w:pPr>
        <w:pStyle w:val="ActHead9"/>
        <w:rPr>
          <w:i w:val="0"/>
        </w:rPr>
      </w:pPr>
      <w:bookmarkStart w:id="16" w:name="_Toc392852083"/>
      <w:r w:rsidRPr="00A7447D">
        <w:t>Australian National Registry of Emissions Units Act 2011</w:t>
      </w:r>
      <w:bookmarkEnd w:id="16"/>
    </w:p>
    <w:p w:rsidR="002A5163" w:rsidRPr="00A7447D" w:rsidRDefault="002A5163" w:rsidP="00A7447D">
      <w:pPr>
        <w:pStyle w:val="ItemHead"/>
      </w:pPr>
      <w:r w:rsidRPr="00A7447D">
        <w:t>13  Section</w:t>
      </w:r>
      <w:r w:rsidR="00A7447D" w:rsidRPr="00A7447D">
        <w:t> </w:t>
      </w:r>
      <w:r w:rsidRPr="00A7447D">
        <w:t>3</w:t>
      </w:r>
    </w:p>
    <w:p w:rsidR="002A5163" w:rsidRPr="00A7447D" w:rsidRDefault="002A5163" w:rsidP="00A7447D">
      <w:pPr>
        <w:pStyle w:val="Item"/>
      </w:pPr>
      <w:r w:rsidRPr="00A7447D">
        <w:t>Omit:</w:t>
      </w:r>
    </w:p>
    <w:p w:rsidR="002A5163" w:rsidRPr="00A7447D" w:rsidRDefault="002A5163" w:rsidP="00A7447D">
      <w:pPr>
        <w:pStyle w:val="BoxList"/>
      </w:pPr>
      <w:r w:rsidRPr="00A7447D">
        <w:t>•</w:t>
      </w:r>
      <w:r w:rsidRPr="00A7447D">
        <w:tab/>
        <w:t>Entries may be made in Registry accounts for:</w:t>
      </w:r>
    </w:p>
    <w:p w:rsidR="002A5163" w:rsidRPr="00A7447D" w:rsidRDefault="002A5163" w:rsidP="00A7447D">
      <w:pPr>
        <w:pStyle w:val="BoxPara"/>
      </w:pPr>
      <w:r w:rsidRPr="00A7447D">
        <w:tab/>
        <w:t>(a)</w:t>
      </w:r>
      <w:r w:rsidRPr="00A7447D">
        <w:tab/>
        <w:t>carbon units; and</w:t>
      </w:r>
    </w:p>
    <w:p w:rsidR="002A5163" w:rsidRPr="00A7447D" w:rsidRDefault="002A5163" w:rsidP="00A7447D">
      <w:pPr>
        <w:pStyle w:val="BoxPara"/>
      </w:pPr>
      <w:r w:rsidRPr="00A7447D">
        <w:tab/>
        <w:t>(b)</w:t>
      </w:r>
      <w:r w:rsidRPr="00A7447D">
        <w:tab/>
        <w:t>Australian carbon credit units; and</w:t>
      </w:r>
    </w:p>
    <w:p w:rsidR="002A5163" w:rsidRPr="00A7447D" w:rsidRDefault="002A5163" w:rsidP="00A7447D">
      <w:pPr>
        <w:pStyle w:val="BoxPara"/>
      </w:pPr>
      <w:r w:rsidRPr="00A7447D">
        <w:tab/>
        <w:t>(c)</w:t>
      </w:r>
      <w:r w:rsidRPr="00A7447D">
        <w:tab/>
        <w:t>Kyoto units; and</w:t>
      </w:r>
    </w:p>
    <w:p w:rsidR="002A5163" w:rsidRPr="00A7447D" w:rsidRDefault="002A5163" w:rsidP="00A7447D">
      <w:pPr>
        <w:pStyle w:val="BoxPara"/>
      </w:pPr>
      <w:r w:rsidRPr="00A7447D">
        <w:tab/>
        <w:t>(d)</w:t>
      </w:r>
      <w:r w:rsidRPr="00A7447D">
        <w:tab/>
        <w:t>prescribed international units.</w:t>
      </w:r>
    </w:p>
    <w:p w:rsidR="002A5163" w:rsidRPr="00A7447D" w:rsidRDefault="002A5163" w:rsidP="00A7447D">
      <w:pPr>
        <w:pStyle w:val="BoxList"/>
      </w:pPr>
      <w:r w:rsidRPr="00A7447D">
        <w:t>•</w:t>
      </w:r>
      <w:r w:rsidRPr="00A7447D">
        <w:tab/>
        <w:t>This Act sets out rules about dealings with:</w:t>
      </w:r>
    </w:p>
    <w:p w:rsidR="002A5163" w:rsidRPr="00A7447D" w:rsidRDefault="002A5163" w:rsidP="00A7447D">
      <w:pPr>
        <w:pStyle w:val="BoxPara"/>
      </w:pPr>
      <w:r w:rsidRPr="00A7447D">
        <w:tab/>
        <w:t>(a)</w:t>
      </w:r>
      <w:r w:rsidRPr="00A7447D">
        <w:tab/>
        <w:t>Kyoto units; and</w:t>
      </w:r>
    </w:p>
    <w:p w:rsidR="002A5163" w:rsidRPr="00A7447D" w:rsidRDefault="002A5163" w:rsidP="00A7447D">
      <w:pPr>
        <w:pStyle w:val="BoxPara"/>
      </w:pPr>
      <w:r w:rsidRPr="00A7447D">
        <w:tab/>
        <w:t>(b)</w:t>
      </w:r>
      <w:r w:rsidRPr="00A7447D">
        <w:tab/>
        <w:t>prescribed international units.</w:t>
      </w:r>
    </w:p>
    <w:p w:rsidR="002A5163" w:rsidRPr="00A7447D" w:rsidRDefault="002A5163" w:rsidP="00A7447D">
      <w:pPr>
        <w:pStyle w:val="Item"/>
      </w:pPr>
      <w:r w:rsidRPr="00A7447D">
        <w:t>substitute:</w:t>
      </w:r>
    </w:p>
    <w:p w:rsidR="002A5163" w:rsidRPr="00A7447D" w:rsidRDefault="002A5163" w:rsidP="00A7447D">
      <w:pPr>
        <w:pStyle w:val="BoxList"/>
      </w:pPr>
      <w:r w:rsidRPr="00A7447D">
        <w:t>•</w:t>
      </w:r>
      <w:r w:rsidRPr="00A7447D">
        <w:tab/>
        <w:t>Entries may be made in Registry accounts for:</w:t>
      </w:r>
    </w:p>
    <w:p w:rsidR="002A5163" w:rsidRPr="00A7447D" w:rsidRDefault="002A5163" w:rsidP="00A7447D">
      <w:pPr>
        <w:pStyle w:val="BoxPara"/>
      </w:pPr>
      <w:r w:rsidRPr="00A7447D">
        <w:tab/>
        <w:t>(a)</w:t>
      </w:r>
      <w:r w:rsidRPr="00A7447D">
        <w:tab/>
        <w:t>Australian carbon credit units; and</w:t>
      </w:r>
    </w:p>
    <w:p w:rsidR="002A5163" w:rsidRPr="00A7447D" w:rsidRDefault="002A5163" w:rsidP="00A7447D">
      <w:pPr>
        <w:pStyle w:val="BoxPara"/>
      </w:pPr>
      <w:r w:rsidRPr="00A7447D">
        <w:tab/>
        <w:t>(b)</w:t>
      </w:r>
      <w:r w:rsidRPr="00A7447D">
        <w:tab/>
        <w:t>Kyoto units.</w:t>
      </w:r>
    </w:p>
    <w:p w:rsidR="002A5163" w:rsidRPr="00A7447D" w:rsidRDefault="002A5163" w:rsidP="00A7447D">
      <w:pPr>
        <w:pStyle w:val="BoxList"/>
      </w:pPr>
      <w:r w:rsidRPr="00A7447D">
        <w:t>•</w:t>
      </w:r>
      <w:r w:rsidRPr="00A7447D">
        <w:tab/>
        <w:t>This Act sets out rules about dealings with Kyoto units.</w:t>
      </w:r>
    </w:p>
    <w:p w:rsidR="002A5163" w:rsidRPr="00A7447D" w:rsidRDefault="002A5163" w:rsidP="00A7447D">
      <w:pPr>
        <w:pStyle w:val="ItemHead"/>
      </w:pPr>
      <w:r w:rsidRPr="00A7447D">
        <w:t>14  Section</w:t>
      </w:r>
      <w:r w:rsidR="00A7447D" w:rsidRPr="00A7447D">
        <w:t> </w:t>
      </w:r>
      <w:r w:rsidRPr="00A7447D">
        <w:t xml:space="preserve">4 (definition of </w:t>
      </w:r>
      <w:r w:rsidRPr="00A7447D">
        <w:rPr>
          <w:i/>
        </w:rPr>
        <w:t>Australian</w:t>
      </w:r>
      <w:r w:rsidR="00A7447D">
        <w:rPr>
          <w:i/>
        </w:rPr>
        <w:noBreakHyphen/>
      </w:r>
      <w:r w:rsidRPr="00A7447D">
        <w:rPr>
          <w:i/>
        </w:rPr>
        <w:t>issued international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15  Section</w:t>
      </w:r>
      <w:r w:rsidR="00A7447D" w:rsidRPr="00A7447D">
        <w:t> </w:t>
      </w:r>
      <w:r w:rsidRPr="00A7447D">
        <w:t xml:space="preserve">4 (definition of </w:t>
      </w:r>
      <w:r w:rsidRPr="00A7447D">
        <w:rPr>
          <w:i/>
        </w:rPr>
        <w:t>benchmark average auction charge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16  Section</w:t>
      </w:r>
      <w:r w:rsidR="00A7447D" w:rsidRPr="00A7447D">
        <w:t> </w:t>
      </w:r>
      <w:r w:rsidRPr="00A7447D">
        <w:t xml:space="preserve">4 (definition of </w:t>
      </w:r>
      <w:r w:rsidRPr="00A7447D">
        <w:rPr>
          <w:i/>
        </w:rPr>
        <w:t>carbon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17  Section</w:t>
      </w:r>
      <w:r w:rsidR="00A7447D" w:rsidRPr="00A7447D">
        <w:t> </w:t>
      </w:r>
      <w:r w:rsidRPr="00A7447D">
        <w:t xml:space="preserve">4 (definition of </w:t>
      </w:r>
      <w:r w:rsidRPr="00A7447D">
        <w:rPr>
          <w:i/>
        </w:rPr>
        <w:t>Commonwealth foreign registry account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18  Section</w:t>
      </w:r>
      <w:r w:rsidR="00A7447D" w:rsidRPr="00A7447D">
        <w:t> </w:t>
      </w:r>
      <w:r w:rsidRPr="00A7447D">
        <w:t>4 (</w:t>
      </w:r>
      <w:r w:rsidR="00A7447D" w:rsidRPr="00A7447D">
        <w:t>paragraph (</w:t>
      </w:r>
      <w:r w:rsidRPr="00A7447D">
        <w:t xml:space="preserve">d) of the definition of </w:t>
      </w:r>
      <w:r w:rsidRPr="00A7447D">
        <w:rPr>
          <w:i/>
        </w:rPr>
        <w:t>eligible international emissions unit</w:t>
      </w:r>
      <w:r w:rsidRPr="00A7447D">
        <w:t>)</w:t>
      </w:r>
    </w:p>
    <w:p w:rsidR="002A5163" w:rsidRPr="00A7447D" w:rsidRDefault="002A5163" w:rsidP="00A7447D">
      <w:pPr>
        <w:pStyle w:val="Item"/>
      </w:pPr>
      <w:r w:rsidRPr="00A7447D">
        <w:t>Omit “rules; or”, substitute “rules.”.</w:t>
      </w:r>
    </w:p>
    <w:p w:rsidR="002A5163" w:rsidRPr="00A7447D" w:rsidRDefault="002A5163" w:rsidP="00A7447D">
      <w:pPr>
        <w:pStyle w:val="ItemHead"/>
      </w:pPr>
      <w:r w:rsidRPr="00A7447D">
        <w:t>19  Section</w:t>
      </w:r>
      <w:r w:rsidR="00A7447D" w:rsidRPr="00A7447D">
        <w:t> </w:t>
      </w:r>
      <w:r w:rsidRPr="00A7447D">
        <w:t>4 (</w:t>
      </w:r>
      <w:r w:rsidR="00A7447D" w:rsidRPr="00A7447D">
        <w:t>paragraph (</w:t>
      </w:r>
      <w:r w:rsidRPr="00A7447D">
        <w:t xml:space="preserve">e) of the definition of </w:t>
      </w:r>
      <w:r w:rsidRPr="00A7447D">
        <w:rPr>
          <w:i/>
        </w:rPr>
        <w:t>eligible international emissions unit</w:t>
      </w:r>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20  Section</w:t>
      </w:r>
      <w:r w:rsidR="00A7447D" w:rsidRPr="00A7447D">
        <w:t> </w:t>
      </w:r>
      <w:r w:rsidRPr="00A7447D">
        <w:t xml:space="preserve">4 (definition of </w:t>
      </w:r>
      <w:r w:rsidRPr="00A7447D">
        <w:rPr>
          <w:i/>
        </w:rPr>
        <w:t>European allowance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  Section</w:t>
      </w:r>
      <w:r w:rsidR="00A7447D" w:rsidRPr="00A7447D">
        <w:t> </w:t>
      </w:r>
      <w:r w:rsidRPr="00A7447D">
        <w:t xml:space="preserve">4 (definition of </w:t>
      </w:r>
      <w:r w:rsidRPr="00A7447D">
        <w:rPr>
          <w:i/>
        </w:rPr>
        <w:t>European Union Greenhouse Gas Emission Allowance Trading Directive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  Section</w:t>
      </w:r>
      <w:r w:rsidR="00A7447D" w:rsidRPr="00A7447D">
        <w:t> </w:t>
      </w:r>
      <w:r w:rsidRPr="00A7447D">
        <w:t xml:space="preserve">4 (definition of </w:t>
      </w:r>
      <w:r w:rsidRPr="00A7447D">
        <w:rPr>
          <w:i/>
        </w:rPr>
        <w:t>fixed charge year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23  Section</w:t>
      </w:r>
      <w:r w:rsidR="00A7447D" w:rsidRPr="00A7447D">
        <w:t> </w:t>
      </w:r>
      <w:r w:rsidRPr="00A7447D">
        <w:t xml:space="preserve">4 (definition of </w:t>
      </w:r>
      <w:r w:rsidRPr="00A7447D">
        <w:rPr>
          <w:i/>
        </w:rPr>
        <w:t>foreign account</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pPr>
      <w:r w:rsidRPr="00A7447D">
        <w:rPr>
          <w:b/>
          <w:i/>
        </w:rPr>
        <w:t>foreign account</w:t>
      </w:r>
      <w:r w:rsidRPr="00A7447D">
        <w:t>, when used in relation to a Kyoto unit, means an account kept within a foreign Kyoto registry.</w:t>
      </w:r>
    </w:p>
    <w:p w:rsidR="002A5163" w:rsidRPr="00A7447D" w:rsidRDefault="002A5163" w:rsidP="00A7447D">
      <w:pPr>
        <w:pStyle w:val="ItemHead"/>
      </w:pPr>
      <w:r w:rsidRPr="00A7447D">
        <w:t>24  Section</w:t>
      </w:r>
      <w:r w:rsidR="00A7447D" w:rsidRPr="00A7447D">
        <w:t> </w:t>
      </w:r>
      <w:r w:rsidRPr="00A7447D">
        <w:t xml:space="preserve">4 (definition of </w:t>
      </w:r>
      <w:r w:rsidRPr="00A7447D">
        <w:rPr>
          <w:i/>
        </w:rPr>
        <w:t>foreign government body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25  Section</w:t>
      </w:r>
      <w:r w:rsidR="00A7447D" w:rsidRPr="00A7447D">
        <w:t> </w:t>
      </w:r>
      <w:r w:rsidRPr="00A7447D">
        <w:t xml:space="preserve">4 (definition of </w:t>
      </w:r>
      <w:r w:rsidRPr="00A7447D">
        <w:rPr>
          <w:i/>
        </w:rPr>
        <w:t>hold</w:t>
      </w:r>
      <w:r w:rsidRPr="00A7447D">
        <w:t>)</w:t>
      </w:r>
    </w:p>
    <w:p w:rsidR="002A5163" w:rsidRPr="00A7447D" w:rsidRDefault="002A5163" w:rsidP="00A7447D">
      <w:pPr>
        <w:pStyle w:val="Item"/>
      </w:pPr>
      <w:r w:rsidRPr="00A7447D">
        <w:t>Omit “a carbon unit or”.</w:t>
      </w:r>
    </w:p>
    <w:p w:rsidR="002A5163" w:rsidRPr="00A7447D" w:rsidRDefault="002A5163" w:rsidP="00A7447D">
      <w:pPr>
        <w:pStyle w:val="ItemHead"/>
      </w:pPr>
      <w:r w:rsidRPr="00A7447D">
        <w:t>26  Section</w:t>
      </w:r>
      <w:r w:rsidR="00A7447D" w:rsidRPr="00A7447D">
        <w:t> </w:t>
      </w:r>
      <w:r w:rsidRPr="00A7447D">
        <w:t xml:space="preserve">4 (definition of </w:t>
      </w:r>
      <w:r w:rsidRPr="00A7447D">
        <w:rPr>
          <w:i/>
        </w:rPr>
        <w:t>Information Database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27  Section</w:t>
      </w:r>
      <w:r w:rsidR="00A7447D" w:rsidRPr="00A7447D">
        <w:t> </w:t>
      </w:r>
      <w:r w:rsidRPr="00A7447D">
        <w:t xml:space="preserve">4 (definition of </w:t>
      </w:r>
      <w:r w:rsidRPr="00A7447D">
        <w:rPr>
          <w:i/>
        </w:rPr>
        <w:t>international arrangement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28  Section</w:t>
      </w:r>
      <w:r w:rsidR="00A7447D" w:rsidRPr="00A7447D">
        <w:t> </w:t>
      </w:r>
      <w:r w:rsidRPr="00A7447D">
        <w:t xml:space="preserve">4 (definition of </w:t>
      </w:r>
      <w:r w:rsidRPr="00A7447D">
        <w:rPr>
          <w:i/>
        </w:rPr>
        <w:t>international organisation</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29  Section</w:t>
      </w:r>
      <w:r w:rsidR="00A7447D" w:rsidRPr="00A7447D">
        <w:t> </w:t>
      </w:r>
      <w:r w:rsidRPr="00A7447D">
        <w:t xml:space="preserve">4 (definition of </w:t>
      </w:r>
      <w:r w:rsidRPr="00A7447D">
        <w:rPr>
          <w:i/>
        </w:rPr>
        <w:t>issue</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pPr>
      <w:r w:rsidRPr="00A7447D">
        <w:rPr>
          <w:b/>
          <w:i/>
        </w:rPr>
        <w:t>issue</w:t>
      </w:r>
      <w:r w:rsidRPr="00A7447D">
        <w:t xml:space="preserve">, in relation to an Australian carbon credit unit, has the same meaning as in the </w:t>
      </w:r>
      <w:r w:rsidRPr="00A7447D">
        <w:rPr>
          <w:i/>
        </w:rPr>
        <w:t>Carbon Credits (Carbon Farming Initiative) Act 2011</w:t>
      </w:r>
      <w:r w:rsidRPr="00A7447D">
        <w:t>.</w:t>
      </w:r>
    </w:p>
    <w:p w:rsidR="002A5163" w:rsidRPr="00A7447D" w:rsidRDefault="002A5163" w:rsidP="00A7447D">
      <w:pPr>
        <w:pStyle w:val="ItemHead"/>
      </w:pPr>
      <w:r w:rsidRPr="00A7447D">
        <w:t>30  Section</w:t>
      </w:r>
      <w:r w:rsidR="00A7447D" w:rsidRPr="00A7447D">
        <w:t> </w:t>
      </w:r>
      <w:r w:rsidRPr="00A7447D">
        <w:t xml:space="preserve">4 (definition of </w:t>
      </w:r>
      <w:r w:rsidRPr="00A7447D">
        <w:rPr>
          <w:i/>
        </w:rPr>
        <w:t>prescribed international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31  Section</w:t>
      </w:r>
      <w:r w:rsidR="00A7447D" w:rsidRPr="00A7447D">
        <w:t> </w:t>
      </w:r>
      <w:r w:rsidRPr="00A7447D">
        <w:t xml:space="preserve">4 (definition of </w:t>
      </w:r>
      <w:r w:rsidRPr="00A7447D">
        <w:rPr>
          <w:i/>
        </w:rPr>
        <w:t>quarter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32  Section</w:t>
      </w:r>
      <w:r w:rsidR="00A7447D" w:rsidRPr="00A7447D">
        <w:t> </w:t>
      </w:r>
      <w:r w:rsidRPr="00A7447D">
        <w:t>4 (</w:t>
      </w:r>
      <w:r w:rsidR="00A7447D" w:rsidRPr="00A7447D">
        <w:t>paragraph (</w:t>
      </w:r>
      <w:proofErr w:type="spellStart"/>
      <w:r w:rsidRPr="00A7447D">
        <w:t>aa</w:t>
      </w:r>
      <w:proofErr w:type="spellEnd"/>
      <w:r w:rsidRPr="00A7447D">
        <w:t xml:space="preserve">) of the definition of </w:t>
      </w:r>
      <w:r w:rsidRPr="00A7447D">
        <w:rPr>
          <w:i/>
        </w:rPr>
        <w:t>registered holder</w:t>
      </w:r>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33  Section</w:t>
      </w:r>
      <w:r w:rsidR="00A7447D" w:rsidRPr="00A7447D">
        <w:t> </w:t>
      </w:r>
      <w:r w:rsidRPr="00A7447D">
        <w:t>4 (</w:t>
      </w:r>
      <w:r w:rsidR="00A7447D" w:rsidRPr="00A7447D">
        <w:t>paragraph (</w:t>
      </w:r>
      <w:r w:rsidRPr="00A7447D">
        <w:t xml:space="preserve">b) of the definition of </w:t>
      </w:r>
      <w:r w:rsidRPr="00A7447D">
        <w:rPr>
          <w:i/>
        </w:rPr>
        <w:t>registered holder</w:t>
      </w:r>
      <w:r w:rsidRPr="00A7447D">
        <w:t>)</w:t>
      </w:r>
    </w:p>
    <w:p w:rsidR="002A5163" w:rsidRPr="00A7447D" w:rsidRDefault="002A5163" w:rsidP="00A7447D">
      <w:pPr>
        <w:pStyle w:val="Item"/>
      </w:pPr>
      <w:r w:rsidRPr="00A7447D">
        <w:t>Omit “unit; or”, substitute “unit.”.</w:t>
      </w:r>
    </w:p>
    <w:p w:rsidR="002A5163" w:rsidRPr="00A7447D" w:rsidRDefault="002A5163" w:rsidP="00A7447D">
      <w:pPr>
        <w:pStyle w:val="ItemHead"/>
      </w:pPr>
      <w:r w:rsidRPr="00A7447D">
        <w:t>34  Section</w:t>
      </w:r>
      <w:r w:rsidR="00A7447D" w:rsidRPr="00A7447D">
        <w:t> </w:t>
      </w:r>
      <w:r w:rsidRPr="00A7447D">
        <w:t>4 (</w:t>
      </w:r>
      <w:r w:rsidR="00A7447D" w:rsidRPr="00A7447D">
        <w:t>paragraph (</w:t>
      </w:r>
      <w:r w:rsidRPr="00A7447D">
        <w:t xml:space="preserve">c) of the definition of </w:t>
      </w:r>
      <w:r w:rsidRPr="00A7447D">
        <w:rPr>
          <w:i/>
        </w:rPr>
        <w:t>registered holder</w:t>
      </w:r>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35  Section</w:t>
      </w:r>
      <w:r w:rsidR="00A7447D" w:rsidRPr="00A7447D">
        <w:t> </w:t>
      </w:r>
      <w:r w:rsidRPr="00A7447D">
        <w:t xml:space="preserve">4 (definition of </w:t>
      </w:r>
      <w:r w:rsidRPr="00A7447D">
        <w:rPr>
          <w:i/>
        </w:rPr>
        <w:t>relinquish</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36  Section</w:t>
      </w:r>
      <w:r w:rsidR="00A7447D" w:rsidRPr="00A7447D">
        <w:t> </w:t>
      </w:r>
      <w:r w:rsidRPr="00A7447D">
        <w:t xml:space="preserve">4 (definition of </w:t>
      </w:r>
      <w:r w:rsidRPr="00A7447D">
        <w:rPr>
          <w:i/>
        </w:rPr>
        <w:t>transfer</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pPr>
      <w:r w:rsidRPr="00A7447D">
        <w:rPr>
          <w:b/>
          <w:i/>
        </w:rPr>
        <w:t>transfer</w:t>
      </w:r>
      <w:r w:rsidRPr="00A7447D">
        <w:t>, in relation to a Kyoto unit, has the meaning given by section</w:t>
      </w:r>
      <w:r w:rsidR="00A7447D" w:rsidRPr="00A7447D">
        <w:t> </w:t>
      </w:r>
      <w:r w:rsidRPr="00A7447D">
        <w:t>33.</w:t>
      </w:r>
    </w:p>
    <w:p w:rsidR="002A5163" w:rsidRPr="00A7447D" w:rsidRDefault="002A5163" w:rsidP="00A7447D">
      <w:pPr>
        <w:pStyle w:val="ItemHead"/>
      </w:pPr>
      <w:r w:rsidRPr="00A7447D">
        <w:t>37  Section</w:t>
      </w:r>
      <w:r w:rsidR="00A7447D" w:rsidRPr="00A7447D">
        <w:t> </w:t>
      </w:r>
      <w:r w:rsidRPr="00A7447D">
        <w:t xml:space="preserve">4 (definition of </w:t>
      </w:r>
      <w:r w:rsidRPr="00A7447D">
        <w:rPr>
          <w:i/>
        </w:rPr>
        <w:t>vintage year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38  Paragraph 9(4)(a)</w:t>
      </w:r>
    </w:p>
    <w:p w:rsidR="002A5163" w:rsidRPr="00A7447D" w:rsidRDefault="002A5163" w:rsidP="00A7447D">
      <w:pPr>
        <w:pStyle w:val="Item"/>
      </w:pPr>
      <w:r w:rsidRPr="00A7447D">
        <w:t>Omit “carbon units, Australian carbon credit units and prescribed international units”, substitute “Australian carbon credit units”.</w:t>
      </w:r>
    </w:p>
    <w:p w:rsidR="002A5163" w:rsidRPr="00A7447D" w:rsidRDefault="002A5163" w:rsidP="00A7447D">
      <w:pPr>
        <w:pStyle w:val="ItemHead"/>
      </w:pPr>
      <w:r w:rsidRPr="00A7447D">
        <w:t>39  Paragraph 11(5)(a)</w:t>
      </w:r>
    </w:p>
    <w:p w:rsidR="002A5163" w:rsidRPr="00A7447D" w:rsidRDefault="002A5163" w:rsidP="00A7447D">
      <w:pPr>
        <w:pStyle w:val="Item"/>
      </w:pPr>
      <w:r w:rsidRPr="00A7447D">
        <w:t>Omit “carbon units or”.</w:t>
      </w:r>
    </w:p>
    <w:p w:rsidR="002A5163" w:rsidRPr="00A7447D" w:rsidRDefault="002A5163" w:rsidP="00A7447D">
      <w:pPr>
        <w:pStyle w:val="ItemHead"/>
      </w:pPr>
      <w:r w:rsidRPr="00A7447D">
        <w:t>40  Section</w:t>
      </w:r>
      <w:r w:rsidR="00A7447D" w:rsidRPr="00A7447D">
        <w:t> </w:t>
      </w:r>
      <w:r w:rsidRPr="00A7447D">
        <w:t>14A</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41  Paragraph 15(2)(</w:t>
      </w:r>
      <w:proofErr w:type="spellStart"/>
      <w:r w:rsidRPr="00A7447D">
        <w:t>aa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42  Paragraph 15(2)(c)</w:t>
      </w:r>
    </w:p>
    <w:p w:rsidR="002A5163" w:rsidRPr="00A7447D" w:rsidRDefault="002A5163" w:rsidP="00A7447D">
      <w:pPr>
        <w:pStyle w:val="Item"/>
      </w:pPr>
      <w:r w:rsidRPr="00A7447D">
        <w:t>Omit “account; and”, substitute “account.”.</w:t>
      </w:r>
    </w:p>
    <w:p w:rsidR="002A5163" w:rsidRPr="00A7447D" w:rsidRDefault="002A5163" w:rsidP="00A7447D">
      <w:pPr>
        <w:pStyle w:val="ItemHead"/>
      </w:pPr>
      <w:r w:rsidRPr="00A7447D">
        <w:t>43  Paragraph 15(2)(d)</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44  Subparagraph 16(2)(b)(ii)</w:t>
      </w:r>
    </w:p>
    <w:p w:rsidR="002A5163" w:rsidRPr="00A7447D" w:rsidRDefault="002A5163" w:rsidP="00A7447D">
      <w:pPr>
        <w:pStyle w:val="Item"/>
      </w:pPr>
      <w:r w:rsidRPr="00A7447D">
        <w:t>Omit “(4), (5) and (6)”, substitute “(4) and (6)”.</w:t>
      </w:r>
    </w:p>
    <w:p w:rsidR="002A5163" w:rsidRPr="00A7447D" w:rsidRDefault="002A5163" w:rsidP="00A7447D">
      <w:pPr>
        <w:pStyle w:val="ItemHead"/>
      </w:pPr>
      <w:r w:rsidRPr="00A7447D">
        <w:t>45  Subsection</w:t>
      </w:r>
      <w:r w:rsidR="00A7447D" w:rsidRPr="00A7447D">
        <w:t> </w:t>
      </w:r>
      <w:r w:rsidRPr="00A7447D">
        <w:t>16(2A)</w:t>
      </w:r>
    </w:p>
    <w:p w:rsidR="002A5163" w:rsidRPr="00A7447D" w:rsidRDefault="002A5163" w:rsidP="00A7447D">
      <w:pPr>
        <w:pStyle w:val="Item"/>
      </w:pPr>
      <w:r w:rsidRPr="00A7447D">
        <w:t xml:space="preserve">Repeal the </w:t>
      </w:r>
      <w:r w:rsidR="00A7447D" w:rsidRPr="00A7447D">
        <w:t>subsection (</w:t>
      </w:r>
      <w:r w:rsidRPr="00A7447D">
        <w:t>not including the heading).</w:t>
      </w:r>
    </w:p>
    <w:p w:rsidR="002A5163" w:rsidRPr="00A7447D" w:rsidRDefault="002A5163" w:rsidP="00A7447D">
      <w:pPr>
        <w:pStyle w:val="ItemHead"/>
      </w:pPr>
      <w:r w:rsidRPr="00A7447D">
        <w:t>46  Subsection</w:t>
      </w:r>
      <w:r w:rsidR="00A7447D" w:rsidRPr="00A7447D">
        <w:t> </w:t>
      </w:r>
      <w:r w:rsidRPr="00A7447D">
        <w:t>16(5)</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47  Paragraph 16(7)(b)</w:t>
      </w:r>
    </w:p>
    <w:p w:rsidR="002A5163" w:rsidRPr="00A7447D" w:rsidRDefault="002A5163" w:rsidP="00A7447D">
      <w:pPr>
        <w:pStyle w:val="Item"/>
      </w:pPr>
      <w:r w:rsidRPr="00A7447D">
        <w:t>Omit “or (5)”.</w:t>
      </w:r>
    </w:p>
    <w:p w:rsidR="002A5163" w:rsidRPr="00A7447D" w:rsidRDefault="002A5163" w:rsidP="00A7447D">
      <w:pPr>
        <w:pStyle w:val="ItemHead"/>
      </w:pPr>
      <w:r w:rsidRPr="00A7447D">
        <w:t>48  Subsection</w:t>
      </w:r>
      <w:r w:rsidR="00A7447D" w:rsidRPr="00A7447D">
        <w:t> </w:t>
      </w:r>
      <w:r w:rsidRPr="00A7447D">
        <w:t>17(1A)</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49  Subsection</w:t>
      </w:r>
      <w:r w:rsidR="00A7447D" w:rsidRPr="00A7447D">
        <w:t> </w:t>
      </w:r>
      <w:r w:rsidRPr="00A7447D">
        <w:t>17(3)</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50  Paragraph 19(3A)(a)</w:t>
      </w:r>
    </w:p>
    <w:p w:rsidR="002A5163" w:rsidRPr="00A7447D" w:rsidRDefault="002A5163" w:rsidP="00A7447D">
      <w:pPr>
        <w:pStyle w:val="Item"/>
      </w:pPr>
      <w:r w:rsidRPr="00A7447D">
        <w:t>Omit “or 49A”.</w:t>
      </w:r>
    </w:p>
    <w:p w:rsidR="002A5163" w:rsidRPr="00A7447D" w:rsidRDefault="002A5163" w:rsidP="00A7447D">
      <w:pPr>
        <w:pStyle w:val="ItemHead"/>
      </w:pPr>
      <w:r w:rsidRPr="00A7447D">
        <w:t>51  Subsection</w:t>
      </w:r>
      <w:r w:rsidR="00A7447D" w:rsidRPr="00A7447D">
        <w:t> </w:t>
      </w:r>
      <w:r w:rsidRPr="00A7447D">
        <w:t>19(3B)</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52  Section</w:t>
      </w:r>
      <w:r w:rsidR="00A7447D" w:rsidRPr="00A7447D">
        <w:t> </w:t>
      </w:r>
      <w:r w:rsidRPr="00A7447D">
        <w:t>21</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53  Paragraph 22(4A)(a)</w:t>
      </w:r>
    </w:p>
    <w:p w:rsidR="002A5163" w:rsidRPr="00A7447D" w:rsidRDefault="002A5163" w:rsidP="00A7447D">
      <w:pPr>
        <w:pStyle w:val="Item"/>
      </w:pPr>
      <w:r w:rsidRPr="00A7447D">
        <w:t>Omit “or 49A”.</w:t>
      </w:r>
    </w:p>
    <w:p w:rsidR="002A5163" w:rsidRPr="00A7447D" w:rsidRDefault="002A5163" w:rsidP="00A7447D">
      <w:pPr>
        <w:pStyle w:val="ItemHead"/>
      </w:pPr>
      <w:r w:rsidRPr="00A7447D">
        <w:t>54  Subsection</w:t>
      </w:r>
      <w:r w:rsidR="00A7447D" w:rsidRPr="00A7447D">
        <w:t> </w:t>
      </w:r>
      <w:r w:rsidRPr="00A7447D">
        <w:t>22(4B)</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55  Subparagraph 26(3)(a)(</w:t>
      </w:r>
      <w:proofErr w:type="spellStart"/>
      <w:r w:rsidRPr="00A7447D">
        <w:t>ia</w:t>
      </w:r>
      <w:proofErr w:type="spellEnd"/>
      <w:r w:rsidRPr="00A7447D">
        <w:t>)</w:t>
      </w:r>
    </w:p>
    <w:p w:rsidR="002A5163" w:rsidRPr="00A7447D" w:rsidRDefault="002A5163" w:rsidP="00A7447D">
      <w:pPr>
        <w:pStyle w:val="Item"/>
      </w:pPr>
      <w:r w:rsidRPr="00A7447D">
        <w:t>Repeal the subparagraph.</w:t>
      </w:r>
    </w:p>
    <w:p w:rsidR="002A5163" w:rsidRPr="00A7447D" w:rsidRDefault="002A5163" w:rsidP="00A7447D">
      <w:pPr>
        <w:pStyle w:val="ItemHead"/>
      </w:pPr>
      <w:r w:rsidRPr="00A7447D">
        <w:t>56  Subparagraph 26(3)(a)(ii)</w:t>
      </w:r>
    </w:p>
    <w:p w:rsidR="002A5163" w:rsidRPr="00A7447D" w:rsidRDefault="002A5163" w:rsidP="00A7447D">
      <w:pPr>
        <w:pStyle w:val="Item"/>
      </w:pPr>
      <w:r w:rsidRPr="00A7447D">
        <w:t>Omit “or”.</w:t>
      </w:r>
    </w:p>
    <w:p w:rsidR="002A5163" w:rsidRPr="00A7447D" w:rsidRDefault="002A5163" w:rsidP="00A7447D">
      <w:pPr>
        <w:pStyle w:val="ItemHead"/>
      </w:pPr>
      <w:r w:rsidRPr="00A7447D">
        <w:t>57  Subparagraph 26(3)(a)(iii)</w:t>
      </w:r>
    </w:p>
    <w:p w:rsidR="002A5163" w:rsidRPr="00A7447D" w:rsidRDefault="002A5163" w:rsidP="00A7447D">
      <w:pPr>
        <w:pStyle w:val="Item"/>
      </w:pPr>
      <w:r w:rsidRPr="00A7447D">
        <w:t>Repeal the subparagraph.</w:t>
      </w:r>
    </w:p>
    <w:p w:rsidR="002A5163" w:rsidRPr="00A7447D" w:rsidRDefault="002A5163" w:rsidP="00A7447D">
      <w:pPr>
        <w:pStyle w:val="ItemHead"/>
      </w:pPr>
      <w:r w:rsidRPr="00A7447D">
        <w:t>58  Paragraph 27(3B)(b)</w:t>
      </w:r>
    </w:p>
    <w:p w:rsidR="002A5163" w:rsidRPr="00A7447D" w:rsidRDefault="002A5163" w:rsidP="00A7447D">
      <w:pPr>
        <w:pStyle w:val="Item"/>
      </w:pPr>
      <w:r w:rsidRPr="00A7447D">
        <w:t>Omit “account; or”, substitute “account.”.</w:t>
      </w:r>
    </w:p>
    <w:p w:rsidR="002A5163" w:rsidRPr="00A7447D" w:rsidRDefault="002A5163" w:rsidP="00A7447D">
      <w:pPr>
        <w:pStyle w:val="ItemHead"/>
      </w:pPr>
      <w:r w:rsidRPr="00A7447D">
        <w:t>59  Paragraph 27(3B)(c)</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60  Paragraph 28A(1)(</w:t>
      </w:r>
      <w:proofErr w:type="spellStart"/>
      <w:r w:rsidRPr="00A7447D">
        <w:t>aa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61  Paragraph 28A(1)(b)</w:t>
      </w:r>
    </w:p>
    <w:p w:rsidR="002A5163" w:rsidRPr="00A7447D" w:rsidRDefault="002A5163" w:rsidP="00A7447D">
      <w:pPr>
        <w:pStyle w:val="Item"/>
      </w:pPr>
      <w:r w:rsidRPr="00A7447D">
        <w:t>Omit “or”.</w:t>
      </w:r>
    </w:p>
    <w:p w:rsidR="002A5163" w:rsidRPr="00A7447D" w:rsidRDefault="002A5163" w:rsidP="00A7447D">
      <w:pPr>
        <w:pStyle w:val="ItemHead"/>
      </w:pPr>
      <w:r w:rsidRPr="00A7447D">
        <w:t>62  Paragraph 28A(1)(c)</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63  Paragraph 28A(4)(</w:t>
      </w:r>
      <w:proofErr w:type="spellStart"/>
      <w:r w:rsidRPr="00A7447D">
        <w:t>aa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64  Paragraph 28B(1)(</w:t>
      </w:r>
      <w:proofErr w:type="spellStart"/>
      <w:r w:rsidRPr="00A7447D">
        <w:t>aa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65  Paragraph 28B(1)(b)</w:t>
      </w:r>
    </w:p>
    <w:p w:rsidR="002A5163" w:rsidRPr="00A7447D" w:rsidRDefault="002A5163" w:rsidP="00A7447D">
      <w:pPr>
        <w:pStyle w:val="Item"/>
      </w:pPr>
      <w:r w:rsidRPr="00A7447D">
        <w:t>Omit “or”.</w:t>
      </w:r>
    </w:p>
    <w:p w:rsidR="002A5163" w:rsidRPr="00A7447D" w:rsidRDefault="002A5163" w:rsidP="00A7447D">
      <w:pPr>
        <w:pStyle w:val="ItemHead"/>
      </w:pPr>
      <w:r w:rsidRPr="00A7447D">
        <w:t>66  Paragraph 28B(1)(c)</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67  Paragraph 28B(11)(</w:t>
      </w:r>
      <w:proofErr w:type="spellStart"/>
      <w:r w:rsidRPr="00A7447D">
        <w:t>aa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68  Subsection</w:t>
      </w:r>
      <w:r w:rsidR="00A7447D" w:rsidRPr="00A7447D">
        <w:t> </w:t>
      </w:r>
      <w:r w:rsidRPr="00A7447D">
        <w:t>28B(11) (</w:t>
      </w:r>
      <w:r w:rsidR="00A7447D" w:rsidRPr="00A7447D">
        <w:t>paragraph (</w:t>
      </w:r>
      <w:r w:rsidRPr="00A7447D">
        <w:t>c) of the note)</w:t>
      </w:r>
    </w:p>
    <w:p w:rsidR="002A5163" w:rsidRPr="00A7447D" w:rsidRDefault="002A5163" w:rsidP="00A7447D">
      <w:pPr>
        <w:pStyle w:val="Item"/>
      </w:pPr>
      <w:r w:rsidRPr="00A7447D">
        <w:t>Omit “Act; and”, substitute “Act.”.</w:t>
      </w:r>
    </w:p>
    <w:p w:rsidR="002A5163" w:rsidRPr="00A7447D" w:rsidRDefault="002A5163" w:rsidP="00A7447D">
      <w:pPr>
        <w:pStyle w:val="ItemHead"/>
      </w:pPr>
      <w:r w:rsidRPr="00A7447D">
        <w:t>69  Subsection</w:t>
      </w:r>
      <w:r w:rsidR="00A7447D" w:rsidRPr="00A7447D">
        <w:t> </w:t>
      </w:r>
      <w:r w:rsidRPr="00A7447D">
        <w:t>28B(11) (</w:t>
      </w:r>
      <w:r w:rsidR="00A7447D" w:rsidRPr="00A7447D">
        <w:t>paragraphs (</w:t>
      </w:r>
      <w:r w:rsidRPr="00A7447D">
        <w:t>d) and (e) of the note)</w:t>
      </w:r>
    </w:p>
    <w:p w:rsidR="002A5163" w:rsidRPr="00A7447D" w:rsidRDefault="002A5163" w:rsidP="00A7447D">
      <w:pPr>
        <w:pStyle w:val="Item"/>
      </w:pPr>
      <w:r w:rsidRPr="00A7447D">
        <w:t>Repeal the paragraphs.</w:t>
      </w:r>
    </w:p>
    <w:p w:rsidR="002A5163" w:rsidRPr="00A7447D" w:rsidRDefault="002A5163" w:rsidP="00A7447D">
      <w:pPr>
        <w:pStyle w:val="ItemHead"/>
      </w:pPr>
      <w:r w:rsidRPr="00A7447D">
        <w:t>70  Paragraph 28C(17)(</w:t>
      </w:r>
      <w:proofErr w:type="spellStart"/>
      <w:r w:rsidRPr="00A7447D">
        <w:t>aa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71  Subparagraph 28D(5)(a)(ii)</w:t>
      </w:r>
    </w:p>
    <w:p w:rsidR="002A5163" w:rsidRPr="00A7447D" w:rsidRDefault="002A5163" w:rsidP="00A7447D">
      <w:pPr>
        <w:pStyle w:val="Item"/>
      </w:pPr>
      <w:r w:rsidRPr="00A7447D">
        <w:t>Omit “carbon units or”.</w:t>
      </w:r>
    </w:p>
    <w:p w:rsidR="002A5163" w:rsidRPr="00A7447D" w:rsidRDefault="002A5163" w:rsidP="00A7447D">
      <w:pPr>
        <w:pStyle w:val="ItemHead"/>
      </w:pPr>
      <w:r w:rsidRPr="00A7447D">
        <w:t>72  Paragraph 28D(5)(b)</w:t>
      </w:r>
    </w:p>
    <w:p w:rsidR="002A5163" w:rsidRPr="00A7447D" w:rsidRDefault="002A5163" w:rsidP="00A7447D">
      <w:pPr>
        <w:pStyle w:val="Item"/>
      </w:pPr>
      <w:r w:rsidRPr="00A7447D">
        <w:t>Repeal the paragraph, substitute:</w:t>
      </w:r>
    </w:p>
    <w:p w:rsidR="002A5163" w:rsidRPr="00A7447D" w:rsidRDefault="002A5163" w:rsidP="00A7447D">
      <w:pPr>
        <w:pStyle w:val="paragraph"/>
      </w:pPr>
      <w:r w:rsidRPr="00A7447D">
        <w:tab/>
        <w:t>(b)</w:t>
      </w:r>
      <w:r w:rsidRPr="00A7447D">
        <w:tab/>
        <w:t>a notice to relinquish Australian carbon credit units under section</w:t>
      </w:r>
      <w:r w:rsidR="00A7447D" w:rsidRPr="00A7447D">
        <w:t> </w:t>
      </w:r>
      <w:r w:rsidRPr="00A7447D">
        <w:t xml:space="preserve">175 of the </w:t>
      </w:r>
      <w:r w:rsidRPr="00A7447D">
        <w:rPr>
          <w:i/>
        </w:rPr>
        <w:t>Carbon Credits (Carbon Farming Initiative) Act 2011</w:t>
      </w:r>
      <w:r w:rsidRPr="00A7447D">
        <w:t xml:space="preserve"> does not have effect.</w:t>
      </w:r>
    </w:p>
    <w:p w:rsidR="002A5163" w:rsidRPr="00A7447D" w:rsidRDefault="002A5163" w:rsidP="00A7447D">
      <w:pPr>
        <w:pStyle w:val="ItemHead"/>
      </w:pPr>
      <w:r w:rsidRPr="00A7447D">
        <w:t>73  Paragraph 28D(16)(</w:t>
      </w:r>
      <w:proofErr w:type="spellStart"/>
      <w:r w:rsidRPr="00A7447D">
        <w:t>aa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74  Part</w:t>
      </w:r>
      <w:r w:rsidR="00A7447D" w:rsidRPr="00A7447D">
        <w:t> </w:t>
      </w:r>
      <w:r w:rsidRPr="00A7447D">
        <w:t>4</w:t>
      </w:r>
    </w:p>
    <w:p w:rsidR="002A5163" w:rsidRPr="00A7447D" w:rsidRDefault="002A5163" w:rsidP="00A7447D">
      <w:pPr>
        <w:pStyle w:val="Item"/>
      </w:pPr>
      <w:r w:rsidRPr="00A7447D">
        <w:t>Repeal the Part.</w:t>
      </w:r>
    </w:p>
    <w:p w:rsidR="002A5163" w:rsidRPr="00A7447D" w:rsidRDefault="002A5163" w:rsidP="00A7447D">
      <w:pPr>
        <w:pStyle w:val="ItemHead"/>
      </w:pPr>
      <w:r w:rsidRPr="00A7447D">
        <w:t>75  Section</w:t>
      </w:r>
      <w:r w:rsidR="00A7447D" w:rsidRPr="00A7447D">
        <w:t> </w:t>
      </w:r>
      <w:r w:rsidRPr="00A7447D">
        <w:t>58</w:t>
      </w:r>
    </w:p>
    <w:p w:rsidR="002A5163" w:rsidRPr="00A7447D" w:rsidRDefault="002A5163" w:rsidP="00A7447D">
      <w:pPr>
        <w:pStyle w:val="Item"/>
      </w:pPr>
      <w:r w:rsidRPr="00A7447D">
        <w:t>Omit:</w:t>
      </w:r>
    </w:p>
    <w:p w:rsidR="002A5163" w:rsidRPr="00A7447D" w:rsidRDefault="002A5163" w:rsidP="00A7447D">
      <w:pPr>
        <w:pStyle w:val="BoxList"/>
      </w:pPr>
      <w:r w:rsidRPr="00A7447D">
        <w:t>•</w:t>
      </w:r>
      <w:r w:rsidRPr="00A7447D">
        <w:tab/>
        <w:t>The Regulator must publish certain information about:</w:t>
      </w:r>
    </w:p>
    <w:p w:rsidR="002A5163" w:rsidRPr="00A7447D" w:rsidRDefault="002A5163" w:rsidP="00A7447D">
      <w:pPr>
        <w:pStyle w:val="BoxPara"/>
      </w:pPr>
      <w:r w:rsidRPr="00A7447D">
        <w:tab/>
        <w:t>(a)</w:t>
      </w:r>
      <w:r w:rsidRPr="00A7447D">
        <w:tab/>
        <w:t>the holders of Registry accounts; and</w:t>
      </w:r>
    </w:p>
    <w:p w:rsidR="002A5163" w:rsidRPr="00A7447D" w:rsidRDefault="002A5163" w:rsidP="00A7447D">
      <w:pPr>
        <w:pStyle w:val="BoxPara"/>
      </w:pPr>
      <w:r w:rsidRPr="00A7447D">
        <w:tab/>
        <w:t>(b)</w:t>
      </w:r>
      <w:r w:rsidRPr="00A7447D">
        <w:tab/>
        <w:t>carbon units; and</w:t>
      </w:r>
    </w:p>
    <w:p w:rsidR="002A5163" w:rsidRPr="00A7447D" w:rsidRDefault="002A5163" w:rsidP="00A7447D">
      <w:pPr>
        <w:pStyle w:val="BoxPara"/>
      </w:pPr>
      <w:r w:rsidRPr="00A7447D">
        <w:tab/>
        <w:t>(c)</w:t>
      </w:r>
      <w:r w:rsidRPr="00A7447D">
        <w:tab/>
        <w:t>Kyoto units; and</w:t>
      </w:r>
    </w:p>
    <w:p w:rsidR="002A5163" w:rsidRPr="00A7447D" w:rsidRDefault="002A5163" w:rsidP="00A7447D">
      <w:pPr>
        <w:pStyle w:val="BoxPara"/>
      </w:pPr>
      <w:r w:rsidRPr="00A7447D">
        <w:tab/>
        <w:t>(d)</w:t>
      </w:r>
      <w:r w:rsidRPr="00A7447D">
        <w:tab/>
        <w:t>prescribed international units.</w:t>
      </w:r>
    </w:p>
    <w:p w:rsidR="002A5163" w:rsidRPr="00A7447D" w:rsidRDefault="002A5163" w:rsidP="00A7447D">
      <w:pPr>
        <w:pStyle w:val="Item"/>
      </w:pPr>
      <w:r w:rsidRPr="00A7447D">
        <w:t>substitute:</w:t>
      </w:r>
    </w:p>
    <w:p w:rsidR="002A5163" w:rsidRPr="00A7447D" w:rsidRDefault="002A5163" w:rsidP="00A7447D">
      <w:pPr>
        <w:pStyle w:val="BoxList"/>
      </w:pPr>
      <w:r w:rsidRPr="00A7447D">
        <w:t>•</w:t>
      </w:r>
      <w:r w:rsidRPr="00A7447D">
        <w:tab/>
        <w:t>The Regulator must publish certain information about:</w:t>
      </w:r>
    </w:p>
    <w:p w:rsidR="002A5163" w:rsidRPr="00A7447D" w:rsidRDefault="002A5163" w:rsidP="00A7447D">
      <w:pPr>
        <w:pStyle w:val="BoxPara"/>
      </w:pPr>
      <w:r w:rsidRPr="00A7447D">
        <w:tab/>
        <w:t>(a)</w:t>
      </w:r>
      <w:r w:rsidRPr="00A7447D">
        <w:tab/>
        <w:t>the holders of Registry accounts; and</w:t>
      </w:r>
    </w:p>
    <w:p w:rsidR="002A5163" w:rsidRPr="00A7447D" w:rsidRDefault="002A5163" w:rsidP="00A7447D">
      <w:pPr>
        <w:pStyle w:val="BoxPara"/>
      </w:pPr>
      <w:r w:rsidRPr="00A7447D">
        <w:tab/>
        <w:t>(b)</w:t>
      </w:r>
      <w:r w:rsidRPr="00A7447D">
        <w:tab/>
        <w:t>Kyoto units.</w:t>
      </w:r>
    </w:p>
    <w:p w:rsidR="002A5163" w:rsidRPr="00A7447D" w:rsidRDefault="002A5163" w:rsidP="00A7447D">
      <w:pPr>
        <w:pStyle w:val="ItemHead"/>
      </w:pPr>
      <w:r w:rsidRPr="00A7447D">
        <w:t>76  Section</w:t>
      </w:r>
      <w:r w:rsidR="00A7447D" w:rsidRPr="00A7447D">
        <w:t> </w:t>
      </w:r>
      <w:r w:rsidRPr="00A7447D">
        <w:t>59A</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77  Subsections</w:t>
      </w:r>
      <w:r w:rsidR="00A7447D" w:rsidRPr="00A7447D">
        <w:t> </w:t>
      </w:r>
      <w:r w:rsidRPr="00A7447D">
        <w:t>61(3) to (6)</w:t>
      </w:r>
    </w:p>
    <w:p w:rsidR="002A5163" w:rsidRPr="00A7447D" w:rsidRDefault="002A5163" w:rsidP="00A7447D">
      <w:pPr>
        <w:pStyle w:val="Item"/>
      </w:pPr>
      <w:r w:rsidRPr="00A7447D">
        <w:t>Repeal the subsections.</w:t>
      </w:r>
    </w:p>
    <w:p w:rsidR="002A5163" w:rsidRPr="00A7447D" w:rsidRDefault="002A5163" w:rsidP="00A7447D">
      <w:pPr>
        <w:pStyle w:val="ItemHead"/>
      </w:pPr>
      <w:r w:rsidRPr="00A7447D">
        <w:t>78  Section</w:t>
      </w:r>
      <w:r w:rsidR="00A7447D" w:rsidRPr="00A7447D">
        <w:t> </w:t>
      </w:r>
      <w:r w:rsidRPr="00A7447D">
        <w:t>61A</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79  Sections</w:t>
      </w:r>
      <w:r w:rsidR="00A7447D" w:rsidRPr="00A7447D">
        <w:t> </w:t>
      </w:r>
      <w:r w:rsidRPr="00A7447D">
        <w:t>63 to 63G</w:t>
      </w:r>
    </w:p>
    <w:p w:rsidR="002A5163" w:rsidRPr="00A7447D" w:rsidRDefault="002A5163" w:rsidP="00A7447D">
      <w:pPr>
        <w:pStyle w:val="Item"/>
      </w:pPr>
      <w:r w:rsidRPr="00A7447D">
        <w:t>Repeal the sections.</w:t>
      </w:r>
    </w:p>
    <w:p w:rsidR="002A5163" w:rsidRPr="00A7447D" w:rsidRDefault="002A5163" w:rsidP="00A7447D">
      <w:pPr>
        <w:pStyle w:val="ItemHead"/>
      </w:pPr>
      <w:r w:rsidRPr="00A7447D">
        <w:t>80  Section</w:t>
      </w:r>
      <w:r w:rsidR="00A7447D" w:rsidRPr="00A7447D">
        <w:t> </w:t>
      </w:r>
      <w:r w:rsidRPr="00A7447D">
        <w:t>64</w:t>
      </w:r>
    </w:p>
    <w:p w:rsidR="002A5163" w:rsidRPr="00A7447D" w:rsidRDefault="002A5163" w:rsidP="00A7447D">
      <w:pPr>
        <w:pStyle w:val="Item"/>
      </w:pPr>
      <w:r w:rsidRPr="00A7447D">
        <w:t>Omit:</w:t>
      </w:r>
    </w:p>
    <w:p w:rsidR="002A5163" w:rsidRPr="00A7447D" w:rsidRDefault="002A5163" w:rsidP="00A7447D">
      <w:pPr>
        <w:pStyle w:val="BoxList"/>
      </w:pPr>
      <w:r w:rsidRPr="00A7447D">
        <w:t>•</w:t>
      </w:r>
      <w:r w:rsidRPr="00A7447D">
        <w:tab/>
        <w:t>If a person is the registered holder of one or more carbon units, the person may request the Regulator to cancel any or all of those units. However, this rule does not apply to a unit that was issued for a fixed charge and has a vintage year that is a fixed charge year.</w:t>
      </w:r>
    </w:p>
    <w:p w:rsidR="002A5163" w:rsidRPr="00A7447D" w:rsidRDefault="002A5163" w:rsidP="00A7447D">
      <w:pPr>
        <w:pStyle w:val="ItemHead"/>
      </w:pPr>
      <w:r w:rsidRPr="00A7447D">
        <w:t>81  Section</w:t>
      </w:r>
      <w:r w:rsidR="00A7447D" w:rsidRPr="00A7447D">
        <w:t> </w:t>
      </w:r>
      <w:r w:rsidRPr="00A7447D">
        <w:t>64</w:t>
      </w:r>
    </w:p>
    <w:p w:rsidR="002A5163" w:rsidRPr="00A7447D" w:rsidRDefault="002A5163" w:rsidP="00A7447D">
      <w:pPr>
        <w:pStyle w:val="Item"/>
      </w:pPr>
      <w:r w:rsidRPr="00A7447D">
        <w:t>Omit:</w:t>
      </w:r>
    </w:p>
    <w:p w:rsidR="002A5163" w:rsidRPr="00A7447D" w:rsidRDefault="002A5163" w:rsidP="00A7447D">
      <w:pPr>
        <w:pStyle w:val="BoxList"/>
      </w:pPr>
      <w:r w:rsidRPr="00A7447D">
        <w:t>•</w:t>
      </w:r>
      <w:r w:rsidRPr="00A7447D">
        <w:tab/>
        <w:t>If a person is the registered holder of one or more prescribed international units, the person may request the Regulator to cancel any or all of those units.</w:t>
      </w:r>
    </w:p>
    <w:p w:rsidR="002A5163" w:rsidRPr="00A7447D" w:rsidRDefault="002A5163" w:rsidP="00A7447D">
      <w:pPr>
        <w:pStyle w:val="ItemHead"/>
      </w:pPr>
      <w:r w:rsidRPr="00A7447D">
        <w:t>82  Section</w:t>
      </w:r>
      <w:r w:rsidR="00A7447D" w:rsidRPr="00A7447D">
        <w:t> </w:t>
      </w:r>
      <w:r w:rsidRPr="00A7447D">
        <w:t>64A</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83  Section</w:t>
      </w:r>
      <w:r w:rsidR="00A7447D" w:rsidRPr="00A7447D">
        <w:t> </w:t>
      </w:r>
      <w:r w:rsidRPr="00A7447D">
        <w:t>66</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84  Parts</w:t>
      </w:r>
      <w:r w:rsidR="00A7447D" w:rsidRPr="00A7447D">
        <w:t> </w:t>
      </w:r>
      <w:r w:rsidRPr="00A7447D">
        <w:t>6A and 6B</w:t>
      </w:r>
    </w:p>
    <w:p w:rsidR="002A5163" w:rsidRPr="00A7447D" w:rsidRDefault="002A5163" w:rsidP="00A7447D">
      <w:pPr>
        <w:pStyle w:val="Item"/>
      </w:pPr>
      <w:r w:rsidRPr="00A7447D">
        <w:t>Repeal the Parts.</w:t>
      </w:r>
    </w:p>
    <w:p w:rsidR="002A5163" w:rsidRPr="00A7447D" w:rsidRDefault="002A5163" w:rsidP="00A7447D">
      <w:pPr>
        <w:pStyle w:val="ItemHead"/>
      </w:pPr>
      <w:r w:rsidRPr="00A7447D">
        <w:t>85  Paragraph 79(1)(c)</w:t>
      </w:r>
    </w:p>
    <w:p w:rsidR="002A5163" w:rsidRPr="00A7447D" w:rsidRDefault="002A5163" w:rsidP="00A7447D">
      <w:pPr>
        <w:pStyle w:val="Item"/>
      </w:pPr>
      <w:r w:rsidRPr="00A7447D">
        <w:t>Omit “27(4);”, substitute “27(4).”.</w:t>
      </w:r>
    </w:p>
    <w:p w:rsidR="002A5163" w:rsidRPr="00A7447D" w:rsidRDefault="002A5163" w:rsidP="00A7447D">
      <w:pPr>
        <w:pStyle w:val="ItemHead"/>
      </w:pPr>
      <w:r w:rsidRPr="00A7447D">
        <w:t>86  Paragraph 79(1)(d)</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87  Section</w:t>
      </w:r>
      <w:r w:rsidR="00A7447D" w:rsidRPr="00A7447D">
        <w:t> </w:t>
      </w:r>
      <w:r w:rsidRPr="00A7447D">
        <w:t>82 (table item</w:t>
      </w:r>
      <w:r w:rsidR="00A7447D" w:rsidRPr="00A7447D">
        <w:t> </w:t>
      </w:r>
      <w:r w:rsidRPr="00A7447D">
        <w:t>2)</w:t>
      </w:r>
    </w:p>
    <w:p w:rsidR="002A5163" w:rsidRPr="00A7447D" w:rsidRDefault="002A5163" w:rsidP="00A7447D">
      <w:pPr>
        <w:pStyle w:val="Item"/>
      </w:pPr>
      <w:r w:rsidRPr="00A7447D">
        <w:t>Omit “or 53”.</w:t>
      </w:r>
    </w:p>
    <w:p w:rsidR="002A5163" w:rsidRPr="00A7447D" w:rsidRDefault="002A5163" w:rsidP="00A7447D">
      <w:pPr>
        <w:pStyle w:val="ItemHead"/>
      </w:pPr>
      <w:r w:rsidRPr="00A7447D">
        <w:t>88  Section</w:t>
      </w:r>
      <w:r w:rsidR="00A7447D" w:rsidRPr="00A7447D">
        <w:t> </w:t>
      </w:r>
      <w:r w:rsidRPr="00A7447D">
        <w:t>82 (table item</w:t>
      </w:r>
      <w:r w:rsidR="00A7447D" w:rsidRPr="00A7447D">
        <w:t> </w:t>
      </w:r>
      <w:r w:rsidRPr="00A7447D">
        <w:t>3)</w:t>
      </w:r>
    </w:p>
    <w:p w:rsidR="002A5163" w:rsidRPr="00A7447D" w:rsidRDefault="002A5163" w:rsidP="00A7447D">
      <w:pPr>
        <w:pStyle w:val="Item"/>
      </w:pPr>
      <w:r w:rsidRPr="00A7447D">
        <w:t>Repeal the item.</w:t>
      </w:r>
    </w:p>
    <w:p w:rsidR="002A5163" w:rsidRPr="00A7447D" w:rsidRDefault="002A5163" w:rsidP="00A7447D">
      <w:pPr>
        <w:pStyle w:val="ItemHead"/>
      </w:pPr>
      <w:r w:rsidRPr="00A7447D">
        <w:t>89  Section</w:t>
      </w:r>
      <w:r w:rsidR="00A7447D" w:rsidRPr="00A7447D">
        <w:t> </w:t>
      </w:r>
      <w:r w:rsidRPr="00A7447D">
        <w:t>82 (table items</w:t>
      </w:r>
      <w:r w:rsidR="00A7447D" w:rsidRPr="00A7447D">
        <w:t> </w:t>
      </w:r>
      <w:r w:rsidRPr="00A7447D">
        <w:t>8 and 9)</w:t>
      </w:r>
    </w:p>
    <w:p w:rsidR="002A5163" w:rsidRPr="00A7447D" w:rsidRDefault="002A5163" w:rsidP="00A7447D">
      <w:pPr>
        <w:pStyle w:val="Item"/>
      </w:pPr>
      <w:r w:rsidRPr="00A7447D">
        <w:t>Omit “or 21”.</w:t>
      </w:r>
    </w:p>
    <w:p w:rsidR="002A5163" w:rsidRPr="00A7447D" w:rsidRDefault="002A5163" w:rsidP="00A7447D">
      <w:pPr>
        <w:pStyle w:val="ItemHead"/>
      </w:pPr>
      <w:r w:rsidRPr="00A7447D">
        <w:t>90  Section</w:t>
      </w:r>
      <w:r w:rsidR="00A7447D" w:rsidRPr="00A7447D">
        <w:t> </w:t>
      </w:r>
      <w:r w:rsidRPr="00A7447D">
        <w:t>82 (table items</w:t>
      </w:r>
      <w:r w:rsidR="00A7447D" w:rsidRPr="00A7447D">
        <w:t> </w:t>
      </w:r>
      <w:r w:rsidRPr="00A7447D">
        <w:t>15 and 16)</w:t>
      </w:r>
    </w:p>
    <w:p w:rsidR="002A5163" w:rsidRPr="00A7447D" w:rsidRDefault="002A5163" w:rsidP="00A7447D">
      <w:pPr>
        <w:pStyle w:val="Item"/>
      </w:pPr>
      <w:r w:rsidRPr="00A7447D">
        <w:t>Repeal the items.</w:t>
      </w:r>
    </w:p>
    <w:p w:rsidR="002A5163" w:rsidRPr="00A7447D" w:rsidRDefault="002A5163" w:rsidP="00A7447D">
      <w:pPr>
        <w:pStyle w:val="ItemHead"/>
      </w:pPr>
      <w:r w:rsidRPr="00A7447D">
        <w:t>91  Section</w:t>
      </w:r>
      <w:r w:rsidR="00A7447D" w:rsidRPr="00A7447D">
        <w:t> </w:t>
      </w:r>
      <w:r w:rsidRPr="00A7447D">
        <w:t>86A</w:t>
      </w:r>
    </w:p>
    <w:p w:rsidR="002A5163" w:rsidRPr="00A7447D" w:rsidRDefault="002A5163" w:rsidP="00A7447D">
      <w:pPr>
        <w:pStyle w:val="Item"/>
      </w:pPr>
      <w:r w:rsidRPr="00A7447D">
        <w:t>Repeal the section.</w:t>
      </w:r>
    </w:p>
    <w:p w:rsidR="002A5163" w:rsidRPr="00A7447D" w:rsidRDefault="002A5163" w:rsidP="00A7447D">
      <w:pPr>
        <w:pStyle w:val="ActHead9"/>
        <w:rPr>
          <w:i w:val="0"/>
        </w:rPr>
      </w:pPr>
      <w:bookmarkStart w:id="17" w:name="_Toc392852084"/>
      <w:r w:rsidRPr="00A7447D">
        <w:t>Australian Securities and Investments Commission Act 2001</w:t>
      </w:r>
      <w:bookmarkEnd w:id="17"/>
    </w:p>
    <w:p w:rsidR="002A5163" w:rsidRPr="00A7447D" w:rsidRDefault="002A5163" w:rsidP="00A7447D">
      <w:pPr>
        <w:pStyle w:val="ItemHead"/>
      </w:pPr>
      <w:r w:rsidRPr="00A7447D">
        <w:t>92  Paragraph 12BAA(7)(</w:t>
      </w:r>
      <w:proofErr w:type="spellStart"/>
      <w:r w:rsidRPr="00A7447D">
        <w:t>ka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93  Paragraph 12BAB(1)(g)</w:t>
      </w:r>
    </w:p>
    <w:p w:rsidR="002A5163" w:rsidRPr="00A7447D" w:rsidRDefault="002A5163" w:rsidP="00A7447D">
      <w:pPr>
        <w:pStyle w:val="Item"/>
      </w:pPr>
      <w:r w:rsidRPr="00A7447D">
        <w:t>Omit “a carbon unit,”.</w:t>
      </w:r>
    </w:p>
    <w:p w:rsidR="002A5163" w:rsidRPr="00A7447D" w:rsidRDefault="002A5163" w:rsidP="00A7447D">
      <w:pPr>
        <w:pStyle w:val="ItemHead"/>
      </w:pPr>
      <w:r w:rsidRPr="00A7447D">
        <w:t>94  At the end of the Act</w:t>
      </w:r>
    </w:p>
    <w:p w:rsidR="002A5163" w:rsidRPr="00A7447D" w:rsidRDefault="002A5163" w:rsidP="00A7447D">
      <w:pPr>
        <w:pStyle w:val="Item"/>
      </w:pPr>
      <w:r w:rsidRPr="00A7447D">
        <w:t>Add:</w:t>
      </w:r>
    </w:p>
    <w:p w:rsidR="002A5163" w:rsidRPr="00A7447D" w:rsidRDefault="002A5163" w:rsidP="00A7447D">
      <w:pPr>
        <w:pStyle w:val="ActHead2"/>
      </w:pPr>
      <w:bookmarkStart w:id="18" w:name="_Toc392852085"/>
      <w:r w:rsidRPr="00A7447D">
        <w:rPr>
          <w:rStyle w:val="CharPartNo"/>
        </w:rPr>
        <w:t>Part</w:t>
      </w:r>
      <w:r w:rsidR="00A7447D" w:rsidRPr="00A7447D">
        <w:rPr>
          <w:rStyle w:val="CharPartNo"/>
        </w:rPr>
        <w:t> </w:t>
      </w:r>
      <w:r w:rsidRPr="00A7447D">
        <w:rPr>
          <w:rStyle w:val="CharPartNo"/>
        </w:rPr>
        <w:t>20</w:t>
      </w:r>
      <w:r w:rsidRPr="00A7447D">
        <w:t>—</w:t>
      </w:r>
      <w:r w:rsidRPr="00A7447D">
        <w:rPr>
          <w:rStyle w:val="CharPartText"/>
        </w:rPr>
        <w:t xml:space="preserve">Transitional provisions relating to the Clean Energy Legislation (Carbon Tax Repeal) </w:t>
      </w:r>
      <w:r w:rsidR="0017231F" w:rsidRPr="00A7447D">
        <w:rPr>
          <w:rStyle w:val="CharPartText"/>
        </w:rPr>
        <w:t>Act 2014</w:t>
      </w:r>
      <w:bookmarkEnd w:id="18"/>
    </w:p>
    <w:p w:rsidR="002A5163" w:rsidRPr="00A7447D" w:rsidRDefault="002A5163" w:rsidP="00A7447D">
      <w:pPr>
        <w:pStyle w:val="Header"/>
      </w:pPr>
      <w:r w:rsidRPr="00A7447D">
        <w:rPr>
          <w:rStyle w:val="CharDivNo"/>
        </w:rPr>
        <w:t xml:space="preserve"> </w:t>
      </w:r>
      <w:r w:rsidRPr="00A7447D">
        <w:rPr>
          <w:rStyle w:val="CharDivText"/>
        </w:rPr>
        <w:t xml:space="preserve"> </w:t>
      </w:r>
    </w:p>
    <w:p w:rsidR="002A5163" w:rsidRPr="00A7447D" w:rsidRDefault="002A5163" w:rsidP="00A7447D">
      <w:pPr>
        <w:pStyle w:val="ActHead5"/>
      </w:pPr>
      <w:bookmarkStart w:id="19" w:name="_Toc392852086"/>
      <w:r w:rsidRPr="00A7447D">
        <w:rPr>
          <w:rStyle w:val="CharSectno"/>
        </w:rPr>
        <w:t>295</w:t>
      </w:r>
      <w:r w:rsidRPr="00A7447D">
        <w:t xml:space="preserve">  Definition</w:t>
      </w:r>
      <w:bookmarkEnd w:id="19"/>
    </w:p>
    <w:p w:rsidR="002A5163" w:rsidRPr="00A7447D" w:rsidRDefault="002A5163" w:rsidP="00A7447D">
      <w:pPr>
        <w:pStyle w:val="subsection"/>
      </w:pPr>
      <w:r w:rsidRPr="00A7447D">
        <w:tab/>
      </w:r>
      <w:r w:rsidRPr="00A7447D">
        <w:tab/>
        <w:t>In this Part:</w:t>
      </w:r>
    </w:p>
    <w:p w:rsidR="002A5163" w:rsidRPr="00A7447D" w:rsidRDefault="002A5163" w:rsidP="00A7447D">
      <w:pPr>
        <w:pStyle w:val="Definition"/>
      </w:pPr>
      <w:r w:rsidRPr="00A7447D">
        <w:rPr>
          <w:b/>
          <w:i/>
        </w:rPr>
        <w:t>designated carbon unit day</w:t>
      </w:r>
      <w:r w:rsidRPr="00A7447D">
        <w:t xml:space="preserve"> has the same meaning as in Part</w:t>
      </w:r>
      <w:r w:rsidR="00A7447D" w:rsidRPr="00A7447D">
        <w:t> </w:t>
      </w:r>
      <w:r w:rsidRPr="00A7447D">
        <w:t>3 of Schedule</w:t>
      </w:r>
      <w:r w:rsidR="00A7447D" w:rsidRPr="00A7447D">
        <w:t> </w:t>
      </w:r>
      <w:r w:rsidRPr="00A7447D">
        <w:t xml:space="preserve">1 to the </w:t>
      </w:r>
      <w:r w:rsidRPr="00A7447D">
        <w:rPr>
          <w:i/>
        </w:rPr>
        <w:t xml:space="preserve">Clean Energy Legislation (Carbon Tax Repeal) </w:t>
      </w:r>
      <w:r w:rsidR="0017231F" w:rsidRPr="00A7447D">
        <w:rPr>
          <w:i/>
        </w:rPr>
        <w:t>Act 2014</w:t>
      </w:r>
      <w:r w:rsidRPr="00A7447D">
        <w:t>.</w:t>
      </w:r>
    </w:p>
    <w:p w:rsidR="002A5163" w:rsidRPr="00A7447D" w:rsidRDefault="002A5163" w:rsidP="00A7447D">
      <w:pPr>
        <w:pStyle w:val="ActHead5"/>
      </w:pPr>
      <w:bookmarkStart w:id="20" w:name="_Toc392852087"/>
      <w:r w:rsidRPr="00A7447D">
        <w:rPr>
          <w:rStyle w:val="CharSectno"/>
        </w:rPr>
        <w:t>296</w:t>
      </w:r>
      <w:r w:rsidRPr="00A7447D">
        <w:t xml:space="preserve">  Transitional—carbon units issued before the designated carbon unit day</w:t>
      </w:r>
      <w:bookmarkEnd w:id="20"/>
    </w:p>
    <w:p w:rsidR="002A5163" w:rsidRPr="00A7447D" w:rsidRDefault="002A5163" w:rsidP="00A7447D">
      <w:pPr>
        <w:pStyle w:val="subsection"/>
      </w:pPr>
      <w:r w:rsidRPr="00A7447D">
        <w:tab/>
      </w:r>
      <w:r w:rsidRPr="00A7447D">
        <w:tab/>
        <w:t>Despite the amendments of this Act made by Schedule</w:t>
      </w:r>
      <w:r w:rsidR="00A7447D" w:rsidRPr="00A7447D">
        <w:t> </w:t>
      </w:r>
      <w:r w:rsidRPr="00A7447D">
        <w:t xml:space="preserve">1 to the </w:t>
      </w:r>
      <w:r w:rsidRPr="00A7447D">
        <w:rPr>
          <w:i/>
        </w:rPr>
        <w:t xml:space="preserve">Clean Energy Legislation (Carbon Tax Repeal) </w:t>
      </w:r>
      <w:r w:rsidR="0017231F" w:rsidRPr="00A7447D">
        <w:rPr>
          <w:i/>
        </w:rPr>
        <w:t>Act 2014</w:t>
      </w:r>
      <w:r w:rsidRPr="00A7447D">
        <w:t>, this Act continues to apply, in relation to carbon units issued before the designated carbon unit day, as if those amendments had not been made.</w:t>
      </w:r>
    </w:p>
    <w:p w:rsidR="002A5163" w:rsidRPr="00A7447D" w:rsidRDefault="002A5163" w:rsidP="00A7447D">
      <w:pPr>
        <w:pStyle w:val="ActHead9"/>
        <w:rPr>
          <w:i w:val="0"/>
        </w:rPr>
      </w:pPr>
      <w:bookmarkStart w:id="21" w:name="_Toc392852088"/>
      <w:r w:rsidRPr="00A7447D">
        <w:t>Clean Energy Regulator Act 2011</w:t>
      </w:r>
      <w:bookmarkEnd w:id="21"/>
    </w:p>
    <w:p w:rsidR="002A5163" w:rsidRPr="00A7447D" w:rsidRDefault="002A5163" w:rsidP="00A7447D">
      <w:pPr>
        <w:pStyle w:val="ItemHead"/>
      </w:pPr>
      <w:r w:rsidRPr="00A7447D">
        <w:t>95  Section</w:t>
      </w:r>
      <w:r w:rsidR="00A7447D" w:rsidRPr="00A7447D">
        <w:t> </w:t>
      </w:r>
      <w:r w:rsidRPr="00A7447D">
        <w:t>3</w:t>
      </w:r>
    </w:p>
    <w:p w:rsidR="002A5163" w:rsidRPr="00A7447D" w:rsidRDefault="002A5163" w:rsidP="00A7447D">
      <w:pPr>
        <w:pStyle w:val="Item"/>
      </w:pPr>
      <w:r w:rsidRPr="00A7447D">
        <w:t>Omit:</w:t>
      </w:r>
    </w:p>
    <w:p w:rsidR="002A5163" w:rsidRPr="00A7447D" w:rsidRDefault="002A5163" w:rsidP="00A7447D">
      <w:pPr>
        <w:pStyle w:val="BoxList"/>
      </w:pPr>
      <w:r w:rsidRPr="00A7447D">
        <w:t>•</w:t>
      </w:r>
      <w:r w:rsidRPr="00A7447D">
        <w:tab/>
        <w:t>The Regulator has such functions as are conferred on it by or under:</w:t>
      </w:r>
    </w:p>
    <w:p w:rsidR="002A5163" w:rsidRPr="00A7447D" w:rsidRDefault="002A5163" w:rsidP="00A7447D">
      <w:pPr>
        <w:pStyle w:val="BoxPara"/>
      </w:pPr>
      <w:r w:rsidRPr="00A7447D">
        <w:tab/>
        <w:t>(a)</w:t>
      </w:r>
      <w:r w:rsidRPr="00A7447D">
        <w:tab/>
        <w:t xml:space="preserve">the </w:t>
      </w:r>
      <w:r w:rsidRPr="00A7447D">
        <w:rPr>
          <w:i/>
        </w:rPr>
        <w:t>Clean Energy Act 2011</w:t>
      </w:r>
      <w:r w:rsidRPr="00A7447D">
        <w:t>; and</w:t>
      </w:r>
    </w:p>
    <w:p w:rsidR="002A5163" w:rsidRPr="00A7447D" w:rsidRDefault="002A5163" w:rsidP="00A7447D">
      <w:pPr>
        <w:pStyle w:val="BoxPara"/>
      </w:pPr>
      <w:r w:rsidRPr="00A7447D">
        <w:tab/>
        <w:t>(b)</w:t>
      </w:r>
      <w:r w:rsidRPr="00A7447D">
        <w:tab/>
        <w:t xml:space="preserve">the </w:t>
      </w:r>
      <w:r w:rsidRPr="00A7447D">
        <w:rPr>
          <w:i/>
        </w:rPr>
        <w:t>Carbon Credits (Carbon Farming Initiative) Act 2011</w:t>
      </w:r>
      <w:r w:rsidRPr="00A7447D">
        <w:t>; and</w:t>
      </w:r>
    </w:p>
    <w:p w:rsidR="002A5163" w:rsidRPr="00A7447D" w:rsidRDefault="002A5163" w:rsidP="00A7447D">
      <w:pPr>
        <w:pStyle w:val="BoxPara"/>
      </w:pPr>
      <w:r w:rsidRPr="00A7447D">
        <w:tab/>
        <w:t>(c)</w:t>
      </w:r>
      <w:r w:rsidRPr="00A7447D">
        <w:tab/>
        <w:t xml:space="preserve">the </w:t>
      </w:r>
      <w:r w:rsidRPr="00A7447D">
        <w:rPr>
          <w:i/>
        </w:rPr>
        <w:t>National Greenhouse and Energy Reporting Act 2007</w:t>
      </w:r>
      <w:r w:rsidRPr="00A7447D">
        <w:t>; and</w:t>
      </w:r>
    </w:p>
    <w:p w:rsidR="002A5163" w:rsidRPr="00A7447D" w:rsidRDefault="002A5163" w:rsidP="00A7447D">
      <w:pPr>
        <w:pStyle w:val="BoxPara"/>
      </w:pPr>
      <w:r w:rsidRPr="00A7447D">
        <w:tab/>
        <w:t>(d)</w:t>
      </w:r>
      <w:r w:rsidRPr="00A7447D">
        <w:tab/>
        <w:t xml:space="preserve">the </w:t>
      </w:r>
      <w:r w:rsidRPr="00A7447D">
        <w:rPr>
          <w:i/>
        </w:rPr>
        <w:t>Renewable Energy (Electricity) Act 2000</w:t>
      </w:r>
      <w:r w:rsidRPr="00A7447D">
        <w:t>; and</w:t>
      </w:r>
    </w:p>
    <w:p w:rsidR="002A5163" w:rsidRPr="00A7447D" w:rsidRDefault="002A5163" w:rsidP="00A7447D">
      <w:pPr>
        <w:pStyle w:val="BoxPara"/>
      </w:pPr>
      <w:r w:rsidRPr="00A7447D">
        <w:tab/>
        <w:t>(e)</w:t>
      </w:r>
      <w:r w:rsidRPr="00A7447D">
        <w:tab/>
        <w:t xml:space="preserve">the </w:t>
      </w:r>
      <w:r w:rsidRPr="00A7447D">
        <w:rPr>
          <w:i/>
        </w:rPr>
        <w:t>Australian National Registry of Emissions Units Act 2011</w:t>
      </w:r>
      <w:r w:rsidRPr="00A7447D">
        <w:t>.</w:t>
      </w:r>
    </w:p>
    <w:p w:rsidR="002A5163" w:rsidRPr="00A7447D" w:rsidRDefault="002A5163" w:rsidP="00A7447D">
      <w:pPr>
        <w:pStyle w:val="Item"/>
      </w:pPr>
      <w:r w:rsidRPr="00A7447D">
        <w:t>substitute:</w:t>
      </w:r>
    </w:p>
    <w:p w:rsidR="002A5163" w:rsidRPr="00A7447D" w:rsidRDefault="002A5163" w:rsidP="00A7447D">
      <w:pPr>
        <w:pStyle w:val="BoxList"/>
      </w:pPr>
      <w:r w:rsidRPr="00A7447D">
        <w:t>•</w:t>
      </w:r>
      <w:r w:rsidRPr="00A7447D">
        <w:tab/>
        <w:t>The Regulator has such functions as are conferred on it by or under:</w:t>
      </w:r>
    </w:p>
    <w:p w:rsidR="002A5163" w:rsidRPr="00A7447D" w:rsidRDefault="002A5163" w:rsidP="00A7447D">
      <w:pPr>
        <w:pStyle w:val="BoxPara"/>
      </w:pPr>
      <w:r w:rsidRPr="00A7447D">
        <w:tab/>
        <w:t>(a)</w:t>
      </w:r>
      <w:r w:rsidRPr="00A7447D">
        <w:tab/>
        <w:t xml:space="preserve">the </w:t>
      </w:r>
      <w:r w:rsidRPr="00A7447D">
        <w:rPr>
          <w:i/>
        </w:rPr>
        <w:t>Carbon Credits (Carbon Farming Initiative) Act 2011</w:t>
      </w:r>
      <w:r w:rsidRPr="00A7447D">
        <w:t>; and</w:t>
      </w:r>
    </w:p>
    <w:p w:rsidR="002A5163" w:rsidRPr="00A7447D" w:rsidRDefault="002A5163" w:rsidP="00A7447D">
      <w:pPr>
        <w:pStyle w:val="BoxPara"/>
      </w:pPr>
      <w:r w:rsidRPr="00A7447D">
        <w:tab/>
        <w:t>(b)</w:t>
      </w:r>
      <w:r w:rsidRPr="00A7447D">
        <w:tab/>
        <w:t xml:space="preserve">the </w:t>
      </w:r>
      <w:r w:rsidRPr="00A7447D">
        <w:rPr>
          <w:i/>
        </w:rPr>
        <w:t>National Greenhouse and Energy Reporting Act 2007</w:t>
      </w:r>
      <w:r w:rsidRPr="00A7447D">
        <w:t>; and</w:t>
      </w:r>
    </w:p>
    <w:p w:rsidR="002A5163" w:rsidRPr="00A7447D" w:rsidRDefault="002A5163" w:rsidP="00A7447D">
      <w:pPr>
        <w:pStyle w:val="BoxPara"/>
      </w:pPr>
      <w:r w:rsidRPr="00A7447D">
        <w:tab/>
        <w:t>(c)</w:t>
      </w:r>
      <w:r w:rsidRPr="00A7447D">
        <w:tab/>
        <w:t xml:space="preserve">the </w:t>
      </w:r>
      <w:r w:rsidRPr="00A7447D">
        <w:rPr>
          <w:i/>
        </w:rPr>
        <w:t>Renewable Energy (Electricity) Act 2000</w:t>
      </w:r>
      <w:r w:rsidRPr="00A7447D">
        <w:t>; and</w:t>
      </w:r>
    </w:p>
    <w:p w:rsidR="002A5163" w:rsidRPr="00A7447D" w:rsidRDefault="002A5163" w:rsidP="00A7447D">
      <w:pPr>
        <w:pStyle w:val="BoxPara"/>
      </w:pPr>
      <w:r w:rsidRPr="00A7447D">
        <w:tab/>
        <w:t>(d)</w:t>
      </w:r>
      <w:r w:rsidRPr="00A7447D">
        <w:tab/>
        <w:t xml:space="preserve">the </w:t>
      </w:r>
      <w:r w:rsidRPr="00A7447D">
        <w:rPr>
          <w:i/>
        </w:rPr>
        <w:t>Australian National Registry of Emissions Units Act 2011</w:t>
      </w:r>
      <w:r w:rsidRPr="00A7447D">
        <w:t>.</w:t>
      </w:r>
    </w:p>
    <w:p w:rsidR="002A5163" w:rsidRPr="00A7447D" w:rsidRDefault="002A5163" w:rsidP="00A7447D">
      <w:pPr>
        <w:pStyle w:val="ItemHead"/>
      </w:pPr>
      <w:r w:rsidRPr="00A7447D">
        <w:t>96  Section</w:t>
      </w:r>
      <w:r w:rsidR="00A7447D" w:rsidRPr="00A7447D">
        <w:t> </w:t>
      </w:r>
      <w:r w:rsidRPr="00A7447D">
        <w:t>4</w:t>
      </w:r>
    </w:p>
    <w:p w:rsidR="002A5163" w:rsidRPr="00A7447D" w:rsidRDefault="002A5163" w:rsidP="00A7447D">
      <w:pPr>
        <w:pStyle w:val="Item"/>
      </w:pPr>
      <w:r w:rsidRPr="00A7447D">
        <w:t>Insert:</w:t>
      </w:r>
    </w:p>
    <w:p w:rsidR="002A5163" w:rsidRPr="00A7447D" w:rsidRDefault="002A5163" w:rsidP="00A7447D">
      <w:pPr>
        <w:pStyle w:val="Definition"/>
      </w:pPr>
      <w:r w:rsidRPr="00A7447D">
        <w:rPr>
          <w:b/>
          <w:i/>
        </w:rPr>
        <w:t>Climate Change Convention</w:t>
      </w:r>
      <w:r w:rsidRPr="00A7447D">
        <w:t xml:space="preserve"> means the United Nations Framework Convention on Climate Change, done at New York on 9</w:t>
      </w:r>
      <w:r w:rsidR="00A7447D" w:rsidRPr="00A7447D">
        <w:t> </w:t>
      </w:r>
      <w:r w:rsidRPr="00A7447D">
        <w:t>May 1992, as amended and in force for Australia from time to time.</w:t>
      </w:r>
    </w:p>
    <w:p w:rsidR="002A5163" w:rsidRPr="00A7447D" w:rsidRDefault="002A5163" w:rsidP="00A7447D">
      <w:pPr>
        <w:pStyle w:val="notetext"/>
      </w:pPr>
      <w:r w:rsidRPr="00A7447D">
        <w:t>Note:</w:t>
      </w:r>
      <w:r w:rsidRPr="00A7447D">
        <w:tab/>
        <w:t>The text of the Convention is set out in Australian Treaty Series 1994 No.</w:t>
      </w:r>
      <w:r w:rsidR="00A7447D" w:rsidRPr="00A7447D">
        <w:t> </w:t>
      </w:r>
      <w:r w:rsidRPr="00A7447D">
        <w:t xml:space="preserve">2 ([1994] </w:t>
      </w:r>
      <w:proofErr w:type="spellStart"/>
      <w:r w:rsidRPr="00A7447D">
        <w:t>ATS</w:t>
      </w:r>
      <w:proofErr w:type="spellEnd"/>
      <w:r w:rsidRPr="00A7447D">
        <w:t xml:space="preserve"> 2). In 2013, the text of a Convention in the Australian Treaty Series was accessible through the Australian Treaties Library on the </w:t>
      </w:r>
      <w:proofErr w:type="spellStart"/>
      <w:r w:rsidRPr="00A7447D">
        <w:t>AustLII</w:t>
      </w:r>
      <w:proofErr w:type="spellEnd"/>
      <w:r w:rsidRPr="00A7447D">
        <w:t xml:space="preserve"> website (www.austlii.edu.au).</w:t>
      </w:r>
    </w:p>
    <w:p w:rsidR="002A5163" w:rsidRPr="00A7447D" w:rsidRDefault="002A5163" w:rsidP="00A7447D">
      <w:pPr>
        <w:pStyle w:val="ItemHead"/>
      </w:pPr>
      <w:r w:rsidRPr="00A7447D">
        <w:t>97  Section</w:t>
      </w:r>
      <w:r w:rsidR="00A7447D" w:rsidRPr="00A7447D">
        <w:t> </w:t>
      </w:r>
      <w:r w:rsidRPr="00A7447D">
        <w:t>4 (</w:t>
      </w:r>
      <w:r w:rsidR="00A7447D" w:rsidRPr="00A7447D">
        <w:t>paragraphs (</w:t>
      </w:r>
      <w:r w:rsidRPr="00A7447D">
        <w:t xml:space="preserve">b) to (h) of the definition of </w:t>
      </w:r>
      <w:r w:rsidRPr="00A7447D">
        <w:rPr>
          <w:i/>
        </w:rPr>
        <w:t>climate change law</w:t>
      </w:r>
      <w:r w:rsidRPr="00A7447D">
        <w:t>)</w:t>
      </w:r>
    </w:p>
    <w:p w:rsidR="002A5163" w:rsidRPr="00A7447D" w:rsidRDefault="002A5163" w:rsidP="00A7447D">
      <w:pPr>
        <w:pStyle w:val="Item"/>
      </w:pPr>
      <w:r w:rsidRPr="00A7447D">
        <w:t>Repeal the paragraphs.</w:t>
      </w:r>
    </w:p>
    <w:p w:rsidR="002A5163" w:rsidRPr="00A7447D" w:rsidRDefault="002A5163" w:rsidP="00A7447D">
      <w:pPr>
        <w:pStyle w:val="ItemHead"/>
      </w:pPr>
      <w:r w:rsidRPr="00A7447D">
        <w:t>98  Section</w:t>
      </w:r>
      <w:r w:rsidR="00A7447D" w:rsidRPr="00A7447D">
        <w:t> </w:t>
      </w:r>
      <w:r w:rsidRPr="00A7447D">
        <w:t>4</w:t>
      </w:r>
    </w:p>
    <w:p w:rsidR="002A5163" w:rsidRPr="00A7447D" w:rsidRDefault="002A5163" w:rsidP="00A7447D">
      <w:pPr>
        <w:pStyle w:val="Item"/>
      </w:pPr>
      <w:r w:rsidRPr="00A7447D">
        <w:t>Insert:</w:t>
      </w:r>
    </w:p>
    <w:p w:rsidR="002A5163" w:rsidRPr="00A7447D" w:rsidRDefault="002A5163" w:rsidP="00A7447D">
      <w:pPr>
        <w:pStyle w:val="Definition"/>
      </w:pPr>
      <w:r w:rsidRPr="00A7447D">
        <w:rPr>
          <w:b/>
          <w:i/>
          <w:lang w:eastAsia="en-US"/>
        </w:rPr>
        <w:t>greenhouse gas</w:t>
      </w:r>
      <w:r w:rsidRPr="00A7447D">
        <w:t xml:space="preserve"> has the same meaning as in the </w:t>
      </w:r>
      <w:r w:rsidRPr="00A7447D">
        <w:rPr>
          <w:i/>
        </w:rPr>
        <w:t>National Greenhouse and Energy Reporting Act 2007</w:t>
      </w:r>
      <w:r w:rsidRPr="00A7447D">
        <w:t>.</w:t>
      </w:r>
    </w:p>
    <w:p w:rsidR="002A5163" w:rsidRPr="00A7447D" w:rsidRDefault="002A5163" w:rsidP="00A7447D">
      <w:pPr>
        <w:pStyle w:val="ItemHead"/>
      </w:pPr>
      <w:r w:rsidRPr="00A7447D">
        <w:t>99  Section</w:t>
      </w:r>
      <w:r w:rsidR="00A7447D" w:rsidRPr="00A7447D">
        <w:t> </w:t>
      </w:r>
      <w:r w:rsidRPr="00A7447D">
        <w:t xml:space="preserve">4 (definition of </w:t>
      </w:r>
      <w:r w:rsidRPr="00A7447D">
        <w:rPr>
          <w:i/>
        </w:rPr>
        <w:t>international agreement</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pPr>
      <w:r w:rsidRPr="00A7447D">
        <w:rPr>
          <w:b/>
          <w:i/>
        </w:rPr>
        <w:t>international agreement</w:t>
      </w:r>
      <w:r w:rsidRPr="00A7447D">
        <w:t xml:space="preserve"> means an agreement whose parties are:</w:t>
      </w:r>
    </w:p>
    <w:p w:rsidR="002A5163" w:rsidRPr="00A7447D" w:rsidRDefault="002A5163" w:rsidP="00A7447D">
      <w:pPr>
        <w:pStyle w:val="paragraph"/>
      </w:pPr>
      <w:r w:rsidRPr="00A7447D">
        <w:tab/>
        <w:t>(a)</w:t>
      </w:r>
      <w:r w:rsidRPr="00A7447D">
        <w:tab/>
        <w:t>Australia and a foreign country; or</w:t>
      </w:r>
    </w:p>
    <w:p w:rsidR="002A5163" w:rsidRPr="00A7447D" w:rsidRDefault="002A5163" w:rsidP="00A7447D">
      <w:pPr>
        <w:pStyle w:val="paragraph"/>
      </w:pPr>
      <w:r w:rsidRPr="00A7447D">
        <w:tab/>
        <w:t>(b)</w:t>
      </w:r>
      <w:r w:rsidRPr="00A7447D">
        <w:tab/>
        <w:t>Australia and 2 or more foreign countries.</w:t>
      </w:r>
    </w:p>
    <w:p w:rsidR="002A5163" w:rsidRPr="00A7447D" w:rsidRDefault="002A5163" w:rsidP="00A7447D">
      <w:pPr>
        <w:pStyle w:val="ItemHead"/>
      </w:pPr>
      <w:r w:rsidRPr="00A7447D">
        <w:t>100  Section</w:t>
      </w:r>
      <w:r w:rsidR="00A7447D" w:rsidRPr="00A7447D">
        <w:t> </w:t>
      </w:r>
      <w:r w:rsidRPr="00A7447D">
        <w:t xml:space="preserve">4 (definition of </w:t>
      </w:r>
      <w:r w:rsidRPr="00A7447D">
        <w:rPr>
          <w:i/>
        </w:rPr>
        <w:t>international climate change agreement</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pPr>
      <w:r w:rsidRPr="00A7447D">
        <w:rPr>
          <w:b/>
          <w:i/>
        </w:rPr>
        <w:t>international climate change agreement</w:t>
      </w:r>
      <w:r w:rsidRPr="00A7447D">
        <w:t xml:space="preserve"> means:</w:t>
      </w:r>
    </w:p>
    <w:p w:rsidR="002A5163" w:rsidRPr="00A7447D" w:rsidRDefault="002A5163" w:rsidP="00A7447D">
      <w:pPr>
        <w:pStyle w:val="paragraph"/>
      </w:pPr>
      <w:r w:rsidRPr="00A7447D">
        <w:tab/>
        <w:t>(a)</w:t>
      </w:r>
      <w:r w:rsidRPr="00A7447D">
        <w:tab/>
        <w:t>the Climate Change Convention; or</w:t>
      </w:r>
    </w:p>
    <w:p w:rsidR="002A5163" w:rsidRPr="00A7447D" w:rsidRDefault="002A5163" w:rsidP="00A7447D">
      <w:pPr>
        <w:pStyle w:val="paragraph"/>
      </w:pPr>
      <w:r w:rsidRPr="00A7447D">
        <w:tab/>
        <w:t>(b)</w:t>
      </w:r>
      <w:r w:rsidRPr="00A7447D">
        <w:tab/>
        <w:t>any other international agreement, signed on behalf of Australia, that:</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relates to climate change; and</w:t>
      </w:r>
    </w:p>
    <w:p w:rsidR="002A5163" w:rsidRPr="00A7447D" w:rsidRDefault="002A5163" w:rsidP="00A7447D">
      <w:pPr>
        <w:pStyle w:val="paragraphsub"/>
      </w:pPr>
      <w:r w:rsidRPr="00A7447D">
        <w:tab/>
        <w:t>(ii)</w:t>
      </w:r>
      <w:r w:rsidRPr="00A7447D">
        <w:tab/>
        <w:t>imposes obligations on Australia to take action to reduce greenhouse gas emissions; or</w:t>
      </w:r>
    </w:p>
    <w:p w:rsidR="002A5163" w:rsidRPr="00A7447D" w:rsidRDefault="002A5163" w:rsidP="00A7447D">
      <w:pPr>
        <w:pStyle w:val="paragraph"/>
      </w:pPr>
      <w:r w:rsidRPr="00A7447D">
        <w:tab/>
        <w:t>(c)</w:t>
      </w:r>
      <w:r w:rsidRPr="00A7447D">
        <w:tab/>
        <w:t>an international agreement, signed on behalf of Australia, that:</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relates to climate change; and</w:t>
      </w:r>
    </w:p>
    <w:p w:rsidR="002A5163" w:rsidRPr="00A7447D" w:rsidRDefault="002A5163" w:rsidP="00A7447D">
      <w:pPr>
        <w:pStyle w:val="paragraphsub"/>
      </w:pPr>
      <w:r w:rsidRPr="00A7447D">
        <w:tab/>
        <w:t>(ii)</w:t>
      </w:r>
      <w:r w:rsidRPr="00A7447D">
        <w:tab/>
        <w:t>is specified in a legislative instrument made by the Minister for the purposes of this definition.</w:t>
      </w:r>
    </w:p>
    <w:p w:rsidR="002A5163" w:rsidRPr="00A7447D" w:rsidRDefault="002A5163" w:rsidP="00A7447D">
      <w:pPr>
        <w:pStyle w:val="ItemHead"/>
      </w:pPr>
      <w:r w:rsidRPr="00A7447D">
        <w:t>101  Section</w:t>
      </w:r>
      <w:r w:rsidR="00A7447D" w:rsidRPr="00A7447D">
        <w:t> </w:t>
      </w:r>
      <w:r w:rsidRPr="00A7447D">
        <w:t>4 (</w:t>
      </w:r>
      <w:r w:rsidR="00A7447D" w:rsidRPr="00A7447D">
        <w:t>paragraph (</w:t>
      </w:r>
      <w:r w:rsidRPr="00A7447D">
        <w:t xml:space="preserve">a) of the definition of </w:t>
      </w:r>
      <w:r w:rsidRPr="00A7447D">
        <w:rPr>
          <w:i/>
        </w:rPr>
        <w:t>objectives of the Regulator</w:t>
      </w:r>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102  Section</w:t>
      </w:r>
      <w:r w:rsidR="00A7447D" w:rsidRPr="00A7447D">
        <w:t> </w:t>
      </w:r>
      <w:r w:rsidRPr="00A7447D">
        <w:t xml:space="preserve">4 (definition of </w:t>
      </w:r>
      <w:r w:rsidRPr="00A7447D">
        <w:rPr>
          <w:i/>
        </w:rPr>
        <w:t>prescribed international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103  Paragraph 41(3)(a)</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104  Paragraph 49(1)(z)</w:t>
      </w:r>
    </w:p>
    <w:p w:rsidR="002A5163" w:rsidRPr="00A7447D" w:rsidRDefault="002A5163" w:rsidP="00A7447D">
      <w:pPr>
        <w:pStyle w:val="Item"/>
      </w:pPr>
      <w:r w:rsidRPr="00A7447D">
        <w:t>Repeal the paragraph, substitute:</w:t>
      </w:r>
    </w:p>
    <w:p w:rsidR="002A5163" w:rsidRPr="00A7447D" w:rsidRDefault="002A5163" w:rsidP="00A7447D">
      <w:pPr>
        <w:pStyle w:val="paragraph"/>
      </w:pPr>
      <w:r w:rsidRPr="00A7447D">
        <w:tab/>
        <w:t>(z)</w:t>
      </w:r>
      <w:r w:rsidRPr="00A7447D">
        <w:tab/>
        <w:t>a person or body responsible for the administration of a scheme that involves the issue or registration of prescribed eligible carbon units;</w:t>
      </w:r>
    </w:p>
    <w:p w:rsidR="002A5163" w:rsidRPr="00A7447D" w:rsidRDefault="002A5163" w:rsidP="00A7447D">
      <w:pPr>
        <w:pStyle w:val="ActHead9"/>
        <w:rPr>
          <w:i w:val="0"/>
        </w:rPr>
      </w:pPr>
      <w:bookmarkStart w:id="22" w:name="_Toc392852089"/>
      <w:r w:rsidRPr="00A7447D">
        <w:t>Corporations Act 2001</w:t>
      </w:r>
      <w:bookmarkEnd w:id="22"/>
    </w:p>
    <w:p w:rsidR="002A5163" w:rsidRPr="00A7447D" w:rsidRDefault="002A5163" w:rsidP="00A7447D">
      <w:pPr>
        <w:pStyle w:val="ItemHead"/>
      </w:pPr>
      <w:r w:rsidRPr="00A7447D">
        <w:t>105  Section</w:t>
      </w:r>
      <w:r w:rsidR="00A7447D" w:rsidRPr="00A7447D">
        <w:t> </w:t>
      </w:r>
      <w:r w:rsidRPr="00A7447D">
        <w:t xml:space="preserve">9 (definition of </w:t>
      </w:r>
      <w:r w:rsidRPr="00A7447D">
        <w:rPr>
          <w:i/>
        </w:rPr>
        <w:t>carbon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106  Paragraph 764A(1)(</w:t>
      </w:r>
      <w:proofErr w:type="spellStart"/>
      <w:r w:rsidRPr="00A7447D">
        <w:t>kaa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107  At the end Chapter</w:t>
      </w:r>
      <w:r w:rsidR="00A7447D" w:rsidRPr="00A7447D">
        <w:t> </w:t>
      </w:r>
      <w:r w:rsidRPr="00A7447D">
        <w:t>10</w:t>
      </w:r>
    </w:p>
    <w:p w:rsidR="002A5163" w:rsidRPr="00A7447D" w:rsidRDefault="002A5163" w:rsidP="00A7447D">
      <w:pPr>
        <w:pStyle w:val="Item"/>
      </w:pPr>
      <w:r w:rsidRPr="00A7447D">
        <w:t>Add:</w:t>
      </w:r>
    </w:p>
    <w:p w:rsidR="002A5163" w:rsidRPr="00A7447D" w:rsidRDefault="002A5163" w:rsidP="00A7447D">
      <w:pPr>
        <w:pStyle w:val="ActHead2"/>
      </w:pPr>
      <w:bookmarkStart w:id="23" w:name="_Toc392852090"/>
      <w:r w:rsidRPr="00A7447D">
        <w:rPr>
          <w:rStyle w:val="CharPartNo"/>
        </w:rPr>
        <w:t>Part</w:t>
      </w:r>
      <w:r w:rsidR="00A7447D" w:rsidRPr="00A7447D">
        <w:rPr>
          <w:rStyle w:val="CharPartNo"/>
        </w:rPr>
        <w:t> </w:t>
      </w:r>
      <w:r w:rsidRPr="00A7447D">
        <w:rPr>
          <w:rStyle w:val="CharPartNo"/>
        </w:rPr>
        <w:t>10.23</w:t>
      </w:r>
      <w:r w:rsidRPr="00A7447D">
        <w:t>—</w:t>
      </w:r>
      <w:r w:rsidRPr="00A7447D">
        <w:rPr>
          <w:rStyle w:val="CharPartText"/>
        </w:rPr>
        <w:t xml:space="preserve">Transitional provisions relating to the Clean Energy Legislation (Carbon Tax Repeal) </w:t>
      </w:r>
      <w:r w:rsidR="0017231F" w:rsidRPr="00A7447D">
        <w:rPr>
          <w:rStyle w:val="CharPartText"/>
        </w:rPr>
        <w:t>Act 2014</w:t>
      </w:r>
      <w:bookmarkEnd w:id="23"/>
    </w:p>
    <w:p w:rsidR="002A5163" w:rsidRPr="00A7447D" w:rsidRDefault="002A5163" w:rsidP="00A7447D">
      <w:pPr>
        <w:pStyle w:val="Header"/>
      </w:pPr>
      <w:r w:rsidRPr="00A7447D">
        <w:rPr>
          <w:rStyle w:val="CharDivNo"/>
        </w:rPr>
        <w:t xml:space="preserve"> </w:t>
      </w:r>
      <w:r w:rsidRPr="00A7447D">
        <w:rPr>
          <w:rStyle w:val="CharDivText"/>
        </w:rPr>
        <w:t xml:space="preserve"> </w:t>
      </w:r>
    </w:p>
    <w:p w:rsidR="002A5163" w:rsidRPr="00A7447D" w:rsidRDefault="002A5163" w:rsidP="00A7447D">
      <w:pPr>
        <w:pStyle w:val="ActHead5"/>
      </w:pPr>
      <w:bookmarkStart w:id="24" w:name="_Toc392852091"/>
      <w:r w:rsidRPr="00A7447D">
        <w:rPr>
          <w:rStyle w:val="CharSectno"/>
        </w:rPr>
        <w:t>1542</w:t>
      </w:r>
      <w:r w:rsidRPr="00A7447D">
        <w:t xml:space="preserve">  Definition</w:t>
      </w:r>
      <w:bookmarkEnd w:id="24"/>
    </w:p>
    <w:p w:rsidR="002A5163" w:rsidRPr="00A7447D" w:rsidRDefault="002A5163" w:rsidP="00A7447D">
      <w:pPr>
        <w:pStyle w:val="subsection"/>
      </w:pPr>
      <w:r w:rsidRPr="00A7447D">
        <w:tab/>
      </w:r>
      <w:r w:rsidRPr="00A7447D">
        <w:tab/>
        <w:t>In this Part:</w:t>
      </w:r>
    </w:p>
    <w:p w:rsidR="002A5163" w:rsidRPr="00A7447D" w:rsidRDefault="002A5163" w:rsidP="00A7447D">
      <w:pPr>
        <w:pStyle w:val="Definition"/>
      </w:pPr>
      <w:r w:rsidRPr="00A7447D">
        <w:rPr>
          <w:b/>
          <w:i/>
        </w:rPr>
        <w:t>designated carbon unit day</w:t>
      </w:r>
      <w:r w:rsidRPr="00A7447D">
        <w:t xml:space="preserve"> has the same meaning as in Part</w:t>
      </w:r>
      <w:r w:rsidR="00A7447D" w:rsidRPr="00A7447D">
        <w:t> </w:t>
      </w:r>
      <w:r w:rsidRPr="00A7447D">
        <w:t>3 of Schedule</w:t>
      </w:r>
      <w:r w:rsidR="00A7447D" w:rsidRPr="00A7447D">
        <w:t> </w:t>
      </w:r>
      <w:r w:rsidRPr="00A7447D">
        <w:t xml:space="preserve">1 to the </w:t>
      </w:r>
      <w:r w:rsidRPr="00A7447D">
        <w:rPr>
          <w:i/>
        </w:rPr>
        <w:t xml:space="preserve">Clean Energy Legislation (Carbon Tax Repeal) </w:t>
      </w:r>
      <w:r w:rsidR="0017231F" w:rsidRPr="00A7447D">
        <w:rPr>
          <w:i/>
        </w:rPr>
        <w:t>Act 2014</w:t>
      </w:r>
      <w:r w:rsidRPr="00A7447D">
        <w:t>.</w:t>
      </w:r>
    </w:p>
    <w:p w:rsidR="002A5163" w:rsidRPr="00A7447D" w:rsidRDefault="002A5163" w:rsidP="00A7447D">
      <w:pPr>
        <w:pStyle w:val="ActHead5"/>
      </w:pPr>
      <w:bookmarkStart w:id="25" w:name="_Toc392852092"/>
      <w:r w:rsidRPr="00A7447D">
        <w:rPr>
          <w:rStyle w:val="CharSectno"/>
        </w:rPr>
        <w:t>1543</w:t>
      </w:r>
      <w:r w:rsidRPr="00A7447D">
        <w:t xml:space="preserve">  Transitional—carbon units issued before the designated carbon unit day</w:t>
      </w:r>
      <w:bookmarkEnd w:id="25"/>
    </w:p>
    <w:p w:rsidR="002A5163" w:rsidRPr="00A7447D" w:rsidRDefault="002A5163" w:rsidP="00A7447D">
      <w:pPr>
        <w:pStyle w:val="subsection"/>
      </w:pPr>
      <w:r w:rsidRPr="00A7447D">
        <w:tab/>
      </w:r>
      <w:r w:rsidRPr="00A7447D">
        <w:tab/>
        <w:t>Despite the amendments of this Act made by Schedule</w:t>
      </w:r>
      <w:r w:rsidR="00A7447D" w:rsidRPr="00A7447D">
        <w:t> </w:t>
      </w:r>
      <w:r w:rsidRPr="00A7447D">
        <w:t xml:space="preserve">1 to the </w:t>
      </w:r>
      <w:r w:rsidRPr="00A7447D">
        <w:rPr>
          <w:i/>
        </w:rPr>
        <w:t xml:space="preserve">Clean Energy Legislation (Carbon Tax Repeal) </w:t>
      </w:r>
      <w:r w:rsidR="0017231F" w:rsidRPr="00A7447D">
        <w:rPr>
          <w:i/>
        </w:rPr>
        <w:t>Act 2014</w:t>
      </w:r>
      <w:r w:rsidRPr="00A7447D">
        <w:t>, this Act continues to apply, in relation to carbon units issued before the designated carbon unit day, as if those amendments had not been made.</w:t>
      </w:r>
    </w:p>
    <w:p w:rsidR="002A5163" w:rsidRPr="00A7447D" w:rsidRDefault="002A5163" w:rsidP="00A7447D">
      <w:pPr>
        <w:pStyle w:val="ActHead5"/>
      </w:pPr>
      <w:bookmarkStart w:id="26" w:name="_Toc392852093"/>
      <w:r w:rsidRPr="00A7447D">
        <w:rPr>
          <w:rStyle w:val="CharSectno"/>
        </w:rPr>
        <w:t>1544</w:t>
      </w:r>
      <w:r w:rsidRPr="00A7447D">
        <w:t xml:space="preserve">  Transitional—variation of conditions on Australian financial services licences</w:t>
      </w:r>
      <w:bookmarkEnd w:id="26"/>
    </w:p>
    <w:p w:rsidR="002A5163" w:rsidRPr="00A7447D" w:rsidRDefault="002A5163" w:rsidP="00A7447D">
      <w:pPr>
        <w:pStyle w:val="SubsectionHead"/>
      </w:pPr>
      <w:r w:rsidRPr="00A7447D">
        <w:t>Scope</w:t>
      </w:r>
    </w:p>
    <w:p w:rsidR="002A5163" w:rsidRPr="00A7447D" w:rsidRDefault="002A5163" w:rsidP="00A7447D">
      <w:pPr>
        <w:pStyle w:val="subsection"/>
      </w:pPr>
      <w:r w:rsidRPr="00A7447D">
        <w:tab/>
        <w:t>(1)</w:t>
      </w:r>
      <w:r w:rsidRPr="00A7447D">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rsidR="002A5163" w:rsidRPr="00A7447D" w:rsidRDefault="002A5163" w:rsidP="00A7447D">
      <w:pPr>
        <w:pStyle w:val="SubsectionHead"/>
      </w:pPr>
      <w:r w:rsidRPr="00A7447D">
        <w:t>Variation</w:t>
      </w:r>
    </w:p>
    <w:p w:rsidR="002A5163" w:rsidRPr="00A7447D" w:rsidRDefault="002A5163" w:rsidP="00A7447D">
      <w:pPr>
        <w:pStyle w:val="subsection"/>
      </w:pPr>
      <w:r w:rsidRPr="00A7447D">
        <w:tab/>
        <w:t>(2)</w:t>
      </w:r>
      <w:r w:rsidRPr="00A7447D">
        <w:tab/>
        <w:t>After that day, subsections</w:t>
      </w:r>
      <w:r w:rsidR="00A7447D" w:rsidRPr="00A7447D">
        <w:t> </w:t>
      </w:r>
      <w:r w:rsidRPr="00A7447D">
        <w:t>914A(3), (4) and (5) do not apply in relation to a variation of the condition, if the only effect of the variation is to remove the authorisation to provide financial services in relation to financial products that are carbon units.</w:t>
      </w:r>
    </w:p>
    <w:p w:rsidR="002A5163" w:rsidRPr="00A7447D" w:rsidRDefault="002A5163" w:rsidP="00A7447D">
      <w:pPr>
        <w:pStyle w:val="ActHead5"/>
      </w:pPr>
      <w:bookmarkStart w:id="27" w:name="_Toc392852094"/>
      <w:r w:rsidRPr="00A7447D">
        <w:rPr>
          <w:rStyle w:val="CharSectno"/>
        </w:rPr>
        <w:t>1545</w:t>
      </w:r>
      <w:r w:rsidRPr="00A7447D">
        <w:t xml:space="preserve">  Transitional—immediate cancellation of Australian financial services licences</w:t>
      </w:r>
      <w:bookmarkEnd w:id="27"/>
    </w:p>
    <w:p w:rsidR="002A5163" w:rsidRPr="00A7447D" w:rsidRDefault="002A5163" w:rsidP="00A7447D">
      <w:pPr>
        <w:pStyle w:val="subsection"/>
      </w:pPr>
      <w:r w:rsidRPr="00A7447D">
        <w:tab/>
      </w:r>
      <w:r w:rsidRPr="00A7447D">
        <w:tab/>
        <w:t>Section</w:t>
      </w:r>
      <w:r w:rsidR="00A7447D" w:rsidRPr="00A7447D">
        <w:t> </w:t>
      </w:r>
      <w:r w:rsidRPr="00A7447D">
        <w:t>915B applies, on and after the designated carbon unit day, as if the following subsection was added at the end of the section:</w:t>
      </w:r>
    </w:p>
    <w:p w:rsidR="002A5163" w:rsidRPr="00A7447D" w:rsidRDefault="002A5163" w:rsidP="00A7447D">
      <w:pPr>
        <w:pStyle w:val="SubsectionHead"/>
      </w:pPr>
      <w:r w:rsidRPr="00A7447D">
        <w:t>Licence relating to carbon units</w:t>
      </w:r>
    </w:p>
    <w:p w:rsidR="002A5163" w:rsidRPr="00A7447D" w:rsidRDefault="002A5163" w:rsidP="00A7447D">
      <w:pPr>
        <w:pStyle w:val="subsection"/>
      </w:pPr>
      <w:r w:rsidRPr="00A7447D">
        <w:tab/>
        <w:t>(5)</w:t>
      </w:r>
      <w:r w:rsidRPr="00A7447D">
        <w:tab/>
      </w:r>
      <w:proofErr w:type="spellStart"/>
      <w:r w:rsidRPr="00A7447D">
        <w:t>ASIC</w:t>
      </w:r>
      <w:proofErr w:type="spellEnd"/>
      <w:r w:rsidRPr="00A7447D">
        <w:t xml:space="preserve"> may cancel an Australian financial services licence held by a person, by giving written notice to the person, if the licence only authorises the person to provide financial services that relate to financial products that are carbon units.</w:t>
      </w:r>
    </w:p>
    <w:p w:rsidR="002A5163" w:rsidRPr="00A7447D" w:rsidRDefault="002A5163" w:rsidP="00A7447D">
      <w:pPr>
        <w:pStyle w:val="ActHead5"/>
      </w:pPr>
      <w:bookmarkStart w:id="28" w:name="_Toc392852095"/>
      <w:r w:rsidRPr="00A7447D">
        <w:rPr>
          <w:rStyle w:val="CharSectno"/>
        </w:rPr>
        <w:t>1546</w:t>
      </w:r>
      <w:r w:rsidRPr="00A7447D">
        <w:t xml:space="preserve">  Transitional—statements of reasons for cancellation of Australian financial services licences</w:t>
      </w:r>
      <w:bookmarkEnd w:id="28"/>
    </w:p>
    <w:p w:rsidR="002A5163" w:rsidRPr="00A7447D" w:rsidRDefault="002A5163" w:rsidP="00A7447D">
      <w:pPr>
        <w:pStyle w:val="subsection"/>
      </w:pPr>
      <w:r w:rsidRPr="00A7447D">
        <w:tab/>
      </w:r>
      <w:r w:rsidRPr="00A7447D">
        <w:tab/>
        <w:t>Section</w:t>
      </w:r>
      <w:r w:rsidR="00A7447D" w:rsidRPr="00A7447D">
        <w:t> </w:t>
      </w:r>
      <w:r w:rsidRPr="00A7447D">
        <w:t>915G does not apply to a cancellation under subsection</w:t>
      </w:r>
      <w:r w:rsidR="00A7447D" w:rsidRPr="00A7447D">
        <w:t> </w:t>
      </w:r>
      <w:r w:rsidRPr="00A7447D">
        <w:t>915B(5) (as inserted by section</w:t>
      </w:r>
      <w:r w:rsidR="00A7447D" w:rsidRPr="00A7447D">
        <w:t> </w:t>
      </w:r>
      <w:r w:rsidRPr="00A7447D">
        <w:t>1545).</w:t>
      </w:r>
    </w:p>
    <w:p w:rsidR="002A5163" w:rsidRPr="00A7447D" w:rsidRDefault="002A5163" w:rsidP="00A7447D">
      <w:pPr>
        <w:pStyle w:val="ActHead9"/>
        <w:rPr>
          <w:i w:val="0"/>
        </w:rPr>
      </w:pPr>
      <w:bookmarkStart w:id="29" w:name="_Toc392852096"/>
      <w:r w:rsidRPr="00A7447D">
        <w:t>Fuel Tax Act 2006</w:t>
      </w:r>
      <w:bookmarkEnd w:id="29"/>
    </w:p>
    <w:p w:rsidR="002A5163" w:rsidRPr="00A7447D" w:rsidRDefault="002A5163" w:rsidP="00A7447D">
      <w:pPr>
        <w:pStyle w:val="ItemHead"/>
      </w:pPr>
      <w:r w:rsidRPr="00A7447D">
        <w:t>108  Section</w:t>
      </w:r>
      <w:r w:rsidR="00A7447D" w:rsidRPr="00A7447D">
        <w:t> </w:t>
      </w:r>
      <w:r w:rsidRPr="00A7447D">
        <w:t>2</w:t>
      </w:r>
      <w:r w:rsidR="00A7447D">
        <w:noBreakHyphen/>
      </w:r>
      <w:r w:rsidRPr="00A7447D">
        <w:t>1</w:t>
      </w:r>
    </w:p>
    <w:p w:rsidR="002A5163" w:rsidRPr="00A7447D" w:rsidRDefault="002A5163" w:rsidP="00A7447D">
      <w:pPr>
        <w:pStyle w:val="Item"/>
      </w:pPr>
      <w:r w:rsidRPr="00A7447D">
        <w:t>Omit:</w:t>
      </w:r>
    </w:p>
    <w:p w:rsidR="002A5163" w:rsidRPr="00A7447D" w:rsidRDefault="002A5163" w:rsidP="00A7447D">
      <w:pPr>
        <w:pStyle w:val="subsection"/>
      </w:pPr>
      <w:r w:rsidRPr="00A7447D">
        <w:tab/>
      </w:r>
      <w:r w:rsidRPr="00A7447D">
        <w:tab/>
        <w:t>This Act provides a single system of fuel tax credits. Fuel tax credits are paid to reduce the incidence of fuel tax levied on taxable fuels, ensuring that, generally, fuel tax is effectively only applied to:</w:t>
      </w:r>
    </w:p>
    <w:p w:rsidR="002A5163" w:rsidRPr="00A7447D" w:rsidRDefault="002A5163" w:rsidP="00A7447D">
      <w:pPr>
        <w:pStyle w:val="paragraph"/>
      </w:pPr>
      <w:r w:rsidRPr="00A7447D">
        <w:tab/>
        <w:t>(a)</w:t>
      </w:r>
      <w:r w:rsidRPr="00A7447D">
        <w:tab/>
        <w:t>fuel used in private vehicles and for certain other private purposes; and</w:t>
      </w:r>
    </w:p>
    <w:p w:rsidR="002A5163" w:rsidRPr="00A7447D" w:rsidRDefault="002A5163" w:rsidP="00A7447D">
      <w:pPr>
        <w:pStyle w:val="paragraph"/>
      </w:pPr>
      <w:r w:rsidRPr="00A7447D">
        <w:tab/>
        <w:t>(b)</w:t>
      </w:r>
      <w:r w:rsidRPr="00A7447D">
        <w:tab/>
        <w:t>fuel used on</w:t>
      </w:r>
      <w:r w:rsidR="00A7447D">
        <w:noBreakHyphen/>
      </w:r>
      <w:r w:rsidRPr="00A7447D">
        <w:t>road in light vehicles for business purposes.</w:t>
      </w:r>
    </w:p>
    <w:p w:rsidR="002A5163" w:rsidRPr="00A7447D" w:rsidRDefault="002A5163" w:rsidP="00A7447D">
      <w:pPr>
        <w:pStyle w:val="subsection"/>
      </w:pPr>
      <w:r w:rsidRPr="00A7447D">
        <w:tab/>
      </w:r>
      <w:r w:rsidRPr="00A7447D">
        <w:tab/>
        <w:t xml:space="preserve">For fuel that is not </w:t>
      </w:r>
      <w:r w:rsidR="00A7447D" w:rsidRPr="00A7447D">
        <w:rPr>
          <w:position w:val="6"/>
          <w:sz w:val="16"/>
        </w:rPr>
        <w:t>*</w:t>
      </w:r>
      <w:r w:rsidRPr="00A7447D">
        <w:t>covered by the Opt</w:t>
      </w:r>
      <w:r w:rsidR="00A7447D">
        <w:noBreakHyphen/>
      </w:r>
      <w:r w:rsidRPr="00A7447D">
        <w:t>in Scheme, the fuel tax credit entitlement is (with some exceptions) reduced by an amount equivalent to what the carbon price on the fuel emissions would be (if those emissions were subject to a carbon price). For fuel that is covered by that Scheme, the entitlement is not so reduced.</w:t>
      </w:r>
    </w:p>
    <w:p w:rsidR="002A5163" w:rsidRPr="00A7447D" w:rsidRDefault="002A5163" w:rsidP="00A7447D">
      <w:pPr>
        <w:pStyle w:val="subsection"/>
      </w:pPr>
      <w:r w:rsidRPr="00A7447D">
        <w:tab/>
      </w:r>
      <w:r w:rsidRPr="00A7447D">
        <w:tab/>
        <w:t>Fuel tax credits are also provided for fuel for use in aircraft if the fuel is covered by the Opt</w:t>
      </w:r>
      <w:r w:rsidR="00A7447D">
        <w:noBreakHyphen/>
      </w:r>
      <w:r w:rsidRPr="00A7447D">
        <w:t>in Scheme. The amount of the credit is limited to the carbon component rate that was factored into the rate of fuel tax.</w:t>
      </w:r>
    </w:p>
    <w:p w:rsidR="002A5163" w:rsidRPr="00A7447D" w:rsidRDefault="002A5163" w:rsidP="00A7447D">
      <w:pPr>
        <w:pStyle w:val="subsection"/>
        <w:keepNext/>
        <w:keepLines/>
        <w:rPr>
          <w:b/>
        </w:rPr>
      </w:pPr>
      <w:r w:rsidRPr="00A7447D">
        <w:tab/>
      </w:r>
      <w:r w:rsidRPr="00A7447D">
        <w:tab/>
        <w:t>Fuel tax credits are also provided for gaseous fuel that is subject to the carbon pricing mechanism if the fuel is for use in agriculture, fishing operations or forestry. The amount of the credit is the amount of the carbon charge that is embedded in the price of the fuel.</w:t>
      </w:r>
    </w:p>
    <w:p w:rsidR="002A5163" w:rsidRPr="00A7447D" w:rsidRDefault="002A5163" w:rsidP="00A7447D">
      <w:pPr>
        <w:pStyle w:val="Item"/>
      </w:pPr>
      <w:r w:rsidRPr="00A7447D">
        <w:t>substitute:</w:t>
      </w:r>
    </w:p>
    <w:p w:rsidR="002A5163" w:rsidRPr="00A7447D" w:rsidRDefault="002A5163" w:rsidP="00A7447D">
      <w:pPr>
        <w:pStyle w:val="subsection"/>
      </w:pPr>
      <w:r w:rsidRPr="00A7447D">
        <w:tab/>
      </w:r>
      <w:r w:rsidRPr="00A7447D">
        <w:tab/>
        <w:t>This Act provides a single system of fuel tax credits. Fuel tax credits are paid to reduce or remove the incidence of fuel tax levied on taxable fuels, ensuring that, generally, fuel tax is effectively only applied to:</w:t>
      </w:r>
    </w:p>
    <w:p w:rsidR="002A5163" w:rsidRPr="00A7447D" w:rsidRDefault="002A5163" w:rsidP="00A7447D">
      <w:pPr>
        <w:pStyle w:val="paragraph"/>
      </w:pPr>
      <w:r w:rsidRPr="00A7447D">
        <w:tab/>
        <w:t>(a)</w:t>
      </w:r>
      <w:r w:rsidRPr="00A7447D">
        <w:tab/>
        <w:t>fuel used in private vehicles and for certain other private purposes; and</w:t>
      </w:r>
    </w:p>
    <w:p w:rsidR="002A5163" w:rsidRPr="00A7447D" w:rsidRDefault="002A5163" w:rsidP="00A7447D">
      <w:pPr>
        <w:pStyle w:val="paragraph"/>
      </w:pPr>
      <w:r w:rsidRPr="00A7447D">
        <w:tab/>
        <w:t>(b)</w:t>
      </w:r>
      <w:r w:rsidRPr="00A7447D">
        <w:tab/>
        <w:t>fuel used on</w:t>
      </w:r>
      <w:r w:rsidR="00A7447D">
        <w:noBreakHyphen/>
      </w:r>
      <w:r w:rsidRPr="00A7447D">
        <w:t>road in light vehicles for business purposes.</w:t>
      </w:r>
    </w:p>
    <w:p w:rsidR="002A5163" w:rsidRPr="00A7447D" w:rsidRDefault="002A5163" w:rsidP="00A7447D">
      <w:pPr>
        <w:pStyle w:val="ItemHead"/>
      </w:pPr>
      <w:r w:rsidRPr="00A7447D">
        <w:t>109  Subsection</w:t>
      </w:r>
      <w:r w:rsidR="00A7447D" w:rsidRPr="00A7447D">
        <w:t> </w:t>
      </w:r>
      <w:r w:rsidRPr="00A7447D">
        <w:t>40</w:t>
      </w:r>
      <w:r w:rsidR="00A7447D">
        <w:noBreakHyphen/>
      </w:r>
      <w:r w:rsidRPr="00A7447D">
        <w:t>5(2)</w:t>
      </w:r>
    </w:p>
    <w:p w:rsidR="002A5163" w:rsidRPr="00A7447D" w:rsidRDefault="002A5163" w:rsidP="00A7447D">
      <w:pPr>
        <w:pStyle w:val="Item"/>
      </w:pPr>
      <w:r w:rsidRPr="00A7447D">
        <w:t>After “reduce”, insert “or remove”.</w:t>
      </w:r>
    </w:p>
    <w:p w:rsidR="002A5163" w:rsidRPr="00A7447D" w:rsidRDefault="002A5163" w:rsidP="00A7447D">
      <w:pPr>
        <w:pStyle w:val="ItemHead"/>
      </w:pPr>
      <w:r w:rsidRPr="00A7447D">
        <w:t>110  Subsections</w:t>
      </w:r>
      <w:r w:rsidR="00A7447D" w:rsidRPr="00A7447D">
        <w:t> </w:t>
      </w:r>
      <w:r w:rsidRPr="00A7447D">
        <w:t>40</w:t>
      </w:r>
      <w:r w:rsidR="00A7447D">
        <w:noBreakHyphen/>
      </w:r>
      <w:r w:rsidRPr="00A7447D">
        <w:t>5(3) and (4)</w:t>
      </w:r>
    </w:p>
    <w:p w:rsidR="002A5163" w:rsidRPr="00A7447D" w:rsidRDefault="002A5163" w:rsidP="00A7447D">
      <w:pPr>
        <w:pStyle w:val="Item"/>
      </w:pPr>
      <w:r w:rsidRPr="00A7447D">
        <w:t>Repeal the subsections.</w:t>
      </w:r>
    </w:p>
    <w:p w:rsidR="002A5163" w:rsidRPr="00A7447D" w:rsidRDefault="002A5163" w:rsidP="00A7447D">
      <w:pPr>
        <w:pStyle w:val="ItemHead"/>
      </w:pPr>
      <w:r w:rsidRPr="00A7447D">
        <w:t>111  Section</w:t>
      </w:r>
      <w:r w:rsidR="00A7447D" w:rsidRPr="00A7447D">
        <w:t> </w:t>
      </w:r>
      <w:r w:rsidRPr="00A7447D">
        <w:t>41</w:t>
      </w:r>
      <w:r w:rsidR="00A7447D">
        <w:noBreakHyphen/>
      </w:r>
      <w:r w:rsidRPr="00A7447D">
        <w:t>1</w:t>
      </w:r>
    </w:p>
    <w:p w:rsidR="002A5163" w:rsidRPr="00A7447D" w:rsidRDefault="002A5163" w:rsidP="00A7447D">
      <w:pPr>
        <w:pStyle w:val="Item"/>
      </w:pPr>
      <w:r w:rsidRPr="00A7447D">
        <w:t>Omit:</w:t>
      </w:r>
    </w:p>
    <w:p w:rsidR="002A5163" w:rsidRPr="00A7447D" w:rsidRDefault="002A5163" w:rsidP="00A7447D">
      <w:pPr>
        <w:pStyle w:val="BoxText"/>
        <w:keepNext/>
      </w:pPr>
      <w:r w:rsidRPr="00A7447D">
        <w:t>However, fuel tax credits are denied under Subdivision</w:t>
      </w:r>
      <w:r w:rsidR="00A7447D" w:rsidRPr="00A7447D">
        <w:t> </w:t>
      </w:r>
      <w:r w:rsidRPr="00A7447D">
        <w:t>41</w:t>
      </w:r>
      <w:r w:rsidR="00A7447D">
        <w:noBreakHyphen/>
      </w:r>
      <w:r w:rsidRPr="00A7447D">
        <w:t>B if:</w:t>
      </w:r>
    </w:p>
    <w:p w:rsidR="002A5163" w:rsidRPr="00A7447D" w:rsidRDefault="002A5163" w:rsidP="00A7447D">
      <w:pPr>
        <w:pStyle w:val="BoxPara"/>
      </w:pPr>
      <w:r w:rsidRPr="00A7447D">
        <w:tab/>
        <w:t>(a)</w:t>
      </w:r>
      <w:r w:rsidRPr="00A7447D">
        <w:tab/>
        <w:t>another person is already entitled to a fuel tax credit in respect of the fuel; or</w:t>
      </w:r>
    </w:p>
    <w:p w:rsidR="002A5163" w:rsidRPr="00A7447D" w:rsidRDefault="002A5163" w:rsidP="00A7447D">
      <w:pPr>
        <w:pStyle w:val="BoxPara"/>
      </w:pPr>
      <w:r w:rsidRPr="00A7447D">
        <w:tab/>
        <w:t>(b)</w:t>
      </w:r>
      <w:r w:rsidRPr="00A7447D">
        <w:tab/>
        <w:t>the fuel is for use on</w:t>
      </w:r>
      <w:r w:rsidR="00A7447D">
        <w:noBreakHyphen/>
      </w:r>
      <w:r w:rsidRPr="00A7447D">
        <w:t>road in light vehicles; or</w:t>
      </w:r>
    </w:p>
    <w:p w:rsidR="002A5163" w:rsidRPr="00A7447D" w:rsidRDefault="002A5163" w:rsidP="00A7447D">
      <w:pPr>
        <w:pStyle w:val="BoxPara"/>
      </w:pPr>
      <w:r w:rsidRPr="00A7447D">
        <w:tab/>
        <w:t>(c)</w:t>
      </w:r>
      <w:r w:rsidRPr="00A7447D">
        <w:tab/>
        <w:t>the fuel is for use in vehicles that do not meet certain environmental criteria; or</w:t>
      </w:r>
    </w:p>
    <w:p w:rsidR="002A5163" w:rsidRPr="00A7447D" w:rsidRDefault="002A5163" w:rsidP="00A7447D">
      <w:pPr>
        <w:pStyle w:val="BoxPara"/>
      </w:pPr>
      <w:r w:rsidRPr="00A7447D">
        <w:tab/>
        <w:t>(d)</w:t>
      </w:r>
      <w:r w:rsidRPr="00A7447D">
        <w:tab/>
        <w:t>the fuel is for use in aircraft, and is not covered by the Opt</w:t>
      </w:r>
      <w:r w:rsidR="00A7447D">
        <w:noBreakHyphen/>
      </w:r>
      <w:r w:rsidRPr="00A7447D">
        <w:t>in Scheme.</w:t>
      </w:r>
    </w:p>
    <w:p w:rsidR="002A5163" w:rsidRPr="00A7447D" w:rsidRDefault="002A5163" w:rsidP="00A7447D">
      <w:pPr>
        <w:pStyle w:val="Item"/>
      </w:pPr>
      <w:r w:rsidRPr="00A7447D">
        <w:t>substitute:</w:t>
      </w:r>
    </w:p>
    <w:p w:rsidR="002A5163" w:rsidRPr="00A7447D" w:rsidRDefault="002A5163" w:rsidP="00A7447D">
      <w:pPr>
        <w:pStyle w:val="BoxText"/>
        <w:keepNext/>
      </w:pPr>
      <w:r w:rsidRPr="00A7447D">
        <w:t>However, fuel tax credits are denied under Subdivision</w:t>
      </w:r>
      <w:r w:rsidR="00A7447D" w:rsidRPr="00A7447D">
        <w:t> </w:t>
      </w:r>
      <w:r w:rsidRPr="00A7447D">
        <w:t>41</w:t>
      </w:r>
      <w:r w:rsidR="00A7447D">
        <w:noBreakHyphen/>
      </w:r>
      <w:r w:rsidRPr="00A7447D">
        <w:t>B if:</w:t>
      </w:r>
    </w:p>
    <w:p w:rsidR="002A5163" w:rsidRPr="00A7447D" w:rsidRDefault="002A5163" w:rsidP="00A7447D">
      <w:pPr>
        <w:pStyle w:val="BoxPara"/>
      </w:pPr>
      <w:r w:rsidRPr="00A7447D">
        <w:tab/>
        <w:t>(a)</w:t>
      </w:r>
      <w:r w:rsidRPr="00A7447D">
        <w:tab/>
        <w:t>another person is already entitled to a fuel tax credit in respect of the fuel; or</w:t>
      </w:r>
    </w:p>
    <w:p w:rsidR="002A5163" w:rsidRPr="00A7447D" w:rsidRDefault="002A5163" w:rsidP="00A7447D">
      <w:pPr>
        <w:pStyle w:val="BoxPara"/>
      </w:pPr>
      <w:r w:rsidRPr="00A7447D">
        <w:tab/>
        <w:t>(b)</w:t>
      </w:r>
      <w:r w:rsidRPr="00A7447D">
        <w:tab/>
        <w:t>the fuel is for use on</w:t>
      </w:r>
      <w:r w:rsidR="00A7447D">
        <w:noBreakHyphen/>
      </w:r>
      <w:r w:rsidRPr="00A7447D">
        <w:t>road in light vehicles; or</w:t>
      </w:r>
    </w:p>
    <w:p w:rsidR="002A5163" w:rsidRPr="00A7447D" w:rsidRDefault="002A5163" w:rsidP="00A7447D">
      <w:pPr>
        <w:pStyle w:val="BoxPara"/>
      </w:pPr>
      <w:r w:rsidRPr="00A7447D">
        <w:tab/>
        <w:t>(c)</w:t>
      </w:r>
      <w:r w:rsidRPr="00A7447D">
        <w:tab/>
        <w:t>the fuel is for use in vehicles that do not meet certain environmental criteria; or</w:t>
      </w:r>
    </w:p>
    <w:p w:rsidR="002A5163" w:rsidRPr="00A7447D" w:rsidRDefault="002A5163" w:rsidP="00A7447D">
      <w:pPr>
        <w:pStyle w:val="BoxPara"/>
      </w:pPr>
      <w:r w:rsidRPr="00A7447D">
        <w:tab/>
        <w:t>(d)</w:t>
      </w:r>
      <w:r w:rsidRPr="00A7447D">
        <w:tab/>
        <w:t>the fuel is for use in aircraft.</w:t>
      </w:r>
    </w:p>
    <w:p w:rsidR="002A5163" w:rsidRPr="00A7447D" w:rsidRDefault="002A5163" w:rsidP="00A7447D">
      <w:pPr>
        <w:pStyle w:val="ItemHead"/>
      </w:pPr>
      <w:r w:rsidRPr="00A7447D">
        <w:t>112  Paragraph 41</w:t>
      </w:r>
      <w:r w:rsidR="00A7447D">
        <w:noBreakHyphen/>
      </w:r>
      <w:r w:rsidRPr="00A7447D">
        <w:t>5(3)(b)</w:t>
      </w:r>
    </w:p>
    <w:p w:rsidR="002A5163" w:rsidRPr="00A7447D" w:rsidRDefault="002A5163" w:rsidP="00A7447D">
      <w:pPr>
        <w:pStyle w:val="Item"/>
      </w:pPr>
      <w:r w:rsidRPr="00A7447D">
        <w:t>Omit “vehicle, vessel or aircraft”, substitute “vehicle (or vessel)”.</w:t>
      </w:r>
    </w:p>
    <w:p w:rsidR="002A5163" w:rsidRPr="00A7447D" w:rsidRDefault="002A5163" w:rsidP="00A7447D">
      <w:pPr>
        <w:pStyle w:val="ItemHead"/>
      </w:pPr>
      <w:r w:rsidRPr="00A7447D">
        <w:t>113  Subsection</w:t>
      </w:r>
      <w:r w:rsidR="00A7447D" w:rsidRPr="00A7447D">
        <w:t> </w:t>
      </w:r>
      <w:r w:rsidRPr="00A7447D">
        <w:t>41</w:t>
      </w:r>
      <w:r w:rsidR="00A7447D">
        <w:noBreakHyphen/>
      </w:r>
      <w:r w:rsidRPr="00A7447D">
        <w:t>15(1)</w:t>
      </w:r>
    </w:p>
    <w:p w:rsidR="002A5163" w:rsidRPr="00A7447D" w:rsidRDefault="002A5163" w:rsidP="00A7447D">
      <w:pPr>
        <w:pStyle w:val="Item"/>
      </w:pPr>
      <w:r w:rsidRPr="00A7447D">
        <w:t>Omit “this Division, Division</w:t>
      </w:r>
      <w:r w:rsidR="00A7447D" w:rsidRPr="00A7447D">
        <w:t> </w:t>
      </w:r>
      <w:r w:rsidRPr="00A7447D">
        <w:t>42 or Division</w:t>
      </w:r>
      <w:r w:rsidR="00A7447D" w:rsidRPr="00A7447D">
        <w:t> </w:t>
      </w:r>
      <w:r w:rsidRPr="00A7447D">
        <w:t>42A” (wherever occurring), substitute “this Division or Division</w:t>
      </w:r>
      <w:r w:rsidR="00A7447D" w:rsidRPr="00A7447D">
        <w:t> </w:t>
      </w:r>
      <w:r w:rsidRPr="00A7447D">
        <w:t>42”.</w:t>
      </w:r>
    </w:p>
    <w:p w:rsidR="002A5163" w:rsidRPr="00A7447D" w:rsidRDefault="002A5163" w:rsidP="00A7447D">
      <w:pPr>
        <w:pStyle w:val="ItemHead"/>
      </w:pPr>
      <w:r w:rsidRPr="00A7447D">
        <w:t>114  Subparagraph 41</w:t>
      </w:r>
      <w:r w:rsidR="00A7447D">
        <w:noBreakHyphen/>
      </w:r>
      <w:r w:rsidRPr="00A7447D">
        <w:t>25(2)(a)(ii)</w:t>
      </w:r>
    </w:p>
    <w:p w:rsidR="002A5163" w:rsidRPr="00A7447D" w:rsidRDefault="002A5163" w:rsidP="00A7447D">
      <w:pPr>
        <w:pStyle w:val="Item"/>
      </w:pPr>
      <w:r w:rsidRPr="00A7447D">
        <w:t>Omit “</w:t>
      </w:r>
      <w:r w:rsidR="00A7447D" w:rsidRPr="00A7447D">
        <w:rPr>
          <w:position w:val="6"/>
          <w:sz w:val="16"/>
        </w:rPr>
        <w:t>*</w:t>
      </w:r>
      <w:r w:rsidRPr="00A7447D">
        <w:t>agricultural property”, substitute “agricultural property”.</w:t>
      </w:r>
    </w:p>
    <w:p w:rsidR="002A5163" w:rsidRPr="00A7447D" w:rsidRDefault="002A5163" w:rsidP="00A7447D">
      <w:pPr>
        <w:pStyle w:val="ItemHead"/>
      </w:pPr>
      <w:r w:rsidRPr="00A7447D">
        <w:t>115  Section</w:t>
      </w:r>
      <w:r w:rsidR="00A7447D" w:rsidRPr="00A7447D">
        <w:t> </w:t>
      </w:r>
      <w:r w:rsidRPr="00A7447D">
        <w:t>41</w:t>
      </w:r>
      <w:r w:rsidR="00A7447D">
        <w:noBreakHyphen/>
      </w:r>
      <w:r w:rsidRPr="00A7447D">
        <w:t>30 (heading)</w:t>
      </w:r>
    </w:p>
    <w:p w:rsidR="002A5163" w:rsidRPr="00A7447D" w:rsidRDefault="002A5163" w:rsidP="00A7447D">
      <w:pPr>
        <w:pStyle w:val="Item"/>
      </w:pPr>
      <w:r w:rsidRPr="00A7447D">
        <w:t>Repeal the heading, substitute:</w:t>
      </w:r>
    </w:p>
    <w:p w:rsidR="002A5163" w:rsidRPr="00A7447D" w:rsidRDefault="002A5163" w:rsidP="00A7447D">
      <w:pPr>
        <w:pStyle w:val="ActHead5"/>
      </w:pPr>
      <w:bookmarkStart w:id="30" w:name="_Toc392852097"/>
      <w:r w:rsidRPr="00A7447D">
        <w:rPr>
          <w:rStyle w:val="CharSectno"/>
        </w:rPr>
        <w:t>41</w:t>
      </w:r>
      <w:r w:rsidR="00A7447D" w:rsidRPr="00A7447D">
        <w:rPr>
          <w:rStyle w:val="CharSectno"/>
        </w:rPr>
        <w:noBreakHyphen/>
      </w:r>
      <w:r w:rsidRPr="00A7447D">
        <w:rPr>
          <w:rStyle w:val="CharSectno"/>
        </w:rPr>
        <w:t>30</w:t>
      </w:r>
      <w:r w:rsidRPr="00A7447D">
        <w:t xml:space="preserve">  No fuel tax credit for fuel to be used in an aircraft</w:t>
      </w:r>
      <w:bookmarkEnd w:id="30"/>
    </w:p>
    <w:p w:rsidR="002A5163" w:rsidRPr="00A7447D" w:rsidRDefault="002A5163" w:rsidP="00A7447D">
      <w:pPr>
        <w:pStyle w:val="ItemHead"/>
      </w:pPr>
      <w:r w:rsidRPr="00A7447D">
        <w:t>116  Subsection</w:t>
      </w:r>
      <w:r w:rsidR="00A7447D" w:rsidRPr="00A7447D">
        <w:t> </w:t>
      </w:r>
      <w:r w:rsidRPr="00A7447D">
        <w:t>41</w:t>
      </w:r>
      <w:r w:rsidR="00A7447D">
        <w:noBreakHyphen/>
      </w:r>
      <w:r w:rsidRPr="00A7447D">
        <w:t>30(1)</w:t>
      </w:r>
    </w:p>
    <w:p w:rsidR="002A5163" w:rsidRPr="00A7447D" w:rsidRDefault="002A5163" w:rsidP="00A7447D">
      <w:pPr>
        <w:pStyle w:val="Item"/>
      </w:pPr>
      <w:r w:rsidRPr="00A7447D">
        <w:t>Omit “(1)”.</w:t>
      </w:r>
    </w:p>
    <w:p w:rsidR="002A5163" w:rsidRPr="00A7447D" w:rsidRDefault="002A5163" w:rsidP="00A7447D">
      <w:pPr>
        <w:pStyle w:val="ItemHead"/>
      </w:pPr>
      <w:r w:rsidRPr="00A7447D">
        <w:t>117  Subsection</w:t>
      </w:r>
      <w:r w:rsidR="00A7447D" w:rsidRPr="00A7447D">
        <w:t> </w:t>
      </w:r>
      <w:r w:rsidRPr="00A7447D">
        <w:t>41</w:t>
      </w:r>
      <w:r w:rsidR="00A7447D">
        <w:noBreakHyphen/>
      </w:r>
      <w:r w:rsidRPr="00A7447D">
        <w:t>30(2)</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118  Section</w:t>
      </w:r>
      <w:r w:rsidR="00A7447D" w:rsidRPr="00A7447D">
        <w:t> </w:t>
      </w:r>
      <w:r w:rsidRPr="00A7447D">
        <w:t>41</w:t>
      </w:r>
      <w:r w:rsidR="00A7447D">
        <w:noBreakHyphen/>
      </w:r>
      <w:r w:rsidRPr="00A7447D">
        <w:t>35</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119  Division</w:t>
      </w:r>
      <w:r w:rsidR="00A7447D" w:rsidRPr="00A7447D">
        <w:t> </w:t>
      </w:r>
      <w:r w:rsidRPr="00A7447D">
        <w:t>42A</w:t>
      </w:r>
    </w:p>
    <w:p w:rsidR="002A5163" w:rsidRPr="00A7447D" w:rsidRDefault="002A5163" w:rsidP="00A7447D">
      <w:pPr>
        <w:pStyle w:val="Item"/>
      </w:pPr>
      <w:r w:rsidRPr="00A7447D">
        <w:t>Repeal the Division.</w:t>
      </w:r>
    </w:p>
    <w:p w:rsidR="002A5163" w:rsidRPr="00A7447D" w:rsidRDefault="002A5163" w:rsidP="00A7447D">
      <w:pPr>
        <w:pStyle w:val="ItemHead"/>
      </w:pPr>
      <w:r w:rsidRPr="00A7447D">
        <w:t>120  Section</w:t>
      </w:r>
      <w:r w:rsidR="00A7447D" w:rsidRPr="00A7447D">
        <w:t> </w:t>
      </w:r>
      <w:r w:rsidRPr="00A7447D">
        <w:t>43</w:t>
      </w:r>
      <w:r w:rsidR="00A7447D">
        <w:noBreakHyphen/>
      </w:r>
      <w:r w:rsidRPr="00A7447D">
        <w:t>1</w:t>
      </w:r>
    </w:p>
    <w:p w:rsidR="002A5163" w:rsidRPr="00A7447D" w:rsidRDefault="002A5163" w:rsidP="00A7447D">
      <w:pPr>
        <w:pStyle w:val="Item"/>
      </w:pPr>
      <w:r w:rsidRPr="00A7447D">
        <w:t>Omit:</w:t>
      </w:r>
    </w:p>
    <w:p w:rsidR="002A5163" w:rsidRPr="00A7447D" w:rsidRDefault="002A5163" w:rsidP="00A7447D">
      <w:pPr>
        <w:pStyle w:val="BoxText"/>
      </w:pPr>
      <w:r w:rsidRPr="00A7447D">
        <w:t>The amount of your credit for taxable fuel is the amount of fuel tax that was payable on the fuel:</w:t>
      </w:r>
    </w:p>
    <w:p w:rsidR="002A5163" w:rsidRPr="00A7447D" w:rsidRDefault="002A5163" w:rsidP="00A7447D">
      <w:pPr>
        <w:pStyle w:val="BoxPara"/>
      </w:pPr>
      <w:r w:rsidRPr="00A7447D">
        <w:tab/>
        <w:t>(a)</w:t>
      </w:r>
      <w:r w:rsidRPr="00A7447D">
        <w:tab/>
        <w:t>reduced to take account of certain grants and subsidies that were payable in respect of the fuel (as the grants or subsidies reduced the amount of fuel tax that effectively applied to the fuel); and</w:t>
      </w:r>
    </w:p>
    <w:p w:rsidR="002A5163" w:rsidRPr="00A7447D" w:rsidRDefault="002A5163" w:rsidP="00A7447D">
      <w:pPr>
        <w:pStyle w:val="BoxPara"/>
      </w:pPr>
      <w:r w:rsidRPr="00A7447D">
        <w:tab/>
        <w:t>(b)</w:t>
      </w:r>
      <w:r w:rsidRPr="00A7447D">
        <w:tab/>
        <w:t>for fuel that is not covered by the Opt</w:t>
      </w:r>
      <w:r w:rsidR="00A7447D">
        <w:noBreakHyphen/>
      </w:r>
      <w:r w:rsidRPr="00A7447D">
        <w:t>in Scheme—reduced (with some exceptions) to take account of what the carbon price on the fuel emissions would be (if those emissions were subject to a carbon price).</w:t>
      </w:r>
    </w:p>
    <w:p w:rsidR="002A5163" w:rsidRPr="00A7447D" w:rsidRDefault="002A5163" w:rsidP="00A7447D">
      <w:pPr>
        <w:pStyle w:val="BoxText"/>
      </w:pPr>
      <w:r w:rsidRPr="00A7447D">
        <w:t>For fuel for use in aircraft that is covered by the Opt</w:t>
      </w:r>
      <w:r w:rsidR="00A7447D">
        <w:noBreakHyphen/>
      </w:r>
      <w:r w:rsidRPr="00A7447D">
        <w:t>in Scheme, the amount of the credit is reduced so that it is limited to the carbon component rate that was factored into the rate of fuel tax.</w:t>
      </w:r>
    </w:p>
    <w:p w:rsidR="002A5163" w:rsidRPr="00A7447D" w:rsidRDefault="002A5163" w:rsidP="00A7447D">
      <w:pPr>
        <w:pStyle w:val="BoxText"/>
      </w:pPr>
      <w:r w:rsidRPr="00A7447D">
        <w:t>For gaseous fuel that is subject to the carbon pricing mechanism, the amount of the credit is the amount of the carbon charge that is embedded in the price of the fuel.</w:t>
      </w:r>
    </w:p>
    <w:p w:rsidR="002A5163" w:rsidRPr="00A7447D" w:rsidRDefault="002A5163" w:rsidP="00A7447D">
      <w:pPr>
        <w:pStyle w:val="Item"/>
      </w:pPr>
      <w:r w:rsidRPr="00A7447D">
        <w:t>substitute:</w:t>
      </w:r>
    </w:p>
    <w:p w:rsidR="002A5163" w:rsidRPr="00A7447D" w:rsidRDefault="002A5163" w:rsidP="00A7447D">
      <w:pPr>
        <w:pStyle w:val="BoxText"/>
      </w:pPr>
      <w:r w:rsidRPr="00A7447D">
        <w:t>The amount of your credit for taxable fuel is the amount of fuel tax that was payable on the fuel, reduced to take account of certain grants and subsidies that were payable in respect of the fuel (as the grants or subsidies reduced the amount of fuel tax that effectively applied to the fuel).</w:t>
      </w:r>
    </w:p>
    <w:p w:rsidR="002A5163" w:rsidRPr="00A7447D" w:rsidRDefault="002A5163" w:rsidP="00A7447D">
      <w:pPr>
        <w:pStyle w:val="ItemHead"/>
      </w:pPr>
      <w:r w:rsidRPr="00A7447D">
        <w:t>121  Subsection</w:t>
      </w:r>
      <w:r w:rsidR="00A7447D" w:rsidRPr="00A7447D">
        <w:t> </w:t>
      </w:r>
      <w:r w:rsidRPr="00A7447D">
        <w:t>43</w:t>
      </w:r>
      <w:r w:rsidR="00A7447D">
        <w:noBreakHyphen/>
      </w:r>
      <w:r w:rsidRPr="00A7447D">
        <w:t>5(1)</w:t>
      </w:r>
    </w:p>
    <w:p w:rsidR="002A5163" w:rsidRPr="00A7447D" w:rsidRDefault="002A5163" w:rsidP="00A7447D">
      <w:pPr>
        <w:pStyle w:val="Item"/>
      </w:pPr>
      <w:r w:rsidRPr="00A7447D">
        <w:t>Repeal the subsection, substitute:</w:t>
      </w:r>
    </w:p>
    <w:p w:rsidR="002A5163" w:rsidRPr="00A7447D" w:rsidRDefault="002A5163" w:rsidP="00A7447D">
      <w:pPr>
        <w:pStyle w:val="subsection"/>
      </w:pPr>
      <w:r w:rsidRPr="00A7447D">
        <w:tab/>
        <w:t>(1)</w:t>
      </w:r>
      <w:r w:rsidRPr="00A7447D">
        <w:tab/>
        <w:t xml:space="preserve">The </w:t>
      </w:r>
      <w:r w:rsidR="00A7447D" w:rsidRPr="00A7447D">
        <w:rPr>
          <w:position w:val="6"/>
          <w:sz w:val="16"/>
        </w:rPr>
        <w:t>*</w:t>
      </w:r>
      <w:r w:rsidRPr="00A7447D">
        <w:t xml:space="preserve">amount of your tax fuel credit for taxable fuel is the amount of </w:t>
      </w:r>
      <w:r w:rsidR="00A7447D" w:rsidRPr="00A7447D">
        <w:rPr>
          <w:position w:val="6"/>
          <w:sz w:val="16"/>
        </w:rPr>
        <w:t>*</w:t>
      </w:r>
      <w:r w:rsidRPr="00A7447D">
        <w:t>effective fuel tax that is payable on the fuel.</w:t>
      </w:r>
    </w:p>
    <w:p w:rsidR="002A5163" w:rsidRPr="00A7447D" w:rsidRDefault="002A5163" w:rsidP="00A7447D">
      <w:pPr>
        <w:pStyle w:val="notetext"/>
      </w:pPr>
      <w:r w:rsidRPr="00A7447D">
        <w:t>Note:</w:t>
      </w:r>
      <w:r w:rsidRPr="00A7447D">
        <w:tab/>
        <w:t>The amount of the credit may be reduced under section</w:t>
      </w:r>
      <w:r w:rsidR="00A7447D" w:rsidRPr="00A7447D">
        <w:t> </w:t>
      </w:r>
      <w:r w:rsidRPr="00A7447D">
        <w:t>43</w:t>
      </w:r>
      <w:r w:rsidR="00A7447D">
        <w:noBreakHyphen/>
      </w:r>
      <w:r w:rsidRPr="00A7447D">
        <w:t>10.</w:t>
      </w:r>
    </w:p>
    <w:p w:rsidR="002A5163" w:rsidRPr="00A7447D" w:rsidRDefault="002A5163" w:rsidP="00A7447D">
      <w:pPr>
        <w:pStyle w:val="ItemHead"/>
      </w:pPr>
      <w:r w:rsidRPr="00A7447D">
        <w:t>122  Subsections</w:t>
      </w:r>
      <w:r w:rsidR="00A7447D" w:rsidRPr="00A7447D">
        <w:t> </w:t>
      </w:r>
      <w:r w:rsidRPr="00A7447D">
        <w:t>43</w:t>
      </w:r>
      <w:r w:rsidR="00A7447D">
        <w:noBreakHyphen/>
      </w:r>
      <w:r w:rsidRPr="00A7447D">
        <w:t>5(4) and (5)</w:t>
      </w:r>
    </w:p>
    <w:p w:rsidR="002A5163" w:rsidRPr="00A7447D" w:rsidRDefault="002A5163" w:rsidP="00A7447D">
      <w:pPr>
        <w:pStyle w:val="Item"/>
      </w:pPr>
      <w:r w:rsidRPr="00A7447D">
        <w:t>Repeal the subsections.</w:t>
      </w:r>
    </w:p>
    <w:p w:rsidR="002A5163" w:rsidRPr="00A7447D" w:rsidRDefault="002A5163" w:rsidP="00A7447D">
      <w:pPr>
        <w:pStyle w:val="ItemHead"/>
      </w:pPr>
      <w:r w:rsidRPr="00A7447D">
        <w:t>123  Section</w:t>
      </w:r>
      <w:r w:rsidR="00A7447D" w:rsidRPr="00A7447D">
        <w:t> </w:t>
      </w:r>
      <w:r w:rsidRPr="00A7447D">
        <w:t>43</w:t>
      </w:r>
      <w:r w:rsidR="00A7447D">
        <w:noBreakHyphen/>
      </w:r>
      <w:r w:rsidRPr="00A7447D">
        <w:t>8</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124  Section</w:t>
      </w:r>
      <w:r w:rsidR="00A7447D" w:rsidRPr="00A7447D">
        <w:t> </w:t>
      </w:r>
      <w:r w:rsidRPr="00A7447D">
        <w:t>43</w:t>
      </w:r>
      <w:r w:rsidR="00A7447D">
        <w:noBreakHyphen/>
      </w:r>
      <w:r w:rsidRPr="00A7447D">
        <w:t>10 (heading)</w:t>
      </w:r>
    </w:p>
    <w:p w:rsidR="002A5163" w:rsidRPr="00A7447D" w:rsidRDefault="002A5163" w:rsidP="00A7447D">
      <w:pPr>
        <w:pStyle w:val="Item"/>
      </w:pPr>
      <w:r w:rsidRPr="00A7447D">
        <w:t>Repeal the heading, substitute:</w:t>
      </w:r>
    </w:p>
    <w:p w:rsidR="002A5163" w:rsidRPr="00A7447D" w:rsidRDefault="002A5163" w:rsidP="00A7447D">
      <w:pPr>
        <w:pStyle w:val="ActHead5"/>
      </w:pPr>
      <w:bookmarkStart w:id="31" w:name="_Toc392852098"/>
      <w:r w:rsidRPr="00A7447D">
        <w:rPr>
          <w:rStyle w:val="CharSectno"/>
        </w:rPr>
        <w:t>43</w:t>
      </w:r>
      <w:r w:rsidR="00A7447D" w:rsidRPr="00A7447D">
        <w:rPr>
          <w:rStyle w:val="CharSectno"/>
        </w:rPr>
        <w:noBreakHyphen/>
      </w:r>
      <w:r w:rsidRPr="00A7447D">
        <w:rPr>
          <w:rStyle w:val="CharSectno"/>
        </w:rPr>
        <w:t>10</w:t>
      </w:r>
      <w:r w:rsidRPr="00A7447D">
        <w:t xml:space="preserve">  Reducing the amount of your fuel tax credit</w:t>
      </w:r>
      <w:bookmarkEnd w:id="31"/>
    </w:p>
    <w:p w:rsidR="002A5163" w:rsidRPr="00A7447D" w:rsidRDefault="002A5163" w:rsidP="00A7447D">
      <w:pPr>
        <w:pStyle w:val="ItemHead"/>
      </w:pPr>
      <w:r w:rsidRPr="00A7447D">
        <w:t>125  Subsection</w:t>
      </w:r>
      <w:r w:rsidR="00A7447D" w:rsidRPr="00A7447D">
        <w:t> </w:t>
      </w:r>
      <w:r w:rsidRPr="00A7447D">
        <w:t>43</w:t>
      </w:r>
      <w:r w:rsidR="00A7447D">
        <w:noBreakHyphen/>
      </w:r>
      <w:r w:rsidRPr="00A7447D">
        <w:t>10(1A)</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126  Section</w:t>
      </w:r>
      <w:r w:rsidR="00A7447D" w:rsidRPr="00A7447D">
        <w:t> </w:t>
      </w:r>
      <w:r w:rsidRPr="00A7447D">
        <w:t>43</w:t>
      </w:r>
      <w:r w:rsidR="00A7447D">
        <w:noBreakHyphen/>
      </w:r>
      <w:r w:rsidRPr="00A7447D">
        <w:t>11</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127  Subdivision</w:t>
      </w:r>
      <w:r w:rsidR="00A7447D" w:rsidRPr="00A7447D">
        <w:t> </w:t>
      </w:r>
      <w:r w:rsidRPr="00A7447D">
        <w:t>43</w:t>
      </w:r>
      <w:r w:rsidR="00A7447D">
        <w:noBreakHyphen/>
      </w:r>
      <w:r w:rsidRPr="00A7447D">
        <w:t>B</w:t>
      </w:r>
    </w:p>
    <w:p w:rsidR="002A5163" w:rsidRPr="00A7447D" w:rsidRDefault="002A5163" w:rsidP="00A7447D">
      <w:pPr>
        <w:pStyle w:val="Item"/>
      </w:pPr>
      <w:r w:rsidRPr="00A7447D">
        <w:t>Repeal the Subdivision.</w:t>
      </w:r>
    </w:p>
    <w:p w:rsidR="002A5163" w:rsidRPr="00A7447D" w:rsidRDefault="002A5163" w:rsidP="00A7447D">
      <w:pPr>
        <w:pStyle w:val="ItemHead"/>
      </w:pPr>
      <w:r w:rsidRPr="00A7447D">
        <w:t>128  Section</w:t>
      </w:r>
      <w:r w:rsidR="00A7447D" w:rsidRPr="00A7447D">
        <w:t> </w:t>
      </w:r>
      <w:r w:rsidRPr="00A7447D">
        <w:t>110</w:t>
      </w:r>
      <w:r w:rsidR="00A7447D">
        <w:noBreakHyphen/>
      </w:r>
      <w:r w:rsidRPr="00A7447D">
        <w:t xml:space="preserve">5 (definition of </w:t>
      </w:r>
      <w:r w:rsidRPr="00A7447D">
        <w:rPr>
          <w:i/>
        </w:rPr>
        <w:t>agricultural activity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129  Section</w:t>
      </w:r>
      <w:r w:rsidR="00A7447D" w:rsidRPr="00A7447D">
        <w:t> </w:t>
      </w:r>
      <w:r w:rsidRPr="00A7447D">
        <w:t>110</w:t>
      </w:r>
      <w:r w:rsidR="00A7447D">
        <w:noBreakHyphen/>
      </w:r>
      <w:r w:rsidRPr="00A7447D">
        <w:t xml:space="preserve">5 (definition of </w:t>
      </w:r>
      <w:r w:rsidRPr="00A7447D">
        <w:rPr>
          <w:i/>
        </w:rPr>
        <w:t>agricultural construction activity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130  Section</w:t>
      </w:r>
      <w:r w:rsidR="00A7447D" w:rsidRPr="00A7447D">
        <w:t> </w:t>
      </w:r>
      <w:r w:rsidRPr="00A7447D">
        <w:t>110</w:t>
      </w:r>
      <w:r w:rsidR="00A7447D">
        <w:noBreakHyphen/>
      </w:r>
      <w:r w:rsidRPr="00A7447D">
        <w:t xml:space="preserve">5 (definition of </w:t>
      </w:r>
      <w:r w:rsidRPr="00A7447D">
        <w:rPr>
          <w:i/>
        </w:rPr>
        <w:t>agricultural property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131  Section</w:t>
      </w:r>
      <w:r w:rsidR="00A7447D" w:rsidRPr="00A7447D">
        <w:t> </w:t>
      </w:r>
      <w:r w:rsidRPr="00A7447D">
        <w:t>110</w:t>
      </w:r>
      <w:r w:rsidR="00A7447D">
        <w:noBreakHyphen/>
      </w:r>
      <w:r w:rsidRPr="00A7447D">
        <w:t xml:space="preserve">5 (definition of </w:t>
      </w:r>
      <w:r w:rsidRPr="00A7447D">
        <w:rPr>
          <w:i/>
        </w:rPr>
        <w:t>agricultural soil/water activity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132  Section</w:t>
      </w:r>
      <w:r w:rsidR="00A7447D" w:rsidRPr="00A7447D">
        <w:t> </w:t>
      </w:r>
      <w:r w:rsidRPr="00A7447D">
        <w:t>110</w:t>
      </w:r>
      <w:r w:rsidR="00A7447D">
        <w:noBreakHyphen/>
      </w:r>
      <w:r w:rsidRPr="00A7447D">
        <w:t xml:space="preserve">5 (definition of </w:t>
      </w:r>
      <w:r w:rsidRPr="00A7447D">
        <w:rPr>
          <w:i/>
        </w:rPr>
        <w:t>agricultural waste activity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133  Section</w:t>
      </w:r>
      <w:r w:rsidR="00A7447D" w:rsidRPr="00A7447D">
        <w:t> </w:t>
      </w:r>
      <w:r w:rsidRPr="00A7447D">
        <w:t>110</w:t>
      </w:r>
      <w:r w:rsidR="00A7447D">
        <w:noBreakHyphen/>
      </w:r>
      <w:r w:rsidRPr="00A7447D">
        <w:t xml:space="preserve">5 (definition of </w:t>
      </w:r>
      <w:r w:rsidRPr="00A7447D">
        <w:rPr>
          <w:i/>
        </w:rPr>
        <w:t>agriculture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134  Section</w:t>
      </w:r>
      <w:r w:rsidR="00A7447D" w:rsidRPr="00A7447D">
        <w:t> </w:t>
      </w:r>
      <w:r w:rsidRPr="00A7447D">
        <w:t>110</w:t>
      </w:r>
      <w:r w:rsidR="00A7447D">
        <w:noBreakHyphen/>
      </w:r>
      <w:r w:rsidRPr="00A7447D">
        <w:t xml:space="preserve">5 (definition of </w:t>
      </w:r>
      <w:r w:rsidRPr="00A7447D">
        <w:rPr>
          <w:i/>
        </w:rPr>
        <w:t>approved catchment area</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135  Section</w:t>
      </w:r>
      <w:r w:rsidR="00A7447D" w:rsidRPr="00A7447D">
        <w:t> </w:t>
      </w:r>
      <w:r w:rsidRPr="00A7447D">
        <w:t>110</w:t>
      </w:r>
      <w:r w:rsidR="00A7447D">
        <w:noBreakHyphen/>
      </w:r>
      <w:r w:rsidRPr="00A7447D">
        <w:t xml:space="preserve">5 (definition of </w:t>
      </w:r>
      <w:r w:rsidRPr="00A7447D">
        <w:rPr>
          <w:i/>
        </w:rPr>
        <w:t>carbon reduction)</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136  Section</w:t>
      </w:r>
      <w:r w:rsidR="00A7447D" w:rsidRPr="00A7447D">
        <w:t> </w:t>
      </w:r>
      <w:r w:rsidRPr="00A7447D">
        <w:t>110</w:t>
      </w:r>
      <w:r w:rsidR="00A7447D">
        <w:noBreakHyphen/>
      </w:r>
      <w:r w:rsidRPr="00A7447D">
        <w:t xml:space="preserve">5 (definition of </w:t>
      </w:r>
      <w:proofErr w:type="spellStart"/>
      <w:r w:rsidRPr="00A7447D">
        <w:rPr>
          <w:i/>
        </w:rPr>
        <w:t>CNG</w:t>
      </w:r>
      <w:proofErr w:type="spellEnd"/>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137  Section</w:t>
      </w:r>
      <w:r w:rsidR="00A7447D" w:rsidRPr="00A7447D">
        <w:t> </w:t>
      </w:r>
      <w:r w:rsidRPr="00A7447D">
        <w:t>110</w:t>
      </w:r>
      <w:r w:rsidR="00A7447D">
        <w:noBreakHyphen/>
      </w:r>
      <w:r w:rsidRPr="00A7447D">
        <w:t xml:space="preserve">5 (definition of </w:t>
      </w:r>
      <w:r w:rsidRPr="00A7447D">
        <w:rPr>
          <w:i/>
        </w:rPr>
        <w:t>core agricultural activity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138  Section</w:t>
      </w:r>
      <w:r w:rsidR="00A7447D" w:rsidRPr="00A7447D">
        <w:t> </w:t>
      </w:r>
      <w:r w:rsidRPr="00A7447D">
        <w:t>110</w:t>
      </w:r>
      <w:r w:rsidR="00A7447D">
        <w:noBreakHyphen/>
      </w:r>
      <w:r w:rsidRPr="00A7447D">
        <w:t xml:space="preserve">5 (definition of </w:t>
      </w:r>
      <w:r w:rsidRPr="00A7447D">
        <w:rPr>
          <w:i/>
        </w:rPr>
        <w:t>covered by the Opt</w:t>
      </w:r>
      <w:r w:rsidR="00A7447D">
        <w:rPr>
          <w:i/>
        </w:rPr>
        <w:noBreakHyphen/>
      </w:r>
      <w:r w:rsidRPr="00A7447D">
        <w:rPr>
          <w:i/>
        </w:rPr>
        <w:t>in Scheme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139  Section</w:t>
      </w:r>
      <w:r w:rsidR="00A7447D" w:rsidRPr="00A7447D">
        <w:t> </w:t>
      </w:r>
      <w:r w:rsidRPr="00A7447D">
        <w:t>110</w:t>
      </w:r>
      <w:r w:rsidR="00A7447D">
        <w:noBreakHyphen/>
      </w:r>
      <w:r w:rsidRPr="00A7447D">
        <w:t xml:space="preserve">5 (definition of </w:t>
      </w:r>
      <w:r w:rsidRPr="00A7447D">
        <w:rPr>
          <w:i/>
        </w:rPr>
        <w:t>earthworks</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140  Section</w:t>
      </w:r>
      <w:r w:rsidR="00A7447D" w:rsidRPr="00A7447D">
        <w:t> </w:t>
      </w:r>
      <w:r w:rsidRPr="00A7447D">
        <w:t>110</w:t>
      </w:r>
      <w:r w:rsidR="00A7447D">
        <w:noBreakHyphen/>
      </w:r>
      <w:r w:rsidRPr="00A7447D">
        <w:t xml:space="preserve">5 (definition of </w:t>
      </w:r>
      <w:r w:rsidRPr="00A7447D">
        <w:rPr>
          <w:i/>
        </w:rPr>
        <w:t>fish</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141  Section</w:t>
      </w:r>
      <w:r w:rsidR="00A7447D" w:rsidRPr="00A7447D">
        <w:t> </w:t>
      </w:r>
      <w:r w:rsidRPr="00A7447D">
        <w:t>110</w:t>
      </w:r>
      <w:r w:rsidR="00A7447D">
        <w:noBreakHyphen/>
      </w:r>
      <w:r w:rsidRPr="00A7447D">
        <w:t xml:space="preserve">5 (definition of </w:t>
      </w:r>
      <w:r w:rsidRPr="00A7447D">
        <w:rPr>
          <w:i/>
        </w:rPr>
        <w:t>fishing operations</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142  Section</w:t>
      </w:r>
      <w:r w:rsidR="00A7447D" w:rsidRPr="00A7447D">
        <w:t> </w:t>
      </w:r>
      <w:r w:rsidRPr="00A7447D">
        <w:t>110</w:t>
      </w:r>
      <w:r w:rsidR="00A7447D">
        <w:noBreakHyphen/>
      </w:r>
      <w:r w:rsidRPr="00A7447D">
        <w:t xml:space="preserve">5 (definition of </w:t>
      </w:r>
      <w:r w:rsidRPr="00A7447D">
        <w:rPr>
          <w:i/>
        </w:rPr>
        <w:t>forestry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143  Section</w:t>
      </w:r>
      <w:r w:rsidR="00A7447D" w:rsidRPr="00A7447D">
        <w:t> </w:t>
      </w:r>
      <w:r w:rsidRPr="00A7447D">
        <w:t>110</w:t>
      </w:r>
      <w:r w:rsidR="00A7447D">
        <w:noBreakHyphen/>
      </w:r>
      <w:r w:rsidRPr="00A7447D">
        <w:t xml:space="preserve">5 (definition of </w:t>
      </w:r>
      <w:r w:rsidRPr="00A7447D">
        <w:rPr>
          <w:i/>
        </w:rPr>
        <w:t>half</w:t>
      </w:r>
      <w:r w:rsidR="00A7447D">
        <w:rPr>
          <w:i/>
        </w:rPr>
        <w:noBreakHyphen/>
      </w:r>
      <w:r w:rsidRPr="00A7447D">
        <w:rPr>
          <w:i/>
        </w:rPr>
        <w:t>year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144  Section</w:t>
      </w:r>
      <w:r w:rsidR="00A7447D" w:rsidRPr="00A7447D">
        <w:t> </w:t>
      </w:r>
      <w:r w:rsidRPr="00A7447D">
        <w:t>110</w:t>
      </w:r>
      <w:r w:rsidR="00A7447D">
        <w:noBreakHyphen/>
      </w:r>
      <w:r w:rsidRPr="00A7447D">
        <w:t xml:space="preserve">5 (definition of </w:t>
      </w:r>
      <w:r w:rsidRPr="00A7447D">
        <w:rPr>
          <w:i/>
        </w:rPr>
        <w:t>horticulture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145  Section</w:t>
      </w:r>
      <w:r w:rsidR="00A7447D" w:rsidRPr="00A7447D">
        <w:t> </w:t>
      </w:r>
      <w:r w:rsidRPr="00A7447D">
        <w:t>110</w:t>
      </w:r>
      <w:r w:rsidR="00A7447D">
        <w:noBreakHyphen/>
      </w:r>
      <w:r w:rsidRPr="00A7447D">
        <w:t xml:space="preserve">5 (definition of </w:t>
      </w:r>
      <w:r w:rsidRPr="00A7447D">
        <w:rPr>
          <w:i/>
        </w:rPr>
        <w:t>livestock</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146  Section</w:t>
      </w:r>
      <w:r w:rsidR="00A7447D" w:rsidRPr="00A7447D">
        <w:t> </w:t>
      </w:r>
      <w:r w:rsidRPr="00A7447D">
        <w:t>110</w:t>
      </w:r>
      <w:r w:rsidR="00A7447D">
        <w:noBreakHyphen/>
      </w:r>
      <w:r w:rsidRPr="00A7447D">
        <w:t xml:space="preserve">5 (definition of </w:t>
      </w:r>
      <w:r w:rsidRPr="00A7447D">
        <w:rPr>
          <w:i/>
        </w:rPr>
        <w:t>livestock activity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147  Section</w:t>
      </w:r>
      <w:r w:rsidR="00A7447D" w:rsidRPr="00A7447D">
        <w:t> </w:t>
      </w:r>
      <w:r w:rsidRPr="00A7447D">
        <w:t>110</w:t>
      </w:r>
      <w:r w:rsidR="00A7447D">
        <w:noBreakHyphen/>
      </w:r>
      <w:r w:rsidRPr="00A7447D">
        <w:t xml:space="preserve">5 (definition of </w:t>
      </w:r>
      <w:r w:rsidRPr="00A7447D">
        <w:rPr>
          <w:i/>
        </w:rPr>
        <w:t>LNG</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148  Section</w:t>
      </w:r>
      <w:r w:rsidR="00A7447D" w:rsidRPr="00A7447D">
        <w:t> </w:t>
      </w:r>
      <w:r w:rsidRPr="00A7447D">
        <w:t>110</w:t>
      </w:r>
      <w:r w:rsidR="00A7447D">
        <w:noBreakHyphen/>
      </w:r>
      <w:r w:rsidRPr="00A7447D">
        <w:t xml:space="preserve">5 (definition of </w:t>
      </w:r>
      <w:r w:rsidRPr="00A7447D">
        <w:rPr>
          <w:i/>
        </w:rPr>
        <w:t>pearling operations</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149  Section</w:t>
      </w:r>
      <w:r w:rsidR="00A7447D" w:rsidRPr="00A7447D">
        <w:t> </w:t>
      </w:r>
      <w:r w:rsidRPr="00A7447D">
        <w:t>110</w:t>
      </w:r>
      <w:r w:rsidR="00A7447D">
        <w:noBreakHyphen/>
      </w:r>
      <w:r w:rsidRPr="00A7447D">
        <w:t xml:space="preserve">5 (definition of </w:t>
      </w:r>
      <w:r w:rsidRPr="00A7447D">
        <w:rPr>
          <w:i/>
        </w:rPr>
        <w:t>port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150  Section</w:t>
      </w:r>
      <w:r w:rsidR="00A7447D" w:rsidRPr="00A7447D">
        <w:t> </w:t>
      </w:r>
      <w:r w:rsidRPr="00A7447D">
        <w:t>110</w:t>
      </w:r>
      <w:r w:rsidR="00A7447D">
        <w:noBreakHyphen/>
      </w:r>
      <w:r w:rsidRPr="00A7447D">
        <w:t xml:space="preserve">5 (definition of </w:t>
      </w:r>
      <w:r w:rsidRPr="00A7447D">
        <w:rPr>
          <w:i/>
        </w:rPr>
        <w:t>processing of fish</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151  Section</w:t>
      </w:r>
      <w:r w:rsidR="00A7447D" w:rsidRPr="00A7447D">
        <w:t> </w:t>
      </w:r>
      <w:r w:rsidRPr="00A7447D">
        <w:t>110</w:t>
      </w:r>
      <w:r w:rsidR="00A7447D">
        <w:noBreakHyphen/>
      </w:r>
      <w:r w:rsidRPr="00A7447D">
        <w:t xml:space="preserve">5 (definition of </w:t>
      </w:r>
      <w:r w:rsidRPr="00A7447D">
        <w:rPr>
          <w:i/>
        </w:rPr>
        <w:t>public authority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152  Section</w:t>
      </w:r>
      <w:r w:rsidR="00A7447D" w:rsidRPr="00A7447D">
        <w:t> </w:t>
      </w:r>
      <w:r w:rsidRPr="00A7447D">
        <w:t>110</w:t>
      </w:r>
      <w:r w:rsidR="00A7447D">
        <w:noBreakHyphen/>
      </w:r>
      <w:r w:rsidRPr="00A7447D">
        <w:t xml:space="preserve">5 (definition of </w:t>
      </w:r>
      <w:r w:rsidRPr="00A7447D">
        <w:rPr>
          <w:i/>
        </w:rPr>
        <w:t>renewable diesel</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153  Section</w:t>
      </w:r>
      <w:r w:rsidR="00A7447D" w:rsidRPr="00A7447D">
        <w:t> </w:t>
      </w:r>
      <w:r w:rsidRPr="00A7447D">
        <w:t>110</w:t>
      </w:r>
      <w:r w:rsidR="00A7447D">
        <w:noBreakHyphen/>
      </w:r>
      <w:r w:rsidRPr="00A7447D">
        <w:t xml:space="preserve">5 (definition of </w:t>
      </w:r>
      <w:r w:rsidRPr="00A7447D">
        <w:rPr>
          <w:i/>
        </w:rPr>
        <w:t>sundry agricultural activity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154  Section</w:t>
      </w:r>
      <w:r w:rsidR="00A7447D" w:rsidRPr="00A7447D">
        <w:t> </w:t>
      </w:r>
      <w:r w:rsidRPr="00A7447D">
        <w:t>110</w:t>
      </w:r>
      <w:r w:rsidR="00A7447D">
        <w:noBreakHyphen/>
      </w:r>
      <w:r w:rsidRPr="00A7447D">
        <w:t xml:space="preserve">5 (definition of </w:t>
      </w:r>
      <w:r w:rsidRPr="00A7447D">
        <w:rPr>
          <w:i/>
        </w:rPr>
        <w:t>taxable fuel</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pPr>
      <w:r w:rsidRPr="00A7447D">
        <w:rPr>
          <w:b/>
          <w:i/>
        </w:rPr>
        <w:t xml:space="preserve">taxable fuel </w:t>
      </w:r>
      <w:r w:rsidRPr="00A7447D">
        <w:t>means fuel in respect of which duty is payable under:</w:t>
      </w:r>
    </w:p>
    <w:p w:rsidR="002A5163" w:rsidRPr="00A7447D" w:rsidRDefault="002A5163" w:rsidP="00A7447D">
      <w:pPr>
        <w:pStyle w:val="paragraph"/>
      </w:pPr>
      <w:r w:rsidRPr="00A7447D">
        <w:tab/>
        <w:t>(a)</w:t>
      </w:r>
      <w:r w:rsidRPr="00A7447D">
        <w:tab/>
        <w:t xml:space="preserve">the </w:t>
      </w:r>
      <w:r w:rsidRPr="00A7447D">
        <w:rPr>
          <w:i/>
        </w:rPr>
        <w:t>Excise Act 1901</w:t>
      </w:r>
      <w:r w:rsidRPr="00A7447D">
        <w:t xml:space="preserve"> and the </w:t>
      </w:r>
      <w:r w:rsidRPr="00A7447D">
        <w:rPr>
          <w:i/>
        </w:rPr>
        <w:t>Excise Tariff Act 1921</w:t>
      </w:r>
      <w:r w:rsidRPr="00A7447D">
        <w:t>; or</w:t>
      </w:r>
    </w:p>
    <w:p w:rsidR="002A5163" w:rsidRPr="00A7447D" w:rsidRDefault="002A5163" w:rsidP="00A7447D">
      <w:pPr>
        <w:pStyle w:val="paragraph"/>
      </w:pPr>
      <w:r w:rsidRPr="00A7447D">
        <w:tab/>
        <w:t>(b)</w:t>
      </w:r>
      <w:r w:rsidRPr="00A7447D">
        <w:tab/>
        <w:t xml:space="preserve">the </w:t>
      </w:r>
      <w:r w:rsidRPr="00A7447D">
        <w:rPr>
          <w:i/>
        </w:rPr>
        <w:t>Customs Act 1901</w:t>
      </w:r>
      <w:r w:rsidRPr="00A7447D">
        <w:t xml:space="preserve"> and the </w:t>
      </w:r>
      <w:r w:rsidRPr="00A7447D">
        <w:rPr>
          <w:i/>
        </w:rPr>
        <w:t>Customs Tariff Act 1995</w:t>
      </w:r>
      <w:r w:rsidRPr="00A7447D">
        <w:t>;</w:t>
      </w:r>
    </w:p>
    <w:p w:rsidR="002A5163" w:rsidRPr="00A7447D" w:rsidRDefault="002A5163" w:rsidP="00A7447D">
      <w:pPr>
        <w:pStyle w:val="subsection2"/>
      </w:pPr>
      <w:r w:rsidRPr="00A7447D">
        <w:t>but does not include fuel covered by:</w:t>
      </w:r>
    </w:p>
    <w:p w:rsidR="002A5163" w:rsidRPr="00A7447D" w:rsidRDefault="002A5163" w:rsidP="00A7447D">
      <w:pPr>
        <w:pStyle w:val="paragraph"/>
      </w:pPr>
      <w:r w:rsidRPr="00A7447D">
        <w:tab/>
        <w:t>(c)</w:t>
      </w:r>
      <w:r w:rsidRPr="00A7447D">
        <w:tab/>
        <w:t>item</w:t>
      </w:r>
      <w:r w:rsidR="00A7447D" w:rsidRPr="00A7447D">
        <w:t> </w:t>
      </w:r>
      <w:r w:rsidRPr="00A7447D">
        <w:t xml:space="preserve">15, 20 or 21 of the Schedule to the </w:t>
      </w:r>
      <w:r w:rsidRPr="00A7447D">
        <w:rPr>
          <w:i/>
        </w:rPr>
        <w:t>Excise Tariff Act 1921</w:t>
      </w:r>
      <w:r w:rsidRPr="00A7447D">
        <w:t>; or</w:t>
      </w:r>
    </w:p>
    <w:p w:rsidR="002A5163" w:rsidRPr="00A7447D" w:rsidRDefault="002A5163" w:rsidP="00A7447D">
      <w:pPr>
        <w:pStyle w:val="paragraph"/>
      </w:pPr>
      <w:r w:rsidRPr="00A7447D">
        <w:tab/>
        <w:t>(d)</w:t>
      </w:r>
      <w:r w:rsidRPr="00A7447D">
        <w:tab/>
        <w:t>any imported goods that would be classified to item</w:t>
      </w:r>
      <w:r w:rsidR="00A7447D" w:rsidRPr="00A7447D">
        <w:t> </w:t>
      </w:r>
      <w:r w:rsidRPr="00A7447D">
        <w:t xml:space="preserve">15 of the Schedule to the </w:t>
      </w:r>
      <w:r w:rsidRPr="00A7447D">
        <w:rPr>
          <w:i/>
        </w:rPr>
        <w:t>Excise Tariff Act 1921</w:t>
      </w:r>
      <w:r w:rsidRPr="00A7447D">
        <w:t>, if the goods had been manufactured in Australia.</w:t>
      </w:r>
    </w:p>
    <w:p w:rsidR="002A5163" w:rsidRPr="00A7447D" w:rsidRDefault="002A5163" w:rsidP="00A7447D">
      <w:pPr>
        <w:pStyle w:val="notetext"/>
      </w:pPr>
      <w:r w:rsidRPr="00A7447D">
        <w:t>Note:</w:t>
      </w:r>
      <w:r w:rsidRPr="00A7447D">
        <w:tab/>
        <w:t>Item</w:t>
      </w:r>
      <w:r w:rsidR="00A7447D" w:rsidRPr="00A7447D">
        <w:t> </w:t>
      </w:r>
      <w:r w:rsidRPr="00A7447D">
        <w:t xml:space="preserve">15 of the Schedule to the </w:t>
      </w:r>
      <w:r w:rsidRPr="00A7447D">
        <w:rPr>
          <w:i/>
        </w:rPr>
        <w:t>Excise Tariff Act 1921</w:t>
      </w:r>
      <w:r w:rsidRPr="00A7447D">
        <w:t xml:space="preserve"> deals with certain petroleum based oils and greases. Item</w:t>
      </w:r>
      <w:r w:rsidR="00A7447D" w:rsidRPr="00A7447D">
        <w:t> </w:t>
      </w:r>
      <w:r w:rsidRPr="00A7447D">
        <w:t>20 of that Schedule deals with certain stabilised crude petroleum oils. Item</w:t>
      </w:r>
      <w:r w:rsidR="00A7447D" w:rsidRPr="00A7447D">
        <w:t> </w:t>
      </w:r>
      <w:r w:rsidRPr="00A7447D">
        <w:t>21 of that Schedule deals with certain condensate.</w:t>
      </w:r>
    </w:p>
    <w:p w:rsidR="002A5163" w:rsidRPr="00A7447D" w:rsidRDefault="002A5163" w:rsidP="00A7447D">
      <w:pPr>
        <w:pStyle w:val="ActHead9"/>
        <w:rPr>
          <w:i w:val="0"/>
        </w:rPr>
      </w:pPr>
      <w:bookmarkStart w:id="32" w:name="_Toc392852099"/>
      <w:r w:rsidRPr="00A7447D">
        <w:t>Fuel Tax (Consequential and Transitional Provisions) Act 2006</w:t>
      </w:r>
      <w:bookmarkEnd w:id="32"/>
    </w:p>
    <w:p w:rsidR="002A5163" w:rsidRPr="00A7447D" w:rsidRDefault="002A5163" w:rsidP="00A7447D">
      <w:pPr>
        <w:pStyle w:val="ItemHead"/>
      </w:pPr>
      <w:r w:rsidRPr="00A7447D">
        <w:t xml:space="preserve">155  </w:t>
      </w:r>
      <w:proofErr w:type="spellStart"/>
      <w:r w:rsidRPr="00A7447D">
        <w:t>Subitem</w:t>
      </w:r>
      <w:proofErr w:type="spellEnd"/>
      <w:r w:rsidR="00A7447D" w:rsidRPr="00A7447D">
        <w:t> </w:t>
      </w:r>
      <w:r w:rsidRPr="00A7447D">
        <w:t>12(2A) of Schedule</w:t>
      </w:r>
      <w:r w:rsidR="00A7447D" w:rsidRPr="00A7447D">
        <w:t> </w:t>
      </w:r>
      <w:r w:rsidRPr="00A7447D">
        <w:t>3</w:t>
      </w:r>
    </w:p>
    <w:p w:rsidR="002A5163" w:rsidRPr="00A7447D" w:rsidRDefault="002A5163" w:rsidP="00A7447D">
      <w:pPr>
        <w:pStyle w:val="Item"/>
      </w:pPr>
      <w:r w:rsidRPr="00A7447D">
        <w:t xml:space="preserve">Repeal the </w:t>
      </w:r>
      <w:proofErr w:type="spellStart"/>
      <w:r w:rsidRPr="00A7447D">
        <w:t>subitem</w:t>
      </w:r>
      <w:proofErr w:type="spellEnd"/>
      <w:r w:rsidRPr="00A7447D">
        <w:t>.</w:t>
      </w:r>
    </w:p>
    <w:p w:rsidR="002A5163" w:rsidRPr="00A7447D" w:rsidRDefault="002A5163" w:rsidP="00A7447D">
      <w:pPr>
        <w:pStyle w:val="ActHead9"/>
        <w:rPr>
          <w:i w:val="0"/>
        </w:rPr>
      </w:pPr>
      <w:bookmarkStart w:id="33" w:name="_Toc392852100"/>
      <w:r w:rsidRPr="00A7447D">
        <w:t>Income Tax Assessment Act 1997</w:t>
      </w:r>
      <w:bookmarkEnd w:id="33"/>
    </w:p>
    <w:p w:rsidR="002A5163" w:rsidRPr="00A7447D" w:rsidRDefault="002A5163" w:rsidP="00A7447D">
      <w:pPr>
        <w:pStyle w:val="ItemHead"/>
      </w:pPr>
      <w:r w:rsidRPr="00A7447D">
        <w:t>156  Section</w:t>
      </w:r>
      <w:r w:rsidR="00A7447D" w:rsidRPr="00A7447D">
        <w:t> </w:t>
      </w:r>
      <w:r w:rsidRPr="00A7447D">
        <w:t>12</w:t>
      </w:r>
      <w:r w:rsidR="00A7447D">
        <w:noBreakHyphen/>
      </w:r>
      <w:r w:rsidRPr="00A7447D">
        <w:t>5 (table item headed “clean energy”)</w:t>
      </w:r>
    </w:p>
    <w:p w:rsidR="002A5163" w:rsidRPr="00A7447D" w:rsidRDefault="002A5163" w:rsidP="00A7447D">
      <w:pPr>
        <w:pStyle w:val="Item"/>
      </w:pPr>
      <w:r w:rsidRPr="00A7447D">
        <w:t>Repeal the item.</w:t>
      </w:r>
    </w:p>
    <w:p w:rsidR="002A5163" w:rsidRPr="00A7447D" w:rsidRDefault="002A5163" w:rsidP="00A7447D">
      <w:pPr>
        <w:pStyle w:val="ItemHead"/>
      </w:pPr>
      <w:r w:rsidRPr="00A7447D">
        <w:t>157  Section</w:t>
      </w:r>
      <w:r w:rsidR="00A7447D" w:rsidRPr="00A7447D">
        <w:t> </w:t>
      </w:r>
      <w:r w:rsidRPr="00A7447D">
        <w:t>26</w:t>
      </w:r>
      <w:r w:rsidR="00A7447D">
        <w:noBreakHyphen/>
      </w:r>
      <w:r w:rsidRPr="00A7447D">
        <w:t>18</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158  Section</w:t>
      </w:r>
      <w:r w:rsidR="00A7447D" w:rsidRPr="00A7447D">
        <w:t> </w:t>
      </w:r>
      <w:r w:rsidRPr="00A7447D">
        <w:t>104</w:t>
      </w:r>
      <w:r w:rsidR="00A7447D">
        <w:noBreakHyphen/>
      </w:r>
      <w:r w:rsidRPr="00A7447D">
        <w:t xml:space="preserve">5 (table item relating to </w:t>
      </w:r>
      <w:proofErr w:type="spellStart"/>
      <w:r w:rsidRPr="00A7447D">
        <w:t>CGT</w:t>
      </w:r>
      <w:proofErr w:type="spellEnd"/>
      <w:r w:rsidRPr="00A7447D">
        <w:t xml:space="preserve"> event K1, column headed “Event number and description”)</w:t>
      </w:r>
    </w:p>
    <w:p w:rsidR="002A5163" w:rsidRPr="00A7447D" w:rsidRDefault="002A5163" w:rsidP="00A7447D">
      <w:pPr>
        <w:pStyle w:val="Item"/>
      </w:pPr>
      <w:r w:rsidRPr="00A7447D">
        <w:t>Omit “</w:t>
      </w:r>
      <w:r w:rsidR="00A7447D" w:rsidRPr="00A7447D">
        <w:rPr>
          <w:position w:val="6"/>
          <w:sz w:val="16"/>
        </w:rPr>
        <w:t>*</w:t>
      </w:r>
      <w:r w:rsidRPr="00A7447D">
        <w:t xml:space="preserve">carbon unit, an </w:t>
      </w:r>
      <w:r w:rsidR="00A7447D" w:rsidRPr="00A7447D">
        <w:rPr>
          <w:position w:val="6"/>
          <w:sz w:val="16"/>
        </w:rPr>
        <w:t>*</w:t>
      </w:r>
      <w:r w:rsidRPr="00A7447D">
        <w:t>international emissions unit”, substitute “</w:t>
      </w:r>
      <w:r w:rsidR="00A7447D" w:rsidRPr="00A7447D">
        <w:rPr>
          <w:position w:val="6"/>
          <w:sz w:val="16"/>
        </w:rPr>
        <w:t>*</w:t>
      </w:r>
      <w:r w:rsidRPr="00A7447D">
        <w:t>Kyoto unit”.</w:t>
      </w:r>
    </w:p>
    <w:p w:rsidR="002A5163" w:rsidRPr="00A7447D" w:rsidRDefault="002A5163" w:rsidP="00A7447D">
      <w:pPr>
        <w:pStyle w:val="ItemHead"/>
      </w:pPr>
      <w:r w:rsidRPr="00A7447D">
        <w:t>159  Subparagraphs</w:t>
      </w:r>
      <w:r w:rsidR="00A7447D" w:rsidRPr="00A7447D">
        <w:t> </w:t>
      </w:r>
      <w:r w:rsidRPr="00A7447D">
        <w:t>104</w:t>
      </w:r>
      <w:r w:rsidR="00A7447D">
        <w:noBreakHyphen/>
      </w:r>
      <w:r w:rsidRPr="00A7447D">
        <w:t>205(1)(a)(</w:t>
      </w:r>
      <w:proofErr w:type="spellStart"/>
      <w:r w:rsidRPr="00A7447D">
        <w:t>i</w:t>
      </w:r>
      <w:proofErr w:type="spellEnd"/>
      <w:r w:rsidRPr="00A7447D">
        <w:t>) and (ii)</w:t>
      </w:r>
    </w:p>
    <w:p w:rsidR="002A5163" w:rsidRPr="00A7447D" w:rsidRDefault="002A5163" w:rsidP="00A7447D">
      <w:pPr>
        <w:pStyle w:val="Item"/>
      </w:pPr>
      <w:r w:rsidRPr="00A7447D">
        <w:t>Repeal the subparagraphs.</w:t>
      </w:r>
    </w:p>
    <w:p w:rsidR="002A5163" w:rsidRPr="00A7447D" w:rsidRDefault="002A5163" w:rsidP="00A7447D">
      <w:pPr>
        <w:pStyle w:val="ItemHead"/>
      </w:pPr>
      <w:r w:rsidRPr="00A7447D">
        <w:t>160  Subparagraph 104</w:t>
      </w:r>
      <w:r w:rsidR="00A7447D">
        <w:noBreakHyphen/>
      </w:r>
      <w:r w:rsidRPr="00A7447D">
        <w:t>205(1)(a)(iii)</w:t>
      </w:r>
    </w:p>
    <w:p w:rsidR="002A5163" w:rsidRPr="00A7447D" w:rsidRDefault="002A5163" w:rsidP="00A7447D">
      <w:pPr>
        <w:pStyle w:val="Item"/>
      </w:pPr>
      <w:r w:rsidRPr="00A7447D">
        <w:t xml:space="preserve">Omit “an </w:t>
      </w:r>
      <w:r w:rsidR="00A7447D" w:rsidRPr="00A7447D">
        <w:rPr>
          <w:position w:val="6"/>
          <w:sz w:val="16"/>
        </w:rPr>
        <w:t>*</w:t>
      </w:r>
      <w:r w:rsidRPr="00A7447D">
        <w:t xml:space="preserve">international emissions unit”, substitute “a </w:t>
      </w:r>
      <w:r w:rsidR="00A7447D" w:rsidRPr="00A7447D">
        <w:rPr>
          <w:position w:val="6"/>
          <w:sz w:val="16"/>
        </w:rPr>
        <w:t>*</w:t>
      </w:r>
      <w:r w:rsidRPr="00A7447D">
        <w:t>Kyoto unit”.</w:t>
      </w:r>
    </w:p>
    <w:p w:rsidR="002A5163" w:rsidRPr="00A7447D" w:rsidRDefault="002A5163" w:rsidP="00A7447D">
      <w:pPr>
        <w:pStyle w:val="ItemHead"/>
      </w:pPr>
      <w:r w:rsidRPr="00A7447D">
        <w:t>161  Subparagraph 104</w:t>
      </w:r>
      <w:r w:rsidR="00A7447D">
        <w:noBreakHyphen/>
      </w:r>
      <w:r w:rsidRPr="00A7447D">
        <w:t>205(1)(a)(iv)</w:t>
      </w:r>
    </w:p>
    <w:p w:rsidR="002A5163" w:rsidRPr="00A7447D" w:rsidRDefault="002A5163" w:rsidP="00A7447D">
      <w:pPr>
        <w:pStyle w:val="Item"/>
      </w:pPr>
      <w:r w:rsidRPr="00A7447D">
        <w:t xml:space="preserve">Omit “an </w:t>
      </w:r>
      <w:r w:rsidR="00A7447D" w:rsidRPr="00A7447D">
        <w:rPr>
          <w:position w:val="6"/>
          <w:sz w:val="16"/>
        </w:rPr>
        <w:t>*</w:t>
      </w:r>
      <w:r w:rsidRPr="00A7447D">
        <w:t>international emissions unit”, substitute “a Kyoto unit”.</w:t>
      </w:r>
    </w:p>
    <w:p w:rsidR="002A5163" w:rsidRPr="00A7447D" w:rsidRDefault="002A5163" w:rsidP="00A7447D">
      <w:pPr>
        <w:pStyle w:val="ItemHead"/>
      </w:pPr>
      <w:r w:rsidRPr="00A7447D">
        <w:t>162  Section</w:t>
      </w:r>
      <w:r w:rsidR="00A7447D" w:rsidRPr="00A7447D">
        <w:t> </w:t>
      </w:r>
      <w:r w:rsidRPr="00A7447D">
        <w:t>112</w:t>
      </w:r>
      <w:r w:rsidR="00A7447D">
        <w:noBreakHyphen/>
      </w:r>
      <w:r w:rsidRPr="00A7447D">
        <w:t>97 (table item</w:t>
      </w:r>
      <w:r w:rsidR="00A7447D" w:rsidRPr="00A7447D">
        <w:t> </w:t>
      </w:r>
      <w:r w:rsidRPr="00A7447D">
        <w:t>18A, column headed “In this situation”)</w:t>
      </w:r>
    </w:p>
    <w:p w:rsidR="002A5163" w:rsidRPr="00A7447D" w:rsidRDefault="002A5163" w:rsidP="00A7447D">
      <w:pPr>
        <w:pStyle w:val="Item"/>
      </w:pPr>
      <w:r w:rsidRPr="00A7447D">
        <w:t xml:space="preserve">Omit “an </w:t>
      </w:r>
      <w:r w:rsidR="00A7447D" w:rsidRPr="00A7447D">
        <w:rPr>
          <w:position w:val="6"/>
          <w:sz w:val="16"/>
        </w:rPr>
        <w:t>*</w:t>
      </w:r>
      <w:r w:rsidRPr="00A7447D">
        <w:t xml:space="preserve">international emissions unit”, substitute “a </w:t>
      </w:r>
      <w:r w:rsidR="00A7447D" w:rsidRPr="00A7447D">
        <w:rPr>
          <w:position w:val="6"/>
          <w:sz w:val="16"/>
        </w:rPr>
        <w:t>*</w:t>
      </w:r>
      <w:r w:rsidRPr="00A7447D">
        <w:t>Kyoto unit”.</w:t>
      </w:r>
    </w:p>
    <w:p w:rsidR="002A5163" w:rsidRPr="00A7447D" w:rsidRDefault="002A5163" w:rsidP="00A7447D">
      <w:pPr>
        <w:pStyle w:val="ItemHead"/>
      </w:pPr>
      <w:r w:rsidRPr="00A7447D">
        <w:t>163  Subsection</w:t>
      </w:r>
      <w:r w:rsidR="00A7447D" w:rsidRPr="00A7447D">
        <w:t> </w:t>
      </w:r>
      <w:r w:rsidRPr="00A7447D">
        <w:t>118</w:t>
      </w:r>
      <w:r w:rsidR="00A7447D">
        <w:noBreakHyphen/>
      </w:r>
      <w:r w:rsidRPr="00A7447D">
        <w:t>15(2)</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164  Paragraph 420</w:t>
      </w:r>
      <w:r w:rsidR="00A7447D">
        <w:noBreakHyphen/>
      </w:r>
      <w:r w:rsidRPr="00A7447D">
        <w:t>10(a)</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165  Paragraph 420</w:t>
      </w:r>
      <w:r w:rsidR="00A7447D">
        <w:noBreakHyphen/>
      </w:r>
      <w:r w:rsidRPr="00A7447D">
        <w:t>10(c)</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166  Subsection</w:t>
      </w:r>
      <w:r w:rsidR="00A7447D" w:rsidRPr="00A7447D">
        <w:t> </w:t>
      </w:r>
      <w:r w:rsidRPr="00A7447D">
        <w:t>420</w:t>
      </w:r>
      <w:r w:rsidR="00A7447D">
        <w:noBreakHyphen/>
      </w:r>
      <w:r w:rsidRPr="00A7447D">
        <w:t>15(1) (note)</w:t>
      </w:r>
    </w:p>
    <w:p w:rsidR="002A5163" w:rsidRPr="00A7447D" w:rsidRDefault="002A5163" w:rsidP="00A7447D">
      <w:pPr>
        <w:pStyle w:val="Item"/>
      </w:pPr>
      <w:r w:rsidRPr="00A7447D">
        <w:t>Repeal the note.</w:t>
      </w:r>
    </w:p>
    <w:p w:rsidR="002A5163" w:rsidRPr="00A7447D" w:rsidRDefault="002A5163" w:rsidP="00A7447D">
      <w:pPr>
        <w:pStyle w:val="ItemHead"/>
      </w:pPr>
      <w:r w:rsidRPr="00A7447D">
        <w:t>167  Subsection</w:t>
      </w:r>
      <w:r w:rsidR="00A7447D" w:rsidRPr="00A7447D">
        <w:t> </w:t>
      </w:r>
      <w:r w:rsidRPr="00A7447D">
        <w:t>420</w:t>
      </w:r>
      <w:r w:rsidR="00A7447D">
        <w:noBreakHyphen/>
      </w:r>
      <w:r w:rsidRPr="00A7447D">
        <w:t>15(3)</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168  Subsection</w:t>
      </w:r>
      <w:r w:rsidR="00A7447D" w:rsidRPr="00A7447D">
        <w:t> </w:t>
      </w:r>
      <w:r w:rsidRPr="00A7447D">
        <w:t>420</w:t>
      </w:r>
      <w:r w:rsidR="00A7447D">
        <w:noBreakHyphen/>
      </w:r>
      <w:r w:rsidRPr="00A7447D">
        <w:t>20(3)</w:t>
      </w:r>
    </w:p>
    <w:p w:rsidR="002A5163" w:rsidRPr="00A7447D" w:rsidRDefault="002A5163" w:rsidP="00A7447D">
      <w:pPr>
        <w:pStyle w:val="Item"/>
      </w:pPr>
      <w:r w:rsidRPr="00A7447D">
        <w:t xml:space="preserve">Repeal the </w:t>
      </w:r>
      <w:r w:rsidR="00A7447D" w:rsidRPr="00A7447D">
        <w:t>subsection (</w:t>
      </w:r>
      <w:r w:rsidRPr="00A7447D">
        <w:t>not including the note), substitute:</w:t>
      </w:r>
    </w:p>
    <w:p w:rsidR="002A5163" w:rsidRPr="00A7447D" w:rsidRDefault="002A5163" w:rsidP="00A7447D">
      <w:pPr>
        <w:pStyle w:val="subsection"/>
      </w:pPr>
      <w:r w:rsidRPr="00A7447D">
        <w:tab/>
        <w:t>(3)</w:t>
      </w:r>
      <w:r w:rsidRPr="00A7447D">
        <w:tab/>
        <w:t xml:space="preserve">This section does not apply to the issue of an </w:t>
      </w:r>
      <w:r w:rsidR="00A7447D" w:rsidRPr="00A7447D">
        <w:rPr>
          <w:position w:val="6"/>
          <w:sz w:val="16"/>
        </w:rPr>
        <w:t>*</w:t>
      </w:r>
      <w:r w:rsidRPr="00A7447D">
        <w:t xml:space="preserve">Australian carbon credit unit under the </w:t>
      </w:r>
      <w:r w:rsidRPr="00A7447D">
        <w:rPr>
          <w:i/>
        </w:rPr>
        <w:t>Carbon Credits (Carbon Farming Initiative) Act 2011</w:t>
      </w:r>
      <w:r w:rsidRPr="00A7447D">
        <w:t>.</w:t>
      </w:r>
    </w:p>
    <w:p w:rsidR="002A5163" w:rsidRPr="00A7447D" w:rsidRDefault="002A5163" w:rsidP="00A7447D">
      <w:pPr>
        <w:pStyle w:val="ItemHead"/>
      </w:pPr>
      <w:r w:rsidRPr="00A7447D">
        <w:t>169  Subparagraphs</w:t>
      </w:r>
      <w:r w:rsidR="00A7447D" w:rsidRPr="00A7447D">
        <w:t> </w:t>
      </w:r>
      <w:r w:rsidRPr="00A7447D">
        <w:t>420</w:t>
      </w:r>
      <w:r w:rsidR="00A7447D">
        <w:noBreakHyphen/>
      </w:r>
      <w:r w:rsidRPr="00A7447D">
        <w:t>21(1)(a)(</w:t>
      </w:r>
      <w:proofErr w:type="spellStart"/>
      <w:r w:rsidRPr="00A7447D">
        <w:t>i</w:t>
      </w:r>
      <w:proofErr w:type="spellEnd"/>
      <w:r w:rsidRPr="00A7447D">
        <w:t>) and (ii)</w:t>
      </w:r>
    </w:p>
    <w:p w:rsidR="002A5163" w:rsidRPr="00A7447D" w:rsidRDefault="002A5163" w:rsidP="00A7447D">
      <w:pPr>
        <w:pStyle w:val="Item"/>
      </w:pPr>
      <w:r w:rsidRPr="00A7447D">
        <w:t>Repeal the subparagraphs.</w:t>
      </w:r>
    </w:p>
    <w:p w:rsidR="002A5163" w:rsidRPr="00A7447D" w:rsidRDefault="002A5163" w:rsidP="00A7447D">
      <w:pPr>
        <w:pStyle w:val="ItemHead"/>
      </w:pPr>
      <w:r w:rsidRPr="00A7447D">
        <w:t>170  Subparagraph 420</w:t>
      </w:r>
      <w:r w:rsidR="00A7447D">
        <w:noBreakHyphen/>
      </w:r>
      <w:r w:rsidRPr="00A7447D">
        <w:t>21(1)(a)(iii)</w:t>
      </w:r>
    </w:p>
    <w:p w:rsidR="002A5163" w:rsidRPr="00A7447D" w:rsidRDefault="002A5163" w:rsidP="00A7447D">
      <w:pPr>
        <w:pStyle w:val="Item"/>
      </w:pPr>
      <w:r w:rsidRPr="00A7447D">
        <w:t xml:space="preserve">Omit “an </w:t>
      </w:r>
      <w:r w:rsidR="00A7447D" w:rsidRPr="00A7447D">
        <w:rPr>
          <w:position w:val="6"/>
          <w:sz w:val="16"/>
        </w:rPr>
        <w:t>*</w:t>
      </w:r>
      <w:r w:rsidRPr="00A7447D">
        <w:t xml:space="preserve">international emissions unit”, substitute “a </w:t>
      </w:r>
      <w:r w:rsidR="00A7447D" w:rsidRPr="00A7447D">
        <w:rPr>
          <w:position w:val="6"/>
          <w:sz w:val="16"/>
        </w:rPr>
        <w:t>*</w:t>
      </w:r>
      <w:r w:rsidRPr="00A7447D">
        <w:t>Kyoto unit”.</w:t>
      </w:r>
    </w:p>
    <w:p w:rsidR="002A5163" w:rsidRPr="00A7447D" w:rsidRDefault="002A5163" w:rsidP="00A7447D">
      <w:pPr>
        <w:pStyle w:val="ItemHead"/>
      </w:pPr>
      <w:r w:rsidRPr="00A7447D">
        <w:t>171  Subparagraph 420</w:t>
      </w:r>
      <w:r w:rsidR="00A7447D">
        <w:noBreakHyphen/>
      </w:r>
      <w:r w:rsidRPr="00A7447D">
        <w:t>21(1)(a)(iv)</w:t>
      </w:r>
    </w:p>
    <w:p w:rsidR="002A5163" w:rsidRPr="00A7447D" w:rsidRDefault="002A5163" w:rsidP="00A7447D">
      <w:pPr>
        <w:pStyle w:val="Item"/>
      </w:pPr>
      <w:r w:rsidRPr="00A7447D">
        <w:t>Omit “an international emissions unit”, substitute “a Kyoto unit”.</w:t>
      </w:r>
    </w:p>
    <w:p w:rsidR="002A5163" w:rsidRPr="00A7447D" w:rsidRDefault="002A5163" w:rsidP="00A7447D">
      <w:pPr>
        <w:pStyle w:val="ItemHead"/>
      </w:pPr>
      <w:r w:rsidRPr="00A7447D">
        <w:t>172  Subsection</w:t>
      </w:r>
      <w:r w:rsidR="00A7447D" w:rsidRPr="00A7447D">
        <w:t> </w:t>
      </w:r>
      <w:r w:rsidRPr="00A7447D">
        <w:t>420</w:t>
      </w:r>
      <w:r w:rsidR="00A7447D">
        <w:noBreakHyphen/>
      </w:r>
      <w:r w:rsidRPr="00A7447D">
        <w:t>21(1) (example)</w:t>
      </w:r>
    </w:p>
    <w:p w:rsidR="002A5163" w:rsidRPr="00A7447D" w:rsidRDefault="002A5163" w:rsidP="00A7447D">
      <w:pPr>
        <w:pStyle w:val="Item"/>
      </w:pPr>
      <w:r w:rsidRPr="00A7447D">
        <w:t>Omit “of international emissions unit”, substitute “of Kyoto unit”.</w:t>
      </w:r>
    </w:p>
    <w:p w:rsidR="002A5163" w:rsidRPr="00A7447D" w:rsidRDefault="002A5163" w:rsidP="00A7447D">
      <w:pPr>
        <w:pStyle w:val="ItemHead"/>
      </w:pPr>
      <w:r w:rsidRPr="00A7447D">
        <w:t>173  Subparagraphs</w:t>
      </w:r>
      <w:r w:rsidR="00A7447D" w:rsidRPr="00A7447D">
        <w:t> </w:t>
      </w:r>
      <w:r w:rsidRPr="00A7447D">
        <w:t>420</w:t>
      </w:r>
      <w:r w:rsidR="00A7447D">
        <w:noBreakHyphen/>
      </w:r>
      <w:r w:rsidRPr="00A7447D">
        <w:t>21(2)(a)(</w:t>
      </w:r>
      <w:proofErr w:type="spellStart"/>
      <w:r w:rsidRPr="00A7447D">
        <w:t>i</w:t>
      </w:r>
      <w:proofErr w:type="spellEnd"/>
      <w:r w:rsidRPr="00A7447D">
        <w:t>) and (ii)</w:t>
      </w:r>
    </w:p>
    <w:p w:rsidR="002A5163" w:rsidRPr="00A7447D" w:rsidRDefault="002A5163" w:rsidP="00A7447D">
      <w:pPr>
        <w:pStyle w:val="Item"/>
      </w:pPr>
      <w:r w:rsidRPr="00A7447D">
        <w:t>Repeal the subparagraphs.</w:t>
      </w:r>
    </w:p>
    <w:p w:rsidR="002A5163" w:rsidRPr="00A7447D" w:rsidRDefault="002A5163" w:rsidP="00A7447D">
      <w:pPr>
        <w:pStyle w:val="ItemHead"/>
      </w:pPr>
      <w:r w:rsidRPr="00A7447D">
        <w:t>174  Subparagraph 420</w:t>
      </w:r>
      <w:r w:rsidR="00A7447D">
        <w:noBreakHyphen/>
      </w:r>
      <w:r w:rsidRPr="00A7447D">
        <w:t>21(2)(a)(iii)</w:t>
      </w:r>
    </w:p>
    <w:p w:rsidR="002A5163" w:rsidRPr="00A7447D" w:rsidRDefault="002A5163" w:rsidP="00A7447D">
      <w:pPr>
        <w:pStyle w:val="Item"/>
      </w:pPr>
      <w:r w:rsidRPr="00A7447D">
        <w:t xml:space="preserve">Omit “an </w:t>
      </w:r>
      <w:r w:rsidR="00A7447D" w:rsidRPr="00A7447D">
        <w:rPr>
          <w:position w:val="6"/>
          <w:sz w:val="16"/>
        </w:rPr>
        <w:t>*</w:t>
      </w:r>
      <w:r w:rsidRPr="00A7447D">
        <w:t xml:space="preserve">international emissions unit”, substitute “a </w:t>
      </w:r>
      <w:r w:rsidR="00A7447D" w:rsidRPr="00A7447D">
        <w:rPr>
          <w:position w:val="6"/>
          <w:sz w:val="16"/>
        </w:rPr>
        <w:t>*</w:t>
      </w:r>
      <w:r w:rsidRPr="00A7447D">
        <w:t>Kyoto unit”.</w:t>
      </w:r>
    </w:p>
    <w:p w:rsidR="002A5163" w:rsidRPr="00A7447D" w:rsidRDefault="002A5163" w:rsidP="00A7447D">
      <w:pPr>
        <w:pStyle w:val="ItemHead"/>
      </w:pPr>
      <w:r w:rsidRPr="00A7447D">
        <w:t>175  Subparagraph 420</w:t>
      </w:r>
      <w:r w:rsidR="00A7447D">
        <w:noBreakHyphen/>
      </w:r>
      <w:r w:rsidRPr="00A7447D">
        <w:t>21(2)(a)(iv)</w:t>
      </w:r>
    </w:p>
    <w:p w:rsidR="002A5163" w:rsidRPr="00A7447D" w:rsidRDefault="002A5163" w:rsidP="00A7447D">
      <w:pPr>
        <w:pStyle w:val="Item"/>
      </w:pPr>
      <w:r w:rsidRPr="00A7447D">
        <w:t>Omit “an international emissions unit”, substitute “a Kyoto unit”.</w:t>
      </w:r>
    </w:p>
    <w:p w:rsidR="002A5163" w:rsidRPr="00A7447D" w:rsidRDefault="002A5163" w:rsidP="00A7447D">
      <w:pPr>
        <w:pStyle w:val="ItemHead"/>
      </w:pPr>
      <w:r w:rsidRPr="00A7447D">
        <w:t>176  Subparagraph 420</w:t>
      </w:r>
      <w:r w:rsidR="00A7447D">
        <w:noBreakHyphen/>
      </w:r>
      <w:r w:rsidRPr="00A7447D">
        <w:t>35(b)(</w:t>
      </w:r>
      <w:proofErr w:type="spellStart"/>
      <w:r w:rsidRPr="00A7447D">
        <w:t>i</w:t>
      </w:r>
      <w:proofErr w:type="spellEnd"/>
      <w:r w:rsidRPr="00A7447D">
        <w:t>)</w:t>
      </w:r>
    </w:p>
    <w:p w:rsidR="002A5163" w:rsidRPr="00A7447D" w:rsidRDefault="002A5163" w:rsidP="00A7447D">
      <w:pPr>
        <w:pStyle w:val="Item"/>
      </w:pPr>
      <w:r w:rsidRPr="00A7447D">
        <w:t>Repeal the subparagraph.</w:t>
      </w:r>
    </w:p>
    <w:p w:rsidR="002A5163" w:rsidRPr="00A7447D" w:rsidRDefault="002A5163" w:rsidP="00A7447D">
      <w:pPr>
        <w:pStyle w:val="ItemHead"/>
      </w:pPr>
      <w:r w:rsidRPr="00A7447D">
        <w:t>177  Subparagraph 420</w:t>
      </w:r>
      <w:r w:rsidR="00A7447D">
        <w:noBreakHyphen/>
      </w:r>
      <w:r w:rsidRPr="00A7447D">
        <w:t>35(b)(ii)</w:t>
      </w:r>
    </w:p>
    <w:p w:rsidR="002A5163" w:rsidRPr="00A7447D" w:rsidRDefault="002A5163" w:rsidP="00A7447D">
      <w:pPr>
        <w:pStyle w:val="Item"/>
      </w:pPr>
      <w:r w:rsidRPr="00A7447D">
        <w:t xml:space="preserve">Omit “an </w:t>
      </w:r>
      <w:r w:rsidR="00A7447D" w:rsidRPr="00A7447D">
        <w:rPr>
          <w:position w:val="6"/>
          <w:sz w:val="16"/>
        </w:rPr>
        <w:t>*</w:t>
      </w:r>
      <w:r w:rsidRPr="00A7447D">
        <w:t xml:space="preserve">international emissions unit”, substitute “a </w:t>
      </w:r>
      <w:r w:rsidR="00A7447D" w:rsidRPr="00A7447D">
        <w:rPr>
          <w:position w:val="6"/>
          <w:sz w:val="16"/>
        </w:rPr>
        <w:t>*</w:t>
      </w:r>
      <w:r w:rsidRPr="00A7447D">
        <w:t>Kyoto unit”.</w:t>
      </w:r>
    </w:p>
    <w:p w:rsidR="002A5163" w:rsidRPr="00A7447D" w:rsidRDefault="002A5163" w:rsidP="00A7447D">
      <w:pPr>
        <w:pStyle w:val="ItemHead"/>
      </w:pPr>
      <w:r w:rsidRPr="00A7447D">
        <w:t>178  Section</w:t>
      </w:r>
      <w:r w:rsidR="00A7447D" w:rsidRPr="00A7447D">
        <w:t> </w:t>
      </w:r>
      <w:r w:rsidRPr="00A7447D">
        <w:t>420</w:t>
      </w:r>
      <w:r w:rsidR="00A7447D">
        <w:noBreakHyphen/>
      </w:r>
      <w:r w:rsidRPr="00A7447D">
        <w:t>35 (example)</w:t>
      </w:r>
    </w:p>
    <w:p w:rsidR="002A5163" w:rsidRPr="00A7447D" w:rsidRDefault="002A5163" w:rsidP="00A7447D">
      <w:pPr>
        <w:pStyle w:val="Item"/>
      </w:pPr>
      <w:r w:rsidRPr="00A7447D">
        <w:t>Omit “of international emissions unit”, substitute “of Kyoto unit”.</w:t>
      </w:r>
    </w:p>
    <w:p w:rsidR="002A5163" w:rsidRPr="00A7447D" w:rsidRDefault="002A5163" w:rsidP="00A7447D">
      <w:pPr>
        <w:pStyle w:val="ItemHead"/>
      </w:pPr>
      <w:r w:rsidRPr="00A7447D">
        <w:t>179  Section</w:t>
      </w:r>
      <w:r w:rsidR="00A7447D" w:rsidRPr="00A7447D">
        <w:t> </w:t>
      </w:r>
      <w:r w:rsidRPr="00A7447D">
        <w:t>420</w:t>
      </w:r>
      <w:r w:rsidR="00A7447D">
        <w:noBreakHyphen/>
      </w:r>
      <w:r w:rsidRPr="00A7447D">
        <w:t>43</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180  Subsection</w:t>
      </w:r>
      <w:r w:rsidR="00A7447D" w:rsidRPr="00A7447D">
        <w:t> </w:t>
      </w:r>
      <w:r w:rsidRPr="00A7447D">
        <w:t>420</w:t>
      </w:r>
      <w:r w:rsidR="00A7447D">
        <w:noBreakHyphen/>
      </w:r>
      <w:r w:rsidRPr="00A7447D">
        <w:t>51(1)</w:t>
      </w:r>
    </w:p>
    <w:p w:rsidR="002A5163" w:rsidRPr="00A7447D" w:rsidRDefault="002A5163" w:rsidP="00A7447D">
      <w:pPr>
        <w:pStyle w:val="Item"/>
      </w:pPr>
      <w:r w:rsidRPr="00A7447D">
        <w:t>Omit “(1)”.</w:t>
      </w:r>
    </w:p>
    <w:p w:rsidR="002A5163" w:rsidRPr="00A7447D" w:rsidRDefault="002A5163" w:rsidP="00A7447D">
      <w:pPr>
        <w:pStyle w:val="ItemHead"/>
      </w:pPr>
      <w:r w:rsidRPr="00A7447D">
        <w:t>181  Subsection</w:t>
      </w:r>
      <w:r w:rsidR="00A7447D" w:rsidRPr="00A7447D">
        <w:t> </w:t>
      </w:r>
      <w:r w:rsidRPr="00A7447D">
        <w:t>420</w:t>
      </w:r>
      <w:r w:rsidR="00A7447D">
        <w:noBreakHyphen/>
      </w:r>
      <w:r w:rsidRPr="00A7447D">
        <w:t>51(2)</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182  Subparagraph 420</w:t>
      </w:r>
      <w:r w:rsidR="00A7447D">
        <w:noBreakHyphen/>
      </w:r>
      <w:r w:rsidRPr="00A7447D">
        <w:t>52(a)(</w:t>
      </w:r>
      <w:proofErr w:type="spellStart"/>
      <w:r w:rsidRPr="00A7447D">
        <w:t>i</w:t>
      </w:r>
      <w:proofErr w:type="spellEnd"/>
      <w:r w:rsidRPr="00A7447D">
        <w:t>)</w:t>
      </w:r>
    </w:p>
    <w:p w:rsidR="002A5163" w:rsidRPr="00A7447D" w:rsidRDefault="002A5163" w:rsidP="00A7447D">
      <w:pPr>
        <w:pStyle w:val="Item"/>
      </w:pPr>
      <w:r w:rsidRPr="00A7447D">
        <w:t>Repeal the subparagraph.</w:t>
      </w:r>
    </w:p>
    <w:p w:rsidR="002A5163" w:rsidRPr="00A7447D" w:rsidRDefault="002A5163" w:rsidP="00A7447D">
      <w:pPr>
        <w:pStyle w:val="ItemHead"/>
      </w:pPr>
      <w:r w:rsidRPr="00A7447D">
        <w:t>183  Paragraph 420</w:t>
      </w:r>
      <w:r w:rsidR="00A7447D">
        <w:noBreakHyphen/>
      </w:r>
      <w:r w:rsidRPr="00A7447D">
        <w:t>52(b)</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184  Subsection</w:t>
      </w:r>
      <w:r w:rsidR="00A7447D" w:rsidRPr="00A7447D">
        <w:t> </w:t>
      </w:r>
      <w:r w:rsidRPr="00A7447D">
        <w:t>420</w:t>
      </w:r>
      <w:r w:rsidR="00A7447D">
        <w:noBreakHyphen/>
      </w:r>
      <w:r w:rsidRPr="00A7447D">
        <w:t>55(6)</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185  Subsection</w:t>
      </w:r>
      <w:r w:rsidR="00A7447D" w:rsidRPr="00A7447D">
        <w:t> </w:t>
      </w:r>
      <w:r w:rsidRPr="00A7447D">
        <w:t>420</w:t>
      </w:r>
      <w:r w:rsidR="00A7447D">
        <w:noBreakHyphen/>
      </w:r>
      <w:r w:rsidRPr="00A7447D">
        <w:t>57(9)</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186  Section</w:t>
      </w:r>
      <w:r w:rsidR="00A7447D" w:rsidRPr="00A7447D">
        <w:t> </w:t>
      </w:r>
      <w:r w:rsidRPr="00A7447D">
        <w:t>420</w:t>
      </w:r>
      <w:r w:rsidR="00A7447D">
        <w:noBreakHyphen/>
      </w:r>
      <w:r w:rsidRPr="00A7447D">
        <w:t>58</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187  Subsections</w:t>
      </w:r>
      <w:r w:rsidR="00A7447D" w:rsidRPr="00A7447D">
        <w:t> </w:t>
      </w:r>
      <w:r w:rsidRPr="00A7447D">
        <w:t>420</w:t>
      </w:r>
      <w:r w:rsidR="00A7447D">
        <w:noBreakHyphen/>
      </w:r>
      <w:r w:rsidRPr="00A7447D">
        <w:t>60(1) and (2)</w:t>
      </w:r>
    </w:p>
    <w:p w:rsidR="002A5163" w:rsidRPr="00A7447D" w:rsidRDefault="002A5163" w:rsidP="00A7447D">
      <w:pPr>
        <w:pStyle w:val="Item"/>
      </w:pPr>
      <w:r w:rsidRPr="00A7447D">
        <w:t>Repeal the subsections.</w:t>
      </w:r>
    </w:p>
    <w:p w:rsidR="002A5163" w:rsidRPr="00A7447D" w:rsidRDefault="002A5163" w:rsidP="00A7447D">
      <w:pPr>
        <w:pStyle w:val="ItemHead"/>
      </w:pPr>
      <w:r w:rsidRPr="00A7447D">
        <w:t>188  Subsection</w:t>
      </w:r>
      <w:r w:rsidR="00A7447D" w:rsidRPr="00A7447D">
        <w:t> </w:t>
      </w:r>
      <w:r w:rsidRPr="00A7447D">
        <w:t>420</w:t>
      </w:r>
      <w:r w:rsidR="00A7447D">
        <w:noBreakHyphen/>
      </w:r>
      <w:r w:rsidRPr="00A7447D">
        <w:t>60(4)</w:t>
      </w:r>
    </w:p>
    <w:p w:rsidR="002A5163" w:rsidRPr="00A7447D" w:rsidRDefault="002A5163" w:rsidP="00A7447D">
      <w:pPr>
        <w:pStyle w:val="Item"/>
      </w:pPr>
      <w:r w:rsidRPr="00A7447D">
        <w:t xml:space="preserve">Omit all the words from and including “If a </w:t>
      </w:r>
      <w:r w:rsidR="00A7447D" w:rsidRPr="00A7447D">
        <w:rPr>
          <w:position w:val="6"/>
          <w:sz w:val="16"/>
        </w:rPr>
        <w:t>*</w:t>
      </w:r>
      <w:r w:rsidRPr="00A7447D">
        <w:t>registered” to and including “</w:t>
      </w:r>
      <w:r w:rsidRPr="00A7447D">
        <w:rPr>
          <w:b/>
          <w:i/>
        </w:rPr>
        <w:t>cost</w:t>
      </w:r>
      <w:r w:rsidRPr="00A7447D">
        <w:t xml:space="preserve"> of the unit”, substitute “The </w:t>
      </w:r>
      <w:r w:rsidRPr="00A7447D">
        <w:rPr>
          <w:b/>
          <w:i/>
        </w:rPr>
        <w:t>cost</w:t>
      </w:r>
      <w:r w:rsidRPr="00A7447D">
        <w:t xml:space="preserve"> of a </w:t>
      </w:r>
      <w:r w:rsidR="00A7447D" w:rsidRPr="00A7447D">
        <w:rPr>
          <w:position w:val="6"/>
          <w:sz w:val="16"/>
        </w:rPr>
        <w:t>*</w:t>
      </w:r>
      <w:r w:rsidRPr="00A7447D">
        <w:t xml:space="preserve">registered emissions unit (other than an </w:t>
      </w:r>
      <w:r w:rsidR="00A7447D" w:rsidRPr="00A7447D">
        <w:rPr>
          <w:position w:val="6"/>
          <w:sz w:val="16"/>
        </w:rPr>
        <w:t>*</w:t>
      </w:r>
      <w:r w:rsidRPr="00A7447D">
        <w:t>Australian carbon credit unit)”.</w:t>
      </w:r>
    </w:p>
    <w:p w:rsidR="002A5163" w:rsidRPr="00A7447D" w:rsidRDefault="002A5163" w:rsidP="00A7447D">
      <w:pPr>
        <w:pStyle w:val="ItemHead"/>
      </w:pPr>
      <w:r w:rsidRPr="00A7447D">
        <w:t>189  Subsection</w:t>
      </w:r>
      <w:r w:rsidR="00A7447D" w:rsidRPr="00A7447D">
        <w:t> </w:t>
      </w:r>
      <w:r w:rsidRPr="00A7447D">
        <w:t>420</w:t>
      </w:r>
      <w:r w:rsidR="00A7447D">
        <w:noBreakHyphen/>
      </w:r>
      <w:r w:rsidRPr="00A7447D">
        <w:t>65(3)</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190  Subsection</w:t>
      </w:r>
      <w:r w:rsidR="00A7447D" w:rsidRPr="00A7447D">
        <w:t> </w:t>
      </w:r>
      <w:r w:rsidRPr="00A7447D">
        <w:t>420</w:t>
      </w:r>
      <w:r w:rsidR="00A7447D">
        <w:noBreakHyphen/>
      </w:r>
      <w:r w:rsidRPr="00A7447D">
        <w:t>70(3)</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191  Subsection</w:t>
      </w:r>
      <w:r w:rsidR="00A7447D" w:rsidRPr="00A7447D">
        <w:t> </w:t>
      </w:r>
      <w:r w:rsidRPr="00A7447D">
        <w:t>995</w:t>
      </w:r>
      <w:r w:rsidR="00A7447D">
        <w:noBreakHyphen/>
      </w:r>
      <w:r w:rsidRPr="00A7447D">
        <w:t xml:space="preserve">1(1) (definition of </w:t>
      </w:r>
      <w:r w:rsidRPr="00A7447D">
        <w:rPr>
          <w:i/>
        </w:rPr>
        <w:t>carbon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192  Subsection</w:t>
      </w:r>
      <w:r w:rsidR="00A7447D" w:rsidRPr="00A7447D">
        <w:t> </w:t>
      </w:r>
      <w:r w:rsidRPr="00A7447D">
        <w:t>995</w:t>
      </w:r>
      <w:r w:rsidR="00A7447D">
        <w:noBreakHyphen/>
      </w:r>
      <w:r w:rsidRPr="00A7447D">
        <w:t xml:space="preserve">1(1) (definition of </w:t>
      </w:r>
      <w:r w:rsidRPr="00A7447D">
        <w:rPr>
          <w:i/>
        </w:rPr>
        <w:t>free carbon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193  Subsection</w:t>
      </w:r>
      <w:r w:rsidR="00A7447D" w:rsidRPr="00A7447D">
        <w:t> </w:t>
      </w:r>
      <w:r w:rsidRPr="00A7447D">
        <w:t>995</w:t>
      </w:r>
      <w:r w:rsidR="00A7447D">
        <w:noBreakHyphen/>
      </w:r>
      <w:r w:rsidRPr="00A7447D">
        <w:t xml:space="preserve">1(1) (definition of </w:t>
      </w:r>
      <w:r w:rsidRPr="00A7447D">
        <w:rPr>
          <w:i/>
        </w:rPr>
        <w:t>international emissions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194  Subsection</w:t>
      </w:r>
      <w:r w:rsidR="00A7447D" w:rsidRPr="00A7447D">
        <w:t> </w:t>
      </w:r>
      <w:r w:rsidRPr="00A7447D">
        <w:t>995</w:t>
      </w:r>
      <w:r w:rsidR="00A7447D">
        <w:noBreakHyphen/>
      </w:r>
      <w:r w:rsidRPr="00A7447D">
        <w:t xml:space="preserve">1(1) (definition of </w:t>
      </w:r>
      <w:r w:rsidRPr="00A7447D">
        <w:rPr>
          <w:i/>
        </w:rPr>
        <w:t>prescribed international unit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195  Subsection</w:t>
      </w:r>
      <w:r w:rsidR="00A7447D" w:rsidRPr="00A7447D">
        <w:t> </w:t>
      </w:r>
      <w:r w:rsidRPr="00A7447D">
        <w:t>995</w:t>
      </w:r>
      <w:r w:rsidR="00A7447D">
        <w:noBreakHyphen/>
      </w:r>
      <w:r w:rsidRPr="00A7447D">
        <w:t xml:space="preserve">1(1) (definition of </w:t>
      </w:r>
      <w:r w:rsidRPr="00A7447D">
        <w:rPr>
          <w:i/>
        </w:rPr>
        <w:t>vintage year</w:t>
      </w:r>
      <w:r w:rsidRPr="00A7447D">
        <w:t>)</w:t>
      </w:r>
    </w:p>
    <w:p w:rsidR="002A5163" w:rsidRPr="00A7447D" w:rsidRDefault="002A5163" w:rsidP="00A7447D">
      <w:pPr>
        <w:pStyle w:val="Item"/>
      </w:pPr>
      <w:r w:rsidRPr="00A7447D">
        <w:t>Repeal the definition.</w:t>
      </w:r>
    </w:p>
    <w:p w:rsidR="002A5163" w:rsidRPr="00A7447D" w:rsidRDefault="002A5163" w:rsidP="00A7447D">
      <w:pPr>
        <w:pStyle w:val="ActHead9"/>
        <w:rPr>
          <w:i w:val="0"/>
        </w:rPr>
      </w:pPr>
      <w:bookmarkStart w:id="34" w:name="_Toc392852101"/>
      <w:r w:rsidRPr="00A7447D">
        <w:t>National Greenhouse and Energy Reporting Act 2007</w:t>
      </w:r>
      <w:bookmarkEnd w:id="34"/>
    </w:p>
    <w:p w:rsidR="002A5163" w:rsidRPr="00A7447D" w:rsidRDefault="002A5163" w:rsidP="00A7447D">
      <w:pPr>
        <w:pStyle w:val="ItemHead"/>
      </w:pPr>
      <w:r w:rsidRPr="00A7447D">
        <w:t>196  Section</w:t>
      </w:r>
      <w:r w:rsidR="00A7447D" w:rsidRPr="00A7447D">
        <w:t> </w:t>
      </w:r>
      <w:r w:rsidRPr="00A7447D">
        <w:t>3 (heading)</w:t>
      </w:r>
    </w:p>
    <w:p w:rsidR="002A5163" w:rsidRPr="00A7447D" w:rsidRDefault="002A5163" w:rsidP="00A7447D">
      <w:pPr>
        <w:pStyle w:val="Item"/>
      </w:pPr>
      <w:r w:rsidRPr="00A7447D">
        <w:t>Repeal the heading, substitute:</w:t>
      </w:r>
    </w:p>
    <w:p w:rsidR="002A5163" w:rsidRPr="00A7447D" w:rsidRDefault="002A5163" w:rsidP="00A7447D">
      <w:pPr>
        <w:pStyle w:val="ActHead5"/>
      </w:pPr>
      <w:bookmarkStart w:id="35" w:name="_Toc392852102"/>
      <w:r w:rsidRPr="00A7447D">
        <w:rPr>
          <w:rStyle w:val="CharSectno"/>
        </w:rPr>
        <w:t>3</w:t>
      </w:r>
      <w:r w:rsidRPr="00A7447D">
        <w:t xml:space="preserve">  Object</w:t>
      </w:r>
      <w:bookmarkEnd w:id="35"/>
    </w:p>
    <w:p w:rsidR="002A5163" w:rsidRPr="00A7447D" w:rsidRDefault="002A5163" w:rsidP="00A7447D">
      <w:pPr>
        <w:pStyle w:val="ItemHead"/>
      </w:pPr>
      <w:r w:rsidRPr="00A7447D">
        <w:t>197  Subsection</w:t>
      </w:r>
      <w:r w:rsidR="00A7447D" w:rsidRPr="00A7447D">
        <w:t> </w:t>
      </w:r>
      <w:r w:rsidRPr="00A7447D">
        <w:t>3(1)</w:t>
      </w:r>
    </w:p>
    <w:p w:rsidR="002A5163" w:rsidRPr="00A7447D" w:rsidRDefault="002A5163" w:rsidP="00A7447D">
      <w:pPr>
        <w:pStyle w:val="Item"/>
      </w:pPr>
      <w:r w:rsidRPr="00A7447D">
        <w:t>Omit “(1) The first object”, substitute “The object”.</w:t>
      </w:r>
    </w:p>
    <w:p w:rsidR="002A5163" w:rsidRPr="00A7447D" w:rsidRDefault="002A5163" w:rsidP="00A7447D">
      <w:pPr>
        <w:pStyle w:val="ItemHead"/>
      </w:pPr>
      <w:r w:rsidRPr="00A7447D">
        <w:t>198  Subsection</w:t>
      </w:r>
      <w:r w:rsidR="00A7447D" w:rsidRPr="00A7447D">
        <w:t> </w:t>
      </w:r>
      <w:r w:rsidRPr="00A7447D">
        <w:t>3(2)</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199  Subsection</w:t>
      </w:r>
      <w:r w:rsidR="00A7447D" w:rsidRPr="00A7447D">
        <w:t> </w:t>
      </w:r>
      <w:r w:rsidRPr="00A7447D">
        <w:t>4(1)</w:t>
      </w:r>
    </w:p>
    <w:p w:rsidR="002A5163" w:rsidRPr="00A7447D" w:rsidRDefault="002A5163" w:rsidP="00A7447D">
      <w:pPr>
        <w:pStyle w:val="Item"/>
      </w:pPr>
      <w:r w:rsidRPr="00A7447D">
        <w:t xml:space="preserve">Omit “(1) This Act (except to the extent to which it underpins the </w:t>
      </w:r>
      <w:r w:rsidRPr="00A7447D">
        <w:rPr>
          <w:i/>
        </w:rPr>
        <w:t>Clean Energy Act 2011</w:t>
      </w:r>
      <w:r w:rsidRPr="00A7447D">
        <w:t>)”, substitute “This Act”.</w:t>
      </w:r>
    </w:p>
    <w:p w:rsidR="002A5163" w:rsidRPr="00A7447D" w:rsidRDefault="002A5163" w:rsidP="00A7447D">
      <w:pPr>
        <w:pStyle w:val="ItemHead"/>
      </w:pPr>
      <w:r w:rsidRPr="00A7447D">
        <w:t>200  Subsection</w:t>
      </w:r>
      <w:r w:rsidR="00A7447D" w:rsidRPr="00A7447D">
        <w:t> </w:t>
      </w:r>
      <w:r w:rsidRPr="00A7447D">
        <w:t>4(2)</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201  Subsection</w:t>
      </w:r>
      <w:r w:rsidR="00A7447D" w:rsidRPr="00A7447D">
        <w:t> </w:t>
      </w:r>
      <w:r w:rsidRPr="00A7447D">
        <w:t>5(1)</w:t>
      </w:r>
    </w:p>
    <w:p w:rsidR="002A5163" w:rsidRPr="00A7447D" w:rsidRDefault="002A5163" w:rsidP="00A7447D">
      <w:pPr>
        <w:pStyle w:val="Item"/>
      </w:pPr>
      <w:r w:rsidRPr="00A7447D">
        <w:t>Omit “(1)”.</w:t>
      </w:r>
    </w:p>
    <w:p w:rsidR="002A5163" w:rsidRPr="00A7447D" w:rsidRDefault="002A5163" w:rsidP="00A7447D">
      <w:pPr>
        <w:pStyle w:val="ItemHead"/>
      </w:pPr>
      <w:r w:rsidRPr="00A7447D">
        <w:t>202  Before subparagraph</w:t>
      </w:r>
      <w:r w:rsidR="00A7447D" w:rsidRPr="00A7447D">
        <w:t> </w:t>
      </w:r>
      <w:r w:rsidRPr="00A7447D">
        <w:t>5(1)(a)(ii)</w:t>
      </w:r>
    </w:p>
    <w:p w:rsidR="002A5163" w:rsidRPr="00A7447D" w:rsidRDefault="002A5163" w:rsidP="00A7447D">
      <w:pPr>
        <w:pStyle w:val="Item"/>
      </w:pPr>
      <w:r w:rsidRPr="00A7447D">
        <w:t>Insert:</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greenhouse gas emissions; or</w:t>
      </w:r>
    </w:p>
    <w:p w:rsidR="002A5163" w:rsidRPr="00A7447D" w:rsidRDefault="002A5163" w:rsidP="00A7447D">
      <w:pPr>
        <w:pStyle w:val="ItemHead"/>
      </w:pPr>
      <w:r w:rsidRPr="00A7447D">
        <w:t>203  Subsection</w:t>
      </w:r>
      <w:r w:rsidR="00A7447D" w:rsidRPr="00A7447D">
        <w:t> </w:t>
      </w:r>
      <w:r w:rsidRPr="00A7447D">
        <w:t>5(2)</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204  Section</w:t>
      </w:r>
      <w:r w:rsidR="00A7447D" w:rsidRPr="00A7447D">
        <w:t> </w:t>
      </w:r>
      <w:r w:rsidRPr="00A7447D">
        <w:t xml:space="preserve">7 (definition of </w:t>
      </w:r>
      <w:r w:rsidRPr="00A7447D">
        <w:rPr>
          <w:i/>
        </w:rPr>
        <w:t>carbon dioxide equivalence</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pPr>
      <w:r w:rsidRPr="00A7447D">
        <w:rPr>
          <w:b/>
          <w:i/>
        </w:rPr>
        <w:t>carbon dioxide equivalence</w:t>
      </w:r>
      <w:r w:rsidRPr="00A7447D">
        <w:t>, of an amount of greenhouse gas, means the amount of the gas multiplied by a value specified in the regulations in relation to that kind of greenhouse gas.</w:t>
      </w:r>
    </w:p>
    <w:p w:rsidR="002A5163" w:rsidRPr="00A7447D" w:rsidRDefault="002A5163" w:rsidP="00A7447D">
      <w:pPr>
        <w:pStyle w:val="ItemHead"/>
      </w:pPr>
      <w:r w:rsidRPr="00A7447D">
        <w:t>205  Section</w:t>
      </w:r>
      <w:r w:rsidR="00A7447D" w:rsidRPr="00A7447D">
        <w:t> </w:t>
      </w:r>
      <w:r w:rsidRPr="00A7447D">
        <w:t>7</w:t>
      </w:r>
    </w:p>
    <w:p w:rsidR="002A5163" w:rsidRPr="00A7447D" w:rsidRDefault="002A5163" w:rsidP="00A7447D">
      <w:pPr>
        <w:pStyle w:val="Item"/>
      </w:pPr>
      <w:r w:rsidRPr="00A7447D">
        <w:t>Insert:</w:t>
      </w:r>
    </w:p>
    <w:p w:rsidR="002A5163" w:rsidRPr="00A7447D" w:rsidRDefault="002A5163" w:rsidP="00A7447D">
      <w:pPr>
        <w:pStyle w:val="Definition"/>
      </w:pPr>
      <w:r w:rsidRPr="00A7447D">
        <w:rPr>
          <w:b/>
          <w:i/>
        </w:rPr>
        <w:t>designated</w:t>
      </w:r>
      <w:r w:rsidRPr="00A7447D">
        <w:rPr>
          <w:i/>
        </w:rPr>
        <w:t xml:space="preserve"> </w:t>
      </w:r>
      <w:r w:rsidRPr="00A7447D">
        <w:rPr>
          <w:b/>
          <w:i/>
        </w:rPr>
        <w:t>financial year</w:t>
      </w:r>
      <w:r w:rsidRPr="00A7447D">
        <w:t xml:space="preserve"> means:</w:t>
      </w:r>
    </w:p>
    <w:p w:rsidR="002A5163" w:rsidRPr="00A7447D" w:rsidRDefault="002A5163" w:rsidP="00A7447D">
      <w:pPr>
        <w:pStyle w:val="paragraph"/>
      </w:pPr>
      <w:r w:rsidRPr="00A7447D">
        <w:tab/>
        <w:t>(a)</w:t>
      </w:r>
      <w:r w:rsidRPr="00A7447D">
        <w:tab/>
        <w:t>the financial year beginning on 1</w:t>
      </w:r>
      <w:r w:rsidR="00A7447D" w:rsidRPr="00A7447D">
        <w:t> </w:t>
      </w:r>
      <w:r w:rsidRPr="00A7447D">
        <w:t>July 2012; or</w:t>
      </w:r>
    </w:p>
    <w:p w:rsidR="002A5163" w:rsidRPr="00A7447D" w:rsidRDefault="002A5163" w:rsidP="00A7447D">
      <w:pPr>
        <w:pStyle w:val="paragraph"/>
      </w:pPr>
      <w:r w:rsidRPr="00A7447D">
        <w:tab/>
        <w:t>(b)</w:t>
      </w:r>
      <w:r w:rsidRPr="00A7447D">
        <w:tab/>
        <w:t>a later financial year.</w:t>
      </w:r>
    </w:p>
    <w:p w:rsidR="002A5163" w:rsidRPr="00A7447D" w:rsidRDefault="002A5163" w:rsidP="00A7447D">
      <w:pPr>
        <w:pStyle w:val="ItemHead"/>
      </w:pPr>
      <w:r w:rsidRPr="00A7447D">
        <w:t>206  Section</w:t>
      </w:r>
      <w:r w:rsidR="00A7447D" w:rsidRPr="00A7447D">
        <w:t> </w:t>
      </w:r>
      <w:r w:rsidRPr="00A7447D">
        <w:t xml:space="preserve">7 (definition of </w:t>
      </w:r>
      <w:r w:rsidRPr="00A7447D">
        <w:rPr>
          <w:i/>
        </w:rPr>
        <w:t>designated fuel</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207  Section</w:t>
      </w:r>
      <w:r w:rsidR="00A7447D" w:rsidRPr="00A7447D">
        <w:t> </w:t>
      </w:r>
      <w:r w:rsidRPr="00A7447D">
        <w:t xml:space="preserve">7 (definition of </w:t>
      </w:r>
      <w:r w:rsidRPr="00A7447D">
        <w:rPr>
          <w:i/>
        </w:rPr>
        <w:t>eligible financial year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208  Section</w:t>
      </w:r>
      <w:r w:rsidR="00A7447D" w:rsidRPr="00A7447D">
        <w:t> </w:t>
      </w:r>
      <w:r w:rsidRPr="00A7447D">
        <w:t xml:space="preserve">7 (definition of </w:t>
      </w:r>
      <w:r w:rsidRPr="00A7447D">
        <w:rPr>
          <w:i/>
        </w:rPr>
        <w:t>emissions number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209  Section</w:t>
      </w:r>
      <w:r w:rsidR="00A7447D" w:rsidRPr="00A7447D">
        <w:t> </w:t>
      </w:r>
      <w:r w:rsidRPr="00A7447D">
        <w:t xml:space="preserve">7 (definition of </w:t>
      </w:r>
      <w:r w:rsidRPr="00A7447D">
        <w:rPr>
          <w:i/>
        </w:rPr>
        <w:t>financial control liability transfer certificate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210  Section</w:t>
      </w:r>
      <w:r w:rsidR="00A7447D" w:rsidRPr="00A7447D">
        <w:t> </w:t>
      </w:r>
      <w:r w:rsidRPr="00A7447D">
        <w:t xml:space="preserve">7 (definition of </w:t>
      </w:r>
      <w:r w:rsidRPr="00A7447D">
        <w:rPr>
          <w:i/>
        </w:rPr>
        <w:t>fixed charge year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211  Section</w:t>
      </w:r>
      <w:r w:rsidR="00A7447D" w:rsidRPr="00A7447D">
        <w:t> </w:t>
      </w:r>
      <w:r w:rsidRPr="00A7447D">
        <w:t xml:space="preserve">7 (definition of </w:t>
      </w:r>
      <w:r w:rsidRPr="00A7447D">
        <w:rPr>
          <w:i/>
        </w:rPr>
        <w:t>foreign country</w:t>
      </w:r>
      <w:r w:rsidRPr="00A7447D">
        <w:t>)</w:t>
      </w:r>
    </w:p>
    <w:p w:rsidR="002A5163" w:rsidRPr="00A7447D" w:rsidRDefault="002A5163" w:rsidP="00A7447D">
      <w:pPr>
        <w:pStyle w:val="Item"/>
      </w:pPr>
      <w:r w:rsidRPr="00A7447D">
        <w:t>Repeal the definition, substitute:</w:t>
      </w:r>
    </w:p>
    <w:p w:rsidR="002A5163" w:rsidRPr="00A7447D" w:rsidRDefault="002A5163" w:rsidP="00A7447D">
      <w:pPr>
        <w:pStyle w:val="Definition"/>
        <w:rPr>
          <w:b/>
          <w:i/>
        </w:rPr>
      </w:pPr>
      <w:r w:rsidRPr="00A7447D">
        <w:rPr>
          <w:b/>
          <w:i/>
        </w:rPr>
        <w:t>foreign country</w:t>
      </w:r>
      <w:r w:rsidRPr="00A7447D">
        <w:t xml:space="preserve"> includes a region where:</w:t>
      </w:r>
    </w:p>
    <w:p w:rsidR="002A5163" w:rsidRPr="00A7447D" w:rsidRDefault="002A5163" w:rsidP="00A7447D">
      <w:pPr>
        <w:pStyle w:val="paragraph"/>
      </w:pPr>
      <w:r w:rsidRPr="00A7447D">
        <w:tab/>
        <w:t>(a)</w:t>
      </w:r>
      <w:r w:rsidRPr="00A7447D">
        <w:tab/>
        <w:t>the region is a colony, territory or protectorate of a foreign country; or</w:t>
      </w:r>
    </w:p>
    <w:p w:rsidR="002A5163" w:rsidRPr="00A7447D" w:rsidRDefault="002A5163" w:rsidP="00A7447D">
      <w:pPr>
        <w:pStyle w:val="paragraph"/>
      </w:pPr>
      <w:r w:rsidRPr="00A7447D">
        <w:tab/>
        <w:t>(b)</w:t>
      </w:r>
      <w:r w:rsidRPr="00A7447D">
        <w:tab/>
        <w:t>the region is part of a foreign country; or</w:t>
      </w:r>
    </w:p>
    <w:p w:rsidR="002A5163" w:rsidRPr="00A7447D" w:rsidRDefault="002A5163" w:rsidP="00A7447D">
      <w:pPr>
        <w:pStyle w:val="paragraph"/>
      </w:pPr>
      <w:r w:rsidRPr="00A7447D">
        <w:tab/>
        <w:t>(c)</w:t>
      </w:r>
      <w:r w:rsidRPr="00A7447D">
        <w:tab/>
        <w:t>the region is under the protection of a foreign country; or</w:t>
      </w:r>
    </w:p>
    <w:p w:rsidR="002A5163" w:rsidRPr="00A7447D" w:rsidRDefault="002A5163" w:rsidP="00A7447D">
      <w:pPr>
        <w:pStyle w:val="paragraph"/>
      </w:pPr>
      <w:r w:rsidRPr="00A7447D">
        <w:tab/>
        <w:t>(d)</w:t>
      </w:r>
      <w:r w:rsidRPr="00A7447D">
        <w:tab/>
        <w:t>a foreign country exercises jurisdiction or control over the region; or</w:t>
      </w:r>
    </w:p>
    <w:p w:rsidR="002A5163" w:rsidRPr="00A7447D" w:rsidRDefault="002A5163" w:rsidP="00A7447D">
      <w:pPr>
        <w:pStyle w:val="paragraph"/>
      </w:pPr>
      <w:r w:rsidRPr="00A7447D">
        <w:tab/>
        <w:t>(e)</w:t>
      </w:r>
      <w:r w:rsidRPr="00A7447D">
        <w:tab/>
        <w:t>a foreign country is responsible for the region’s international relations.</w:t>
      </w:r>
    </w:p>
    <w:p w:rsidR="002A5163" w:rsidRPr="00A7447D" w:rsidRDefault="002A5163" w:rsidP="00A7447D">
      <w:pPr>
        <w:pStyle w:val="ItemHead"/>
      </w:pPr>
      <w:r w:rsidRPr="00A7447D">
        <w:t>212  Section</w:t>
      </w:r>
      <w:r w:rsidR="00A7447D" w:rsidRPr="00A7447D">
        <w:t> </w:t>
      </w:r>
      <w:r w:rsidRPr="00A7447D">
        <w:t>7</w:t>
      </w:r>
    </w:p>
    <w:p w:rsidR="002A5163" w:rsidRPr="00A7447D" w:rsidRDefault="002A5163" w:rsidP="00A7447D">
      <w:pPr>
        <w:pStyle w:val="Item"/>
      </w:pPr>
      <w:r w:rsidRPr="00A7447D">
        <w:t>Insert:</w:t>
      </w:r>
    </w:p>
    <w:p w:rsidR="002A5163" w:rsidRPr="00A7447D" w:rsidRDefault="002A5163" w:rsidP="00A7447D">
      <w:pPr>
        <w:pStyle w:val="Definition"/>
      </w:pPr>
      <w:r w:rsidRPr="00A7447D">
        <w:rPr>
          <w:b/>
          <w:i/>
        </w:rPr>
        <w:t>foreign corporation</w:t>
      </w:r>
      <w:r w:rsidRPr="00A7447D">
        <w:t xml:space="preserve"> means a corporation that:</w:t>
      </w:r>
    </w:p>
    <w:p w:rsidR="002A5163" w:rsidRPr="00A7447D" w:rsidRDefault="002A5163" w:rsidP="00A7447D">
      <w:pPr>
        <w:pStyle w:val="paragraph"/>
      </w:pPr>
      <w:r w:rsidRPr="00A7447D">
        <w:tab/>
        <w:t>(a)</w:t>
      </w:r>
      <w:r w:rsidRPr="00A7447D">
        <w:tab/>
        <w:t>is incorporated outside Australia; or</w:t>
      </w:r>
    </w:p>
    <w:p w:rsidR="002A5163" w:rsidRPr="00A7447D" w:rsidRDefault="002A5163" w:rsidP="00A7447D">
      <w:pPr>
        <w:pStyle w:val="paragraph"/>
      </w:pPr>
      <w:r w:rsidRPr="00A7447D">
        <w:tab/>
        <w:t>(b)</w:t>
      </w:r>
      <w:r w:rsidRPr="00A7447D">
        <w:tab/>
        <w:t>is an authority of a foreign country.</w:t>
      </w:r>
    </w:p>
    <w:p w:rsidR="002A5163" w:rsidRPr="00A7447D" w:rsidRDefault="002A5163" w:rsidP="00A7447D">
      <w:pPr>
        <w:pStyle w:val="ItemHead"/>
      </w:pPr>
      <w:r w:rsidRPr="00A7447D">
        <w:t>213  Section</w:t>
      </w:r>
      <w:r w:rsidR="00A7447D" w:rsidRPr="00A7447D">
        <w:t> </w:t>
      </w:r>
      <w:r w:rsidRPr="00A7447D">
        <w:t xml:space="preserve">7 (definition of </w:t>
      </w:r>
      <w:r w:rsidRPr="00A7447D">
        <w:rPr>
          <w:i/>
        </w:rPr>
        <w:t>foreign person</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214  Section</w:t>
      </w:r>
      <w:r w:rsidR="00A7447D" w:rsidRPr="00A7447D">
        <w:t> </w:t>
      </w:r>
      <w:r w:rsidRPr="00A7447D">
        <w:t>7</w:t>
      </w:r>
    </w:p>
    <w:p w:rsidR="002A5163" w:rsidRPr="00A7447D" w:rsidRDefault="002A5163" w:rsidP="00A7447D">
      <w:pPr>
        <w:pStyle w:val="Item"/>
      </w:pPr>
      <w:r w:rsidRPr="00A7447D">
        <w:t>Insert:</w:t>
      </w:r>
    </w:p>
    <w:p w:rsidR="002A5163" w:rsidRPr="00A7447D" w:rsidRDefault="002A5163" w:rsidP="00A7447D">
      <w:pPr>
        <w:pStyle w:val="Definition"/>
      </w:pPr>
      <w:r w:rsidRPr="00A7447D">
        <w:rPr>
          <w:b/>
          <w:i/>
        </w:rPr>
        <w:t>group entity</w:t>
      </w:r>
      <w:r w:rsidRPr="00A7447D">
        <w:t xml:space="preserve"> means a corporation that is a member of a controlling corporation’s group.</w:t>
      </w:r>
    </w:p>
    <w:p w:rsidR="002A5163" w:rsidRPr="00A7447D" w:rsidRDefault="002A5163" w:rsidP="00A7447D">
      <w:pPr>
        <w:pStyle w:val="ItemHead"/>
      </w:pPr>
      <w:r w:rsidRPr="00A7447D">
        <w:t>215  Section</w:t>
      </w:r>
      <w:r w:rsidR="00A7447D" w:rsidRPr="00A7447D">
        <w:t> </w:t>
      </w:r>
      <w:r w:rsidRPr="00A7447D">
        <w:t xml:space="preserve">7 (definition of </w:t>
      </w:r>
      <w:r w:rsidRPr="00A7447D">
        <w:rPr>
          <w:i/>
        </w:rPr>
        <w:t>interim emissions number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216  Section</w:t>
      </w:r>
      <w:r w:rsidR="00A7447D" w:rsidRPr="00A7447D">
        <w:t> </w:t>
      </w:r>
      <w:r w:rsidRPr="00A7447D">
        <w:t xml:space="preserve">7 (definition of </w:t>
      </w:r>
      <w:r w:rsidRPr="00A7447D">
        <w:rPr>
          <w:i/>
        </w:rPr>
        <w:t>liable entity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217  Section</w:t>
      </w:r>
      <w:r w:rsidR="00A7447D" w:rsidRPr="00A7447D">
        <w:t> </w:t>
      </w:r>
      <w:r w:rsidRPr="00A7447D">
        <w:t xml:space="preserve">7 (definition of </w:t>
      </w:r>
      <w:r w:rsidRPr="00A7447D">
        <w:rPr>
          <w:i/>
        </w:rPr>
        <w:t>liquefied natural gas</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218  Section</w:t>
      </w:r>
      <w:r w:rsidR="00A7447D" w:rsidRPr="00A7447D">
        <w:t> </w:t>
      </w:r>
      <w:r w:rsidRPr="00A7447D">
        <w:t xml:space="preserve">7 (definition of </w:t>
      </w:r>
      <w:r w:rsidRPr="00A7447D">
        <w:rPr>
          <w:i/>
        </w:rPr>
        <w:t>liquefied petroleum gas</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218A  Section</w:t>
      </w:r>
      <w:r w:rsidR="00A7447D" w:rsidRPr="00A7447D">
        <w:t> </w:t>
      </w:r>
      <w:r w:rsidRPr="00A7447D">
        <w:t xml:space="preserve">7 (definition of </w:t>
      </w:r>
      <w:r w:rsidRPr="00A7447D">
        <w:rPr>
          <w:i/>
        </w:rPr>
        <w:t>local governing body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219  Section</w:t>
      </w:r>
      <w:r w:rsidR="00A7447D" w:rsidRPr="00A7447D">
        <w:t> </w:t>
      </w:r>
      <w:r w:rsidRPr="00A7447D">
        <w:t xml:space="preserve">7 (definition of </w:t>
      </w:r>
      <w:r w:rsidRPr="00A7447D">
        <w:rPr>
          <w:i/>
        </w:rPr>
        <w:t>natural gas supplier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220  Section</w:t>
      </w:r>
      <w:r w:rsidR="00A7447D" w:rsidRPr="00A7447D">
        <w:t> </w:t>
      </w:r>
      <w:r w:rsidRPr="00A7447D">
        <w:t xml:space="preserve">7 (definition of </w:t>
      </w:r>
      <w:r w:rsidRPr="00A7447D">
        <w:rPr>
          <w:i/>
        </w:rPr>
        <w:t>non</w:t>
      </w:r>
      <w:r w:rsidR="00A7447D">
        <w:rPr>
          <w:i/>
        </w:rPr>
        <w:noBreakHyphen/>
      </w:r>
      <w:r w:rsidRPr="00A7447D">
        <w:rPr>
          <w:i/>
        </w:rPr>
        <w:t>group entity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221  Section</w:t>
      </w:r>
      <w:r w:rsidR="00A7447D" w:rsidRPr="00A7447D">
        <w:t> </w:t>
      </w:r>
      <w:r w:rsidRPr="00A7447D">
        <w:t xml:space="preserve">7 (definition of </w:t>
      </w:r>
      <w:r w:rsidRPr="00A7447D">
        <w:rPr>
          <w:i/>
        </w:rPr>
        <w:t>operational control</w:t>
      </w:r>
      <w:r w:rsidRPr="00A7447D">
        <w:t>)</w:t>
      </w:r>
    </w:p>
    <w:p w:rsidR="002A5163" w:rsidRPr="00A7447D" w:rsidRDefault="002A5163" w:rsidP="00A7447D">
      <w:pPr>
        <w:pStyle w:val="Item"/>
      </w:pPr>
      <w:r w:rsidRPr="00A7447D">
        <w:t>Omit “11A, 11B or 11C”, substitute “11A or 11B”.</w:t>
      </w:r>
    </w:p>
    <w:p w:rsidR="002A5163" w:rsidRPr="00A7447D" w:rsidRDefault="002A5163" w:rsidP="00A7447D">
      <w:pPr>
        <w:pStyle w:val="ItemHead"/>
      </w:pPr>
      <w:r w:rsidRPr="00A7447D">
        <w:t>222  Section</w:t>
      </w:r>
      <w:r w:rsidR="00A7447D" w:rsidRPr="00A7447D">
        <w:t> </w:t>
      </w:r>
      <w:r w:rsidRPr="00A7447D">
        <w:t xml:space="preserve">7 (definition of </w:t>
      </w:r>
      <w:r w:rsidRPr="00A7447D">
        <w:rPr>
          <w:i/>
        </w:rPr>
        <w:t>Opt</w:t>
      </w:r>
      <w:r w:rsidR="00A7447D">
        <w:rPr>
          <w:i/>
        </w:rPr>
        <w:noBreakHyphen/>
      </w:r>
      <w:r w:rsidRPr="00A7447D">
        <w:rPr>
          <w:i/>
        </w:rPr>
        <w:t>in Scheme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223  Section</w:t>
      </w:r>
      <w:r w:rsidR="00A7447D" w:rsidRPr="00A7447D">
        <w:t> </w:t>
      </w:r>
      <w:r w:rsidRPr="00A7447D">
        <w:t xml:space="preserve">7 (definition of </w:t>
      </w:r>
      <w:proofErr w:type="spellStart"/>
      <w:r w:rsidRPr="00A7447D">
        <w:rPr>
          <w:i/>
        </w:rPr>
        <w:t>OTN</w:t>
      </w:r>
      <w:proofErr w:type="spellEnd"/>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224  Section</w:t>
      </w:r>
      <w:r w:rsidR="00A7447D" w:rsidRPr="00A7447D">
        <w:t> </w:t>
      </w:r>
      <w:r w:rsidRPr="00A7447D">
        <w:t xml:space="preserve">7 (definition of </w:t>
      </w:r>
      <w:r w:rsidRPr="00A7447D">
        <w:rPr>
          <w:i/>
        </w:rPr>
        <w:t>person</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225  Section</w:t>
      </w:r>
      <w:r w:rsidR="00A7447D" w:rsidRPr="00A7447D">
        <w:t> </w:t>
      </w:r>
      <w:r w:rsidRPr="00A7447D">
        <w:t xml:space="preserve">7 (definition of </w:t>
      </w:r>
      <w:r w:rsidRPr="00A7447D">
        <w:rPr>
          <w:i/>
        </w:rPr>
        <w:t>potential greenhouse gas emissions</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226  Section</w:t>
      </w:r>
      <w:r w:rsidR="00A7447D" w:rsidRPr="00A7447D">
        <w:t> </w:t>
      </w:r>
      <w:r w:rsidRPr="00A7447D">
        <w:t xml:space="preserve">7 (definition of </w:t>
      </w:r>
      <w:r w:rsidRPr="00A7447D">
        <w:rPr>
          <w:i/>
        </w:rPr>
        <w:t>provisional emissions number</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227  Section</w:t>
      </w:r>
      <w:r w:rsidR="00A7447D" w:rsidRPr="00A7447D">
        <w:t> </w:t>
      </w:r>
      <w:r w:rsidRPr="00A7447D">
        <w:t xml:space="preserve">7 (definition of </w:t>
      </w:r>
      <w:r w:rsidRPr="00A7447D">
        <w:rPr>
          <w:i/>
        </w:rPr>
        <w:t>supply</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228  Section</w:t>
      </w:r>
      <w:r w:rsidR="00A7447D" w:rsidRPr="00A7447D">
        <w:t> </w:t>
      </w:r>
      <w:r w:rsidRPr="00A7447D">
        <w:t xml:space="preserve">7 (definition of </w:t>
      </w:r>
      <w:r w:rsidRPr="00A7447D">
        <w:rPr>
          <w:i/>
        </w:rPr>
        <w:t>taxable fuel</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229  Section</w:t>
      </w:r>
      <w:r w:rsidR="00A7447D" w:rsidRPr="00A7447D">
        <w:t> </w:t>
      </w:r>
      <w:r w:rsidRPr="00A7447D">
        <w:t xml:space="preserve">7 (definition of </w:t>
      </w:r>
      <w:r w:rsidRPr="00A7447D">
        <w:rPr>
          <w:i/>
        </w:rPr>
        <w:t>trust</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230  Section</w:t>
      </w:r>
      <w:r w:rsidR="00A7447D" w:rsidRPr="00A7447D">
        <w:t> </w:t>
      </w:r>
      <w:r w:rsidRPr="00A7447D">
        <w:t xml:space="preserve">7 (definition of </w:t>
      </w:r>
      <w:r w:rsidRPr="00A7447D">
        <w:rPr>
          <w:i/>
        </w:rPr>
        <w:t>trustee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231  Section</w:t>
      </w:r>
      <w:r w:rsidR="00A7447D" w:rsidRPr="00A7447D">
        <w:t> </w:t>
      </w:r>
      <w:r w:rsidRPr="00A7447D">
        <w:t xml:space="preserve">7 (definition of </w:t>
      </w:r>
      <w:r w:rsidRPr="00A7447D">
        <w:rPr>
          <w:i/>
        </w:rPr>
        <w:t>trust estate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232  Section</w:t>
      </w:r>
      <w:r w:rsidR="00A7447D" w:rsidRPr="00A7447D">
        <w:t> </w:t>
      </w:r>
      <w:r w:rsidRPr="00A7447D">
        <w:t xml:space="preserve">7 (definition of </w:t>
      </w:r>
      <w:r w:rsidRPr="00A7447D">
        <w:rPr>
          <w:i/>
        </w:rPr>
        <w:t>unit shortfall charge</w:t>
      </w:r>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233  Subsection</w:t>
      </w:r>
      <w:r w:rsidR="00A7447D" w:rsidRPr="00A7447D">
        <w:t> </w:t>
      </w:r>
      <w:r w:rsidRPr="00A7447D">
        <w:t>7A(1)</w:t>
      </w:r>
    </w:p>
    <w:p w:rsidR="002A5163" w:rsidRPr="00A7447D" w:rsidRDefault="002A5163" w:rsidP="00A7447D">
      <w:pPr>
        <w:pStyle w:val="Item"/>
      </w:pPr>
      <w:r w:rsidRPr="00A7447D">
        <w:t xml:space="preserve">Omit “and the </w:t>
      </w:r>
      <w:r w:rsidRPr="00A7447D">
        <w:rPr>
          <w:i/>
        </w:rPr>
        <w:t>Clean Energy Act 2011</w:t>
      </w:r>
      <w:r w:rsidRPr="00A7447D">
        <w:t>”.</w:t>
      </w:r>
    </w:p>
    <w:p w:rsidR="002A5163" w:rsidRPr="00A7447D" w:rsidRDefault="002A5163" w:rsidP="00A7447D">
      <w:pPr>
        <w:pStyle w:val="ItemHead"/>
      </w:pPr>
      <w:r w:rsidRPr="00A7447D">
        <w:t>234  Sections</w:t>
      </w:r>
      <w:r w:rsidR="00A7447D" w:rsidRPr="00A7447D">
        <w:t> </w:t>
      </w:r>
      <w:r w:rsidRPr="00A7447D">
        <w:t>7B and 7C</w:t>
      </w:r>
    </w:p>
    <w:p w:rsidR="002A5163" w:rsidRPr="00A7447D" w:rsidRDefault="002A5163" w:rsidP="00A7447D">
      <w:pPr>
        <w:pStyle w:val="Item"/>
      </w:pPr>
      <w:r w:rsidRPr="00A7447D">
        <w:t>Repeal the sections.</w:t>
      </w:r>
    </w:p>
    <w:p w:rsidR="002A5163" w:rsidRPr="00A7447D" w:rsidRDefault="002A5163" w:rsidP="00A7447D">
      <w:pPr>
        <w:pStyle w:val="ItemHead"/>
      </w:pPr>
      <w:r w:rsidRPr="00A7447D">
        <w:t>235  Subsection</w:t>
      </w:r>
      <w:r w:rsidR="00A7447D" w:rsidRPr="00A7447D">
        <w:t> </w:t>
      </w:r>
      <w:r w:rsidRPr="00A7447D">
        <w:t>8(1)</w:t>
      </w:r>
    </w:p>
    <w:p w:rsidR="002A5163" w:rsidRPr="00A7447D" w:rsidRDefault="002A5163" w:rsidP="00A7447D">
      <w:pPr>
        <w:pStyle w:val="Item"/>
      </w:pPr>
      <w:r w:rsidRPr="00A7447D">
        <w:t xml:space="preserve">Omit “and the </w:t>
      </w:r>
      <w:r w:rsidRPr="00A7447D">
        <w:rPr>
          <w:i/>
        </w:rPr>
        <w:t>Clean Energy Act 2011</w:t>
      </w:r>
      <w:r w:rsidRPr="00A7447D">
        <w:t>”.</w:t>
      </w:r>
    </w:p>
    <w:p w:rsidR="002A5163" w:rsidRPr="00A7447D" w:rsidRDefault="002A5163" w:rsidP="00A7447D">
      <w:pPr>
        <w:pStyle w:val="ItemHead"/>
      </w:pPr>
      <w:r w:rsidRPr="00A7447D">
        <w:t>236  Subsection</w:t>
      </w:r>
      <w:r w:rsidR="00A7447D" w:rsidRPr="00A7447D">
        <w:t> </w:t>
      </w:r>
      <w:r w:rsidRPr="00A7447D">
        <w:t>9(1)</w:t>
      </w:r>
    </w:p>
    <w:p w:rsidR="002A5163" w:rsidRPr="00A7447D" w:rsidRDefault="002A5163" w:rsidP="00A7447D">
      <w:pPr>
        <w:pStyle w:val="Item"/>
      </w:pPr>
      <w:r w:rsidRPr="00A7447D">
        <w:t xml:space="preserve">Omit “and the </w:t>
      </w:r>
      <w:r w:rsidRPr="00A7447D">
        <w:rPr>
          <w:i/>
        </w:rPr>
        <w:t>Clean Energy Act 2011</w:t>
      </w:r>
      <w:r w:rsidRPr="00A7447D">
        <w:t>”.</w:t>
      </w:r>
    </w:p>
    <w:p w:rsidR="002A5163" w:rsidRPr="00A7447D" w:rsidRDefault="002A5163" w:rsidP="00A7447D">
      <w:pPr>
        <w:pStyle w:val="ItemHead"/>
      </w:pPr>
      <w:r w:rsidRPr="00A7447D">
        <w:t>237  Paragraph 9(1)(b)</w:t>
      </w:r>
    </w:p>
    <w:p w:rsidR="002A5163" w:rsidRPr="00A7447D" w:rsidRDefault="002A5163" w:rsidP="00A7447D">
      <w:pPr>
        <w:pStyle w:val="Item"/>
      </w:pPr>
      <w:r w:rsidRPr="00A7447D">
        <w:t>Omit “or 54A”.</w:t>
      </w:r>
    </w:p>
    <w:p w:rsidR="002A5163" w:rsidRPr="00A7447D" w:rsidRDefault="002A5163" w:rsidP="00A7447D">
      <w:pPr>
        <w:pStyle w:val="ItemHead"/>
      </w:pPr>
      <w:r w:rsidRPr="00A7447D">
        <w:t>238  Section</w:t>
      </w:r>
      <w:r w:rsidR="00A7447D" w:rsidRPr="00A7447D">
        <w:t> </w:t>
      </w:r>
      <w:r w:rsidRPr="00A7447D">
        <w:t>10 (heading)</w:t>
      </w:r>
    </w:p>
    <w:p w:rsidR="002A5163" w:rsidRPr="00A7447D" w:rsidRDefault="002A5163" w:rsidP="00A7447D">
      <w:pPr>
        <w:pStyle w:val="Item"/>
      </w:pPr>
      <w:r w:rsidRPr="00A7447D">
        <w:t>Repeal the heading, substitute:</w:t>
      </w:r>
    </w:p>
    <w:p w:rsidR="002A5163" w:rsidRPr="00A7447D" w:rsidRDefault="002A5163" w:rsidP="00A7447D">
      <w:pPr>
        <w:pStyle w:val="ActHead5"/>
      </w:pPr>
      <w:bookmarkStart w:id="36" w:name="_Toc392852103"/>
      <w:r w:rsidRPr="00A7447D">
        <w:rPr>
          <w:rStyle w:val="CharSectno"/>
        </w:rPr>
        <w:t>10</w:t>
      </w:r>
      <w:r w:rsidRPr="00A7447D">
        <w:t xml:space="preserve">  Emissions, energy production, energy consumption etc.</w:t>
      </w:r>
      <w:bookmarkEnd w:id="36"/>
    </w:p>
    <w:p w:rsidR="002A5163" w:rsidRPr="00A7447D" w:rsidRDefault="002A5163" w:rsidP="00A7447D">
      <w:pPr>
        <w:pStyle w:val="ItemHead"/>
      </w:pPr>
      <w:r w:rsidRPr="00A7447D">
        <w:t>239  Subsection</w:t>
      </w:r>
      <w:r w:rsidR="00A7447D" w:rsidRPr="00A7447D">
        <w:t> </w:t>
      </w:r>
      <w:r w:rsidRPr="00A7447D">
        <w:t>10(1)</w:t>
      </w:r>
    </w:p>
    <w:p w:rsidR="002A5163" w:rsidRPr="00A7447D" w:rsidRDefault="002A5163" w:rsidP="00A7447D">
      <w:pPr>
        <w:pStyle w:val="Item"/>
      </w:pPr>
      <w:r w:rsidRPr="00A7447D">
        <w:t xml:space="preserve">Omit “or the </w:t>
      </w:r>
      <w:r w:rsidRPr="00A7447D">
        <w:rPr>
          <w:i/>
        </w:rPr>
        <w:t>Clean Energy Act 2011</w:t>
      </w:r>
      <w:r w:rsidRPr="00A7447D">
        <w:t>”.</w:t>
      </w:r>
    </w:p>
    <w:p w:rsidR="002A5163" w:rsidRPr="00A7447D" w:rsidRDefault="002A5163" w:rsidP="00A7447D">
      <w:pPr>
        <w:pStyle w:val="ItemHead"/>
      </w:pPr>
      <w:r w:rsidRPr="00A7447D">
        <w:t>240  Subsection</w:t>
      </w:r>
      <w:r w:rsidR="00A7447D" w:rsidRPr="00A7447D">
        <w:t> </w:t>
      </w:r>
      <w:r w:rsidRPr="00A7447D">
        <w:t>10(3)</w:t>
      </w:r>
    </w:p>
    <w:p w:rsidR="002A5163" w:rsidRPr="00A7447D" w:rsidRDefault="002A5163" w:rsidP="00A7447D">
      <w:pPr>
        <w:pStyle w:val="Item"/>
      </w:pPr>
      <w:r w:rsidRPr="00A7447D">
        <w:t xml:space="preserve">Omit “and the </w:t>
      </w:r>
      <w:r w:rsidRPr="00A7447D">
        <w:rPr>
          <w:i/>
        </w:rPr>
        <w:t>Clean Energy Act 2011</w:t>
      </w:r>
      <w:r w:rsidRPr="00A7447D">
        <w:t>”.</w:t>
      </w:r>
    </w:p>
    <w:p w:rsidR="002A5163" w:rsidRPr="00A7447D" w:rsidRDefault="002A5163" w:rsidP="00A7447D">
      <w:pPr>
        <w:pStyle w:val="ItemHead"/>
      </w:pPr>
      <w:r w:rsidRPr="00A7447D">
        <w:t>241  Subsections</w:t>
      </w:r>
      <w:r w:rsidR="00A7447D" w:rsidRPr="00A7447D">
        <w:t> </w:t>
      </w:r>
      <w:r w:rsidRPr="00A7447D">
        <w:t>10(4) to (9)</w:t>
      </w:r>
    </w:p>
    <w:p w:rsidR="002A5163" w:rsidRPr="00A7447D" w:rsidRDefault="002A5163" w:rsidP="00A7447D">
      <w:pPr>
        <w:pStyle w:val="Item"/>
      </w:pPr>
      <w:r w:rsidRPr="00A7447D">
        <w:t>Repeal the subsections.</w:t>
      </w:r>
    </w:p>
    <w:p w:rsidR="002A5163" w:rsidRPr="00A7447D" w:rsidRDefault="002A5163" w:rsidP="00A7447D">
      <w:pPr>
        <w:pStyle w:val="ItemHead"/>
      </w:pPr>
      <w:r w:rsidRPr="00A7447D">
        <w:t>242  Subsection</w:t>
      </w:r>
      <w:r w:rsidR="00A7447D" w:rsidRPr="00A7447D">
        <w:t> </w:t>
      </w:r>
      <w:r w:rsidRPr="00A7447D">
        <w:t>11(1)</w:t>
      </w:r>
    </w:p>
    <w:p w:rsidR="002A5163" w:rsidRPr="00A7447D" w:rsidRDefault="002A5163" w:rsidP="00A7447D">
      <w:pPr>
        <w:pStyle w:val="Item"/>
      </w:pPr>
      <w:r w:rsidRPr="00A7447D">
        <w:t xml:space="preserve">Omit “and the </w:t>
      </w:r>
      <w:r w:rsidRPr="00A7447D">
        <w:rPr>
          <w:i/>
        </w:rPr>
        <w:t>Clean Energy Act 2011</w:t>
      </w:r>
      <w:r w:rsidRPr="00A7447D">
        <w:t>”.</w:t>
      </w:r>
    </w:p>
    <w:p w:rsidR="002A5163" w:rsidRPr="00A7447D" w:rsidRDefault="002A5163" w:rsidP="00A7447D">
      <w:pPr>
        <w:pStyle w:val="ItemHead"/>
      </w:pPr>
      <w:r w:rsidRPr="00A7447D">
        <w:t>243  Subsection</w:t>
      </w:r>
      <w:r w:rsidR="00A7447D" w:rsidRPr="00A7447D">
        <w:t> </w:t>
      </w:r>
      <w:r w:rsidRPr="00A7447D">
        <w:t>11(1)</w:t>
      </w:r>
    </w:p>
    <w:p w:rsidR="002A5163" w:rsidRPr="00A7447D" w:rsidRDefault="002A5163" w:rsidP="00A7447D">
      <w:pPr>
        <w:pStyle w:val="Item"/>
      </w:pPr>
      <w:r w:rsidRPr="00A7447D">
        <w:t>Omit “person” (wherever occurring), substitute “group entity”.</w:t>
      </w:r>
    </w:p>
    <w:p w:rsidR="002A5163" w:rsidRPr="00A7447D" w:rsidRDefault="002A5163" w:rsidP="00A7447D">
      <w:pPr>
        <w:pStyle w:val="ItemHead"/>
      </w:pPr>
      <w:r w:rsidRPr="00A7447D">
        <w:t>244  Paragraph 11(1)(b)</w:t>
      </w:r>
    </w:p>
    <w:p w:rsidR="002A5163" w:rsidRPr="00A7447D" w:rsidRDefault="002A5163" w:rsidP="00A7447D">
      <w:pPr>
        <w:pStyle w:val="Item"/>
      </w:pPr>
      <w:r w:rsidRPr="00A7447D">
        <w:t>Omit “or 55A”.</w:t>
      </w:r>
    </w:p>
    <w:p w:rsidR="002A5163" w:rsidRPr="00A7447D" w:rsidRDefault="002A5163" w:rsidP="00A7447D">
      <w:pPr>
        <w:pStyle w:val="ItemHead"/>
      </w:pPr>
      <w:r w:rsidRPr="00A7447D">
        <w:t>245  Subsection</w:t>
      </w:r>
      <w:r w:rsidR="00A7447D" w:rsidRPr="00A7447D">
        <w:t> </w:t>
      </w:r>
      <w:r w:rsidRPr="00A7447D">
        <w:t>11(3)</w:t>
      </w:r>
    </w:p>
    <w:p w:rsidR="002A5163" w:rsidRPr="00A7447D" w:rsidRDefault="002A5163" w:rsidP="00A7447D">
      <w:pPr>
        <w:pStyle w:val="Item"/>
      </w:pPr>
      <w:r w:rsidRPr="00A7447D">
        <w:t xml:space="preserve">Omit “and the </w:t>
      </w:r>
      <w:r w:rsidRPr="00A7447D">
        <w:rPr>
          <w:i/>
        </w:rPr>
        <w:t>Clean Energy Act 2011</w:t>
      </w:r>
      <w:r w:rsidRPr="00A7447D">
        <w:t>”.</w:t>
      </w:r>
    </w:p>
    <w:p w:rsidR="002A5163" w:rsidRPr="00A7447D" w:rsidRDefault="002A5163" w:rsidP="00A7447D">
      <w:pPr>
        <w:pStyle w:val="ItemHead"/>
      </w:pPr>
      <w:r w:rsidRPr="00A7447D">
        <w:t>246  Subsection</w:t>
      </w:r>
      <w:r w:rsidR="00A7447D" w:rsidRPr="00A7447D">
        <w:t> </w:t>
      </w:r>
      <w:r w:rsidRPr="00A7447D">
        <w:t>11(3)</w:t>
      </w:r>
    </w:p>
    <w:p w:rsidR="002A5163" w:rsidRPr="00A7447D" w:rsidRDefault="002A5163" w:rsidP="00A7447D">
      <w:pPr>
        <w:pStyle w:val="Item"/>
      </w:pPr>
      <w:r w:rsidRPr="00A7447D">
        <w:t>Omit “person”, substitute “group entity”.</w:t>
      </w:r>
    </w:p>
    <w:p w:rsidR="002A5163" w:rsidRPr="00A7447D" w:rsidRDefault="002A5163" w:rsidP="00A7447D">
      <w:pPr>
        <w:pStyle w:val="ItemHead"/>
      </w:pPr>
      <w:r w:rsidRPr="00A7447D">
        <w:t>247  Subsection</w:t>
      </w:r>
      <w:r w:rsidR="00A7447D" w:rsidRPr="00A7447D">
        <w:t> </w:t>
      </w:r>
      <w:r w:rsidRPr="00A7447D">
        <w:t>11(4)</w:t>
      </w:r>
    </w:p>
    <w:p w:rsidR="002A5163" w:rsidRPr="00A7447D" w:rsidRDefault="002A5163" w:rsidP="00A7447D">
      <w:pPr>
        <w:pStyle w:val="Item"/>
      </w:pPr>
      <w:r w:rsidRPr="00A7447D">
        <w:t>Omit “11A, 11B and 11C”, substitute “11A and 11B”.</w:t>
      </w:r>
    </w:p>
    <w:p w:rsidR="002A5163" w:rsidRPr="00A7447D" w:rsidRDefault="002A5163" w:rsidP="00A7447D">
      <w:pPr>
        <w:pStyle w:val="ItemHead"/>
      </w:pPr>
      <w:r w:rsidRPr="00A7447D">
        <w:t>248  Section</w:t>
      </w:r>
      <w:r w:rsidR="00A7447D" w:rsidRPr="00A7447D">
        <w:t> </w:t>
      </w:r>
      <w:r w:rsidRPr="00A7447D">
        <w:t>11A (heading)</w:t>
      </w:r>
    </w:p>
    <w:p w:rsidR="002A5163" w:rsidRPr="00A7447D" w:rsidRDefault="002A5163" w:rsidP="00A7447D">
      <w:pPr>
        <w:pStyle w:val="Item"/>
      </w:pPr>
      <w:r w:rsidRPr="00A7447D">
        <w:t>Repeal the heading, substitute:</w:t>
      </w:r>
    </w:p>
    <w:p w:rsidR="002A5163" w:rsidRPr="00A7447D" w:rsidRDefault="002A5163" w:rsidP="00A7447D">
      <w:pPr>
        <w:pStyle w:val="ActHead5"/>
      </w:pPr>
      <w:bookmarkStart w:id="37" w:name="_Toc392852104"/>
      <w:r w:rsidRPr="00A7447D">
        <w:rPr>
          <w:rStyle w:val="CharSectno"/>
        </w:rPr>
        <w:t>11A</w:t>
      </w:r>
      <w:r w:rsidRPr="00A7447D">
        <w:t xml:space="preserve">  Operational control—group entity with greatest authority</w:t>
      </w:r>
      <w:bookmarkEnd w:id="37"/>
    </w:p>
    <w:p w:rsidR="002A5163" w:rsidRPr="00A7447D" w:rsidRDefault="002A5163" w:rsidP="00A7447D">
      <w:pPr>
        <w:pStyle w:val="ItemHead"/>
      </w:pPr>
      <w:r w:rsidRPr="00A7447D">
        <w:t>249  Subsection</w:t>
      </w:r>
      <w:r w:rsidR="00A7447D" w:rsidRPr="00A7447D">
        <w:t> </w:t>
      </w:r>
      <w:r w:rsidRPr="00A7447D">
        <w:t>11A(1)</w:t>
      </w:r>
    </w:p>
    <w:p w:rsidR="002A5163" w:rsidRPr="00A7447D" w:rsidRDefault="002A5163" w:rsidP="00A7447D">
      <w:pPr>
        <w:pStyle w:val="Item"/>
      </w:pPr>
      <w:r w:rsidRPr="00A7447D">
        <w:t>Omit “an eligible financial year”, substitute “a designated financial year”.</w:t>
      </w:r>
    </w:p>
    <w:p w:rsidR="002A5163" w:rsidRPr="00A7447D" w:rsidRDefault="002A5163" w:rsidP="00A7447D">
      <w:pPr>
        <w:pStyle w:val="ItemHead"/>
      </w:pPr>
      <w:r w:rsidRPr="00A7447D">
        <w:t>250  Paragraph 11A(1)(a)</w:t>
      </w:r>
    </w:p>
    <w:p w:rsidR="002A5163" w:rsidRPr="00A7447D" w:rsidRDefault="002A5163" w:rsidP="00A7447D">
      <w:pPr>
        <w:pStyle w:val="Item"/>
      </w:pPr>
      <w:r w:rsidRPr="00A7447D">
        <w:t>Omit “persons”, substitute “group entities”.</w:t>
      </w:r>
    </w:p>
    <w:p w:rsidR="002A5163" w:rsidRPr="00A7447D" w:rsidRDefault="002A5163" w:rsidP="00A7447D">
      <w:pPr>
        <w:pStyle w:val="ItemHead"/>
      </w:pPr>
      <w:r w:rsidRPr="00A7447D">
        <w:t>251  Paragraph 11A(1)(b)</w:t>
      </w:r>
    </w:p>
    <w:p w:rsidR="002A5163" w:rsidRPr="00A7447D" w:rsidRDefault="002A5163" w:rsidP="00A7447D">
      <w:pPr>
        <w:pStyle w:val="Item"/>
      </w:pPr>
      <w:r w:rsidRPr="00A7447D">
        <w:t>Omit “person”, substitute “group entity”.</w:t>
      </w:r>
    </w:p>
    <w:p w:rsidR="002A5163" w:rsidRPr="00A7447D" w:rsidRDefault="002A5163" w:rsidP="00A7447D">
      <w:pPr>
        <w:pStyle w:val="ItemHead"/>
      </w:pPr>
      <w:r w:rsidRPr="00A7447D">
        <w:t>252  Paragraph 11A(1)(c)</w:t>
      </w:r>
    </w:p>
    <w:p w:rsidR="002A5163" w:rsidRPr="00A7447D" w:rsidRDefault="002A5163" w:rsidP="00A7447D">
      <w:pPr>
        <w:pStyle w:val="Item"/>
      </w:pPr>
      <w:r w:rsidRPr="00A7447D">
        <w:t>Omit “or 55A”.</w:t>
      </w:r>
    </w:p>
    <w:p w:rsidR="002A5163" w:rsidRPr="00A7447D" w:rsidRDefault="002A5163" w:rsidP="00A7447D">
      <w:pPr>
        <w:pStyle w:val="ItemHead"/>
      </w:pPr>
      <w:r w:rsidRPr="00A7447D">
        <w:t>253  Subsection</w:t>
      </w:r>
      <w:r w:rsidR="00A7447D" w:rsidRPr="00A7447D">
        <w:t> </w:t>
      </w:r>
      <w:r w:rsidRPr="00A7447D">
        <w:t>11A(2)</w:t>
      </w:r>
    </w:p>
    <w:p w:rsidR="002A5163" w:rsidRPr="00A7447D" w:rsidRDefault="002A5163" w:rsidP="00A7447D">
      <w:pPr>
        <w:pStyle w:val="Item"/>
      </w:pPr>
      <w:r w:rsidRPr="00A7447D">
        <w:t>Omit “person”, substitute “group entity”.</w:t>
      </w:r>
    </w:p>
    <w:p w:rsidR="002A5163" w:rsidRPr="00A7447D" w:rsidRDefault="002A5163" w:rsidP="00A7447D">
      <w:pPr>
        <w:pStyle w:val="ItemHead"/>
      </w:pPr>
      <w:r w:rsidRPr="00A7447D">
        <w:t>254  Subsection</w:t>
      </w:r>
      <w:r w:rsidR="00A7447D" w:rsidRPr="00A7447D">
        <w:t> </w:t>
      </w:r>
      <w:r w:rsidRPr="00A7447D">
        <w:t>11A(2)</w:t>
      </w:r>
    </w:p>
    <w:p w:rsidR="002A5163" w:rsidRPr="00A7447D" w:rsidRDefault="002A5163" w:rsidP="00A7447D">
      <w:pPr>
        <w:pStyle w:val="Item"/>
      </w:pPr>
      <w:r w:rsidRPr="00A7447D">
        <w:t xml:space="preserve">Omit “and the </w:t>
      </w:r>
      <w:r w:rsidRPr="00A7447D">
        <w:rPr>
          <w:i/>
        </w:rPr>
        <w:t>Clean Energy Act 2011</w:t>
      </w:r>
      <w:r w:rsidRPr="00A7447D">
        <w:t>”.</w:t>
      </w:r>
    </w:p>
    <w:p w:rsidR="002A5163" w:rsidRPr="00A7447D" w:rsidRDefault="002A5163" w:rsidP="00A7447D">
      <w:pPr>
        <w:pStyle w:val="ItemHead"/>
      </w:pPr>
      <w:r w:rsidRPr="00A7447D">
        <w:t>255  Section</w:t>
      </w:r>
      <w:r w:rsidR="00A7447D" w:rsidRPr="00A7447D">
        <w:t> </w:t>
      </w:r>
      <w:r w:rsidRPr="00A7447D">
        <w:t>11B (heading)</w:t>
      </w:r>
    </w:p>
    <w:p w:rsidR="002A5163" w:rsidRPr="00A7447D" w:rsidRDefault="002A5163" w:rsidP="00A7447D">
      <w:pPr>
        <w:pStyle w:val="Item"/>
      </w:pPr>
      <w:r w:rsidRPr="00A7447D">
        <w:t>Repeal the heading, substitute:</w:t>
      </w:r>
    </w:p>
    <w:p w:rsidR="002A5163" w:rsidRPr="00A7447D" w:rsidRDefault="002A5163" w:rsidP="00A7447D">
      <w:pPr>
        <w:pStyle w:val="ActHead5"/>
      </w:pPr>
      <w:bookmarkStart w:id="38" w:name="_Toc392852105"/>
      <w:r w:rsidRPr="00A7447D">
        <w:rPr>
          <w:rStyle w:val="CharSectno"/>
        </w:rPr>
        <w:t>11B</w:t>
      </w:r>
      <w:r w:rsidRPr="00A7447D">
        <w:t xml:space="preserve">  Operational control—nominated group entity</w:t>
      </w:r>
      <w:bookmarkEnd w:id="38"/>
    </w:p>
    <w:p w:rsidR="002A5163" w:rsidRPr="00A7447D" w:rsidRDefault="002A5163" w:rsidP="00A7447D">
      <w:pPr>
        <w:pStyle w:val="ItemHead"/>
      </w:pPr>
      <w:r w:rsidRPr="00A7447D">
        <w:t>256  Paragraph 11B(1)(a)</w:t>
      </w:r>
    </w:p>
    <w:p w:rsidR="002A5163" w:rsidRPr="00A7447D" w:rsidRDefault="002A5163" w:rsidP="00A7447D">
      <w:pPr>
        <w:pStyle w:val="Item"/>
      </w:pPr>
      <w:r w:rsidRPr="00A7447D">
        <w:t>Omit “more persons”, substitute “more group entities”.</w:t>
      </w:r>
    </w:p>
    <w:p w:rsidR="002A5163" w:rsidRPr="00A7447D" w:rsidRDefault="002A5163" w:rsidP="00A7447D">
      <w:pPr>
        <w:pStyle w:val="ItemHead"/>
      </w:pPr>
      <w:r w:rsidRPr="00A7447D">
        <w:t>257  Paragraph 11B(1)(a)</w:t>
      </w:r>
    </w:p>
    <w:p w:rsidR="002A5163" w:rsidRPr="00A7447D" w:rsidRDefault="002A5163" w:rsidP="00A7447D">
      <w:pPr>
        <w:pStyle w:val="Item"/>
      </w:pPr>
      <w:r w:rsidRPr="00A7447D">
        <w:t>Omit “</w:t>
      </w:r>
      <w:r w:rsidRPr="00A7447D">
        <w:rPr>
          <w:b/>
          <w:i/>
        </w:rPr>
        <w:t>relevant persons</w:t>
      </w:r>
      <w:r w:rsidRPr="00A7447D">
        <w:t>”, substitute “</w:t>
      </w:r>
      <w:r w:rsidRPr="00A7447D">
        <w:rPr>
          <w:b/>
          <w:i/>
        </w:rPr>
        <w:t>relevant group entities</w:t>
      </w:r>
      <w:r w:rsidRPr="00A7447D">
        <w:t>”.</w:t>
      </w:r>
    </w:p>
    <w:p w:rsidR="002A5163" w:rsidRPr="00A7447D" w:rsidRDefault="002A5163" w:rsidP="00A7447D">
      <w:pPr>
        <w:pStyle w:val="ItemHead"/>
      </w:pPr>
      <w:r w:rsidRPr="00A7447D">
        <w:t>258  Paragraph 11B(1)(b)</w:t>
      </w:r>
    </w:p>
    <w:p w:rsidR="002A5163" w:rsidRPr="00A7447D" w:rsidRDefault="002A5163" w:rsidP="00A7447D">
      <w:pPr>
        <w:pStyle w:val="Item"/>
      </w:pPr>
      <w:r w:rsidRPr="00A7447D">
        <w:t>Omit “person”, substitute “group entity”.</w:t>
      </w:r>
    </w:p>
    <w:p w:rsidR="002A5163" w:rsidRPr="00A7447D" w:rsidRDefault="002A5163" w:rsidP="00A7447D">
      <w:pPr>
        <w:pStyle w:val="ItemHead"/>
      </w:pPr>
      <w:r w:rsidRPr="00A7447D">
        <w:t>259  Paragraph 11B(1)(c)</w:t>
      </w:r>
    </w:p>
    <w:p w:rsidR="002A5163" w:rsidRPr="00A7447D" w:rsidRDefault="002A5163" w:rsidP="00A7447D">
      <w:pPr>
        <w:pStyle w:val="Item"/>
      </w:pPr>
      <w:r w:rsidRPr="00A7447D">
        <w:t>Omit “or 55A”.</w:t>
      </w:r>
    </w:p>
    <w:p w:rsidR="002A5163" w:rsidRPr="00A7447D" w:rsidRDefault="002A5163" w:rsidP="00A7447D">
      <w:pPr>
        <w:pStyle w:val="ItemHead"/>
      </w:pPr>
      <w:r w:rsidRPr="00A7447D">
        <w:t>260  Paragraph 11B(1)(d)</w:t>
      </w:r>
    </w:p>
    <w:p w:rsidR="002A5163" w:rsidRPr="00A7447D" w:rsidRDefault="002A5163" w:rsidP="00A7447D">
      <w:pPr>
        <w:pStyle w:val="Item"/>
      </w:pPr>
      <w:r w:rsidRPr="00A7447D">
        <w:t>Omit “an eligible financial year”, substitute “a designated financial year”.</w:t>
      </w:r>
    </w:p>
    <w:p w:rsidR="002A5163" w:rsidRPr="00A7447D" w:rsidRDefault="002A5163" w:rsidP="00A7447D">
      <w:pPr>
        <w:pStyle w:val="ItemHead"/>
      </w:pPr>
      <w:r w:rsidRPr="00A7447D">
        <w:t>261  Subsection</w:t>
      </w:r>
      <w:r w:rsidR="00A7447D" w:rsidRPr="00A7447D">
        <w:t> </w:t>
      </w:r>
      <w:r w:rsidRPr="00A7447D">
        <w:t>11B(2)</w:t>
      </w:r>
    </w:p>
    <w:p w:rsidR="002A5163" w:rsidRPr="00A7447D" w:rsidRDefault="002A5163" w:rsidP="00A7447D">
      <w:pPr>
        <w:pStyle w:val="Item"/>
      </w:pPr>
      <w:r w:rsidRPr="00A7447D">
        <w:t>Omit “persons”, substitute “group entities”.</w:t>
      </w:r>
    </w:p>
    <w:p w:rsidR="002A5163" w:rsidRPr="00A7447D" w:rsidRDefault="002A5163" w:rsidP="00A7447D">
      <w:pPr>
        <w:pStyle w:val="ItemHead"/>
      </w:pPr>
      <w:r w:rsidRPr="00A7447D">
        <w:t>262  Subsection</w:t>
      </w:r>
      <w:r w:rsidR="00A7447D" w:rsidRPr="00A7447D">
        <w:t> </w:t>
      </w:r>
      <w:r w:rsidRPr="00A7447D">
        <w:t>11B(2)</w:t>
      </w:r>
    </w:p>
    <w:p w:rsidR="002A5163" w:rsidRPr="00A7447D" w:rsidRDefault="002A5163" w:rsidP="00A7447D">
      <w:pPr>
        <w:pStyle w:val="Item"/>
      </w:pPr>
      <w:r w:rsidRPr="00A7447D">
        <w:t>Omit “person”, substitute “group entity”.</w:t>
      </w:r>
    </w:p>
    <w:p w:rsidR="002A5163" w:rsidRPr="00A7447D" w:rsidRDefault="002A5163" w:rsidP="00A7447D">
      <w:pPr>
        <w:pStyle w:val="ItemHead"/>
      </w:pPr>
      <w:r w:rsidRPr="00A7447D">
        <w:t>263  Paragraph 11B(4)(a)</w:t>
      </w:r>
    </w:p>
    <w:p w:rsidR="002A5163" w:rsidRPr="00A7447D" w:rsidRDefault="002A5163" w:rsidP="00A7447D">
      <w:pPr>
        <w:pStyle w:val="Item"/>
      </w:pPr>
      <w:r w:rsidRPr="00A7447D">
        <w:t>Omit “persons is a foreign person”, substitute “group entities is a foreign corporation”.</w:t>
      </w:r>
    </w:p>
    <w:p w:rsidR="002A5163" w:rsidRPr="00A7447D" w:rsidRDefault="002A5163" w:rsidP="00A7447D">
      <w:pPr>
        <w:pStyle w:val="ItemHead"/>
      </w:pPr>
      <w:r w:rsidRPr="00A7447D">
        <w:t>264  Paragraph 11B(4)(b)</w:t>
      </w:r>
    </w:p>
    <w:p w:rsidR="002A5163" w:rsidRPr="00A7447D" w:rsidRDefault="002A5163" w:rsidP="00A7447D">
      <w:pPr>
        <w:pStyle w:val="Item"/>
      </w:pPr>
      <w:r w:rsidRPr="00A7447D">
        <w:t>Omit “persons is not a foreign person”, substitute “group entities is not a foreign corporation”.</w:t>
      </w:r>
    </w:p>
    <w:p w:rsidR="002A5163" w:rsidRPr="00A7447D" w:rsidRDefault="002A5163" w:rsidP="00A7447D">
      <w:pPr>
        <w:pStyle w:val="ItemHead"/>
      </w:pPr>
      <w:r w:rsidRPr="00A7447D">
        <w:t>265  Subsection</w:t>
      </w:r>
      <w:r w:rsidR="00A7447D" w:rsidRPr="00A7447D">
        <w:t> </w:t>
      </w:r>
      <w:r w:rsidRPr="00A7447D">
        <w:t>11B(4)</w:t>
      </w:r>
    </w:p>
    <w:p w:rsidR="002A5163" w:rsidRPr="00A7447D" w:rsidRDefault="002A5163" w:rsidP="00A7447D">
      <w:pPr>
        <w:pStyle w:val="Item"/>
      </w:pPr>
      <w:r w:rsidRPr="00A7447D">
        <w:t>Omit “foreign person cannot”, substitute “foreign corporation cannot”.</w:t>
      </w:r>
    </w:p>
    <w:p w:rsidR="002A5163" w:rsidRPr="00A7447D" w:rsidRDefault="002A5163" w:rsidP="00A7447D">
      <w:pPr>
        <w:pStyle w:val="ItemHead"/>
      </w:pPr>
      <w:r w:rsidRPr="00A7447D">
        <w:t>266  Paragraph 11B(5)(b)</w:t>
      </w:r>
    </w:p>
    <w:p w:rsidR="002A5163" w:rsidRPr="00A7447D" w:rsidRDefault="002A5163" w:rsidP="00A7447D">
      <w:pPr>
        <w:pStyle w:val="Item"/>
      </w:pPr>
      <w:r w:rsidRPr="00A7447D">
        <w:t>Omit “persons”, substitute “group entities”.</w:t>
      </w:r>
    </w:p>
    <w:p w:rsidR="002A5163" w:rsidRPr="00A7447D" w:rsidRDefault="002A5163" w:rsidP="00A7447D">
      <w:pPr>
        <w:pStyle w:val="ItemHead"/>
      </w:pPr>
      <w:r w:rsidRPr="00A7447D">
        <w:t>267  Subsection</w:t>
      </w:r>
      <w:r w:rsidR="00A7447D" w:rsidRPr="00A7447D">
        <w:t> </w:t>
      </w:r>
      <w:r w:rsidRPr="00A7447D">
        <w:t>11B(7)</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268  Subsection</w:t>
      </w:r>
      <w:r w:rsidR="00A7447D" w:rsidRPr="00A7447D">
        <w:t> </w:t>
      </w:r>
      <w:r w:rsidRPr="00A7447D">
        <w:t>11B(8)</w:t>
      </w:r>
    </w:p>
    <w:p w:rsidR="002A5163" w:rsidRPr="00A7447D" w:rsidRDefault="002A5163" w:rsidP="00A7447D">
      <w:pPr>
        <w:pStyle w:val="Item"/>
      </w:pPr>
      <w:r w:rsidRPr="00A7447D">
        <w:t>Omit “eligible financial year” (wherever occurring), substitute “designated financial year”.</w:t>
      </w:r>
    </w:p>
    <w:p w:rsidR="002A5163" w:rsidRPr="00A7447D" w:rsidRDefault="002A5163" w:rsidP="00A7447D">
      <w:pPr>
        <w:pStyle w:val="ItemHead"/>
      </w:pPr>
      <w:r w:rsidRPr="00A7447D">
        <w:t>269  Subsection</w:t>
      </w:r>
      <w:r w:rsidR="00A7447D" w:rsidRPr="00A7447D">
        <w:t> </w:t>
      </w:r>
      <w:r w:rsidRPr="00A7447D">
        <w:t>11B(10)</w:t>
      </w:r>
    </w:p>
    <w:p w:rsidR="002A5163" w:rsidRPr="00A7447D" w:rsidRDefault="002A5163" w:rsidP="00A7447D">
      <w:pPr>
        <w:pStyle w:val="Item"/>
      </w:pPr>
      <w:r w:rsidRPr="00A7447D">
        <w:t>Omit “person” (wherever occurring), substitute “group entity”.</w:t>
      </w:r>
    </w:p>
    <w:p w:rsidR="002A5163" w:rsidRPr="00A7447D" w:rsidRDefault="002A5163" w:rsidP="00A7447D">
      <w:pPr>
        <w:pStyle w:val="ItemHead"/>
      </w:pPr>
      <w:r w:rsidRPr="00A7447D">
        <w:t>270  Paragraph 11B(15)(b)</w:t>
      </w:r>
    </w:p>
    <w:p w:rsidR="002A5163" w:rsidRPr="00A7447D" w:rsidRDefault="002A5163" w:rsidP="00A7447D">
      <w:pPr>
        <w:pStyle w:val="Item"/>
      </w:pPr>
      <w:r w:rsidRPr="00A7447D">
        <w:t>Omit “and”.</w:t>
      </w:r>
    </w:p>
    <w:p w:rsidR="002A5163" w:rsidRPr="00A7447D" w:rsidRDefault="002A5163" w:rsidP="00A7447D">
      <w:pPr>
        <w:pStyle w:val="ItemHead"/>
      </w:pPr>
      <w:r w:rsidRPr="00A7447D">
        <w:t>271  Paragraph 11B(15)(c)</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272  Subsection</w:t>
      </w:r>
      <w:r w:rsidR="00A7447D" w:rsidRPr="00A7447D">
        <w:t> </w:t>
      </w:r>
      <w:r w:rsidRPr="00A7447D">
        <w:t>11B(15)</w:t>
      </w:r>
    </w:p>
    <w:p w:rsidR="002A5163" w:rsidRPr="00A7447D" w:rsidRDefault="002A5163" w:rsidP="00A7447D">
      <w:pPr>
        <w:pStyle w:val="Item"/>
      </w:pPr>
      <w:r w:rsidRPr="00A7447D">
        <w:t>Omit “person”, substitute “group entity”.</w:t>
      </w:r>
    </w:p>
    <w:p w:rsidR="002A5163" w:rsidRPr="00A7447D" w:rsidRDefault="002A5163" w:rsidP="00A7447D">
      <w:pPr>
        <w:pStyle w:val="ItemHead"/>
      </w:pPr>
      <w:r w:rsidRPr="00A7447D">
        <w:t>273  Subsection</w:t>
      </w:r>
      <w:r w:rsidR="00A7447D" w:rsidRPr="00A7447D">
        <w:t> </w:t>
      </w:r>
      <w:r w:rsidRPr="00A7447D">
        <w:t>11B(16)</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274  Paragraph 11B(17)(b)</w:t>
      </w:r>
    </w:p>
    <w:p w:rsidR="002A5163" w:rsidRPr="00A7447D" w:rsidRDefault="002A5163" w:rsidP="00A7447D">
      <w:pPr>
        <w:pStyle w:val="Item"/>
      </w:pPr>
      <w:r w:rsidRPr="00A7447D">
        <w:t>Omit “and”.</w:t>
      </w:r>
    </w:p>
    <w:p w:rsidR="002A5163" w:rsidRPr="00A7447D" w:rsidRDefault="002A5163" w:rsidP="00A7447D">
      <w:pPr>
        <w:pStyle w:val="ItemHead"/>
      </w:pPr>
      <w:r w:rsidRPr="00A7447D">
        <w:t>275  Paragraph 11B(17)(c)</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276  Subsection</w:t>
      </w:r>
      <w:r w:rsidR="00A7447D" w:rsidRPr="00A7447D">
        <w:t> </w:t>
      </w:r>
      <w:r w:rsidRPr="00A7447D">
        <w:t>11B(17)</w:t>
      </w:r>
    </w:p>
    <w:p w:rsidR="002A5163" w:rsidRPr="00A7447D" w:rsidRDefault="002A5163" w:rsidP="00A7447D">
      <w:pPr>
        <w:pStyle w:val="Item"/>
      </w:pPr>
      <w:r w:rsidRPr="00A7447D">
        <w:t>Omit “persons”, substitute “group entities”.</w:t>
      </w:r>
    </w:p>
    <w:p w:rsidR="002A5163" w:rsidRPr="00A7447D" w:rsidRDefault="002A5163" w:rsidP="00A7447D">
      <w:pPr>
        <w:pStyle w:val="ItemHead"/>
      </w:pPr>
      <w:r w:rsidRPr="00A7447D">
        <w:t>277  Subsections</w:t>
      </w:r>
      <w:r w:rsidR="00A7447D" w:rsidRPr="00A7447D">
        <w:t> </w:t>
      </w:r>
      <w:r w:rsidRPr="00A7447D">
        <w:t>11B(18) and (19)</w:t>
      </w:r>
    </w:p>
    <w:p w:rsidR="002A5163" w:rsidRPr="00A7447D" w:rsidRDefault="002A5163" w:rsidP="00A7447D">
      <w:pPr>
        <w:pStyle w:val="Item"/>
      </w:pPr>
      <w:r w:rsidRPr="00A7447D">
        <w:t>Repeal the subsections.</w:t>
      </w:r>
    </w:p>
    <w:p w:rsidR="002A5163" w:rsidRPr="00A7447D" w:rsidRDefault="002A5163" w:rsidP="00A7447D">
      <w:pPr>
        <w:pStyle w:val="ItemHead"/>
      </w:pPr>
      <w:r w:rsidRPr="00A7447D">
        <w:t>278  Subsection</w:t>
      </w:r>
      <w:r w:rsidR="00A7447D" w:rsidRPr="00A7447D">
        <w:t> </w:t>
      </w:r>
      <w:r w:rsidRPr="00A7447D">
        <w:t>11B(21)</w:t>
      </w:r>
    </w:p>
    <w:p w:rsidR="002A5163" w:rsidRPr="00A7447D" w:rsidRDefault="002A5163" w:rsidP="00A7447D">
      <w:pPr>
        <w:pStyle w:val="Item"/>
      </w:pPr>
      <w:r w:rsidRPr="00A7447D">
        <w:t>Repeal the subsection, substitute:</w:t>
      </w:r>
    </w:p>
    <w:p w:rsidR="002A5163" w:rsidRPr="00A7447D" w:rsidRDefault="002A5163" w:rsidP="00A7447D">
      <w:pPr>
        <w:pStyle w:val="SubsectionHead"/>
      </w:pPr>
      <w:r w:rsidRPr="00A7447D">
        <w:t>Exceptions</w:t>
      </w:r>
    </w:p>
    <w:p w:rsidR="002A5163" w:rsidRPr="00A7447D" w:rsidRDefault="002A5163" w:rsidP="00A7447D">
      <w:pPr>
        <w:pStyle w:val="subsection"/>
      </w:pPr>
      <w:r w:rsidRPr="00A7447D">
        <w:tab/>
        <w:t>(21)</w:t>
      </w:r>
      <w:r w:rsidRPr="00A7447D">
        <w:tab/>
        <w:t xml:space="preserve">A group entity is not required to comply with </w:t>
      </w:r>
      <w:r w:rsidR="00A7447D" w:rsidRPr="00A7447D">
        <w:t>subsection (</w:t>
      </w:r>
      <w:r w:rsidRPr="00A7447D">
        <w:t>20) if the question of who has operational control of the facility is not relevant (whether directly or indirectly) to a requirement under this Act.</w:t>
      </w:r>
    </w:p>
    <w:p w:rsidR="002A5163" w:rsidRPr="00A7447D" w:rsidRDefault="002A5163" w:rsidP="00A7447D">
      <w:pPr>
        <w:pStyle w:val="ItemHead"/>
      </w:pPr>
      <w:r w:rsidRPr="00A7447D">
        <w:t>279  Subsection</w:t>
      </w:r>
      <w:r w:rsidR="00A7447D" w:rsidRPr="00A7447D">
        <w:t> </w:t>
      </w:r>
      <w:r w:rsidRPr="00A7447D">
        <w:t>11B(22)</w:t>
      </w:r>
    </w:p>
    <w:p w:rsidR="002A5163" w:rsidRPr="00A7447D" w:rsidRDefault="002A5163" w:rsidP="00A7447D">
      <w:pPr>
        <w:pStyle w:val="Item"/>
      </w:pPr>
      <w:r w:rsidRPr="00A7447D">
        <w:t>Omit “person”, substitute “group entity”.</w:t>
      </w:r>
    </w:p>
    <w:p w:rsidR="002A5163" w:rsidRPr="00A7447D" w:rsidRDefault="002A5163" w:rsidP="00A7447D">
      <w:pPr>
        <w:pStyle w:val="ItemHead"/>
      </w:pPr>
      <w:r w:rsidRPr="00A7447D">
        <w:t>280  Subsection</w:t>
      </w:r>
      <w:r w:rsidR="00A7447D" w:rsidRPr="00A7447D">
        <w:t> </w:t>
      </w:r>
      <w:r w:rsidRPr="00A7447D">
        <w:t>11B(22)</w:t>
      </w:r>
    </w:p>
    <w:p w:rsidR="002A5163" w:rsidRPr="00A7447D" w:rsidRDefault="002A5163" w:rsidP="00A7447D">
      <w:pPr>
        <w:pStyle w:val="Item"/>
      </w:pPr>
      <w:r w:rsidRPr="00A7447D">
        <w:t>Omit “or 55A”.</w:t>
      </w:r>
    </w:p>
    <w:p w:rsidR="002A5163" w:rsidRPr="00A7447D" w:rsidRDefault="002A5163" w:rsidP="00A7447D">
      <w:pPr>
        <w:pStyle w:val="ItemHead"/>
      </w:pPr>
      <w:r w:rsidRPr="00A7447D">
        <w:t>281  Section</w:t>
      </w:r>
      <w:r w:rsidR="00A7447D" w:rsidRPr="00A7447D">
        <w:t> </w:t>
      </w:r>
      <w:r w:rsidRPr="00A7447D">
        <w:t>11C</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282  Paragraph 11D(1)(c)</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283  Paragraphs 11D(1)(e) and (f)</w:t>
      </w:r>
    </w:p>
    <w:p w:rsidR="002A5163" w:rsidRPr="00A7447D" w:rsidRDefault="002A5163" w:rsidP="00A7447D">
      <w:pPr>
        <w:pStyle w:val="Item"/>
      </w:pPr>
      <w:r w:rsidRPr="00A7447D">
        <w:t>Repeal the paragraphs, substitute:</w:t>
      </w:r>
    </w:p>
    <w:p w:rsidR="002A5163" w:rsidRPr="00A7447D" w:rsidRDefault="002A5163" w:rsidP="00A7447D">
      <w:pPr>
        <w:pStyle w:val="paragraph"/>
      </w:pPr>
      <w:r w:rsidRPr="00A7447D">
        <w:tab/>
        <w:t>(e)</w:t>
      </w:r>
      <w:r w:rsidRPr="00A7447D">
        <w:tab/>
        <w:t>at any time during the preceding 5 years, the person has breached a civil penalty provision of this Act; or</w:t>
      </w:r>
    </w:p>
    <w:p w:rsidR="002A5163" w:rsidRPr="00A7447D" w:rsidRDefault="002A5163" w:rsidP="00A7447D">
      <w:pPr>
        <w:pStyle w:val="paragraph"/>
      </w:pPr>
      <w:r w:rsidRPr="00A7447D">
        <w:tab/>
        <w:t>(f)</w:t>
      </w:r>
      <w:r w:rsidRPr="00A7447D">
        <w:tab/>
        <w:t>if the person is a body corporate—at any time during the preceding 5 years, an executive officer of the body corporate has breached a civil penalty provision of this Act; or</w:t>
      </w:r>
    </w:p>
    <w:p w:rsidR="002A5163" w:rsidRPr="00A7447D" w:rsidRDefault="002A5163" w:rsidP="00A7447D">
      <w:pPr>
        <w:pStyle w:val="ItemHead"/>
      </w:pPr>
      <w:r w:rsidRPr="00A7447D">
        <w:t>284  Paragraphs 11D(1)(</w:t>
      </w:r>
      <w:proofErr w:type="spellStart"/>
      <w:r w:rsidRPr="00A7447D">
        <w:t>i</w:t>
      </w:r>
      <w:proofErr w:type="spellEnd"/>
      <w:r w:rsidRPr="00A7447D">
        <w:t>) and (j)</w:t>
      </w:r>
    </w:p>
    <w:p w:rsidR="002A5163" w:rsidRPr="00A7447D" w:rsidRDefault="002A5163" w:rsidP="00A7447D">
      <w:pPr>
        <w:pStyle w:val="Item"/>
      </w:pPr>
      <w:r w:rsidRPr="00A7447D">
        <w:t>Repeal the paragraphs, substitute:</w:t>
      </w:r>
    </w:p>
    <w:p w:rsidR="002A5163" w:rsidRPr="00A7447D" w:rsidRDefault="002A5163" w:rsidP="00A7447D">
      <w:pPr>
        <w:pStyle w:val="paragraph"/>
      </w:pPr>
      <w:r w:rsidRPr="00A7447D">
        <w:tab/>
        <w:t>(</w:t>
      </w:r>
      <w:proofErr w:type="spellStart"/>
      <w:r w:rsidRPr="00A7447D">
        <w:t>i</w:t>
      </w:r>
      <w:proofErr w:type="spellEnd"/>
      <w:r w:rsidRPr="00A7447D">
        <w:t>)</w:t>
      </w:r>
      <w:r w:rsidRPr="00A7447D">
        <w:tab/>
        <w:t>the person has been convicted of an offence against this Act; or</w:t>
      </w:r>
    </w:p>
    <w:p w:rsidR="002A5163" w:rsidRPr="00A7447D" w:rsidRDefault="002A5163" w:rsidP="00A7447D">
      <w:pPr>
        <w:pStyle w:val="paragraph"/>
      </w:pPr>
      <w:r w:rsidRPr="00A7447D">
        <w:tab/>
        <w:t>(j)</w:t>
      </w:r>
      <w:r w:rsidRPr="00A7447D">
        <w:tab/>
        <w:t>if the person is a body corporate—an executive officer of the body corporate has been convicted of an offence against this Act.</w:t>
      </w:r>
    </w:p>
    <w:p w:rsidR="002A5163" w:rsidRPr="00A7447D" w:rsidRDefault="002A5163" w:rsidP="00A7447D">
      <w:pPr>
        <w:pStyle w:val="ItemHead"/>
      </w:pPr>
      <w:r w:rsidRPr="00A7447D">
        <w:t>285  Subdivision A of Division</w:t>
      </w:r>
      <w:r w:rsidR="00A7447D" w:rsidRPr="00A7447D">
        <w:t> </w:t>
      </w:r>
      <w:r w:rsidRPr="00A7447D">
        <w:t>1 of Part</w:t>
      </w:r>
      <w:r w:rsidR="00A7447D" w:rsidRPr="00A7447D">
        <w:t> </w:t>
      </w:r>
      <w:r w:rsidRPr="00A7447D">
        <w:t>2 (heading)</w:t>
      </w:r>
    </w:p>
    <w:p w:rsidR="002A5163" w:rsidRPr="00A7447D" w:rsidRDefault="002A5163" w:rsidP="00A7447D">
      <w:pPr>
        <w:pStyle w:val="Item"/>
      </w:pPr>
      <w:r w:rsidRPr="00A7447D">
        <w:t>Repeal the heading.</w:t>
      </w:r>
    </w:p>
    <w:p w:rsidR="002A5163" w:rsidRPr="00A7447D" w:rsidRDefault="002A5163" w:rsidP="00A7447D">
      <w:pPr>
        <w:pStyle w:val="ItemHead"/>
      </w:pPr>
      <w:r w:rsidRPr="00A7447D">
        <w:t>286  Subsections</w:t>
      </w:r>
      <w:r w:rsidR="00A7447D" w:rsidRPr="00A7447D">
        <w:t> </w:t>
      </w:r>
      <w:r w:rsidRPr="00A7447D">
        <w:t>13(2) and (3)</w:t>
      </w:r>
    </w:p>
    <w:p w:rsidR="002A5163" w:rsidRPr="00A7447D" w:rsidRDefault="002A5163" w:rsidP="00A7447D">
      <w:pPr>
        <w:pStyle w:val="Item"/>
      </w:pPr>
      <w:r w:rsidRPr="00A7447D">
        <w:t>Omit “member of a controlling corporation’s group”, substitute “group entity”.</w:t>
      </w:r>
    </w:p>
    <w:p w:rsidR="002A5163" w:rsidRPr="00A7447D" w:rsidRDefault="002A5163" w:rsidP="00A7447D">
      <w:pPr>
        <w:pStyle w:val="ItemHead"/>
      </w:pPr>
      <w:r w:rsidRPr="00A7447D">
        <w:t>287  Subsection</w:t>
      </w:r>
      <w:r w:rsidR="00A7447D" w:rsidRPr="00A7447D">
        <w:t> </w:t>
      </w:r>
      <w:r w:rsidRPr="00A7447D">
        <w:t>13(4)</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288  Subdivision B of Division</w:t>
      </w:r>
      <w:r w:rsidR="00A7447D" w:rsidRPr="00A7447D">
        <w:t> </w:t>
      </w:r>
      <w:r w:rsidRPr="00A7447D">
        <w:t>1 of Part</w:t>
      </w:r>
      <w:r w:rsidR="00A7447D" w:rsidRPr="00A7447D">
        <w:t> </w:t>
      </w:r>
      <w:r w:rsidRPr="00A7447D">
        <w:t>2</w:t>
      </w:r>
    </w:p>
    <w:p w:rsidR="002A5163" w:rsidRPr="00A7447D" w:rsidRDefault="002A5163" w:rsidP="00A7447D">
      <w:pPr>
        <w:pStyle w:val="Item"/>
      </w:pPr>
      <w:r w:rsidRPr="00A7447D">
        <w:t>Repeal the Subdivision.</w:t>
      </w:r>
    </w:p>
    <w:p w:rsidR="002A5163" w:rsidRPr="00A7447D" w:rsidRDefault="002A5163" w:rsidP="00A7447D">
      <w:pPr>
        <w:pStyle w:val="ItemHead"/>
      </w:pPr>
      <w:r w:rsidRPr="00A7447D">
        <w:t>289  Division</w:t>
      </w:r>
      <w:r w:rsidR="00A7447D" w:rsidRPr="00A7447D">
        <w:t> </w:t>
      </w:r>
      <w:r w:rsidRPr="00A7447D">
        <w:t>4 of Part</w:t>
      </w:r>
      <w:r w:rsidR="00A7447D" w:rsidRPr="00A7447D">
        <w:t> </w:t>
      </w:r>
      <w:r w:rsidRPr="00A7447D">
        <w:t>2</w:t>
      </w:r>
    </w:p>
    <w:p w:rsidR="002A5163" w:rsidRPr="00A7447D" w:rsidRDefault="002A5163" w:rsidP="00A7447D">
      <w:pPr>
        <w:pStyle w:val="Item"/>
      </w:pPr>
      <w:r w:rsidRPr="00A7447D">
        <w:t>Repeal the Division.</w:t>
      </w:r>
    </w:p>
    <w:p w:rsidR="002A5163" w:rsidRPr="00A7447D" w:rsidRDefault="002A5163" w:rsidP="00A7447D">
      <w:pPr>
        <w:pStyle w:val="ItemHead"/>
      </w:pPr>
      <w:r w:rsidRPr="00A7447D">
        <w:t>290  Paragraph 18B(3)(b)</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291  Subsection</w:t>
      </w:r>
      <w:r w:rsidR="00A7447D" w:rsidRPr="00A7447D">
        <w:t> </w:t>
      </w:r>
      <w:r w:rsidRPr="00A7447D">
        <w:t>19(1) (note 4)</w:t>
      </w:r>
    </w:p>
    <w:p w:rsidR="002A5163" w:rsidRPr="00A7447D" w:rsidRDefault="002A5163" w:rsidP="00A7447D">
      <w:pPr>
        <w:pStyle w:val="Item"/>
      </w:pPr>
      <w:r w:rsidRPr="00A7447D">
        <w:t>Repeal the note.</w:t>
      </w:r>
    </w:p>
    <w:p w:rsidR="002A5163" w:rsidRPr="00A7447D" w:rsidRDefault="002A5163" w:rsidP="00A7447D">
      <w:pPr>
        <w:pStyle w:val="ItemHead"/>
      </w:pPr>
      <w:r w:rsidRPr="00A7447D">
        <w:t>292  Subsection</w:t>
      </w:r>
      <w:r w:rsidR="00A7447D" w:rsidRPr="00A7447D">
        <w:t> </w:t>
      </w:r>
      <w:r w:rsidRPr="00A7447D">
        <w:t>19(4)</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293  Paragraphs 22(1)(a) and (b)</w:t>
      </w:r>
    </w:p>
    <w:p w:rsidR="002A5163" w:rsidRPr="00A7447D" w:rsidRDefault="002A5163" w:rsidP="00A7447D">
      <w:pPr>
        <w:pStyle w:val="Item"/>
      </w:pPr>
      <w:r w:rsidRPr="00A7447D">
        <w:t>Omit “(other than Part</w:t>
      </w:r>
      <w:r w:rsidR="00A7447D" w:rsidRPr="00A7447D">
        <w:t> </w:t>
      </w:r>
      <w:r w:rsidRPr="00A7447D">
        <w:t>3A or 3D)”.</w:t>
      </w:r>
    </w:p>
    <w:p w:rsidR="002A5163" w:rsidRPr="00A7447D" w:rsidRDefault="002A5163" w:rsidP="00A7447D">
      <w:pPr>
        <w:pStyle w:val="ItemHead"/>
      </w:pPr>
      <w:r w:rsidRPr="00A7447D">
        <w:t>294  Paragraphs 22(2)(a) and (b)</w:t>
      </w:r>
    </w:p>
    <w:p w:rsidR="002A5163" w:rsidRPr="00A7447D" w:rsidRDefault="002A5163" w:rsidP="00A7447D">
      <w:pPr>
        <w:pStyle w:val="Item"/>
      </w:pPr>
      <w:r w:rsidRPr="00A7447D">
        <w:t>Omit “(other than Part</w:t>
      </w:r>
      <w:r w:rsidR="00A7447D" w:rsidRPr="00A7447D">
        <w:t> </w:t>
      </w:r>
      <w:r w:rsidRPr="00A7447D">
        <w:t>3A or 3D)”.</w:t>
      </w:r>
    </w:p>
    <w:p w:rsidR="002A5163" w:rsidRPr="00A7447D" w:rsidRDefault="002A5163" w:rsidP="00A7447D">
      <w:pPr>
        <w:pStyle w:val="ItemHead"/>
      </w:pPr>
      <w:r w:rsidRPr="00A7447D">
        <w:t>295  Parts</w:t>
      </w:r>
      <w:r w:rsidR="00A7447D" w:rsidRPr="00A7447D">
        <w:t> </w:t>
      </w:r>
      <w:r w:rsidRPr="00A7447D">
        <w:t>3A and 3D</w:t>
      </w:r>
    </w:p>
    <w:p w:rsidR="002A5163" w:rsidRPr="00A7447D" w:rsidRDefault="002A5163" w:rsidP="00A7447D">
      <w:pPr>
        <w:pStyle w:val="Item"/>
      </w:pPr>
      <w:r w:rsidRPr="00A7447D">
        <w:t>Repeal the Parts.</w:t>
      </w:r>
    </w:p>
    <w:p w:rsidR="002A5163" w:rsidRPr="00A7447D" w:rsidRDefault="002A5163" w:rsidP="00A7447D">
      <w:pPr>
        <w:pStyle w:val="ItemHead"/>
      </w:pPr>
      <w:r w:rsidRPr="00A7447D">
        <w:t>296  Paragraph 22X(1)(a)</w:t>
      </w:r>
    </w:p>
    <w:p w:rsidR="002A5163" w:rsidRPr="00A7447D" w:rsidRDefault="002A5163" w:rsidP="00A7447D">
      <w:pPr>
        <w:pStyle w:val="Item"/>
      </w:pPr>
      <w:r w:rsidRPr="00A7447D">
        <w:t>Repeal the paragraph, substitute:</w:t>
      </w:r>
    </w:p>
    <w:p w:rsidR="002A5163" w:rsidRPr="00A7447D" w:rsidRDefault="002A5163" w:rsidP="00A7447D">
      <w:pPr>
        <w:pStyle w:val="paragraph"/>
      </w:pPr>
      <w:r w:rsidRPr="00A7447D">
        <w:tab/>
        <w:t>(a)</w:t>
      </w:r>
      <w:r w:rsidRPr="00A7447D">
        <w:tab/>
        <w:t xml:space="preserve">a facility is under the operational control of a member (the </w:t>
      </w:r>
      <w:r w:rsidRPr="00A7447D">
        <w:rPr>
          <w:b/>
          <w:i/>
        </w:rPr>
        <w:t>responsible member</w:t>
      </w:r>
      <w:r w:rsidRPr="00A7447D">
        <w:t>) of a controlling corporation’s group during the whole or a part of a financial year; and</w:t>
      </w:r>
    </w:p>
    <w:p w:rsidR="002A5163" w:rsidRPr="00A7447D" w:rsidRDefault="002A5163" w:rsidP="00A7447D">
      <w:pPr>
        <w:pStyle w:val="ItemHead"/>
      </w:pPr>
      <w:r w:rsidRPr="00A7447D">
        <w:t>297  Subsection</w:t>
      </w:r>
      <w:r w:rsidR="00A7447D" w:rsidRPr="00A7447D">
        <w:t> </w:t>
      </w:r>
      <w:r w:rsidRPr="00A7447D">
        <w:t>24(1AA)</w:t>
      </w:r>
    </w:p>
    <w:p w:rsidR="002A5163" w:rsidRPr="00A7447D" w:rsidRDefault="002A5163" w:rsidP="00A7447D">
      <w:pPr>
        <w:pStyle w:val="Item"/>
      </w:pPr>
      <w:r w:rsidRPr="00A7447D">
        <w:t>Repeal the subsection.</w:t>
      </w:r>
    </w:p>
    <w:p w:rsidR="002A5163" w:rsidRPr="00A7447D" w:rsidRDefault="002A5163" w:rsidP="00A7447D">
      <w:pPr>
        <w:pStyle w:val="ItemHead"/>
      </w:pPr>
      <w:r w:rsidRPr="00A7447D">
        <w:t>298  Subsection</w:t>
      </w:r>
      <w:r w:rsidR="00A7447D" w:rsidRPr="00A7447D">
        <w:t> </w:t>
      </w:r>
      <w:r w:rsidRPr="00A7447D">
        <w:t>24(1AD)</w:t>
      </w:r>
    </w:p>
    <w:p w:rsidR="002A5163" w:rsidRPr="00A7447D" w:rsidRDefault="002A5163" w:rsidP="00A7447D">
      <w:pPr>
        <w:pStyle w:val="Item"/>
      </w:pPr>
      <w:r w:rsidRPr="00A7447D">
        <w:t>Omit “22E or”.</w:t>
      </w:r>
    </w:p>
    <w:p w:rsidR="002A5163" w:rsidRPr="00A7447D" w:rsidRDefault="002A5163" w:rsidP="00A7447D">
      <w:pPr>
        <w:pStyle w:val="ItemHead"/>
      </w:pPr>
      <w:r w:rsidRPr="00A7447D">
        <w:t>299  Paragraph 24(1AE)(a)</w:t>
      </w:r>
    </w:p>
    <w:p w:rsidR="002A5163" w:rsidRPr="00A7447D" w:rsidRDefault="002A5163" w:rsidP="00A7447D">
      <w:pPr>
        <w:pStyle w:val="Item"/>
      </w:pPr>
      <w:r w:rsidRPr="00A7447D">
        <w:t>Omit “22E(2)(b) or”.</w:t>
      </w:r>
    </w:p>
    <w:p w:rsidR="002A5163" w:rsidRPr="00A7447D" w:rsidRDefault="002A5163" w:rsidP="00A7447D">
      <w:pPr>
        <w:pStyle w:val="ItemHead"/>
      </w:pPr>
      <w:r w:rsidRPr="00A7447D">
        <w:t>300  Subsection</w:t>
      </w:r>
      <w:r w:rsidR="00A7447D" w:rsidRPr="00A7447D">
        <w:t> </w:t>
      </w:r>
      <w:r w:rsidRPr="00A7447D">
        <w:t>24(1H)</w:t>
      </w:r>
    </w:p>
    <w:p w:rsidR="002A5163" w:rsidRPr="00A7447D" w:rsidRDefault="002A5163" w:rsidP="00A7447D">
      <w:pPr>
        <w:pStyle w:val="Item"/>
      </w:pPr>
      <w:r w:rsidRPr="00A7447D">
        <w:t>Omit “22E or”.</w:t>
      </w:r>
    </w:p>
    <w:p w:rsidR="002A5163" w:rsidRPr="00A7447D" w:rsidRDefault="002A5163" w:rsidP="00A7447D">
      <w:pPr>
        <w:pStyle w:val="ItemHead"/>
      </w:pPr>
      <w:r w:rsidRPr="00A7447D">
        <w:t>301  Subsection</w:t>
      </w:r>
      <w:r w:rsidR="00A7447D" w:rsidRPr="00A7447D">
        <w:t> </w:t>
      </w:r>
      <w:r w:rsidRPr="00A7447D">
        <w:t>24(1J)</w:t>
      </w:r>
    </w:p>
    <w:p w:rsidR="002A5163" w:rsidRPr="00A7447D" w:rsidRDefault="002A5163" w:rsidP="00A7447D">
      <w:pPr>
        <w:pStyle w:val="Item"/>
      </w:pPr>
      <w:r w:rsidRPr="00A7447D">
        <w:t>Omit “or financial control liability transfer certificate”.</w:t>
      </w:r>
    </w:p>
    <w:p w:rsidR="002A5163" w:rsidRPr="00A7447D" w:rsidRDefault="002A5163" w:rsidP="00A7447D">
      <w:pPr>
        <w:pStyle w:val="ItemHead"/>
      </w:pPr>
      <w:r w:rsidRPr="00A7447D">
        <w:t>302  Subsection</w:t>
      </w:r>
      <w:r w:rsidR="00A7447D" w:rsidRPr="00A7447D">
        <w:t> </w:t>
      </w:r>
      <w:r w:rsidRPr="00A7447D">
        <w:t>24(8)</w:t>
      </w:r>
    </w:p>
    <w:p w:rsidR="002A5163" w:rsidRPr="00A7447D" w:rsidRDefault="002A5163" w:rsidP="00A7447D">
      <w:pPr>
        <w:pStyle w:val="Item"/>
      </w:pPr>
      <w:r w:rsidRPr="00A7447D">
        <w:t>Omit “22E or”.</w:t>
      </w:r>
    </w:p>
    <w:p w:rsidR="002A5163" w:rsidRPr="00A7447D" w:rsidRDefault="002A5163" w:rsidP="00A7447D">
      <w:pPr>
        <w:pStyle w:val="ItemHead"/>
      </w:pPr>
      <w:r w:rsidRPr="00A7447D">
        <w:t>303  Subsection</w:t>
      </w:r>
      <w:r w:rsidR="00A7447D" w:rsidRPr="00A7447D">
        <w:t> </w:t>
      </w:r>
      <w:r w:rsidRPr="00A7447D">
        <w:t>25(1)</w:t>
      </w:r>
    </w:p>
    <w:p w:rsidR="002A5163" w:rsidRPr="00A7447D" w:rsidRDefault="002A5163" w:rsidP="00A7447D">
      <w:pPr>
        <w:pStyle w:val="Item"/>
      </w:pPr>
      <w:r w:rsidRPr="00A7447D">
        <w:t>Omit “22G, a person required to provide information under section</w:t>
      </w:r>
      <w:r w:rsidR="00A7447D" w:rsidRPr="00A7447D">
        <w:t> </w:t>
      </w:r>
      <w:r w:rsidRPr="00A7447D">
        <w:t>20, or a person required to provide a report under section</w:t>
      </w:r>
      <w:r w:rsidR="00A7447D" w:rsidRPr="00A7447D">
        <w:t> </w:t>
      </w:r>
      <w:r w:rsidRPr="00A7447D">
        <w:t>22A, 22AA, 22E or 22X”, substitute “22G or 22X, or a person required to provide information under section</w:t>
      </w:r>
      <w:r w:rsidR="00A7447D" w:rsidRPr="00A7447D">
        <w:t> </w:t>
      </w:r>
      <w:r w:rsidRPr="00A7447D">
        <w:t>20,”.</w:t>
      </w:r>
    </w:p>
    <w:p w:rsidR="002A5163" w:rsidRPr="00A7447D" w:rsidRDefault="002A5163" w:rsidP="00A7447D">
      <w:pPr>
        <w:pStyle w:val="ItemHead"/>
      </w:pPr>
      <w:r w:rsidRPr="00A7447D">
        <w:t>304  Subsection</w:t>
      </w:r>
      <w:r w:rsidR="00A7447D" w:rsidRPr="00A7447D">
        <w:t> </w:t>
      </w:r>
      <w:r w:rsidRPr="00A7447D">
        <w:t>30(2A)</w:t>
      </w:r>
    </w:p>
    <w:p w:rsidR="002A5163" w:rsidRPr="00A7447D" w:rsidRDefault="002A5163" w:rsidP="00A7447D">
      <w:pPr>
        <w:pStyle w:val="Item"/>
      </w:pPr>
      <w:r w:rsidRPr="00A7447D">
        <w:t>Omit “11C, 15A, 15AA, 22A, 22AA, 22E, 22X, 74AA”, substitute “22X”.</w:t>
      </w:r>
    </w:p>
    <w:p w:rsidR="002A5163" w:rsidRPr="00A7447D" w:rsidRDefault="002A5163" w:rsidP="00A7447D">
      <w:pPr>
        <w:pStyle w:val="ItemHead"/>
      </w:pPr>
      <w:r w:rsidRPr="00A7447D">
        <w:t>305  Section</w:t>
      </w:r>
      <w:r w:rsidR="00A7447D" w:rsidRPr="00A7447D">
        <w:t> </w:t>
      </w:r>
      <w:r w:rsidRPr="00A7447D">
        <w:t>54A</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306  Section</w:t>
      </w:r>
      <w:r w:rsidR="00A7447D" w:rsidRPr="00A7447D">
        <w:t> </w:t>
      </w:r>
      <w:r w:rsidRPr="00A7447D">
        <w:t>55A</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307  Paragraphs 56(</w:t>
      </w:r>
      <w:proofErr w:type="spellStart"/>
      <w:r w:rsidRPr="00A7447D">
        <w:t>aab</w:t>
      </w:r>
      <w:proofErr w:type="spellEnd"/>
      <w:r w:rsidRPr="00A7447D">
        <w:t>), (</w:t>
      </w:r>
      <w:proofErr w:type="spellStart"/>
      <w:r w:rsidRPr="00A7447D">
        <w:t>aa</w:t>
      </w:r>
      <w:proofErr w:type="spellEnd"/>
      <w:r w:rsidRPr="00A7447D">
        <w:t>), (</w:t>
      </w:r>
      <w:proofErr w:type="spellStart"/>
      <w:r w:rsidRPr="00A7447D">
        <w:t>ga</w:t>
      </w:r>
      <w:proofErr w:type="spellEnd"/>
      <w:r w:rsidRPr="00A7447D">
        <w:t>) and (</w:t>
      </w:r>
      <w:proofErr w:type="spellStart"/>
      <w:r w:rsidRPr="00A7447D">
        <w:t>gb</w:t>
      </w:r>
      <w:proofErr w:type="spellEnd"/>
      <w:r w:rsidRPr="00A7447D">
        <w:t>)</w:t>
      </w:r>
    </w:p>
    <w:p w:rsidR="002A5163" w:rsidRPr="00A7447D" w:rsidRDefault="002A5163" w:rsidP="00A7447D">
      <w:pPr>
        <w:pStyle w:val="Item"/>
      </w:pPr>
      <w:r w:rsidRPr="00A7447D">
        <w:t>Repeal the paragraphs.</w:t>
      </w:r>
    </w:p>
    <w:p w:rsidR="002A5163" w:rsidRPr="00A7447D" w:rsidRDefault="002A5163" w:rsidP="00A7447D">
      <w:pPr>
        <w:pStyle w:val="ItemHead"/>
      </w:pPr>
      <w:r w:rsidRPr="00A7447D">
        <w:t>308  Paragraph 56(j)</w:t>
      </w:r>
    </w:p>
    <w:p w:rsidR="002A5163" w:rsidRPr="00A7447D" w:rsidRDefault="002A5163" w:rsidP="00A7447D">
      <w:pPr>
        <w:pStyle w:val="Item"/>
      </w:pPr>
      <w:r w:rsidRPr="00A7447D">
        <w:t>Omit “75A;”, substitute “75A.”</w:t>
      </w:r>
    </w:p>
    <w:p w:rsidR="002A5163" w:rsidRPr="00A7447D" w:rsidRDefault="002A5163" w:rsidP="00A7447D">
      <w:pPr>
        <w:pStyle w:val="ItemHead"/>
      </w:pPr>
      <w:r w:rsidRPr="00A7447D">
        <w:t>309  Paragraphs 56(k) and (l)</w:t>
      </w:r>
    </w:p>
    <w:p w:rsidR="002A5163" w:rsidRPr="00A7447D" w:rsidRDefault="002A5163" w:rsidP="00A7447D">
      <w:pPr>
        <w:pStyle w:val="Item"/>
      </w:pPr>
      <w:r w:rsidRPr="00A7447D">
        <w:t>Repeal the paragraphs.</w:t>
      </w:r>
    </w:p>
    <w:p w:rsidR="002A5163" w:rsidRPr="00A7447D" w:rsidRDefault="002A5163" w:rsidP="00A7447D">
      <w:pPr>
        <w:pStyle w:val="ItemHead"/>
      </w:pPr>
      <w:r w:rsidRPr="00A7447D">
        <w:t>310  Section</w:t>
      </w:r>
      <w:r w:rsidR="00A7447D" w:rsidRPr="00A7447D">
        <w:t> </w:t>
      </w:r>
      <w:r w:rsidRPr="00A7447D">
        <w:t>74AA</w:t>
      </w:r>
    </w:p>
    <w:p w:rsidR="002A5163" w:rsidRPr="00A7447D" w:rsidRDefault="002A5163" w:rsidP="00A7447D">
      <w:pPr>
        <w:pStyle w:val="Item"/>
      </w:pPr>
      <w:r w:rsidRPr="00A7447D">
        <w:t>Repeal the section.</w:t>
      </w:r>
    </w:p>
    <w:p w:rsidR="002A5163" w:rsidRPr="00A7447D" w:rsidRDefault="002A5163" w:rsidP="00A7447D">
      <w:pPr>
        <w:pStyle w:val="ItemHead"/>
      </w:pPr>
      <w:r w:rsidRPr="00A7447D">
        <w:t>311  Subsection</w:t>
      </w:r>
      <w:r w:rsidR="00A7447D" w:rsidRPr="00A7447D">
        <w:t> </w:t>
      </w:r>
      <w:r w:rsidRPr="00A7447D">
        <w:t>74B(1)</w:t>
      </w:r>
    </w:p>
    <w:p w:rsidR="002A5163" w:rsidRPr="00A7447D" w:rsidRDefault="002A5163" w:rsidP="00A7447D">
      <w:pPr>
        <w:pStyle w:val="Item"/>
      </w:pPr>
      <w:r w:rsidRPr="00A7447D">
        <w:t>Repeal the subsection, substitute:</w:t>
      </w:r>
    </w:p>
    <w:p w:rsidR="002A5163" w:rsidRPr="00A7447D" w:rsidRDefault="002A5163" w:rsidP="00A7447D">
      <w:pPr>
        <w:pStyle w:val="subsection"/>
      </w:pPr>
      <w:r w:rsidRPr="00A7447D">
        <w:tab/>
        <w:t>(1)</w:t>
      </w:r>
      <w:r w:rsidRPr="00A7447D">
        <w:tab/>
        <w:t xml:space="preserve">For the purposes of this section, a person is a </w:t>
      </w:r>
      <w:r w:rsidRPr="00A7447D">
        <w:rPr>
          <w:b/>
          <w:i/>
        </w:rPr>
        <w:t>relevant person</w:t>
      </w:r>
      <w:r w:rsidRPr="00A7447D">
        <w:t xml:space="preserve"> if:</w:t>
      </w:r>
    </w:p>
    <w:p w:rsidR="002A5163" w:rsidRPr="00A7447D" w:rsidRDefault="002A5163" w:rsidP="00A7447D">
      <w:pPr>
        <w:pStyle w:val="paragraph"/>
      </w:pPr>
      <w:r w:rsidRPr="00A7447D">
        <w:tab/>
        <w:t>(a)</w:t>
      </w:r>
      <w:r w:rsidRPr="00A7447D">
        <w:tab/>
        <w:t>the person is the responsible member mentioned in subsection</w:t>
      </w:r>
      <w:r w:rsidR="00A7447D" w:rsidRPr="00A7447D">
        <w:t> </w:t>
      </w:r>
      <w:r w:rsidRPr="00A7447D">
        <w:t>22X(1); and</w:t>
      </w:r>
    </w:p>
    <w:p w:rsidR="002A5163" w:rsidRPr="00A7447D" w:rsidRDefault="002A5163" w:rsidP="00A7447D">
      <w:pPr>
        <w:pStyle w:val="paragraph"/>
      </w:pPr>
      <w:r w:rsidRPr="00A7447D">
        <w:tab/>
        <w:t>(b)</w:t>
      </w:r>
      <w:r w:rsidRPr="00A7447D">
        <w:tab/>
        <w:t>the person is not a registered corporation; and</w:t>
      </w:r>
    </w:p>
    <w:p w:rsidR="002A5163" w:rsidRPr="00A7447D" w:rsidRDefault="002A5163" w:rsidP="00A7447D">
      <w:pPr>
        <w:pStyle w:val="paragraph"/>
      </w:pPr>
      <w:r w:rsidRPr="00A7447D">
        <w:tab/>
        <w:t>(c)</w:t>
      </w:r>
      <w:r w:rsidRPr="00A7447D">
        <w:tab/>
        <w:t>the Regulator has reasonable grounds to suspect that the person has contravened, is contravening, or is proposing to contravene, this Act or the regulations.</w:t>
      </w:r>
    </w:p>
    <w:p w:rsidR="002A5163" w:rsidRPr="00A7447D" w:rsidRDefault="002A5163" w:rsidP="00A7447D">
      <w:pPr>
        <w:pStyle w:val="ItemHead"/>
      </w:pPr>
      <w:r w:rsidRPr="00A7447D">
        <w:t>312  Subsection</w:t>
      </w:r>
      <w:r w:rsidR="00A7447D" w:rsidRPr="00A7447D">
        <w:t> </w:t>
      </w:r>
      <w:r w:rsidRPr="00A7447D">
        <w:t>74C(1)</w:t>
      </w:r>
    </w:p>
    <w:p w:rsidR="002A5163" w:rsidRPr="00A7447D" w:rsidRDefault="002A5163" w:rsidP="00A7447D">
      <w:pPr>
        <w:pStyle w:val="Item"/>
      </w:pPr>
      <w:r w:rsidRPr="00A7447D">
        <w:t>Repeal the subsection, substitute:</w:t>
      </w:r>
    </w:p>
    <w:p w:rsidR="002A5163" w:rsidRPr="00A7447D" w:rsidRDefault="002A5163" w:rsidP="00A7447D">
      <w:pPr>
        <w:pStyle w:val="subsection"/>
      </w:pPr>
      <w:r w:rsidRPr="00A7447D">
        <w:tab/>
        <w:t>(1)</w:t>
      </w:r>
      <w:r w:rsidRPr="00A7447D">
        <w:tab/>
        <w:t xml:space="preserve">For the purposes of this section, a person is a </w:t>
      </w:r>
      <w:r w:rsidRPr="00A7447D">
        <w:rPr>
          <w:b/>
          <w:i/>
        </w:rPr>
        <w:t>relevant person</w:t>
      </w:r>
      <w:r w:rsidRPr="00A7447D">
        <w:t xml:space="preserve"> if the person:</w:t>
      </w:r>
    </w:p>
    <w:p w:rsidR="002A5163" w:rsidRPr="00A7447D" w:rsidRDefault="002A5163" w:rsidP="00A7447D">
      <w:pPr>
        <w:pStyle w:val="paragraph"/>
      </w:pPr>
      <w:r w:rsidRPr="00A7447D">
        <w:tab/>
        <w:t>(a)</w:t>
      </w:r>
      <w:r w:rsidRPr="00A7447D">
        <w:tab/>
        <w:t>is the responsible member mentioned in subsection</w:t>
      </w:r>
      <w:r w:rsidR="00A7447D" w:rsidRPr="00A7447D">
        <w:t> </w:t>
      </w:r>
      <w:r w:rsidRPr="00A7447D">
        <w:t>22X(1); and</w:t>
      </w:r>
    </w:p>
    <w:p w:rsidR="002A5163" w:rsidRPr="00A7447D" w:rsidRDefault="002A5163" w:rsidP="00A7447D">
      <w:pPr>
        <w:pStyle w:val="paragraph"/>
      </w:pPr>
      <w:r w:rsidRPr="00A7447D">
        <w:tab/>
        <w:t>(b)</w:t>
      </w:r>
      <w:r w:rsidRPr="00A7447D">
        <w:tab/>
        <w:t>is not a registered corporation.</w:t>
      </w:r>
    </w:p>
    <w:p w:rsidR="002A5163" w:rsidRPr="00A7447D" w:rsidRDefault="002A5163" w:rsidP="00A7447D">
      <w:pPr>
        <w:pStyle w:val="ActHead9"/>
        <w:rPr>
          <w:i w:val="0"/>
        </w:rPr>
      </w:pPr>
      <w:bookmarkStart w:id="39" w:name="_Toc392852106"/>
      <w:r w:rsidRPr="00A7447D">
        <w:t>Ozone Protection and Synthetic Greenhouse Gas Management Act 1989</w:t>
      </w:r>
      <w:bookmarkEnd w:id="39"/>
    </w:p>
    <w:p w:rsidR="002A5163" w:rsidRPr="00A7447D" w:rsidRDefault="002A5163" w:rsidP="00A7447D">
      <w:pPr>
        <w:pStyle w:val="ItemHead"/>
      </w:pPr>
      <w:r w:rsidRPr="00A7447D">
        <w:t>313  Paragraphs 65C(1)(</w:t>
      </w:r>
      <w:proofErr w:type="spellStart"/>
      <w:r w:rsidRPr="00A7447D">
        <w:t>aa</w:t>
      </w:r>
      <w:proofErr w:type="spellEnd"/>
      <w:r w:rsidRPr="00A7447D">
        <w:t>), (</w:t>
      </w:r>
      <w:proofErr w:type="spellStart"/>
      <w:r w:rsidRPr="00A7447D">
        <w:t>ab</w:t>
      </w:r>
      <w:proofErr w:type="spellEnd"/>
      <w:r w:rsidRPr="00A7447D">
        <w:t>) and (ac)</w:t>
      </w:r>
    </w:p>
    <w:p w:rsidR="002A5163" w:rsidRPr="00A7447D" w:rsidRDefault="002A5163" w:rsidP="00A7447D">
      <w:pPr>
        <w:pStyle w:val="Item"/>
      </w:pPr>
      <w:r w:rsidRPr="00A7447D">
        <w:t>Omit “equal to the prescribed rate component of an amount of levy”.</w:t>
      </w:r>
    </w:p>
    <w:p w:rsidR="002A5163" w:rsidRPr="00A7447D" w:rsidRDefault="002A5163" w:rsidP="00A7447D">
      <w:pPr>
        <w:pStyle w:val="ItemHead"/>
      </w:pPr>
      <w:r w:rsidRPr="00A7447D">
        <w:t>314  Subsections</w:t>
      </w:r>
      <w:r w:rsidR="00A7447D" w:rsidRPr="00A7447D">
        <w:t> </w:t>
      </w:r>
      <w:r w:rsidRPr="00A7447D">
        <w:t>65C(4), (5) and (6)</w:t>
      </w:r>
    </w:p>
    <w:p w:rsidR="002A5163" w:rsidRPr="00A7447D" w:rsidRDefault="002A5163" w:rsidP="00A7447D">
      <w:pPr>
        <w:pStyle w:val="Item"/>
      </w:pPr>
      <w:r w:rsidRPr="00A7447D">
        <w:t>Repeal the subsections.</w:t>
      </w:r>
    </w:p>
    <w:p w:rsidR="002A5163" w:rsidRPr="00A7447D" w:rsidRDefault="002A5163" w:rsidP="00A7447D">
      <w:pPr>
        <w:pStyle w:val="ItemHead"/>
      </w:pPr>
      <w:r w:rsidRPr="00A7447D">
        <w:t>315  Sections</w:t>
      </w:r>
      <w:r w:rsidR="00A7447D" w:rsidRPr="00A7447D">
        <w:t> </w:t>
      </w:r>
      <w:r w:rsidRPr="00A7447D">
        <w:t>69AA to 69AD</w:t>
      </w:r>
    </w:p>
    <w:p w:rsidR="002A5163" w:rsidRPr="00A7447D" w:rsidRDefault="002A5163" w:rsidP="00A7447D">
      <w:pPr>
        <w:pStyle w:val="Item"/>
      </w:pPr>
      <w:r w:rsidRPr="00A7447D">
        <w:t>Repeal the sections.</w:t>
      </w:r>
    </w:p>
    <w:p w:rsidR="002A5163" w:rsidRPr="00A7447D" w:rsidRDefault="002A5163" w:rsidP="00A7447D">
      <w:pPr>
        <w:pStyle w:val="ActHead9"/>
        <w:rPr>
          <w:i w:val="0"/>
        </w:rPr>
      </w:pPr>
      <w:bookmarkStart w:id="40" w:name="_Toc392852107"/>
      <w:r w:rsidRPr="00A7447D">
        <w:t>Petroleum Resource Rent Tax Assessment Act 1987</w:t>
      </w:r>
      <w:bookmarkEnd w:id="40"/>
    </w:p>
    <w:p w:rsidR="002A5163" w:rsidRPr="00A7447D" w:rsidRDefault="002A5163" w:rsidP="00A7447D">
      <w:pPr>
        <w:pStyle w:val="ItemHead"/>
      </w:pPr>
      <w:r w:rsidRPr="00A7447D">
        <w:t>316  Subparagraph 28(1)(b)(iii)</w:t>
      </w:r>
    </w:p>
    <w:p w:rsidR="002A5163" w:rsidRPr="00A7447D" w:rsidRDefault="002A5163" w:rsidP="00A7447D">
      <w:pPr>
        <w:pStyle w:val="Item"/>
      </w:pPr>
      <w:r w:rsidRPr="00A7447D">
        <w:t>Omit “expenditure;”, substitute “expenditure.”.</w:t>
      </w:r>
    </w:p>
    <w:p w:rsidR="002A5163" w:rsidRPr="00A7447D" w:rsidRDefault="002A5163" w:rsidP="00A7447D">
      <w:pPr>
        <w:pStyle w:val="ItemHead"/>
      </w:pPr>
      <w:r w:rsidRPr="00A7447D">
        <w:t>317  Paragraph 28(1)(c)</w:t>
      </w:r>
    </w:p>
    <w:p w:rsidR="002A5163" w:rsidRPr="00A7447D" w:rsidRDefault="002A5163" w:rsidP="00A7447D">
      <w:pPr>
        <w:pStyle w:val="Item"/>
      </w:pPr>
      <w:r w:rsidRPr="00A7447D">
        <w:t>Repeal the paragraph.</w:t>
      </w:r>
    </w:p>
    <w:p w:rsidR="002A5163" w:rsidRPr="00A7447D" w:rsidRDefault="002A5163" w:rsidP="00A7447D">
      <w:pPr>
        <w:pStyle w:val="ItemHead"/>
      </w:pPr>
      <w:r w:rsidRPr="00A7447D">
        <w:t>318  Paragraph 44(1)(</w:t>
      </w:r>
      <w:proofErr w:type="spellStart"/>
      <w:r w:rsidRPr="00A7447D">
        <w:t>ia</w:t>
      </w:r>
      <w:proofErr w:type="spellEnd"/>
      <w:r w:rsidRPr="00A7447D">
        <w:t>)</w:t>
      </w:r>
    </w:p>
    <w:p w:rsidR="002A5163" w:rsidRPr="00A7447D" w:rsidRDefault="002A5163" w:rsidP="00A7447D">
      <w:pPr>
        <w:pStyle w:val="Item"/>
      </w:pPr>
      <w:r w:rsidRPr="00A7447D">
        <w:t>Repeal the paragraph.</w:t>
      </w:r>
    </w:p>
    <w:p w:rsidR="002A5163" w:rsidRPr="00A7447D" w:rsidRDefault="002A5163" w:rsidP="00A7447D">
      <w:pPr>
        <w:pStyle w:val="ActHead9"/>
        <w:rPr>
          <w:i w:val="0"/>
        </w:rPr>
      </w:pPr>
      <w:bookmarkStart w:id="41" w:name="_Toc392852108"/>
      <w:r w:rsidRPr="00A7447D">
        <w:t>Taxation Administration Act 1953</w:t>
      </w:r>
      <w:bookmarkEnd w:id="41"/>
    </w:p>
    <w:p w:rsidR="002A5163" w:rsidRPr="00A7447D" w:rsidRDefault="002A5163" w:rsidP="00A7447D">
      <w:pPr>
        <w:pStyle w:val="ItemHead"/>
      </w:pPr>
      <w:r w:rsidRPr="00A7447D">
        <w:t>319  Subsection</w:t>
      </w:r>
      <w:r w:rsidR="00A7447D" w:rsidRPr="00A7447D">
        <w:t> </w:t>
      </w:r>
      <w:r w:rsidRPr="00A7447D">
        <w:t>355</w:t>
      </w:r>
      <w:r w:rsidR="00A7447D">
        <w:noBreakHyphen/>
      </w:r>
      <w:r w:rsidRPr="00A7447D">
        <w:t>65(7) in Schedule</w:t>
      </w:r>
      <w:r w:rsidR="00A7447D" w:rsidRPr="00A7447D">
        <w:t> </w:t>
      </w:r>
      <w:r w:rsidRPr="00A7447D">
        <w:t>1 (table item</w:t>
      </w:r>
      <w:r w:rsidR="00A7447D" w:rsidRPr="00A7447D">
        <w:t> </w:t>
      </w:r>
      <w:r w:rsidRPr="00A7447D">
        <w:t>3)</w:t>
      </w:r>
    </w:p>
    <w:p w:rsidR="002A5163" w:rsidRPr="00A7447D" w:rsidRDefault="002A5163" w:rsidP="00A7447D">
      <w:pPr>
        <w:pStyle w:val="Item"/>
      </w:pPr>
      <w:r w:rsidRPr="00A7447D">
        <w:t>Repeal the item.</w:t>
      </w:r>
    </w:p>
    <w:p w:rsidR="002A5163" w:rsidRPr="00A7447D" w:rsidRDefault="002A5163" w:rsidP="00A7447D">
      <w:pPr>
        <w:pStyle w:val="ActHead7"/>
        <w:pageBreakBefore/>
      </w:pPr>
      <w:bookmarkStart w:id="42" w:name="_Toc392852109"/>
      <w:r w:rsidRPr="00A7447D">
        <w:rPr>
          <w:rStyle w:val="CharAmPartNo"/>
        </w:rPr>
        <w:t>Part</w:t>
      </w:r>
      <w:r w:rsidR="00A7447D" w:rsidRPr="00A7447D">
        <w:rPr>
          <w:rStyle w:val="CharAmPartNo"/>
        </w:rPr>
        <w:t> </w:t>
      </w:r>
      <w:r w:rsidRPr="00A7447D">
        <w:rPr>
          <w:rStyle w:val="CharAmPartNo"/>
        </w:rPr>
        <w:t>3</w:t>
      </w:r>
      <w:r w:rsidRPr="00A7447D">
        <w:t>—</w:t>
      </w:r>
      <w:r w:rsidRPr="00A7447D">
        <w:rPr>
          <w:rStyle w:val="CharAmPartText"/>
        </w:rPr>
        <w:t>Application and transitional provisions</w:t>
      </w:r>
      <w:bookmarkEnd w:id="42"/>
    </w:p>
    <w:p w:rsidR="002A5163" w:rsidRPr="00A7447D" w:rsidRDefault="002A5163" w:rsidP="00A7447D">
      <w:pPr>
        <w:pStyle w:val="ActHead8"/>
      </w:pPr>
      <w:bookmarkStart w:id="43" w:name="_Toc392852110"/>
      <w:r w:rsidRPr="00A7447D">
        <w:t>Division</w:t>
      </w:r>
      <w:r w:rsidR="00A7447D" w:rsidRPr="00A7447D">
        <w:t> </w:t>
      </w:r>
      <w:r w:rsidRPr="00A7447D">
        <w:t>1—Preliminary</w:t>
      </w:r>
      <w:bookmarkEnd w:id="43"/>
    </w:p>
    <w:p w:rsidR="002A5163" w:rsidRPr="00A7447D" w:rsidRDefault="002A5163" w:rsidP="00A7447D">
      <w:pPr>
        <w:pStyle w:val="ItemHead"/>
      </w:pPr>
      <w:r w:rsidRPr="00A7447D">
        <w:t>320  Objects</w:t>
      </w:r>
    </w:p>
    <w:p w:rsidR="002A5163" w:rsidRPr="00A7447D" w:rsidRDefault="002A5163" w:rsidP="00A7447D">
      <w:pPr>
        <w:pStyle w:val="Subitem"/>
      </w:pPr>
      <w:r w:rsidRPr="00A7447D">
        <w:t>(1)</w:t>
      </w:r>
      <w:r w:rsidRPr="00A7447D">
        <w:tab/>
        <w:t>The main objects of this Part are:</w:t>
      </w:r>
    </w:p>
    <w:p w:rsidR="002A5163" w:rsidRPr="00A7447D" w:rsidRDefault="002A5163" w:rsidP="00A7447D">
      <w:pPr>
        <w:pStyle w:val="paragraph"/>
      </w:pPr>
      <w:r w:rsidRPr="00A7447D">
        <w:tab/>
        <w:t>(a)</w:t>
      </w:r>
      <w:r w:rsidRPr="00A7447D">
        <w:tab/>
        <w:t>to provide for the winding</w:t>
      </w:r>
      <w:r w:rsidR="00A7447D">
        <w:noBreakHyphen/>
      </w:r>
      <w:r w:rsidRPr="00A7447D">
        <w:t>up of the carbon tax scheme; and</w:t>
      </w:r>
    </w:p>
    <w:p w:rsidR="002A5163" w:rsidRPr="00A7447D" w:rsidRDefault="002A5163" w:rsidP="00A7447D">
      <w:pPr>
        <w:pStyle w:val="paragraph"/>
      </w:pPr>
      <w:r w:rsidRPr="00A7447D">
        <w:tab/>
        <w:t>(b)</w:t>
      </w:r>
      <w:r w:rsidRPr="00A7447D">
        <w:tab/>
        <w:t>to ensure that carbon tax liabilities relating to:</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financial year beginning on 1</w:t>
      </w:r>
      <w:r w:rsidR="00A7447D" w:rsidRPr="00A7447D">
        <w:t> </w:t>
      </w:r>
      <w:r w:rsidRPr="00A7447D">
        <w:t>July 2012; or</w:t>
      </w:r>
    </w:p>
    <w:p w:rsidR="002A5163" w:rsidRPr="00A7447D" w:rsidRDefault="002A5163" w:rsidP="00A7447D">
      <w:pPr>
        <w:pStyle w:val="paragraphsub"/>
      </w:pPr>
      <w:r w:rsidRPr="00A7447D">
        <w:tab/>
        <w:t>(ii)</w:t>
      </w:r>
      <w:r w:rsidRPr="00A7447D">
        <w:tab/>
        <w:t>the financial year beginning on 1</w:t>
      </w:r>
      <w:r w:rsidR="00A7447D" w:rsidRPr="00A7447D">
        <w:t> </w:t>
      </w:r>
      <w:r w:rsidRPr="00A7447D">
        <w:t>July 2013;</w:t>
      </w:r>
    </w:p>
    <w:p w:rsidR="002A5163" w:rsidRPr="00A7447D" w:rsidRDefault="002A5163" w:rsidP="00A7447D">
      <w:pPr>
        <w:pStyle w:val="paragraph"/>
      </w:pPr>
      <w:r w:rsidRPr="00A7447D">
        <w:tab/>
      </w:r>
      <w:r w:rsidRPr="00A7447D">
        <w:tab/>
        <w:t>can be administered, collected and recovered after the start of 1</w:t>
      </w:r>
      <w:r w:rsidR="00A7447D" w:rsidRPr="00A7447D">
        <w:t> </w:t>
      </w:r>
      <w:r w:rsidRPr="00A7447D">
        <w:t>July 2014; and</w:t>
      </w:r>
    </w:p>
    <w:p w:rsidR="002A5163" w:rsidRPr="00A7447D" w:rsidRDefault="002A5163" w:rsidP="00A7447D">
      <w:pPr>
        <w:pStyle w:val="paragraph"/>
      </w:pPr>
      <w:r w:rsidRPr="00A7447D">
        <w:tab/>
        <w:t>(c)</w:t>
      </w:r>
      <w:r w:rsidRPr="00A7447D">
        <w:tab/>
        <w:t>to ensure that liable entities can take steps, after the start of 1</w:t>
      </w:r>
      <w:r w:rsidR="00A7447D" w:rsidRPr="00A7447D">
        <w:t> </w:t>
      </w:r>
      <w:r w:rsidRPr="00A7447D">
        <w:t>July 2014, to avoid being liable to pay unit shortfall charge in relation to the financial year beginning on 1</w:t>
      </w:r>
      <w:r w:rsidR="00A7447D" w:rsidRPr="00A7447D">
        <w:t> </w:t>
      </w:r>
      <w:r w:rsidRPr="00A7447D">
        <w:t>July 2013; and</w:t>
      </w:r>
    </w:p>
    <w:p w:rsidR="002A5163" w:rsidRPr="00A7447D" w:rsidRDefault="002A5163" w:rsidP="00A7447D">
      <w:pPr>
        <w:pStyle w:val="paragraph"/>
      </w:pPr>
      <w:r w:rsidRPr="00A7447D">
        <w:tab/>
        <w:t>(d)</w:t>
      </w:r>
      <w:r w:rsidRPr="00A7447D">
        <w:tab/>
        <w:t>to ensure that, after the start of 1</w:t>
      </w:r>
      <w:r w:rsidR="00A7447D" w:rsidRPr="00A7447D">
        <w:t> </w:t>
      </w:r>
      <w:r w:rsidRPr="00A7447D">
        <w:t>July 2014, the Regulator can issue carbon units that are required for the financial year beginning on 1</w:t>
      </w:r>
      <w:r w:rsidR="00A7447D" w:rsidRPr="00A7447D">
        <w:t> </w:t>
      </w:r>
      <w:r w:rsidRPr="00A7447D">
        <w:t>July 2013; and</w:t>
      </w:r>
    </w:p>
    <w:p w:rsidR="002A5163" w:rsidRPr="00A7447D" w:rsidRDefault="002A5163" w:rsidP="00A7447D">
      <w:pPr>
        <w:pStyle w:val="paragraph"/>
      </w:pPr>
      <w:r w:rsidRPr="00A7447D">
        <w:tab/>
        <w:t>(e)</w:t>
      </w:r>
      <w:r w:rsidRPr="00A7447D">
        <w:tab/>
        <w:t>to continue, after the start of 1</w:t>
      </w:r>
      <w:r w:rsidR="00A7447D" w:rsidRPr="00A7447D">
        <w:t> </w:t>
      </w:r>
      <w:r w:rsidRPr="00A7447D">
        <w:t>July 2014, the carbon tax related rights and obligations of liable entities, so far as those rights and obligations relate to:</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financial year beginning on 1</w:t>
      </w:r>
      <w:r w:rsidR="00A7447D" w:rsidRPr="00A7447D">
        <w:t> </w:t>
      </w:r>
      <w:r w:rsidRPr="00A7447D">
        <w:t>July 2012; or</w:t>
      </w:r>
    </w:p>
    <w:p w:rsidR="002A5163" w:rsidRPr="00A7447D" w:rsidRDefault="002A5163" w:rsidP="00A7447D">
      <w:pPr>
        <w:pStyle w:val="paragraphsub"/>
      </w:pPr>
      <w:r w:rsidRPr="00A7447D">
        <w:tab/>
        <w:t>(ii)</w:t>
      </w:r>
      <w:r w:rsidRPr="00A7447D">
        <w:tab/>
        <w:t>the financial year beginning on 1</w:t>
      </w:r>
      <w:r w:rsidR="00A7447D" w:rsidRPr="00A7447D">
        <w:t> </w:t>
      </w:r>
      <w:r w:rsidRPr="00A7447D">
        <w:t>July 2013.</w:t>
      </w:r>
    </w:p>
    <w:p w:rsidR="002A5163" w:rsidRPr="00A7447D" w:rsidRDefault="002A5163" w:rsidP="00A7447D">
      <w:pPr>
        <w:pStyle w:val="Subitem"/>
      </w:pPr>
      <w:r w:rsidRPr="00A7447D">
        <w:t>(2)</w:t>
      </w:r>
      <w:r w:rsidRPr="00A7447D">
        <w:tab/>
        <w:t>The other objects of this Part are:</w:t>
      </w:r>
    </w:p>
    <w:p w:rsidR="002A5163" w:rsidRPr="00A7447D" w:rsidRDefault="002A5163" w:rsidP="00A7447D">
      <w:pPr>
        <w:pStyle w:val="paragraph"/>
      </w:pPr>
      <w:r w:rsidRPr="00A7447D">
        <w:tab/>
        <w:t>(a)</w:t>
      </w:r>
      <w:r w:rsidRPr="00A7447D">
        <w:tab/>
        <w:t>to ensure the validity of any carbon units issued as the result of an auction conducted before 1</w:t>
      </w:r>
      <w:r w:rsidR="00A7447D" w:rsidRPr="00A7447D">
        <w:t> </w:t>
      </w:r>
      <w:r w:rsidRPr="00A7447D">
        <w:t>July 2014; and</w:t>
      </w:r>
    </w:p>
    <w:p w:rsidR="002A5163" w:rsidRPr="00A7447D" w:rsidRDefault="002A5163" w:rsidP="00A7447D">
      <w:pPr>
        <w:pStyle w:val="paragraph"/>
      </w:pPr>
      <w:r w:rsidRPr="00A7447D">
        <w:tab/>
        <w:t>(b)</w:t>
      </w:r>
      <w:r w:rsidRPr="00A7447D">
        <w:tab/>
        <w:t>to cancel any carbon units that are not required for the financial year beginning on 1</w:t>
      </w:r>
      <w:r w:rsidR="00A7447D" w:rsidRPr="00A7447D">
        <w:t> </w:t>
      </w:r>
      <w:r w:rsidRPr="00A7447D">
        <w:t>July 2013; and</w:t>
      </w:r>
    </w:p>
    <w:p w:rsidR="002A5163" w:rsidRPr="00A7447D" w:rsidRDefault="002A5163" w:rsidP="00A7447D">
      <w:pPr>
        <w:pStyle w:val="paragraph"/>
      </w:pPr>
      <w:r w:rsidRPr="00A7447D">
        <w:tab/>
        <w:t>(c)</w:t>
      </w:r>
      <w:r w:rsidRPr="00A7447D">
        <w:tab/>
        <w:t>to ensure that, while carbon units remain in existence, the units remain subject to other Commonwealth laws.</w:t>
      </w:r>
    </w:p>
    <w:p w:rsidR="002A5163" w:rsidRPr="00A7447D" w:rsidRDefault="002A5163" w:rsidP="00A7447D">
      <w:pPr>
        <w:pStyle w:val="ItemHead"/>
      </w:pPr>
      <w:r w:rsidRPr="00A7447D">
        <w:t>321  Definitions</w:t>
      </w:r>
    </w:p>
    <w:p w:rsidR="002A5163" w:rsidRPr="00A7447D" w:rsidRDefault="002A5163" w:rsidP="00A7447D">
      <w:pPr>
        <w:pStyle w:val="Item"/>
      </w:pPr>
      <w:r w:rsidRPr="00A7447D">
        <w:t>In this Part:</w:t>
      </w:r>
    </w:p>
    <w:p w:rsidR="002A5163" w:rsidRPr="00A7447D" w:rsidRDefault="002A5163" w:rsidP="00A7447D">
      <w:pPr>
        <w:pStyle w:val="Item"/>
      </w:pPr>
      <w:r w:rsidRPr="00A7447D">
        <w:rPr>
          <w:b/>
          <w:i/>
        </w:rPr>
        <w:t>designated carbon unit day</w:t>
      </w:r>
      <w:r w:rsidRPr="00A7447D">
        <w:t xml:space="preserve"> has the meaning given by item</w:t>
      </w:r>
      <w:r w:rsidR="00A7447D" w:rsidRPr="00A7447D">
        <w:t> </w:t>
      </w:r>
      <w:r w:rsidRPr="00A7447D">
        <w:t>322.</w:t>
      </w:r>
    </w:p>
    <w:p w:rsidR="002A5163" w:rsidRPr="00A7447D" w:rsidRDefault="002A5163" w:rsidP="00A7447D">
      <w:pPr>
        <w:pStyle w:val="Item"/>
      </w:pPr>
      <w:r w:rsidRPr="00A7447D">
        <w:rPr>
          <w:b/>
          <w:i/>
        </w:rPr>
        <w:t xml:space="preserve">Registry </w:t>
      </w:r>
      <w:r w:rsidRPr="00A7447D">
        <w:t xml:space="preserve">has the same meaning as in the </w:t>
      </w:r>
      <w:r w:rsidRPr="00A7447D">
        <w:rPr>
          <w:i/>
          <w:noProof/>
        </w:rPr>
        <w:t>Australian National Registry of Emissions Units Act 2011</w:t>
      </w:r>
      <w:r w:rsidRPr="00A7447D">
        <w:rPr>
          <w:noProof/>
        </w:rPr>
        <w:t>.</w:t>
      </w:r>
    </w:p>
    <w:p w:rsidR="002A5163" w:rsidRPr="00A7447D" w:rsidRDefault="002A5163" w:rsidP="00A7447D">
      <w:pPr>
        <w:pStyle w:val="Item"/>
      </w:pPr>
      <w:r w:rsidRPr="00A7447D">
        <w:rPr>
          <w:b/>
          <w:i/>
        </w:rPr>
        <w:t>Registry account</w:t>
      </w:r>
      <w:r w:rsidRPr="00A7447D">
        <w:rPr>
          <w:i/>
        </w:rPr>
        <w:t xml:space="preserve"> </w:t>
      </w:r>
      <w:r w:rsidRPr="00A7447D">
        <w:t xml:space="preserve">has the same meaning as in the </w:t>
      </w:r>
      <w:r w:rsidRPr="00A7447D">
        <w:rPr>
          <w:i/>
          <w:noProof/>
        </w:rPr>
        <w:t>Australian National Registry of Emissions Units Act 2011</w:t>
      </w:r>
      <w:r w:rsidRPr="00A7447D">
        <w:rPr>
          <w:noProof/>
        </w:rPr>
        <w:t>.</w:t>
      </w:r>
    </w:p>
    <w:p w:rsidR="002A5163" w:rsidRPr="00A7447D" w:rsidRDefault="002A5163" w:rsidP="00A7447D">
      <w:pPr>
        <w:pStyle w:val="Item"/>
      </w:pPr>
      <w:r w:rsidRPr="00A7447D">
        <w:rPr>
          <w:b/>
          <w:i/>
        </w:rPr>
        <w:t>Regulator</w:t>
      </w:r>
      <w:r w:rsidRPr="00A7447D">
        <w:t xml:space="preserve"> means the Clean Energy Regulator.</w:t>
      </w:r>
    </w:p>
    <w:p w:rsidR="002A5163" w:rsidRPr="00A7447D" w:rsidRDefault="002A5163" w:rsidP="00A7447D">
      <w:pPr>
        <w:pStyle w:val="ItemHead"/>
      </w:pPr>
      <w:r w:rsidRPr="00A7447D">
        <w:t>322  Designated carbon unit day</w:t>
      </w:r>
    </w:p>
    <w:p w:rsidR="002A5163" w:rsidRPr="00A7447D" w:rsidRDefault="002A5163" w:rsidP="00A7447D">
      <w:pPr>
        <w:pStyle w:val="Subitem"/>
      </w:pPr>
      <w:r w:rsidRPr="00A7447D">
        <w:t>(1)</w:t>
      </w:r>
      <w:r w:rsidRPr="00A7447D">
        <w:tab/>
        <w:t xml:space="preserve">For the purposes of this Part, </w:t>
      </w:r>
      <w:r w:rsidRPr="00A7447D">
        <w:rPr>
          <w:b/>
          <w:i/>
        </w:rPr>
        <w:t>designated carbon unit day</w:t>
      </w:r>
      <w:r w:rsidRPr="00A7447D">
        <w:t xml:space="preserve"> means:</w:t>
      </w:r>
    </w:p>
    <w:p w:rsidR="002A5163" w:rsidRPr="00A7447D" w:rsidRDefault="002A5163" w:rsidP="00A7447D">
      <w:pPr>
        <w:pStyle w:val="paragraph"/>
      </w:pPr>
      <w:r w:rsidRPr="00A7447D">
        <w:tab/>
        <w:t>(a)</w:t>
      </w:r>
      <w:r w:rsidRPr="00A7447D">
        <w:tab/>
        <w:t>9</w:t>
      </w:r>
      <w:r w:rsidR="00A7447D" w:rsidRPr="00A7447D">
        <w:t> </w:t>
      </w:r>
      <w:r w:rsidRPr="00A7447D">
        <w:t>February 2015; or</w:t>
      </w:r>
    </w:p>
    <w:p w:rsidR="002A5163" w:rsidRPr="00A7447D" w:rsidRDefault="002A5163" w:rsidP="00A7447D">
      <w:pPr>
        <w:pStyle w:val="paragraph"/>
      </w:pPr>
      <w:r w:rsidRPr="00A7447D">
        <w:tab/>
        <w:t>(b)</w:t>
      </w:r>
      <w:r w:rsidRPr="00A7447D">
        <w:tab/>
        <w:t xml:space="preserve">if a later day is specified in an instrument under </w:t>
      </w:r>
      <w:proofErr w:type="spellStart"/>
      <w:r w:rsidR="00A7447D" w:rsidRPr="00A7447D">
        <w:t>subitem</w:t>
      </w:r>
      <w:proofErr w:type="spellEnd"/>
      <w:r w:rsidR="00A7447D" w:rsidRPr="00A7447D">
        <w:t> (</w:t>
      </w:r>
      <w:r w:rsidRPr="00A7447D">
        <w:t>2)—that later day.</w:t>
      </w:r>
    </w:p>
    <w:p w:rsidR="002A5163" w:rsidRPr="00A7447D" w:rsidRDefault="002A5163" w:rsidP="00A7447D">
      <w:pPr>
        <w:pStyle w:val="Subitem"/>
      </w:pPr>
      <w:r w:rsidRPr="00A7447D">
        <w:t>(2)</w:t>
      </w:r>
      <w:r w:rsidRPr="00A7447D">
        <w:tab/>
        <w:t xml:space="preserve">The Regulator may, by legislative instrument, specify a day for the purposes of </w:t>
      </w:r>
      <w:r w:rsidR="00A7447D" w:rsidRPr="00A7447D">
        <w:t>paragraph (</w:t>
      </w:r>
      <w:r w:rsidRPr="00A7447D">
        <w:t>1)(b).</w:t>
      </w:r>
    </w:p>
    <w:p w:rsidR="002A5163" w:rsidRPr="00A7447D" w:rsidRDefault="002A5163" w:rsidP="00A7447D">
      <w:pPr>
        <w:pStyle w:val="Subitem"/>
      </w:pPr>
      <w:r w:rsidRPr="00A7447D">
        <w:t>(3)</w:t>
      </w:r>
      <w:r w:rsidRPr="00A7447D">
        <w:tab/>
        <w:t xml:space="preserve">The Regulator must not make an instrument under </w:t>
      </w:r>
      <w:proofErr w:type="spellStart"/>
      <w:r w:rsidR="00A7447D" w:rsidRPr="00A7447D">
        <w:t>subitem</w:t>
      </w:r>
      <w:proofErr w:type="spellEnd"/>
      <w:r w:rsidR="00A7447D" w:rsidRPr="00A7447D">
        <w:t> (</w:t>
      </w:r>
      <w:r w:rsidRPr="00A7447D">
        <w:t>2) unless the Regulator has made a determination under subsection</w:t>
      </w:r>
      <w:r w:rsidR="00A7447D" w:rsidRPr="00A7447D">
        <w:t> </w:t>
      </w:r>
      <w:r w:rsidRPr="00A7447D">
        <w:t xml:space="preserve">142(3) of the </w:t>
      </w:r>
      <w:r w:rsidRPr="00A7447D">
        <w:rPr>
          <w:i/>
        </w:rPr>
        <w:t>Clean Energy Act 2011</w:t>
      </w:r>
      <w:r w:rsidRPr="00A7447D">
        <w:t xml:space="preserve"> that relates to 2</w:t>
      </w:r>
      <w:r w:rsidR="00A7447D" w:rsidRPr="00A7447D">
        <w:t> </w:t>
      </w:r>
      <w:r w:rsidRPr="00A7447D">
        <w:t>February 2015.</w:t>
      </w:r>
    </w:p>
    <w:p w:rsidR="002A5163" w:rsidRPr="00A7447D" w:rsidRDefault="002A5163" w:rsidP="00A7447D">
      <w:pPr>
        <w:pStyle w:val="notemargin"/>
      </w:pPr>
      <w:r w:rsidRPr="00A7447D">
        <w:t>Note:</w:t>
      </w:r>
      <w:r w:rsidRPr="00A7447D">
        <w:tab/>
        <w:t>Subsection</w:t>
      </w:r>
      <w:r w:rsidR="00A7447D" w:rsidRPr="00A7447D">
        <w:t> </w:t>
      </w:r>
      <w:r w:rsidRPr="00A7447D">
        <w:t xml:space="preserve">142(3) of the </w:t>
      </w:r>
      <w:r w:rsidRPr="00A7447D">
        <w:rPr>
          <w:i/>
        </w:rPr>
        <w:t>Clean Energy Act 2011</w:t>
      </w:r>
      <w:r w:rsidRPr="00A7447D">
        <w:t xml:space="preserve"> enables the Regulator to extend the 2</w:t>
      </w:r>
      <w:r w:rsidR="00A7447D" w:rsidRPr="00A7447D">
        <w:t> </w:t>
      </w:r>
      <w:r w:rsidRPr="00A7447D">
        <w:t>February 2015 surrender deadline. See also item</w:t>
      </w:r>
      <w:r w:rsidR="00A7447D" w:rsidRPr="00A7447D">
        <w:t> </w:t>
      </w:r>
      <w:r w:rsidRPr="00A7447D">
        <w:t>345A (deadlines of 1</w:t>
      </w:r>
      <w:r w:rsidR="00A7447D" w:rsidRPr="00A7447D">
        <w:t> </w:t>
      </w:r>
      <w:r w:rsidRPr="00A7447D">
        <w:t>February and 15</w:t>
      </w:r>
      <w:r w:rsidR="00A7447D" w:rsidRPr="00A7447D">
        <w:t> </w:t>
      </w:r>
      <w:r w:rsidRPr="00A7447D">
        <w:t>June).</w:t>
      </w:r>
    </w:p>
    <w:p w:rsidR="002A5163" w:rsidRPr="00A7447D" w:rsidRDefault="002A5163" w:rsidP="00A7447D">
      <w:pPr>
        <w:pStyle w:val="ActHead8"/>
        <w:pageBreakBefore/>
      </w:pPr>
      <w:bookmarkStart w:id="44" w:name="_Toc392852111"/>
      <w:r w:rsidRPr="00A7447D">
        <w:t>Division</w:t>
      </w:r>
      <w:r w:rsidR="00A7447D" w:rsidRPr="00A7447D">
        <w:t> </w:t>
      </w:r>
      <w:r w:rsidRPr="00A7447D">
        <w:t>2—Provisions relating to the Clean Energy Act 2011 and associated charge Acts</w:t>
      </w:r>
      <w:bookmarkEnd w:id="44"/>
    </w:p>
    <w:p w:rsidR="002A5163" w:rsidRPr="00A7447D" w:rsidRDefault="002A5163" w:rsidP="00A7447D">
      <w:pPr>
        <w:pStyle w:val="ItemHead"/>
      </w:pPr>
      <w:r w:rsidRPr="00A7447D">
        <w:t>323  Winding</w:t>
      </w:r>
      <w:r w:rsidR="00A7447D">
        <w:noBreakHyphen/>
      </w:r>
      <w:r w:rsidRPr="00A7447D">
        <w:t>up of the carbon tax scheme—recovery of liabilities attributable to pre</w:t>
      </w:r>
      <w:r w:rsidR="00A7447D">
        <w:noBreakHyphen/>
      </w:r>
      <w:r w:rsidRPr="00A7447D">
        <w:t>1</w:t>
      </w:r>
      <w:r w:rsidR="00A7447D" w:rsidRPr="00A7447D">
        <w:t> </w:t>
      </w:r>
      <w:r w:rsidRPr="00A7447D">
        <w:t>July 2014 emissions etc.</w:t>
      </w:r>
    </w:p>
    <w:p w:rsidR="002A5163" w:rsidRPr="00A7447D" w:rsidRDefault="002A5163" w:rsidP="00A7447D">
      <w:pPr>
        <w:pStyle w:val="Subitem"/>
      </w:pPr>
      <w:r w:rsidRPr="00A7447D">
        <w:t>(1)</w:t>
      </w:r>
      <w:r w:rsidRPr="00A7447D">
        <w:tab/>
        <w:t xml:space="preserve">Despite the repeal of the </w:t>
      </w:r>
      <w:r w:rsidRPr="00A7447D">
        <w:rPr>
          <w:i/>
        </w:rPr>
        <w:t>Clean Energy Act 2011</w:t>
      </w:r>
      <w:r w:rsidRPr="00A7447D">
        <w:t xml:space="preserve"> by this Schedule, that Act continues in force, subject to:</w:t>
      </w:r>
    </w:p>
    <w:p w:rsidR="002A5163" w:rsidRPr="00A7447D" w:rsidRDefault="002A5163" w:rsidP="00A7447D">
      <w:pPr>
        <w:pStyle w:val="paragraph"/>
      </w:pPr>
      <w:r w:rsidRPr="00A7447D">
        <w:tab/>
        <w:t>(a)</w:t>
      </w:r>
      <w:r w:rsidRPr="00A7447D">
        <w:tab/>
        <w:t>this Part; and</w:t>
      </w:r>
    </w:p>
    <w:p w:rsidR="002A5163" w:rsidRPr="00A7447D" w:rsidRDefault="002A5163" w:rsidP="00A7447D">
      <w:pPr>
        <w:pStyle w:val="paragraph"/>
      </w:pPr>
      <w:r w:rsidRPr="00A7447D">
        <w:tab/>
        <w:t>(b)</w:t>
      </w:r>
      <w:r w:rsidRPr="00A7447D">
        <w:tab/>
        <w:t>the modifications set out in the following table;</w:t>
      </w:r>
    </w:p>
    <w:p w:rsidR="002A5163" w:rsidRPr="00A7447D" w:rsidRDefault="002A5163" w:rsidP="00A7447D">
      <w:pPr>
        <w:pStyle w:val="Item"/>
      </w:pPr>
      <w:r w:rsidRPr="00A7447D">
        <w:t>as if that repeal had not happened.</w:t>
      </w:r>
    </w:p>
    <w:p w:rsidR="002A5163" w:rsidRPr="00A7447D" w:rsidRDefault="002A5163" w:rsidP="00A7447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2A5163" w:rsidRPr="00A7447D" w:rsidTr="00750026">
        <w:trPr>
          <w:tblHeader/>
        </w:trPr>
        <w:tc>
          <w:tcPr>
            <w:tcW w:w="7086" w:type="dxa"/>
            <w:gridSpan w:val="3"/>
            <w:tcBorders>
              <w:top w:val="single" w:sz="12" w:space="0" w:color="auto"/>
              <w:bottom w:val="single" w:sz="6" w:space="0" w:color="auto"/>
            </w:tcBorders>
            <w:shd w:val="clear" w:color="auto" w:fill="auto"/>
          </w:tcPr>
          <w:p w:rsidR="002A5163" w:rsidRPr="00A7447D" w:rsidRDefault="002A5163" w:rsidP="00A7447D">
            <w:pPr>
              <w:pStyle w:val="TableHeading"/>
            </w:pPr>
            <w:r w:rsidRPr="00A7447D">
              <w:t xml:space="preserve">Modifications of the </w:t>
            </w:r>
            <w:r w:rsidRPr="00A7447D">
              <w:rPr>
                <w:i/>
              </w:rPr>
              <w:t>Clean Energy Act 2011</w:t>
            </w:r>
          </w:p>
        </w:tc>
      </w:tr>
      <w:tr w:rsidR="002A5163" w:rsidRPr="00A7447D" w:rsidTr="00750026">
        <w:trPr>
          <w:tblHeader/>
        </w:trPr>
        <w:tc>
          <w:tcPr>
            <w:tcW w:w="714"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Item</w:t>
            </w:r>
          </w:p>
        </w:tc>
        <w:tc>
          <w:tcPr>
            <w:tcW w:w="2258"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Provision</w:t>
            </w:r>
          </w:p>
        </w:tc>
        <w:tc>
          <w:tcPr>
            <w:tcW w:w="4114"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Modification</w:t>
            </w:r>
          </w:p>
        </w:tc>
      </w:tr>
      <w:tr w:rsidR="002A5163" w:rsidRPr="00A7447D" w:rsidTr="00750026">
        <w:tc>
          <w:tcPr>
            <w:tcW w:w="714" w:type="dxa"/>
            <w:tcBorders>
              <w:top w:val="single" w:sz="12" w:space="0" w:color="auto"/>
            </w:tcBorders>
            <w:shd w:val="clear" w:color="auto" w:fill="auto"/>
          </w:tcPr>
          <w:p w:rsidR="002A5163" w:rsidRPr="00A7447D" w:rsidRDefault="002A5163" w:rsidP="00A7447D">
            <w:pPr>
              <w:pStyle w:val="Tabletext"/>
            </w:pPr>
            <w:r w:rsidRPr="00A7447D">
              <w:t>1</w:t>
            </w:r>
          </w:p>
        </w:tc>
        <w:tc>
          <w:tcPr>
            <w:tcW w:w="2258" w:type="dxa"/>
            <w:tcBorders>
              <w:top w:val="single" w:sz="12" w:space="0" w:color="auto"/>
            </w:tcBorders>
            <w:shd w:val="clear" w:color="auto" w:fill="auto"/>
          </w:tcPr>
          <w:p w:rsidR="002A5163" w:rsidRPr="00A7447D" w:rsidRDefault="002A5163" w:rsidP="00A7447D">
            <w:pPr>
              <w:pStyle w:val="Tabletext"/>
            </w:pPr>
            <w:r w:rsidRPr="00A7447D">
              <w:t>section</w:t>
            </w:r>
            <w:r w:rsidR="00A7447D" w:rsidRPr="00A7447D">
              <w:t> </w:t>
            </w:r>
            <w:r w:rsidRPr="00A7447D">
              <w:t>4</w:t>
            </w:r>
          </w:p>
        </w:tc>
        <w:tc>
          <w:tcPr>
            <w:tcW w:w="4114" w:type="dxa"/>
            <w:tcBorders>
              <w:top w:val="single" w:sz="12" w:space="0" w:color="auto"/>
            </w:tcBorders>
            <w:shd w:val="clear" w:color="auto" w:fill="auto"/>
          </w:tcPr>
          <w:p w:rsidR="002A5163" w:rsidRPr="00A7447D" w:rsidRDefault="002A5163" w:rsidP="00A7447D">
            <w:pPr>
              <w:pStyle w:val="Tabletext"/>
            </w:pPr>
            <w:r w:rsidRPr="00A7447D">
              <w:t>Omit the section.</w:t>
            </w:r>
          </w:p>
        </w:tc>
      </w:tr>
      <w:tr w:rsidR="002A5163" w:rsidRPr="00A7447D" w:rsidTr="00750026">
        <w:tc>
          <w:tcPr>
            <w:tcW w:w="714" w:type="dxa"/>
            <w:shd w:val="clear" w:color="auto" w:fill="auto"/>
          </w:tcPr>
          <w:p w:rsidR="002A5163" w:rsidRPr="00A7447D" w:rsidRDefault="002A5163" w:rsidP="00A7447D">
            <w:pPr>
              <w:pStyle w:val="Tabletext"/>
            </w:pPr>
            <w:r w:rsidRPr="00A7447D">
              <w:t>2</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 xml:space="preserve">5 (definitions of </w:t>
            </w:r>
            <w:r w:rsidRPr="00A7447D">
              <w:rPr>
                <w:b/>
                <w:i/>
              </w:rPr>
              <w:t>average carbon unit auction price</w:t>
            </w:r>
            <w:r w:rsidRPr="00A7447D">
              <w:t xml:space="preserve">, </w:t>
            </w:r>
            <w:r w:rsidRPr="00A7447D">
              <w:rPr>
                <w:b/>
                <w:i/>
              </w:rPr>
              <w:t>benchmark average auction charge</w:t>
            </w:r>
            <w:r w:rsidRPr="00A7447D">
              <w:t xml:space="preserve">, </w:t>
            </w:r>
            <w:r w:rsidRPr="00A7447D">
              <w:rPr>
                <w:b/>
                <w:i/>
              </w:rPr>
              <w:t>carbon pollution cap</w:t>
            </w:r>
            <w:r w:rsidRPr="00A7447D">
              <w:t xml:space="preserve">, </w:t>
            </w:r>
            <w:r w:rsidRPr="00A7447D">
              <w:rPr>
                <w:b/>
                <w:i/>
              </w:rPr>
              <w:t>carbon pollution cap number</w:t>
            </w:r>
            <w:r w:rsidRPr="00A7447D">
              <w:t xml:space="preserve">, </w:t>
            </w:r>
            <w:r w:rsidRPr="00A7447D">
              <w:rPr>
                <w:b/>
                <w:i/>
              </w:rPr>
              <w:t>designated limit</w:t>
            </w:r>
            <w:r w:rsidRPr="00A7447D">
              <w:t xml:space="preserve">, and </w:t>
            </w:r>
            <w:r w:rsidRPr="00A7447D">
              <w:rPr>
                <w:b/>
                <w:i/>
              </w:rPr>
              <w:t>designated limit percentage</w:t>
            </w:r>
            <w:r w:rsidRPr="00A7447D">
              <w:t>)</w:t>
            </w:r>
          </w:p>
        </w:tc>
        <w:tc>
          <w:tcPr>
            <w:tcW w:w="4114" w:type="dxa"/>
            <w:shd w:val="clear" w:color="auto" w:fill="auto"/>
          </w:tcPr>
          <w:p w:rsidR="002A5163" w:rsidRPr="00A7447D" w:rsidRDefault="002A5163" w:rsidP="00A7447D">
            <w:pPr>
              <w:pStyle w:val="Tabletext"/>
            </w:pPr>
            <w:r w:rsidRPr="00A7447D">
              <w:t>Omit the definitions.</w:t>
            </w:r>
          </w:p>
        </w:tc>
      </w:tr>
      <w:tr w:rsidR="002A5163" w:rsidRPr="00A7447D" w:rsidTr="00750026">
        <w:tc>
          <w:tcPr>
            <w:tcW w:w="714" w:type="dxa"/>
            <w:shd w:val="clear" w:color="auto" w:fill="auto"/>
          </w:tcPr>
          <w:p w:rsidR="002A5163" w:rsidRPr="00A7447D" w:rsidRDefault="002A5163" w:rsidP="00A7447D">
            <w:pPr>
              <w:pStyle w:val="Tabletext"/>
            </w:pPr>
            <w:r w:rsidRPr="00A7447D">
              <w:t>3</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 xml:space="preserve">5 (definition of </w:t>
            </w:r>
            <w:r w:rsidRPr="00A7447D">
              <w:rPr>
                <w:b/>
                <w:i/>
              </w:rPr>
              <w:t>eligible financial year</w:t>
            </w:r>
            <w:r w:rsidRPr="00A7447D">
              <w:t>)</w:t>
            </w:r>
          </w:p>
        </w:tc>
        <w:tc>
          <w:tcPr>
            <w:tcW w:w="4114" w:type="dxa"/>
            <w:shd w:val="clear" w:color="auto" w:fill="auto"/>
          </w:tcPr>
          <w:p w:rsidR="002A5163" w:rsidRPr="00A7447D" w:rsidRDefault="002A5163" w:rsidP="00A7447D">
            <w:pPr>
              <w:pStyle w:val="Tabletext"/>
            </w:pPr>
            <w:r w:rsidRPr="00A7447D">
              <w:t>Omit the definition, substitute:</w:t>
            </w:r>
          </w:p>
          <w:p w:rsidR="002A5163" w:rsidRPr="00A7447D" w:rsidRDefault="002A5163" w:rsidP="00A7447D">
            <w:pPr>
              <w:pStyle w:val="Tabletext"/>
            </w:pPr>
            <w:r w:rsidRPr="00A7447D">
              <w:rPr>
                <w:b/>
                <w:i/>
              </w:rPr>
              <w:t>eligible financial year</w:t>
            </w:r>
            <w:r w:rsidRPr="00A7447D">
              <w:t xml:space="preserve"> means:</w:t>
            </w:r>
          </w:p>
          <w:p w:rsidR="002A5163" w:rsidRPr="00A7447D" w:rsidRDefault="002A5163" w:rsidP="00A7447D">
            <w:pPr>
              <w:pStyle w:val="Tablea"/>
            </w:pPr>
            <w:r w:rsidRPr="00A7447D">
              <w:t>(a) the financial year beginning on 1</w:t>
            </w:r>
            <w:r w:rsidR="00A7447D" w:rsidRPr="00A7447D">
              <w:t> </w:t>
            </w:r>
            <w:r w:rsidRPr="00A7447D">
              <w:t>July 2012; or</w:t>
            </w:r>
          </w:p>
          <w:p w:rsidR="002A5163" w:rsidRPr="00A7447D" w:rsidRDefault="002A5163" w:rsidP="00A7447D">
            <w:pPr>
              <w:pStyle w:val="Tablea"/>
            </w:pPr>
            <w:r w:rsidRPr="00A7447D">
              <w:t>(b) the financial year beginning on 1</w:t>
            </w:r>
            <w:r w:rsidR="00A7447D" w:rsidRPr="00A7447D">
              <w:t> </w:t>
            </w:r>
            <w:r w:rsidRPr="00A7447D">
              <w:t>July 2013.</w:t>
            </w:r>
          </w:p>
        </w:tc>
      </w:tr>
      <w:tr w:rsidR="002A5163" w:rsidRPr="00A7447D" w:rsidTr="00750026">
        <w:tc>
          <w:tcPr>
            <w:tcW w:w="714" w:type="dxa"/>
            <w:shd w:val="clear" w:color="auto" w:fill="auto"/>
          </w:tcPr>
          <w:p w:rsidR="002A5163" w:rsidRPr="00A7447D" w:rsidRDefault="002A5163" w:rsidP="00A7447D">
            <w:pPr>
              <w:pStyle w:val="Tabletext"/>
            </w:pPr>
            <w:r w:rsidRPr="00A7447D">
              <w:t>4</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 xml:space="preserve">5 (definition of </w:t>
            </w:r>
            <w:r w:rsidRPr="00A7447D">
              <w:rPr>
                <w:b/>
                <w:i/>
              </w:rPr>
              <w:t>fixed charge year</w:t>
            </w:r>
            <w:r w:rsidRPr="00A7447D">
              <w:t>)</w:t>
            </w:r>
          </w:p>
        </w:tc>
        <w:tc>
          <w:tcPr>
            <w:tcW w:w="4114" w:type="dxa"/>
            <w:shd w:val="clear" w:color="auto" w:fill="auto"/>
          </w:tcPr>
          <w:p w:rsidR="002A5163" w:rsidRPr="00A7447D" w:rsidRDefault="002A5163" w:rsidP="00A7447D">
            <w:pPr>
              <w:pStyle w:val="Tabletext"/>
            </w:pPr>
            <w:r w:rsidRPr="00A7447D">
              <w:t>Omit the definition, substitute:</w:t>
            </w:r>
          </w:p>
          <w:p w:rsidR="002A5163" w:rsidRPr="00A7447D" w:rsidRDefault="002A5163" w:rsidP="00A7447D">
            <w:pPr>
              <w:pStyle w:val="Tabletext"/>
            </w:pPr>
            <w:r w:rsidRPr="00A7447D">
              <w:rPr>
                <w:b/>
                <w:i/>
              </w:rPr>
              <w:t>fixed charge year</w:t>
            </w:r>
            <w:r w:rsidRPr="00A7447D">
              <w:t xml:space="preserve"> means:</w:t>
            </w:r>
          </w:p>
          <w:p w:rsidR="002A5163" w:rsidRPr="00A7447D" w:rsidRDefault="002A5163" w:rsidP="00A7447D">
            <w:pPr>
              <w:pStyle w:val="Tablea"/>
            </w:pPr>
            <w:r w:rsidRPr="00A7447D">
              <w:t>(a) the financial year beginning on 1</w:t>
            </w:r>
            <w:r w:rsidR="00A7447D" w:rsidRPr="00A7447D">
              <w:t> </w:t>
            </w:r>
            <w:r w:rsidRPr="00A7447D">
              <w:t>July 2012; or</w:t>
            </w:r>
          </w:p>
          <w:p w:rsidR="002A5163" w:rsidRPr="00A7447D" w:rsidRDefault="002A5163" w:rsidP="00A7447D">
            <w:pPr>
              <w:pStyle w:val="Tablea"/>
            </w:pPr>
            <w:r w:rsidRPr="00A7447D">
              <w:t>(b) the financial year beginning on 1</w:t>
            </w:r>
            <w:r w:rsidR="00A7447D" w:rsidRPr="00A7447D">
              <w:t> </w:t>
            </w:r>
            <w:r w:rsidRPr="00A7447D">
              <w:t>July 2013.</w:t>
            </w:r>
          </w:p>
        </w:tc>
      </w:tr>
      <w:tr w:rsidR="002A5163" w:rsidRPr="00A7447D" w:rsidTr="00750026">
        <w:tc>
          <w:tcPr>
            <w:tcW w:w="714" w:type="dxa"/>
            <w:shd w:val="clear" w:color="auto" w:fill="auto"/>
          </w:tcPr>
          <w:p w:rsidR="002A5163" w:rsidRPr="00A7447D" w:rsidRDefault="002A5163" w:rsidP="00A7447D">
            <w:pPr>
              <w:pStyle w:val="Tabletext"/>
            </w:pPr>
            <w:r w:rsidRPr="00A7447D">
              <w:t>5</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 xml:space="preserve">5 (definitions of </w:t>
            </w:r>
            <w:r w:rsidRPr="00A7447D">
              <w:rPr>
                <w:b/>
                <w:i/>
              </w:rPr>
              <w:t>flexible charge year</w:t>
            </w:r>
            <w:r w:rsidRPr="00A7447D">
              <w:t xml:space="preserve"> and </w:t>
            </w:r>
            <w:r w:rsidRPr="00A7447D">
              <w:rPr>
                <w:b/>
                <w:i/>
              </w:rPr>
              <w:t>per</w:t>
            </w:r>
            <w:r w:rsidR="00A7447D">
              <w:rPr>
                <w:b/>
                <w:i/>
              </w:rPr>
              <w:noBreakHyphen/>
            </w:r>
            <w:r w:rsidRPr="00A7447D">
              <w:rPr>
                <w:b/>
                <w:i/>
              </w:rPr>
              <w:t>tonne carbon price equivalent</w:t>
            </w:r>
            <w:r w:rsidRPr="00A7447D">
              <w:t>)</w:t>
            </w:r>
          </w:p>
        </w:tc>
        <w:tc>
          <w:tcPr>
            <w:tcW w:w="4114" w:type="dxa"/>
            <w:shd w:val="clear" w:color="auto" w:fill="auto"/>
          </w:tcPr>
          <w:p w:rsidR="002A5163" w:rsidRPr="00A7447D" w:rsidRDefault="002A5163" w:rsidP="00A7447D">
            <w:pPr>
              <w:pStyle w:val="Tabletext"/>
            </w:pPr>
            <w:r w:rsidRPr="00A7447D">
              <w:t>Omit the definitions.</w:t>
            </w:r>
          </w:p>
        </w:tc>
      </w:tr>
      <w:tr w:rsidR="002A5163" w:rsidRPr="00A7447D" w:rsidTr="00750026">
        <w:tc>
          <w:tcPr>
            <w:tcW w:w="714" w:type="dxa"/>
            <w:shd w:val="clear" w:color="auto" w:fill="auto"/>
          </w:tcPr>
          <w:p w:rsidR="002A5163" w:rsidRPr="00A7447D" w:rsidRDefault="002A5163" w:rsidP="00A7447D">
            <w:pPr>
              <w:pStyle w:val="Tabletext"/>
            </w:pPr>
            <w:r w:rsidRPr="00A7447D">
              <w:t>6</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 xml:space="preserve">5 (definition of </w:t>
            </w:r>
            <w:r w:rsidRPr="00A7447D">
              <w:rPr>
                <w:b/>
                <w:i/>
              </w:rPr>
              <w:t>unit shortfall</w:t>
            </w:r>
            <w:r w:rsidRPr="00A7447D">
              <w:t>)</w:t>
            </w:r>
          </w:p>
        </w:tc>
        <w:tc>
          <w:tcPr>
            <w:tcW w:w="4114" w:type="dxa"/>
            <w:shd w:val="clear" w:color="auto" w:fill="auto"/>
          </w:tcPr>
          <w:p w:rsidR="002A5163" w:rsidRPr="00A7447D" w:rsidRDefault="002A5163" w:rsidP="00A7447D">
            <w:pPr>
              <w:pStyle w:val="Tabletext"/>
            </w:pPr>
            <w:r w:rsidRPr="00A7447D">
              <w:t>Omit “128, 129 or 133”, substitute “128 or 129”.</w:t>
            </w:r>
          </w:p>
        </w:tc>
      </w:tr>
      <w:tr w:rsidR="002A5163" w:rsidRPr="00A7447D" w:rsidTr="00750026">
        <w:tc>
          <w:tcPr>
            <w:tcW w:w="714" w:type="dxa"/>
            <w:shd w:val="clear" w:color="auto" w:fill="auto"/>
          </w:tcPr>
          <w:p w:rsidR="002A5163" w:rsidRPr="00A7447D" w:rsidRDefault="002A5163" w:rsidP="00A7447D">
            <w:pPr>
              <w:pStyle w:val="Tabletext"/>
            </w:pPr>
            <w:r w:rsidRPr="00A7447D">
              <w:t>7</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 xml:space="preserve">5 (definition of </w:t>
            </w:r>
            <w:r w:rsidRPr="00A7447D">
              <w:rPr>
                <w:b/>
                <w:i/>
              </w:rPr>
              <w:t>vintage year</w:t>
            </w:r>
            <w:r w:rsidRPr="00A7447D">
              <w:t>)</w:t>
            </w:r>
          </w:p>
        </w:tc>
        <w:tc>
          <w:tcPr>
            <w:tcW w:w="4114" w:type="dxa"/>
            <w:shd w:val="clear" w:color="auto" w:fill="auto"/>
          </w:tcPr>
          <w:p w:rsidR="002A5163" w:rsidRPr="00A7447D" w:rsidRDefault="002A5163" w:rsidP="00A7447D">
            <w:pPr>
              <w:pStyle w:val="Tabletext"/>
            </w:pPr>
            <w:r w:rsidRPr="00A7447D">
              <w:t>Omit “eligible”.</w:t>
            </w:r>
          </w:p>
        </w:tc>
      </w:tr>
      <w:tr w:rsidR="002A5163" w:rsidRPr="00A7447D" w:rsidTr="00750026">
        <w:tc>
          <w:tcPr>
            <w:tcW w:w="714" w:type="dxa"/>
            <w:shd w:val="clear" w:color="auto" w:fill="auto"/>
          </w:tcPr>
          <w:p w:rsidR="002A5163" w:rsidRPr="00A7447D" w:rsidRDefault="002A5163" w:rsidP="00A7447D">
            <w:pPr>
              <w:pStyle w:val="Tabletext"/>
            </w:pPr>
            <w:r w:rsidRPr="00A7447D">
              <w:t>8</w:t>
            </w:r>
          </w:p>
        </w:tc>
        <w:tc>
          <w:tcPr>
            <w:tcW w:w="2258" w:type="dxa"/>
            <w:shd w:val="clear" w:color="auto" w:fill="auto"/>
          </w:tcPr>
          <w:p w:rsidR="002A5163" w:rsidRPr="00A7447D" w:rsidRDefault="002A5163" w:rsidP="00A7447D">
            <w:pPr>
              <w:pStyle w:val="Tabletext"/>
            </w:pPr>
            <w:r w:rsidRPr="00A7447D">
              <w:t>Part</w:t>
            </w:r>
            <w:r w:rsidR="00A7447D" w:rsidRPr="00A7447D">
              <w:t> </w:t>
            </w:r>
            <w:r w:rsidRPr="00A7447D">
              <w:t>2</w:t>
            </w:r>
          </w:p>
        </w:tc>
        <w:tc>
          <w:tcPr>
            <w:tcW w:w="4114" w:type="dxa"/>
            <w:shd w:val="clear" w:color="auto" w:fill="auto"/>
          </w:tcPr>
          <w:p w:rsidR="002A5163" w:rsidRPr="00A7447D" w:rsidRDefault="002A5163" w:rsidP="00A7447D">
            <w:pPr>
              <w:pStyle w:val="Tabletext"/>
            </w:pPr>
            <w:r w:rsidRPr="00A7447D">
              <w:t>Omit the Part.</w:t>
            </w:r>
          </w:p>
        </w:tc>
      </w:tr>
      <w:tr w:rsidR="002A5163" w:rsidRPr="00A7447D" w:rsidTr="00750026">
        <w:tc>
          <w:tcPr>
            <w:tcW w:w="714" w:type="dxa"/>
            <w:shd w:val="clear" w:color="auto" w:fill="auto"/>
          </w:tcPr>
          <w:p w:rsidR="002A5163" w:rsidRPr="00A7447D" w:rsidRDefault="002A5163" w:rsidP="00A7447D">
            <w:pPr>
              <w:pStyle w:val="Tabletext"/>
            </w:pPr>
            <w:r w:rsidRPr="00A7447D">
              <w:t>9</w:t>
            </w:r>
          </w:p>
        </w:tc>
        <w:tc>
          <w:tcPr>
            <w:tcW w:w="2258" w:type="dxa"/>
            <w:shd w:val="clear" w:color="auto" w:fill="auto"/>
          </w:tcPr>
          <w:p w:rsidR="002A5163" w:rsidRPr="00A7447D" w:rsidRDefault="002A5163" w:rsidP="00A7447D">
            <w:pPr>
              <w:pStyle w:val="Tabletext"/>
            </w:pPr>
            <w:r w:rsidRPr="00A7447D">
              <w:t>subsections</w:t>
            </w:r>
            <w:r w:rsidR="00A7447D" w:rsidRPr="00A7447D">
              <w:t> </w:t>
            </w:r>
            <w:r w:rsidRPr="00A7447D">
              <w:t>26(2), 27(2) and 28(2)</w:t>
            </w:r>
          </w:p>
        </w:tc>
        <w:tc>
          <w:tcPr>
            <w:tcW w:w="4114" w:type="dxa"/>
            <w:shd w:val="clear" w:color="auto" w:fill="auto"/>
          </w:tcPr>
          <w:p w:rsidR="002A5163" w:rsidRPr="00A7447D" w:rsidRDefault="002A5163" w:rsidP="00A7447D">
            <w:pPr>
              <w:pStyle w:val="Tabletext"/>
            </w:pPr>
            <w:r w:rsidRPr="00A7447D">
              <w:t>Omit all the words after “is taken to be”, substitute “zero”.</w:t>
            </w:r>
          </w:p>
        </w:tc>
      </w:tr>
      <w:tr w:rsidR="002A5163" w:rsidRPr="00A7447D" w:rsidTr="00750026">
        <w:tc>
          <w:tcPr>
            <w:tcW w:w="714" w:type="dxa"/>
            <w:shd w:val="clear" w:color="auto" w:fill="auto"/>
          </w:tcPr>
          <w:p w:rsidR="002A5163" w:rsidRPr="00A7447D" w:rsidRDefault="002A5163" w:rsidP="00A7447D">
            <w:pPr>
              <w:pStyle w:val="Tabletext"/>
            </w:pPr>
            <w:r w:rsidRPr="00A7447D">
              <w:t>10</w:t>
            </w:r>
          </w:p>
        </w:tc>
        <w:tc>
          <w:tcPr>
            <w:tcW w:w="2258" w:type="dxa"/>
            <w:shd w:val="clear" w:color="auto" w:fill="auto"/>
          </w:tcPr>
          <w:p w:rsidR="002A5163" w:rsidRPr="00A7447D" w:rsidRDefault="002A5163" w:rsidP="00A7447D">
            <w:pPr>
              <w:pStyle w:val="Tabletext"/>
            </w:pPr>
            <w:r w:rsidRPr="00A7447D">
              <w:t>Subdivision A of Division</w:t>
            </w:r>
            <w:r w:rsidR="00A7447D" w:rsidRPr="00A7447D">
              <w:t> </w:t>
            </w:r>
            <w:r w:rsidRPr="00A7447D">
              <w:t>4 of Part</w:t>
            </w:r>
            <w:r w:rsidR="00A7447D" w:rsidRPr="00A7447D">
              <w:t> </w:t>
            </w:r>
            <w:r w:rsidRPr="00A7447D">
              <w:t>3</w:t>
            </w:r>
          </w:p>
        </w:tc>
        <w:tc>
          <w:tcPr>
            <w:tcW w:w="4114" w:type="dxa"/>
            <w:shd w:val="clear" w:color="auto" w:fill="auto"/>
          </w:tcPr>
          <w:p w:rsidR="002A5163" w:rsidRPr="00A7447D" w:rsidRDefault="002A5163" w:rsidP="00A7447D">
            <w:pPr>
              <w:pStyle w:val="Tabletext"/>
            </w:pPr>
            <w:r w:rsidRPr="00A7447D">
              <w:t xml:space="preserve">The Regulator must not issue an </w:t>
            </w:r>
            <w:proofErr w:type="spellStart"/>
            <w:r w:rsidRPr="00A7447D">
              <w:t>OTN</w:t>
            </w:r>
            <w:proofErr w:type="spellEnd"/>
            <w:r w:rsidRPr="00A7447D">
              <w:t xml:space="preserve"> under the Subdivision on or after 1</w:t>
            </w:r>
            <w:r w:rsidR="00A7447D" w:rsidRPr="00A7447D">
              <w:t> </w:t>
            </w:r>
            <w:r w:rsidRPr="00A7447D">
              <w:t>July 2014.</w:t>
            </w:r>
          </w:p>
        </w:tc>
      </w:tr>
      <w:tr w:rsidR="002A5163" w:rsidRPr="00A7447D" w:rsidTr="00750026">
        <w:tc>
          <w:tcPr>
            <w:tcW w:w="714" w:type="dxa"/>
            <w:shd w:val="clear" w:color="auto" w:fill="auto"/>
          </w:tcPr>
          <w:p w:rsidR="002A5163" w:rsidRPr="00A7447D" w:rsidRDefault="002A5163" w:rsidP="00A7447D">
            <w:pPr>
              <w:pStyle w:val="Tabletext"/>
            </w:pPr>
            <w:r w:rsidRPr="00A7447D">
              <w:t>11</w:t>
            </w:r>
          </w:p>
        </w:tc>
        <w:tc>
          <w:tcPr>
            <w:tcW w:w="2258" w:type="dxa"/>
            <w:shd w:val="clear" w:color="auto" w:fill="auto"/>
          </w:tcPr>
          <w:p w:rsidR="002A5163" w:rsidRPr="00A7447D" w:rsidRDefault="002A5163" w:rsidP="00A7447D">
            <w:pPr>
              <w:pStyle w:val="Tabletext"/>
            </w:pPr>
            <w:r w:rsidRPr="00A7447D">
              <w:t>sections</w:t>
            </w:r>
            <w:r w:rsidR="00A7447D" w:rsidRPr="00A7447D">
              <w:t> </w:t>
            </w:r>
            <w:r w:rsidRPr="00A7447D">
              <w:t>42 and 43</w:t>
            </w:r>
          </w:p>
        </w:tc>
        <w:tc>
          <w:tcPr>
            <w:tcW w:w="4114" w:type="dxa"/>
            <w:shd w:val="clear" w:color="auto" w:fill="auto"/>
          </w:tcPr>
          <w:p w:rsidR="002A5163" w:rsidRPr="00A7447D" w:rsidRDefault="002A5163" w:rsidP="00A7447D">
            <w:pPr>
              <w:pStyle w:val="Tabletext"/>
            </w:pPr>
            <w:r w:rsidRPr="00A7447D">
              <w:t>Omit the sections.</w:t>
            </w:r>
          </w:p>
        </w:tc>
      </w:tr>
      <w:tr w:rsidR="002A5163" w:rsidRPr="00A7447D" w:rsidTr="00750026">
        <w:tc>
          <w:tcPr>
            <w:tcW w:w="714" w:type="dxa"/>
            <w:shd w:val="clear" w:color="auto" w:fill="auto"/>
          </w:tcPr>
          <w:p w:rsidR="002A5163" w:rsidRPr="00A7447D" w:rsidRDefault="002A5163" w:rsidP="00A7447D">
            <w:pPr>
              <w:pStyle w:val="Tabletext"/>
            </w:pPr>
            <w:r w:rsidRPr="00A7447D">
              <w:t>12</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43A</w:t>
            </w:r>
          </w:p>
        </w:tc>
        <w:tc>
          <w:tcPr>
            <w:tcW w:w="4114" w:type="dxa"/>
            <w:shd w:val="clear" w:color="auto" w:fill="auto"/>
          </w:tcPr>
          <w:p w:rsidR="002A5163" w:rsidRPr="00A7447D" w:rsidRDefault="002A5163" w:rsidP="00A7447D">
            <w:pPr>
              <w:pStyle w:val="Tabletext"/>
            </w:pPr>
            <w:r w:rsidRPr="00A7447D">
              <w:t>The section ceases to have effect at the end of 30</w:t>
            </w:r>
            <w:r w:rsidR="00A7447D" w:rsidRPr="00A7447D">
              <w:t> </w:t>
            </w:r>
            <w:r w:rsidRPr="00A7447D">
              <w:t>June 2015.</w:t>
            </w:r>
          </w:p>
        </w:tc>
      </w:tr>
      <w:tr w:rsidR="002A5163" w:rsidRPr="00A7447D" w:rsidTr="00750026">
        <w:tc>
          <w:tcPr>
            <w:tcW w:w="714" w:type="dxa"/>
            <w:shd w:val="clear" w:color="auto" w:fill="auto"/>
          </w:tcPr>
          <w:p w:rsidR="002A5163" w:rsidRPr="00A7447D" w:rsidRDefault="002A5163" w:rsidP="00A7447D">
            <w:pPr>
              <w:pStyle w:val="Tabletext"/>
            </w:pPr>
            <w:r w:rsidRPr="00A7447D">
              <w:t>13</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45(3)</w:t>
            </w:r>
          </w:p>
        </w:tc>
        <w:tc>
          <w:tcPr>
            <w:tcW w:w="4114" w:type="dxa"/>
            <w:shd w:val="clear" w:color="auto" w:fill="auto"/>
          </w:tcPr>
          <w:p w:rsidR="002A5163" w:rsidRPr="00A7447D" w:rsidRDefault="002A5163" w:rsidP="00A7447D">
            <w:pPr>
              <w:pStyle w:val="Tabletext"/>
            </w:pPr>
            <w:r w:rsidRPr="00A7447D">
              <w:t>The subsection ceases to have effect at the end of 30</w:t>
            </w:r>
            <w:r w:rsidR="00A7447D" w:rsidRPr="00A7447D">
              <w:t> </w:t>
            </w:r>
            <w:r w:rsidRPr="00A7447D">
              <w:t>June 2015.</w:t>
            </w:r>
          </w:p>
        </w:tc>
      </w:tr>
      <w:tr w:rsidR="002A5163" w:rsidRPr="00A7447D" w:rsidTr="00750026">
        <w:tc>
          <w:tcPr>
            <w:tcW w:w="714" w:type="dxa"/>
            <w:shd w:val="clear" w:color="auto" w:fill="auto"/>
          </w:tcPr>
          <w:p w:rsidR="002A5163" w:rsidRPr="00A7447D" w:rsidRDefault="002A5163" w:rsidP="00A7447D">
            <w:pPr>
              <w:pStyle w:val="Tabletext"/>
            </w:pPr>
            <w:r w:rsidRPr="00A7447D">
              <w:t>14</w:t>
            </w:r>
          </w:p>
        </w:tc>
        <w:tc>
          <w:tcPr>
            <w:tcW w:w="2258" w:type="dxa"/>
            <w:shd w:val="clear" w:color="auto" w:fill="auto"/>
          </w:tcPr>
          <w:p w:rsidR="002A5163" w:rsidRPr="00A7447D" w:rsidRDefault="002A5163" w:rsidP="00A7447D">
            <w:pPr>
              <w:pStyle w:val="Tabletext"/>
            </w:pPr>
            <w:r w:rsidRPr="00A7447D">
              <w:t>subsections</w:t>
            </w:r>
            <w:r w:rsidR="00A7447D" w:rsidRPr="00A7447D">
              <w:t> </w:t>
            </w:r>
            <w:r w:rsidRPr="00A7447D">
              <w:t>45(4) to (13)</w:t>
            </w:r>
          </w:p>
        </w:tc>
        <w:tc>
          <w:tcPr>
            <w:tcW w:w="4114" w:type="dxa"/>
            <w:shd w:val="clear" w:color="auto" w:fill="auto"/>
          </w:tcPr>
          <w:p w:rsidR="002A5163" w:rsidRPr="00A7447D" w:rsidRDefault="002A5163" w:rsidP="00A7447D">
            <w:pPr>
              <w:pStyle w:val="Tabletext"/>
            </w:pPr>
            <w:r w:rsidRPr="00A7447D">
              <w:t>The subsections cease to have effect at the start of 1</w:t>
            </w:r>
            <w:r w:rsidR="00A7447D" w:rsidRPr="00A7447D">
              <w:t> </w:t>
            </w:r>
            <w:r w:rsidRPr="00A7447D">
              <w:t>September 2014.</w:t>
            </w:r>
          </w:p>
        </w:tc>
      </w:tr>
      <w:tr w:rsidR="002A5163" w:rsidRPr="00A7447D" w:rsidTr="00750026">
        <w:tc>
          <w:tcPr>
            <w:tcW w:w="714" w:type="dxa"/>
            <w:shd w:val="clear" w:color="auto" w:fill="auto"/>
          </w:tcPr>
          <w:p w:rsidR="002A5163" w:rsidRPr="00A7447D" w:rsidRDefault="002A5163" w:rsidP="00A7447D">
            <w:pPr>
              <w:pStyle w:val="Tabletext"/>
            </w:pPr>
            <w:r w:rsidRPr="00A7447D">
              <w:t>15</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46(1)</w:t>
            </w:r>
          </w:p>
        </w:tc>
        <w:tc>
          <w:tcPr>
            <w:tcW w:w="4114" w:type="dxa"/>
            <w:shd w:val="clear" w:color="auto" w:fill="auto"/>
          </w:tcPr>
          <w:p w:rsidR="002A5163" w:rsidRPr="00A7447D" w:rsidRDefault="002A5163" w:rsidP="00A7447D">
            <w:pPr>
              <w:pStyle w:val="Tabletext"/>
            </w:pPr>
            <w:r w:rsidRPr="00A7447D">
              <w:t>The subsection has effect, on and after 1</w:t>
            </w:r>
            <w:r w:rsidR="00A7447D" w:rsidRPr="00A7447D">
              <w:t> </w:t>
            </w:r>
            <w:r w:rsidRPr="00A7447D">
              <w:t>September 2014, as if the words “(as it stood at a particular time before the start of 1</w:t>
            </w:r>
            <w:r w:rsidR="00A7447D" w:rsidRPr="00A7447D">
              <w:t> </w:t>
            </w:r>
            <w:r w:rsidRPr="00A7447D">
              <w:t>September 2014)” were inserted after “</w:t>
            </w:r>
            <w:proofErr w:type="spellStart"/>
            <w:r w:rsidRPr="00A7447D">
              <w:t>OTN</w:t>
            </w:r>
            <w:proofErr w:type="spellEnd"/>
            <w:r w:rsidRPr="00A7447D">
              <w:t xml:space="preserve"> Register”.</w:t>
            </w:r>
          </w:p>
        </w:tc>
      </w:tr>
      <w:tr w:rsidR="002A5163" w:rsidRPr="00A7447D" w:rsidTr="00750026">
        <w:tc>
          <w:tcPr>
            <w:tcW w:w="714" w:type="dxa"/>
            <w:shd w:val="clear" w:color="auto" w:fill="auto"/>
          </w:tcPr>
          <w:p w:rsidR="002A5163" w:rsidRPr="00A7447D" w:rsidRDefault="002A5163" w:rsidP="00A7447D">
            <w:pPr>
              <w:pStyle w:val="Tabletext"/>
            </w:pPr>
            <w:r w:rsidRPr="00A7447D">
              <w:t>16</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47</w:t>
            </w:r>
          </w:p>
        </w:tc>
        <w:tc>
          <w:tcPr>
            <w:tcW w:w="4114" w:type="dxa"/>
            <w:shd w:val="clear" w:color="auto" w:fill="auto"/>
          </w:tcPr>
          <w:p w:rsidR="002A5163" w:rsidRPr="00A7447D" w:rsidRDefault="002A5163" w:rsidP="00A7447D">
            <w:pPr>
              <w:pStyle w:val="Tabletext"/>
            </w:pPr>
            <w:r w:rsidRPr="00A7447D">
              <w:t>The section ceases to have effect at the start of 1</w:t>
            </w:r>
            <w:r w:rsidR="00A7447D" w:rsidRPr="00A7447D">
              <w:t> </w:t>
            </w:r>
            <w:r w:rsidRPr="00A7447D">
              <w:t>August 2014.</w:t>
            </w:r>
          </w:p>
        </w:tc>
      </w:tr>
      <w:tr w:rsidR="002A5163" w:rsidRPr="00A7447D" w:rsidTr="00750026">
        <w:tc>
          <w:tcPr>
            <w:tcW w:w="714" w:type="dxa"/>
            <w:shd w:val="clear" w:color="auto" w:fill="auto"/>
          </w:tcPr>
          <w:p w:rsidR="002A5163" w:rsidRPr="00A7447D" w:rsidRDefault="002A5163" w:rsidP="00A7447D">
            <w:pPr>
              <w:pStyle w:val="Tabletext"/>
            </w:pPr>
            <w:r w:rsidRPr="00A7447D">
              <w:t>17</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64B</w:t>
            </w:r>
          </w:p>
        </w:tc>
        <w:tc>
          <w:tcPr>
            <w:tcW w:w="4114" w:type="dxa"/>
            <w:shd w:val="clear" w:color="auto" w:fill="auto"/>
          </w:tcPr>
          <w:p w:rsidR="002A5163" w:rsidRPr="00A7447D" w:rsidRDefault="002A5163" w:rsidP="00A7447D">
            <w:pPr>
              <w:pStyle w:val="Tabletext"/>
            </w:pPr>
            <w:r w:rsidRPr="00A7447D">
              <w:t>Omit the section.</w:t>
            </w:r>
          </w:p>
        </w:tc>
      </w:tr>
      <w:tr w:rsidR="002A5163" w:rsidRPr="00A7447D" w:rsidTr="00750026">
        <w:tc>
          <w:tcPr>
            <w:tcW w:w="714" w:type="dxa"/>
            <w:shd w:val="clear" w:color="auto" w:fill="auto"/>
          </w:tcPr>
          <w:p w:rsidR="002A5163" w:rsidRPr="00A7447D" w:rsidRDefault="002A5163" w:rsidP="00A7447D">
            <w:pPr>
              <w:pStyle w:val="Tabletext"/>
            </w:pPr>
            <w:r w:rsidRPr="00A7447D">
              <w:t>18</w:t>
            </w:r>
          </w:p>
        </w:tc>
        <w:tc>
          <w:tcPr>
            <w:tcW w:w="2258" w:type="dxa"/>
            <w:shd w:val="clear" w:color="auto" w:fill="auto"/>
          </w:tcPr>
          <w:p w:rsidR="002A5163" w:rsidRPr="00A7447D" w:rsidRDefault="002A5163" w:rsidP="00A7447D">
            <w:pPr>
              <w:pStyle w:val="Tabletext"/>
            </w:pPr>
            <w:r w:rsidRPr="00A7447D">
              <w:t>paragraph</w:t>
            </w:r>
            <w:r w:rsidR="00A7447D" w:rsidRPr="00A7447D">
              <w:t> </w:t>
            </w:r>
            <w:r w:rsidRPr="00A7447D">
              <w:t>64F(1)(b)</w:t>
            </w:r>
          </w:p>
        </w:tc>
        <w:tc>
          <w:tcPr>
            <w:tcW w:w="4114" w:type="dxa"/>
            <w:shd w:val="clear" w:color="auto" w:fill="auto"/>
          </w:tcPr>
          <w:p w:rsidR="002A5163" w:rsidRPr="00A7447D" w:rsidRDefault="002A5163" w:rsidP="00A7447D">
            <w:pPr>
              <w:pStyle w:val="Tabletext"/>
            </w:pPr>
            <w:r w:rsidRPr="00A7447D">
              <w:t>Omit the paragraph.</w:t>
            </w:r>
          </w:p>
        </w:tc>
      </w:tr>
      <w:tr w:rsidR="002A5163" w:rsidRPr="00A7447D" w:rsidTr="00750026">
        <w:tc>
          <w:tcPr>
            <w:tcW w:w="714" w:type="dxa"/>
            <w:shd w:val="clear" w:color="auto" w:fill="auto"/>
          </w:tcPr>
          <w:p w:rsidR="002A5163" w:rsidRPr="00A7447D" w:rsidRDefault="002A5163" w:rsidP="00A7447D">
            <w:pPr>
              <w:pStyle w:val="Tabletext"/>
            </w:pPr>
            <w:r w:rsidRPr="00A7447D">
              <w:t>19</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66(4)</w:t>
            </w:r>
          </w:p>
        </w:tc>
        <w:tc>
          <w:tcPr>
            <w:tcW w:w="4114" w:type="dxa"/>
            <w:shd w:val="clear" w:color="auto" w:fill="auto"/>
          </w:tcPr>
          <w:p w:rsidR="002A5163" w:rsidRPr="00A7447D" w:rsidRDefault="002A5163" w:rsidP="00A7447D">
            <w:pPr>
              <w:pStyle w:val="Tabletext"/>
            </w:pPr>
            <w:r w:rsidRPr="00A7447D">
              <w:t>The subsection ceases to have effect at the start of 1</w:t>
            </w:r>
            <w:r w:rsidR="00A7447D" w:rsidRPr="00A7447D">
              <w:t> </w:t>
            </w:r>
            <w:r w:rsidRPr="00A7447D">
              <w:t>August 2014.</w:t>
            </w:r>
          </w:p>
        </w:tc>
      </w:tr>
      <w:tr w:rsidR="002A5163" w:rsidRPr="00A7447D" w:rsidTr="00750026">
        <w:tc>
          <w:tcPr>
            <w:tcW w:w="714" w:type="dxa"/>
            <w:shd w:val="clear" w:color="auto" w:fill="auto"/>
          </w:tcPr>
          <w:p w:rsidR="002A5163" w:rsidRPr="00A7447D" w:rsidRDefault="002A5163" w:rsidP="00A7447D">
            <w:pPr>
              <w:pStyle w:val="Tabletext"/>
            </w:pPr>
            <w:r w:rsidRPr="00A7447D">
              <w:t>20</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70</w:t>
            </w:r>
          </w:p>
        </w:tc>
        <w:tc>
          <w:tcPr>
            <w:tcW w:w="4114" w:type="dxa"/>
            <w:shd w:val="clear" w:color="auto" w:fill="auto"/>
          </w:tcPr>
          <w:p w:rsidR="002A5163" w:rsidRPr="00A7447D" w:rsidRDefault="002A5163" w:rsidP="00A7447D">
            <w:pPr>
              <w:pStyle w:val="Tabletext"/>
            </w:pPr>
            <w:r w:rsidRPr="00A7447D">
              <w:t>The Regulator must not make a declaration under the section on or after 1</w:t>
            </w:r>
            <w:r w:rsidR="00A7447D" w:rsidRPr="00A7447D">
              <w:t> </w:t>
            </w:r>
            <w:r w:rsidRPr="00A7447D">
              <w:t>July 2014.</w:t>
            </w:r>
          </w:p>
        </w:tc>
      </w:tr>
      <w:tr w:rsidR="002A5163" w:rsidRPr="00A7447D" w:rsidTr="00750026">
        <w:tc>
          <w:tcPr>
            <w:tcW w:w="714" w:type="dxa"/>
            <w:shd w:val="clear" w:color="auto" w:fill="auto"/>
          </w:tcPr>
          <w:p w:rsidR="002A5163" w:rsidRPr="00A7447D" w:rsidRDefault="002A5163" w:rsidP="00A7447D">
            <w:pPr>
              <w:pStyle w:val="Tabletext"/>
            </w:pPr>
            <w:r w:rsidRPr="00A7447D">
              <w:t>21</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71A</w:t>
            </w:r>
          </w:p>
        </w:tc>
        <w:tc>
          <w:tcPr>
            <w:tcW w:w="4114" w:type="dxa"/>
            <w:shd w:val="clear" w:color="auto" w:fill="auto"/>
          </w:tcPr>
          <w:p w:rsidR="002A5163" w:rsidRPr="00A7447D" w:rsidRDefault="002A5163" w:rsidP="00A7447D">
            <w:pPr>
              <w:pStyle w:val="Tabletext"/>
            </w:pPr>
            <w:r w:rsidRPr="00A7447D">
              <w:t>Omit the section.</w:t>
            </w:r>
          </w:p>
        </w:tc>
      </w:tr>
      <w:tr w:rsidR="002A5163" w:rsidRPr="00A7447D" w:rsidTr="00750026">
        <w:tc>
          <w:tcPr>
            <w:tcW w:w="714" w:type="dxa"/>
            <w:shd w:val="clear" w:color="auto" w:fill="auto"/>
          </w:tcPr>
          <w:p w:rsidR="002A5163" w:rsidRPr="00A7447D" w:rsidRDefault="002A5163" w:rsidP="00A7447D">
            <w:pPr>
              <w:pStyle w:val="Tabletext"/>
            </w:pPr>
            <w:r w:rsidRPr="00A7447D">
              <w:t>22</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72</w:t>
            </w:r>
          </w:p>
        </w:tc>
        <w:tc>
          <w:tcPr>
            <w:tcW w:w="4114" w:type="dxa"/>
            <w:shd w:val="clear" w:color="auto" w:fill="auto"/>
          </w:tcPr>
          <w:p w:rsidR="002A5163" w:rsidRPr="00A7447D" w:rsidRDefault="002A5163" w:rsidP="00A7447D">
            <w:pPr>
              <w:pStyle w:val="Tabletext"/>
            </w:pPr>
            <w:r w:rsidRPr="00A7447D">
              <w:t>The Regulator must not give a notice under the section on or after 1</w:t>
            </w:r>
            <w:r w:rsidR="00A7447D" w:rsidRPr="00A7447D">
              <w:t> </w:t>
            </w:r>
            <w:r w:rsidRPr="00A7447D">
              <w:t>July 2014.</w:t>
            </w:r>
          </w:p>
        </w:tc>
      </w:tr>
      <w:tr w:rsidR="002A5163" w:rsidRPr="00A7447D" w:rsidTr="00750026">
        <w:tc>
          <w:tcPr>
            <w:tcW w:w="714" w:type="dxa"/>
            <w:shd w:val="clear" w:color="auto" w:fill="auto"/>
          </w:tcPr>
          <w:p w:rsidR="002A5163" w:rsidRPr="00A7447D" w:rsidRDefault="002A5163" w:rsidP="00A7447D">
            <w:pPr>
              <w:pStyle w:val="Tabletext"/>
            </w:pPr>
            <w:r w:rsidRPr="00A7447D">
              <w:t>24</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83</w:t>
            </w:r>
          </w:p>
        </w:tc>
        <w:tc>
          <w:tcPr>
            <w:tcW w:w="4114" w:type="dxa"/>
            <w:shd w:val="clear" w:color="auto" w:fill="auto"/>
          </w:tcPr>
          <w:p w:rsidR="002A5163" w:rsidRPr="00A7447D" w:rsidRDefault="002A5163" w:rsidP="00A7447D">
            <w:pPr>
              <w:pStyle w:val="Tabletext"/>
            </w:pPr>
            <w:r w:rsidRPr="00A7447D">
              <w:t>The Regulator must not issue a certificate under the section on or after 1</w:t>
            </w:r>
            <w:r w:rsidR="00A7447D" w:rsidRPr="00A7447D">
              <w:t> </w:t>
            </w:r>
            <w:r w:rsidRPr="00A7447D">
              <w:t>July 2014.</w:t>
            </w:r>
          </w:p>
        </w:tc>
      </w:tr>
      <w:tr w:rsidR="002A5163" w:rsidRPr="00A7447D" w:rsidTr="00750026">
        <w:tc>
          <w:tcPr>
            <w:tcW w:w="714" w:type="dxa"/>
            <w:shd w:val="clear" w:color="auto" w:fill="auto"/>
          </w:tcPr>
          <w:p w:rsidR="002A5163" w:rsidRPr="00A7447D" w:rsidRDefault="002A5163" w:rsidP="00A7447D">
            <w:pPr>
              <w:pStyle w:val="Tabletext"/>
            </w:pPr>
            <w:r w:rsidRPr="00A7447D">
              <w:t>25</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87</w:t>
            </w:r>
          </w:p>
        </w:tc>
        <w:tc>
          <w:tcPr>
            <w:tcW w:w="4114" w:type="dxa"/>
            <w:shd w:val="clear" w:color="auto" w:fill="auto"/>
          </w:tcPr>
          <w:p w:rsidR="002A5163" w:rsidRPr="00A7447D" w:rsidRDefault="002A5163" w:rsidP="00A7447D">
            <w:pPr>
              <w:pStyle w:val="Tabletext"/>
            </w:pPr>
            <w:r w:rsidRPr="00A7447D">
              <w:t>The Regulator must not issue a certificate under the section on or after 1</w:t>
            </w:r>
            <w:r w:rsidR="00A7447D" w:rsidRPr="00A7447D">
              <w:t> </w:t>
            </w:r>
            <w:r w:rsidRPr="00A7447D">
              <w:t>July 2014.</w:t>
            </w:r>
          </w:p>
        </w:tc>
      </w:tr>
      <w:tr w:rsidR="002A5163" w:rsidRPr="00A7447D" w:rsidTr="00750026">
        <w:tc>
          <w:tcPr>
            <w:tcW w:w="714" w:type="dxa"/>
            <w:shd w:val="clear" w:color="auto" w:fill="auto"/>
          </w:tcPr>
          <w:p w:rsidR="002A5163" w:rsidRPr="00A7447D" w:rsidRDefault="002A5163" w:rsidP="00A7447D">
            <w:pPr>
              <w:pStyle w:val="Tabletext"/>
            </w:pPr>
            <w:r w:rsidRPr="00A7447D">
              <w:t>26</w:t>
            </w:r>
          </w:p>
        </w:tc>
        <w:tc>
          <w:tcPr>
            <w:tcW w:w="2258" w:type="dxa"/>
            <w:shd w:val="clear" w:color="auto" w:fill="auto"/>
          </w:tcPr>
          <w:p w:rsidR="002A5163" w:rsidRPr="00A7447D" w:rsidRDefault="002A5163" w:rsidP="00A7447D">
            <w:pPr>
              <w:pStyle w:val="Tabletext"/>
            </w:pPr>
            <w:r w:rsidRPr="00A7447D">
              <w:t>sections</w:t>
            </w:r>
            <w:r w:rsidR="00A7447D" w:rsidRPr="00A7447D">
              <w:t> </w:t>
            </w:r>
            <w:r w:rsidRPr="00A7447D">
              <w:t>89 and 90</w:t>
            </w:r>
          </w:p>
        </w:tc>
        <w:tc>
          <w:tcPr>
            <w:tcW w:w="4114" w:type="dxa"/>
            <w:shd w:val="clear" w:color="auto" w:fill="auto"/>
          </w:tcPr>
          <w:p w:rsidR="002A5163" w:rsidRPr="00A7447D" w:rsidRDefault="002A5163" w:rsidP="00A7447D">
            <w:pPr>
              <w:pStyle w:val="Tabletext"/>
            </w:pPr>
            <w:r w:rsidRPr="00A7447D">
              <w:t>Omit the sections.</w:t>
            </w:r>
          </w:p>
        </w:tc>
      </w:tr>
      <w:tr w:rsidR="002A5163" w:rsidRPr="00A7447D" w:rsidTr="00750026">
        <w:tc>
          <w:tcPr>
            <w:tcW w:w="714" w:type="dxa"/>
            <w:shd w:val="clear" w:color="auto" w:fill="auto"/>
          </w:tcPr>
          <w:p w:rsidR="002A5163" w:rsidRPr="00A7447D" w:rsidRDefault="002A5163" w:rsidP="00A7447D">
            <w:pPr>
              <w:pStyle w:val="Tabletext"/>
            </w:pPr>
            <w:r w:rsidRPr="00A7447D">
              <w:t>27</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93</w:t>
            </w:r>
          </w:p>
        </w:tc>
        <w:tc>
          <w:tcPr>
            <w:tcW w:w="4114" w:type="dxa"/>
            <w:shd w:val="clear" w:color="auto" w:fill="auto"/>
          </w:tcPr>
          <w:p w:rsidR="002A5163" w:rsidRPr="00A7447D" w:rsidRDefault="002A5163" w:rsidP="00A7447D">
            <w:pPr>
              <w:pStyle w:val="Tabletext"/>
            </w:pPr>
            <w:r w:rsidRPr="00A7447D">
              <w:t>Omit the section.</w:t>
            </w:r>
          </w:p>
        </w:tc>
      </w:tr>
      <w:tr w:rsidR="002A5163" w:rsidRPr="00A7447D" w:rsidTr="00750026">
        <w:tc>
          <w:tcPr>
            <w:tcW w:w="714" w:type="dxa"/>
            <w:shd w:val="clear" w:color="auto" w:fill="auto"/>
          </w:tcPr>
          <w:p w:rsidR="002A5163" w:rsidRPr="00A7447D" w:rsidRDefault="002A5163" w:rsidP="00A7447D">
            <w:pPr>
              <w:pStyle w:val="Tabletext"/>
            </w:pPr>
            <w:r w:rsidRPr="00A7447D">
              <w:t>28</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96(2)</w:t>
            </w:r>
          </w:p>
        </w:tc>
        <w:tc>
          <w:tcPr>
            <w:tcW w:w="4114" w:type="dxa"/>
            <w:shd w:val="clear" w:color="auto" w:fill="auto"/>
          </w:tcPr>
          <w:p w:rsidR="002A5163" w:rsidRPr="00A7447D" w:rsidRDefault="002A5163" w:rsidP="00A7447D">
            <w:pPr>
              <w:pStyle w:val="Tabletext"/>
            </w:pPr>
            <w:r w:rsidRPr="00A7447D">
              <w:t>Omit “eligible”.</w:t>
            </w:r>
          </w:p>
        </w:tc>
      </w:tr>
      <w:tr w:rsidR="002A5163" w:rsidRPr="00A7447D" w:rsidTr="00750026">
        <w:tc>
          <w:tcPr>
            <w:tcW w:w="714" w:type="dxa"/>
            <w:shd w:val="clear" w:color="auto" w:fill="auto"/>
          </w:tcPr>
          <w:p w:rsidR="002A5163" w:rsidRPr="00A7447D" w:rsidRDefault="002A5163" w:rsidP="00A7447D">
            <w:pPr>
              <w:pStyle w:val="Tabletext"/>
            </w:pPr>
            <w:r w:rsidRPr="00A7447D">
              <w:t>29</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97 (note)</w:t>
            </w:r>
          </w:p>
        </w:tc>
        <w:tc>
          <w:tcPr>
            <w:tcW w:w="4114" w:type="dxa"/>
            <w:shd w:val="clear" w:color="auto" w:fill="auto"/>
          </w:tcPr>
          <w:p w:rsidR="002A5163" w:rsidRPr="00A7447D" w:rsidRDefault="002A5163" w:rsidP="00A7447D">
            <w:pPr>
              <w:pStyle w:val="Tabletext"/>
            </w:pPr>
            <w:r w:rsidRPr="00A7447D">
              <w:t>Omit the note.</w:t>
            </w:r>
          </w:p>
        </w:tc>
      </w:tr>
      <w:tr w:rsidR="002A5163" w:rsidRPr="00A7447D" w:rsidTr="00750026">
        <w:tc>
          <w:tcPr>
            <w:tcW w:w="714" w:type="dxa"/>
            <w:shd w:val="clear" w:color="auto" w:fill="auto"/>
          </w:tcPr>
          <w:p w:rsidR="002A5163" w:rsidRPr="00A7447D" w:rsidRDefault="002A5163" w:rsidP="00A7447D">
            <w:pPr>
              <w:pStyle w:val="Tabletext"/>
            </w:pPr>
            <w:r w:rsidRPr="00A7447D">
              <w:t>30</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100(1) (table items</w:t>
            </w:r>
            <w:r w:rsidR="00A7447D" w:rsidRPr="00A7447D">
              <w:t> </w:t>
            </w:r>
            <w:r w:rsidRPr="00A7447D">
              <w:t>5, 6, 7, 8 and 9)</w:t>
            </w:r>
          </w:p>
        </w:tc>
        <w:tc>
          <w:tcPr>
            <w:tcW w:w="4114" w:type="dxa"/>
            <w:shd w:val="clear" w:color="auto" w:fill="auto"/>
          </w:tcPr>
          <w:p w:rsidR="002A5163" w:rsidRPr="00A7447D" w:rsidRDefault="002A5163" w:rsidP="00A7447D">
            <w:pPr>
              <w:pStyle w:val="Tabletext"/>
            </w:pPr>
            <w:r w:rsidRPr="00A7447D">
              <w:t>Omit the table items.</w:t>
            </w:r>
          </w:p>
        </w:tc>
      </w:tr>
      <w:tr w:rsidR="002A5163" w:rsidRPr="00A7447D" w:rsidTr="00750026">
        <w:tc>
          <w:tcPr>
            <w:tcW w:w="714" w:type="dxa"/>
            <w:shd w:val="clear" w:color="auto" w:fill="auto"/>
          </w:tcPr>
          <w:p w:rsidR="002A5163" w:rsidRPr="00A7447D" w:rsidRDefault="002A5163" w:rsidP="00A7447D">
            <w:pPr>
              <w:pStyle w:val="Tabletext"/>
            </w:pPr>
            <w:r w:rsidRPr="00A7447D">
              <w:t>31</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100(2)</w:t>
            </w:r>
          </w:p>
        </w:tc>
        <w:tc>
          <w:tcPr>
            <w:tcW w:w="4114" w:type="dxa"/>
            <w:shd w:val="clear" w:color="auto" w:fill="auto"/>
          </w:tcPr>
          <w:p w:rsidR="002A5163" w:rsidRPr="00A7447D" w:rsidRDefault="002A5163" w:rsidP="00A7447D">
            <w:pPr>
              <w:pStyle w:val="Tabletext"/>
            </w:pPr>
            <w:r w:rsidRPr="00A7447D">
              <w:t>Omit the subsection.</w:t>
            </w:r>
          </w:p>
        </w:tc>
      </w:tr>
      <w:tr w:rsidR="002A5163" w:rsidRPr="00A7447D" w:rsidTr="00750026">
        <w:tc>
          <w:tcPr>
            <w:tcW w:w="714" w:type="dxa"/>
            <w:shd w:val="clear" w:color="auto" w:fill="auto"/>
          </w:tcPr>
          <w:p w:rsidR="002A5163" w:rsidRPr="00A7447D" w:rsidRDefault="002A5163" w:rsidP="00A7447D">
            <w:pPr>
              <w:pStyle w:val="Tabletext"/>
            </w:pPr>
            <w:r w:rsidRPr="00A7447D">
              <w:t>32</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100(3) (heading)</w:t>
            </w:r>
          </w:p>
        </w:tc>
        <w:tc>
          <w:tcPr>
            <w:tcW w:w="4114" w:type="dxa"/>
            <w:shd w:val="clear" w:color="auto" w:fill="auto"/>
          </w:tcPr>
          <w:p w:rsidR="002A5163" w:rsidRPr="00A7447D" w:rsidRDefault="002A5163" w:rsidP="00A7447D">
            <w:pPr>
              <w:pStyle w:val="Tabletext"/>
            </w:pPr>
            <w:r w:rsidRPr="00A7447D">
              <w:t>Omit “</w:t>
            </w:r>
            <w:r w:rsidRPr="00A7447D">
              <w:rPr>
                <w:i/>
              </w:rPr>
              <w:t>1, 3 and 5</w:t>
            </w:r>
            <w:r w:rsidRPr="00A7447D">
              <w:t>”, substitute “</w:t>
            </w:r>
            <w:r w:rsidRPr="00A7447D">
              <w:rPr>
                <w:i/>
              </w:rPr>
              <w:t>1 and 3</w:t>
            </w:r>
            <w:r w:rsidRPr="00A7447D">
              <w:t>”.</w:t>
            </w:r>
          </w:p>
        </w:tc>
      </w:tr>
      <w:tr w:rsidR="002A5163" w:rsidRPr="00A7447D" w:rsidTr="00750026">
        <w:tc>
          <w:tcPr>
            <w:tcW w:w="714" w:type="dxa"/>
            <w:shd w:val="clear" w:color="auto" w:fill="auto"/>
          </w:tcPr>
          <w:p w:rsidR="002A5163" w:rsidRPr="00A7447D" w:rsidRDefault="002A5163" w:rsidP="00A7447D">
            <w:pPr>
              <w:pStyle w:val="Tabletext"/>
            </w:pPr>
            <w:r w:rsidRPr="00A7447D">
              <w:t>33</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100(3)</w:t>
            </w:r>
          </w:p>
        </w:tc>
        <w:tc>
          <w:tcPr>
            <w:tcW w:w="4114" w:type="dxa"/>
            <w:shd w:val="clear" w:color="auto" w:fill="auto"/>
          </w:tcPr>
          <w:p w:rsidR="002A5163" w:rsidRPr="00A7447D" w:rsidRDefault="002A5163" w:rsidP="00A7447D">
            <w:pPr>
              <w:pStyle w:val="Tabletext"/>
            </w:pPr>
            <w:r w:rsidRPr="00A7447D">
              <w:t>Omit “1, 3 or 5”, substitute “1 or 3”.</w:t>
            </w:r>
          </w:p>
        </w:tc>
      </w:tr>
      <w:tr w:rsidR="002A5163" w:rsidRPr="00A7447D" w:rsidTr="00750026">
        <w:tc>
          <w:tcPr>
            <w:tcW w:w="714" w:type="dxa"/>
            <w:shd w:val="clear" w:color="auto" w:fill="auto"/>
          </w:tcPr>
          <w:p w:rsidR="002A5163" w:rsidRPr="00A7447D" w:rsidRDefault="002A5163" w:rsidP="00A7447D">
            <w:pPr>
              <w:pStyle w:val="Tabletext"/>
            </w:pPr>
            <w:r w:rsidRPr="00A7447D">
              <w:t>34</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100(4) (heading)</w:t>
            </w:r>
          </w:p>
        </w:tc>
        <w:tc>
          <w:tcPr>
            <w:tcW w:w="4114" w:type="dxa"/>
            <w:shd w:val="clear" w:color="auto" w:fill="auto"/>
          </w:tcPr>
          <w:p w:rsidR="002A5163" w:rsidRPr="00A7447D" w:rsidRDefault="002A5163" w:rsidP="00A7447D">
            <w:pPr>
              <w:pStyle w:val="Tabletext"/>
            </w:pPr>
            <w:r w:rsidRPr="00A7447D">
              <w:t>Omit “</w:t>
            </w:r>
            <w:r w:rsidRPr="00A7447D">
              <w:rPr>
                <w:i/>
              </w:rPr>
              <w:t>2, 4, 6, 7, 8 and 9</w:t>
            </w:r>
            <w:r w:rsidRPr="00A7447D">
              <w:t>”, substitute “</w:t>
            </w:r>
            <w:r w:rsidRPr="00A7447D">
              <w:rPr>
                <w:i/>
              </w:rPr>
              <w:t>2 and 4</w:t>
            </w:r>
            <w:r w:rsidRPr="00A7447D">
              <w:t>”.</w:t>
            </w:r>
          </w:p>
        </w:tc>
      </w:tr>
      <w:tr w:rsidR="002A5163" w:rsidRPr="00A7447D" w:rsidTr="00750026">
        <w:tc>
          <w:tcPr>
            <w:tcW w:w="714" w:type="dxa"/>
            <w:shd w:val="clear" w:color="auto" w:fill="auto"/>
          </w:tcPr>
          <w:p w:rsidR="002A5163" w:rsidRPr="00A7447D" w:rsidRDefault="002A5163" w:rsidP="00A7447D">
            <w:pPr>
              <w:pStyle w:val="Tabletext"/>
            </w:pPr>
            <w:r w:rsidRPr="00A7447D">
              <w:t>35</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100(4)</w:t>
            </w:r>
          </w:p>
        </w:tc>
        <w:tc>
          <w:tcPr>
            <w:tcW w:w="4114" w:type="dxa"/>
            <w:shd w:val="clear" w:color="auto" w:fill="auto"/>
          </w:tcPr>
          <w:p w:rsidR="002A5163" w:rsidRPr="00A7447D" w:rsidRDefault="002A5163" w:rsidP="00A7447D">
            <w:pPr>
              <w:pStyle w:val="Tabletext"/>
            </w:pPr>
            <w:r w:rsidRPr="00A7447D">
              <w:t>Omit “2, 4, 6, 7, 8 or 9”, substitute “2 or 4”.</w:t>
            </w:r>
          </w:p>
        </w:tc>
      </w:tr>
      <w:tr w:rsidR="002A5163" w:rsidRPr="00A7447D" w:rsidTr="00750026">
        <w:tc>
          <w:tcPr>
            <w:tcW w:w="714" w:type="dxa"/>
            <w:shd w:val="clear" w:color="auto" w:fill="auto"/>
          </w:tcPr>
          <w:p w:rsidR="002A5163" w:rsidRPr="00A7447D" w:rsidRDefault="002A5163" w:rsidP="00A7447D">
            <w:pPr>
              <w:pStyle w:val="Tabletext"/>
            </w:pPr>
            <w:r w:rsidRPr="00A7447D">
              <w:t>36</w:t>
            </w:r>
          </w:p>
        </w:tc>
        <w:tc>
          <w:tcPr>
            <w:tcW w:w="2258" w:type="dxa"/>
            <w:shd w:val="clear" w:color="auto" w:fill="auto"/>
          </w:tcPr>
          <w:p w:rsidR="002A5163" w:rsidRPr="00A7447D" w:rsidRDefault="002A5163" w:rsidP="00A7447D">
            <w:pPr>
              <w:pStyle w:val="Tabletext"/>
            </w:pPr>
            <w:r w:rsidRPr="00A7447D">
              <w:t>subsections</w:t>
            </w:r>
            <w:r w:rsidR="00A7447D" w:rsidRPr="00A7447D">
              <w:t> </w:t>
            </w:r>
            <w:r w:rsidRPr="00A7447D">
              <w:t>100(9), (14) and (15)</w:t>
            </w:r>
          </w:p>
        </w:tc>
        <w:tc>
          <w:tcPr>
            <w:tcW w:w="4114" w:type="dxa"/>
            <w:shd w:val="clear" w:color="auto" w:fill="auto"/>
          </w:tcPr>
          <w:p w:rsidR="002A5163" w:rsidRPr="00A7447D" w:rsidRDefault="002A5163" w:rsidP="00A7447D">
            <w:pPr>
              <w:pStyle w:val="Tabletext"/>
            </w:pPr>
            <w:r w:rsidRPr="00A7447D">
              <w:t>Omit the subsections.</w:t>
            </w:r>
          </w:p>
        </w:tc>
      </w:tr>
      <w:tr w:rsidR="002A5163" w:rsidRPr="00A7447D" w:rsidTr="00750026">
        <w:tc>
          <w:tcPr>
            <w:tcW w:w="714" w:type="dxa"/>
            <w:shd w:val="clear" w:color="auto" w:fill="auto"/>
          </w:tcPr>
          <w:p w:rsidR="002A5163" w:rsidRPr="00A7447D" w:rsidRDefault="002A5163" w:rsidP="00A7447D">
            <w:pPr>
              <w:pStyle w:val="Tabletext"/>
            </w:pPr>
            <w:r w:rsidRPr="00A7447D">
              <w:t>37</w:t>
            </w:r>
          </w:p>
        </w:tc>
        <w:tc>
          <w:tcPr>
            <w:tcW w:w="2258" w:type="dxa"/>
            <w:shd w:val="clear" w:color="auto" w:fill="auto"/>
          </w:tcPr>
          <w:p w:rsidR="002A5163" w:rsidRPr="00A7447D" w:rsidRDefault="002A5163" w:rsidP="00A7447D">
            <w:pPr>
              <w:pStyle w:val="Tabletext"/>
            </w:pPr>
            <w:r w:rsidRPr="00A7447D">
              <w:t>sections</w:t>
            </w:r>
            <w:r w:rsidR="00A7447D" w:rsidRPr="00A7447D">
              <w:t> </w:t>
            </w:r>
            <w:r w:rsidRPr="00A7447D">
              <w:t>101 and 102</w:t>
            </w:r>
          </w:p>
        </w:tc>
        <w:tc>
          <w:tcPr>
            <w:tcW w:w="4114" w:type="dxa"/>
            <w:shd w:val="clear" w:color="auto" w:fill="auto"/>
          </w:tcPr>
          <w:p w:rsidR="002A5163" w:rsidRPr="00A7447D" w:rsidRDefault="002A5163" w:rsidP="00A7447D">
            <w:pPr>
              <w:pStyle w:val="Tabletext"/>
            </w:pPr>
            <w:r w:rsidRPr="00A7447D">
              <w:t>Omit the sections.</w:t>
            </w:r>
          </w:p>
        </w:tc>
      </w:tr>
      <w:tr w:rsidR="002A5163" w:rsidRPr="00A7447D" w:rsidTr="00750026">
        <w:tc>
          <w:tcPr>
            <w:tcW w:w="714" w:type="dxa"/>
            <w:shd w:val="clear" w:color="auto" w:fill="auto"/>
          </w:tcPr>
          <w:p w:rsidR="002A5163" w:rsidRPr="00A7447D" w:rsidRDefault="002A5163" w:rsidP="00A7447D">
            <w:pPr>
              <w:pStyle w:val="Tabletext"/>
            </w:pPr>
            <w:r w:rsidRPr="00A7447D">
              <w:t>38</w:t>
            </w:r>
          </w:p>
        </w:tc>
        <w:tc>
          <w:tcPr>
            <w:tcW w:w="2258" w:type="dxa"/>
            <w:shd w:val="clear" w:color="auto" w:fill="auto"/>
          </w:tcPr>
          <w:p w:rsidR="002A5163" w:rsidRPr="00A7447D" w:rsidRDefault="002A5163" w:rsidP="00A7447D">
            <w:pPr>
              <w:pStyle w:val="Tabletext"/>
            </w:pPr>
            <w:r w:rsidRPr="00A7447D">
              <w:t>sections</w:t>
            </w:r>
            <w:r w:rsidR="00A7447D" w:rsidRPr="00A7447D">
              <w:t> </w:t>
            </w:r>
            <w:r w:rsidRPr="00A7447D">
              <w:t>108 and 109</w:t>
            </w:r>
          </w:p>
        </w:tc>
        <w:tc>
          <w:tcPr>
            <w:tcW w:w="4114" w:type="dxa"/>
            <w:shd w:val="clear" w:color="auto" w:fill="auto"/>
          </w:tcPr>
          <w:p w:rsidR="002A5163" w:rsidRPr="00A7447D" w:rsidRDefault="002A5163" w:rsidP="00A7447D">
            <w:pPr>
              <w:pStyle w:val="Tabletext"/>
            </w:pPr>
            <w:r w:rsidRPr="00A7447D">
              <w:t>Omit the sections.</w:t>
            </w:r>
          </w:p>
        </w:tc>
      </w:tr>
      <w:tr w:rsidR="002A5163" w:rsidRPr="00A7447D" w:rsidTr="00750026">
        <w:tc>
          <w:tcPr>
            <w:tcW w:w="714" w:type="dxa"/>
            <w:shd w:val="clear" w:color="auto" w:fill="auto"/>
          </w:tcPr>
          <w:p w:rsidR="002A5163" w:rsidRPr="00A7447D" w:rsidRDefault="002A5163" w:rsidP="00A7447D">
            <w:pPr>
              <w:pStyle w:val="Tabletext"/>
            </w:pPr>
            <w:r w:rsidRPr="00A7447D">
              <w:t>39</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114</w:t>
            </w:r>
          </w:p>
        </w:tc>
        <w:tc>
          <w:tcPr>
            <w:tcW w:w="4114" w:type="dxa"/>
            <w:shd w:val="clear" w:color="auto" w:fill="auto"/>
          </w:tcPr>
          <w:p w:rsidR="002A5163" w:rsidRPr="00A7447D" w:rsidRDefault="002A5163" w:rsidP="00A7447D">
            <w:pPr>
              <w:pStyle w:val="Tabletext"/>
            </w:pPr>
            <w:r w:rsidRPr="00A7447D">
              <w:t>Omit the section.</w:t>
            </w:r>
          </w:p>
        </w:tc>
      </w:tr>
      <w:tr w:rsidR="002A5163" w:rsidRPr="00A7447D" w:rsidTr="00750026">
        <w:tc>
          <w:tcPr>
            <w:tcW w:w="714" w:type="dxa"/>
            <w:shd w:val="clear" w:color="auto" w:fill="auto"/>
          </w:tcPr>
          <w:p w:rsidR="002A5163" w:rsidRPr="00A7447D" w:rsidRDefault="002A5163" w:rsidP="00A7447D">
            <w:pPr>
              <w:pStyle w:val="Tabletext"/>
            </w:pPr>
            <w:r w:rsidRPr="00A7447D">
              <w:t>40</w:t>
            </w:r>
          </w:p>
        </w:tc>
        <w:tc>
          <w:tcPr>
            <w:tcW w:w="2258" w:type="dxa"/>
            <w:shd w:val="clear" w:color="auto" w:fill="auto"/>
          </w:tcPr>
          <w:p w:rsidR="002A5163" w:rsidRPr="00A7447D" w:rsidRDefault="002A5163" w:rsidP="00A7447D">
            <w:pPr>
              <w:pStyle w:val="Tabletext"/>
            </w:pPr>
            <w:r w:rsidRPr="00A7447D">
              <w:t>Division</w:t>
            </w:r>
            <w:r w:rsidR="00A7447D" w:rsidRPr="00A7447D">
              <w:t> </w:t>
            </w:r>
            <w:r w:rsidRPr="00A7447D">
              <w:t>1 of Part</w:t>
            </w:r>
            <w:r w:rsidR="00A7447D" w:rsidRPr="00A7447D">
              <w:t> </w:t>
            </w:r>
            <w:r w:rsidRPr="00A7447D">
              <w:t>6</w:t>
            </w:r>
          </w:p>
        </w:tc>
        <w:tc>
          <w:tcPr>
            <w:tcW w:w="4114" w:type="dxa"/>
            <w:shd w:val="clear" w:color="auto" w:fill="auto"/>
          </w:tcPr>
          <w:p w:rsidR="002A5163" w:rsidRPr="00A7447D" w:rsidRDefault="002A5163" w:rsidP="00A7447D">
            <w:pPr>
              <w:pStyle w:val="Tabletext"/>
            </w:pPr>
            <w:r w:rsidRPr="00A7447D">
              <w:t>Omit the Division.</w:t>
            </w:r>
          </w:p>
        </w:tc>
      </w:tr>
      <w:tr w:rsidR="002A5163" w:rsidRPr="00A7447D" w:rsidTr="00750026">
        <w:tc>
          <w:tcPr>
            <w:tcW w:w="714" w:type="dxa"/>
            <w:shd w:val="clear" w:color="auto" w:fill="auto"/>
          </w:tcPr>
          <w:p w:rsidR="002A5163" w:rsidRPr="00A7447D" w:rsidRDefault="002A5163" w:rsidP="00A7447D">
            <w:pPr>
              <w:pStyle w:val="Tabletext"/>
            </w:pPr>
            <w:r w:rsidRPr="00A7447D">
              <w:t>41</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122(1)</w:t>
            </w:r>
          </w:p>
        </w:tc>
        <w:tc>
          <w:tcPr>
            <w:tcW w:w="4114" w:type="dxa"/>
            <w:shd w:val="clear" w:color="auto" w:fill="auto"/>
          </w:tcPr>
          <w:p w:rsidR="002A5163" w:rsidRPr="00A7447D" w:rsidRDefault="002A5163" w:rsidP="00A7447D">
            <w:pPr>
              <w:pStyle w:val="Tabletext"/>
            </w:pPr>
            <w:r w:rsidRPr="00A7447D">
              <w:t>Omit “during an eligible financial year”.</w:t>
            </w:r>
          </w:p>
        </w:tc>
      </w:tr>
      <w:tr w:rsidR="002A5163" w:rsidRPr="00A7447D" w:rsidTr="00750026">
        <w:tc>
          <w:tcPr>
            <w:tcW w:w="714" w:type="dxa"/>
            <w:shd w:val="clear" w:color="auto" w:fill="auto"/>
          </w:tcPr>
          <w:p w:rsidR="002A5163" w:rsidRPr="00A7447D" w:rsidRDefault="002A5163" w:rsidP="00A7447D">
            <w:pPr>
              <w:pStyle w:val="Tabletext"/>
            </w:pPr>
            <w:r w:rsidRPr="00A7447D">
              <w:t>42</w:t>
            </w:r>
          </w:p>
        </w:tc>
        <w:tc>
          <w:tcPr>
            <w:tcW w:w="2258" w:type="dxa"/>
            <w:shd w:val="clear" w:color="auto" w:fill="auto"/>
          </w:tcPr>
          <w:p w:rsidR="002A5163" w:rsidRPr="00A7447D" w:rsidRDefault="002A5163" w:rsidP="00A7447D">
            <w:pPr>
              <w:pStyle w:val="Tabletext"/>
            </w:pPr>
            <w:r w:rsidRPr="00A7447D">
              <w:t>subsections</w:t>
            </w:r>
            <w:r w:rsidR="00A7447D" w:rsidRPr="00A7447D">
              <w:t> </w:t>
            </w:r>
            <w:r w:rsidRPr="00A7447D">
              <w:t>122(3), (4), (5), (9) and (11)</w:t>
            </w:r>
          </w:p>
        </w:tc>
        <w:tc>
          <w:tcPr>
            <w:tcW w:w="4114" w:type="dxa"/>
            <w:shd w:val="clear" w:color="auto" w:fill="auto"/>
          </w:tcPr>
          <w:p w:rsidR="002A5163" w:rsidRPr="00A7447D" w:rsidRDefault="002A5163" w:rsidP="00A7447D">
            <w:pPr>
              <w:pStyle w:val="Tabletext"/>
            </w:pPr>
            <w:r w:rsidRPr="00A7447D">
              <w:t>Omit the subsections.</w:t>
            </w:r>
          </w:p>
        </w:tc>
      </w:tr>
      <w:tr w:rsidR="002A5163" w:rsidRPr="00A7447D" w:rsidTr="00750026">
        <w:tc>
          <w:tcPr>
            <w:tcW w:w="714" w:type="dxa"/>
            <w:shd w:val="clear" w:color="auto" w:fill="auto"/>
          </w:tcPr>
          <w:p w:rsidR="002A5163" w:rsidRPr="00A7447D" w:rsidRDefault="002A5163" w:rsidP="00A7447D">
            <w:pPr>
              <w:pStyle w:val="Tabletext"/>
            </w:pPr>
            <w:r w:rsidRPr="00A7447D">
              <w:t>43</w:t>
            </w:r>
          </w:p>
        </w:tc>
        <w:tc>
          <w:tcPr>
            <w:tcW w:w="2258" w:type="dxa"/>
            <w:shd w:val="clear" w:color="auto" w:fill="auto"/>
          </w:tcPr>
          <w:p w:rsidR="002A5163" w:rsidRPr="00A7447D" w:rsidRDefault="002A5163" w:rsidP="00A7447D">
            <w:pPr>
              <w:pStyle w:val="Tabletext"/>
            </w:pPr>
            <w:r w:rsidRPr="00A7447D">
              <w:t>sections</w:t>
            </w:r>
            <w:r w:rsidR="00A7447D" w:rsidRPr="00A7447D">
              <w:t> </w:t>
            </w:r>
            <w:r w:rsidRPr="00A7447D">
              <w:t>123 and 123A</w:t>
            </w:r>
          </w:p>
        </w:tc>
        <w:tc>
          <w:tcPr>
            <w:tcW w:w="4114" w:type="dxa"/>
            <w:shd w:val="clear" w:color="auto" w:fill="auto"/>
          </w:tcPr>
          <w:p w:rsidR="002A5163" w:rsidRPr="00A7447D" w:rsidRDefault="002A5163" w:rsidP="00A7447D">
            <w:pPr>
              <w:pStyle w:val="Tabletext"/>
            </w:pPr>
            <w:r w:rsidRPr="00A7447D">
              <w:t>Omit the sections.</w:t>
            </w:r>
          </w:p>
        </w:tc>
      </w:tr>
      <w:tr w:rsidR="002A5163" w:rsidRPr="00A7447D" w:rsidTr="00750026">
        <w:tc>
          <w:tcPr>
            <w:tcW w:w="714" w:type="dxa"/>
            <w:shd w:val="clear" w:color="auto" w:fill="auto"/>
          </w:tcPr>
          <w:p w:rsidR="002A5163" w:rsidRPr="00A7447D" w:rsidRDefault="002A5163" w:rsidP="00A7447D">
            <w:pPr>
              <w:pStyle w:val="Tabletext"/>
            </w:pPr>
            <w:r w:rsidRPr="00A7447D">
              <w:t>44</w:t>
            </w:r>
          </w:p>
        </w:tc>
        <w:tc>
          <w:tcPr>
            <w:tcW w:w="2258" w:type="dxa"/>
            <w:shd w:val="clear" w:color="auto" w:fill="auto"/>
          </w:tcPr>
          <w:p w:rsidR="002A5163" w:rsidRPr="00A7447D" w:rsidRDefault="002A5163" w:rsidP="00A7447D">
            <w:pPr>
              <w:pStyle w:val="Tabletext"/>
            </w:pPr>
            <w:r w:rsidRPr="00A7447D">
              <w:t>paragraph</w:t>
            </w:r>
            <w:r w:rsidR="00A7447D" w:rsidRPr="00A7447D">
              <w:t> </w:t>
            </w:r>
            <w:r w:rsidRPr="00A7447D">
              <w:t>128(7)(d)</w:t>
            </w:r>
          </w:p>
        </w:tc>
        <w:tc>
          <w:tcPr>
            <w:tcW w:w="4114" w:type="dxa"/>
            <w:shd w:val="clear" w:color="auto" w:fill="auto"/>
          </w:tcPr>
          <w:p w:rsidR="002A5163" w:rsidRPr="00A7447D" w:rsidRDefault="002A5163" w:rsidP="00A7447D">
            <w:pPr>
              <w:pStyle w:val="Tabletext"/>
            </w:pPr>
            <w:r w:rsidRPr="00A7447D">
              <w:t>Before “this Division”, insert “if the eligible financial year began on 1</w:t>
            </w:r>
            <w:r w:rsidR="00A7447D" w:rsidRPr="00A7447D">
              <w:t> </w:t>
            </w:r>
            <w:r w:rsidRPr="00A7447D">
              <w:t>July 2012—“.</w:t>
            </w:r>
          </w:p>
        </w:tc>
      </w:tr>
      <w:tr w:rsidR="002A5163" w:rsidRPr="00A7447D" w:rsidTr="00750026">
        <w:tc>
          <w:tcPr>
            <w:tcW w:w="714" w:type="dxa"/>
            <w:shd w:val="clear" w:color="auto" w:fill="auto"/>
          </w:tcPr>
          <w:p w:rsidR="002A5163" w:rsidRPr="00A7447D" w:rsidRDefault="002A5163" w:rsidP="00A7447D">
            <w:pPr>
              <w:pStyle w:val="Tabletext"/>
            </w:pPr>
            <w:r w:rsidRPr="00A7447D">
              <w:t>45</w:t>
            </w:r>
          </w:p>
        </w:tc>
        <w:tc>
          <w:tcPr>
            <w:tcW w:w="2258" w:type="dxa"/>
            <w:shd w:val="clear" w:color="auto" w:fill="auto"/>
          </w:tcPr>
          <w:p w:rsidR="002A5163" w:rsidRPr="00A7447D" w:rsidRDefault="002A5163" w:rsidP="00A7447D">
            <w:pPr>
              <w:pStyle w:val="Tabletext"/>
            </w:pPr>
            <w:r w:rsidRPr="00A7447D">
              <w:t>Subdivision B of Division</w:t>
            </w:r>
            <w:r w:rsidR="00A7447D" w:rsidRPr="00A7447D">
              <w:t> </w:t>
            </w:r>
            <w:r w:rsidRPr="00A7447D">
              <w:t>3 of Part</w:t>
            </w:r>
            <w:r w:rsidR="00A7447D" w:rsidRPr="00A7447D">
              <w:t> </w:t>
            </w:r>
            <w:r w:rsidRPr="00A7447D">
              <w:t>6</w:t>
            </w:r>
          </w:p>
        </w:tc>
        <w:tc>
          <w:tcPr>
            <w:tcW w:w="4114" w:type="dxa"/>
            <w:shd w:val="clear" w:color="auto" w:fill="auto"/>
          </w:tcPr>
          <w:p w:rsidR="002A5163" w:rsidRPr="00A7447D" w:rsidRDefault="002A5163" w:rsidP="00A7447D">
            <w:pPr>
              <w:pStyle w:val="Tabletext"/>
            </w:pPr>
            <w:r w:rsidRPr="00A7447D">
              <w:t>Omit the Subdivision.</w:t>
            </w:r>
          </w:p>
        </w:tc>
      </w:tr>
      <w:tr w:rsidR="002A5163" w:rsidRPr="00A7447D" w:rsidTr="00750026">
        <w:tc>
          <w:tcPr>
            <w:tcW w:w="714" w:type="dxa"/>
            <w:shd w:val="clear" w:color="auto" w:fill="auto"/>
          </w:tcPr>
          <w:p w:rsidR="002A5163" w:rsidRPr="00A7447D" w:rsidRDefault="002A5163" w:rsidP="00A7447D">
            <w:pPr>
              <w:pStyle w:val="Tabletext"/>
            </w:pPr>
            <w:r w:rsidRPr="00A7447D">
              <w:t>46</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134(3)</w:t>
            </w:r>
          </w:p>
        </w:tc>
        <w:tc>
          <w:tcPr>
            <w:tcW w:w="4114" w:type="dxa"/>
            <w:shd w:val="clear" w:color="auto" w:fill="auto"/>
          </w:tcPr>
          <w:p w:rsidR="002A5163" w:rsidRPr="00A7447D" w:rsidRDefault="002A5163" w:rsidP="00A7447D">
            <w:pPr>
              <w:pStyle w:val="Tabletext"/>
            </w:pPr>
            <w:r w:rsidRPr="00A7447D">
              <w:t>Omit the subsection.</w:t>
            </w:r>
          </w:p>
        </w:tc>
      </w:tr>
      <w:tr w:rsidR="002A5163" w:rsidRPr="00A7447D" w:rsidTr="00750026">
        <w:tc>
          <w:tcPr>
            <w:tcW w:w="714" w:type="dxa"/>
            <w:shd w:val="clear" w:color="auto" w:fill="auto"/>
          </w:tcPr>
          <w:p w:rsidR="002A5163" w:rsidRPr="00A7447D" w:rsidRDefault="002A5163" w:rsidP="00A7447D">
            <w:pPr>
              <w:pStyle w:val="Tabletext"/>
            </w:pPr>
            <w:r w:rsidRPr="00A7447D">
              <w:t>47</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134A(3) (</w:t>
            </w:r>
            <w:r w:rsidR="00A7447D" w:rsidRPr="00A7447D">
              <w:t>paragraph (</w:t>
            </w:r>
            <w:r w:rsidRPr="00A7447D">
              <w:t xml:space="preserve">b) of the definition of </w:t>
            </w:r>
            <w:r w:rsidRPr="00A7447D">
              <w:rPr>
                <w:b/>
                <w:i/>
              </w:rPr>
              <w:t>applicable amount for the financial year</w:t>
            </w:r>
            <w:r w:rsidRPr="00A7447D">
              <w:rPr>
                <w:b/>
              </w:rPr>
              <w:t>)</w:t>
            </w:r>
          </w:p>
        </w:tc>
        <w:tc>
          <w:tcPr>
            <w:tcW w:w="4114" w:type="dxa"/>
            <w:shd w:val="clear" w:color="auto" w:fill="auto"/>
          </w:tcPr>
          <w:p w:rsidR="002A5163" w:rsidRPr="00A7447D" w:rsidRDefault="002A5163" w:rsidP="00A7447D">
            <w:pPr>
              <w:pStyle w:val="Tabletext"/>
            </w:pPr>
            <w:r w:rsidRPr="00A7447D">
              <w:t>Omit the paragraph.</w:t>
            </w:r>
          </w:p>
        </w:tc>
      </w:tr>
      <w:tr w:rsidR="002A5163" w:rsidRPr="00A7447D" w:rsidTr="00750026">
        <w:tc>
          <w:tcPr>
            <w:tcW w:w="714" w:type="dxa"/>
            <w:shd w:val="clear" w:color="auto" w:fill="auto"/>
          </w:tcPr>
          <w:p w:rsidR="002A5163" w:rsidRPr="00A7447D" w:rsidRDefault="002A5163" w:rsidP="00A7447D">
            <w:pPr>
              <w:pStyle w:val="Tabletext"/>
            </w:pPr>
            <w:r w:rsidRPr="00A7447D">
              <w:t>48</w:t>
            </w:r>
          </w:p>
        </w:tc>
        <w:tc>
          <w:tcPr>
            <w:tcW w:w="2258" w:type="dxa"/>
            <w:shd w:val="clear" w:color="auto" w:fill="auto"/>
          </w:tcPr>
          <w:p w:rsidR="002A5163" w:rsidRPr="00A7447D" w:rsidRDefault="002A5163" w:rsidP="00A7447D">
            <w:pPr>
              <w:pStyle w:val="Tabletext"/>
            </w:pPr>
            <w:r w:rsidRPr="00A7447D">
              <w:t>paragraphs 142(3)(c), (e) and (f)</w:t>
            </w:r>
          </w:p>
        </w:tc>
        <w:tc>
          <w:tcPr>
            <w:tcW w:w="4114" w:type="dxa"/>
            <w:shd w:val="clear" w:color="auto" w:fill="auto"/>
          </w:tcPr>
          <w:p w:rsidR="002A5163" w:rsidRPr="00A7447D" w:rsidRDefault="002A5163" w:rsidP="00A7447D">
            <w:pPr>
              <w:pStyle w:val="Tabletext"/>
            </w:pPr>
            <w:r w:rsidRPr="00A7447D">
              <w:t>Omit the paragraphs.</w:t>
            </w:r>
          </w:p>
        </w:tc>
      </w:tr>
      <w:tr w:rsidR="002A5163" w:rsidRPr="00A7447D" w:rsidTr="00750026">
        <w:tc>
          <w:tcPr>
            <w:tcW w:w="714" w:type="dxa"/>
            <w:shd w:val="clear" w:color="auto" w:fill="auto"/>
          </w:tcPr>
          <w:p w:rsidR="002A5163" w:rsidRPr="00A7447D" w:rsidRDefault="002A5163" w:rsidP="00A7447D">
            <w:pPr>
              <w:pStyle w:val="Tabletext"/>
            </w:pPr>
            <w:r w:rsidRPr="00A7447D">
              <w:t>48A</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144</w:t>
            </w:r>
          </w:p>
        </w:tc>
        <w:tc>
          <w:tcPr>
            <w:tcW w:w="4114" w:type="dxa"/>
            <w:shd w:val="clear" w:color="auto" w:fill="auto"/>
          </w:tcPr>
          <w:p w:rsidR="002A5163" w:rsidRPr="00A7447D" w:rsidRDefault="002A5163" w:rsidP="00A7447D">
            <w:pPr>
              <w:pStyle w:val="Tabletext"/>
            </w:pPr>
            <w:r w:rsidRPr="00A7447D">
              <w:t>Omit the section.</w:t>
            </w:r>
          </w:p>
        </w:tc>
      </w:tr>
      <w:tr w:rsidR="002A5163" w:rsidRPr="00A7447D" w:rsidTr="00750026">
        <w:tc>
          <w:tcPr>
            <w:tcW w:w="714" w:type="dxa"/>
            <w:shd w:val="clear" w:color="auto" w:fill="auto"/>
          </w:tcPr>
          <w:p w:rsidR="002A5163" w:rsidRPr="00A7447D" w:rsidRDefault="002A5163" w:rsidP="00A7447D">
            <w:pPr>
              <w:pStyle w:val="Tabletext"/>
            </w:pPr>
            <w:r w:rsidRPr="00A7447D">
              <w:t>49</w:t>
            </w:r>
          </w:p>
        </w:tc>
        <w:tc>
          <w:tcPr>
            <w:tcW w:w="2258" w:type="dxa"/>
            <w:shd w:val="clear" w:color="auto" w:fill="auto"/>
          </w:tcPr>
          <w:p w:rsidR="002A5163" w:rsidRPr="00A7447D" w:rsidRDefault="002A5163" w:rsidP="00A7447D">
            <w:pPr>
              <w:pStyle w:val="Tabletext"/>
            </w:pPr>
            <w:r w:rsidRPr="00A7447D">
              <w:t>paragraph</w:t>
            </w:r>
            <w:r w:rsidR="00A7447D" w:rsidRPr="00A7447D">
              <w:t> </w:t>
            </w:r>
            <w:r w:rsidRPr="00A7447D">
              <w:t>145(5)(b)</w:t>
            </w:r>
          </w:p>
        </w:tc>
        <w:tc>
          <w:tcPr>
            <w:tcW w:w="4114" w:type="dxa"/>
            <w:shd w:val="clear" w:color="auto" w:fill="auto"/>
          </w:tcPr>
          <w:p w:rsidR="002A5163" w:rsidRPr="00A7447D" w:rsidRDefault="002A5163" w:rsidP="00A7447D">
            <w:pPr>
              <w:pStyle w:val="Tabletext"/>
            </w:pPr>
            <w:r w:rsidRPr="00A7447D">
              <w:t>Omit the paragraph.</w:t>
            </w:r>
          </w:p>
        </w:tc>
      </w:tr>
      <w:tr w:rsidR="002A5163" w:rsidRPr="00A7447D" w:rsidTr="00750026">
        <w:tc>
          <w:tcPr>
            <w:tcW w:w="714" w:type="dxa"/>
            <w:shd w:val="clear" w:color="auto" w:fill="auto"/>
          </w:tcPr>
          <w:p w:rsidR="002A5163" w:rsidRPr="00A7447D" w:rsidRDefault="002A5163" w:rsidP="00A7447D">
            <w:pPr>
              <w:pStyle w:val="Tabletext"/>
            </w:pPr>
            <w:r w:rsidRPr="00A7447D">
              <w:t>50</w:t>
            </w:r>
          </w:p>
        </w:tc>
        <w:tc>
          <w:tcPr>
            <w:tcW w:w="2258" w:type="dxa"/>
            <w:shd w:val="clear" w:color="auto" w:fill="auto"/>
          </w:tcPr>
          <w:p w:rsidR="002A5163" w:rsidRPr="00A7447D" w:rsidRDefault="002A5163" w:rsidP="00A7447D">
            <w:pPr>
              <w:pStyle w:val="Tabletext"/>
            </w:pPr>
            <w:r w:rsidRPr="00A7447D">
              <w:t>paragraph</w:t>
            </w:r>
            <w:r w:rsidR="00A7447D" w:rsidRPr="00A7447D">
              <w:t> </w:t>
            </w:r>
            <w:r w:rsidRPr="00A7447D">
              <w:t>145(5)(c)</w:t>
            </w:r>
          </w:p>
        </w:tc>
        <w:tc>
          <w:tcPr>
            <w:tcW w:w="4114" w:type="dxa"/>
            <w:shd w:val="clear" w:color="auto" w:fill="auto"/>
          </w:tcPr>
          <w:p w:rsidR="002A5163" w:rsidRPr="00A7447D" w:rsidRDefault="002A5163" w:rsidP="00A7447D">
            <w:pPr>
              <w:pStyle w:val="Tabletext"/>
            </w:pPr>
            <w:r w:rsidRPr="00A7447D">
              <w:t>Omit the paragraph, substitute:</w:t>
            </w:r>
          </w:p>
          <w:p w:rsidR="002A5163" w:rsidRPr="00A7447D" w:rsidRDefault="002A5163" w:rsidP="00A7447D">
            <w:pPr>
              <w:pStyle w:val="Tablea"/>
            </w:pPr>
            <w:r w:rsidRPr="00A7447D">
              <w:t>(c) the principle that changes should not have a negative effect on recipients of assistance under the Jobs and Competitiveness Program;</w:t>
            </w:r>
          </w:p>
        </w:tc>
      </w:tr>
      <w:tr w:rsidR="002A5163" w:rsidRPr="00A7447D" w:rsidTr="00750026">
        <w:tc>
          <w:tcPr>
            <w:tcW w:w="714" w:type="dxa"/>
            <w:shd w:val="clear" w:color="auto" w:fill="auto"/>
          </w:tcPr>
          <w:p w:rsidR="002A5163" w:rsidRPr="00A7447D" w:rsidRDefault="002A5163" w:rsidP="00A7447D">
            <w:pPr>
              <w:pStyle w:val="Tabletext"/>
            </w:pPr>
            <w:r w:rsidRPr="00A7447D">
              <w:t>51</w:t>
            </w:r>
          </w:p>
        </w:tc>
        <w:tc>
          <w:tcPr>
            <w:tcW w:w="2258" w:type="dxa"/>
            <w:shd w:val="clear" w:color="auto" w:fill="auto"/>
          </w:tcPr>
          <w:p w:rsidR="002A5163" w:rsidRPr="00A7447D" w:rsidRDefault="002A5163" w:rsidP="00A7447D">
            <w:pPr>
              <w:pStyle w:val="Tabletext"/>
            </w:pPr>
            <w:r w:rsidRPr="00A7447D">
              <w:t>Division</w:t>
            </w:r>
            <w:r w:rsidR="00A7447D" w:rsidRPr="00A7447D">
              <w:t> </w:t>
            </w:r>
            <w:r w:rsidRPr="00A7447D">
              <w:t>5 of Part</w:t>
            </w:r>
            <w:r w:rsidR="00A7447D" w:rsidRPr="00A7447D">
              <w:t> </w:t>
            </w:r>
            <w:r w:rsidRPr="00A7447D">
              <w:t>7</w:t>
            </w:r>
          </w:p>
        </w:tc>
        <w:tc>
          <w:tcPr>
            <w:tcW w:w="4114" w:type="dxa"/>
            <w:shd w:val="clear" w:color="auto" w:fill="auto"/>
          </w:tcPr>
          <w:p w:rsidR="002A5163" w:rsidRPr="00A7447D" w:rsidRDefault="002A5163" w:rsidP="00A7447D">
            <w:pPr>
              <w:pStyle w:val="Tabletext"/>
            </w:pPr>
            <w:r w:rsidRPr="00A7447D">
              <w:t>Omit the Division.</w:t>
            </w:r>
          </w:p>
        </w:tc>
      </w:tr>
      <w:tr w:rsidR="002A5163" w:rsidRPr="00A7447D" w:rsidTr="00750026">
        <w:tc>
          <w:tcPr>
            <w:tcW w:w="714" w:type="dxa"/>
            <w:shd w:val="clear" w:color="auto" w:fill="auto"/>
          </w:tcPr>
          <w:p w:rsidR="002A5163" w:rsidRPr="00A7447D" w:rsidRDefault="002A5163" w:rsidP="00A7447D">
            <w:pPr>
              <w:pStyle w:val="Tabletext"/>
            </w:pPr>
            <w:r w:rsidRPr="00A7447D">
              <w:t>52</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160</w:t>
            </w:r>
          </w:p>
        </w:tc>
        <w:tc>
          <w:tcPr>
            <w:tcW w:w="4114" w:type="dxa"/>
            <w:shd w:val="clear" w:color="auto" w:fill="auto"/>
          </w:tcPr>
          <w:p w:rsidR="002A5163" w:rsidRPr="00A7447D" w:rsidRDefault="002A5163" w:rsidP="00A7447D">
            <w:pPr>
              <w:pStyle w:val="Tabletext"/>
            </w:pPr>
            <w:r w:rsidRPr="00A7447D">
              <w:t>Omit the section.</w:t>
            </w:r>
          </w:p>
        </w:tc>
      </w:tr>
      <w:tr w:rsidR="002A5163" w:rsidRPr="00A7447D" w:rsidTr="00750026">
        <w:tc>
          <w:tcPr>
            <w:tcW w:w="714" w:type="dxa"/>
            <w:shd w:val="clear" w:color="auto" w:fill="auto"/>
          </w:tcPr>
          <w:p w:rsidR="002A5163" w:rsidRPr="00A7447D" w:rsidRDefault="002A5163" w:rsidP="00A7447D">
            <w:pPr>
              <w:pStyle w:val="Tabletext"/>
            </w:pPr>
            <w:r w:rsidRPr="00A7447D">
              <w:t>53</w:t>
            </w:r>
          </w:p>
        </w:tc>
        <w:tc>
          <w:tcPr>
            <w:tcW w:w="2258" w:type="dxa"/>
            <w:shd w:val="clear" w:color="auto" w:fill="auto"/>
          </w:tcPr>
          <w:p w:rsidR="002A5163" w:rsidRPr="00A7447D" w:rsidRDefault="002A5163" w:rsidP="00A7447D">
            <w:pPr>
              <w:pStyle w:val="Tabletext"/>
            </w:pPr>
            <w:r w:rsidRPr="00A7447D">
              <w:t>paragraphs 161(2)(b) and (c)</w:t>
            </w:r>
          </w:p>
        </w:tc>
        <w:tc>
          <w:tcPr>
            <w:tcW w:w="4114" w:type="dxa"/>
            <w:shd w:val="clear" w:color="auto" w:fill="auto"/>
          </w:tcPr>
          <w:p w:rsidR="002A5163" w:rsidRPr="00A7447D" w:rsidRDefault="002A5163" w:rsidP="00A7447D">
            <w:pPr>
              <w:pStyle w:val="Tabletext"/>
            </w:pPr>
            <w:r w:rsidRPr="00A7447D">
              <w:t>Omit the paragraphs.</w:t>
            </w:r>
          </w:p>
        </w:tc>
      </w:tr>
      <w:tr w:rsidR="002A5163" w:rsidRPr="00A7447D" w:rsidTr="00750026">
        <w:tc>
          <w:tcPr>
            <w:tcW w:w="714" w:type="dxa"/>
            <w:shd w:val="clear" w:color="auto" w:fill="auto"/>
          </w:tcPr>
          <w:p w:rsidR="002A5163" w:rsidRPr="00A7447D" w:rsidRDefault="002A5163" w:rsidP="00A7447D">
            <w:pPr>
              <w:pStyle w:val="Tabletext"/>
            </w:pPr>
            <w:r w:rsidRPr="00A7447D">
              <w:t>54</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161(3)</w:t>
            </w:r>
          </w:p>
        </w:tc>
        <w:tc>
          <w:tcPr>
            <w:tcW w:w="4114" w:type="dxa"/>
            <w:shd w:val="clear" w:color="auto" w:fill="auto"/>
          </w:tcPr>
          <w:p w:rsidR="002A5163" w:rsidRPr="00A7447D" w:rsidRDefault="002A5163" w:rsidP="00A7447D">
            <w:pPr>
              <w:pStyle w:val="Tabletext"/>
            </w:pPr>
            <w:r w:rsidRPr="00A7447D">
              <w:t>Omit the subsection.</w:t>
            </w:r>
          </w:p>
        </w:tc>
      </w:tr>
      <w:tr w:rsidR="002A5163" w:rsidRPr="00A7447D" w:rsidTr="00750026">
        <w:tc>
          <w:tcPr>
            <w:tcW w:w="714" w:type="dxa"/>
            <w:shd w:val="clear" w:color="auto" w:fill="auto"/>
          </w:tcPr>
          <w:p w:rsidR="002A5163" w:rsidRPr="00A7447D" w:rsidRDefault="002A5163" w:rsidP="00A7447D">
            <w:pPr>
              <w:pStyle w:val="Tabletext"/>
            </w:pPr>
            <w:r w:rsidRPr="00A7447D">
              <w:t>55</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161(4)</w:t>
            </w:r>
          </w:p>
        </w:tc>
        <w:tc>
          <w:tcPr>
            <w:tcW w:w="4114" w:type="dxa"/>
            <w:shd w:val="clear" w:color="auto" w:fill="auto"/>
          </w:tcPr>
          <w:p w:rsidR="002A5163" w:rsidRPr="00A7447D" w:rsidRDefault="002A5163" w:rsidP="00A7447D">
            <w:pPr>
              <w:pStyle w:val="Tabletext"/>
            </w:pPr>
            <w:r w:rsidRPr="00A7447D">
              <w:t>Omit “or (3)”.</w:t>
            </w:r>
          </w:p>
        </w:tc>
      </w:tr>
      <w:tr w:rsidR="002A5163" w:rsidRPr="00A7447D" w:rsidTr="00750026">
        <w:tc>
          <w:tcPr>
            <w:tcW w:w="714" w:type="dxa"/>
            <w:shd w:val="clear" w:color="auto" w:fill="auto"/>
          </w:tcPr>
          <w:p w:rsidR="002A5163" w:rsidRPr="00A7447D" w:rsidRDefault="002A5163" w:rsidP="00A7447D">
            <w:pPr>
              <w:pStyle w:val="Tabletext"/>
            </w:pPr>
            <w:r w:rsidRPr="00A7447D">
              <w:t>56</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161(5)</w:t>
            </w:r>
          </w:p>
        </w:tc>
        <w:tc>
          <w:tcPr>
            <w:tcW w:w="4114" w:type="dxa"/>
            <w:shd w:val="clear" w:color="auto" w:fill="auto"/>
          </w:tcPr>
          <w:p w:rsidR="002A5163" w:rsidRPr="00A7447D" w:rsidRDefault="002A5163" w:rsidP="00A7447D">
            <w:pPr>
              <w:pStyle w:val="Tabletext"/>
            </w:pPr>
            <w:r w:rsidRPr="00A7447D">
              <w:t>Omit “a later”, substitute “an”.</w:t>
            </w:r>
          </w:p>
        </w:tc>
      </w:tr>
      <w:tr w:rsidR="002A5163" w:rsidRPr="00A7447D" w:rsidTr="00750026">
        <w:tc>
          <w:tcPr>
            <w:tcW w:w="714" w:type="dxa"/>
            <w:shd w:val="clear" w:color="auto" w:fill="auto"/>
          </w:tcPr>
          <w:p w:rsidR="002A5163" w:rsidRPr="00A7447D" w:rsidRDefault="002A5163" w:rsidP="00A7447D">
            <w:pPr>
              <w:pStyle w:val="Tabletext"/>
            </w:pPr>
            <w:r w:rsidRPr="00A7447D">
              <w:t>57</w:t>
            </w:r>
          </w:p>
        </w:tc>
        <w:tc>
          <w:tcPr>
            <w:tcW w:w="2258" w:type="dxa"/>
            <w:shd w:val="clear" w:color="auto" w:fill="auto"/>
          </w:tcPr>
          <w:p w:rsidR="002A5163" w:rsidRPr="00A7447D" w:rsidRDefault="002A5163" w:rsidP="00A7447D">
            <w:pPr>
              <w:pStyle w:val="Tabletext"/>
            </w:pPr>
            <w:r w:rsidRPr="00A7447D">
              <w:t>subsections</w:t>
            </w:r>
            <w:r w:rsidR="00A7447D" w:rsidRPr="00A7447D">
              <w:t> </w:t>
            </w:r>
            <w:r w:rsidRPr="00A7447D">
              <w:t>161(6), (7), (8) and (9)</w:t>
            </w:r>
          </w:p>
        </w:tc>
        <w:tc>
          <w:tcPr>
            <w:tcW w:w="4114" w:type="dxa"/>
            <w:shd w:val="clear" w:color="auto" w:fill="auto"/>
          </w:tcPr>
          <w:p w:rsidR="002A5163" w:rsidRPr="00A7447D" w:rsidRDefault="002A5163" w:rsidP="00A7447D">
            <w:pPr>
              <w:pStyle w:val="Tabletext"/>
            </w:pPr>
            <w:r w:rsidRPr="00A7447D">
              <w:t>Omit “or (3)”.</w:t>
            </w:r>
          </w:p>
          <w:p w:rsidR="002A5163" w:rsidRPr="00A7447D" w:rsidRDefault="002A5163" w:rsidP="00A7447D">
            <w:pPr>
              <w:pStyle w:val="Tabletext"/>
            </w:pPr>
          </w:p>
        </w:tc>
      </w:tr>
      <w:tr w:rsidR="002A5163" w:rsidRPr="00A7447D" w:rsidTr="00750026">
        <w:tc>
          <w:tcPr>
            <w:tcW w:w="714" w:type="dxa"/>
            <w:shd w:val="clear" w:color="auto" w:fill="auto"/>
          </w:tcPr>
          <w:p w:rsidR="002A5163" w:rsidRPr="00A7447D" w:rsidRDefault="002A5163" w:rsidP="00A7447D">
            <w:pPr>
              <w:pStyle w:val="Tabletext"/>
            </w:pPr>
            <w:r w:rsidRPr="00A7447D">
              <w:t>58</w:t>
            </w:r>
          </w:p>
        </w:tc>
        <w:tc>
          <w:tcPr>
            <w:tcW w:w="2258" w:type="dxa"/>
            <w:shd w:val="clear" w:color="auto" w:fill="auto"/>
          </w:tcPr>
          <w:p w:rsidR="002A5163" w:rsidRPr="00A7447D" w:rsidRDefault="002A5163" w:rsidP="00A7447D">
            <w:pPr>
              <w:pStyle w:val="Tabletext"/>
            </w:pPr>
            <w:r w:rsidRPr="00A7447D">
              <w:t>Part</w:t>
            </w:r>
            <w:r w:rsidR="00A7447D" w:rsidRPr="00A7447D">
              <w:t> </w:t>
            </w:r>
            <w:r w:rsidRPr="00A7447D">
              <w:t>9</w:t>
            </w:r>
          </w:p>
        </w:tc>
        <w:tc>
          <w:tcPr>
            <w:tcW w:w="4114" w:type="dxa"/>
            <w:shd w:val="clear" w:color="auto" w:fill="auto"/>
          </w:tcPr>
          <w:p w:rsidR="002A5163" w:rsidRPr="00A7447D" w:rsidRDefault="002A5163" w:rsidP="00A7447D">
            <w:pPr>
              <w:pStyle w:val="Tabletext"/>
            </w:pPr>
            <w:r w:rsidRPr="00A7447D">
              <w:t>The Part ceases to have effect at the end of 30</w:t>
            </w:r>
            <w:r w:rsidR="00A7447D" w:rsidRPr="00A7447D">
              <w:t> </w:t>
            </w:r>
            <w:r w:rsidRPr="00A7447D">
              <w:t>June 2015.</w:t>
            </w:r>
          </w:p>
        </w:tc>
      </w:tr>
      <w:tr w:rsidR="002A5163" w:rsidRPr="00A7447D" w:rsidTr="00750026">
        <w:tc>
          <w:tcPr>
            <w:tcW w:w="714" w:type="dxa"/>
            <w:shd w:val="clear" w:color="auto" w:fill="auto"/>
          </w:tcPr>
          <w:p w:rsidR="002A5163" w:rsidRPr="00A7447D" w:rsidRDefault="002A5163" w:rsidP="00A7447D">
            <w:pPr>
              <w:pStyle w:val="Tabletext"/>
            </w:pPr>
            <w:r w:rsidRPr="00A7447D">
              <w:t>59</w:t>
            </w:r>
          </w:p>
        </w:tc>
        <w:tc>
          <w:tcPr>
            <w:tcW w:w="2258" w:type="dxa"/>
            <w:shd w:val="clear" w:color="auto" w:fill="auto"/>
          </w:tcPr>
          <w:p w:rsidR="002A5163" w:rsidRPr="00A7447D" w:rsidRDefault="002A5163" w:rsidP="00A7447D">
            <w:pPr>
              <w:pStyle w:val="Tabletext"/>
            </w:pPr>
            <w:r w:rsidRPr="00A7447D">
              <w:t>Division</w:t>
            </w:r>
            <w:r w:rsidR="00A7447D" w:rsidRPr="00A7447D">
              <w:t> </w:t>
            </w:r>
            <w:r w:rsidRPr="00A7447D">
              <w:t>3 of Part</w:t>
            </w:r>
            <w:r w:rsidR="00A7447D" w:rsidRPr="00A7447D">
              <w:t> </w:t>
            </w:r>
            <w:r w:rsidRPr="00A7447D">
              <w:t>9</w:t>
            </w:r>
          </w:p>
        </w:tc>
        <w:tc>
          <w:tcPr>
            <w:tcW w:w="4114" w:type="dxa"/>
            <w:shd w:val="clear" w:color="auto" w:fill="auto"/>
          </w:tcPr>
          <w:p w:rsidR="002A5163" w:rsidRPr="00A7447D" w:rsidRDefault="002A5163" w:rsidP="00A7447D">
            <w:pPr>
              <w:pStyle w:val="Tabletext"/>
            </w:pPr>
            <w:r w:rsidRPr="00A7447D">
              <w:t>Omit the Division.</w:t>
            </w:r>
          </w:p>
        </w:tc>
      </w:tr>
      <w:tr w:rsidR="002A5163" w:rsidRPr="00A7447D" w:rsidTr="00750026">
        <w:tc>
          <w:tcPr>
            <w:tcW w:w="714" w:type="dxa"/>
            <w:shd w:val="clear" w:color="auto" w:fill="auto"/>
          </w:tcPr>
          <w:p w:rsidR="002A5163" w:rsidRPr="00A7447D" w:rsidRDefault="002A5163" w:rsidP="00A7447D">
            <w:pPr>
              <w:pStyle w:val="Tabletext"/>
            </w:pPr>
            <w:r w:rsidRPr="00A7447D">
              <w:t>60</w:t>
            </w:r>
          </w:p>
        </w:tc>
        <w:tc>
          <w:tcPr>
            <w:tcW w:w="2258" w:type="dxa"/>
            <w:shd w:val="clear" w:color="auto" w:fill="auto"/>
          </w:tcPr>
          <w:p w:rsidR="002A5163" w:rsidRPr="00A7447D" w:rsidRDefault="002A5163" w:rsidP="00A7447D">
            <w:pPr>
              <w:pStyle w:val="Tabletext"/>
            </w:pPr>
            <w:r w:rsidRPr="00A7447D">
              <w:t>sections</w:t>
            </w:r>
            <w:r w:rsidR="00A7447D" w:rsidRPr="00A7447D">
              <w:t> </w:t>
            </w:r>
            <w:r w:rsidRPr="00A7447D">
              <w:t>196 and 196A</w:t>
            </w:r>
          </w:p>
        </w:tc>
        <w:tc>
          <w:tcPr>
            <w:tcW w:w="4114" w:type="dxa"/>
            <w:shd w:val="clear" w:color="auto" w:fill="auto"/>
          </w:tcPr>
          <w:p w:rsidR="002A5163" w:rsidRPr="00A7447D" w:rsidRDefault="002A5163" w:rsidP="00A7447D">
            <w:pPr>
              <w:pStyle w:val="Tabletext"/>
            </w:pPr>
            <w:r w:rsidRPr="00A7447D">
              <w:t>Omit the sections.</w:t>
            </w:r>
          </w:p>
        </w:tc>
      </w:tr>
      <w:tr w:rsidR="002A5163" w:rsidRPr="00A7447D" w:rsidTr="00750026">
        <w:tc>
          <w:tcPr>
            <w:tcW w:w="714" w:type="dxa"/>
            <w:shd w:val="clear" w:color="auto" w:fill="auto"/>
          </w:tcPr>
          <w:p w:rsidR="002A5163" w:rsidRPr="00A7447D" w:rsidRDefault="002A5163" w:rsidP="00A7447D">
            <w:pPr>
              <w:pStyle w:val="Tabletext"/>
            </w:pPr>
            <w:r w:rsidRPr="00A7447D">
              <w:t>61</w:t>
            </w:r>
          </w:p>
        </w:tc>
        <w:tc>
          <w:tcPr>
            <w:tcW w:w="2258" w:type="dxa"/>
            <w:shd w:val="clear" w:color="auto" w:fill="auto"/>
          </w:tcPr>
          <w:p w:rsidR="002A5163" w:rsidRPr="00A7447D" w:rsidRDefault="002A5163" w:rsidP="00A7447D">
            <w:pPr>
              <w:pStyle w:val="Tabletext"/>
            </w:pPr>
            <w:r w:rsidRPr="00A7447D">
              <w:t>subsections</w:t>
            </w:r>
            <w:r w:rsidR="00A7447D" w:rsidRPr="00A7447D">
              <w:t> </w:t>
            </w:r>
            <w:r w:rsidRPr="00A7447D">
              <w:t>197(3) to (6)</w:t>
            </w:r>
          </w:p>
        </w:tc>
        <w:tc>
          <w:tcPr>
            <w:tcW w:w="4114" w:type="dxa"/>
            <w:shd w:val="clear" w:color="auto" w:fill="auto"/>
          </w:tcPr>
          <w:p w:rsidR="002A5163" w:rsidRPr="00A7447D" w:rsidRDefault="002A5163" w:rsidP="00A7447D">
            <w:pPr>
              <w:pStyle w:val="Tabletext"/>
            </w:pPr>
            <w:r w:rsidRPr="00A7447D">
              <w:t>Omit the subsections.</w:t>
            </w:r>
          </w:p>
        </w:tc>
      </w:tr>
      <w:tr w:rsidR="002A5163" w:rsidRPr="00A7447D" w:rsidTr="00750026">
        <w:tc>
          <w:tcPr>
            <w:tcW w:w="714" w:type="dxa"/>
            <w:shd w:val="clear" w:color="auto" w:fill="auto"/>
          </w:tcPr>
          <w:p w:rsidR="002A5163" w:rsidRPr="00A7447D" w:rsidRDefault="002A5163" w:rsidP="00A7447D">
            <w:pPr>
              <w:pStyle w:val="Tabletext"/>
            </w:pPr>
            <w:r w:rsidRPr="00A7447D">
              <w:t>62</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199</w:t>
            </w:r>
          </w:p>
        </w:tc>
        <w:tc>
          <w:tcPr>
            <w:tcW w:w="4114" w:type="dxa"/>
            <w:shd w:val="clear" w:color="auto" w:fill="auto"/>
          </w:tcPr>
          <w:p w:rsidR="002A5163" w:rsidRPr="00A7447D" w:rsidRDefault="002A5163" w:rsidP="00A7447D">
            <w:pPr>
              <w:pStyle w:val="Tabletext"/>
            </w:pPr>
            <w:r w:rsidRPr="00A7447D">
              <w:t>After “each quarter”, insert “that ends on or before 31</w:t>
            </w:r>
            <w:r w:rsidR="00A7447D" w:rsidRPr="00A7447D">
              <w:t> </w:t>
            </w:r>
            <w:r w:rsidRPr="00A7447D">
              <w:t>March 2015”.</w:t>
            </w:r>
          </w:p>
        </w:tc>
      </w:tr>
      <w:tr w:rsidR="002A5163" w:rsidRPr="00A7447D" w:rsidTr="00750026">
        <w:tc>
          <w:tcPr>
            <w:tcW w:w="714" w:type="dxa"/>
            <w:shd w:val="clear" w:color="auto" w:fill="auto"/>
          </w:tcPr>
          <w:p w:rsidR="002A5163" w:rsidRPr="00A7447D" w:rsidRDefault="002A5163" w:rsidP="00A7447D">
            <w:pPr>
              <w:pStyle w:val="Tabletext"/>
            </w:pPr>
            <w:r w:rsidRPr="00A7447D">
              <w:t>63</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200</w:t>
            </w:r>
          </w:p>
        </w:tc>
        <w:tc>
          <w:tcPr>
            <w:tcW w:w="4114" w:type="dxa"/>
            <w:shd w:val="clear" w:color="auto" w:fill="auto"/>
          </w:tcPr>
          <w:p w:rsidR="002A5163" w:rsidRPr="00A7447D" w:rsidRDefault="002A5163" w:rsidP="00A7447D">
            <w:pPr>
              <w:pStyle w:val="Tabletext"/>
            </w:pPr>
            <w:r w:rsidRPr="00A7447D">
              <w:t>Omit the section.</w:t>
            </w:r>
          </w:p>
        </w:tc>
      </w:tr>
      <w:tr w:rsidR="002A5163" w:rsidRPr="00A7447D" w:rsidTr="00750026">
        <w:tc>
          <w:tcPr>
            <w:tcW w:w="714" w:type="dxa"/>
            <w:shd w:val="clear" w:color="auto" w:fill="auto"/>
          </w:tcPr>
          <w:p w:rsidR="002A5163" w:rsidRPr="00A7447D" w:rsidRDefault="002A5163" w:rsidP="00A7447D">
            <w:pPr>
              <w:pStyle w:val="Tabletext"/>
            </w:pPr>
            <w:r w:rsidRPr="00A7447D">
              <w:t>64</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212(2) (</w:t>
            </w:r>
            <w:r w:rsidR="00A7447D" w:rsidRPr="00A7447D">
              <w:t>subparagraph (</w:t>
            </w:r>
            <w:r w:rsidRPr="00A7447D">
              <w:t xml:space="preserve">d)(ii) of the definition of </w:t>
            </w:r>
            <w:r w:rsidRPr="00A7447D">
              <w:rPr>
                <w:b/>
                <w:i/>
              </w:rPr>
              <w:t>prescribed amount for the financial year in which the compliance deadline occurs</w:t>
            </w:r>
            <w:r w:rsidRPr="00A7447D">
              <w:t>)</w:t>
            </w:r>
          </w:p>
        </w:tc>
        <w:tc>
          <w:tcPr>
            <w:tcW w:w="4114" w:type="dxa"/>
            <w:shd w:val="clear" w:color="auto" w:fill="auto"/>
          </w:tcPr>
          <w:p w:rsidR="002A5163" w:rsidRPr="00A7447D" w:rsidRDefault="002A5163" w:rsidP="00A7447D">
            <w:pPr>
              <w:pStyle w:val="Tabletext"/>
            </w:pPr>
            <w:r w:rsidRPr="00A7447D">
              <w:t>Omit the subparagraph.</w:t>
            </w:r>
          </w:p>
        </w:tc>
      </w:tr>
      <w:tr w:rsidR="002A5163" w:rsidRPr="00A7447D" w:rsidTr="00750026">
        <w:tc>
          <w:tcPr>
            <w:tcW w:w="714" w:type="dxa"/>
            <w:shd w:val="clear" w:color="auto" w:fill="auto"/>
          </w:tcPr>
          <w:p w:rsidR="002A5163" w:rsidRPr="00A7447D" w:rsidRDefault="002A5163" w:rsidP="00A7447D">
            <w:pPr>
              <w:pStyle w:val="Tabletext"/>
            </w:pPr>
            <w:r w:rsidRPr="00A7447D">
              <w:t>65</w:t>
            </w:r>
          </w:p>
        </w:tc>
        <w:tc>
          <w:tcPr>
            <w:tcW w:w="2258" w:type="dxa"/>
            <w:shd w:val="clear" w:color="auto" w:fill="auto"/>
          </w:tcPr>
          <w:p w:rsidR="002A5163" w:rsidRPr="00A7447D" w:rsidRDefault="002A5163" w:rsidP="00A7447D">
            <w:pPr>
              <w:pStyle w:val="Tabletext"/>
            </w:pPr>
            <w:r w:rsidRPr="00A7447D">
              <w:t>subsection</w:t>
            </w:r>
            <w:r w:rsidR="00A7447D" w:rsidRPr="00A7447D">
              <w:t> </w:t>
            </w:r>
            <w:r w:rsidRPr="00A7447D">
              <w:t>212(3) (</w:t>
            </w:r>
            <w:r w:rsidR="00A7447D" w:rsidRPr="00A7447D">
              <w:t>subparagraph (</w:t>
            </w:r>
            <w:r w:rsidRPr="00A7447D">
              <w:t xml:space="preserve">d)(ii) of the definition of </w:t>
            </w:r>
            <w:r w:rsidRPr="00A7447D">
              <w:rPr>
                <w:b/>
                <w:i/>
              </w:rPr>
              <w:t>prescribed amount for the financial year in which the compliance deadline occurs</w:t>
            </w:r>
            <w:r w:rsidRPr="00A7447D">
              <w:t>)</w:t>
            </w:r>
          </w:p>
        </w:tc>
        <w:tc>
          <w:tcPr>
            <w:tcW w:w="4114" w:type="dxa"/>
            <w:shd w:val="clear" w:color="auto" w:fill="auto"/>
          </w:tcPr>
          <w:p w:rsidR="002A5163" w:rsidRPr="00A7447D" w:rsidRDefault="002A5163" w:rsidP="00A7447D">
            <w:pPr>
              <w:pStyle w:val="Tabletext"/>
            </w:pPr>
            <w:r w:rsidRPr="00A7447D">
              <w:t>Omit the subparagraph.</w:t>
            </w:r>
          </w:p>
        </w:tc>
      </w:tr>
      <w:tr w:rsidR="002A5163" w:rsidRPr="00A7447D" w:rsidTr="00750026">
        <w:tc>
          <w:tcPr>
            <w:tcW w:w="714" w:type="dxa"/>
            <w:shd w:val="clear" w:color="auto" w:fill="auto"/>
          </w:tcPr>
          <w:p w:rsidR="002A5163" w:rsidRPr="00A7447D" w:rsidRDefault="002A5163" w:rsidP="00A7447D">
            <w:pPr>
              <w:pStyle w:val="Tabletext"/>
            </w:pPr>
            <w:r w:rsidRPr="00A7447D">
              <w:t>66</w:t>
            </w:r>
          </w:p>
        </w:tc>
        <w:tc>
          <w:tcPr>
            <w:tcW w:w="2258" w:type="dxa"/>
            <w:shd w:val="clear" w:color="auto" w:fill="auto"/>
          </w:tcPr>
          <w:p w:rsidR="002A5163" w:rsidRPr="00A7447D" w:rsidRDefault="002A5163" w:rsidP="00A7447D">
            <w:pPr>
              <w:pStyle w:val="Tabletext"/>
            </w:pPr>
            <w:r w:rsidRPr="00A7447D">
              <w:t>Part</w:t>
            </w:r>
            <w:r w:rsidR="00A7447D" w:rsidRPr="00A7447D">
              <w:t> </w:t>
            </w:r>
            <w:r w:rsidRPr="00A7447D">
              <w:t>12</w:t>
            </w:r>
          </w:p>
        </w:tc>
        <w:tc>
          <w:tcPr>
            <w:tcW w:w="4114" w:type="dxa"/>
            <w:shd w:val="clear" w:color="auto" w:fill="auto"/>
          </w:tcPr>
          <w:p w:rsidR="002A5163" w:rsidRPr="00A7447D" w:rsidRDefault="002A5163" w:rsidP="00A7447D">
            <w:pPr>
              <w:pStyle w:val="Tabletext"/>
            </w:pPr>
            <w:r w:rsidRPr="00A7447D">
              <w:t>Omit the Part.</w:t>
            </w:r>
          </w:p>
        </w:tc>
      </w:tr>
      <w:tr w:rsidR="002A5163" w:rsidRPr="00A7447D" w:rsidTr="00750026">
        <w:tc>
          <w:tcPr>
            <w:tcW w:w="714" w:type="dxa"/>
            <w:shd w:val="clear" w:color="auto" w:fill="auto"/>
          </w:tcPr>
          <w:p w:rsidR="002A5163" w:rsidRPr="00A7447D" w:rsidRDefault="002A5163" w:rsidP="00A7447D">
            <w:pPr>
              <w:pStyle w:val="Tabletext"/>
            </w:pPr>
            <w:r w:rsidRPr="00A7447D">
              <w:t>67</w:t>
            </w:r>
          </w:p>
        </w:tc>
        <w:tc>
          <w:tcPr>
            <w:tcW w:w="2258" w:type="dxa"/>
            <w:shd w:val="clear" w:color="auto" w:fill="auto"/>
          </w:tcPr>
          <w:p w:rsidR="002A5163" w:rsidRPr="00A7447D" w:rsidRDefault="002A5163" w:rsidP="00A7447D">
            <w:pPr>
              <w:pStyle w:val="Tabletext"/>
            </w:pPr>
            <w:r w:rsidRPr="00A7447D">
              <w:t>paragraphs 262(1)(ma), (r), (u) and (v) and 263(2)(g), (</w:t>
            </w:r>
            <w:proofErr w:type="spellStart"/>
            <w:r w:rsidRPr="00A7447D">
              <w:t>i</w:t>
            </w:r>
            <w:proofErr w:type="spellEnd"/>
            <w:r w:rsidRPr="00A7447D">
              <w:t>) and (j)</w:t>
            </w:r>
          </w:p>
        </w:tc>
        <w:tc>
          <w:tcPr>
            <w:tcW w:w="4114" w:type="dxa"/>
            <w:shd w:val="clear" w:color="auto" w:fill="auto"/>
          </w:tcPr>
          <w:p w:rsidR="002A5163" w:rsidRPr="00A7447D" w:rsidRDefault="002A5163" w:rsidP="00A7447D">
            <w:pPr>
              <w:pStyle w:val="Tabletext"/>
            </w:pPr>
            <w:r w:rsidRPr="00A7447D">
              <w:t>Omit the paragraphs.</w:t>
            </w:r>
          </w:p>
        </w:tc>
      </w:tr>
      <w:tr w:rsidR="002A5163" w:rsidRPr="00A7447D" w:rsidTr="00750026">
        <w:tc>
          <w:tcPr>
            <w:tcW w:w="714" w:type="dxa"/>
            <w:shd w:val="clear" w:color="auto" w:fill="auto"/>
          </w:tcPr>
          <w:p w:rsidR="002A5163" w:rsidRPr="00A7447D" w:rsidRDefault="002A5163" w:rsidP="00A7447D">
            <w:pPr>
              <w:pStyle w:val="Tabletext"/>
            </w:pPr>
            <w:r w:rsidRPr="00A7447D">
              <w:t>68</w:t>
            </w:r>
          </w:p>
        </w:tc>
        <w:tc>
          <w:tcPr>
            <w:tcW w:w="2258" w:type="dxa"/>
            <w:shd w:val="clear" w:color="auto" w:fill="auto"/>
          </w:tcPr>
          <w:p w:rsidR="002A5163" w:rsidRPr="00A7447D" w:rsidRDefault="002A5163" w:rsidP="00A7447D">
            <w:pPr>
              <w:pStyle w:val="Tabletext"/>
            </w:pPr>
            <w:r w:rsidRPr="00A7447D">
              <w:t>section</w:t>
            </w:r>
            <w:r w:rsidR="00A7447D" w:rsidRPr="00A7447D">
              <w:t> </w:t>
            </w:r>
            <w:r w:rsidRPr="00A7447D">
              <w:t>281 (table items</w:t>
            </w:r>
            <w:r w:rsidR="00A7447D" w:rsidRPr="00A7447D">
              <w:t> </w:t>
            </w:r>
            <w:r w:rsidRPr="00A7447D">
              <w:t>3, 4, 5, 7, 8, 11, 12, 13 and 16)</w:t>
            </w:r>
          </w:p>
        </w:tc>
        <w:tc>
          <w:tcPr>
            <w:tcW w:w="4114" w:type="dxa"/>
            <w:shd w:val="clear" w:color="auto" w:fill="auto"/>
          </w:tcPr>
          <w:p w:rsidR="002A5163" w:rsidRPr="00A7447D" w:rsidRDefault="002A5163" w:rsidP="00A7447D">
            <w:pPr>
              <w:pStyle w:val="Tabletext"/>
            </w:pPr>
            <w:r w:rsidRPr="00A7447D">
              <w:t>Omit the table items.</w:t>
            </w:r>
          </w:p>
        </w:tc>
      </w:tr>
      <w:tr w:rsidR="002A5163" w:rsidRPr="00A7447D" w:rsidTr="00750026">
        <w:tc>
          <w:tcPr>
            <w:tcW w:w="714" w:type="dxa"/>
            <w:shd w:val="clear" w:color="auto" w:fill="auto"/>
          </w:tcPr>
          <w:p w:rsidR="002A5163" w:rsidRPr="00A7447D" w:rsidRDefault="002A5163" w:rsidP="00A7447D">
            <w:pPr>
              <w:pStyle w:val="Tabletext"/>
            </w:pPr>
            <w:r w:rsidRPr="00A7447D">
              <w:t>69</w:t>
            </w:r>
          </w:p>
        </w:tc>
        <w:tc>
          <w:tcPr>
            <w:tcW w:w="2258" w:type="dxa"/>
            <w:shd w:val="clear" w:color="auto" w:fill="auto"/>
          </w:tcPr>
          <w:p w:rsidR="002A5163" w:rsidRPr="00A7447D" w:rsidRDefault="002A5163" w:rsidP="00A7447D">
            <w:pPr>
              <w:pStyle w:val="Tabletext"/>
            </w:pPr>
            <w:r w:rsidRPr="00A7447D">
              <w:t>Part</w:t>
            </w:r>
            <w:r w:rsidR="00A7447D" w:rsidRPr="00A7447D">
              <w:t> </w:t>
            </w:r>
            <w:r w:rsidRPr="00A7447D">
              <w:t>22</w:t>
            </w:r>
          </w:p>
        </w:tc>
        <w:tc>
          <w:tcPr>
            <w:tcW w:w="4114" w:type="dxa"/>
            <w:shd w:val="clear" w:color="auto" w:fill="auto"/>
          </w:tcPr>
          <w:p w:rsidR="002A5163" w:rsidRPr="00A7447D" w:rsidRDefault="002A5163" w:rsidP="00A7447D">
            <w:pPr>
              <w:pStyle w:val="Tabletext"/>
            </w:pPr>
            <w:r w:rsidRPr="00A7447D">
              <w:t>Omit the Part.</w:t>
            </w:r>
          </w:p>
        </w:tc>
      </w:tr>
      <w:tr w:rsidR="002A5163" w:rsidRPr="00A7447D" w:rsidTr="00750026">
        <w:tc>
          <w:tcPr>
            <w:tcW w:w="714" w:type="dxa"/>
            <w:shd w:val="clear" w:color="auto" w:fill="auto"/>
          </w:tcPr>
          <w:p w:rsidR="002A5163" w:rsidRPr="00A7447D" w:rsidRDefault="002A5163" w:rsidP="00A7447D">
            <w:pPr>
              <w:pStyle w:val="Tabletext"/>
            </w:pPr>
            <w:r w:rsidRPr="00A7447D">
              <w:t>70</w:t>
            </w:r>
          </w:p>
        </w:tc>
        <w:tc>
          <w:tcPr>
            <w:tcW w:w="2258" w:type="dxa"/>
            <w:shd w:val="clear" w:color="auto" w:fill="auto"/>
          </w:tcPr>
          <w:p w:rsidR="002A5163" w:rsidRPr="00A7447D" w:rsidRDefault="002A5163" w:rsidP="00A7447D">
            <w:pPr>
              <w:pStyle w:val="Tabletext"/>
            </w:pPr>
            <w:r w:rsidRPr="00A7447D">
              <w:t>subparagraph</w:t>
            </w:r>
            <w:r w:rsidR="00A7447D" w:rsidRPr="00A7447D">
              <w:t> </w:t>
            </w:r>
            <w:r w:rsidRPr="00A7447D">
              <w:t>295(d)(iii)</w:t>
            </w:r>
          </w:p>
        </w:tc>
        <w:tc>
          <w:tcPr>
            <w:tcW w:w="4114" w:type="dxa"/>
            <w:shd w:val="clear" w:color="auto" w:fill="auto"/>
          </w:tcPr>
          <w:p w:rsidR="002A5163" w:rsidRPr="00A7447D" w:rsidRDefault="002A5163" w:rsidP="00A7447D">
            <w:pPr>
              <w:pStyle w:val="Tabletext"/>
            </w:pPr>
            <w:r w:rsidRPr="00A7447D">
              <w:t>Omit the subparagraph.</w:t>
            </w:r>
          </w:p>
        </w:tc>
      </w:tr>
      <w:tr w:rsidR="002A5163" w:rsidRPr="00A7447D" w:rsidTr="00750026">
        <w:tc>
          <w:tcPr>
            <w:tcW w:w="714" w:type="dxa"/>
            <w:tcBorders>
              <w:bottom w:val="single" w:sz="4" w:space="0" w:color="auto"/>
            </w:tcBorders>
            <w:shd w:val="clear" w:color="auto" w:fill="auto"/>
          </w:tcPr>
          <w:p w:rsidR="002A5163" w:rsidRPr="00A7447D" w:rsidRDefault="002A5163" w:rsidP="00A7447D">
            <w:pPr>
              <w:pStyle w:val="Tabletext"/>
            </w:pPr>
            <w:r w:rsidRPr="00A7447D">
              <w:t>71</w:t>
            </w:r>
          </w:p>
        </w:tc>
        <w:tc>
          <w:tcPr>
            <w:tcW w:w="2258" w:type="dxa"/>
            <w:tcBorders>
              <w:bottom w:val="single" w:sz="4" w:space="0" w:color="auto"/>
            </w:tcBorders>
            <w:shd w:val="clear" w:color="auto" w:fill="auto"/>
          </w:tcPr>
          <w:p w:rsidR="002A5163" w:rsidRPr="00A7447D" w:rsidRDefault="002A5163" w:rsidP="00A7447D">
            <w:pPr>
              <w:pStyle w:val="Tabletext"/>
            </w:pPr>
            <w:r w:rsidRPr="00A7447D">
              <w:t>subparagraph</w:t>
            </w:r>
            <w:r w:rsidR="00A7447D" w:rsidRPr="00A7447D">
              <w:t> </w:t>
            </w:r>
            <w:r w:rsidRPr="00A7447D">
              <w:t>295(e)(ii)</w:t>
            </w:r>
          </w:p>
        </w:tc>
        <w:tc>
          <w:tcPr>
            <w:tcW w:w="4114" w:type="dxa"/>
            <w:tcBorders>
              <w:bottom w:val="single" w:sz="4" w:space="0" w:color="auto"/>
            </w:tcBorders>
            <w:shd w:val="clear" w:color="auto" w:fill="auto"/>
          </w:tcPr>
          <w:p w:rsidR="002A5163" w:rsidRPr="00A7447D" w:rsidRDefault="002A5163" w:rsidP="00A7447D">
            <w:pPr>
              <w:pStyle w:val="Tabletext"/>
            </w:pPr>
            <w:r w:rsidRPr="00A7447D">
              <w:t>Omit the subparagraph.</w:t>
            </w:r>
          </w:p>
        </w:tc>
      </w:tr>
      <w:tr w:rsidR="002A5163" w:rsidRPr="00A7447D" w:rsidTr="00750026">
        <w:tc>
          <w:tcPr>
            <w:tcW w:w="714" w:type="dxa"/>
            <w:shd w:val="clear" w:color="auto" w:fill="auto"/>
          </w:tcPr>
          <w:p w:rsidR="002A5163" w:rsidRPr="00A7447D" w:rsidRDefault="002A5163" w:rsidP="00A7447D">
            <w:pPr>
              <w:pStyle w:val="Tabletext"/>
            </w:pPr>
            <w:r w:rsidRPr="00A7447D">
              <w:t>72</w:t>
            </w:r>
          </w:p>
        </w:tc>
        <w:tc>
          <w:tcPr>
            <w:tcW w:w="2258" w:type="dxa"/>
            <w:shd w:val="clear" w:color="auto" w:fill="auto"/>
          </w:tcPr>
          <w:p w:rsidR="002A5163" w:rsidRPr="00A7447D" w:rsidRDefault="002A5163" w:rsidP="00A7447D">
            <w:pPr>
              <w:pStyle w:val="Tabletext"/>
            </w:pPr>
            <w:r w:rsidRPr="00A7447D">
              <w:t>subparagraph</w:t>
            </w:r>
            <w:r w:rsidR="00A7447D" w:rsidRPr="00A7447D">
              <w:t> </w:t>
            </w:r>
            <w:r w:rsidRPr="00A7447D">
              <w:t>295(</w:t>
            </w:r>
            <w:proofErr w:type="spellStart"/>
            <w:r w:rsidRPr="00A7447D">
              <w:t>i</w:t>
            </w:r>
            <w:proofErr w:type="spellEnd"/>
            <w:r w:rsidRPr="00A7447D">
              <w:t>)(iii)</w:t>
            </w:r>
          </w:p>
        </w:tc>
        <w:tc>
          <w:tcPr>
            <w:tcW w:w="4114" w:type="dxa"/>
            <w:shd w:val="clear" w:color="auto" w:fill="auto"/>
          </w:tcPr>
          <w:p w:rsidR="002A5163" w:rsidRPr="00A7447D" w:rsidRDefault="002A5163" w:rsidP="00A7447D">
            <w:pPr>
              <w:pStyle w:val="Tabletext"/>
            </w:pPr>
            <w:r w:rsidRPr="00A7447D">
              <w:t>Omit the subparagraph.</w:t>
            </w:r>
          </w:p>
        </w:tc>
      </w:tr>
      <w:tr w:rsidR="002A5163" w:rsidRPr="00A7447D" w:rsidTr="00750026">
        <w:tc>
          <w:tcPr>
            <w:tcW w:w="714" w:type="dxa"/>
            <w:tcBorders>
              <w:bottom w:val="single" w:sz="12" w:space="0" w:color="auto"/>
            </w:tcBorders>
            <w:shd w:val="clear" w:color="auto" w:fill="auto"/>
          </w:tcPr>
          <w:p w:rsidR="002A5163" w:rsidRPr="00A7447D" w:rsidRDefault="002A5163" w:rsidP="00A7447D">
            <w:pPr>
              <w:pStyle w:val="Tabletext"/>
            </w:pPr>
            <w:r w:rsidRPr="00A7447D">
              <w:t>73</w:t>
            </w:r>
          </w:p>
        </w:tc>
        <w:tc>
          <w:tcPr>
            <w:tcW w:w="2258" w:type="dxa"/>
            <w:tcBorders>
              <w:bottom w:val="single" w:sz="12" w:space="0" w:color="auto"/>
            </w:tcBorders>
            <w:shd w:val="clear" w:color="auto" w:fill="auto"/>
          </w:tcPr>
          <w:p w:rsidR="002A5163" w:rsidRPr="00A7447D" w:rsidRDefault="002A5163" w:rsidP="00A7447D">
            <w:pPr>
              <w:pStyle w:val="Tabletext"/>
            </w:pPr>
            <w:r w:rsidRPr="00A7447D">
              <w:t>sections</w:t>
            </w:r>
            <w:r w:rsidR="00A7447D" w:rsidRPr="00A7447D">
              <w:t> </w:t>
            </w:r>
            <w:r w:rsidRPr="00A7447D">
              <w:t>303A and 303B</w:t>
            </w:r>
          </w:p>
        </w:tc>
        <w:tc>
          <w:tcPr>
            <w:tcW w:w="4114" w:type="dxa"/>
            <w:tcBorders>
              <w:bottom w:val="single" w:sz="12" w:space="0" w:color="auto"/>
            </w:tcBorders>
            <w:shd w:val="clear" w:color="auto" w:fill="auto"/>
          </w:tcPr>
          <w:p w:rsidR="002A5163" w:rsidRPr="00A7447D" w:rsidRDefault="002A5163" w:rsidP="00A7447D">
            <w:pPr>
              <w:pStyle w:val="Tabletext"/>
            </w:pPr>
            <w:r w:rsidRPr="00A7447D">
              <w:t>Omit the sections.</w:t>
            </w:r>
          </w:p>
        </w:tc>
      </w:tr>
    </w:tbl>
    <w:p w:rsidR="002A5163" w:rsidRPr="00A7447D" w:rsidRDefault="002A5163" w:rsidP="00A7447D">
      <w:pPr>
        <w:pStyle w:val="SubitemHead"/>
      </w:pPr>
      <w:r w:rsidRPr="00A7447D">
        <w:t>Carbon units with a vintage year beginning on or after 1</w:t>
      </w:r>
      <w:r w:rsidR="00A7447D" w:rsidRPr="00A7447D">
        <w:t> </w:t>
      </w:r>
      <w:r w:rsidRPr="00A7447D">
        <w:t>July 2014</w:t>
      </w:r>
    </w:p>
    <w:p w:rsidR="002A5163" w:rsidRPr="00A7447D" w:rsidRDefault="002A5163" w:rsidP="00A7447D">
      <w:pPr>
        <w:pStyle w:val="Subitem"/>
      </w:pPr>
      <w:r w:rsidRPr="00A7447D">
        <w:t>(2)</w:t>
      </w:r>
      <w:r w:rsidRPr="00A7447D">
        <w:tab/>
        <w:t>The modification made by item</w:t>
      </w:r>
      <w:r w:rsidR="00A7447D" w:rsidRPr="00A7447D">
        <w:t> </w:t>
      </w:r>
      <w:r w:rsidRPr="00A7447D">
        <w:t xml:space="preserve">3 of the table in </w:t>
      </w:r>
      <w:proofErr w:type="spellStart"/>
      <w:r w:rsidR="00A7447D" w:rsidRPr="00A7447D">
        <w:t>subitem</w:t>
      </w:r>
      <w:proofErr w:type="spellEnd"/>
      <w:r w:rsidR="00A7447D" w:rsidRPr="00A7447D">
        <w:t> (</w:t>
      </w:r>
      <w:r w:rsidRPr="00A7447D">
        <w:t>1) does not apply in relation to the issue of a carbon unit with a vintage year beginning on or after 1</w:t>
      </w:r>
      <w:r w:rsidR="00A7447D" w:rsidRPr="00A7447D">
        <w:t> </w:t>
      </w:r>
      <w:r w:rsidRPr="00A7447D">
        <w:t>July 2014, if the carbon unit was issued as a result of an auction conducted before 1</w:t>
      </w:r>
      <w:r w:rsidR="00A7447D" w:rsidRPr="00A7447D">
        <w:t> </w:t>
      </w:r>
      <w:r w:rsidRPr="00A7447D">
        <w:t>July 2014.</w:t>
      </w:r>
    </w:p>
    <w:p w:rsidR="002A5163" w:rsidRPr="00A7447D" w:rsidRDefault="002A5163" w:rsidP="00A7447D">
      <w:pPr>
        <w:pStyle w:val="SubitemHead"/>
      </w:pPr>
      <w:r w:rsidRPr="00A7447D">
        <w:t>Review of decisions</w:t>
      </w:r>
    </w:p>
    <w:p w:rsidR="002A5163" w:rsidRPr="00A7447D" w:rsidRDefault="002A5163" w:rsidP="00A7447D">
      <w:pPr>
        <w:pStyle w:val="Subitem"/>
      </w:pPr>
      <w:r w:rsidRPr="00A7447D">
        <w:t>(3)</w:t>
      </w:r>
      <w:r w:rsidRPr="00A7447D">
        <w:tab/>
        <w:t>The modification of section</w:t>
      </w:r>
      <w:r w:rsidR="00A7447D" w:rsidRPr="00A7447D">
        <w:t> </w:t>
      </w:r>
      <w:r w:rsidRPr="00A7447D">
        <w:t xml:space="preserve">281 of the </w:t>
      </w:r>
      <w:r w:rsidRPr="00A7447D">
        <w:rPr>
          <w:i/>
        </w:rPr>
        <w:t xml:space="preserve">Clean Energy Act 2011 </w:t>
      </w:r>
      <w:r w:rsidRPr="00A7447D">
        <w:t xml:space="preserve">made by the table in </w:t>
      </w:r>
      <w:proofErr w:type="spellStart"/>
      <w:r w:rsidR="00A7447D" w:rsidRPr="00A7447D">
        <w:t>subitem</w:t>
      </w:r>
      <w:proofErr w:type="spellEnd"/>
      <w:r w:rsidR="00A7447D" w:rsidRPr="00A7447D">
        <w:t> (</w:t>
      </w:r>
      <w:r w:rsidRPr="00A7447D">
        <w:t>1) does not apply to a decision made before 1</w:t>
      </w:r>
      <w:r w:rsidR="00A7447D" w:rsidRPr="00A7447D">
        <w:t> </w:t>
      </w:r>
      <w:r w:rsidRPr="00A7447D">
        <w:t>July 2014.</w:t>
      </w:r>
    </w:p>
    <w:p w:rsidR="002A5163" w:rsidRPr="00A7447D" w:rsidRDefault="002A5163" w:rsidP="00A7447D">
      <w:pPr>
        <w:pStyle w:val="SubitemHead"/>
      </w:pPr>
      <w:r w:rsidRPr="00A7447D">
        <w:t>Civil penalty orders</w:t>
      </w:r>
    </w:p>
    <w:p w:rsidR="002A5163" w:rsidRPr="00A7447D" w:rsidRDefault="002A5163" w:rsidP="00A7447D">
      <w:pPr>
        <w:pStyle w:val="Subitem"/>
      </w:pPr>
      <w:r w:rsidRPr="00A7447D">
        <w:t>(4)</w:t>
      </w:r>
      <w:r w:rsidRPr="00A7447D">
        <w:tab/>
        <w:t>The modification of section</w:t>
      </w:r>
      <w:r w:rsidR="00A7447D" w:rsidRPr="00A7447D">
        <w:t> </w:t>
      </w:r>
      <w:r w:rsidRPr="00A7447D">
        <w:t xml:space="preserve">262 of the </w:t>
      </w:r>
      <w:r w:rsidRPr="00A7447D">
        <w:rPr>
          <w:i/>
        </w:rPr>
        <w:t xml:space="preserve">Clean Energy Act 2011 </w:t>
      </w:r>
      <w:r w:rsidRPr="00A7447D">
        <w:t xml:space="preserve">made by the table in </w:t>
      </w:r>
      <w:proofErr w:type="spellStart"/>
      <w:r w:rsidR="00A7447D" w:rsidRPr="00A7447D">
        <w:t>subitem</w:t>
      </w:r>
      <w:proofErr w:type="spellEnd"/>
      <w:r w:rsidR="00A7447D" w:rsidRPr="00A7447D">
        <w:t> (</w:t>
      </w:r>
      <w:r w:rsidRPr="00A7447D">
        <w:t>1) does not apply to a contravention that occurred before 1</w:t>
      </w:r>
      <w:r w:rsidR="00A7447D" w:rsidRPr="00A7447D">
        <w:t> </w:t>
      </w:r>
      <w:r w:rsidRPr="00A7447D">
        <w:t>July 2014.</w:t>
      </w:r>
    </w:p>
    <w:p w:rsidR="002A5163" w:rsidRPr="00A7447D" w:rsidRDefault="002A5163" w:rsidP="00A7447D">
      <w:pPr>
        <w:pStyle w:val="ItemHead"/>
        <w:rPr>
          <w:i/>
        </w:rPr>
      </w:pPr>
      <w:r w:rsidRPr="00A7447D">
        <w:t>324  Application—repeal of Charge Acts</w:t>
      </w:r>
    </w:p>
    <w:p w:rsidR="002A5163" w:rsidRPr="00A7447D" w:rsidRDefault="002A5163" w:rsidP="00A7447D">
      <w:pPr>
        <w:pStyle w:val="SubitemHead"/>
      </w:pPr>
      <w:r w:rsidRPr="00A7447D">
        <w:t>Charge for issue of carbon units for a fixed charge</w:t>
      </w:r>
    </w:p>
    <w:p w:rsidR="002A5163" w:rsidRPr="00A7447D" w:rsidRDefault="002A5163" w:rsidP="00A7447D">
      <w:pPr>
        <w:pStyle w:val="Subitem"/>
      </w:pPr>
      <w:r w:rsidRPr="00A7447D">
        <w:t>(1)</w:t>
      </w:r>
      <w:r w:rsidRPr="00A7447D">
        <w:tab/>
        <w:t>The repeal by this Schedule of the following Acts, so far as they relate to the issue of carbon units in accordance with section</w:t>
      </w:r>
      <w:r w:rsidR="00A7447D" w:rsidRPr="00A7447D">
        <w:t> </w:t>
      </w:r>
      <w:r w:rsidRPr="00A7447D">
        <w:t xml:space="preserve">100 of the </w:t>
      </w:r>
      <w:r w:rsidRPr="00A7447D">
        <w:rPr>
          <w:i/>
        </w:rPr>
        <w:t>Clean Energy Act 2011</w:t>
      </w:r>
      <w:r w:rsidRPr="00A7447D">
        <w:t>:</w:t>
      </w:r>
    </w:p>
    <w:p w:rsidR="002A5163" w:rsidRPr="00A7447D" w:rsidRDefault="002A5163" w:rsidP="00A7447D">
      <w:pPr>
        <w:pStyle w:val="paragraph"/>
      </w:pPr>
      <w:r w:rsidRPr="00A7447D">
        <w:tab/>
        <w:t>(a)</w:t>
      </w:r>
      <w:r w:rsidRPr="00A7447D">
        <w:tab/>
        <w:t xml:space="preserve">the </w:t>
      </w:r>
      <w:r w:rsidRPr="00A7447D">
        <w:rPr>
          <w:i/>
        </w:rPr>
        <w:t>Clean Energy (Charges—Customs) Act 2011</w:t>
      </w:r>
      <w:r w:rsidRPr="00A7447D">
        <w:t>;</w:t>
      </w:r>
    </w:p>
    <w:p w:rsidR="002A5163" w:rsidRPr="00A7447D" w:rsidRDefault="002A5163" w:rsidP="00A7447D">
      <w:pPr>
        <w:pStyle w:val="paragraph"/>
      </w:pPr>
      <w:r w:rsidRPr="00A7447D">
        <w:tab/>
        <w:t>(b)</w:t>
      </w:r>
      <w:r w:rsidRPr="00A7447D">
        <w:tab/>
        <w:t xml:space="preserve">the </w:t>
      </w:r>
      <w:r w:rsidRPr="00A7447D">
        <w:rPr>
          <w:i/>
        </w:rPr>
        <w:t>Clean Energy (Charges—Excise) Act 2011</w:t>
      </w:r>
      <w:r w:rsidRPr="00A7447D">
        <w:t>;</w:t>
      </w:r>
    </w:p>
    <w:p w:rsidR="002A5163" w:rsidRPr="00A7447D" w:rsidRDefault="002A5163" w:rsidP="00A7447D">
      <w:pPr>
        <w:pStyle w:val="paragraph"/>
      </w:pPr>
      <w:r w:rsidRPr="00A7447D">
        <w:tab/>
        <w:t>(c)</w:t>
      </w:r>
      <w:r w:rsidRPr="00A7447D">
        <w:tab/>
        <w:t xml:space="preserve">the </w:t>
      </w:r>
      <w:r w:rsidRPr="00A7447D">
        <w:rPr>
          <w:i/>
        </w:rPr>
        <w:t>Clean Energy (Unit Issue Charge—Fixed Charge) Act 2011</w:t>
      </w:r>
      <w:r w:rsidRPr="00A7447D">
        <w:t>;</w:t>
      </w:r>
    </w:p>
    <w:p w:rsidR="002A5163" w:rsidRPr="00A7447D" w:rsidRDefault="002A5163" w:rsidP="00A7447D">
      <w:pPr>
        <w:pStyle w:val="Item"/>
      </w:pPr>
      <w:r w:rsidRPr="00A7447D">
        <w:t>does not apply to the issue of carbon units with a vintage year beginning on 1</w:t>
      </w:r>
      <w:r w:rsidR="00A7447D" w:rsidRPr="00A7447D">
        <w:t> </w:t>
      </w:r>
      <w:r w:rsidRPr="00A7447D">
        <w:t>July 2012 or 1</w:t>
      </w:r>
      <w:r w:rsidR="00A7447D" w:rsidRPr="00A7447D">
        <w:t> </w:t>
      </w:r>
      <w:r w:rsidRPr="00A7447D">
        <w:t>July 2013.</w:t>
      </w:r>
    </w:p>
    <w:p w:rsidR="002A5163" w:rsidRPr="00A7447D" w:rsidRDefault="002A5163" w:rsidP="00A7447D">
      <w:pPr>
        <w:pStyle w:val="SubitemHead"/>
      </w:pPr>
      <w:r w:rsidRPr="00A7447D">
        <w:t>Charge for issue of carbon units as a result of an auction</w:t>
      </w:r>
    </w:p>
    <w:p w:rsidR="002A5163" w:rsidRPr="00A7447D" w:rsidRDefault="002A5163" w:rsidP="00A7447D">
      <w:pPr>
        <w:pStyle w:val="Subitem"/>
      </w:pPr>
      <w:r w:rsidRPr="00A7447D">
        <w:t>(2)</w:t>
      </w:r>
      <w:r w:rsidRPr="00A7447D">
        <w:tab/>
        <w:t>The repeal by this Schedule of the following Acts, so far as they relate to the issue of carbon units as a result of an auction:</w:t>
      </w:r>
    </w:p>
    <w:p w:rsidR="002A5163" w:rsidRPr="00A7447D" w:rsidRDefault="002A5163" w:rsidP="00A7447D">
      <w:pPr>
        <w:pStyle w:val="paragraph"/>
      </w:pPr>
      <w:r w:rsidRPr="00A7447D">
        <w:tab/>
        <w:t>(a)</w:t>
      </w:r>
      <w:r w:rsidRPr="00A7447D">
        <w:tab/>
        <w:t xml:space="preserve">the </w:t>
      </w:r>
      <w:r w:rsidRPr="00A7447D">
        <w:rPr>
          <w:i/>
        </w:rPr>
        <w:t>Clean Energy (Charges—Customs) Act 2011</w:t>
      </w:r>
      <w:r w:rsidRPr="00A7447D">
        <w:t>;</w:t>
      </w:r>
    </w:p>
    <w:p w:rsidR="002A5163" w:rsidRPr="00A7447D" w:rsidRDefault="002A5163" w:rsidP="00A7447D">
      <w:pPr>
        <w:pStyle w:val="paragraph"/>
      </w:pPr>
      <w:r w:rsidRPr="00A7447D">
        <w:tab/>
        <w:t>(b)</w:t>
      </w:r>
      <w:r w:rsidRPr="00A7447D">
        <w:tab/>
        <w:t xml:space="preserve">the </w:t>
      </w:r>
      <w:r w:rsidRPr="00A7447D">
        <w:rPr>
          <w:i/>
        </w:rPr>
        <w:t>Clean Energy (Charges—Excise) Act 2011</w:t>
      </w:r>
      <w:r w:rsidRPr="00A7447D">
        <w:t>;</w:t>
      </w:r>
    </w:p>
    <w:p w:rsidR="002A5163" w:rsidRPr="00A7447D" w:rsidRDefault="002A5163" w:rsidP="00A7447D">
      <w:pPr>
        <w:pStyle w:val="paragraph"/>
      </w:pPr>
      <w:r w:rsidRPr="00A7447D">
        <w:tab/>
        <w:t>(c)</w:t>
      </w:r>
      <w:r w:rsidRPr="00A7447D">
        <w:tab/>
        <w:t xml:space="preserve">the </w:t>
      </w:r>
      <w:r w:rsidRPr="00A7447D">
        <w:rPr>
          <w:i/>
        </w:rPr>
        <w:t>Clean Energy (Unit Issue Charge—Auctions) Act 2011</w:t>
      </w:r>
      <w:r w:rsidRPr="00A7447D">
        <w:t>;</w:t>
      </w:r>
    </w:p>
    <w:p w:rsidR="002A5163" w:rsidRPr="00A7447D" w:rsidRDefault="002A5163" w:rsidP="00A7447D">
      <w:pPr>
        <w:pStyle w:val="Item"/>
      </w:pPr>
      <w:r w:rsidRPr="00A7447D">
        <w:t>does not apply to the issue of carbon units if the carbon units were issued as a result of an auction conducted before 1</w:t>
      </w:r>
      <w:r w:rsidR="00A7447D" w:rsidRPr="00A7447D">
        <w:t> </w:t>
      </w:r>
      <w:r w:rsidRPr="00A7447D">
        <w:t>July 2014.</w:t>
      </w:r>
    </w:p>
    <w:p w:rsidR="002A5163" w:rsidRPr="00A7447D" w:rsidRDefault="002A5163" w:rsidP="00A7447D">
      <w:pPr>
        <w:pStyle w:val="SubitemHead"/>
      </w:pPr>
      <w:r w:rsidRPr="00A7447D">
        <w:t>Charge on unit shortfall</w:t>
      </w:r>
    </w:p>
    <w:p w:rsidR="002A5163" w:rsidRPr="00A7447D" w:rsidRDefault="002A5163" w:rsidP="00A7447D">
      <w:pPr>
        <w:pStyle w:val="Subitem"/>
      </w:pPr>
      <w:r w:rsidRPr="00A7447D">
        <w:t>(3)</w:t>
      </w:r>
      <w:r w:rsidRPr="00A7447D">
        <w:tab/>
        <w:t>The repeal by this Schedule of the following Acts, so far as they relate to a unit shortfall for a financial year:</w:t>
      </w:r>
    </w:p>
    <w:p w:rsidR="002A5163" w:rsidRPr="00A7447D" w:rsidRDefault="002A5163" w:rsidP="00A7447D">
      <w:pPr>
        <w:pStyle w:val="paragraph"/>
      </w:pPr>
      <w:r w:rsidRPr="00A7447D">
        <w:tab/>
        <w:t>(a)</w:t>
      </w:r>
      <w:r w:rsidRPr="00A7447D">
        <w:tab/>
        <w:t xml:space="preserve">the </w:t>
      </w:r>
      <w:r w:rsidRPr="00A7447D">
        <w:rPr>
          <w:i/>
        </w:rPr>
        <w:t>Clean Energy (Charges—Customs) Act 2011</w:t>
      </w:r>
      <w:r w:rsidRPr="00A7447D">
        <w:t>;</w:t>
      </w:r>
    </w:p>
    <w:p w:rsidR="002A5163" w:rsidRPr="00A7447D" w:rsidRDefault="002A5163" w:rsidP="00A7447D">
      <w:pPr>
        <w:pStyle w:val="paragraph"/>
      </w:pPr>
      <w:r w:rsidRPr="00A7447D">
        <w:tab/>
        <w:t>(b)</w:t>
      </w:r>
      <w:r w:rsidRPr="00A7447D">
        <w:tab/>
        <w:t xml:space="preserve">the </w:t>
      </w:r>
      <w:r w:rsidRPr="00A7447D">
        <w:rPr>
          <w:i/>
        </w:rPr>
        <w:t>Clean Energy (Charges—Excise) Act 2011</w:t>
      </w:r>
      <w:r w:rsidRPr="00A7447D">
        <w:t>;</w:t>
      </w:r>
    </w:p>
    <w:p w:rsidR="002A5163" w:rsidRPr="00A7447D" w:rsidRDefault="002A5163" w:rsidP="00A7447D">
      <w:pPr>
        <w:pStyle w:val="paragraph"/>
      </w:pPr>
      <w:r w:rsidRPr="00A7447D">
        <w:tab/>
        <w:t>(c)</w:t>
      </w:r>
      <w:r w:rsidRPr="00A7447D">
        <w:tab/>
        <w:t xml:space="preserve">the </w:t>
      </w:r>
      <w:r w:rsidRPr="00A7447D">
        <w:rPr>
          <w:i/>
        </w:rPr>
        <w:t>Clean Energy (Unit Shortfall Charge—General) Act 2011</w:t>
      </w:r>
      <w:r w:rsidRPr="00A7447D">
        <w:t>;</w:t>
      </w:r>
    </w:p>
    <w:p w:rsidR="002A5163" w:rsidRPr="00A7447D" w:rsidRDefault="002A5163" w:rsidP="00A7447D">
      <w:pPr>
        <w:pStyle w:val="Item"/>
      </w:pPr>
      <w:r w:rsidRPr="00A7447D">
        <w:t>does not apply to:</w:t>
      </w:r>
    </w:p>
    <w:p w:rsidR="002A5163" w:rsidRPr="00A7447D" w:rsidRDefault="002A5163" w:rsidP="00A7447D">
      <w:pPr>
        <w:pStyle w:val="paragraph"/>
      </w:pPr>
      <w:r w:rsidRPr="00A7447D">
        <w:tab/>
        <w:t>(d)</w:t>
      </w:r>
      <w:r w:rsidRPr="00A7447D">
        <w:tab/>
        <w:t>a unit shortfall for the financial year beginning on 1</w:t>
      </w:r>
      <w:r w:rsidR="00A7447D" w:rsidRPr="00A7447D">
        <w:t> </w:t>
      </w:r>
      <w:r w:rsidRPr="00A7447D">
        <w:t>July 2012; or</w:t>
      </w:r>
    </w:p>
    <w:p w:rsidR="002A5163" w:rsidRPr="00A7447D" w:rsidRDefault="002A5163" w:rsidP="00A7447D">
      <w:pPr>
        <w:pStyle w:val="paragraph"/>
      </w:pPr>
      <w:r w:rsidRPr="00A7447D">
        <w:tab/>
        <w:t>(e)</w:t>
      </w:r>
      <w:r w:rsidRPr="00A7447D">
        <w:tab/>
        <w:t>a unit shortfall for the financial year beginning on 1</w:t>
      </w:r>
      <w:r w:rsidR="00A7447D" w:rsidRPr="00A7447D">
        <w:t> </w:t>
      </w:r>
      <w:r w:rsidRPr="00A7447D">
        <w:t>July 2013.</w:t>
      </w:r>
    </w:p>
    <w:p w:rsidR="002A5163" w:rsidRPr="00A7447D" w:rsidRDefault="002A5163" w:rsidP="00A7447D">
      <w:pPr>
        <w:pStyle w:val="ItemHead"/>
      </w:pPr>
      <w:r w:rsidRPr="00A7447D">
        <w:t>325  Issue of carbon units</w:t>
      </w:r>
    </w:p>
    <w:p w:rsidR="002A5163" w:rsidRPr="00A7447D" w:rsidRDefault="002A5163" w:rsidP="00A7447D">
      <w:pPr>
        <w:pStyle w:val="Item"/>
      </w:pPr>
      <w:r w:rsidRPr="00A7447D">
        <w:t>The Regulator must not issue any carbon units after the start of the designated carbon unit day.</w:t>
      </w:r>
    </w:p>
    <w:p w:rsidR="002A5163" w:rsidRPr="00A7447D" w:rsidRDefault="002A5163" w:rsidP="00A7447D">
      <w:pPr>
        <w:pStyle w:val="ItemHead"/>
      </w:pPr>
      <w:r w:rsidRPr="00A7447D">
        <w:t>327  Cancellation of carbon units—designated carbon unit day</w:t>
      </w:r>
    </w:p>
    <w:p w:rsidR="002A5163" w:rsidRPr="00A7447D" w:rsidRDefault="002A5163" w:rsidP="00A7447D">
      <w:pPr>
        <w:pStyle w:val="SubitemHead"/>
      </w:pPr>
      <w:r w:rsidRPr="00A7447D">
        <w:t>Scope</w:t>
      </w:r>
    </w:p>
    <w:p w:rsidR="002A5163" w:rsidRPr="00A7447D" w:rsidRDefault="002A5163" w:rsidP="00A7447D">
      <w:pPr>
        <w:pStyle w:val="Subitem"/>
      </w:pPr>
      <w:r w:rsidRPr="00A7447D">
        <w:t>(1)</w:t>
      </w:r>
      <w:r w:rsidRPr="00A7447D">
        <w:tab/>
        <w:t>This item applies if there was an entry for a carbon unit in a person’s Registry account at the start of the designated carbon unit day.</w:t>
      </w:r>
    </w:p>
    <w:p w:rsidR="002A5163" w:rsidRPr="00A7447D" w:rsidRDefault="002A5163" w:rsidP="00A7447D">
      <w:pPr>
        <w:pStyle w:val="SubitemHead"/>
      </w:pPr>
      <w:r w:rsidRPr="00A7447D">
        <w:t>Cancellation of unit</w:t>
      </w:r>
    </w:p>
    <w:p w:rsidR="002A5163" w:rsidRPr="00A7447D" w:rsidRDefault="002A5163" w:rsidP="00A7447D">
      <w:pPr>
        <w:pStyle w:val="Subitem"/>
      </w:pPr>
      <w:r w:rsidRPr="00A7447D">
        <w:t>(2)</w:t>
      </w:r>
      <w:r w:rsidRPr="00A7447D">
        <w:tab/>
        <w:t>The Regulator must cancel the unit.</w:t>
      </w:r>
    </w:p>
    <w:p w:rsidR="002A5163" w:rsidRPr="00A7447D" w:rsidRDefault="002A5163" w:rsidP="00A7447D">
      <w:pPr>
        <w:pStyle w:val="Subitem"/>
      </w:pPr>
      <w:r w:rsidRPr="00A7447D">
        <w:t>(3)</w:t>
      </w:r>
      <w:r w:rsidRPr="00A7447D">
        <w:tab/>
        <w:t>The Regulator must remove the entry for the unit from the person’s Registry account.</w:t>
      </w:r>
    </w:p>
    <w:p w:rsidR="002A5163" w:rsidRPr="00A7447D" w:rsidRDefault="002A5163" w:rsidP="00A7447D">
      <w:pPr>
        <w:pStyle w:val="Subitem"/>
      </w:pPr>
      <w:r w:rsidRPr="00A7447D">
        <w:t>(4)</w:t>
      </w:r>
      <w:r w:rsidRPr="00A7447D">
        <w:tab/>
        <w:t xml:space="preserve">The Registry must set out a record of each cancellation under </w:t>
      </w:r>
      <w:proofErr w:type="spellStart"/>
      <w:r w:rsidR="00A7447D" w:rsidRPr="00A7447D">
        <w:t>subitem</w:t>
      </w:r>
      <w:proofErr w:type="spellEnd"/>
      <w:r w:rsidR="00A7447D" w:rsidRPr="00A7447D">
        <w:t> (</w:t>
      </w:r>
      <w:r w:rsidRPr="00A7447D">
        <w:t>2).</w:t>
      </w:r>
    </w:p>
    <w:p w:rsidR="002A5163" w:rsidRPr="00A7447D" w:rsidRDefault="002A5163" w:rsidP="00A7447D">
      <w:pPr>
        <w:pStyle w:val="ItemHead"/>
      </w:pPr>
      <w:r w:rsidRPr="00A7447D">
        <w:t>328  Surrender of eligible Australian carbon credit units</w:t>
      </w:r>
    </w:p>
    <w:p w:rsidR="002A5163" w:rsidRPr="00A7447D" w:rsidRDefault="002A5163" w:rsidP="00A7447D">
      <w:pPr>
        <w:pStyle w:val="Subitem"/>
      </w:pPr>
      <w:r w:rsidRPr="00A7447D">
        <w:t>(1)</w:t>
      </w:r>
      <w:r w:rsidRPr="00A7447D">
        <w:tab/>
        <w:t>If:</w:t>
      </w:r>
    </w:p>
    <w:p w:rsidR="002A5163" w:rsidRPr="00A7447D" w:rsidRDefault="002A5163" w:rsidP="00A7447D">
      <w:pPr>
        <w:pStyle w:val="paragraph"/>
      </w:pPr>
      <w:r w:rsidRPr="00A7447D">
        <w:tab/>
        <w:t>(a)</w:t>
      </w:r>
      <w:r w:rsidRPr="00A7447D">
        <w:tab/>
        <w:t>subsection</w:t>
      </w:r>
      <w:r w:rsidR="00A7447D" w:rsidRPr="00A7447D">
        <w:t> </w:t>
      </w:r>
      <w:r w:rsidRPr="00A7447D">
        <w:t xml:space="preserve">128(7) of the </w:t>
      </w:r>
      <w:r w:rsidRPr="00A7447D">
        <w:rPr>
          <w:i/>
        </w:rPr>
        <w:t xml:space="preserve">Clean Energy Act 2011 </w:t>
      </w:r>
      <w:r w:rsidRPr="00A7447D">
        <w:t>applies to a person because the person surrendered, in relation to the financial year beginning on 1</w:t>
      </w:r>
      <w:r w:rsidR="00A7447D" w:rsidRPr="00A7447D">
        <w:t> </w:t>
      </w:r>
      <w:r w:rsidRPr="00A7447D">
        <w:t>July 2013, eligible Australian carbon credit units; and</w:t>
      </w:r>
    </w:p>
    <w:p w:rsidR="002A5163" w:rsidRPr="00A7447D" w:rsidRDefault="002A5163" w:rsidP="00A7447D">
      <w:pPr>
        <w:pStyle w:val="paragraph"/>
      </w:pPr>
      <w:r w:rsidRPr="00A7447D">
        <w:tab/>
        <w:t>(b)</w:t>
      </w:r>
      <w:r w:rsidRPr="00A7447D">
        <w:tab/>
        <w:t xml:space="preserve">under </w:t>
      </w:r>
      <w:r w:rsidR="00A7447D" w:rsidRPr="00A7447D">
        <w:t>paragraph (</w:t>
      </w:r>
      <w:r w:rsidRPr="00A7447D">
        <w:t>c) of that subsection, Division</w:t>
      </w:r>
      <w:r w:rsidR="00A7447D" w:rsidRPr="00A7447D">
        <w:t> </w:t>
      </w:r>
      <w:r w:rsidRPr="00A7447D">
        <w:t>3 of Part</w:t>
      </w:r>
      <w:r w:rsidR="00A7447D" w:rsidRPr="00A7447D">
        <w:t> </w:t>
      </w:r>
      <w:r w:rsidRPr="00A7447D">
        <w:t xml:space="preserve">6 of that Act has effect as if the person had not surrendered, during the period mentioned in </w:t>
      </w:r>
      <w:r w:rsidR="00A7447D" w:rsidRPr="00A7447D">
        <w:t>paragraph (</w:t>
      </w:r>
      <w:r w:rsidRPr="00A7447D">
        <w:t>a) of that subsection, a particular number of eligible Australian carbon credit units; and</w:t>
      </w:r>
    </w:p>
    <w:p w:rsidR="002A5163" w:rsidRPr="00A7447D" w:rsidRDefault="002A5163" w:rsidP="00A7447D">
      <w:pPr>
        <w:pStyle w:val="paragraph"/>
      </w:pPr>
      <w:r w:rsidRPr="00A7447D">
        <w:tab/>
        <w:t>(c)</w:t>
      </w:r>
      <w:r w:rsidRPr="00A7447D">
        <w:tab/>
        <w:t>the person has a Registry account;</w:t>
      </w:r>
    </w:p>
    <w:p w:rsidR="002A5163" w:rsidRPr="00A7447D" w:rsidRDefault="002A5163" w:rsidP="00A7447D">
      <w:pPr>
        <w:pStyle w:val="Item"/>
      </w:pPr>
      <w:r w:rsidRPr="00A7447D">
        <w:t>then:</w:t>
      </w:r>
    </w:p>
    <w:p w:rsidR="002A5163" w:rsidRPr="00A7447D" w:rsidRDefault="002A5163" w:rsidP="00A7447D">
      <w:pPr>
        <w:pStyle w:val="paragraph"/>
      </w:pPr>
      <w:r w:rsidRPr="00A7447D">
        <w:tab/>
        <w:t>(d)</w:t>
      </w:r>
      <w:r w:rsidRPr="00A7447D">
        <w:tab/>
        <w:t>the Regulator must, by written notice given to the person, determine that specified eligible Australian carbon credit units that were surrendered by the person:</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during that period; and</w:t>
      </w:r>
    </w:p>
    <w:p w:rsidR="002A5163" w:rsidRPr="00A7447D" w:rsidRDefault="002A5163" w:rsidP="00A7447D">
      <w:pPr>
        <w:pStyle w:val="paragraphsub"/>
      </w:pPr>
      <w:r w:rsidRPr="00A7447D">
        <w:tab/>
        <w:t>(ii)</w:t>
      </w:r>
      <w:r w:rsidRPr="00A7447D">
        <w:tab/>
        <w:t>in relation to the financial year beginning on 1</w:t>
      </w:r>
      <w:r w:rsidR="00A7447D" w:rsidRPr="00A7447D">
        <w:t> </w:t>
      </w:r>
      <w:r w:rsidRPr="00A7447D">
        <w:t>July 2013;</w:t>
      </w:r>
    </w:p>
    <w:p w:rsidR="002A5163" w:rsidRPr="00A7447D" w:rsidRDefault="002A5163" w:rsidP="00A7447D">
      <w:pPr>
        <w:pStyle w:val="paragraph"/>
      </w:pPr>
      <w:r w:rsidRPr="00A7447D">
        <w:tab/>
      </w:r>
      <w:r w:rsidRPr="00A7447D">
        <w:tab/>
        <w:t xml:space="preserve">are </w:t>
      </w:r>
      <w:r w:rsidRPr="00A7447D">
        <w:rPr>
          <w:b/>
          <w:i/>
        </w:rPr>
        <w:t>restored units</w:t>
      </w:r>
      <w:r w:rsidRPr="00A7447D">
        <w:t xml:space="preserve"> for the purposes of this item; and</w:t>
      </w:r>
    </w:p>
    <w:p w:rsidR="002A5163" w:rsidRPr="00A7447D" w:rsidRDefault="002A5163" w:rsidP="00A7447D">
      <w:pPr>
        <w:pStyle w:val="paragraph"/>
      </w:pPr>
      <w:r w:rsidRPr="00A7447D">
        <w:tab/>
        <w:t>(e)</w:t>
      </w:r>
      <w:r w:rsidRPr="00A7447D">
        <w:tab/>
        <w:t>a restored unit is taken never to have been surrendered or cancelled; and</w:t>
      </w:r>
    </w:p>
    <w:p w:rsidR="002A5163" w:rsidRPr="00A7447D" w:rsidRDefault="002A5163" w:rsidP="00A7447D">
      <w:pPr>
        <w:pStyle w:val="paragraph"/>
      </w:pPr>
      <w:r w:rsidRPr="00A7447D">
        <w:tab/>
        <w:t>(f)</w:t>
      </w:r>
      <w:r w:rsidRPr="00A7447D">
        <w:tab/>
        <w:t>the Regulator must make an entry for a restored unit in a Registry account kept by the person.</w:t>
      </w:r>
    </w:p>
    <w:p w:rsidR="002A5163" w:rsidRPr="00A7447D" w:rsidRDefault="002A5163" w:rsidP="00A7447D">
      <w:pPr>
        <w:pStyle w:val="Subitem"/>
      </w:pPr>
      <w:r w:rsidRPr="00A7447D">
        <w:t>(2)</w:t>
      </w:r>
      <w:r w:rsidRPr="00A7447D">
        <w:tab/>
        <w:t xml:space="preserve">The number of units specified in the determination must equal the number mentioned in </w:t>
      </w:r>
      <w:r w:rsidR="00A7447D" w:rsidRPr="00A7447D">
        <w:t>paragraph (</w:t>
      </w:r>
      <w:r w:rsidRPr="00A7447D">
        <w:t>1)(b).</w:t>
      </w:r>
    </w:p>
    <w:p w:rsidR="002A5163" w:rsidRPr="00A7447D" w:rsidRDefault="002A5163" w:rsidP="00A7447D">
      <w:pPr>
        <w:pStyle w:val="Subitem"/>
      </w:pPr>
      <w:r w:rsidRPr="00A7447D">
        <w:t>(3)</w:t>
      </w:r>
      <w:r w:rsidRPr="00A7447D">
        <w:tab/>
      </w:r>
      <w:proofErr w:type="spellStart"/>
      <w:r w:rsidR="00A7447D" w:rsidRPr="00A7447D">
        <w:t>Subitem</w:t>
      </w:r>
      <w:proofErr w:type="spellEnd"/>
      <w:r w:rsidR="00A7447D" w:rsidRPr="00A7447D">
        <w:t> (</w:t>
      </w:r>
      <w:r w:rsidRPr="00A7447D">
        <w:t>1) does not affect the validity of the removal of the entry of a restored unit from a Registry account in accordance with paragraph</w:t>
      </w:r>
      <w:r w:rsidR="00A7447D" w:rsidRPr="00A7447D">
        <w:t> </w:t>
      </w:r>
      <w:r w:rsidRPr="00A7447D">
        <w:t xml:space="preserve">122(12)(b) of the </w:t>
      </w:r>
      <w:r w:rsidRPr="00A7447D">
        <w:rPr>
          <w:i/>
        </w:rPr>
        <w:t>Clean Energy Act 2011</w:t>
      </w:r>
      <w:r w:rsidRPr="00A7447D">
        <w:t>.</w:t>
      </w:r>
    </w:p>
    <w:p w:rsidR="002A5163" w:rsidRPr="00A7447D" w:rsidRDefault="002A5163" w:rsidP="00A7447D">
      <w:pPr>
        <w:pStyle w:val="Subitem"/>
      </w:pPr>
      <w:r w:rsidRPr="00A7447D">
        <w:t>(4)</w:t>
      </w:r>
      <w:r w:rsidRPr="00A7447D">
        <w:tab/>
        <w:t xml:space="preserve">A determination under </w:t>
      </w:r>
      <w:r w:rsidR="00A7447D" w:rsidRPr="00A7447D">
        <w:t>paragraph (</w:t>
      </w:r>
      <w:r w:rsidRPr="00A7447D">
        <w:t>1)(d) is not a legislative instrument.</w:t>
      </w:r>
    </w:p>
    <w:p w:rsidR="002A5163" w:rsidRPr="00A7447D" w:rsidRDefault="002A5163" w:rsidP="00A7447D">
      <w:pPr>
        <w:pStyle w:val="ItemHead"/>
      </w:pPr>
      <w:r w:rsidRPr="00A7447D">
        <w:t>329  Opt</w:t>
      </w:r>
      <w:r w:rsidR="00A7447D">
        <w:noBreakHyphen/>
      </w:r>
      <w:r w:rsidRPr="00A7447D">
        <w:t>in Scheme</w:t>
      </w:r>
    </w:p>
    <w:p w:rsidR="002A5163" w:rsidRPr="00A7447D" w:rsidRDefault="002A5163" w:rsidP="00A7447D">
      <w:pPr>
        <w:pStyle w:val="Subitem"/>
      </w:pPr>
      <w:r w:rsidRPr="00A7447D">
        <w:t>(1)</w:t>
      </w:r>
      <w:r w:rsidRPr="00A7447D">
        <w:tab/>
        <w:t>A reference in the Opt</w:t>
      </w:r>
      <w:r w:rsidR="00A7447D">
        <w:noBreakHyphen/>
      </w:r>
      <w:r w:rsidRPr="00A7447D">
        <w:t>in Scheme to a financial year does not include a reference to a financial year beginning on or after 1</w:t>
      </w:r>
      <w:r w:rsidR="00A7447D" w:rsidRPr="00A7447D">
        <w:t> </w:t>
      </w:r>
      <w:r w:rsidRPr="00A7447D">
        <w:t>July 2014.</w:t>
      </w:r>
    </w:p>
    <w:p w:rsidR="002A5163" w:rsidRPr="00A7447D" w:rsidRDefault="002A5163" w:rsidP="00A7447D">
      <w:pPr>
        <w:pStyle w:val="Subitem"/>
      </w:pPr>
      <w:r w:rsidRPr="00A7447D">
        <w:t>(2)</w:t>
      </w:r>
      <w:r w:rsidRPr="00A7447D">
        <w:tab/>
        <w:t>Regulations</w:t>
      </w:r>
      <w:r w:rsidR="00A7447D" w:rsidRPr="00A7447D">
        <w:t> </w:t>
      </w:r>
      <w:r w:rsidRPr="00A7447D">
        <w:t xml:space="preserve">3.48 and 3.50 of the </w:t>
      </w:r>
      <w:r w:rsidRPr="00A7447D">
        <w:rPr>
          <w:i/>
        </w:rPr>
        <w:t>Clean Energy Regulations</w:t>
      </w:r>
      <w:r w:rsidR="00A7447D" w:rsidRPr="00A7447D">
        <w:rPr>
          <w:i/>
        </w:rPr>
        <w:t> </w:t>
      </w:r>
      <w:r w:rsidRPr="00A7447D">
        <w:rPr>
          <w:i/>
        </w:rPr>
        <w:t>2011</w:t>
      </w:r>
      <w:r w:rsidRPr="00A7447D">
        <w:t xml:space="preserve"> cease to have effect at the end of 30</w:t>
      </w:r>
      <w:r w:rsidR="00A7447D" w:rsidRPr="00A7447D">
        <w:t> </w:t>
      </w:r>
      <w:r w:rsidRPr="00A7447D">
        <w:t>June 2014.</w:t>
      </w:r>
    </w:p>
    <w:p w:rsidR="002A5163" w:rsidRPr="00A7447D" w:rsidRDefault="002A5163" w:rsidP="00A7447D">
      <w:pPr>
        <w:pStyle w:val="ActHead8"/>
        <w:pageBreakBefore/>
      </w:pPr>
      <w:bookmarkStart w:id="45" w:name="_Toc392852112"/>
      <w:r w:rsidRPr="00A7447D">
        <w:t>Division</w:t>
      </w:r>
      <w:r w:rsidR="00A7447D" w:rsidRPr="00A7447D">
        <w:t> </w:t>
      </w:r>
      <w:r w:rsidRPr="00A7447D">
        <w:t>3—Provisions relating to other Acts</w:t>
      </w:r>
      <w:bookmarkEnd w:id="45"/>
    </w:p>
    <w:p w:rsidR="002A5163" w:rsidRPr="00A7447D" w:rsidRDefault="002A5163" w:rsidP="00A7447D">
      <w:pPr>
        <w:pStyle w:val="ItemHead"/>
      </w:pPr>
      <w:r w:rsidRPr="00A7447D">
        <w:t>330  Transitional—</w:t>
      </w:r>
      <w:r w:rsidRPr="00A7447D">
        <w:rPr>
          <w:i/>
        </w:rPr>
        <w:t>A New Tax System (Goods and Services Tax) Act 1999</w:t>
      </w:r>
    </w:p>
    <w:p w:rsidR="002A5163" w:rsidRPr="00A7447D" w:rsidRDefault="002A5163" w:rsidP="00A7447D">
      <w:pPr>
        <w:pStyle w:val="Item"/>
      </w:pPr>
      <w:r w:rsidRPr="00A7447D">
        <w:t xml:space="preserve">Despite the amendments of the </w:t>
      </w:r>
      <w:r w:rsidRPr="00A7447D">
        <w:rPr>
          <w:i/>
        </w:rPr>
        <w:t>A New Tax System (Goods and Services Tax) Act 1999</w:t>
      </w:r>
      <w:r w:rsidRPr="00A7447D">
        <w:t xml:space="preserve"> made by this Schedule, that Act continues to apply, in relation to carbon units issued before the designated carbon unit day, as if those amendments had not been made.</w:t>
      </w:r>
    </w:p>
    <w:p w:rsidR="002A5163" w:rsidRPr="00A7447D" w:rsidRDefault="002A5163" w:rsidP="00A7447D">
      <w:pPr>
        <w:pStyle w:val="ItemHead"/>
      </w:pPr>
      <w:r w:rsidRPr="00A7447D">
        <w:t>331  Transitional—</w:t>
      </w:r>
      <w:r w:rsidRPr="00A7447D">
        <w:rPr>
          <w:i/>
          <w:noProof/>
        </w:rPr>
        <w:t>Anti</w:t>
      </w:r>
      <w:r w:rsidR="00A7447D">
        <w:rPr>
          <w:i/>
          <w:noProof/>
        </w:rPr>
        <w:noBreakHyphen/>
      </w:r>
      <w:r w:rsidRPr="00A7447D">
        <w:rPr>
          <w:i/>
          <w:noProof/>
        </w:rPr>
        <w:t>Money Laundering and Counter</w:t>
      </w:r>
      <w:r w:rsidR="00A7447D">
        <w:rPr>
          <w:i/>
          <w:noProof/>
        </w:rPr>
        <w:noBreakHyphen/>
      </w:r>
      <w:r w:rsidRPr="00A7447D">
        <w:rPr>
          <w:i/>
          <w:noProof/>
        </w:rPr>
        <w:t>Terrorism Financing Act 2006</w:t>
      </w:r>
    </w:p>
    <w:p w:rsidR="002A5163" w:rsidRPr="00A7447D" w:rsidRDefault="002A5163" w:rsidP="00A7447D">
      <w:pPr>
        <w:pStyle w:val="Item"/>
      </w:pPr>
      <w:r w:rsidRPr="00A7447D">
        <w:t xml:space="preserve">Despite the amendments of the </w:t>
      </w:r>
      <w:r w:rsidRPr="00A7447D">
        <w:rPr>
          <w:i/>
          <w:noProof/>
        </w:rPr>
        <w:t>Anti</w:t>
      </w:r>
      <w:r w:rsidR="00A7447D">
        <w:rPr>
          <w:i/>
          <w:noProof/>
        </w:rPr>
        <w:noBreakHyphen/>
      </w:r>
      <w:r w:rsidRPr="00A7447D">
        <w:rPr>
          <w:i/>
          <w:noProof/>
        </w:rPr>
        <w:t>Money Laundering and Counter</w:t>
      </w:r>
      <w:r w:rsidR="00A7447D">
        <w:rPr>
          <w:i/>
          <w:noProof/>
        </w:rPr>
        <w:noBreakHyphen/>
      </w:r>
      <w:r w:rsidRPr="00A7447D">
        <w:rPr>
          <w:i/>
          <w:noProof/>
        </w:rPr>
        <w:t>Terrorism Financing Act 2006</w:t>
      </w:r>
      <w:r w:rsidRPr="00A7447D">
        <w:t xml:space="preserve"> made by this Schedule, that Act continues to apply, in relation to carbon units issued before the designated carbon unit day, as if those amendments had not been made.</w:t>
      </w:r>
    </w:p>
    <w:p w:rsidR="002A5163" w:rsidRPr="00A7447D" w:rsidRDefault="002A5163" w:rsidP="00A7447D">
      <w:pPr>
        <w:pStyle w:val="ItemHead"/>
      </w:pPr>
      <w:r w:rsidRPr="00A7447D">
        <w:t>332  Transitional—</w:t>
      </w:r>
      <w:r w:rsidRPr="00A7447D">
        <w:rPr>
          <w:i/>
          <w:noProof/>
        </w:rPr>
        <w:t>Australian National Registry of Emissions Units Act 2011</w:t>
      </w:r>
    </w:p>
    <w:p w:rsidR="002A5163" w:rsidRPr="00A7447D" w:rsidRDefault="002A5163" w:rsidP="00A7447D">
      <w:pPr>
        <w:pStyle w:val="Item"/>
      </w:pPr>
      <w:r w:rsidRPr="00A7447D">
        <w:t xml:space="preserve">Despite the amendments of the </w:t>
      </w:r>
      <w:r w:rsidRPr="00A7447D">
        <w:rPr>
          <w:i/>
          <w:noProof/>
        </w:rPr>
        <w:t xml:space="preserve">Australian National Registry of Emissions Units Act 2011 </w:t>
      </w:r>
      <w:r w:rsidRPr="00A7447D">
        <w:t>made by this Schedule, that Act continues to apply, in relation to carbon units issued before the designated carbon unit day, as if those amendments had not been made.</w:t>
      </w:r>
    </w:p>
    <w:p w:rsidR="002A5163" w:rsidRPr="00A7447D" w:rsidRDefault="002A5163" w:rsidP="00A7447D">
      <w:pPr>
        <w:pStyle w:val="ItemHead"/>
      </w:pPr>
      <w:r w:rsidRPr="00A7447D">
        <w:t>333  Transitional—</w:t>
      </w:r>
      <w:r w:rsidRPr="00A7447D">
        <w:rPr>
          <w:i/>
        </w:rPr>
        <w:t>Clean Energy Regulator Act 2011</w:t>
      </w:r>
    </w:p>
    <w:p w:rsidR="002A5163" w:rsidRPr="00A7447D" w:rsidRDefault="002A5163" w:rsidP="00A7447D">
      <w:pPr>
        <w:pStyle w:val="Subitem"/>
      </w:pPr>
      <w:r w:rsidRPr="00A7447D">
        <w:t>(1)</w:t>
      </w:r>
      <w:r w:rsidRPr="00A7447D">
        <w:tab/>
        <w:t xml:space="preserve">Despite the amendment of the definition of </w:t>
      </w:r>
      <w:r w:rsidRPr="00A7447D">
        <w:rPr>
          <w:b/>
          <w:i/>
        </w:rPr>
        <w:t>climate change law</w:t>
      </w:r>
      <w:r w:rsidRPr="00A7447D">
        <w:t xml:space="preserve"> in section</w:t>
      </w:r>
      <w:r w:rsidR="00A7447D" w:rsidRPr="00A7447D">
        <w:t> </w:t>
      </w:r>
      <w:r w:rsidRPr="00A7447D">
        <w:t xml:space="preserve">4 of the </w:t>
      </w:r>
      <w:r w:rsidRPr="00A7447D">
        <w:rPr>
          <w:i/>
          <w:noProof/>
        </w:rPr>
        <w:t>Clean Energy Regulator Act 2011</w:t>
      </w:r>
      <w:r w:rsidRPr="00A7447D">
        <w:rPr>
          <w:noProof/>
        </w:rPr>
        <w:t xml:space="preserve"> </w:t>
      </w:r>
      <w:r w:rsidRPr="00A7447D">
        <w:t>made by this Schedule, that definition</w:t>
      </w:r>
      <w:r w:rsidRPr="00A7447D">
        <w:rPr>
          <w:i/>
        </w:rPr>
        <w:t xml:space="preserve"> </w:t>
      </w:r>
      <w:r w:rsidRPr="00A7447D">
        <w:t>continues to apply, in relation to paragraph</w:t>
      </w:r>
      <w:r w:rsidR="00A7447D" w:rsidRPr="00A7447D">
        <w:t> </w:t>
      </w:r>
      <w:r w:rsidRPr="00A7447D">
        <w:t>12(a) and subsection</w:t>
      </w:r>
      <w:r w:rsidR="00A7447D" w:rsidRPr="00A7447D">
        <w:t> </w:t>
      </w:r>
      <w:r w:rsidRPr="00A7447D">
        <w:t>43(3) and section</w:t>
      </w:r>
      <w:r w:rsidR="00A7447D" w:rsidRPr="00A7447D">
        <w:t> </w:t>
      </w:r>
      <w:r w:rsidRPr="00A7447D">
        <w:t>44 of that Act, as if that amendment had not been made.</w:t>
      </w:r>
    </w:p>
    <w:p w:rsidR="002A5163" w:rsidRPr="00A7447D" w:rsidRDefault="002A5163" w:rsidP="00A7447D">
      <w:pPr>
        <w:pStyle w:val="Subitem"/>
      </w:pPr>
      <w:r w:rsidRPr="00A7447D">
        <w:t>(2)</w:t>
      </w:r>
      <w:r w:rsidRPr="00A7447D">
        <w:tab/>
        <w:t>Each of the following:</w:t>
      </w:r>
    </w:p>
    <w:p w:rsidR="002A5163" w:rsidRPr="00A7447D" w:rsidRDefault="002A5163" w:rsidP="00A7447D">
      <w:pPr>
        <w:pStyle w:val="paragraph"/>
      </w:pPr>
      <w:r w:rsidRPr="00A7447D">
        <w:tab/>
        <w:t>(a)</w:t>
      </w:r>
      <w:r w:rsidRPr="00A7447D">
        <w:tab/>
        <w:t>this Act;</w:t>
      </w:r>
    </w:p>
    <w:p w:rsidR="002A5163" w:rsidRPr="00A7447D" w:rsidRDefault="002A5163" w:rsidP="00A7447D">
      <w:pPr>
        <w:pStyle w:val="paragraph"/>
      </w:pPr>
      <w:r w:rsidRPr="00A7447D">
        <w:tab/>
        <w:t>(b)</w:t>
      </w:r>
      <w:r w:rsidRPr="00A7447D">
        <w:tab/>
        <w:t>a legislative instrument under this Act;</w:t>
      </w:r>
    </w:p>
    <w:p w:rsidR="002A5163" w:rsidRPr="00A7447D" w:rsidRDefault="002A5163" w:rsidP="00A7447D">
      <w:pPr>
        <w:pStyle w:val="paragraph"/>
      </w:pPr>
      <w:r w:rsidRPr="00A7447D">
        <w:tab/>
        <w:t>(c)</w:t>
      </w:r>
      <w:r w:rsidRPr="00A7447D">
        <w:tab/>
        <w:t xml:space="preserve">the </w:t>
      </w:r>
      <w:r w:rsidRPr="00A7447D">
        <w:rPr>
          <w:i/>
        </w:rPr>
        <w:t>True</w:t>
      </w:r>
      <w:r w:rsidR="00A7447D">
        <w:rPr>
          <w:i/>
        </w:rPr>
        <w:noBreakHyphen/>
      </w:r>
      <w:r w:rsidRPr="00A7447D">
        <w:rPr>
          <w:i/>
        </w:rPr>
        <w:t xml:space="preserve">up Shortfall Levy (General) (Carbon Tax Repeal) </w:t>
      </w:r>
      <w:r w:rsidR="0017231F" w:rsidRPr="00A7447D">
        <w:rPr>
          <w:i/>
        </w:rPr>
        <w:t>Act 2014</w:t>
      </w:r>
      <w:r w:rsidRPr="00A7447D">
        <w:t>;</w:t>
      </w:r>
    </w:p>
    <w:p w:rsidR="002A5163" w:rsidRPr="00A7447D" w:rsidRDefault="002A5163" w:rsidP="00A7447D">
      <w:pPr>
        <w:pStyle w:val="paragraph"/>
      </w:pPr>
      <w:r w:rsidRPr="00A7447D">
        <w:tab/>
        <w:t>(d)</w:t>
      </w:r>
      <w:r w:rsidRPr="00A7447D">
        <w:tab/>
        <w:t xml:space="preserve">the </w:t>
      </w:r>
      <w:r w:rsidRPr="00A7447D">
        <w:rPr>
          <w:i/>
        </w:rPr>
        <w:t>True</w:t>
      </w:r>
      <w:r w:rsidR="00A7447D">
        <w:rPr>
          <w:i/>
        </w:rPr>
        <w:noBreakHyphen/>
      </w:r>
      <w:r w:rsidRPr="00A7447D">
        <w:rPr>
          <w:i/>
        </w:rPr>
        <w:t xml:space="preserve">up Shortfall Levy (Excise) (Carbon Tax Repeal) </w:t>
      </w:r>
      <w:r w:rsidR="0017231F" w:rsidRPr="00A7447D">
        <w:rPr>
          <w:i/>
        </w:rPr>
        <w:t>Act 2014</w:t>
      </w:r>
      <w:r w:rsidRPr="00A7447D">
        <w:t>;</w:t>
      </w:r>
    </w:p>
    <w:p w:rsidR="002A5163" w:rsidRPr="00A7447D" w:rsidRDefault="002A5163" w:rsidP="00A7447D">
      <w:pPr>
        <w:pStyle w:val="Item"/>
      </w:pPr>
      <w:r w:rsidRPr="00A7447D">
        <w:t>is taken to be a climate change law for the purposes of paragraph</w:t>
      </w:r>
      <w:r w:rsidR="00A7447D" w:rsidRPr="00A7447D">
        <w:t> </w:t>
      </w:r>
      <w:r w:rsidRPr="00A7447D">
        <w:t>12(a) and subsection</w:t>
      </w:r>
      <w:r w:rsidR="00A7447D" w:rsidRPr="00A7447D">
        <w:t> </w:t>
      </w:r>
      <w:r w:rsidRPr="00A7447D">
        <w:t>43(3) and section</w:t>
      </w:r>
      <w:r w:rsidR="00A7447D" w:rsidRPr="00A7447D">
        <w:t> </w:t>
      </w:r>
      <w:r w:rsidRPr="00A7447D">
        <w:t xml:space="preserve">44 of the </w:t>
      </w:r>
      <w:r w:rsidRPr="00A7447D">
        <w:rPr>
          <w:i/>
        </w:rPr>
        <w:t>Clean Energy Regulator Act 2011</w:t>
      </w:r>
      <w:r w:rsidRPr="00A7447D">
        <w:t>.</w:t>
      </w:r>
    </w:p>
    <w:p w:rsidR="002A5163" w:rsidRPr="00A7447D" w:rsidRDefault="002A5163" w:rsidP="00A7447D">
      <w:pPr>
        <w:pStyle w:val="ItemHead"/>
      </w:pPr>
      <w:r w:rsidRPr="00A7447D">
        <w:t xml:space="preserve">334  Application—amendments of the </w:t>
      </w:r>
      <w:r w:rsidRPr="00A7447D">
        <w:rPr>
          <w:i/>
        </w:rPr>
        <w:t>Fuel Tax Act 2006</w:t>
      </w:r>
    </w:p>
    <w:p w:rsidR="002A5163" w:rsidRPr="00A7447D" w:rsidRDefault="002A5163" w:rsidP="00A7447D">
      <w:pPr>
        <w:pStyle w:val="Item"/>
      </w:pPr>
      <w:r w:rsidRPr="00A7447D">
        <w:t xml:space="preserve">The amendments of the </w:t>
      </w:r>
      <w:r w:rsidRPr="00A7447D">
        <w:rPr>
          <w:i/>
        </w:rPr>
        <w:t>Fuel Tax Act 2006</w:t>
      </w:r>
      <w:r w:rsidRPr="00A7447D">
        <w:t xml:space="preserve"> made by this Schedule apply to taxable fuel acquired, manufactured or imported on or after 1</w:t>
      </w:r>
      <w:r w:rsidR="00A7447D" w:rsidRPr="00A7447D">
        <w:t> </w:t>
      </w:r>
      <w:r w:rsidRPr="00A7447D">
        <w:t>July 2014.</w:t>
      </w:r>
    </w:p>
    <w:p w:rsidR="002A5163" w:rsidRPr="00A7447D" w:rsidRDefault="002A5163" w:rsidP="00A7447D">
      <w:pPr>
        <w:pStyle w:val="ItemHead"/>
      </w:pPr>
      <w:r w:rsidRPr="00A7447D">
        <w:t xml:space="preserve">335  Application—amendment of the </w:t>
      </w:r>
      <w:r w:rsidRPr="00A7447D">
        <w:rPr>
          <w:i/>
        </w:rPr>
        <w:t>Fuel Tax (Consequential and Transitional Provisions) Act 2006</w:t>
      </w:r>
    </w:p>
    <w:p w:rsidR="002A5163" w:rsidRPr="00A7447D" w:rsidRDefault="002A5163" w:rsidP="00A7447D">
      <w:pPr>
        <w:pStyle w:val="Item"/>
      </w:pPr>
      <w:r w:rsidRPr="00A7447D">
        <w:t xml:space="preserve">The amendment of the </w:t>
      </w:r>
      <w:r w:rsidRPr="00A7447D">
        <w:rPr>
          <w:i/>
        </w:rPr>
        <w:t>Fuel Tax (Consequential and Transitional Provisions) Act 2006</w:t>
      </w:r>
      <w:r w:rsidRPr="00A7447D">
        <w:t xml:space="preserve"> made by this Act applies to taxable fuel acquired, manufactured or imported on or after 1</w:t>
      </w:r>
      <w:r w:rsidR="00A7447D" w:rsidRPr="00A7447D">
        <w:t> </w:t>
      </w:r>
      <w:r w:rsidRPr="00A7447D">
        <w:t>July 2014.</w:t>
      </w:r>
    </w:p>
    <w:p w:rsidR="002A5163" w:rsidRPr="00A7447D" w:rsidRDefault="002A5163" w:rsidP="00A7447D">
      <w:pPr>
        <w:pStyle w:val="ItemHead"/>
      </w:pPr>
      <w:r w:rsidRPr="00A7447D">
        <w:t xml:space="preserve">336  Application—amendments of the </w:t>
      </w:r>
      <w:r w:rsidRPr="00A7447D">
        <w:rPr>
          <w:i/>
          <w:noProof/>
        </w:rPr>
        <w:t>Income Tax Assessment Act 1997</w:t>
      </w:r>
    </w:p>
    <w:p w:rsidR="002A5163" w:rsidRPr="00A7447D" w:rsidRDefault="002A5163" w:rsidP="00A7447D">
      <w:pPr>
        <w:pStyle w:val="Subitem"/>
      </w:pPr>
      <w:r w:rsidRPr="00A7447D">
        <w:t>(1)</w:t>
      </w:r>
      <w:r w:rsidRPr="00A7447D">
        <w:tab/>
        <w:t>The repeal of section</w:t>
      </w:r>
      <w:r w:rsidR="00A7447D" w:rsidRPr="00A7447D">
        <w:t> </w:t>
      </w:r>
      <w:r w:rsidRPr="00A7447D">
        <w:t>26</w:t>
      </w:r>
      <w:r w:rsidR="00A7447D">
        <w:noBreakHyphen/>
      </w:r>
      <w:r w:rsidRPr="00A7447D">
        <w:t xml:space="preserve">18 of the </w:t>
      </w:r>
      <w:r w:rsidRPr="00A7447D">
        <w:rPr>
          <w:i/>
          <w:noProof/>
        </w:rPr>
        <w:t>Income Tax Assessment Act 1997</w:t>
      </w:r>
      <w:r w:rsidRPr="00A7447D">
        <w:t xml:space="preserve"> by this Schedule does not apply to unit shortfall charge imposed on:</w:t>
      </w:r>
    </w:p>
    <w:p w:rsidR="002A5163" w:rsidRPr="00A7447D" w:rsidRDefault="002A5163" w:rsidP="00A7447D">
      <w:pPr>
        <w:pStyle w:val="paragraph"/>
      </w:pPr>
      <w:r w:rsidRPr="00A7447D">
        <w:tab/>
        <w:t>(a)</w:t>
      </w:r>
      <w:r w:rsidRPr="00A7447D">
        <w:tab/>
        <w:t>a unit shortfall for the financial year beginning on 1</w:t>
      </w:r>
      <w:r w:rsidR="00A7447D" w:rsidRPr="00A7447D">
        <w:t> </w:t>
      </w:r>
      <w:r w:rsidRPr="00A7447D">
        <w:t>July 2012; or</w:t>
      </w:r>
    </w:p>
    <w:p w:rsidR="002A5163" w:rsidRPr="00A7447D" w:rsidRDefault="002A5163" w:rsidP="00A7447D">
      <w:pPr>
        <w:pStyle w:val="paragraph"/>
      </w:pPr>
      <w:r w:rsidRPr="00A7447D">
        <w:tab/>
        <w:t>(b)</w:t>
      </w:r>
      <w:r w:rsidRPr="00A7447D">
        <w:tab/>
        <w:t>a unit shortfall for the financial year beginning on 1</w:t>
      </w:r>
      <w:r w:rsidR="00A7447D" w:rsidRPr="00A7447D">
        <w:t> </w:t>
      </w:r>
      <w:r w:rsidRPr="00A7447D">
        <w:t>July 2013.</w:t>
      </w:r>
    </w:p>
    <w:p w:rsidR="002A5163" w:rsidRPr="00A7447D" w:rsidRDefault="002A5163" w:rsidP="00A7447D">
      <w:pPr>
        <w:pStyle w:val="Subitem"/>
      </w:pPr>
      <w:r w:rsidRPr="00A7447D">
        <w:t>(2)</w:t>
      </w:r>
      <w:r w:rsidRPr="00A7447D">
        <w:tab/>
        <w:t xml:space="preserve">Despite the amendments of the </w:t>
      </w:r>
      <w:r w:rsidRPr="00A7447D">
        <w:rPr>
          <w:i/>
          <w:noProof/>
        </w:rPr>
        <w:t xml:space="preserve">Income Tax Assessment Act 1997 </w:t>
      </w:r>
      <w:r w:rsidRPr="00A7447D">
        <w:t>made by this Schedule (other than the amendment of section</w:t>
      </w:r>
      <w:r w:rsidR="00A7447D" w:rsidRPr="00A7447D">
        <w:t> </w:t>
      </w:r>
      <w:r w:rsidRPr="00A7447D">
        <w:t>12</w:t>
      </w:r>
      <w:r w:rsidR="00A7447D">
        <w:noBreakHyphen/>
      </w:r>
      <w:r w:rsidRPr="00A7447D">
        <w:t>5 or the repeal of section</w:t>
      </w:r>
      <w:r w:rsidR="00A7447D" w:rsidRPr="00A7447D">
        <w:t> </w:t>
      </w:r>
      <w:r w:rsidRPr="00A7447D">
        <w:t>26</w:t>
      </w:r>
      <w:r w:rsidR="00A7447D">
        <w:noBreakHyphen/>
      </w:r>
      <w:r w:rsidRPr="00A7447D">
        <w:t>18), that Act continues to apply, in relation to carbon units issued before the designated carbon unit day, as if those amendments had not been made.</w:t>
      </w:r>
    </w:p>
    <w:p w:rsidR="002A5163" w:rsidRPr="00A7447D" w:rsidRDefault="002A5163" w:rsidP="00A7447D">
      <w:pPr>
        <w:pStyle w:val="ItemHead"/>
      </w:pPr>
      <w:r w:rsidRPr="00A7447D">
        <w:t>337  Transitional—</w:t>
      </w:r>
      <w:r w:rsidRPr="00A7447D">
        <w:rPr>
          <w:i/>
        </w:rPr>
        <w:t>National Greenhouse and Energy Reporting Act 2007</w:t>
      </w:r>
    </w:p>
    <w:p w:rsidR="002A5163" w:rsidRPr="00A7447D" w:rsidRDefault="002A5163" w:rsidP="00A7447D">
      <w:pPr>
        <w:pStyle w:val="SubitemHead"/>
      </w:pPr>
      <w:r w:rsidRPr="00A7447D">
        <w:t>General</w:t>
      </w:r>
    </w:p>
    <w:p w:rsidR="002A5163" w:rsidRPr="00A7447D" w:rsidRDefault="002A5163" w:rsidP="00A7447D">
      <w:pPr>
        <w:pStyle w:val="Subitem"/>
      </w:pPr>
      <w:r w:rsidRPr="00A7447D">
        <w:t>(1)</w:t>
      </w:r>
      <w:r w:rsidRPr="00A7447D">
        <w:tab/>
        <w:t xml:space="preserve">Despite the amendments of the </w:t>
      </w:r>
      <w:r w:rsidRPr="00A7447D">
        <w:rPr>
          <w:i/>
        </w:rPr>
        <w:t>National Greenhouse and Energy Reporting Act 2007</w:t>
      </w:r>
      <w:r w:rsidRPr="00A7447D">
        <w:rPr>
          <w:i/>
          <w:noProof/>
        </w:rPr>
        <w:t xml:space="preserve"> </w:t>
      </w:r>
      <w:r w:rsidRPr="00A7447D">
        <w:t>made by this Schedule, that Act continues to apply, in relation to the following matters:</w:t>
      </w:r>
    </w:p>
    <w:p w:rsidR="002A5163" w:rsidRPr="00A7447D" w:rsidRDefault="002A5163" w:rsidP="00A7447D">
      <w:pPr>
        <w:pStyle w:val="paragraph"/>
      </w:pPr>
      <w:r w:rsidRPr="00A7447D">
        <w:tab/>
        <w:t>(a)</w:t>
      </w:r>
      <w:r w:rsidRPr="00A7447D">
        <w:tab/>
        <w:t xml:space="preserve">determining the meaning of the following expressions, when used in the </w:t>
      </w:r>
      <w:r w:rsidRPr="00A7447D">
        <w:rPr>
          <w:i/>
        </w:rPr>
        <w:t>Clean Energy Act 2011</w:t>
      </w:r>
      <w:r w:rsidRPr="00A7447D">
        <w:t>:</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carbon dioxide equivalence;</w:t>
      </w:r>
    </w:p>
    <w:p w:rsidR="002A5163" w:rsidRPr="00A7447D" w:rsidRDefault="002A5163" w:rsidP="00A7447D">
      <w:pPr>
        <w:pStyle w:val="paragraphsub"/>
      </w:pPr>
      <w:r w:rsidRPr="00A7447D">
        <w:tab/>
        <w:t>(ii)</w:t>
      </w:r>
      <w:r w:rsidRPr="00A7447D">
        <w:tab/>
        <w:t>facility;</w:t>
      </w:r>
    </w:p>
    <w:p w:rsidR="002A5163" w:rsidRPr="00A7447D" w:rsidRDefault="002A5163" w:rsidP="00A7447D">
      <w:pPr>
        <w:pStyle w:val="paragraphsub"/>
      </w:pPr>
      <w:r w:rsidRPr="00A7447D">
        <w:tab/>
        <w:t>(iii)</w:t>
      </w:r>
      <w:r w:rsidRPr="00A7447D">
        <w:tab/>
        <w:t>greenhouse gas;</w:t>
      </w:r>
    </w:p>
    <w:p w:rsidR="002A5163" w:rsidRPr="00A7447D" w:rsidRDefault="002A5163" w:rsidP="00A7447D">
      <w:pPr>
        <w:pStyle w:val="paragraphsub"/>
      </w:pPr>
      <w:r w:rsidRPr="00A7447D">
        <w:tab/>
        <w:t>(iv)</w:t>
      </w:r>
      <w:r w:rsidRPr="00A7447D">
        <w:tab/>
        <w:t>group;</w:t>
      </w:r>
    </w:p>
    <w:p w:rsidR="002A5163" w:rsidRPr="00A7447D" w:rsidRDefault="002A5163" w:rsidP="00A7447D">
      <w:pPr>
        <w:pStyle w:val="paragraphsub"/>
      </w:pPr>
      <w:r w:rsidRPr="00A7447D">
        <w:tab/>
        <w:t>(v)</w:t>
      </w:r>
      <w:r w:rsidRPr="00A7447D">
        <w:tab/>
        <w:t>member, when used in relation to a group;</w:t>
      </w:r>
    </w:p>
    <w:p w:rsidR="002A5163" w:rsidRPr="00A7447D" w:rsidRDefault="002A5163" w:rsidP="00A7447D">
      <w:pPr>
        <w:pStyle w:val="paragraphsub"/>
      </w:pPr>
      <w:r w:rsidRPr="00A7447D">
        <w:tab/>
        <w:t>(vi)</w:t>
      </w:r>
      <w:r w:rsidRPr="00A7447D">
        <w:tab/>
        <w:t>non</w:t>
      </w:r>
      <w:r w:rsidR="00A7447D">
        <w:noBreakHyphen/>
      </w:r>
      <w:r w:rsidRPr="00A7447D">
        <w:t>group entity;</w:t>
      </w:r>
    </w:p>
    <w:p w:rsidR="002A5163" w:rsidRPr="00A7447D" w:rsidRDefault="002A5163" w:rsidP="00A7447D">
      <w:pPr>
        <w:pStyle w:val="paragraphsub"/>
      </w:pPr>
      <w:r w:rsidRPr="00A7447D">
        <w:tab/>
        <w:t>(vii)</w:t>
      </w:r>
      <w:r w:rsidRPr="00A7447D">
        <w:tab/>
        <w:t>operational control;</w:t>
      </w:r>
    </w:p>
    <w:p w:rsidR="002A5163" w:rsidRPr="00A7447D" w:rsidRDefault="002A5163" w:rsidP="00A7447D">
      <w:pPr>
        <w:pStyle w:val="paragraphsub"/>
      </w:pPr>
      <w:r w:rsidRPr="00A7447D">
        <w:tab/>
        <w:t>(viii)</w:t>
      </w:r>
      <w:r w:rsidRPr="00A7447D">
        <w:tab/>
        <w:t>potential greenhouse gas emissions;</w:t>
      </w:r>
    </w:p>
    <w:p w:rsidR="002A5163" w:rsidRPr="00A7447D" w:rsidRDefault="002A5163" w:rsidP="00A7447D">
      <w:pPr>
        <w:pStyle w:val="paragraphsub"/>
      </w:pPr>
      <w:r w:rsidRPr="00A7447D">
        <w:tab/>
        <w:t>(ix)</w:t>
      </w:r>
      <w:r w:rsidRPr="00A7447D">
        <w:tab/>
        <w:t>provisional emissions number;</w:t>
      </w:r>
    </w:p>
    <w:p w:rsidR="002A5163" w:rsidRPr="00A7447D" w:rsidRDefault="002A5163" w:rsidP="00A7447D">
      <w:pPr>
        <w:pStyle w:val="paragraphsub"/>
      </w:pPr>
      <w:r w:rsidRPr="00A7447D">
        <w:tab/>
        <w:t>(x)</w:t>
      </w:r>
      <w:r w:rsidRPr="00A7447D">
        <w:tab/>
        <w:t>scope 1 emission of greenhouse gas;</w:t>
      </w:r>
    </w:p>
    <w:p w:rsidR="002A5163" w:rsidRPr="00A7447D" w:rsidRDefault="002A5163" w:rsidP="00A7447D">
      <w:pPr>
        <w:pStyle w:val="paragraph"/>
      </w:pPr>
      <w:r w:rsidRPr="00A7447D">
        <w:tab/>
        <w:t>(b)</w:t>
      </w:r>
      <w:r w:rsidRPr="00A7447D">
        <w:tab/>
        <w:t>the matters mentioned in subsections</w:t>
      </w:r>
      <w:r w:rsidR="00A7447D" w:rsidRPr="00A7447D">
        <w:t> </w:t>
      </w:r>
      <w:r w:rsidRPr="00A7447D">
        <w:t xml:space="preserve">10(3) to (9) of the </w:t>
      </w:r>
      <w:r w:rsidRPr="00A7447D">
        <w:rPr>
          <w:i/>
        </w:rPr>
        <w:t>National Greenhouse and Energy Reporting Act 2007</w:t>
      </w:r>
      <w:r w:rsidRPr="00A7447D">
        <w:t xml:space="preserve">, so far as those matters are relevant to the </w:t>
      </w:r>
      <w:r w:rsidRPr="00A7447D">
        <w:rPr>
          <w:i/>
        </w:rPr>
        <w:t>Clean Energy Act 2011</w:t>
      </w:r>
      <w:r w:rsidRPr="00A7447D">
        <w:t>;</w:t>
      </w:r>
    </w:p>
    <w:p w:rsidR="002A5163" w:rsidRPr="00A7447D" w:rsidRDefault="002A5163" w:rsidP="00A7447D">
      <w:pPr>
        <w:pStyle w:val="paragraph"/>
      </w:pPr>
      <w:r w:rsidRPr="00A7447D">
        <w:tab/>
        <w:t>(c)</w:t>
      </w:r>
      <w:r w:rsidRPr="00A7447D">
        <w:tab/>
        <w:t>reports under section</w:t>
      </w:r>
      <w:r w:rsidR="00A7447D" w:rsidRPr="00A7447D">
        <w:t> </w:t>
      </w:r>
      <w:r w:rsidRPr="00A7447D">
        <w:t xml:space="preserve">22A, 22AA or 22E of the </w:t>
      </w:r>
      <w:r w:rsidRPr="00A7447D">
        <w:rPr>
          <w:i/>
        </w:rPr>
        <w:t>National Greenhouse and Energy Reporting Act 2007</w:t>
      </w:r>
      <w:r w:rsidRPr="00A7447D">
        <w:t>;</w:t>
      </w:r>
    </w:p>
    <w:p w:rsidR="002A5163" w:rsidRPr="00A7447D" w:rsidRDefault="002A5163" w:rsidP="00A7447D">
      <w:pPr>
        <w:pStyle w:val="paragraph"/>
      </w:pPr>
      <w:r w:rsidRPr="00A7447D">
        <w:tab/>
        <w:t>(d)</w:t>
      </w:r>
      <w:r w:rsidRPr="00A7447D">
        <w:tab/>
        <w:t>records under section</w:t>
      </w:r>
      <w:r w:rsidR="00A7447D" w:rsidRPr="00A7447D">
        <w:t> </w:t>
      </w:r>
      <w:r w:rsidRPr="00A7447D">
        <w:t xml:space="preserve">22B, 22C or 22F of the </w:t>
      </w:r>
      <w:r w:rsidRPr="00A7447D">
        <w:rPr>
          <w:i/>
        </w:rPr>
        <w:t>National Greenhouse and Energy Reporting Act 2007</w:t>
      </w:r>
      <w:r w:rsidRPr="00A7447D">
        <w:t>;</w:t>
      </w:r>
    </w:p>
    <w:p w:rsidR="002A5163" w:rsidRPr="00A7447D" w:rsidRDefault="002A5163" w:rsidP="00A7447D">
      <w:pPr>
        <w:pStyle w:val="paragraph"/>
      </w:pPr>
      <w:r w:rsidRPr="00A7447D">
        <w:tab/>
        <w:t>(e)</w:t>
      </w:r>
      <w:r w:rsidRPr="00A7447D">
        <w:tab/>
        <w:t>applications under section</w:t>
      </w:r>
      <w:r w:rsidR="00A7447D" w:rsidRPr="00A7447D">
        <w:t> </w:t>
      </w:r>
      <w:r w:rsidRPr="00A7447D">
        <w:t xml:space="preserve">15A or 15AA of the </w:t>
      </w:r>
      <w:r w:rsidRPr="00A7447D">
        <w:rPr>
          <w:i/>
        </w:rPr>
        <w:t>National Greenhouse and Energy Reporting Act 2007</w:t>
      </w:r>
      <w:r w:rsidRPr="00A7447D">
        <w:t>;</w:t>
      </w:r>
    </w:p>
    <w:p w:rsidR="002A5163" w:rsidRPr="00A7447D" w:rsidRDefault="002A5163" w:rsidP="00A7447D">
      <w:pPr>
        <w:pStyle w:val="paragraph"/>
      </w:pPr>
      <w:r w:rsidRPr="00A7447D">
        <w:tab/>
        <w:t>(f)</w:t>
      </w:r>
      <w:r w:rsidRPr="00A7447D">
        <w:tab/>
        <w:t>the registration of persons under section</w:t>
      </w:r>
      <w:r w:rsidR="00A7447D" w:rsidRPr="00A7447D">
        <w:t> </w:t>
      </w:r>
      <w:r w:rsidRPr="00A7447D">
        <w:t xml:space="preserve">18A of the </w:t>
      </w:r>
      <w:r w:rsidRPr="00A7447D">
        <w:rPr>
          <w:i/>
        </w:rPr>
        <w:t>National Greenhouse and Energy Reporting Act 2007</w:t>
      </w:r>
      <w:r w:rsidRPr="00A7447D">
        <w:t>;</w:t>
      </w:r>
    </w:p>
    <w:p w:rsidR="002A5163" w:rsidRPr="00A7447D" w:rsidRDefault="002A5163" w:rsidP="00A7447D">
      <w:pPr>
        <w:pStyle w:val="paragraph"/>
      </w:pPr>
      <w:r w:rsidRPr="00A7447D">
        <w:tab/>
        <w:t>(g)</w:t>
      </w:r>
      <w:r w:rsidRPr="00A7447D">
        <w:tab/>
        <w:t>the publication of information under section</w:t>
      </w:r>
      <w:r w:rsidR="00A7447D" w:rsidRPr="00A7447D">
        <w:t> </w:t>
      </w:r>
      <w:r w:rsidRPr="00A7447D">
        <w:t xml:space="preserve">24 of the </w:t>
      </w:r>
      <w:r w:rsidRPr="00A7447D">
        <w:rPr>
          <w:i/>
        </w:rPr>
        <w:t>National Greenhouse and Energy Reporting Act 2007</w:t>
      </w:r>
      <w:r w:rsidRPr="00A7447D">
        <w:t>, so far as the information relates to:</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financial year beginning on 1</w:t>
      </w:r>
      <w:r w:rsidR="00A7447D" w:rsidRPr="00A7447D">
        <w:t> </w:t>
      </w:r>
      <w:r w:rsidRPr="00A7447D">
        <w:t>July 2012; or</w:t>
      </w:r>
    </w:p>
    <w:p w:rsidR="002A5163" w:rsidRPr="00A7447D" w:rsidRDefault="002A5163" w:rsidP="00A7447D">
      <w:pPr>
        <w:pStyle w:val="paragraphsub"/>
      </w:pPr>
      <w:r w:rsidRPr="00A7447D">
        <w:tab/>
        <w:t>(ii)</w:t>
      </w:r>
      <w:r w:rsidRPr="00A7447D">
        <w:tab/>
        <w:t>the financial year beginning on 1</w:t>
      </w:r>
      <w:r w:rsidR="00A7447D" w:rsidRPr="00A7447D">
        <w:t> </w:t>
      </w:r>
      <w:r w:rsidRPr="00A7447D">
        <w:t>July 2013;</w:t>
      </w:r>
    </w:p>
    <w:p w:rsidR="002A5163" w:rsidRPr="00A7447D" w:rsidRDefault="002A5163" w:rsidP="00A7447D">
      <w:pPr>
        <w:pStyle w:val="paragraph"/>
      </w:pPr>
      <w:r w:rsidRPr="00A7447D">
        <w:tab/>
        <w:t>(h)</w:t>
      </w:r>
      <w:r w:rsidRPr="00A7447D">
        <w:tab/>
        <w:t>audits under section</w:t>
      </w:r>
      <w:r w:rsidR="00A7447D" w:rsidRPr="00A7447D">
        <w:t> </w:t>
      </w:r>
      <w:r w:rsidRPr="00A7447D">
        <w:t xml:space="preserve">74AA of the </w:t>
      </w:r>
      <w:r w:rsidRPr="00A7447D">
        <w:rPr>
          <w:i/>
        </w:rPr>
        <w:t>National Greenhouse and Energy Reporting Act 2007</w:t>
      </w:r>
      <w:r w:rsidRPr="00A7447D">
        <w:t>;</w:t>
      </w:r>
    </w:p>
    <w:p w:rsidR="002A5163" w:rsidRPr="00A7447D" w:rsidRDefault="002A5163" w:rsidP="00A7447D">
      <w:pPr>
        <w:pStyle w:val="paragraph"/>
      </w:pPr>
      <w:r w:rsidRPr="00A7447D">
        <w:tab/>
        <w:t>(</w:t>
      </w:r>
      <w:proofErr w:type="spellStart"/>
      <w:r w:rsidRPr="00A7447D">
        <w:t>i</w:t>
      </w:r>
      <w:proofErr w:type="spellEnd"/>
      <w:r w:rsidRPr="00A7447D">
        <w:t>)</w:t>
      </w:r>
      <w:r w:rsidRPr="00A7447D">
        <w:tab/>
        <w:t>audits under section</w:t>
      </w:r>
      <w:r w:rsidR="00A7447D" w:rsidRPr="00A7447D">
        <w:t> </w:t>
      </w:r>
      <w:r w:rsidRPr="00A7447D">
        <w:t xml:space="preserve">74B or 74C of the </w:t>
      </w:r>
      <w:r w:rsidRPr="00A7447D">
        <w:rPr>
          <w:i/>
        </w:rPr>
        <w:t>National Greenhouse and Energy Reporting Act 2007</w:t>
      </w:r>
      <w:r w:rsidRPr="00A7447D">
        <w:t>, so far as the audits relate to a person’s compliance with obligations under that Act (or regulations under that Act) in relation to:</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financial year beginning on 1</w:t>
      </w:r>
      <w:r w:rsidR="00A7447D" w:rsidRPr="00A7447D">
        <w:t> </w:t>
      </w:r>
      <w:r w:rsidRPr="00A7447D">
        <w:t>July 2012; or</w:t>
      </w:r>
    </w:p>
    <w:p w:rsidR="002A5163" w:rsidRPr="00A7447D" w:rsidRDefault="002A5163" w:rsidP="00A7447D">
      <w:pPr>
        <w:pStyle w:val="paragraphsub"/>
      </w:pPr>
      <w:r w:rsidRPr="00A7447D">
        <w:tab/>
        <w:t>(ii)</w:t>
      </w:r>
      <w:r w:rsidRPr="00A7447D">
        <w:tab/>
        <w:t>the financial year beginning on 1</w:t>
      </w:r>
      <w:r w:rsidR="00A7447D" w:rsidRPr="00A7447D">
        <w:t> </w:t>
      </w:r>
      <w:r w:rsidRPr="00A7447D">
        <w:t>July 2013;</w:t>
      </w:r>
    </w:p>
    <w:p w:rsidR="002A5163" w:rsidRPr="00A7447D" w:rsidRDefault="002A5163" w:rsidP="00A7447D">
      <w:pPr>
        <w:pStyle w:val="Item"/>
      </w:pPr>
      <w:r w:rsidRPr="00A7447D">
        <w:t>as if:</w:t>
      </w:r>
    </w:p>
    <w:p w:rsidR="002A5163" w:rsidRPr="00A7447D" w:rsidRDefault="002A5163" w:rsidP="00A7447D">
      <w:pPr>
        <w:pStyle w:val="paragraph"/>
      </w:pPr>
      <w:r w:rsidRPr="00A7447D">
        <w:tab/>
        <w:t>(j)</w:t>
      </w:r>
      <w:r w:rsidRPr="00A7447D">
        <w:tab/>
        <w:t xml:space="preserve">the </w:t>
      </w:r>
      <w:r w:rsidRPr="00A7447D">
        <w:rPr>
          <w:i/>
        </w:rPr>
        <w:t>National Greenhouse and Energy Reporting Act 2007</w:t>
      </w:r>
      <w:r w:rsidRPr="00A7447D">
        <w:t xml:space="preserve"> were modified as set out in the following table; and</w:t>
      </w:r>
    </w:p>
    <w:p w:rsidR="002A5163" w:rsidRPr="00A7447D" w:rsidRDefault="002A5163" w:rsidP="00A7447D">
      <w:pPr>
        <w:pStyle w:val="paragraph"/>
      </w:pPr>
      <w:r w:rsidRPr="00A7447D">
        <w:tab/>
        <w:t>(k)</w:t>
      </w:r>
      <w:r w:rsidRPr="00A7447D">
        <w:tab/>
        <w:t>those amendments had not been made; and</w:t>
      </w:r>
    </w:p>
    <w:p w:rsidR="002A5163" w:rsidRPr="00A7447D" w:rsidRDefault="002A5163" w:rsidP="00A7447D">
      <w:pPr>
        <w:pStyle w:val="paragraph"/>
      </w:pPr>
      <w:r w:rsidRPr="00A7447D">
        <w:tab/>
        <w:t>(l)</w:t>
      </w:r>
      <w:r w:rsidRPr="00A7447D">
        <w:tab/>
      </w:r>
      <w:proofErr w:type="spellStart"/>
      <w:r w:rsidR="00A7447D" w:rsidRPr="00A7447D">
        <w:t>subitem</w:t>
      </w:r>
      <w:proofErr w:type="spellEnd"/>
      <w:r w:rsidR="00A7447D" w:rsidRPr="00A7447D">
        <w:t> (</w:t>
      </w:r>
      <w:r w:rsidRPr="00A7447D">
        <w:t>6) had not been enacted.</w:t>
      </w:r>
    </w:p>
    <w:p w:rsidR="002A5163" w:rsidRPr="00A7447D" w:rsidRDefault="002A5163" w:rsidP="00A7447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2A5163" w:rsidRPr="00A7447D" w:rsidTr="00750026">
        <w:trPr>
          <w:tblHeader/>
        </w:trPr>
        <w:tc>
          <w:tcPr>
            <w:tcW w:w="7088" w:type="dxa"/>
            <w:gridSpan w:val="3"/>
            <w:tcBorders>
              <w:top w:val="single" w:sz="12" w:space="0" w:color="auto"/>
              <w:bottom w:val="single" w:sz="6" w:space="0" w:color="auto"/>
            </w:tcBorders>
            <w:shd w:val="clear" w:color="auto" w:fill="auto"/>
          </w:tcPr>
          <w:p w:rsidR="002A5163" w:rsidRPr="00A7447D" w:rsidRDefault="002A5163" w:rsidP="00A7447D">
            <w:pPr>
              <w:pStyle w:val="TableHeading"/>
            </w:pPr>
            <w:r w:rsidRPr="00A7447D">
              <w:t xml:space="preserve">Modifications of the </w:t>
            </w:r>
            <w:r w:rsidRPr="00A7447D">
              <w:rPr>
                <w:i/>
              </w:rPr>
              <w:t>National Greenhouse and Energy Reporting Act 2007</w:t>
            </w:r>
          </w:p>
        </w:tc>
      </w:tr>
      <w:tr w:rsidR="002A5163" w:rsidRPr="00A7447D" w:rsidTr="00750026">
        <w:trPr>
          <w:tblHeader/>
        </w:trPr>
        <w:tc>
          <w:tcPr>
            <w:tcW w:w="714"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Item</w:t>
            </w:r>
          </w:p>
        </w:tc>
        <w:tc>
          <w:tcPr>
            <w:tcW w:w="3187"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Provision</w:t>
            </w:r>
          </w:p>
        </w:tc>
        <w:tc>
          <w:tcPr>
            <w:tcW w:w="3187" w:type="dxa"/>
            <w:tcBorders>
              <w:top w:val="single" w:sz="6" w:space="0" w:color="auto"/>
              <w:bottom w:val="single" w:sz="12" w:space="0" w:color="auto"/>
            </w:tcBorders>
            <w:shd w:val="clear" w:color="auto" w:fill="auto"/>
          </w:tcPr>
          <w:p w:rsidR="002A5163" w:rsidRPr="00A7447D" w:rsidRDefault="002A5163" w:rsidP="00A7447D">
            <w:pPr>
              <w:pStyle w:val="TableHeading"/>
            </w:pPr>
            <w:r w:rsidRPr="00A7447D">
              <w:t>Modification</w:t>
            </w:r>
          </w:p>
        </w:tc>
      </w:tr>
      <w:tr w:rsidR="002A5163" w:rsidRPr="00A7447D" w:rsidTr="00750026">
        <w:tc>
          <w:tcPr>
            <w:tcW w:w="714" w:type="dxa"/>
            <w:tcBorders>
              <w:top w:val="single" w:sz="12" w:space="0" w:color="auto"/>
              <w:bottom w:val="single" w:sz="4" w:space="0" w:color="auto"/>
            </w:tcBorders>
            <w:shd w:val="clear" w:color="auto" w:fill="auto"/>
          </w:tcPr>
          <w:p w:rsidR="002A5163" w:rsidRPr="00A7447D" w:rsidRDefault="002A5163" w:rsidP="00A7447D">
            <w:pPr>
              <w:pStyle w:val="Tabletext"/>
            </w:pPr>
            <w:r w:rsidRPr="00A7447D">
              <w:t>1</w:t>
            </w:r>
          </w:p>
        </w:tc>
        <w:tc>
          <w:tcPr>
            <w:tcW w:w="3187" w:type="dxa"/>
            <w:tcBorders>
              <w:top w:val="single" w:sz="12" w:space="0" w:color="auto"/>
              <w:bottom w:val="single" w:sz="4" w:space="0" w:color="auto"/>
            </w:tcBorders>
            <w:shd w:val="clear" w:color="auto" w:fill="auto"/>
          </w:tcPr>
          <w:p w:rsidR="002A5163" w:rsidRPr="00A7447D" w:rsidRDefault="002A5163" w:rsidP="00A7447D">
            <w:pPr>
              <w:pStyle w:val="Tabletext"/>
            </w:pPr>
            <w:r w:rsidRPr="00A7447D">
              <w:t>section</w:t>
            </w:r>
            <w:r w:rsidR="00A7447D" w:rsidRPr="00A7447D">
              <w:t> </w:t>
            </w:r>
            <w:r w:rsidRPr="00A7447D">
              <w:t xml:space="preserve">7 (definition of </w:t>
            </w:r>
            <w:r w:rsidRPr="00A7447D">
              <w:rPr>
                <w:b/>
                <w:i/>
              </w:rPr>
              <w:t>eligible financial year</w:t>
            </w:r>
            <w:r w:rsidRPr="00A7447D">
              <w:t>)</w:t>
            </w:r>
          </w:p>
        </w:tc>
        <w:tc>
          <w:tcPr>
            <w:tcW w:w="3187" w:type="dxa"/>
            <w:tcBorders>
              <w:top w:val="single" w:sz="12" w:space="0" w:color="auto"/>
              <w:bottom w:val="single" w:sz="4" w:space="0" w:color="auto"/>
            </w:tcBorders>
            <w:shd w:val="clear" w:color="auto" w:fill="auto"/>
          </w:tcPr>
          <w:p w:rsidR="002A5163" w:rsidRPr="00A7447D" w:rsidRDefault="002A5163" w:rsidP="00A7447D">
            <w:pPr>
              <w:pStyle w:val="Tabletext"/>
            </w:pPr>
            <w:r w:rsidRPr="00A7447D">
              <w:t>Omit the definition, substitute:</w:t>
            </w:r>
          </w:p>
          <w:p w:rsidR="002A5163" w:rsidRPr="00A7447D" w:rsidRDefault="002A5163" w:rsidP="00A7447D">
            <w:pPr>
              <w:pStyle w:val="Tabletext"/>
            </w:pPr>
            <w:r w:rsidRPr="00A7447D">
              <w:rPr>
                <w:b/>
                <w:i/>
              </w:rPr>
              <w:t>eligible financial year</w:t>
            </w:r>
            <w:r w:rsidRPr="00A7447D">
              <w:t xml:space="preserve"> means:</w:t>
            </w:r>
          </w:p>
          <w:p w:rsidR="002A5163" w:rsidRPr="00A7447D" w:rsidRDefault="002A5163" w:rsidP="00A7447D">
            <w:pPr>
              <w:pStyle w:val="Tablea"/>
            </w:pPr>
            <w:r w:rsidRPr="00A7447D">
              <w:t>(a) the financial year beginning on 1</w:t>
            </w:r>
            <w:r w:rsidR="00A7447D" w:rsidRPr="00A7447D">
              <w:t> </w:t>
            </w:r>
            <w:r w:rsidRPr="00A7447D">
              <w:t>July 2012; or</w:t>
            </w:r>
          </w:p>
          <w:p w:rsidR="002A5163" w:rsidRPr="00A7447D" w:rsidRDefault="002A5163" w:rsidP="00A7447D">
            <w:pPr>
              <w:pStyle w:val="Tablea"/>
            </w:pPr>
            <w:r w:rsidRPr="00A7447D">
              <w:t>(b) the financial year beginning on 1</w:t>
            </w:r>
            <w:r w:rsidR="00A7447D" w:rsidRPr="00A7447D">
              <w:t> </w:t>
            </w:r>
            <w:r w:rsidRPr="00A7447D">
              <w:t>July 2013.</w:t>
            </w:r>
          </w:p>
        </w:tc>
      </w:tr>
      <w:tr w:rsidR="002A5163" w:rsidRPr="00A7447D" w:rsidTr="00750026">
        <w:tc>
          <w:tcPr>
            <w:tcW w:w="714" w:type="dxa"/>
            <w:tcBorders>
              <w:bottom w:val="single" w:sz="12" w:space="0" w:color="auto"/>
            </w:tcBorders>
            <w:shd w:val="clear" w:color="auto" w:fill="auto"/>
          </w:tcPr>
          <w:p w:rsidR="002A5163" w:rsidRPr="00A7447D" w:rsidRDefault="002A5163" w:rsidP="00A7447D">
            <w:pPr>
              <w:pStyle w:val="Tabletext"/>
            </w:pPr>
            <w:r w:rsidRPr="00A7447D">
              <w:t>2</w:t>
            </w:r>
          </w:p>
        </w:tc>
        <w:tc>
          <w:tcPr>
            <w:tcW w:w="3187" w:type="dxa"/>
            <w:tcBorders>
              <w:bottom w:val="single" w:sz="12" w:space="0" w:color="auto"/>
            </w:tcBorders>
            <w:shd w:val="clear" w:color="auto" w:fill="auto"/>
          </w:tcPr>
          <w:p w:rsidR="002A5163" w:rsidRPr="00A7447D" w:rsidRDefault="002A5163" w:rsidP="00A7447D">
            <w:pPr>
              <w:pStyle w:val="Tabletext"/>
            </w:pPr>
            <w:r w:rsidRPr="00A7447D">
              <w:t>section</w:t>
            </w:r>
            <w:r w:rsidR="00A7447D" w:rsidRPr="00A7447D">
              <w:t> </w:t>
            </w:r>
            <w:r w:rsidRPr="00A7447D">
              <w:t xml:space="preserve">7 (definition of </w:t>
            </w:r>
            <w:r w:rsidRPr="00A7447D">
              <w:rPr>
                <w:b/>
                <w:i/>
              </w:rPr>
              <w:t>fixed charge year</w:t>
            </w:r>
            <w:r w:rsidRPr="00A7447D">
              <w:t>)</w:t>
            </w:r>
          </w:p>
        </w:tc>
        <w:tc>
          <w:tcPr>
            <w:tcW w:w="3187" w:type="dxa"/>
            <w:tcBorders>
              <w:bottom w:val="single" w:sz="12" w:space="0" w:color="auto"/>
            </w:tcBorders>
            <w:shd w:val="clear" w:color="auto" w:fill="auto"/>
          </w:tcPr>
          <w:p w:rsidR="002A5163" w:rsidRPr="00A7447D" w:rsidRDefault="002A5163" w:rsidP="00A7447D">
            <w:pPr>
              <w:pStyle w:val="Tabletext"/>
            </w:pPr>
            <w:r w:rsidRPr="00A7447D">
              <w:t>Omit the definition, substitute:</w:t>
            </w:r>
          </w:p>
          <w:p w:rsidR="002A5163" w:rsidRPr="00A7447D" w:rsidRDefault="002A5163" w:rsidP="00A7447D">
            <w:pPr>
              <w:pStyle w:val="Tabletext"/>
            </w:pPr>
            <w:r w:rsidRPr="00A7447D">
              <w:rPr>
                <w:b/>
                <w:i/>
              </w:rPr>
              <w:t>fixed charge year</w:t>
            </w:r>
            <w:r w:rsidRPr="00A7447D">
              <w:t xml:space="preserve"> means:</w:t>
            </w:r>
          </w:p>
          <w:p w:rsidR="002A5163" w:rsidRPr="00A7447D" w:rsidRDefault="002A5163" w:rsidP="00A7447D">
            <w:pPr>
              <w:pStyle w:val="Tablea"/>
            </w:pPr>
            <w:r w:rsidRPr="00A7447D">
              <w:t>(a) the financial year beginning on 1</w:t>
            </w:r>
            <w:r w:rsidR="00A7447D" w:rsidRPr="00A7447D">
              <w:t> </w:t>
            </w:r>
            <w:r w:rsidRPr="00A7447D">
              <w:t>July 2012; or</w:t>
            </w:r>
          </w:p>
          <w:p w:rsidR="002A5163" w:rsidRPr="00A7447D" w:rsidRDefault="002A5163" w:rsidP="00A7447D">
            <w:pPr>
              <w:pStyle w:val="Tablea"/>
            </w:pPr>
            <w:r w:rsidRPr="00A7447D">
              <w:t>(b) the financial year beginning on 1</w:t>
            </w:r>
            <w:r w:rsidR="00A7447D" w:rsidRPr="00A7447D">
              <w:t> </w:t>
            </w:r>
            <w:r w:rsidRPr="00A7447D">
              <w:t>July 2013.</w:t>
            </w:r>
          </w:p>
        </w:tc>
      </w:tr>
    </w:tbl>
    <w:p w:rsidR="002A5163" w:rsidRPr="00A7447D" w:rsidRDefault="002A5163" w:rsidP="00A7447D">
      <w:pPr>
        <w:pStyle w:val="Tabletext"/>
      </w:pPr>
    </w:p>
    <w:p w:rsidR="002A5163" w:rsidRPr="00A7447D" w:rsidRDefault="002A5163" w:rsidP="00A7447D">
      <w:pPr>
        <w:pStyle w:val="SubitemHead"/>
      </w:pPr>
      <w:r w:rsidRPr="00A7447D">
        <w:t>Thresholds</w:t>
      </w:r>
    </w:p>
    <w:p w:rsidR="002A5163" w:rsidRPr="00A7447D" w:rsidRDefault="002A5163" w:rsidP="00A7447D">
      <w:pPr>
        <w:pStyle w:val="Subitem"/>
      </w:pPr>
      <w:r w:rsidRPr="00A7447D">
        <w:t>(2)</w:t>
      </w:r>
      <w:r w:rsidRPr="00A7447D">
        <w:tab/>
        <w:t xml:space="preserve">The amendments of the </w:t>
      </w:r>
      <w:r w:rsidRPr="00A7447D">
        <w:rPr>
          <w:i/>
        </w:rPr>
        <w:t xml:space="preserve">National Greenhouse and Energy Reporting Act 2007 </w:t>
      </w:r>
      <w:r w:rsidRPr="00A7447D">
        <w:t>made by this Schedule, so far as they are relevant to determining whether a controlling corporation’s group meets a threshold under section</w:t>
      </w:r>
      <w:r w:rsidR="00A7447D" w:rsidRPr="00A7447D">
        <w:t> </w:t>
      </w:r>
      <w:r w:rsidRPr="00A7447D">
        <w:t>13 of that Act for a financial year, apply in relation to a threshold for:</w:t>
      </w:r>
    </w:p>
    <w:p w:rsidR="002A5163" w:rsidRPr="00A7447D" w:rsidRDefault="002A5163" w:rsidP="00A7447D">
      <w:pPr>
        <w:pStyle w:val="paragraph"/>
      </w:pPr>
      <w:r w:rsidRPr="00A7447D">
        <w:tab/>
        <w:t>(a)</w:t>
      </w:r>
      <w:r w:rsidRPr="00A7447D">
        <w:tab/>
        <w:t>the financial year beginning on 1</w:t>
      </w:r>
      <w:r w:rsidR="00A7447D" w:rsidRPr="00A7447D">
        <w:t> </w:t>
      </w:r>
      <w:r w:rsidRPr="00A7447D">
        <w:t>July 2014; or</w:t>
      </w:r>
    </w:p>
    <w:p w:rsidR="002A5163" w:rsidRPr="00A7447D" w:rsidRDefault="002A5163" w:rsidP="00A7447D">
      <w:pPr>
        <w:pStyle w:val="paragraph"/>
      </w:pPr>
      <w:r w:rsidRPr="00A7447D">
        <w:tab/>
        <w:t>(b)</w:t>
      </w:r>
      <w:r w:rsidRPr="00A7447D">
        <w:tab/>
        <w:t>a later financial year.</w:t>
      </w:r>
    </w:p>
    <w:p w:rsidR="002A5163" w:rsidRPr="00A7447D" w:rsidRDefault="002A5163" w:rsidP="00A7447D">
      <w:pPr>
        <w:pStyle w:val="SubitemHead"/>
      </w:pPr>
      <w:r w:rsidRPr="00A7447D">
        <w:t>Reports</w:t>
      </w:r>
    </w:p>
    <w:p w:rsidR="002A5163" w:rsidRPr="00A7447D" w:rsidRDefault="002A5163" w:rsidP="00A7447D">
      <w:pPr>
        <w:pStyle w:val="Subitem"/>
      </w:pPr>
      <w:r w:rsidRPr="00A7447D">
        <w:t>(3)</w:t>
      </w:r>
      <w:r w:rsidRPr="00A7447D">
        <w:tab/>
        <w:t xml:space="preserve">The amendments of the </w:t>
      </w:r>
      <w:r w:rsidRPr="00A7447D">
        <w:rPr>
          <w:i/>
        </w:rPr>
        <w:t xml:space="preserve">National Greenhouse and Energy Reporting Act 2007 </w:t>
      </w:r>
      <w:r w:rsidRPr="00A7447D">
        <w:t>made by this Schedule, so far as they relate to reports under section</w:t>
      </w:r>
      <w:r w:rsidR="00A7447D" w:rsidRPr="00A7447D">
        <w:t> </w:t>
      </w:r>
      <w:r w:rsidRPr="00A7447D">
        <w:t>19 of that Act, apply in relation to reports for:</w:t>
      </w:r>
    </w:p>
    <w:p w:rsidR="002A5163" w:rsidRPr="00A7447D" w:rsidRDefault="002A5163" w:rsidP="00A7447D">
      <w:pPr>
        <w:pStyle w:val="paragraph"/>
      </w:pPr>
      <w:r w:rsidRPr="00A7447D">
        <w:tab/>
        <w:t>(a)</w:t>
      </w:r>
      <w:r w:rsidRPr="00A7447D">
        <w:tab/>
        <w:t>the financial year beginning on 1</w:t>
      </w:r>
      <w:r w:rsidR="00A7447D" w:rsidRPr="00A7447D">
        <w:t> </w:t>
      </w:r>
      <w:r w:rsidRPr="00A7447D">
        <w:t>July 2014; or</w:t>
      </w:r>
    </w:p>
    <w:p w:rsidR="002A5163" w:rsidRPr="00A7447D" w:rsidRDefault="002A5163" w:rsidP="00A7447D">
      <w:pPr>
        <w:pStyle w:val="paragraph"/>
      </w:pPr>
      <w:r w:rsidRPr="00A7447D">
        <w:tab/>
        <w:t>(b)</w:t>
      </w:r>
      <w:r w:rsidRPr="00A7447D">
        <w:tab/>
        <w:t>a later financial year.</w:t>
      </w:r>
    </w:p>
    <w:p w:rsidR="002A5163" w:rsidRPr="00A7447D" w:rsidRDefault="002A5163" w:rsidP="00A7447D">
      <w:pPr>
        <w:pStyle w:val="Subitem"/>
      </w:pPr>
      <w:r w:rsidRPr="00A7447D">
        <w:t>(4)</w:t>
      </w:r>
      <w:r w:rsidRPr="00A7447D">
        <w:tab/>
        <w:t xml:space="preserve">The amendments of the </w:t>
      </w:r>
      <w:r w:rsidRPr="00A7447D">
        <w:rPr>
          <w:i/>
        </w:rPr>
        <w:t xml:space="preserve">National Greenhouse and Energy Reporting Act 2007 </w:t>
      </w:r>
      <w:r w:rsidRPr="00A7447D">
        <w:t>made by this Schedule, so far as they relate to reports under section</w:t>
      </w:r>
      <w:r w:rsidR="00A7447D" w:rsidRPr="00A7447D">
        <w:t> </w:t>
      </w:r>
      <w:r w:rsidRPr="00A7447D">
        <w:t>22G or 22X of that Act, apply in relation to reports for:</w:t>
      </w:r>
    </w:p>
    <w:p w:rsidR="002A5163" w:rsidRPr="00A7447D" w:rsidRDefault="002A5163" w:rsidP="00A7447D">
      <w:pPr>
        <w:pStyle w:val="paragraph"/>
      </w:pPr>
      <w:r w:rsidRPr="00A7447D">
        <w:tab/>
        <w:t>(a)</w:t>
      </w:r>
      <w:r w:rsidRPr="00A7447D">
        <w:tab/>
        <w:t>the financial year beginning on 1</w:t>
      </w:r>
      <w:r w:rsidR="00A7447D" w:rsidRPr="00A7447D">
        <w:t> </w:t>
      </w:r>
      <w:r w:rsidRPr="00A7447D">
        <w:t>July 2014; or</w:t>
      </w:r>
    </w:p>
    <w:p w:rsidR="002A5163" w:rsidRPr="00A7447D" w:rsidRDefault="002A5163" w:rsidP="00A7447D">
      <w:pPr>
        <w:pStyle w:val="paragraph"/>
      </w:pPr>
      <w:r w:rsidRPr="00A7447D">
        <w:tab/>
        <w:t>(b)</w:t>
      </w:r>
      <w:r w:rsidRPr="00A7447D">
        <w:tab/>
        <w:t>a later financial year.</w:t>
      </w:r>
    </w:p>
    <w:p w:rsidR="002A5163" w:rsidRPr="00A7447D" w:rsidRDefault="002A5163" w:rsidP="00A7447D">
      <w:pPr>
        <w:pStyle w:val="SubitemHead"/>
      </w:pPr>
      <w:r w:rsidRPr="00A7447D">
        <w:t>Unsatisfactory compliance record</w:t>
      </w:r>
    </w:p>
    <w:p w:rsidR="002A5163" w:rsidRPr="00A7447D" w:rsidRDefault="002A5163" w:rsidP="00A7447D">
      <w:pPr>
        <w:pStyle w:val="Subitem"/>
      </w:pPr>
      <w:r w:rsidRPr="00A7447D">
        <w:t>(5)</w:t>
      </w:r>
      <w:r w:rsidRPr="00A7447D">
        <w:tab/>
        <w:t>Despite the amendments of section</w:t>
      </w:r>
      <w:r w:rsidR="00A7447D" w:rsidRPr="00A7447D">
        <w:t> </w:t>
      </w:r>
      <w:r w:rsidRPr="00A7447D">
        <w:t xml:space="preserve">11D of the </w:t>
      </w:r>
      <w:r w:rsidRPr="00A7447D">
        <w:rPr>
          <w:i/>
        </w:rPr>
        <w:t>National Greenhouse and Energy Reporting Act 2007</w:t>
      </w:r>
      <w:r w:rsidRPr="00A7447D">
        <w:rPr>
          <w:i/>
          <w:noProof/>
        </w:rPr>
        <w:t xml:space="preserve"> </w:t>
      </w:r>
      <w:r w:rsidRPr="00A7447D">
        <w:t>made by this Schedule, that Act continues to apply, in relation to:</w:t>
      </w:r>
    </w:p>
    <w:p w:rsidR="002A5163" w:rsidRPr="00A7447D" w:rsidRDefault="002A5163" w:rsidP="00A7447D">
      <w:pPr>
        <w:pStyle w:val="paragraph"/>
      </w:pPr>
      <w:r w:rsidRPr="00A7447D">
        <w:tab/>
        <w:t>(a)</w:t>
      </w:r>
      <w:r w:rsidRPr="00A7447D">
        <w:tab/>
        <w:t>unpaid unit shortfall charge; and</w:t>
      </w:r>
    </w:p>
    <w:p w:rsidR="002A5163" w:rsidRPr="00A7447D" w:rsidRDefault="002A5163" w:rsidP="00A7447D">
      <w:pPr>
        <w:pStyle w:val="paragraph"/>
      </w:pPr>
      <w:r w:rsidRPr="00A7447D">
        <w:tab/>
        <w:t>(b)</w:t>
      </w:r>
      <w:r w:rsidRPr="00A7447D">
        <w:tab/>
        <w:t>a breach of a civil penalty provision of:</w:t>
      </w:r>
    </w:p>
    <w:p w:rsidR="002A5163" w:rsidRPr="00A7447D" w:rsidRDefault="002A5163" w:rsidP="00A7447D">
      <w:pPr>
        <w:pStyle w:val="paragraphsub"/>
      </w:pPr>
      <w:r w:rsidRPr="00A7447D">
        <w:tab/>
        <w:t>(ii)</w:t>
      </w:r>
      <w:r w:rsidRPr="00A7447D">
        <w:tab/>
        <w:t xml:space="preserve">the </w:t>
      </w:r>
      <w:r w:rsidRPr="00A7447D">
        <w:rPr>
          <w:i/>
        </w:rPr>
        <w:t>Clean Energy Act 2011</w:t>
      </w:r>
      <w:r w:rsidRPr="00A7447D">
        <w:t>; or</w:t>
      </w:r>
    </w:p>
    <w:p w:rsidR="002A5163" w:rsidRPr="00A7447D" w:rsidRDefault="002A5163" w:rsidP="00A7447D">
      <w:pPr>
        <w:pStyle w:val="paragraphsub"/>
      </w:pPr>
      <w:r w:rsidRPr="00A7447D">
        <w:tab/>
        <w:t>(iii)</w:t>
      </w:r>
      <w:r w:rsidRPr="00A7447D">
        <w:tab/>
        <w:t>a determination under section</w:t>
      </w:r>
      <w:r w:rsidR="00A7447D" w:rsidRPr="00A7447D">
        <w:t> </w:t>
      </w:r>
      <w:r w:rsidRPr="00A7447D">
        <w:t xml:space="preserve">113 of the </w:t>
      </w:r>
      <w:r w:rsidRPr="00A7447D">
        <w:rPr>
          <w:i/>
        </w:rPr>
        <w:t>Clean Energy Act 2011</w:t>
      </w:r>
      <w:r w:rsidRPr="00A7447D">
        <w:t>; and</w:t>
      </w:r>
    </w:p>
    <w:p w:rsidR="002A5163" w:rsidRPr="00A7447D" w:rsidRDefault="002A5163" w:rsidP="00A7447D">
      <w:pPr>
        <w:pStyle w:val="paragraph"/>
      </w:pPr>
      <w:r w:rsidRPr="00A7447D">
        <w:tab/>
        <w:t>(c)</w:t>
      </w:r>
      <w:r w:rsidRPr="00A7447D">
        <w:tab/>
        <w:t xml:space="preserve">a conviction of an offence against the </w:t>
      </w:r>
      <w:r w:rsidRPr="00A7447D">
        <w:rPr>
          <w:i/>
        </w:rPr>
        <w:t>Clean Energy Act 2011</w:t>
      </w:r>
      <w:r w:rsidRPr="00A7447D">
        <w:t>;</w:t>
      </w:r>
    </w:p>
    <w:p w:rsidR="002A5163" w:rsidRPr="00A7447D" w:rsidRDefault="002A5163" w:rsidP="00A7447D">
      <w:pPr>
        <w:pStyle w:val="Item"/>
      </w:pPr>
      <w:r w:rsidRPr="00A7447D">
        <w:t>as if those amendments had not been made.</w:t>
      </w:r>
    </w:p>
    <w:p w:rsidR="002A5163" w:rsidRPr="00A7447D" w:rsidRDefault="002A5163" w:rsidP="00A7447D">
      <w:pPr>
        <w:pStyle w:val="SubitemHead"/>
      </w:pPr>
      <w:r w:rsidRPr="00A7447D">
        <w:t>Regulations—carbon dioxide equivalence</w:t>
      </w:r>
    </w:p>
    <w:p w:rsidR="002A5163" w:rsidRPr="00A7447D" w:rsidRDefault="002A5163" w:rsidP="00A7447D">
      <w:pPr>
        <w:pStyle w:val="Subitem"/>
      </w:pPr>
      <w:r w:rsidRPr="00A7447D">
        <w:t>(6)</w:t>
      </w:r>
      <w:r w:rsidRPr="00A7447D">
        <w:tab/>
        <w:t xml:space="preserve">If, immediately before the commencement of this item, regulations were in force for the purposes of </w:t>
      </w:r>
      <w:r w:rsidR="00A7447D" w:rsidRPr="00A7447D">
        <w:t>paragraph (</w:t>
      </w:r>
      <w:r w:rsidRPr="00A7447D">
        <w:t xml:space="preserve">a) of the definition of </w:t>
      </w:r>
      <w:r w:rsidRPr="00A7447D">
        <w:rPr>
          <w:b/>
          <w:i/>
        </w:rPr>
        <w:t>carbon dioxide equivalence</w:t>
      </w:r>
      <w:r w:rsidRPr="00A7447D">
        <w:t xml:space="preserve"> in section</w:t>
      </w:r>
      <w:r w:rsidR="00A7447D" w:rsidRPr="00A7447D">
        <w:t> </w:t>
      </w:r>
      <w:r w:rsidRPr="00A7447D">
        <w:t xml:space="preserve">7 of the </w:t>
      </w:r>
      <w:r w:rsidRPr="00A7447D">
        <w:rPr>
          <w:i/>
        </w:rPr>
        <w:t>National Greenhouse and Energy Reporting Act 2007</w:t>
      </w:r>
      <w:r w:rsidRPr="00A7447D">
        <w:t xml:space="preserve">, the regulations have effect, after that commencement, as if they had been made for the purposes of the definition of </w:t>
      </w:r>
      <w:r w:rsidRPr="00A7447D">
        <w:rPr>
          <w:b/>
          <w:i/>
        </w:rPr>
        <w:t>carbon dioxide equivalence</w:t>
      </w:r>
      <w:r w:rsidRPr="00A7447D">
        <w:t xml:space="preserve"> in section</w:t>
      </w:r>
      <w:r w:rsidR="00A7447D" w:rsidRPr="00A7447D">
        <w:t> </w:t>
      </w:r>
      <w:r w:rsidRPr="00A7447D">
        <w:t>7 of that Act as amended by this Schedule.</w:t>
      </w:r>
    </w:p>
    <w:p w:rsidR="002A5163" w:rsidRPr="00A7447D" w:rsidRDefault="002A5163" w:rsidP="00A7447D">
      <w:pPr>
        <w:pStyle w:val="SubitemHead"/>
      </w:pPr>
      <w:r w:rsidRPr="00A7447D">
        <w:t>Deregistration—section</w:t>
      </w:r>
      <w:r w:rsidR="00A7447D" w:rsidRPr="00A7447D">
        <w:t> </w:t>
      </w:r>
      <w:r w:rsidRPr="00A7447D">
        <w:t>18A registrations</w:t>
      </w:r>
    </w:p>
    <w:p w:rsidR="002A5163" w:rsidRPr="00A7447D" w:rsidRDefault="002A5163" w:rsidP="00A7447D">
      <w:pPr>
        <w:pStyle w:val="Subitem"/>
      </w:pPr>
      <w:r w:rsidRPr="00A7447D">
        <w:t>(7)</w:t>
      </w:r>
      <w:r w:rsidRPr="00A7447D">
        <w:tab/>
        <w:t>If:</w:t>
      </w:r>
    </w:p>
    <w:p w:rsidR="002A5163" w:rsidRPr="00A7447D" w:rsidRDefault="002A5163" w:rsidP="00A7447D">
      <w:pPr>
        <w:pStyle w:val="paragraph"/>
      </w:pPr>
      <w:r w:rsidRPr="00A7447D">
        <w:tab/>
        <w:t>(a)</w:t>
      </w:r>
      <w:r w:rsidRPr="00A7447D">
        <w:tab/>
        <w:t xml:space="preserve">a person was registered under the </w:t>
      </w:r>
      <w:r w:rsidRPr="00A7447D">
        <w:rPr>
          <w:i/>
        </w:rPr>
        <w:t>National Greenhouse and Energy Reporting Act 2007</w:t>
      </w:r>
      <w:r w:rsidRPr="00A7447D">
        <w:t xml:space="preserve"> because of the operation of section</w:t>
      </w:r>
      <w:r w:rsidR="00A7447D" w:rsidRPr="00A7447D">
        <w:t> </w:t>
      </w:r>
      <w:r w:rsidRPr="00A7447D">
        <w:t>18A of that Act; and</w:t>
      </w:r>
    </w:p>
    <w:p w:rsidR="002A5163" w:rsidRPr="00A7447D" w:rsidRDefault="002A5163" w:rsidP="00A7447D">
      <w:pPr>
        <w:pStyle w:val="paragraph"/>
      </w:pPr>
      <w:r w:rsidRPr="00A7447D">
        <w:tab/>
        <w:t>(b)</w:t>
      </w:r>
      <w:r w:rsidRPr="00A7447D">
        <w:tab/>
        <w:t>the person is registered under that Act as at the start of 1</w:t>
      </w:r>
      <w:r w:rsidR="00A7447D" w:rsidRPr="00A7447D">
        <w:t> </w:t>
      </w:r>
      <w:r w:rsidRPr="00A7447D">
        <w:t>July 2014;</w:t>
      </w:r>
    </w:p>
    <w:p w:rsidR="002A5163" w:rsidRPr="00A7447D" w:rsidRDefault="002A5163" w:rsidP="00A7447D">
      <w:pPr>
        <w:pStyle w:val="Item"/>
      </w:pPr>
      <w:r w:rsidRPr="00A7447D">
        <w:t>the Regulator must remove the person’s name from the Register.</w:t>
      </w:r>
    </w:p>
    <w:p w:rsidR="002A5163" w:rsidRPr="00A7447D" w:rsidRDefault="002A5163" w:rsidP="00A7447D">
      <w:pPr>
        <w:pStyle w:val="ItemHead"/>
      </w:pPr>
      <w:r w:rsidRPr="00A7447D">
        <w:t>338  Transitional—</w:t>
      </w:r>
      <w:r w:rsidRPr="00A7447D">
        <w:rPr>
          <w:i/>
        </w:rPr>
        <w:t>Ozone Protection and Synthetic Greenhouse Gas Management Act 1989</w:t>
      </w:r>
    </w:p>
    <w:p w:rsidR="002A5163" w:rsidRPr="00A7447D" w:rsidRDefault="002A5163" w:rsidP="00A7447D">
      <w:pPr>
        <w:pStyle w:val="SubitemHead"/>
      </w:pPr>
      <w:r w:rsidRPr="00A7447D">
        <w:t xml:space="preserve">Amounts to be credited to the Ozone Protection and </w:t>
      </w:r>
      <w:proofErr w:type="spellStart"/>
      <w:r w:rsidRPr="00A7447D">
        <w:t>SGG</w:t>
      </w:r>
      <w:proofErr w:type="spellEnd"/>
      <w:r w:rsidRPr="00A7447D">
        <w:t xml:space="preserve"> Account</w:t>
      </w:r>
    </w:p>
    <w:p w:rsidR="002A5163" w:rsidRPr="00A7447D" w:rsidRDefault="002A5163" w:rsidP="00A7447D">
      <w:pPr>
        <w:pStyle w:val="Subitem"/>
      </w:pPr>
      <w:r w:rsidRPr="00A7447D">
        <w:t>(1)</w:t>
      </w:r>
      <w:r w:rsidRPr="00A7447D">
        <w:tab/>
        <w:t>Despite the amendments of section</w:t>
      </w:r>
      <w:r w:rsidR="00A7447D" w:rsidRPr="00A7447D">
        <w:t> </w:t>
      </w:r>
      <w:r w:rsidRPr="00A7447D">
        <w:t xml:space="preserve">65C of the </w:t>
      </w:r>
      <w:r w:rsidRPr="00A7447D">
        <w:rPr>
          <w:i/>
        </w:rPr>
        <w:t>Ozone Protection and Synthetic Greenhouse Gas Management Act 1989</w:t>
      </w:r>
      <w:r w:rsidRPr="00A7447D">
        <w:t xml:space="preserve"> made by this Schedule, that section continues to apply, in relation to levy for a quarter ending before 1</w:t>
      </w:r>
      <w:r w:rsidR="00A7447D" w:rsidRPr="00A7447D">
        <w:t> </w:t>
      </w:r>
      <w:r w:rsidRPr="00A7447D">
        <w:t>July 2014, as if those amendments had not been made.</w:t>
      </w:r>
    </w:p>
    <w:p w:rsidR="002A5163" w:rsidRPr="00A7447D" w:rsidRDefault="002A5163" w:rsidP="00A7447D">
      <w:pPr>
        <w:pStyle w:val="SubitemHead"/>
      </w:pPr>
      <w:r w:rsidRPr="00A7447D">
        <w:t>Remission or refund of levy for a quarter ending before 1</w:t>
      </w:r>
      <w:r w:rsidR="00A7447D" w:rsidRPr="00A7447D">
        <w:t> </w:t>
      </w:r>
      <w:r w:rsidRPr="00A7447D">
        <w:t>July 2014</w:t>
      </w:r>
    </w:p>
    <w:p w:rsidR="002A5163" w:rsidRPr="00A7447D" w:rsidRDefault="002A5163" w:rsidP="00A7447D">
      <w:pPr>
        <w:pStyle w:val="Subitem"/>
      </w:pPr>
      <w:r w:rsidRPr="00A7447D">
        <w:t>(2)</w:t>
      </w:r>
      <w:r w:rsidRPr="00A7447D">
        <w:tab/>
        <w:t>Despite the repeal of sections</w:t>
      </w:r>
      <w:r w:rsidR="00A7447D" w:rsidRPr="00A7447D">
        <w:t> </w:t>
      </w:r>
      <w:r w:rsidRPr="00A7447D">
        <w:t xml:space="preserve">69AA to 69AD of the </w:t>
      </w:r>
      <w:r w:rsidRPr="00A7447D">
        <w:rPr>
          <w:i/>
        </w:rPr>
        <w:t>Ozone Protection and Synthetic Greenhouse Gas Management Act 1989</w:t>
      </w:r>
      <w:r w:rsidRPr="00A7447D">
        <w:t xml:space="preserve"> by this Schedule, those sections continue to apply, in relation to levy for a quarter ending before 1</w:t>
      </w:r>
      <w:r w:rsidR="00A7447D" w:rsidRPr="00A7447D">
        <w:t> </w:t>
      </w:r>
      <w:r w:rsidRPr="00A7447D">
        <w:t>July 2014, as if:</w:t>
      </w:r>
    </w:p>
    <w:p w:rsidR="002A5163" w:rsidRPr="00A7447D" w:rsidRDefault="002A5163" w:rsidP="00A7447D">
      <w:pPr>
        <w:pStyle w:val="paragraph"/>
      </w:pPr>
      <w:r w:rsidRPr="00A7447D">
        <w:tab/>
        <w:t>(a)</w:t>
      </w:r>
      <w:r w:rsidRPr="00A7447D">
        <w:tab/>
        <w:t>that Act provided that an application under section</w:t>
      </w:r>
      <w:r w:rsidR="00A7447D" w:rsidRPr="00A7447D">
        <w:t> </w:t>
      </w:r>
      <w:r w:rsidRPr="00A7447D">
        <w:t>69AA, 69AB or 69AC of that Act must be made before 1</w:t>
      </w:r>
      <w:r w:rsidR="00A7447D" w:rsidRPr="00A7447D">
        <w:t> </w:t>
      </w:r>
      <w:r w:rsidRPr="00A7447D">
        <w:t>January 2016; and</w:t>
      </w:r>
    </w:p>
    <w:p w:rsidR="002A5163" w:rsidRPr="00A7447D" w:rsidRDefault="002A5163" w:rsidP="00A7447D">
      <w:pPr>
        <w:pStyle w:val="paragraph"/>
      </w:pPr>
      <w:r w:rsidRPr="00A7447D">
        <w:tab/>
        <w:t>(b)</w:t>
      </w:r>
      <w:r w:rsidRPr="00A7447D">
        <w:tab/>
        <w:t>that repeal had not happened.</w:t>
      </w:r>
    </w:p>
    <w:p w:rsidR="002A5163" w:rsidRPr="00A7447D" w:rsidRDefault="002A5163" w:rsidP="00A7447D">
      <w:pPr>
        <w:pStyle w:val="ItemHead"/>
      </w:pPr>
      <w:r w:rsidRPr="00A7447D">
        <w:t>339  Transitional—</w:t>
      </w:r>
      <w:r w:rsidRPr="00A7447D">
        <w:rPr>
          <w:i/>
          <w:noProof/>
        </w:rPr>
        <w:t>Petroleum Resource Rent Tax Assessment Act 1987</w:t>
      </w:r>
    </w:p>
    <w:p w:rsidR="002A5163" w:rsidRPr="00A7447D" w:rsidRDefault="002A5163" w:rsidP="00A7447D">
      <w:pPr>
        <w:pStyle w:val="Subitem"/>
      </w:pPr>
      <w:r w:rsidRPr="00A7447D">
        <w:t>(1)</w:t>
      </w:r>
      <w:r w:rsidRPr="00A7447D">
        <w:tab/>
        <w:t>Despite the amendments of section</w:t>
      </w:r>
      <w:r w:rsidR="00A7447D" w:rsidRPr="00A7447D">
        <w:t> </w:t>
      </w:r>
      <w:r w:rsidRPr="00A7447D">
        <w:t xml:space="preserve">28 of the </w:t>
      </w:r>
      <w:r w:rsidRPr="00A7447D">
        <w:rPr>
          <w:i/>
          <w:noProof/>
        </w:rPr>
        <w:t>Petroleum Resource Rent Tax Assessment Act 1987</w:t>
      </w:r>
      <w:r w:rsidRPr="00A7447D">
        <w:t xml:space="preserve"> made by this Schedule, that Act continues to apply, in relation to carbon units issued before the designated carbon unit day, as if those amendments had not been made.</w:t>
      </w:r>
    </w:p>
    <w:p w:rsidR="002A5163" w:rsidRPr="00A7447D" w:rsidRDefault="002A5163" w:rsidP="00A7447D">
      <w:pPr>
        <w:pStyle w:val="Subitem"/>
      </w:pPr>
      <w:r w:rsidRPr="00A7447D">
        <w:t>(2)</w:t>
      </w:r>
      <w:r w:rsidRPr="00A7447D">
        <w:tab/>
        <w:t>The repeal of paragraph</w:t>
      </w:r>
      <w:r w:rsidR="00A7447D" w:rsidRPr="00A7447D">
        <w:t> </w:t>
      </w:r>
      <w:r w:rsidRPr="00A7447D">
        <w:t>44(1)(</w:t>
      </w:r>
      <w:proofErr w:type="spellStart"/>
      <w:r w:rsidRPr="00A7447D">
        <w:t>ia</w:t>
      </w:r>
      <w:proofErr w:type="spellEnd"/>
      <w:r w:rsidRPr="00A7447D">
        <w:t xml:space="preserve">) of the </w:t>
      </w:r>
      <w:r w:rsidRPr="00A7447D">
        <w:rPr>
          <w:i/>
          <w:noProof/>
        </w:rPr>
        <w:t>Petroleum Resource Rent Tax Assessment Act 1987</w:t>
      </w:r>
      <w:r w:rsidRPr="00A7447D">
        <w:t xml:space="preserve"> by this Schedule does not apply to unit shortfall charge imposed on:</w:t>
      </w:r>
    </w:p>
    <w:p w:rsidR="002A5163" w:rsidRPr="00A7447D" w:rsidRDefault="002A5163" w:rsidP="00A7447D">
      <w:pPr>
        <w:pStyle w:val="paragraph"/>
      </w:pPr>
      <w:r w:rsidRPr="00A7447D">
        <w:tab/>
        <w:t>(a)</w:t>
      </w:r>
      <w:r w:rsidRPr="00A7447D">
        <w:tab/>
        <w:t>a unit shortfall for the financial year beginning on 1</w:t>
      </w:r>
      <w:r w:rsidR="00A7447D" w:rsidRPr="00A7447D">
        <w:t> </w:t>
      </w:r>
      <w:r w:rsidRPr="00A7447D">
        <w:t>July 2012; or</w:t>
      </w:r>
    </w:p>
    <w:p w:rsidR="002A5163" w:rsidRPr="00A7447D" w:rsidRDefault="002A5163" w:rsidP="00A7447D">
      <w:pPr>
        <w:pStyle w:val="paragraph"/>
      </w:pPr>
      <w:r w:rsidRPr="00A7447D">
        <w:tab/>
        <w:t>(b)</w:t>
      </w:r>
      <w:r w:rsidRPr="00A7447D">
        <w:tab/>
        <w:t>a unit shortfall for the financial year beginning on 1</w:t>
      </w:r>
      <w:r w:rsidR="00A7447D" w:rsidRPr="00A7447D">
        <w:t> </w:t>
      </w:r>
      <w:r w:rsidRPr="00A7447D">
        <w:t>July 2013.</w:t>
      </w:r>
    </w:p>
    <w:p w:rsidR="002A5163" w:rsidRPr="00A7447D" w:rsidRDefault="002A5163" w:rsidP="00A7447D">
      <w:pPr>
        <w:pStyle w:val="ItemHead"/>
      </w:pPr>
      <w:r w:rsidRPr="00A7447D">
        <w:t>340  Transitional—</w:t>
      </w:r>
      <w:r w:rsidRPr="00A7447D">
        <w:rPr>
          <w:i/>
        </w:rPr>
        <w:t>Taxation Administration Act 1953</w:t>
      </w:r>
    </w:p>
    <w:p w:rsidR="002A5163" w:rsidRPr="00A7447D" w:rsidRDefault="002A5163" w:rsidP="00A7447D">
      <w:pPr>
        <w:pStyle w:val="Item"/>
      </w:pPr>
      <w:r w:rsidRPr="00A7447D">
        <w:t xml:space="preserve">Despite the amendment of the </w:t>
      </w:r>
      <w:r w:rsidRPr="00A7447D">
        <w:rPr>
          <w:i/>
        </w:rPr>
        <w:t xml:space="preserve">Taxation Administration Act 1953 </w:t>
      </w:r>
      <w:r w:rsidRPr="00A7447D">
        <w:t>made by this Schedule, that Act continues to apply, in relation to records or disclosures made for the purpose of:</w:t>
      </w:r>
    </w:p>
    <w:p w:rsidR="002A5163" w:rsidRPr="00A7447D" w:rsidRDefault="002A5163" w:rsidP="00A7447D">
      <w:pPr>
        <w:pStyle w:val="paragraph"/>
      </w:pPr>
      <w:r w:rsidRPr="00A7447D">
        <w:tab/>
        <w:t>(a)</w:t>
      </w:r>
      <w:r w:rsidRPr="00A7447D">
        <w:tab/>
        <w:t xml:space="preserve">the verification from the Regulator of information provided to the Commissioner under or for the purposes of the </w:t>
      </w:r>
      <w:r w:rsidRPr="00A7447D">
        <w:rPr>
          <w:i/>
        </w:rPr>
        <w:t>Fuel Tax Act 2006</w:t>
      </w:r>
      <w:r w:rsidRPr="00A7447D">
        <w:t xml:space="preserve"> so far as that Act applies to taxable fuel acquired, manufactured or imported before 1</w:t>
      </w:r>
      <w:r w:rsidR="00A7447D" w:rsidRPr="00A7447D">
        <w:t> </w:t>
      </w:r>
      <w:r w:rsidRPr="00A7447D">
        <w:t>July 2014; or</w:t>
      </w:r>
    </w:p>
    <w:p w:rsidR="002A5163" w:rsidRPr="00A7447D" w:rsidRDefault="002A5163" w:rsidP="00A7447D">
      <w:pPr>
        <w:pStyle w:val="paragraph"/>
      </w:pPr>
      <w:r w:rsidRPr="00A7447D">
        <w:tab/>
        <w:t>(b)</w:t>
      </w:r>
      <w:r w:rsidRPr="00A7447D">
        <w:tab/>
        <w:t xml:space="preserve">administering the </w:t>
      </w:r>
      <w:r w:rsidRPr="00A7447D">
        <w:rPr>
          <w:i/>
        </w:rPr>
        <w:t>Clean Energy Act 2011</w:t>
      </w:r>
      <w:r w:rsidRPr="00A7447D">
        <w:t xml:space="preserve"> or the associated provisions (within the meaning of that Act);</w:t>
      </w:r>
    </w:p>
    <w:p w:rsidR="002A5163" w:rsidRPr="00A7447D" w:rsidRDefault="002A5163" w:rsidP="00A7447D">
      <w:pPr>
        <w:pStyle w:val="Item"/>
      </w:pPr>
      <w:r w:rsidRPr="00A7447D">
        <w:t>as if that amendment had not been made.</w:t>
      </w:r>
    </w:p>
    <w:p w:rsidR="002A5163" w:rsidRPr="00A7447D" w:rsidRDefault="002A5163" w:rsidP="00A7447D">
      <w:pPr>
        <w:pStyle w:val="ActHead8"/>
        <w:pageBreakBefore/>
      </w:pPr>
      <w:bookmarkStart w:id="46" w:name="_Toc392852113"/>
      <w:r w:rsidRPr="00A7447D">
        <w:t>Division</w:t>
      </w:r>
      <w:r w:rsidR="00A7447D" w:rsidRPr="00A7447D">
        <w:t> </w:t>
      </w:r>
      <w:r w:rsidRPr="00A7447D">
        <w:t>4—Miscellaneous</w:t>
      </w:r>
      <w:bookmarkEnd w:id="46"/>
    </w:p>
    <w:p w:rsidR="002A5163" w:rsidRPr="00A7447D" w:rsidRDefault="002A5163" w:rsidP="00A7447D">
      <w:pPr>
        <w:pStyle w:val="ItemHead"/>
      </w:pPr>
      <w:r w:rsidRPr="00A7447D">
        <w:t>342  Transitional rules</w:t>
      </w:r>
    </w:p>
    <w:p w:rsidR="002A5163" w:rsidRPr="00A7447D" w:rsidRDefault="002A5163" w:rsidP="00A7447D">
      <w:pPr>
        <w:pStyle w:val="Item"/>
      </w:pPr>
      <w:r w:rsidRPr="00A7447D">
        <w:t>The Minister may, by legislative instrument, make rules in relation to transitional matters arising out of the amendments and repeals</w:t>
      </w:r>
      <w:r w:rsidRPr="00A7447D">
        <w:rPr>
          <w:i/>
        </w:rPr>
        <w:t xml:space="preserve"> </w:t>
      </w:r>
      <w:r w:rsidRPr="00A7447D">
        <w:t>made by</w:t>
      </w:r>
      <w:r w:rsidRPr="00A7447D">
        <w:rPr>
          <w:i/>
        </w:rPr>
        <w:t xml:space="preserve"> </w:t>
      </w:r>
      <w:r w:rsidRPr="00A7447D">
        <w:t>this</w:t>
      </w:r>
      <w:r w:rsidRPr="00A7447D">
        <w:rPr>
          <w:i/>
        </w:rPr>
        <w:t xml:space="preserve"> </w:t>
      </w:r>
      <w:r w:rsidRPr="00A7447D">
        <w:t>Schedule.</w:t>
      </w:r>
    </w:p>
    <w:p w:rsidR="002A5163" w:rsidRPr="00A7447D" w:rsidRDefault="002A5163" w:rsidP="00A7447D">
      <w:pPr>
        <w:pStyle w:val="ActHead8"/>
        <w:pageBreakBefore/>
      </w:pPr>
      <w:bookmarkStart w:id="47" w:name="_Toc392852114"/>
      <w:r w:rsidRPr="00A7447D">
        <w:t>Division</w:t>
      </w:r>
      <w:r w:rsidR="00A7447D" w:rsidRPr="00A7447D">
        <w:t> </w:t>
      </w:r>
      <w:r w:rsidRPr="00A7447D">
        <w:t>5—Transitional provisions commencing on Royal Assent</w:t>
      </w:r>
      <w:bookmarkEnd w:id="47"/>
    </w:p>
    <w:p w:rsidR="002A5163" w:rsidRPr="00A7447D" w:rsidRDefault="002A5163" w:rsidP="00A7447D">
      <w:pPr>
        <w:pStyle w:val="ItemHead"/>
      </w:pPr>
      <w:r w:rsidRPr="00A7447D">
        <w:t>343  Auctions of carbon units</w:t>
      </w:r>
    </w:p>
    <w:p w:rsidR="002A5163" w:rsidRPr="00A7447D" w:rsidRDefault="002A5163" w:rsidP="00A7447D">
      <w:pPr>
        <w:pStyle w:val="Subitem"/>
      </w:pPr>
      <w:r w:rsidRPr="00A7447D">
        <w:t>(1)</w:t>
      </w:r>
      <w:r w:rsidRPr="00A7447D">
        <w:tab/>
        <w:t>The Regulator must not conduct an auction of carbon units after the earlier of the following days:</w:t>
      </w:r>
    </w:p>
    <w:p w:rsidR="002A5163" w:rsidRPr="00A7447D" w:rsidRDefault="002A5163" w:rsidP="00A7447D">
      <w:pPr>
        <w:pStyle w:val="paragraph"/>
      </w:pPr>
      <w:r w:rsidRPr="00A7447D">
        <w:tab/>
        <w:t>(a)</w:t>
      </w:r>
      <w:r w:rsidRPr="00A7447D">
        <w:tab/>
        <w:t>the day this item commences;</w:t>
      </w:r>
    </w:p>
    <w:p w:rsidR="002A5163" w:rsidRPr="00A7447D" w:rsidRDefault="002A5163" w:rsidP="00A7447D">
      <w:pPr>
        <w:pStyle w:val="paragraph"/>
      </w:pPr>
      <w:r w:rsidRPr="00A7447D">
        <w:tab/>
        <w:t>(b)</w:t>
      </w:r>
      <w:r w:rsidRPr="00A7447D">
        <w:tab/>
        <w:t>30</w:t>
      </w:r>
      <w:r w:rsidR="00A7447D" w:rsidRPr="00A7447D">
        <w:t> </w:t>
      </w:r>
      <w:r w:rsidRPr="00A7447D">
        <w:t>June 2014.</w:t>
      </w:r>
    </w:p>
    <w:p w:rsidR="002A5163" w:rsidRPr="00A7447D" w:rsidRDefault="002A5163" w:rsidP="00A7447D">
      <w:pPr>
        <w:pStyle w:val="Subitem"/>
      </w:pPr>
      <w:r w:rsidRPr="00A7447D">
        <w:t>(2)</w:t>
      </w:r>
      <w:r w:rsidRPr="00A7447D">
        <w:tab/>
        <w:t>Any determination under subsection</w:t>
      </w:r>
      <w:r w:rsidR="00A7447D" w:rsidRPr="00A7447D">
        <w:t> </w:t>
      </w:r>
      <w:r w:rsidRPr="00A7447D">
        <w:t xml:space="preserve">113(1) of the </w:t>
      </w:r>
      <w:r w:rsidRPr="00A7447D">
        <w:rPr>
          <w:i/>
        </w:rPr>
        <w:t>Clean Energy Act 2011</w:t>
      </w:r>
      <w:r w:rsidRPr="00A7447D">
        <w:t xml:space="preserve"> ceases to have effect at the end of the day (the </w:t>
      </w:r>
      <w:r w:rsidRPr="00A7447D">
        <w:rPr>
          <w:b/>
          <w:i/>
        </w:rPr>
        <w:t>relevant day</w:t>
      </w:r>
      <w:r w:rsidRPr="00A7447D">
        <w:t>) that is the earlier of the following days:</w:t>
      </w:r>
    </w:p>
    <w:p w:rsidR="002A5163" w:rsidRPr="00A7447D" w:rsidRDefault="002A5163" w:rsidP="00A7447D">
      <w:pPr>
        <w:pStyle w:val="paragraph"/>
      </w:pPr>
      <w:r w:rsidRPr="00A7447D">
        <w:tab/>
        <w:t>(a)</w:t>
      </w:r>
      <w:r w:rsidRPr="00A7447D">
        <w:tab/>
        <w:t>the day this item commences;</w:t>
      </w:r>
    </w:p>
    <w:p w:rsidR="002A5163" w:rsidRPr="00A7447D" w:rsidRDefault="002A5163" w:rsidP="00A7447D">
      <w:pPr>
        <w:pStyle w:val="paragraph"/>
      </w:pPr>
      <w:r w:rsidRPr="00A7447D">
        <w:tab/>
        <w:t>(b)</w:t>
      </w:r>
      <w:r w:rsidRPr="00A7447D">
        <w:tab/>
        <w:t>30</w:t>
      </w:r>
      <w:r w:rsidR="00A7447D" w:rsidRPr="00A7447D">
        <w:t> </w:t>
      </w:r>
      <w:r w:rsidRPr="00A7447D">
        <w:t>June 2014;</w:t>
      </w:r>
    </w:p>
    <w:p w:rsidR="002A5163" w:rsidRPr="00A7447D" w:rsidRDefault="002A5163" w:rsidP="00A7447D">
      <w:pPr>
        <w:pStyle w:val="Item"/>
      </w:pPr>
      <w:r w:rsidRPr="00A7447D">
        <w:t>except to the extent to which the determination relates to auctions conducted on or before the relevant day.</w:t>
      </w:r>
    </w:p>
    <w:p w:rsidR="002A5163" w:rsidRPr="00A7447D" w:rsidRDefault="002A5163" w:rsidP="00A7447D">
      <w:pPr>
        <w:pStyle w:val="ItemHead"/>
      </w:pPr>
      <w:r w:rsidRPr="00A7447D">
        <w:t>343A  Carbon units issued as a result of an auction conducted by the Regulator</w:t>
      </w:r>
    </w:p>
    <w:p w:rsidR="002A5163" w:rsidRPr="00A7447D" w:rsidRDefault="002A5163" w:rsidP="00A7447D">
      <w:pPr>
        <w:pStyle w:val="Subitem"/>
      </w:pPr>
      <w:r w:rsidRPr="00A7447D">
        <w:t>(1)</w:t>
      </w:r>
      <w:r w:rsidRPr="00A7447D">
        <w:tab/>
        <w:t>If:</w:t>
      </w:r>
    </w:p>
    <w:p w:rsidR="002A5163" w:rsidRPr="00A7447D" w:rsidRDefault="002A5163" w:rsidP="00A7447D">
      <w:pPr>
        <w:pStyle w:val="paragraph"/>
      </w:pPr>
      <w:r w:rsidRPr="00A7447D">
        <w:tab/>
        <w:t>(a)</w:t>
      </w:r>
      <w:r w:rsidRPr="00A7447D">
        <w:tab/>
        <w:t>a carbon unit was issued as a result of an auction conducted by the Regulator; and</w:t>
      </w:r>
    </w:p>
    <w:p w:rsidR="002A5163" w:rsidRPr="00A7447D" w:rsidRDefault="002A5163" w:rsidP="00A7447D">
      <w:pPr>
        <w:pStyle w:val="paragraph"/>
      </w:pPr>
      <w:r w:rsidRPr="00A7447D">
        <w:tab/>
        <w:t>(b)</w:t>
      </w:r>
      <w:r w:rsidRPr="00A7447D">
        <w:tab/>
        <w:t>there is an entry for the unit in a person’s Registry account as at 3.00 pm (by legal time in the Australian Capital Territory) on the fifth business day after the day this item commences;</w:t>
      </w:r>
    </w:p>
    <w:p w:rsidR="002A5163" w:rsidRPr="00A7447D" w:rsidRDefault="002A5163" w:rsidP="00A7447D">
      <w:pPr>
        <w:pStyle w:val="Item"/>
      </w:pPr>
      <w:r w:rsidRPr="00A7447D">
        <w:t>the Regulator must:</w:t>
      </w:r>
    </w:p>
    <w:p w:rsidR="002A5163" w:rsidRPr="00A7447D" w:rsidRDefault="002A5163" w:rsidP="00A7447D">
      <w:pPr>
        <w:pStyle w:val="paragraph"/>
      </w:pPr>
      <w:r w:rsidRPr="00A7447D">
        <w:tab/>
        <w:t>(c)</w:t>
      </w:r>
      <w:r w:rsidRPr="00A7447D">
        <w:tab/>
        <w:t>cancel the unit; and</w:t>
      </w:r>
    </w:p>
    <w:p w:rsidR="002A5163" w:rsidRPr="00A7447D" w:rsidRDefault="002A5163" w:rsidP="00A7447D">
      <w:pPr>
        <w:pStyle w:val="paragraph"/>
      </w:pPr>
      <w:r w:rsidRPr="00A7447D">
        <w:tab/>
        <w:t>(d)</w:t>
      </w:r>
      <w:r w:rsidRPr="00A7447D">
        <w:tab/>
        <w:t>remove the entry for the unit from the person’s Registry account; and</w:t>
      </w:r>
    </w:p>
    <w:p w:rsidR="002A5163" w:rsidRPr="00A7447D" w:rsidRDefault="002A5163" w:rsidP="00A7447D">
      <w:pPr>
        <w:pStyle w:val="paragraph"/>
      </w:pPr>
      <w:r w:rsidRPr="00A7447D">
        <w:tab/>
        <w:t>(e)</w:t>
      </w:r>
      <w:r w:rsidRPr="00A7447D">
        <w:tab/>
        <w:t>on behalf of the Commonwealth, pay to the person an amount equal to the charge paid for the issue of the unit.</w:t>
      </w:r>
    </w:p>
    <w:p w:rsidR="002A5163" w:rsidRPr="00A7447D" w:rsidRDefault="002A5163" w:rsidP="00A7447D">
      <w:pPr>
        <w:pStyle w:val="Subitem"/>
      </w:pPr>
      <w:r w:rsidRPr="00A7447D">
        <w:t>(2)</w:t>
      </w:r>
      <w:r w:rsidRPr="00A7447D">
        <w:tab/>
        <w:t xml:space="preserve">The Registry must set out a record of each cancellation under </w:t>
      </w:r>
      <w:r w:rsidR="00A7447D" w:rsidRPr="00A7447D">
        <w:t>paragraph (</w:t>
      </w:r>
      <w:r w:rsidRPr="00A7447D">
        <w:t>1)(c).</w:t>
      </w:r>
    </w:p>
    <w:p w:rsidR="002A5163" w:rsidRPr="00A7447D" w:rsidRDefault="002A5163" w:rsidP="00A7447D">
      <w:pPr>
        <w:pStyle w:val="Subitem"/>
      </w:pPr>
      <w:r w:rsidRPr="00A7447D">
        <w:t>(3)</w:t>
      </w:r>
      <w:r w:rsidRPr="00A7447D">
        <w:tab/>
        <w:t>The Consolidated Revenue Fund is appropriated for the purposes of making payments under this item.</w:t>
      </w:r>
    </w:p>
    <w:p w:rsidR="002A5163" w:rsidRPr="00A7447D" w:rsidRDefault="002A5163" w:rsidP="00A7447D">
      <w:pPr>
        <w:pStyle w:val="Subitem"/>
      </w:pPr>
      <w:r w:rsidRPr="00A7447D">
        <w:t>(4)</w:t>
      </w:r>
      <w:r w:rsidRPr="00A7447D">
        <w:tab/>
        <w:t>In this item:</w:t>
      </w:r>
    </w:p>
    <w:p w:rsidR="002A5163" w:rsidRPr="00A7447D" w:rsidRDefault="002A5163" w:rsidP="00A7447D">
      <w:pPr>
        <w:pStyle w:val="Item"/>
        <w:rPr>
          <w:b/>
          <w:i/>
        </w:rPr>
      </w:pPr>
      <w:r w:rsidRPr="00A7447D">
        <w:rPr>
          <w:b/>
          <w:i/>
        </w:rPr>
        <w:t>business day</w:t>
      </w:r>
      <w:r w:rsidRPr="00A7447D">
        <w:t xml:space="preserve"> means a day that is not:</w:t>
      </w:r>
    </w:p>
    <w:p w:rsidR="002A5163" w:rsidRPr="00A7447D" w:rsidRDefault="002A5163" w:rsidP="00A7447D">
      <w:pPr>
        <w:pStyle w:val="paragraph"/>
      </w:pPr>
      <w:r w:rsidRPr="00A7447D">
        <w:tab/>
        <w:t>(a)</w:t>
      </w:r>
      <w:r w:rsidRPr="00A7447D">
        <w:tab/>
        <w:t>a Saturday; or</w:t>
      </w:r>
    </w:p>
    <w:p w:rsidR="002A5163" w:rsidRPr="00A7447D" w:rsidRDefault="002A5163" w:rsidP="00A7447D">
      <w:pPr>
        <w:pStyle w:val="paragraph"/>
      </w:pPr>
      <w:r w:rsidRPr="00A7447D">
        <w:tab/>
        <w:t>(b)</w:t>
      </w:r>
      <w:r w:rsidRPr="00A7447D">
        <w:tab/>
        <w:t>a Sunday; or</w:t>
      </w:r>
    </w:p>
    <w:p w:rsidR="002A5163" w:rsidRPr="00A7447D" w:rsidRDefault="002A5163" w:rsidP="00A7447D">
      <w:pPr>
        <w:pStyle w:val="paragraph"/>
      </w:pPr>
      <w:r w:rsidRPr="00A7447D">
        <w:tab/>
        <w:t>(c)</w:t>
      </w:r>
      <w:r w:rsidRPr="00A7447D">
        <w:tab/>
        <w:t>a public holiday in the Australian Capital Territory.</w:t>
      </w:r>
    </w:p>
    <w:p w:rsidR="002A5163" w:rsidRPr="00A7447D" w:rsidRDefault="002A5163" w:rsidP="00A7447D">
      <w:pPr>
        <w:pStyle w:val="ItemHead"/>
      </w:pPr>
      <w:r w:rsidRPr="00A7447D">
        <w:t>344  Carbon pollution cap regulations</w:t>
      </w:r>
    </w:p>
    <w:p w:rsidR="002A5163" w:rsidRPr="00A7447D" w:rsidRDefault="002A5163" w:rsidP="00A7447D">
      <w:pPr>
        <w:pStyle w:val="Item"/>
      </w:pPr>
      <w:r w:rsidRPr="00A7447D">
        <w:t xml:space="preserve">If this item commences on a day (the </w:t>
      </w:r>
      <w:r w:rsidRPr="00A7447D">
        <w:rPr>
          <w:b/>
          <w:i/>
        </w:rPr>
        <w:t>commencement day</w:t>
      </w:r>
      <w:r w:rsidRPr="00A7447D">
        <w:t>) before 31</w:t>
      </w:r>
      <w:r w:rsidR="00A7447D" w:rsidRPr="00A7447D">
        <w:t> </w:t>
      </w:r>
      <w:r w:rsidRPr="00A7447D">
        <w:t xml:space="preserve">May 2014, the </w:t>
      </w:r>
      <w:r w:rsidRPr="00A7447D">
        <w:rPr>
          <w:i/>
        </w:rPr>
        <w:t>Clean Energy Act 2011</w:t>
      </w:r>
      <w:r w:rsidRPr="00A7447D">
        <w:t xml:space="preserve"> has effect during the period:</w:t>
      </w:r>
    </w:p>
    <w:p w:rsidR="002A5163" w:rsidRPr="00A7447D" w:rsidRDefault="002A5163" w:rsidP="00A7447D">
      <w:pPr>
        <w:pStyle w:val="paragraph"/>
      </w:pPr>
      <w:r w:rsidRPr="00A7447D">
        <w:tab/>
        <w:t>(a)</w:t>
      </w:r>
      <w:r w:rsidRPr="00A7447D">
        <w:tab/>
        <w:t>beginning at the start of the commencement day; and</w:t>
      </w:r>
    </w:p>
    <w:p w:rsidR="002A5163" w:rsidRPr="00A7447D" w:rsidRDefault="002A5163" w:rsidP="00A7447D">
      <w:pPr>
        <w:pStyle w:val="paragraph"/>
      </w:pPr>
      <w:r w:rsidRPr="00A7447D">
        <w:tab/>
        <w:t>(b)</w:t>
      </w:r>
      <w:r w:rsidRPr="00A7447D">
        <w:tab/>
        <w:t>ending at the end of 30</w:t>
      </w:r>
      <w:r w:rsidR="00A7447D" w:rsidRPr="00A7447D">
        <w:t> </w:t>
      </w:r>
      <w:r w:rsidRPr="00A7447D">
        <w:t>June 2014;</w:t>
      </w:r>
    </w:p>
    <w:p w:rsidR="002A5163" w:rsidRPr="00A7447D" w:rsidRDefault="002A5163" w:rsidP="00A7447D">
      <w:pPr>
        <w:pStyle w:val="Item"/>
      </w:pPr>
      <w:r w:rsidRPr="00A7447D">
        <w:t>as if section</w:t>
      </w:r>
      <w:r w:rsidR="00A7447D" w:rsidRPr="00A7447D">
        <w:t> </w:t>
      </w:r>
      <w:r w:rsidRPr="00A7447D">
        <w:t>16 of that Act had not been enacted.</w:t>
      </w:r>
    </w:p>
    <w:p w:rsidR="002A5163" w:rsidRPr="00A7447D" w:rsidRDefault="002A5163" w:rsidP="00A7447D">
      <w:pPr>
        <w:pStyle w:val="ItemHead"/>
      </w:pPr>
      <w:r w:rsidRPr="00A7447D">
        <w:t>345  Fixed charge regulations</w:t>
      </w:r>
    </w:p>
    <w:p w:rsidR="002A5163" w:rsidRPr="00A7447D" w:rsidRDefault="002A5163" w:rsidP="00A7447D">
      <w:pPr>
        <w:pStyle w:val="Item"/>
      </w:pPr>
      <w:r w:rsidRPr="00A7447D">
        <w:t xml:space="preserve">If this item commences on a day (the </w:t>
      </w:r>
      <w:r w:rsidRPr="00A7447D">
        <w:rPr>
          <w:b/>
          <w:i/>
        </w:rPr>
        <w:t>commencement day</w:t>
      </w:r>
      <w:r w:rsidRPr="00A7447D">
        <w:t>) before 31</w:t>
      </w:r>
      <w:r w:rsidR="00A7447D" w:rsidRPr="00A7447D">
        <w:t> </w:t>
      </w:r>
      <w:r w:rsidRPr="00A7447D">
        <w:t xml:space="preserve">May 2014, the </w:t>
      </w:r>
      <w:r w:rsidRPr="00A7447D">
        <w:rPr>
          <w:i/>
        </w:rPr>
        <w:t>Clean Energy Act 2011</w:t>
      </w:r>
      <w:r w:rsidRPr="00A7447D">
        <w:t xml:space="preserve"> has effect during the period:</w:t>
      </w:r>
    </w:p>
    <w:p w:rsidR="002A5163" w:rsidRPr="00A7447D" w:rsidRDefault="002A5163" w:rsidP="00A7447D">
      <w:pPr>
        <w:pStyle w:val="paragraph"/>
      </w:pPr>
      <w:r w:rsidRPr="00A7447D">
        <w:tab/>
        <w:t>(a)</w:t>
      </w:r>
      <w:r w:rsidRPr="00A7447D">
        <w:tab/>
        <w:t>beginning at the start of the commencement day; and</w:t>
      </w:r>
    </w:p>
    <w:p w:rsidR="002A5163" w:rsidRPr="00A7447D" w:rsidRDefault="002A5163" w:rsidP="00A7447D">
      <w:pPr>
        <w:pStyle w:val="paragraph"/>
      </w:pPr>
      <w:r w:rsidRPr="00A7447D">
        <w:tab/>
        <w:t>(b)</w:t>
      </w:r>
      <w:r w:rsidRPr="00A7447D">
        <w:tab/>
        <w:t>ending at the end of 30</w:t>
      </w:r>
      <w:r w:rsidR="00A7447D" w:rsidRPr="00A7447D">
        <w:t> </w:t>
      </w:r>
      <w:r w:rsidRPr="00A7447D">
        <w:t>June 2014;</w:t>
      </w:r>
    </w:p>
    <w:p w:rsidR="002A5163" w:rsidRPr="00A7447D" w:rsidRDefault="002A5163" w:rsidP="00A7447D">
      <w:pPr>
        <w:pStyle w:val="Item"/>
      </w:pPr>
      <w:r w:rsidRPr="00A7447D">
        <w:t>as if subsections</w:t>
      </w:r>
      <w:r w:rsidR="00A7447D" w:rsidRPr="00A7447D">
        <w:t> </w:t>
      </w:r>
      <w:r w:rsidRPr="00A7447D">
        <w:t>100(14) and (15) of that Act had not been enacted.</w:t>
      </w:r>
    </w:p>
    <w:p w:rsidR="002A5163" w:rsidRPr="00A7447D" w:rsidRDefault="002A5163" w:rsidP="00A7447D">
      <w:pPr>
        <w:pStyle w:val="ItemHead"/>
      </w:pPr>
      <w:r w:rsidRPr="00A7447D">
        <w:t>345A  Deadlines of 1</w:t>
      </w:r>
      <w:r w:rsidR="00A7447D" w:rsidRPr="00A7447D">
        <w:t> </w:t>
      </w:r>
      <w:r w:rsidRPr="00A7447D">
        <w:t>February and 15</w:t>
      </w:r>
      <w:r w:rsidR="00A7447D" w:rsidRPr="00A7447D">
        <w:t> </w:t>
      </w:r>
      <w:r w:rsidRPr="00A7447D">
        <w:t>June</w:t>
      </w:r>
    </w:p>
    <w:p w:rsidR="002A5163" w:rsidRPr="00A7447D" w:rsidRDefault="002A5163" w:rsidP="00A7447D">
      <w:pPr>
        <w:pStyle w:val="Item"/>
      </w:pPr>
      <w:r w:rsidRPr="00A7447D">
        <w:t xml:space="preserve">The </w:t>
      </w:r>
      <w:r w:rsidRPr="00A7447D">
        <w:rPr>
          <w:i/>
        </w:rPr>
        <w:t>Clean Energy Act 2011</w:t>
      </w:r>
      <w:r w:rsidRPr="00A7447D">
        <w:t xml:space="preserve"> has, and is taken always to have had, effect as if the following definitions were inserted in section</w:t>
      </w:r>
      <w:r w:rsidR="00A7447D" w:rsidRPr="00A7447D">
        <w:t> </w:t>
      </w:r>
      <w:r w:rsidRPr="00A7447D">
        <w:t>5 of that Act:</w:t>
      </w:r>
    </w:p>
    <w:p w:rsidR="002A5163" w:rsidRPr="00A7447D" w:rsidRDefault="002A5163" w:rsidP="00A7447D">
      <w:pPr>
        <w:pStyle w:val="Definition"/>
      </w:pPr>
      <w:r w:rsidRPr="00A7447D">
        <w:rPr>
          <w:b/>
          <w:i/>
        </w:rPr>
        <w:t>15</w:t>
      </w:r>
      <w:r w:rsidR="00A7447D" w:rsidRPr="00A7447D">
        <w:rPr>
          <w:b/>
          <w:i/>
        </w:rPr>
        <w:t> </w:t>
      </w:r>
      <w:r w:rsidRPr="00A7447D">
        <w:rPr>
          <w:b/>
          <w:i/>
        </w:rPr>
        <w:t>June</w:t>
      </w:r>
      <w:r w:rsidRPr="00A7447D">
        <w:t xml:space="preserve"> means:</w:t>
      </w:r>
    </w:p>
    <w:p w:rsidR="002A5163" w:rsidRPr="00A7447D" w:rsidRDefault="002A5163" w:rsidP="00A7447D">
      <w:pPr>
        <w:pStyle w:val="paragraph"/>
      </w:pPr>
      <w:r w:rsidRPr="00A7447D">
        <w:tab/>
        <w:t>(a)</w:t>
      </w:r>
      <w:r w:rsidRPr="00A7447D">
        <w:tab/>
        <w:t>if the 15</w:t>
      </w:r>
      <w:r w:rsidR="00A7447D" w:rsidRPr="00A7447D">
        <w:t> </w:t>
      </w:r>
      <w:r w:rsidRPr="00A7447D">
        <w:t>June concerned is a business day—that 15</w:t>
      </w:r>
      <w:r w:rsidR="00A7447D" w:rsidRPr="00A7447D">
        <w:t> </w:t>
      </w:r>
      <w:r w:rsidRPr="00A7447D">
        <w:t>June; or</w:t>
      </w:r>
    </w:p>
    <w:p w:rsidR="002A5163" w:rsidRPr="00A7447D" w:rsidRDefault="002A5163" w:rsidP="00A7447D">
      <w:pPr>
        <w:pStyle w:val="paragraph"/>
      </w:pPr>
      <w:r w:rsidRPr="00A7447D">
        <w:tab/>
        <w:t>(b)</w:t>
      </w:r>
      <w:r w:rsidRPr="00A7447D">
        <w:tab/>
        <w:t>if the 15</w:t>
      </w:r>
      <w:r w:rsidR="00A7447D" w:rsidRPr="00A7447D">
        <w:t> </w:t>
      </w:r>
      <w:r w:rsidRPr="00A7447D">
        <w:t>June concerned is not a business day—the first business day after that 15</w:t>
      </w:r>
      <w:r w:rsidR="00A7447D" w:rsidRPr="00A7447D">
        <w:t> </w:t>
      </w:r>
      <w:r w:rsidRPr="00A7447D">
        <w:t>June.</w:t>
      </w:r>
    </w:p>
    <w:p w:rsidR="002A5163" w:rsidRPr="00A7447D" w:rsidRDefault="002A5163" w:rsidP="00A7447D">
      <w:pPr>
        <w:pStyle w:val="Definition"/>
      </w:pPr>
      <w:r w:rsidRPr="00A7447D">
        <w:rPr>
          <w:b/>
          <w:i/>
        </w:rPr>
        <w:t>1</w:t>
      </w:r>
      <w:r w:rsidR="00A7447D" w:rsidRPr="00A7447D">
        <w:rPr>
          <w:b/>
          <w:i/>
        </w:rPr>
        <w:t> </w:t>
      </w:r>
      <w:r w:rsidRPr="00A7447D">
        <w:rPr>
          <w:b/>
          <w:i/>
        </w:rPr>
        <w:t>February</w:t>
      </w:r>
      <w:r w:rsidRPr="00A7447D">
        <w:t xml:space="preserve"> means:</w:t>
      </w:r>
    </w:p>
    <w:p w:rsidR="002A5163" w:rsidRPr="00A7447D" w:rsidRDefault="002A5163" w:rsidP="00A7447D">
      <w:pPr>
        <w:pStyle w:val="paragraph"/>
      </w:pPr>
      <w:r w:rsidRPr="00A7447D">
        <w:tab/>
        <w:t>(a)</w:t>
      </w:r>
      <w:r w:rsidRPr="00A7447D">
        <w:tab/>
        <w:t>if the 1</w:t>
      </w:r>
      <w:r w:rsidR="00A7447D" w:rsidRPr="00A7447D">
        <w:t> </w:t>
      </w:r>
      <w:r w:rsidRPr="00A7447D">
        <w:t>February concerned is a business day—that 1</w:t>
      </w:r>
      <w:r w:rsidR="00A7447D" w:rsidRPr="00A7447D">
        <w:t> </w:t>
      </w:r>
      <w:r w:rsidRPr="00A7447D">
        <w:t>February; or</w:t>
      </w:r>
    </w:p>
    <w:p w:rsidR="002A5163" w:rsidRPr="00A7447D" w:rsidRDefault="002A5163" w:rsidP="00A7447D">
      <w:pPr>
        <w:pStyle w:val="paragraph"/>
      </w:pPr>
      <w:r w:rsidRPr="00A7447D">
        <w:tab/>
        <w:t>(b)</w:t>
      </w:r>
      <w:r w:rsidRPr="00A7447D">
        <w:tab/>
        <w:t>if the 1</w:t>
      </w:r>
      <w:r w:rsidR="00A7447D" w:rsidRPr="00A7447D">
        <w:t> </w:t>
      </w:r>
      <w:r w:rsidRPr="00A7447D">
        <w:t>February concerned is not a business day—the first business day after that 1</w:t>
      </w:r>
      <w:r w:rsidR="00A7447D" w:rsidRPr="00A7447D">
        <w:t> </w:t>
      </w:r>
      <w:r w:rsidRPr="00A7447D">
        <w:t>February.</w:t>
      </w:r>
    </w:p>
    <w:p w:rsidR="002A5163" w:rsidRPr="00A7447D" w:rsidRDefault="002A5163" w:rsidP="00A7447D">
      <w:pPr>
        <w:pStyle w:val="ItemHead"/>
      </w:pPr>
      <w:r w:rsidRPr="00A7447D">
        <w:t>345B  Surplus and estimation error adjustment number</w:t>
      </w:r>
    </w:p>
    <w:p w:rsidR="002A5163" w:rsidRPr="00A7447D" w:rsidRDefault="002A5163" w:rsidP="00A7447D">
      <w:pPr>
        <w:pStyle w:val="Item"/>
      </w:pPr>
      <w:r w:rsidRPr="00A7447D">
        <w:t xml:space="preserve">The </w:t>
      </w:r>
      <w:r w:rsidRPr="00A7447D">
        <w:rPr>
          <w:i/>
        </w:rPr>
        <w:t>Clean Energy Act 2011</w:t>
      </w:r>
      <w:r w:rsidRPr="00A7447D">
        <w:t xml:space="preserve"> has, and is taken always to have had, effect as if the formula in subsection</w:t>
      </w:r>
      <w:r w:rsidR="00A7447D" w:rsidRPr="00A7447D">
        <w:t> </w:t>
      </w:r>
      <w:r w:rsidRPr="00A7447D">
        <w:t>131(3) of that Act were omitted and the following formula substituted:</w:t>
      </w:r>
    </w:p>
    <w:bookmarkStart w:id="48" w:name="BKCheck15B_2"/>
    <w:bookmarkEnd w:id="48"/>
    <w:p w:rsidR="002A5163" w:rsidRPr="00A7447D" w:rsidRDefault="002A5163" w:rsidP="00A7447D">
      <w:pPr>
        <w:pStyle w:val="Item"/>
      </w:pPr>
      <w:r w:rsidRPr="00A7447D">
        <w:object w:dxaOrig="58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20.25pt" o:ole="">
            <v:imagedata r:id="rId19" o:title=""/>
          </v:shape>
          <o:OLEObject Type="Embed" ProgID="Equation.DSMT4" ShapeID="_x0000_i1025" DrawAspect="Content" ObjectID="_1467030116" r:id="rId20"/>
        </w:object>
      </w:r>
    </w:p>
    <w:p w:rsidR="002A5163" w:rsidRPr="00A7447D" w:rsidRDefault="002A5163" w:rsidP="00A7447D">
      <w:pPr>
        <w:pStyle w:val="ItemHead"/>
      </w:pPr>
      <w:r w:rsidRPr="00A7447D">
        <w:t>345C  Definitions</w:t>
      </w:r>
    </w:p>
    <w:p w:rsidR="002A5163" w:rsidRPr="00A7447D" w:rsidRDefault="002A5163" w:rsidP="00A7447D">
      <w:pPr>
        <w:pStyle w:val="Item"/>
      </w:pPr>
      <w:r w:rsidRPr="00A7447D">
        <w:t>If this Division commences before 1</w:t>
      </w:r>
      <w:r w:rsidR="00A7447D" w:rsidRPr="00A7447D">
        <w:t> </w:t>
      </w:r>
      <w:r w:rsidRPr="00A7447D">
        <w:t>July 2014, this Division has effect as if item</w:t>
      </w:r>
      <w:r w:rsidR="00A7447D" w:rsidRPr="00A7447D">
        <w:t> </w:t>
      </w:r>
      <w:r w:rsidRPr="00A7447D">
        <w:t>321 (definitions) had commenced at the same time as this Division commences.</w:t>
      </w:r>
    </w:p>
    <w:p w:rsidR="002A5163" w:rsidRPr="00A7447D" w:rsidRDefault="002A5163" w:rsidP="00A7447D">
      <w:pPr>
        <w:pStyle w:val="ItemHead"/>
      </w:pPr>
      <w:r w:rsidRPr="00A7447D">
        <w:t>345D  Compensation for acquisition of property</w:t>
      </w:r>
    </w:p>
    <w:p w:rsidR="002A5163" w:rsidRPr="00A7447D" w:rsidRDefault="002A5163" w:rsidP="00A7447D">
      <w:pPr>
        <w:pStyle w:val="Subitem"/>
      </w:pPr>
      <w:r w:rsidRPr="00A7447D">
        <w:t>(1)</w:t>
      </w:r>
      <w:r w:rsidRPr="00A7447D">
        <w:tab/>
        <w:t>If the operation of this Schedule would result in an acquisition of property (within the meaning of paragraph</w:t>
      </w:r>
      <w:r w:rsidR="00A7447D" w:rsidRPr="00A7447D">
        <w:t> </w:t>
      </w:r>
      <w:r w:rsidRPr="00A7447D">
        <w:t>51(xxxi) of the Constitution) from a person otherwise than on just terms (within the meaning of that paragraph), the Commonwealth is liable to pay a reasonable amount of compensation to the person.</w:t>
      </w:r>
    </w:p>
    <w:p w:rsidR="002A5163" w:rsidRPr="00A7447D" w:rsidRDefault="002A5163" w:rsidP="00A7447D">
      <w:pPr>
        <w:pStyle w:val="Subitem"/>
      </w:pPr>
      <w:r w:rsidRPr="00A7447D">
        <w:t>(2)</w:t>
      </w:r>
      <w:r w:rsidRPr="00A7447D">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2A5163" w:rsidRPr="00A7447D" w:rsidRDefault="002A5163" w:rsidP="00A7447D">
      <w:pPr>
        <w:pStyle w:val="ActHead7"/>
        <w:pageBreakBefore/>
      </w:pPr>
      <w:bookmarkStart w:id="49" w:name="_Toc392852115"/>
      <w:r w:rsidRPr="00A7447D">
        <w:rPr>
          <w:rStyle w:val="CharAmPartNo"/>
        </w:rPr>
        <w:t>Part</w:t>
      </w:r>
      <w:r w:rsidR="00A7447D" w:rsidRPr="00A7447D">
        <w:rPr>
          <w:rStyle w:val="CharAmPartNo"/>
        </w:rPr>
        <w:t> </w:t>
      </w:r>
      <w:r w:rsidRPr="00A7447D">
        <w:rPr>
          <w:rStyle w:val="CharAmPartNo"/>
        </w:rPr>
        <w:t>4</w:t>
      </w:r>
      <w:r w:rsidRPr="00A7447D">
        <w:t>—</w:t>
      </w:r>
      <w:r w:rsidRPr="00A7447D">
        <w:rPr>
          <w:rStyle w:val="CharAmPartText"/>
        </w:rPr>
        <w:t>Jobs and Competitiveness Program</w:t>
      </w:r>
      <w:bookmarkEnd w:id="49"/>
    </w:p>
    <w:p w:rsidR="002A5163" w:rsidRPr="00A7447D" w:rsidRDefault="002A5163" w:rsidP="00A7447D">
      <w:pPr>
        <w:pStyle w:val="ActHead8"/>
      </w:pPr>
      <w:bookmarkStart w:id="50" w:name="_Toc392852116"/>
      <w:r w:rsidRPr="00A7447D">
        <w:t>Division</w:t>
      </w:r>
      <w:r w:rsidR="00A7447D" w:rsidRPr="00A7447D">
        <w:t> </w:t>
      </w:r>
      <w:r w:rsidRPr="00A7447D">
        <w:t>1—Preliminary</w:t>
      </w:r>
      <w:bookmarkEnd w:id="50"/>
    </w:p>
    <w:p w:rsidR="002A5163" w:rsidRPr="00A7447D" w:rsidRDefault="002A5163" w:rsidP="00A7447D">
      <w:pPr>
        <w:pStyle w:val="ItemHead"/>
      </w:pPr>
      <w:r w:rsidRPr="00A7447D">
        <w:t>346  Definitions</w:t>
      </w:r>
    </w:p>
    <w:p w:rsidR="002A5163" w:rsidRPr="00A7447D" w:rsidRDefault="002A5163" w:rsidP="00A7447D">
      <w:pPr>
        <w:pStyle w:val="Subitem"/>
      </w:pPr>
      <w:r w:rsidRPr="00A7447D">
        <w:t>(1)</w:t>
      </w:r>
      <w:r w:rsidRPr="00A7447D">
        <w:tab/>
        <w:t>In this Part:</w:t>
      </w:r>
    </w:p>
    <w:p w:rsidR="002A5163" w:rsidRPr="00A7447D" w:rsidRDefault="002A5163" w:rsidP="00A7447D">
      <w:pPr>
        <w:pStyle w:val="Item"/>
      </w:pPr>
      <w:r w:rsidRPr="00A7447D">
        <w:rPr>
          <w:b/>
          <w:i/>
        </w:rPr>
        <w:t>levy</w:t>
      </w:r>
      <w:r w:rsidRPr="00A7447D">
        <w:t xml:space="preserve"> means levy imposed by whichever of the following is applicable:</w:t>
      </w:r>
    </w:p>
    <w:p w:rsidR="002A5163" w:rsidRPr="00A7447D" w:rsidRDefault="002A5163" w:rsidP="00A7447D">
      <w:pPr>
        <w:pStyle w:val="paragraph"/>
      </w:pPr>
      <w:r w:rsidRPr="00A7447D">
        <w:tab/>
        <w:t>(a)</w:t>
      </w:r>
      <w:r w:rsidRPr="00A7447D">
        <w:tab/>
        <w:t xml:space="preserve">the </w:t>
      </w:r>
      <w:r w:rsidRPr="00A7447D">
        <w:rPr>
          <w:i/>
        </w:rPr>
        <w:t>True</w:t>
      </w:r>
      <w:r w:rsidR="00A7447D">
        <w:rPr>
          <w:i/>
        </w:rPr>
        <w:noBreakHyphen/>
      </w:r>
      <w:r w:rsidRPr="00A7447D">
        <w:rPr>
          <w:i/>
        </w:rPr>
        <w:t xml:space="preserve">up Shortfall Levy (General) (Carbon Tax Repeal) </w:t>
      </w:r>
      <w:r w:rsidR="0017231F" w:rsidRPr="00A7447D">
        <w:rPr>
          <w:i/>
        </w:rPr>
        <w:t>Act 2014</w:t>
      </w:r>
      <w:r w:rsidRPr="00A7447D">
        <w:t>;</w:t>
      </w:r>
    </w:p>
    <w:p w:rsidR="002A5163" w:rsidRPr="00A7447D" w:rsidRDefault="002A5163" w:rsidP="00A7447D">
      <w:pPr>
        <w:pStyle w:val="paragraph"/>
      </w:pPr>
      <w:r w:rsidRPr="00A7447D">
        <w:tab/>
        <w:t>(b)</w:t>
      </w:r>
      <w:r w:rsidRPr="00A7447D">
        <w:tab/>
        <w:t xml:space="preserve">the </w:t>
      </w:r>
      <w:r w:rsidRPr="00A7447D">
        <w:rPr>
          <w:i/>
        </w:rPr>
        <w:t>True</w:t>
      </w:r>
      <w:r w:rsidR="00A7447D">
        <w:rPr>
          <w:i/>
        </w:rPr>
        <w:noBreakHyphen/>
      </w:r>
      <w:r w:rsidRPr="00A7447D">
        <w:rPr>
          <w:i/>
        </w:rPr>
        <w:t xml:space="preserve">up Shortfall Levy (Excise) (Carbon Tax Repeal) </w:t>
      </w:r>
      <w:r w:rsidR="0017231F" w:rsidRPr="00A7447D">
        <w:rPr>
          <w:i/>
        </w:rPr>
        <w:t>Act 2014</w:t>
      </w:r>
      <w:r w:rsidRPr="00A7447D">
        <w:t>.</w:t>
      </w:r>
    </w:p>
    <w:p w:rsidR="002A5163" w:rsidRPr="00A7447D" w:rsidRDefault="002A5163" w:rsidP="00A7447D">
      <w:pPr>
        <w:pStyle w:val="Item"/>
      </w:pPr>
      <w:r w:rsidRPr="00A7447D">
        <w:rPr>
          <w:b/>
          <w:i/>
        </w:rPr>
        <w:t>over</w:t>
      </w:r>
      <w:r w:rsidR="00A7447D">
        <w:rPr>
          <w:b/>
          <w:i/>
        </w:rPr>
        <w:noBreakHyphen/>
      </w:r>
      <w:r w:rsidRPr="00A7447D">
        <w:rPr>
          <w:b/>
          <w:i/>
        </w:rPr>
        <w:t>allocation of free carbon units</w:t>
      </w:r>
      <w:r w:rsidRPr="00A7447D">
        <w:rPr>
          <w:i/>
        </w:rPr>
        <w:t xml:space="preserve"> </w:t>
      </w:r>
      <w:r w:rsidRPr="00A7447D">
        <w:t>has the meaning given by item</w:t>
      </w:r>
      <w:r w:rsidR="00A7447D" w:rsidRPr="00A7447D">
        <w:t> </w:t>
      </w:r>
      <w:r w:rsidRPr="00A7447D">
        <w:t>354.</w:t>
      </w:r>
    </w:p>
    <w:p w:rsidR="002A5163" w:rsidRPr="00A7447D" w:rsidRDefault="002A5163" w:rsidP="00A7447D">
      <w:pPr>
        <w:pStyle w:val="Item"/>
      </w:pPr>
      <w:r w:rsidRPr="00A7447D">
        <w:rPr>
          <w:b/>
          <w:i/>
        </w:rPr>
        <w:t>rules</w:t>
      </w:r>
      <w:r w:rsidRPr="00A7447D">
        <w:t xml:space="preserve"> means rules made under item</w:t>
      </w:r>
      <w:r w:rsidR="00A7447D" w:rsidRPr="00A7447D">
        <w:t> </w:t>
      </w:r>
      <w:r w:rsidRPr="00A7447D">
        <w:t>359.</w:t>
      </w:r>
    </w:p>
    <w:p w:rsidR="002A5163" w:rsidRPr="00A7447D" w:rsidRDefault="002A5163" w:rsidP="00A7447D">
      <w:pPr>
        <w:pStyle w:val="Item"/>
      </w:pPr>
      <w:r w:rsidRPr="00A7447D">
        <w:rPr>
          <w:b/>
          <w:i/>
        </w:rPr>
        <w:t>true</w:t>
      </w:r>
      <w:r w:rsidR="00A7447D">
        <w:rPr>
          <w:b/>
          <w:i/>
        </w:rPr>
        <w:noBreakHyphen/>
      </w:r>
      <w:r w:rsidRPr="00A7447D">
        <w:rPr>
          <w:b/>
          <w:i/>
        </w:rPr>
        <w:t>up shortfall</w:t>
      </w:r>
      <w:r w:rsidRPr="00A7447D">
        <w:t xml:space="preserve"> has the meaning given by item</w:t>
      </w:r>
      <w:r w:rsidR="00A7447D" w:rsidRPr="00A7447D">
        <w:t> </w:t>
      </w:r>
      <w:r w:rsidRPr="00A7447D">
        <w:t>355.</w:t>
      </w:r>
    </w:p>
    <w:p w:rsidR="002A5163" w:rsidRPr="00A7447D" w:rsidRDefault="002A5163" w:rsidP="00A7447D">
      <w:pPr>
        <w:pStyle w:val="Item"/>
      </w:pPr>
      <w:r w:rsidRPr="00A7447D">
        <w:rPr>
          <w:b/>
          <w:i/>
        </w:rPr>
        <w:t>under</w:t>
      </w:r>
      <w:r w:rsidR="00A7447D">
        <w:rPr>
          <w:b/>
          <w:i/>
        </w:rPr>
        <w:noBreakHyphen/>
      </w:r>
      <w:r w:rsidRPr="00A7447D">
        <w:rPr>
          <w:b/>
          <w:i/>
        </w:rPr>
        <w:t>allocation of free carbon units</w:t>
      </w:r>
      <w:r w:rsidRPr="00A7447D">
        <w:t xml:space="preserve"> has the meaning given by item</w:t>
      </w:r>
      <w:r w:rsidR="00A7447D" w:rsidRPr="00A7447D">
        <w:t> </w:t>
      </w:r>
      <w:r w:rsidRPr="00A7447D">
        <w:t>352.</w:t>
      </w:r>
    </w:p>
    <w:p w:rsidR="002A5163" w:rsidRPr="00A7447D" w:rsidRDefault="002A5163" w:rsidP="00A7447D">
      <w:pPr>
        <w:pStyle w:val="Subitem"/>
      </w:pPr>
      <w:r w:rsidRPr="00A7447D">
        <w:t>(2)</w:t>
      </w:r>
      <w:r w:rsidRPr="00A7447D">
        <w:tab/>
        <w:t xml:space="preserve">An expression used in this Part and in the </w:t>
      </w:r>
      <w:r w:rsidRPr="00A7447D">
        <w:rPr>
          <w:i/>
        </w:rPr>
        <w:t>Clean Energy Act 2011</w:t>
      </w:r>
      <w:r w:rsidRPr="00A7447D">
        <w:t xml:space="preserve"> has the same meaning in this Part as in that Act.</w:t>
      </w:r>
    </w:p>
    <w:p w:rsidR="002A5163" w:rsidRPr="00A7447D" w:rsidRDefault="002A5163" w:rsidP="00A7447D">
      <w:pPr>
        <w:pStyle w:val="ItemHead"/>
      </w:pPr>
      <w:r w:rsidRPr="00A7447D">
        <w:t>347  Crown to be bound</w:t>
      </w:r>
    </w:p>
    <w:p w:rsidR="002A5163" w:rsidRPr="00A7447D" w:rsidRDefault="002A5163" w:rsidP="00A7447D">
      <w:pPr>
        <w:pStyle w:val="Item"/>
      </w:pPr>
      <w:r w:rsidRPr="00A7447D">
        <w:t>This Part binds the Crown in right of each of the States, of the Australian Capital Territory, of the Northern Territory and of Norfolk Island. However, it does not bind the Crown in right of the Commonwealth.</w:t>
      </w:r>
    </w:p>
    <w:p w:rsidR="002A5163" w:rsidRPr="00A7447D" w:rsidRDefault="002A5163" w:rsidP="00A7447D">
      <w:pPr>
        <w:pStyle w:val="ItemHead"/>
      </w:pPr>
      <w:r w:rsidRPr="00A7447D">
        <w:t>348  Extension to external Territories</w:t>
      </w:r>
    </w:p>
    <w:p w:rsidR="002A5163" w:rsidRPr="00A7447D" w:rsidRDefault="002A5163" w:rsidP="00A7447D">
      <w:pPr>
        <w:pStyle w:val="Item"/>
      </w:pPr>
      <w:r w:rsidRPr="00A7447D">
        <w:t>This Part extends to every external Territory.</w:t>
      </w:r>
    </w:p>
    <w:p w:rsidR="002A5163" w:rsidRPr="00A7447D" w:rsidRDefault="002A5163" w:rsidP="00A7447D">
      <w:pPr>
        <w:pStyle w:val="ItemHead"/>
      </w:pPr>
      <w:r w:rsidRPr="00A7447D">
        <w:t>349  Extension to exclusive economic zone and continental shelf</w:t>
      </w:r>
    </w:p>
    <w:p w:rsidR="002A5163" w:rsidRPr="00A7447D" w:rsidRDefault="002A5163" w:rsidP="00A7447D">
      <w:pPr>
        <w:pStyle w:val="Item"/>
      </w:pPr>
      <w:r w:rsidRPr="00A7447D">
        <w:t>This Part extends to Australia’s exclusive economic zone and continental shelf.</w:t>
      </w:r>
    </w:p>
    <w:p w:rsidR="002A5163" w:rsidRPr="00A7447D" w:rsidRDefault="002A5163" w:rsidP="00A7447D">
      <w:pPr>
        <w:pStyle w:val="ItemHead"/>
      </w:pPr>
      <w:r w:rsidRPr="00A7447D">
        <w:t>350  Extension to Joint Petroleum Development Area</w:t>
      </w:r>
    </w:p>
    <w:p w:rsidR="002A5163" w:rsidRPr="00A7447D" w:rsidRDefault="002A5163" w:rsidP="00A7447D">
      <w:pPr>
        <w:pStyle w:val="Item"/>
      </w:pPr>
      <w:r w:rsidRPr="00A7447D">
        <w:t>This Part extends to the Joint Petroleum Development Area.</w:t>
      </w:r>
    </w:p>
    <w:p w:rsidR="002A5163" w:rsidRPr="00A7447D" w:rsidRDefault="002A5163" w:rsidP="00A7447D">
      <w:pPr>
        <w:pStyle w:val="ActHead8"/>
        <w:pageBreakBefore/>
      </w:pPr>
      <w:bookmarkStart w:id="51" w:name="_Toc392852117"/>
      <w:r w:rsidRPr="00A7447D">
        <w:t>Division</w:t>
      </w:r>
      <w:r w:rsidR="00A7447D" w:rsidRPr="00A7447D">
        <w:t> </w:t>
      </w:r>
      <w:r w:rsidRPr="00A7447D">
        <w:t>2—Reporting requirements</w:t>
      </w:r>
      <w:bookmarkEnd w:id="51"/>
    </w:p>
    <w:p w:rsidR="002A5163" w:rsidRPr="00A7447D" w:rsidRDefault="002A5163" w:rsidP="00A7447D">
      <w:pPr>
        <w:pStyle w:val="ItemHead"/>
      </w:pPr>
      <w:r w:rsidRPr="00A7447D">
        <w:t>351  Reporting requirements</w:t>
      </w:r>
    </w:p>
    <w:p w:rsidR="002A5163" w:rsidRPr="00A7447D" w:rsidRDefault="002A5163" w:rsidP="00A7447D">
      <w:pPr>
        <w:pStyle w:val="SubitemHead"/>
      </w:pPr>
      <w:r w:rsidRPr="00A7447D">
        <w:t>Report</w:t>
      </w:r>
    </w:p>
    <w:p w:rsidR="002A5163" w:rsidRPr="00A7447D" w:rsidRDefault="002A5163" w:rsidP="00A7447D">
      <w:pPr>
        <w:pStyle w:val="Subitem"/>
      </w:pPr>
      <w:r w:rsidRPr="00A7447D">
        <w:t>(1)</w:t>
      </w:r>
      <w:r w:rsidRPr="00A7447D">
        <w:tab/>
        <w:t>The rules may make provision for and in relation to requiring a designated person to give a written report to the Regulator for the purposes of this Part.</w:t>
      </w:r>
    </w:p>
    <w:p w:rsidR="002A5163" w:rsidRPr="00A7447D" w:rsidRDefault="002A5163" w:rsidP="00A7447D">
      <w:pPr>
        <w:pStyle w:val="SubitemHead"/>
      </w:pPr>
      <w:r w:rsidRPr="00A7447D">
        <w:t>Designated person</w:t>
      </w:r>
    </w:p>
    <w:p w:rsidR="002A5163" w:rsidRPr="00A7447D" w:rsidRDefault="002A5163" w:rsidP="00A7447D">
      <w:pPr>
        <w:pStyle w:val="Subitem"/>
      </w:pPr>
      <w:r w:rsidRPr="00A7447D">
        <w:t>(2)</w:t>
      </w:r>
      <w:r w:rsidRPr="00A7447D">
        <w:tab/>
        <w:t xml:space="preserve">For the purposes of this item, a person is a </w:t>
      </w:r>
      <w:r w:rsidRPr="00A7447D">
        <w:rPr>
          <w:b/>
          <w:i/>
        </w:rPr>
        <w:t>designated person</w:t>
      </w:r>
      <w:r w:rsidRPr="00A7447D">
        <w:t xml:space="preserve"> if free carbon units with a vintage year beginning on 1</w:t>
      </w:r>
      <w:r w:rsidR="00A7447D" w:rsidRPr="00A7447D">
        <w:t> </w:t>
      </w:r>
      <w:r w:rsidRPr="00A7447D">
        <w:t>July 2013 are or were issued to the person in accordance with the Jobs and Competitiveness Program.</w:t>
      </w:r>
    </w:p>
    <w:p w:rsidR="002A5163" w:rsidRPr="00A7447D" w:rsidRDefault="002A5163" w:rsidP="00A7447D">
      <w:pPr>
        <w:pStyle w:val="SubitemHead"/>
      </w:pPr>
      <w:r w:rsidRPr="00A7447D">
        <w:t>Compliance with reporting requirements</w:t>
      </w:r>
    </w:p>
    <w:p w:rsidR="002A5163" w:rsidRPr="00A7447D" w:rsidRDefault="002A5163" w:rsidP="00A7447D">
      <w:pPr>
        <w:pStyle w:val="Subitem"/>
      </w:pPr>
      <w:r w:rsidRPr="00A7447D">
        <w:t>(3)</w:t>
      </w:r>
      <w:r w:rsidRPr="00A7447D">
        <w:tab/>
        <w:t>Subsection</w:t>
      </w:r>
      <w:r w:rsidR="00A7447D" w:rsidRPr="00A7447D">
        <w:t> </w:t>
      </w:r>
      <w:r w:rsidRPr="00A7447D">
        <w:t xml:space="preserve">151(1) of the </w:t>
      </w:r>
      <w:r w:rsidRPr="00A7447D">
        <w:rPr>
          <w:i/>
        </w:rPr>
        <w:t>Clean Energy Act 2011</w:t>
      </w:r>
      <w:r w:rsidRPr="00A7447D">
        <w:t xml:space="preserve"> has effect as if a requirement under rules made for the purposes of </w:t>
      </w:r>
      <w:proofErr w:type="spellStart"/>
      <w:r w:rsidR="00A7447D" w:rsidRPr="00A7447D">
        <w:t>subitem</w:t>
      </w:r>
      <w:proofErr w:type="spellEnd"/>
      <w:r w:rsidR="00A7447D" w:rsidRPr="00A7447D">
        <w:t> (</w:t>
      </w:r>
      <w:r w:rsidRPr="00A7447D">
        <w:t>1) were a requirement under the Jobs and Competitiveness Program.</w:t>
      </w:r>
    </w:p>
    <w:p w:rsidR="002A5163" w:rsidRPr="00A7447D" w:rsidRDefault="002A5163" w:rsidP="00A7447D">
      <w:pPr>
        <w:pStyle w:val="ActHead8"/>
        <w:pageBreakBefore/>
      </w:pPr>
      <w:bookmarkStart w:id="52" w:name="_Toc392852118"/>
      <w:r w:rsidRPr="00A7447D">
        <w:t>Division</w:t>
      </w:r>
      <w:r w:rsidR="00A7447D" w:rsidRPr="00A7447D">
        <w:t> </w:t>
      </w:r>
      <w:r w:rsidRPr="00A7447D">
        <w:t>3—Issue of additional free carbon units</w:t>
      </w:r>
      <w:bookmarkEnd w:id="52"/>
    </w:p>
    <w:p w:rsidR="002A5163" w:rsidRPr="00A7447D" w:rsidRDefault="002A5163" w:rsidP="00A7447D">
      <w:pPr>
        <w:pStyle w:val="ItemHead"/>
      </w:pPr>
      <w:r w:rsidRPr="00A7447D">
        <w:t>352  Under</w:t>
      </w:r>
      <w:r w:rsidR="00A7447D">
        <w:noBreakHyphen/>
      </w:r>
      <w:r w:rsidRPr="00A7447D">
        <w:t>allocation of free carbon units</w:t>
      </w:r>
    </w:p>
    <w:p w:rsidR="002A5163" w:rsidRPr="00A7447D" w:rsidRDefault="002A5163" w:rsidP="00A7447D">
      <w:pPr>
        <w:pStyle w:val="Item"/>
      </w:pPr>
      <w:r w:rsidRPr="00A7447D">
        <w:t>For the purposes of this Part, if:</w:t>
      </w:r>
    </w:p>
    <w:p w:rsidR="002A5163" w:rsidRPr="00A7447D" w:rsidRDefault="002A5163" w:rsidP="00A7447D">
      <w:pPr>
        <w:pStyle w:val="paragraph"/>
      </w:pPr>
      <w:r w:rsidRPr="00A7447D">
        <w:tab/>
        <w:t>(a)</w:t>
      </w:r>
      <w:r w:rsidRPr="00A7447D">
        <w:tab/>
        <w:t>free carbon units with a vintage year beginning on 1</w:t>
      </w:r>
      <w:r w:rsidR="00A7447D" w:rsidRPr="00A7447D">
        <w:t> </w:t>
      </w:r>
      <w:r w:rsidRPr="00A7447D">
        <w:t>July 2013 are or were issued to a person in accordance with the Jobs and Competitiveness Program; and</w:t>
      </w:r>
    </w:p>
    <w:p w:rsidR="002A5163" w:rsidRPr="00A7447D" w:rsidRDefault="002A5163" w:rsidP="00A7447D">
      <w:pPr>
        <w:pStyle w:val="paragraph"/>
      </w:pPr>
      <w:r w:rsidRPr="00A7447D">
        <w:tab/>
        <w:t>(b)</w:t>
      </w:r>
      <w:r w:rsidRPr="00A7447D">
        <w:tab/>
        <w:t>the conditions specified in the rules are satisfied;</w:t>
      </w:r>
    </w:p>
    <w:p w:rsidR="002A5163" w:rsidRPr="00A7447D" w:rsidRDefault="002A5163" w:rsidP="00A7447D">
      <w:pPr>
        <w:pStyle w:val="Item"/>
      </w:pPr>
      <w:r w:rsidRPr="00A7447D">
        <w:t>then:</w:t>
      </w:r>
    </w:p>
    <w:p w:rsidR="002A5163" w:rsidRPr="00A7447D" w:rsidRDefault="002A5163" w:rsidP="00A7447D">
      <w:pPr>
        <w:pStyle w:val="paragraph"/>
      </w:pPr>
      <w:r w:rsidRPr="00A7447D">
        <w:tab/>
        <w:t>(c)</w:t>
      </w:r>
      <w:r w:rsidRPr="00A7447D">
        <w:tab/>
        <w:t xml:space="preserve">the person has an </w:t>
      </w:r>
      <w:r w:rsidRPr="00A7447D">
        <w:rPr>
          <w:b/>
          <w:i/>
        </w:rPr>
        <w:t>under</w:t>
      </w:r>
      <w:r w:rsidR="00A7447D">
        <w:rPr>
          <w:b/>
          <w:i/>
        </w:rPr>
        <w:noBreakHyphen/>
      </w:r>
      <w:r w:rsidRPr="00A7447D">
        <w:rPr>
          <w:b/>
          <w:i/>
        </w:rPr>
        <w:t>allocation of free carbon units</w:t>
      </w:r>
      <w:r w:rsidRPr="00A7447D">
        <w:t>; and</w:t>
      </w:r>
    </w:p>
    <w:p w:rsidR="002A5163" w:rsidRPr="00A7447D" w:rsidRDefault="002A5163" w:rsidP="00A7447D">
      <w:pPr>
        <w:pStyle w:val="paragraph"/>
      </w:pPr>
      <w:r w:rsidRPr="00A7447D">
        <w:tab/>
        <w:t>(d)</w:t>
      </w:r>
      <w:r w:rsidRPr="00A7447D">
        <w:tab/>
        <w:t>the number of units in that under</w:t>
      </w:r>
      <w:r w:rsidR="00A7447D">
        <w:noBreakHyphen/>
      </w:r>
      <w:r w:rsidRPr="00A7447D">
        <w:t>allocation is equal to the number ascertained in accordance with the rules.</w:t>
      </w:r>
    </w:p>
    <w:p w:rsidR="002A5163" w:rsidRPr="00A7447D" w:rsidRDefault="002A5163" w:rsidP="00A7447D">
      <w:pPr>
        <w:pStyle w:val="ItemHead"/>
      </w:pPr>
      <w:r w:rsidRPr="00A7447D">
        <w:t>353  Issue of additional free carbon units</w:t>
      </w:r>
    </w:p>
    <w:p w:rsidR="002A5163" w:rsidRPr="00A7447D" w:rsidRDefault="002A5163" w:rsidP="00A7447D">
      <w:pPr>
        <w:pStyle w:val="Subitem"/>
      </w:pPr>
      <w:r w:rsidRPr="00A7447D">
        <w:t>(1)</w:t>
      </w:r>
      <w:r w:rsidRPr="00A7447D">
        <w:tab/>
        <w:t>If:</w:t>
      </w:r>
    </w:p>
    <w:p w:rsidR="002A5163" w:rsidRPr="00A7447D" w:rsidRDefault="002A5163" w:rsidP="00A7447D">
      <w:pPr>
        <w:pStyle w:val="paragraph"/>
      </w:pPr>
      <w:r w:rsidRPr="00A7447D">
        <w:tab/>
        <w:t>(a)</w:t>
      </w:r>
      <w:r w:rsidRPr="00A7447D">
        <w:tab/>
        <w:t>a person has an under</w:t>
      </w:r>
      <w:r w:rsidR="00A7447D">
        <w:noBreakHyphen/>
      </w:r>
      <w:r w:rsidRPr="00A7447D">
        <w:t>allocation of free carbon units; and</w:t>
      </w:r>
    </w:p>
    <w:p w:rsidR="002A5163" w:rsidRPr="00A7447D" w:rsidRDefault="002A5163" w:rsidP="00A7447D">
      <w:pPr>
        <w:pStyle w:val="paragraph"/>
      </w:pPr>
      <w:r w:rsidRPr="00A7447D">
        <w:tab/>
        <w:t>(b)</w:t>
      </w:r>
      <w:r w:rsidRPr="00A7447D">
        <w:tab/>
        <w:t>the person has a Registry account;</w:t>
      </w:r>
    </w:p>
    <w:p w:rsidR="002A5163" w:rsidRPr="00A7447D" w:rsidRDefault="002A5163" w:rsidP="00A7447D">
      <w:pPr>
        <w:pStyle w:val="Item"/>
      </w:pPr>
      <w:r w:rsidRPr="00A7447D">
        <w:t>the Regulator must:</w:t>
      </w:r>
    </w:p>
    <w:p w:rsidR="002A5163" w:rsidRPr="00A7447D" w:rsidRDefault="002A5163" w:rsidP="00A7447D">
      <w:pPr>
        <w:pStyle w:val="paragraph"/>
      </w:pPr>
      <w:r w:rsidRPr="00A7447D">
        <w:tab/>
        <w:t>(c)</w:t>
      </w:r>
      <w:r w:rsidRPr="00A7447D">
        <w:tab/>
        <w:t>issue to the person, under section</w:t>
      </w:r>
      <w:r w:rsidR="00A7447D" w:rsidRPr="00A7447D">
        <w:t> </w:t>
      </w:r>
      <w:r w:rsidRPr="00A7447D">
        <w:t xml:space="preserve">94 of the </w:t>
      </w:r>
      <w:r w:rsidRPr="00A7447D">
        <w:rPr>
          <w:i/>
        </w:rPr>
        <w:t>Clean Energy Act 2011</w:t>
      </w:r>
      <w:r w:rsidRPr="00A7447D">
        <w:t>, a number of free carbon units equal to the number of units in the under</w:t>
      </w:r>
      <w:r w:rsidR="00A7447D">
        <w:noBreakHyphen/>
      </w:r>
      <w:r w:rsidRPr="00A7447D">
        <w:t>allocation; and</w:t>
      </w:r>
    </w:p>
    <w:p w:rsidR="002A5163" w:rsidRPr="00A7447D" w:rsidRDefault="002A5163" w:rsidP="00A7447D">
      <w:pPr>
        <w:pStyle w:val="paragraph"/>
      </w:pPr>
      <w:r w:rsidRPr="00A7447D">
        <w:tab/>
        <w:t>(d)</w:t>
      </w:r>
      <w:r w:rsidRPr="00A7447D">
        <w:tab/>
        <w:t>do so within the period ascertained in accordance with the rules.</w:t>
      </w:r>
    </w:p>
    <w:p w:rsidR="002A5163" w:rsidRPr="00A7447D" w:rsidRDefault="002A5163" w:rsidP="00A7447D">
      <w:pPr>
        <w:pStyle w:val="Subitem"/>
      </w:pPr>
      <w:r w:rsidRPr="00A7447D">
        <w:t>(2)</w:t>
      </w:r>
      <w:r w:rsidRPr="00A7447D">
        <w:tab/>
        <w:t xml:space="preserve">Free carbon units issued in accordance with </w:t>
      </w:r>
      <w:proofErr w:type="spellStart"/>
      <w:r w:rsidR="00A7447D" w:rsidRPr="00A7447D">
        <w:t>subitem</w:t>
      </w:r>
      <w:proofErr w:type="spellEnd"/>
      <w:r w:rsidR="00A7447D" w:rsidRPr="00A7447D">
        <w:t> (</w:t>
      </w:r>
      <w:r w:rsidRPr="00A7447D">
        <w:t>1):</w:t>
      </w:r>
    </w:p>
    <w:p w:rsidR="002A5163" w:rsidRPr="00A7447D" w:rsidRDefault="002A5163" w:rsidP="00A7447D">
      <w:pPr>
        <w:pStyle w:val="paragraph"/>
      </w:pPr>
      <w:r w:rsidRPr="00A7447D">
        <w:tab/>
        <w:t>(a)</w:t>
      </w:r>
      <w:r w:rsidRPr="00A7447D">
        <w:tab/>
        <w:t>are to have a vintage year beginning on 1</w:t>
      </w:r>
      <w:r w:rsidR="00A7447D" w:rsidRPr="00A7447D">
        <w:t> </w:t>
      </w:r>
      <w:r w:rsidRPr="00A7447D">
        <w:t>July 2013; and</w:t>
      </w:r>
    </w:p>
    <w:p w:rsidR="002A5163" w:rsidRPr="00A7447D" w:rsidRDefault="002A5163" w:rsidP="00A7447D">
      <w:pPr>
        <w:pStyle w:val="paragraph"/>
      </w:pPr>
      <w:r w:rsidRPr="00A7447D">
        <w:tab/>
        <w:t>(b)</w:t>
      </w:r>
      <w:r w:rsidRPr="00A7447D">
        <w:tab/>
        <w:t>are taken (except for the purposes of this Part) to have been issued in accordance with the Jobs and Competitiveness Program.</w:t>
      </w:r>
    </w:p>
    <w:p w:rsidR="002A5163" w:rsidRPr="00A7447D" w:rsidRDefault="002A5163" w:rsidP="00A7447D">
      <w:pPr>
        <w:pStyle w:val="ActHead8"/>
        <w:pageBreakBefore/>
      </w:pPr>
      <w:bookmarkStart w:id="53" w:name="_Toc392852119"/>
      <w:r w:rsidRPr="00A7447D">
        <w:t>Division</w:t>
      </w:r>
      <w:r w:rsidR="00A7447D" w:rsidRPr="00A7447D">
        <w:t> </w:t>
      </w:r>
      <w:r w:rsidRPr="00A7447D">
        <w:t>4—True</w:t>
      </w:r>
      <w:r w:rsidR="00A7447D">
        <w:noBreakHyphen/>
      </w:r>
      <w:r w:rsidRPr="00A7447D">
        <w:t>up shortfalls</w:t>
      </w:r>
      <w:bookmarkEnd w:id="53"/>
    </w:p>
    <w:p w:rsidR="002A5163" w:rsidRPr="00A7447D" w:rsidRDefault="002A5163" w:rsidP="00A7447D">
      <w:pPr>
        <w:pStyle w:val="ItemHead"/>
      </w:pPr>
      <w:r w:rsidRPr="00A7447D">
        <w:t>354  Over</w:t>
      </w:r>
      <w:r w:rsidR="00A7447D">
        <w:noBreakHyphen/>
      </w:r>
      <w:r w:rsidRPr="00A7447D">
        <w:t>allocation of free carbon units</w:t>
      </w:r>
    </w:p>
    <w:p w:rsidR="002A5163" w:rsidRPr="00A7447D" w:rsidRDefault="002A5163" w:rsidP="00A7447D">
      <w:pPr>
        <w:pStyle w:val="Item"/>
      </w:pPr>
      <w:r w:rsidRPr="00A7447D">
        <w:t>For the purposes of this Part, if:</w:t>
      </w:r>
    </w:p>
    <w:p w:rsidR="002A5163" w:rsidRPr="00A7447D" w:rsidRDefault="002A5163" w:rsidP="00A7447D">
      <w:pPr>
        <w:pStyle w:val="paragraph"/>
      </w:pPr>
      <w:r w:rsidRPr="00A7447D">
        <w:tab/>
        <w:t>(a)</w:t>
      </w:r>
      <w:r w:rsidRPr="00A7447D">
        <w:tab/>
        <w:t>free carbon units with a vintage year beginning on 1</w:t>
      </w:r>
      <w:r w:rsidR="00A7447D" w:rsidRPr="00A7447D">
        <w:t> </w:t>
      </w:r>
      <w:r w:rsidRPr="00A7447D">
        <w:t>July 2013 are or were issued to a person in accordance with the Jobs and Competitiveness Program; and</w:t>
      </w:r>
    </w:p>
    <w:p w:rsidR="002A5163" w:rsidRPr="00A7447D" w:rsidRDefault="002A5163" w:rsidP="00A7447D">
      <w:pPr>
        <w:pStyle w:val="paragraph"/>
      </w:pPr>
      <w:r w:rsidRPr="00A7447D">
        <w:tab/>
        <w:t>(b)</w:t>
      </w:r>
      <w:r w:rsidRPr="00A7447D">
        <w:tab/>
        <w:t>the conditions specified in the rules are satisfied;</w:t>
      </w:r>
    </w:p>
    <w:p w:rsidR="002A5163" w:rsidRPr="00A7447D" w:rsidRDefault="002A5163" w:rsidP="00A7447D">
      <w:pPr>
        <w:pStyle w:val="Item"/>
      </w:pPr>
      <w:r w:rsidRPr="00A7447D">
        <w:t>then:</w:t>
      </w:r>
    </w:p>
    <w:p w:rsidR="002A5163" w:rsidRPr="00A7447D" w:rsidRDefault="002A5163" w:rsidP="00A7447D">
      <w:pPr>
        <w:pStyle w:val="paragraph"/>
      </w:pPr>
      <w:r w:rsidRPr="00A7447D">
        <w:tab/>
        <w:t>(c)</w:t>
      </w:r>
      <w:r w:rsidRPr="00A7447D">
        <w:tab/>
        <w:t xml:space="preserve">the person has an </w:t>
      </w:r>
      <w:r w:rsidRPr="00A7447D">
        <w:rPr>
          <w:b/>
          <w:i/>
        </w:rPr>
        <w:t>over</w:t>
      </w:r>
      <w:r w:rsidR="00A7447D">
        <w:rPr>
          <w:b/>
          <w:i/>
        </w:rPr>
        <w:noBreakHyphen/>
      </w:r>
      <w:r w:rsidRPr="00A7447D">
        <w:rPr>
          <w:b/>
          <w:i/>
        </w:rPr>
        <w:t>allocation of free carbon units</w:t>
      </w:r>
      <w:r w:rsidRPr="00A7447D">
        <w:t>; and</w:t>
      </w:r>
    </w:p>
    <w:p w:rsidR="002A5163" w:rsidRPr="00A7447D" w:rsidRDefault="002A5163" w:rsidP="00A7447D">
      <w:pPr>
        <w:pStyle w:val="paragraph"/>
      </w:pPr>
      <w:r w:rsidRPr="00A7447D">
        <w:tab/>
        <w:t>(d)</w:t>
      </w:r>
      <w:r w:rsidRPr="00A7447D">
        <w:tab/>
        <w:t>the number of units in that over</w:t>
      </w:r>
      <w:r w:rsidR="00A7447D">
        <w:noBreakHyphen/>
      </w:r>
      <w:r w:rsidRPr="00A7447D">
        <w:t>allocation is equal to the number ascertained in accordance with the rules.</w:t>
      </w:r>
    </w:p>
    <w:p w:rsidR="002A5163" w:rsidRPr="00A7447D" w:rsidRDefault="002A5163" w:rsidP="00A7447D">
      <w:pPr>
        <w:pStyle w:val="ItemHead"/>
      </w:pPr>
      <w:r w:rsidRPr="00A7447D">
        <w:t>355  True</w:t>
      </w:r>
      <w:r w:rsidR="00A7447D">
        <w:noBreakHyphen/>
      </w:r>
      <w:r w:rsidRPr="00A7447D">
        <w:t>up shortfall</w:t>
      </w:r>
    </w:p>
    <w:p w:rsidR="002A5163" w:rsidRPr="00A7447D" w:rsidRDefault="002A5163" w:rsidP="00A7447D">
      <w:pPr>
        <w:pStyle w:val="Subitem"/>
      </w:pPr>
      <w:r w:rsidRPr="00A7447D">
        <w:t>(1)</w:t>
      </w:r>
      <w:r w:rsidRPr="00A7447D">
        <w:tab/>
        <w:t>For the purposes of this Part, if:</w:t>
      </w:r>
    </w:p>
    <w:p w:rsidR="002A5163" w:rsidRPr="00A7447D" w:rsidRDefault="002A5163" w:rsidP="00A7447D">
      <w:pPr>
        <w:pStyle w:val="paragraph"/>
      </w:pPr>
      <w:r w:rsidRPr="00A7447D">
        <w:tab/>
        <w:t>(a)</w:t>
      </w:r>
      <w:r w:rsidRPr="00A7447D">
        <w:tab/>
        <w:t>a person has an over</w:t>
      </w:r>
      <w:r w:rsidR="00A7447D">
        <w:noBreakHyphen/>
      </w:r>
      <w:r w:rsidRPr="00A7447D">
        <w:t>allocation of free carbon units; and</w:t>
      </w:r>
    </w:p>
    <w:p w:rsidR="002A5163" w:rsidRPr="00A7447D" w:rsidRDefault="002A5163" w:rsidP="00A7447D">
      <w:pPr>
        <w:pStyle w:val="paragraph"/>
      </w:pPr>
      <w:r w:rsidRPr="00A7447D">
        <w:tab/>
        <w:t>(b)</w:t>
      </w:r>
      <w:r w:rsidRPr="00A7447D">
        <w:tab/>
        <w:t xml:space="preserve">the number worked out using the formula in </w:t>
      </w:r>
      <w:proofErr w:type="spellStart"/>
      <w:r w:rsidR="00A7447D" w:rsidRPr="00A7447D">
        <w:t>subitem</w:t>
      </w:r>
      <w:proofErr w:type="spellEnd"/>
      <w:r w:rsidR="00A7447D" w:rsidRPr="00A7447D">
        <w:t> (</w:t>
      </w:r>
      <w:r w:rsidRPr="00A7447D">
        <w:t>2) exceeds zero;</w:t>
      </w:r>
    </w:p>
    <w:p w:rsidR="002A5163" w:rsidRPr="00A7447D" w:rsidRDefault="002A5163" w:rsidP="00A7447D">
      <w:pPr>
        <w:pStyle w:val="Item"/>
      </w:pPr>
      <w:r w:rsidRPr="00A7447D">
        <w:t>then:</w:t>
      </w:r>
    </w:p>
    <w:p w:rsidR="002A5163" w:rsidRPr="00A7447D" w:rsidRDefault="002A5163" w:rsidP="00A7447D">
      <w:pPr>
        <w:pStyle w:val="paragraph"/>
      </w:pPr>
      <w:r w:rsidRPr="00A7447D">
        <w:tab/>
        <w:t>(c)</w:t>
      </w:r>
      <w:r w:rsidRPr="00A7447D">
        <w:tab/>
        <w:t xml:space="preserve">the person has a </w:t>
      </w:r>
      <w:r w:rsidRPr="00A7447D">
        <w:rPr>
          <w:b/>
          <w:i/>
        </w:rPr>
        <w:t>true</w:t>
      </w:r>
      <w:r w:rsidR="00A7447D">
        <w:rPr>
          <w:b/>
          <w:i/>
        </w:rPr>
        <w:noBreakHyphen/>
      </w:r>
      <w:r w:rsidRPr="00A7447D">
        <w:rPr>
          <w:b/>
          <w:i/>
        </w:rPr>
        <w:t>up shortfall</w:t>
      </w:r>
      <w:r w:rsidRPr="00A7447D">
        <w:t>; and</w:t>
      </w:r>
    </w:p>
    <w:p w:rsidR="002A5163" w:rsidRPr="00A7447D" w:rsidRDefault="002A5163" w:rsidP="00A7447D">
      <w:pPr>
        <w:pStyle w:val="paragraph"/>
      </w:pPr>
      <w:r w:rsidRPr="00A7447D">
        <w:tab/>
        <w:t>(d)</w:t>
      </w:r>
      <w:r w:rsidRPr="00A7447D">
        <w:tab/>
        <w:t>the number of units in that shortfall is equal to the number worked out using that formula.</w:t>
      </w:r>
    </w:p>
    <w:p w:rsidR="002A5163" w:rsidRPr="00A7447D" w:rsidRDefault="002A5163" w:rsidP="00A7447D">
      <w:pPr>
        <w:pStyle w:val="notemargin"/>
      </w:pPr>
      <w:r w:rsidRPr="00A7447D">
        <w:t>Note:</w:t>
      </w:r>
      <w:r w:rsidRPr="00A7447D">
        <w:tab/>
        <w:t>Levy is imposed on a true</w:t>
      </w:r>
      <w:r w:rsidR="00A7447D">
        <w:noBreakHyphen/>
      </w:r>
      <w:r w:rsidRPr="00A7447D">
        <w:t>up shortfall by whichever of the following is applicable:</w:t>
      </w:r>
    </w:p>
    <w:p w:rsidR="002A5163" w:rsidRPr="00A7447D" w:rsidRDefault="002A5163" w:rsidP="00A7447D">
      <w:pPr>
        <w:pStyle w:val="notepara"/>
      </w:pPr>
      <w:r w:rsidRPr="00A7447D">
        <w:t>(a)</w:t>
      </w:r>
      <w:r w:rsidRPr="00A7447D">
        <w:tab/>
        <w:t xml:space="preserve">the </w:t>
      </w:r>
      <w:r w:rsidRPr="00A7447D">
        <w:rPr>
          <w:i/>
        </w:rPr>
        <w:t>True</w:t>
      </w:r>
      <w:r w:rsidR="00A7447D">
        <w:rPr>
          <w:i/>
        </w:rPr>
        <w:noBreakHyphen/>
      </w:r>
      <w:r w:rsidRPr="00A7447D">
        <w:rPr>
          <w:i/>
        </w:rPr>
        <w:t xml:space="preserve">up Shortfall Levy (General) (Carbon Tax Repeal) </w:t>
      </w:r>
      <w:r w:rsidR="0017231F" w:rsidRPr="00A7447D">
        <w:rPr>
          <w:i/>
        </w:rPr>
        <w:t>Act 2014</w:t>
      </w:r>
      <w:r w:rsidRPr="00A7447D">
        <w:t>;</w:t>
      </w:r>
    </w:p>
    <w:p w:rsidR="002A5163" w:rsidRPr="00A7447D" w:rsidRDefault="002A5163" w:rsidP="00A7447D">
      <w:pPr>
        <w:pStyle w:val="notepara"/>
      </w:pPr>
      <w:r w:rsidRPr="00A7447D">
        <w:t>(b)</w:t>
      </w:r>
      <w:r w:rsidRPr="00A7447D">
        <w:tab/>
        <w:t xml:space="preserve">the </w:t>
      </w:r>
      <w:r w:rsidRPr="00A7447D">
        <w:rPr>
          <w:i/>
        </w:rPr>
        <w:t>True</w:t>
      </w:r>
      <w:r w:rsidR="00A7447D">
        <w:rPr>
          <w:i/>
        </w:rPr>
        <w:noBreakHyphen/>
      </w:r>
      <w:r w:rsidRPr="00A7447D">
        <w:rPr>
          <w:i/>
        </w:rPr>
        <w:t xml:space="preserve">up Shortfall Levy (Excise) (Carbon Tax Repeal) </w:t>
      </w:r>
      <w:r w:rsidR="0017231F" w:rsidRPr="00A7447D">
        <w:rPr>
          <w:i/>
        </w:rPr>
        <w:t>Act 2014</w:t>
      </w:r>
      <w:r w:rsidRPr="00A7447D">
        <w:t>.</w:t>
      </w:r>
    </w:p>
    <w:p w:rsidR="002A5163" w:rsidRPr="00A7447D" w:rsidRDefault="002A5163" w:rsidP="00A7447D">
      <w:pPr>
        <w:pStyle w:val="Subitem"/>
      </w:pPr>
      <w:r w:rsidRPr="00A7447D">
        <w:t>(2)</w:t>
      </w:r>
      <w:r w:rsidRPr="00A7447D">
        <w:tab/>
        <w:t>The formula is as follows:</w:t>
      </w:r>
    </w:p>
    <w:p w:rsidR="002A5163" w:rsidRPr="00A7447D" w:rsidRDefault="002A5163" w:rsidP="00A7447D">
      <w:pPr>
        <w:pStyle w:val="Subitem"/>
      </w:pPr>
      <w:bookmarkStart w:id="54" w:name="BKCheck15B_3"/>
      <w:bookmarkEnd w:id="54"/>
      <w:r w:rsidRPr="00A7447D">
        <w:tab/>
      </w:r>
      <w:r w:rsidRPr="00A7447D">
        <w:object w:dxaOrig="3240" w:dyaOrig="620">
          <v:shape id="_x0000_i1026" type="#_x0000_t75" style="width:162pt;height:31.5pt" o:ole="">
            <v:imagedata r:id="rId21" o:title=""/>
          </v:shape>
          <o:OLEObject Type="Embed" ProgID="Equation.DSMT4" ShapeID="_x0000_i1026" DrawAspect="Content" ObjectID="_1467030117" r:id="rId22"/>
        </w:object>
      </w:r>
    </w:p>
    <w:p w:rsidR="002A5163" w:rsidRPr="00A7447D" w:rsidRDefault="002A5163" w:rsidP="00A7447D">
      <w:pPr>
        <w:pStyle w:val="Item"/>
      </w:pPr>
      <w:r w:rsidRPr="00A7447D">
        <w:t>where:</w:t>
      </w:r>
    </w:p>
    <w:p w:rsidR="002A5163" w:rsidRPr="00A7447D" w:rsidRDefault="002A5163" w:rsidP="00A7447D">
      <w:pPr>
        <w:pStyle w:val="Item"/>
        <w:spacing w:before="240"/>
      </w:pPr>
      <w:r w:rsidRPr="00A7447D">
        <w:rPr>
          <w:b/>
          <w:i/>
        </w:rPr>
        <w:t>number of units relinquished</w:t>
      </w:r>
      <w:r w:rsidRPr="00A7447D">
        <w:t xml:space="preserve"> means the number of carbon units with a vintage year beginning on 1</w:t>
      </w:r>
      <w:r w:rsidR="00A7447D" w:rsidRPr="00A7447D">
        <w:t> </w:t>
      </w:r>
      <w:r w:rsidRPr="00A7447D">
        <w:t>July 2013 that were relinquished by the person (other than as mentioned in paragraph</w:t>
      </w:r>
      <w:r w:rsidR="00A7447D" w:rsidRPr="00A7447D">
        <w:t> </w:t>
      </w:r>
      <w:r w:rsidRPr="00A7447D">
        <w:t xml:space="preserve">210(2)(b) or (c) of the </w:t>
      </w:r>
      <w:r w:rsidRPr="00A7447D">
        <w:rPr>
          <w:i/>
        </w:rPr>
        <w:t>Clean Energy Act 2011</w:t>
      </w:r>
      <w:r w:rsidRPr="00A7447D">
        <w:t>) during the period ascertained in accordance with the rules.</w:t>
      </w:r>
    </w:p>
    <w:p w:rsidR="002A5163" w:rsidRPr="00A7447D" w:rsidRDefault="002A5163" w:rsidP="00A7447D">
      <w:pPr>
        <w:pStyle w:val="ActHead8"/>
        <w:pageBreakBefore/>
      </w:pPr>
      <w:bookmarkStart w:id="55" w:name="_Toc392852120"/>
      <w:r w:rsidRPr="00A7447D">
        <w:t>Division</w:t>
      </w:r>
      <w:r w:rsidR="00A7447D" w:rsidRPr="00A7447D">
        <w:t> </w:t>
      </w:r>
      <w:r w:rsidRPr="00A7447D">
        <w:t>5—Collection of levy</w:t>
      </w:r>
      <w:bookmarkEnd w:id="55"/>
    </w:p>
    <w:p w:rsidR="002A5163" w:rsidRPr="00A7447D" w:rsidRDefault="002A5163" w:rsidP="00A7447D">
      <w:pPr>
        <w:pStyle w:val="ItemHead"/>
      </w:pPr>
      <w:r w:rsidRPr="00A7447D">
        <w:t>356  When levy is due and payable</w:t>
      </w:r>
    </w:p>
    <w:p w:rsidR="002A5163" w:rsidRPr="00A7447D" w:rsidRDefault="002A5163" w:rsidP="00A7447D">
      <w:pPr>
        <w:pStyle w:val="Item"/>
      </w:pPr>
      <w:r w:rsidRPr="00A7447D">
        <w:t>Levy imposed on a true</w:t>
      </w:r>
      <w:r w:rsidR="00A7447D">
        <w:noBreakHyphen/>
      </w:r>
      <w:r w:rsidRPr="00A7447D">
        <w:t>up shortfall of a person is due and payable at the end of the period ascertained in accordance with the rules.</w:t>
      </w:r>
    </w:p>
    <w:p w:rsidR="002A5163" w:rsidRPr="00A7447D" w:rsidRDefault="002A5163" w:rsidP="00A7447D">
      <w:pPr>
        <w:pStyle w:val="ItemHead"/>
      </w:pPr>
      <w:r w:rsidRPr="00A7447D">
        <w:t>357  Late payment penalty</w:t>
      </w:r>
    </w:p>
    <w:p w:rsidR="002A5163" w:rsidRPr="00A7447D" w:rsidRDefault="002A5163" w:rsidP="00A7447D">
      <w:pPr>
        <w:pStyle w:val="Subitem"/>
      </w:pPr>
      <w:r w:rsidRPr="00A7447D">
        <w:t>(1)</w:t>
      </w:r>
      <w:r w:rsidRPr="00A7447D">
        <w:tab/>
        <w:t>If an amount of levy payable by a person remains unpaid after the time when it became due for payment, the person is liable to pay, by way of penalty, an amount calculated at the rate of:</w:t>
      </w:r>
    </w:p>
    <w:p w:rsidR="002A5163" w:rsidRPr="00A7447D" w:rsidRDefault="002A5163" w:rsidP="00A7447D">
      <w:pPr>
        <w:pStyle w:val="paragraph"/>
      </w:pPr>
      <w:r w:rsidRPr="00A7447D">
        <w:tab/>
        <w:t>(a)</w:t>
      </w:r>
      <w:r w:rsidRPr="00A7447D">
        <w:tab/>
        <w:t>20% per annum; or</w:t>
      </w:r>
    </w:p>
    <w:p w:rsidR="002A5163" w:rsidRPr="00A7447D" w:rsidRDefault="002A5163" w:rsidP="00A7447D">
      <w:pPr>
        <w:pStyle w:val="paragraph"/>
      </w:pPr>
      <w:r w:rsidRPr="00A7447D">
        <w:tab/>
        <w:t>(b)</w:t>
      </w:r>
      <w:r w:rsidRPr="00A7447D">
        <w:tab/>
        <w:t>if a lower percentage is specified in the rules—that lower percentage per annum;</w:t>
      </w:r>
    </w:p>
    <w:p w:rsidR="002A5163" w:rsidRPr="00A7447D" w:rsidRDefault="002A5163" w:rsidP="00A7447D">
      <w:pPr>
        <w:pStyle w:val="Item"/>
      </w:pPr>
      <w:r w:rsidRPr="00A7447D">
        <w:t>on the amount unpaid, computed from that time.</w:t>
      </w:r>
    </w:p>
    <w:p w:rsidR="002A5163" w:rsidRPr="00A7447D" w:rsidRDefault="002A5163" w:rsidP="00A7447D">
      <w:pPr>
        <w:pStyle w:val="SubitemHead"/>
      </w:pPr>
      <w:r w:rsidRPr="00A7447D">
        <w:t>Power to remit</w:t>
      </w:r>
    </w:p>
    <w:p w:rsidR="002A5163" w:rsidRPr="00A7447D" w:rsidRDefault="002A5163" w:rsidP="00A7447D">
      <w:pPr>
        <w:pStyle w:val="Subitem"/>
      </w:pPr>
      <w:r w:rsidRPr="00A7447D">
        <w:t>(2)</w:t>
      </w:r>
      <w:r w:rsidRPr="00A7447D">
        <w:tab/>
        <w:t xml:space="preserve">The Regulator may remit the whole or a part of an amount payable under </w:t>
      </w:r>
      <w:proofErr w:type="spellStart"/>
      <w:r w:rsidR="00A7447D" w:rsidRPr="00A7447D">
        <w:t>subitem</w:t>
      </w:r>
      <w:proofErr w:type="spellEnd"/>
      <w:r w:rsidR="00A7447D" w:rsidRPr="00A7447D">
        <w:t> (</w:t>
      </w:r>
      <w:r w:rsidRPr="00A7447D">
        <w:t>1).</w:t>
      </w:r>
    </w:p>
    <w:p w:rsidR="002A5163" w:rsidRPr="00A7447D" w:rsidRDefault="002A5163" w:rsidP="00A7447D">
      <w:pPr>
        <w:pStyle w:val="Subitem"/>
      </w:pPr>
      <w:r w:rsidRPr="00A7447D">
        <w:t>(3)</w:t>
      </w:r>
      <w:r w:rsidRPr="00A7447D">
        <w:tab/>
        <w:t xml:space="preserve">Applications may be made to the Administrative Appeals Tribunal for review of decisions of the Regulator under </w:t>
      </w:r>
      <w:proofErr w:type="spellStart"/>
      <w:r w:rsidR="00A7447D" w:rsidRPr="00A7447D">
        <w:t>subitem</w:t>
      </w:r>
      <w:proofErr w:type="spellEnd"/>
      <w:r w:rsidR="00A7447D" w:rsidRPr="00A7447D">
        <w:t> (</w:t>
      </w:r>
      <w:r w:rsidRPr="00A7447D">
        <w:t>2) to refuse to remit the whole or a part of an amount.</w:t>
      </w:r>
    </w:p>
    <w:p w:rsidR="002A5163" w:rsidRPr="00A7447D" w:rsidRDefault="002A5163" w:rsidP="00A7447D">
      <w:pPr>
        <w:pStyle w:val="ItemHead"/>
      </w:pPr>
      <w:r w:rsidRPr="00A7447D">
        <w:t>358  Recovery of levy and late payment penalty</w:t>
      </w:r>
    </w:p>
    <w:p w:rsidR="002A5163" w:rsidRPr="00A7447D" w:rsidRDefault="002A5163" w:rsidP="00A7447D">
      <w:pPr>
        <w:pStyle w:val="SubitemHead"/>
      </w:pPr>
      <w:r w:rsidRPr="00A7447D">
        <w:t>Scope</w:t>
      </w:r>
    </w:p>
    <w:p w:rsidR="002A5163" w:rsidRPr="00A7447D" w:rsidRDefault="002A5163" w:rsidP="00A7447D">
      <w:pPr>
        <w:pStyle w:val="Subitem"/>
      </w:pPr>
      <w:r w:rsidRPr="00A7447D">
        <w:t>(1)</w:t>
      </w:r>
      <w:r w:rsidRPr="00A7447D">
        <w:tab/>
        <w:t>This item applies to the following amounts:</w:t>
      </w:r>
    </w:p>
    <w:p w:rsidR="002A5163" w:rsidRPr="00A7447D" w:rsidRDefault="002A5163" w:rsidP="00A7447D">
      <w:pPr>
        <w:pStyle w:val="paragraph"/>
      </w:pPr>
      <w:r w:rsidRPr="00A7447D">
        <w:tab/>
        <w:t>(a)</w:t>
      </w:r>
      <w:r w:rsidRPr="00A7447D">
        <w:tab/>
        <w:t>an amount of levy;</w:t>
      </w:r>
    </w:p>
    <w:p w:rsidR="002A5163" w:rsidRPr="00A7447D" w:rsidRDefault="002A5163" w:rsidP="00A7447D">
      <w:pPr>
        <w:pStyle w:val="paragraph"/>
      </w:pPr>
      <w:r w:rsidRPr="00A7447D">
        <w:tab/>
        <w:t>(b)</w:t>
      </w:r>
      <w:r w:rsidRPr="00A7447D">
        <w:tab/>
        <w:t>an amount payable under item</w:t>
      </w:r>
      <w:r w:rsidR="00A7447D" w:rsidRPr="00A7447D">
        <w:t> </w:t>
      </w:r>
      <w:r w:rsidRPr="00A7447D">
        <w:t>357.</w:t>
      </w:r>
    </w:p>
    <w:p w:rsidR="002A5163" w:rsidRPr="00A7447D" w:rsidRDefault="002A5163" w:rsidP="00A7447D">
      <w:pPr>
        <w:pStyle w:val="SubitemHead"/>
      </w:pPr>
      <w:r w:rsidRPr="00A7447D">
        <w:t>Recovery</w:t>
      </w:r>
    </w:p>
    <w:p w:rsidR="002A5163" w:rsidRPr="00A7447D" w:rsidRDefault="002A5163" w:rsidP="00A7447D">
      <w:pPr>
        <w:pStyle w:val="Subitem"/>
      </w:pPr>
      <w:r w:rsidRPr="00A7447D">
        <w:t>(2)</w:t>
      </w:r>
      <w:r w:rsidRPr="00A7447D">
        <w:tab/>
        <w:t>The amount:</w:t>
      </w:r>
    </w:p>
    <w:p w:rsidR="002A5163" w:rsidRPr="00A7447D" w:rsidRDefault="002A5163" w:rsidP="00A7447D">
      <w:pPr>
        <w:pStyle w:val="paragraph"/>
      </w:pPr>
      <w:r w:rsidRPr="00A7447D">
        <w:tab/>
        <w:t>(a)</w:t>
      </w:r>
      <w:r w:rsidRPr="00A7447D">
        <w:tab/>
        <w:t>is a debt due to the Commonwealth; and</w:t>
      </w:r>
    </w:p>
    <w:p w:rsidR="002A5163" w:rsidRPr="00A7447D" w:rsidRDefault="002A5163" w:rsidP="00A7447D">
      <w:pPr>
        <w:pStyle w:val="paragraph"/>
      </w:pPr>
      <w:r w:rsidRPr="00A7447D">
        <w:tab/>
        <w:t>(b)</w:t>
      </w:r>
      <w:r w:rsidRPr="00A7447D">
        <w:tab/>
        <w:t>may be recovered by the Regulator, on behalf of the Commonwealth, by action in a court of competent jurisdiction.</w:t>
      </w:r>
    </w:p>
    <w:p w:rsidR="002A5163" w:rsidRPr="00A7447D" w:rsidRDefault="002A5163" w:rsidP="00A7447D">
      <w:pPr>
        <w:pStyle w:val="ActHead8"/>
        <w:pageBreakBefore/>
      </w:pPr>
      <w:bookmarkStart w:id="56" w:name="_Toc392852121"/>
      <w:r w:rsidRPr="00A7447D">
        <w:t>Division</w:t>
      </w:r>
      <w:r w:rsidR="00A7447D" w:rsidRPr="00A7447D">
        <w:t> </w:t>
      </w:r>
      <w:r w:rsidRPr="00A7447D">
        <w:t>6—Miscellaneous</w:t>
      </w:r>
      <w:bookmarkEnd w:id="56"/>
    </w:p>
    <w:p w:rsidR="002A5163" w:rsidRPr="00A7447D" w:rsidRDefault="002A5163" w:rsidP="00A7447D">
      <w:pPr>
        <w:pStyle w:val="ItemHead"/>
      </w:pPr>
      <w:r w:rsidRPr="00A7447D">
        <w:t>358A  Associated provisions</w:t>
      </w:r>
    </w:p>
    <w:p w:rsidR="002A5163" w:rsidRPr="00A7447D" w:rsidRDefault="002A5163" w:rsidP="00A7447D">
      <w:pPr>
        <w:pStyle w:val="Item"/>
      </w:pPr>
      <w:r w:rsidRPr="00A7447D">
        <w:t xml:space="preserve">A reference in the </w:t>
      </w:r>
      <w:r w:rsidRPr="00A7447D">
        <w:rPr>
          <w:i/>
        </w:rPr>
        <w:t>Clean Energy Act 2011</w:t>
      </w:r>
      <w:r w:rsidRPr="00A7447D">
        <w:t xml:space="preserve"> (other than section</w:t>
      </w:r>
      <w:r w:rsidR="00A7447D" w:rsidRPr="00A7447D">
        <w:t> </w:t>
      </w:r>
      <w:r w:rsidRPr="00A7447D">
        <w:t>307) to the associated provisions includes a reference to:</w:t>
      </w:r>
    </w:p>
    <w:p w:rsidR="002A5163" w:rsidRPr="00A7447D" w:rsidRDefault="002A5163" w:rsidP="00A7447D">
      <w:pPr>
        <w:pStyle w:val="paragraph"/>
      </w:pPr>
      <w:r w:rsidRPr="00A7447D">
        <w:tab/>
        <w:t>(a)</w:t>
      </w:r>
      <w:r w:rsidRPr="00A7447D">
        <w:tab/>
        <w:t>the provisions of this Part; and</w:t>
      </w:r>
    </w:p>
    <w:p w:rsidR="002A5163" w:rsidRPr="00A7447D" w:rsidRDefault="002A5163" w:rsidP="00A7447D">
      <w:pPr>
        <w:pStyle w:val="paragraph"/>
      </w:pPr>
      <w:r w:rsidRPr="00A7447D">
        <w:tab/>
        <w:t>(b)</w:t>
      </w:r>
      <w:r w:rsidRPr="00A7447D">
        <w:tab/>
        <w:t>the provisions of the rules; and</w:t>
      </w:r>
    </w:p>
    <w:p w:rsidR="002A5163" w:rsidRPr="00A7447D" w:rsidRDefault="002A5163" w:rsidP="00A7447D">
      <w:pPr>
        <w:pStyle w:val="paragraph"/>
      </w:pPr>
      <w:r w:rsidRPr="00A7447D">
        <w:tab/>
        <w:t>(c)</w:t>
      </w:r>
      <w:r w:rsidRPr="00A7447D">
        <w:tab/>
        <w:t xml:space="preserve">the provisions of the </w:t>
      </w:r>
      <w:r w:rsidRPr="00A7447D">
        <w:rPr>
          <w:i/>
        </w:rPr>
        <w:t>True</w:t>
      </w:r>
      <w:r w:rsidR="00A7447D">
        <w:rPr>
          <w:i/>
        </w:rPr>
        <w:noBreakHyphen/>
      </w:r>
      <w:r w:rsidRPr="00A7447D">
        <w:rPr>
          <w:i/>
        </w:rPr>
        <w:t xml:space="preserve">up Shortfall Levy (General) (Carbon Tax Repeal) </w:t>
      </w:r>
      <w:r w:rsidR="0017231F" w:rsidRPr="00A7447D">
        <w:rPr>
          <w:i/>
        </w:rPr>
        <w:t>Act 2014</w:t>
      </w:r>
      <w:r w:rsidRPr="00A7447D">
        <w:t>; and</w:t>
      </w:r>
    </w:p>
    <w:p w:rsidR="002A5163" w:rsidRPr="00A7447D" w:rsidRDefault="002A5163" w:rsidP="00A7447D">
      <w:pPr>
        <w:pStyle w:val="paragraph"/>
      </w:pPr>
      <w:r w:rsidRPr="00A7447D">
        <w:tab/>
        <w:t>(d)</w:t>
      </w:r>
      <w:r w:rsidRPr="00A7447D">
        <w:tab/>
        <w:t xml:space="preserve">the provisions of the </w:t>
      </w:r>
      <w:r w:rsidRPr="00A7447D">
        <w:rPr>
          <w:i/>
        </w:rPr>
        <w:t>True</w:t>
      </w:r>
      <w:r w:rsidR="00A7447D">
        <w:rPr>
          <w:i/>
        </w:rPr>
        <w:noBreakHyphen/>
      </w:r>
      <w:r w:rsidRPr="00A7447D">
        <w:rPr>
          <w:i/>
        </w:rPr>
        <w:t xml:space="preserve">up Shortfall Levy (Excise) (Carbon Tax Repeal) </w:t>
      </w:r>
      <w:r w:rsidR="0017231F" w:rsidRPr="00A7447D">
        <w:rPr>
          <w:i/>
        </w:rPr>
        <w:t>Act 2014</w:t>
      </w:r>
      <w:r w:rsidRPr="00A7447D">
        <w:t>.</w:t>
      </w:r>
    </w:p>
    <w:p w:rsidR="002A5163" w:rsidRPr="00A7447D" w:rsidRDefault="002A5163" w:rsidP="00A7447D">
      <w:pPr>
        <w:pStyle w:val="ItemHead"/>
      </w:pPr>
      <w:r w:rsidRPr="00A7447D">
        <w:t>359  Rules</w:t>
      </w:r>
    </w:p>
    <w:p w:rsidR="002A5163" w:rsidRPr="00A7447D" w:rsidRDefault="002A5163" w:rsidP="00A7447D">
      <w:pPr>
        <w:pStyle w:val="Subitem"/>
      </w:pPr>
      <w:r w:rsidRPr="00A7447D">
        <w:t>(1)</w:t>
      </w:r>
      <w:r w:rsidRPr="00A7447D">
        <w:tab/>
        <w:t>The Minister may, by legislative instrument, make rules prescribing matters:</w:t>
      </w:r>
    </w:p>
    <w:p w:rsidR="002A5163" w:rsidRPr="00A7447D" w:rsidRDefault="002A5163" w:rsidP="00A7447D">
      <w:pPr>
        <w:pStyle w:val="paragraph"/>
      </w:pPr>
      <w:r w:rsidRPr="00A7447D">
        <w:tab/>
        <w:t>(a)</w:t>
      </w:r>
      <w:r w:rsidRPr="00A7447D">
        <w:tab/>
        <w:t>required or permitted by this Part to be prescribed by the rules; or</w:t>
      </w:r>
    </w:p>
    <w:p w:rsidR="002A5163" w:rsidRPr="00A7447D" w:rsidRDefault="002A5163" w:rsidP="00A7447D">
      <w:pPr>
        <w:pStyle w:val="paragraph"/>
      </w:pPr>
      <w:r w:rsidRPr="00A7447D">
        <w:tab/>
        <w:t>(b)</w:t>
      </w:r>
      <w:r w:rsidRPr="00A7447D">
        <w:tab/>
        <w:t>necessary or convenient to be prescribed for carrying out or giving effect to this Part.</w:t>
      </w:r>
    </w:p>
    <w:p w:rsidR="002A5163" w:rsidRPr="00A7447D" w:rsidRDefault="002A5163" w:rsidP="00A7447D">
      <w:pPr>
        <w:pStyle w:val="Subitem"/>
      </w:pPr>
      <w:r w:rsidRPr="00A7447D">
        <w:t>(2)</w:t>
      </w:r>
      <w:r w:rsidRPr="00A7447D">
        <w:tab/>
        <w:t>Conditions specified in rules made for the purposes of paragraph</w:t>
      </w:r>
      <w:r w:rsidR="00A7447D" w:rsidRPr="00A7447D">
        <w:t> </w:t>
      </w:r>
      <w:r w:rsidRPr="00A7447D">
        <w:t xml:space="preserve">352(b) or 354(b) may relate to events or things that occurred, or circumstances that existed, before the rules were registered under the </w:t>
      </w:r>
      <w:r w:rsidRPr="00A7447D">
        <w:rPr>
          <w:i/>
        </w:rPr>
        <w:t>Legislative Instruments Act 2003</w:t>
      </w:r>
      <w:r w:rsidRPr="00A7447D">
        <w:t>.</w:t>
      </w:r>
    </w:p>
    <w:p w:rsidR="002A5163" w:rsidRPr="00A7447D" w:rsidRDefault="002A5163" w:rsidP="00A7447D">
      <w:pPr>
        <w:pStyle w:val="ActHead6"/>
        <w:pageBreakBefore/>
      </w:pPr>
      <w:bookmarkStart w:id="57" w:name="_Toc392852122"/>
      <w:r w:rsidRPr="00A7447D">
        <w:rPr>
          <w:rStyle w:val="CharAmSchNo"/>
        </w:rPr>
        <w:t>Schedule</w:t>
      </w:r>
      <w:r w:rsidR="00A7447D" w:rsidRPr="00A7447D">
        <w:rPr>
          <w:rStyle w:val="CharAmSchNo"/>
        </w:rPr>
        <w:t> </w:t>
      </w:r>
      <w:r w:rsidRPr="00A7447D">
        <w:rPr>
          <w:rStyle w:val="CharAmSchNo"/>
        </w:rPr>
        <w:t>2</w:t>
      </w:r>
      <w:r w:rsidRPr="00A7447D">
        <w:t>—</w:t>
      </w:r>
      <w:r w:rsidRPr="00A7447D">
        <w:rPr>
          <w:rStyle w:val="CharAmSchText"/>
        </w:rPr>
        <w:t>Price exploitation in relation to the carbon tax repeal</w:t>
      </w:r>
      <w:bookmarkEnd w:id="57"/>
    </w:p>
    <w:p w:rsidR="002A5163" w:rsidRPr="00A7447D" w:rsidRDefault="002A5163" w:rsidP="00A7447D">
      <w:pPr>
        <w:pStyle w:val="Header"/>
      </w:pPr>
      <w:r w:rsidRPr="00A7447D">
        <w:rPr>
          <w:rStyle w:val="CharAmPartNo"/>
        </w:rPr>
        <w:t xml:space="preserve"> </w:t>
      </w:r>
      <w:r w:rsidRPr="00A7447D">
        <w:rPr>
          <w:rStyle w:val="CharAmPartText"/>
        </w:rPr>
        <w:t xml:space="preserve"> </w:t>
      </w:r>
    </w:p>
    <w:p w:rsidR="002A5163" w:rsidRPr="00A7447D" w:rsidRDefault="002A5163" w:rsidP="00A7447D">
      <w:pPr>
        <w:pStyle w:val="ActHead9"/>
        <w:rPr>
          <w:i w:val="0"/>
        </w:rPr>
      </w:pPr>
      <w:bookmarkStart w:id="58" w:name="_Toc392852123"/>
      <w:r w:rsidRPr="00A7447D">
        <w:t>Competition and Consumer Act 2010</w:t>
      </w:r>
      <w:bookmarkEnd w:id="58"/>
    </w:p>
    <w:p w:rsidR="002A5163" w:rsidRPr="00A7447D" w:rsidRDefault="002A5163" w:rsidP="00A7447D">
      <w:pPr>
        <w:pStyle w:val="ItemHead"/>
      </w:pPr>
      <w:r w:rsidRPr="00A7447D">
        <w:t>1  After paragraph</w:t>
      </w:r>
      <w:r w:rsidR="00A7447D" w:rsidRPr="00A7447D">
        <w:t> </w:t>
      </w:r>
      <w:r w:rsidRPr="00A7447D">
        <w:t>2B(1)(a)</w:t>
      </w:r>
    </w:p>
    <w:p w:rsidR="002A5163" w:rsidRPr="00A7447D" w:rsidRDefault="002A5163" w:rsidP="00A7447D">
      <w:pPr>
        <w:pStyle w:val="Item"/>
      </w:pPr>
      <w:r w:rsidRPr="00A7447D">
        <w:t>Insert:</w:t>
      </w:r>
    </w:p>
    <w:p w:rsidR="002A5163" w:rsidRPr="00A7447D" w:rsidRDefault="002A5163" w:rsidP="00A7447D">
      <w:pPr>
        <w:pStyle w:val="paragraph"/>
      </w:pPr>
      <w:r w:rsidRPr="00A7447D">
        <w:tab/>
        <w:t>(</w:t>
      </w:r>
      <w:proofErr w:type="spellStart"/>
      <w:r w:rsidRPr="00A7447D">
        <w:t>aa</w:t>
      </w:r>
      <w:proofErr w:type="spellEnd"/>
      <w:r w:rsidRPr="00A7447D">
        <w:t>)</w:t>
      </w:r>
      <w:r w:rsidRPr="00A7447D">
        <w:tab/>
        <w:t>Part</w:t>
      </w:r>
      <w:r w:rsidR="00A7447D" w:rsidRPr="00A7447D">
        <w:t> </w:t>
      </w:r>
      <w:r w:rsidRPr="00A7447D">
        <w:t>V;</w:t>
      </w:r>
    </w:p>
    <w:p w:rsidR="002A5163" w:rsidRPr="00A7447D" w:rsidRDefault="002A5163" w:rsidP="00A7447D">
      <w:pPr>
        <w:pStyle w:val="ItemHead"/>
      </w:pPr>
      <w:r w:rsidRPr="00A7447D">
        <w:t>2  After subparagraph</w:t>
      </w:r>
      <w:r w:rsidR="00A7447D" w:rsidRPr="00A7447D">
        <w:t> </w:t>
      </w:r>
      <w:r w:rsidRPr="00A7447D">
        <w:t>6(2)(b)(</w:t>
      </w:r>
      <w:proofErr w:type="spellStart"/>
      <w:r w:rsidRPr="00A7447D">
        <w:t>i</w:t>
      </w:r>
      <w:proofErr w:type="spellEnd"/>
      <w:r w:rsidRPr="00A7447D">
        <w:t>)</w:t>
      </w:r>
    </w:p>
    <w:p w:rsidR="002A5163" w:rsidRPr="00A7447D" w:rsidRDefault="002A5163" w:rsidP="00A7447D">
      <w:pPr>
        <w:pStyle w:val="Item"/>
      </w:pPr>
      <w:r w:rsidRPr="00A7447D">
        <w:t>Insert:</w:t>
      </w:r>
    </w:p>
    <w:p w:rsidR="002A5163" w:rsidRPr="00A7447D" w:rsidRDefault="002A5163" w:rsidP="00A7447D">
      <w:pPr>
        <w:pStyle w:val="paragraphsub"/>
      </w:pPr>
      <w:r w:rsidRPr="00A7447D">
        <w:tab/>
        <w:t>(</w:t>
      </w:r>
      <w:proofErr w:type="spellStart"/>
      <w:r w:rsidRPr="00A7447D">
        <w:t>ia</w:t>
      </w:r>
      <w:proofErr w:type="spellEnd"/>
      <w:r w:rsidRPr="00A7447D">
        <w:t>)</w:t>
      </w:r>
      <w:r w:rsidRPr="00A7447D">
        <w:tab/>
        <w:t>Part</w:t>
      </w:r>
      <w:r w:rsidR="00A7447D" w:rsidRPr="00A7447D">
        <w:t> </w:t>
      </w:r>
      <w:r w:rsidRPr="00A7447D">
        <w:t>V (other than Division</w:t>
      </w:r>
      <w:r w:rsidR="00A7447D" w:rsidRPr="00A7447D">
        <w:t> </w:t>
      </w:r>
      <w:r w:rsidRPr="00A7447D">
        <w:t>5);</w:t>
      </w:r>
    </w:p>
    <w:p w:rsidR="002A5163" w:rsidRPr="00A7447D" w:rsidRDefault="002A5163" w:rsidP="00A7447D">
      <w:pPr>
        <w:pStyle w:val="ItemHead"/>
      </w:pPr>
      <w:r w:rsidRPr="00A7447D">
        <w:t>3  After Part</w:t>
      </w:r>
      <w:r w:rsidR="00A7447D" w:rsidRPr="00A7447D">
        <w:t> </w:t>
      </w:r>
      <w:proofErr w:type="spellStart"/>
      <w:r w:rsidRPr="00A7447D">
        <w:t>IVB</w:t>
      </w:r>
      <w:proofErr w:type="spellEnd"/>
    </w:p>
    <w:p w:rsidR="002A5163" w:rsidRPr="00A7447D" w:rsidRDefault="002A5163" w:rsidP="00A7447D">
      <w:pPr>
        <w:pStyle w:val="Item"/>
      </w:pPr>
      <w:r w:rsidRPr="00A7447D">
        <w:t>Insert:</w:t>
      </w:r>
    </w:p>
    <w:p w:rsidR="002A5163" w:rsidRPr="00A7447D" w:rsidRDefault="002A5163" w:rsidP="00A7447D">
      <w:pPr>
        <w:pStyle w:val="ActHead2"/>
      </w:pPr>
      <w:bookmarkStart w:id="59" w:name="_Toc392852124"/>
      <w:r w:rsidRPr="00A7447D">
        <w:rPr>
          <w:rStyle w:val="CharPartNo"/>
        </w:rPr>
        <w:t>Part</w:t>
      </w:r>
      <w:r w:rsidR="00A7447D" w:rsidRPr="00A7447D">
        <w:rPr>
          <w:rStyle w:val="CharPartNo"/>
        </w:rPr>
        <w:t> </w:t>
      </w:r>
      <w:r w:rsidRPr="00A7447D">
        <w:rPr>
          <w:rStyle w:val="CharPartNo"/>
        </w:rPr>
        <w:t>V</w:t>
      </w:r>
      <w:r w:rsidRPr="00A7447D">
        <w:t>—</w:t>
      </w:r>
      <w:r w:rsidRPr="00A7447D">
        <w:rPr>
          <w:rStyle w:val="CharPartText"/>
        </w:rPr>
        <w:t>Price exploitation in relation to the carbon tax repeal</w:t>
      </w:r>
      <w:bookmarkEnd w:id="59"/>
    </w:p>
    <w:p w:rsidR="002A5163" w:rsidRPr="00A7447D" w:rsidRDefault="002A5163" w:rsidP="00A7447D">
      <w:pPr>
        <w:pStyle w:val="ActHead3"/>
      </w:pPr>
      <w:bookmarkStart w:id="60" w:name="_Toc392852125"/>
      <w:r w:rsidRPr="00A7447D">
        <w:rPr>
          <w:rStyle w:val="CharDivNo"/>
        </w:rPr>
        <w:t>Division</w:t>
      </w:r>
      <w:r w:rsidR="00A7447D" w:rsidRPr="00A7447D">
        <w:rPr>
          <w:rStyle w:val="CharDivNo"/>
        </w:rPr>
        <w:t> </w:t>
      </w:r>
      <w:r w:rsidRPr="00A7447D">
        <w:rPr>
          <w:rStyle w:val="CharDivNo"/>
        </w:rPr>
        <w:t>1</w:t>
      </w:r>
      <w:r w:rsidRPr="00A7447D">
        <w:t>—</w:t>
      </w:r>
      <w:r w:rsidRPr="00A7447D">
        <w:rPr>
          <w:rStyle w:val="CharDivText"/>
        </w:rPr>
        <w:t>Preliminary</w:t>
      </w:r>
      <w:bookmarkEnd w:id="60"/>
    </w:p>
    <w:p w:rsidR="002A5163" w:rsidRPr="00A7447D" w:rsidRDefault="002A5163" w:rsidP="00A7447D">
      <w:pPr>
        <w:pStyle w:val="ActHead5"/>
      </w:pPr>
      <w:bookmarkStart w:id="61" w:name="_Toc392852126"/>
      <w:r w:rsidRPr="00A7447D">
        <w:rPr>
          <w:rStyle w:val="CharSectno"/>
        </w:rPr>
        <w:t>60</w:t>
      </w:r>
      <w:r w:rsidRPr="00A7447D">
        <w:t xml:space="preserve">  Simplified outline of this Part</w:t>
      </w:r>
      <w:bookmarkEnd w:id="61"/>
    </w:p>
    <w:p w:rsidR="002A5163" w:rsidRPr="00A7447D" w:rsidRDefault="002A5163" w:rsidP="00A7447D">
      <w:pPr>
        <w:pStyle w:val="BoxText"/>
        <w:ind w:left="1701" w:hanging="567"/>
      </w:pPr>
      <w:r w:rsidRPr="00A7447D">
        <w:rPr>
          <w:sz w:val="28"/>
        </w:rPr>
        <w:t>•</w:t>
      </w:r>
      <w:r w:rsidRPr="00A7447D">
        <w:tab/>
        <w:t>A corporation must not engage in price exploitation in relation to the carbon tax repeal.</w:t>
      </w:r>
    </w:p>
    <w:p w:rsidR="002A5163" w:rsidRPr="00A7447D" w:rsidRDefault="002A5163" w:rsidP="00A7447D">
      <w:pPr>
        <w:pStyle w:val="BoxText"/>
        <w:ind w:left="1701" w:hanging="567"/>
      </w:pPr>
      <w:r w:rsidRPr="00A7447D">
        <w:rPr>
          <w:sz w:val="28"/>
        </w:rPr>
        <w:t>•</w:t>
      </w:r>
      <w:r w:rsidRPr="00A7447D">
        <w:tab/>
        <w:t>The Commission may monitor prices in relation to the carbon tax repeal and the carbon tax scheme.</w:t>
      </w:r>
    </w:p>
    <w:p w:rsidR="002A5163" w:rsidRPr="00A7447D" w:rsidRDefault="002A5163" w:rsidP="00A7447D">
      <w:pPr>
        <w:pStyle w:val="BoxText"/>
        <w:ind w:left="1701" w:hanging="567"/>
      </w:pPr>
      <w:r w:rsidRPr="00A7447D">
        <w:rPr>
          <w:sz w:val="28"/>
        </w:rPr>
        <w:t>•</w:t>
      </w:r>
      <w:r w:rsidRPr="00A7447D">
        <w:tab/>
        <w:t>A corporation must not make false or misleading representations about the effect of the carbon tax repeal, or the carbon tax scheme, on the price for the supply of goods or services.</w:t>
      </w:r>
    </w:p>
    <w:p w:rsidR="002A5163" w:rsidRPr="00A7447D" w:rsidRDefault="002A5163" w:rsidP="00A7447D">
      <w:pPr>
        <w:pStyle w:val="BoxText"/>
        <w:ind w:left="1701" w:hanging="567"/>
      </w:pPr>
      <w:r w:rsidRPr="00A7447D">
        <w:rPr>
          <w:sz w:val="28"/>
        </w:rPr>
        <w:t>•</w:t>
      </w:r>
      <w:r w:rsidRPr="00A7447D">
        <w:tab/>
        <w:t>Infringement notices may be issued for contraventions of this Part.</w:t>
      </w:r>
    </w:p>
    <w:p w:rsidR="002A5163" w:rsidRPr="00A7447D" w:rsidRDefault="002A5163" w:rsidP="00A7447D">
      <w:pPr>
        <w:pStyle w:val="ActHead5"/>
      </w:pPr>
      <w:bookmarkStart w:id="62" w:name="_Toc392852127"/>
      <w:r w:rsidRPr="00A7447D">
        <w:rPr>
          <w:rStyle w:val="CharSectno"/>
        </w:rPr>
        <w:t>60A</w:t>
      </w:r>
      <w:r w:rsidRPr="00A7447D">
        <w:t xml:space="preserve">  Definitions</w:t>
      </w:r>
      <w:bookmarkEnd w:id="62"/>
    </w:p>
    <w:p w:rsidR="002A5163" w:rsidRPr="00A7447D" w:rsidRDefault="002A5163" w:rsidP="00A7447D">
      <w:pPr>
        <w:pStyle w:val="subsection"/>
        <w:keepNext/>
      </w:pPr>
      <w:r w:rsidRPr="00A7447D">
        <w:tab/>
      </w:r>
      <w:r w:rsidRPr="00A7447D">
        <w:tab/>
        <w:t>In this Part:</w:t>
      </w:r>
    </w:p>
    <w:p w:rsidR="002A5163" w:rsidRPr="00A7447D" w:rsidRDefault="002A5163" w:rsidP="00A7447D">
      <w:pPr>
        <w:pStyle w:val="Definition"/>
      </w:pPr>
      <w:r w:rsidRPr="00A7447D">
        <w:rPr>
          <w:b/>
          <w:i/>
        </w:rPr>
        <w:t>carbon charge component</w:t>
      </w:r>
      <w:r w:rsidRPr="00A7447D">
        <w:t xml:space="preserve"> of levy means so much of the amount of the levy as is calculated by multiplying the number of tonnes of carbon dioxide equivalence by a per unit charge applicable under subsection</w:t>
      </w:r>
      <w:r w:rsidR="00A7447D" w:rsidRPr="00A7447D">
        <w:t> </w:t>
      </w:r>
      <w:r w:rsidRPr="00A7447D">
        <w:t xml:space="preserve">100(1) of the </w:t>
      </w:r>
      <w:r w:rsidRPr="00A7447D">
        <w:rPr>
          <w:i/>
        </w:rPr>
        <w:t>Clean Energy Act 2011</w:t>
      </w:r>
      <w:r w:rsidRPr="00A7447D">
        <w:t xml:space="preserve"> for the issue of a carbon unit.</w:t>
      </w:r>
    </w:p>
    <w:p w:rsidR="002A5163" w:rsidRPr="00A7447D" w:rsidRDefault="002A5163" w:rsidP="00A7447D">
      <w:pPr>
        <w:pStyle w:val="Definition"/>
      </w:pPr>
      <w:r w:rsidRPr="00A7447D">
        <w:rPr>
          <w:b/>
          <w:i/>
        </w:rPr>
        <w:t>carbon tax repeal</w:t>
      </w:r>
      <w:r w:rsidRPr="00A7447D">
        <w:t xml:space="preserve"> means:</w:t>
      </w:r>
    </w:p>
    <w:p w:rsidR="002A5163" w:rsidRPr="00A7447D" w:rsidRDefault="002A5163" w:rsidP="00A7447D">
      <w:pPr>
        <w:pStyle w:val="paragraph"/>
      </w:pPr>
      <w:r w:rsidRPr="00A7447D">
        <w:tab/>
        <w:t>(a)</w:t>
      </w:r>
      <w:r w:rsidRPr="00A7447D">
        <w:tab/>
        <w:t xml:space="preserve">the repeal of the following Acts by the </w:t>
      </w:r>
      <w:r w:rsidRPr="00A7447D">
        <w:rPr>
          <w:i/>
        </w:rPr>
        <w:t xml:space="preserve">Clean Energy Legislation (Carbon Tax Repeal) </w:t>
      </w:r>
      <w:r w:rsidR="0017231F" w:rsidRPr="00A7447D">
        <w:rPr>
          <w:i/>
        </w:rPr>
        <w:t>Act 2014</w:t>
      </w:r>
      <w:r w:rsidRPr="00A7447D">
        <w:t>:</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 xml:space="preserve">the </w:t>
      </w:r>
      <w:r w:rsidRPr="00A7447D">
        <w:rPr>
          <w:i/>
        </w:rPr>
        <w:t>Clean Energy Act 2011</w:t>
      </w:r>
      <w:r w:rsidRPr="00A7447D">
        <w:t>;</w:t>
      </w:r>
    </w:p>
    <w:p w:rsidR="002A5163" w:rsidRPr="00A7447D" w:rsidRDefault="002A5163" w:rsidP="00A7447D">
      <w:pPr>
        <w:pStyle w:val="paragraphsub"/>
      </w:pPr>
      <w:r w:rsidRPr="00A7447D">
        <w:tab/>
        <w:t>(ii)</w:t>
      </w:r>
      <w:r w:rsidRPr="00A7447D">
        <w:tab/>
        <w:t xml:space="preserve">the </w:t>
      </w:r>
      <w:r w:rsidRPr="00A7447D">
        <w:rPr>
          <w:i/>
        </w:rPr>
        <w:t>Clean Energy (Charges—Customs) Act 2011</w:t>
      </w:r>
      <w:r w:rsidRPr="00A7447D">
        <w:t>;</w:t>
      </w:r>
    </w:p>
    <w:p w:rsidR="002A5163" w:rsidRPr="00A7447D" w:rsidRDefault="002A5163" w:rsidP="00A7447D">
      <w:pPr>
        <w:pStyle w:val="paragraphsub"/>
      </w:pPr>
      <w:r w:rsidRPr="00A7447D">
        <w:tab/>
        <w:t>(iii)</w:t>
      </w:r>
      <w:r w:rsidRPr="00A7447D">
        <w:tab/>
        <w:t xml:space="preserve">the </w:t>
      </w:r>
      <w:r w:rsidRPr="00A7447D">
        <w:rPr>
          <w:i/>
        </w:rPr>
        <w:t>Clean Energy (Charges—Excise) Act 2011</w:t>
      </w:r>
      <w:r w:rsidRPr="00A7447D">
        <w:t>;</w:t>
      </w:r>
    </w:p>
    <w:p w:rsidR="002A5163" w:rsidRPr="00A7447D" w:rsidRDefault="002A5163" w:rsidP="00A7447D">
      <w:pPr>
        <w:pStyle w:val="paragraphsub"/>
      </w:pPr>
      <w:r w:rsidRPr="00A7447D">
        <w:tab/>
        <w:t>(iv)</w:t>
      </w:r>
      <w:r w:rsidRPr="00A7447D">
        <w:tab/>
        <w:t xml:space="preserve">the </w:t>
      </w:r>
      <w:r w:rsidRPr="00A7447D">
        <w:rPr>
          <w:i/>
        </w:rPr>
        <w:t>Clean Energy (Unit Issue Charge—Auctions) Act 2011</w:t>
      </w:r>
      <w:r w:rsidRPr="00A7447D">
        <w:t>;</w:t>
      </w:r>
    </w:p>
    <w:p w:rsidR="002A5163" w:rsidRPr="00A7447D" w:rsidRDefault="002A5163" w:rsidP="00A7447D">
      <w:pPr>
        <w:pStyle w:val="paragraphsub"/>
      </w:pPr>
      <w:r w:rsidRPr="00A7447D">
        <w:tab/>
        <w:t>(v)</w:t>
      </w:r>
      <w:r w:rsidRPr="00A7447D">
        <w:tab/>
        <w:t xml:space="preserve">the </w:t>
      </w:r>
      <w:r w:rsidRPr="00A7447D">
        <w:rPr>
          <w:i/>
        </w:rPr>
        <w:t>Clean Energy (Unit Issue Charge—Fixed Charge) Act 2011</w:t>
      </w:r>
      <w:r w:rsidRPr="00A7447D">
        <w:t>;</w:t>
      </w:r>
    </w:p>
    <w:p w:rsidR="002A5163" w:rsidRPr="00A7447D" w:rsidRDefault="002A5163" w:rsidP="00A7447D">
      <w:pPr>
        <w:pStyle w:val="paragraphsub"/>
      </w:pPr>
      <w:r w:rsidRPr="00A7447D">
        <w:tab/>
        <w:t>(vi)</w:t>
      </w:r>
      <w:r w:rsidRPr="00A7447D">
        <w:tab/>
        <w:t xml:space="preserve">the </w:t>
      </w:r>
      <w:r w:rsidRPr="00A7447D">
        <w:rPr>
          <w:i/>
        </w:rPr>
        <w:t>Clean Energy (Unit Shortfall Charge—General) Act 2011</w:t>
      </w:r>
      <w:r w:rsidRPr="00A7447D">
        <w:t>; and</w:t>
      </w:r>
    </w:p>
    <w:p w:rsidR="002A5163" w:rsidRPr="00A7447D" w:rsidRDefault="002A5163" w:rsidP="00A7447D">
      <w:pPr>
        <w:pStyle w:val="paragraph"/>
      </w:pPr>
      <w:r w:rsidRPr="00A7447D">
        <w:tab/>
        <w:t>(b)</w:t>
      </w:r>
      <w:r w:rsidRPr="00A7447D">
        <w:tab/>
        <w:t xml:space="preserve">the amendments of the following Acts made by the </w:t>
      </w:r>
      <w:r w:rsidRPr="00A7447D">
        <w:rPr>
          <w:i/>
        </w:rPr>
        <w:t xml:space="preserve">Clean Energy Legislation (Carbon Tax Repeal) </w:t>
      </w:r>
      <w:r w:rsidR="0017231F" w:rsidRPr="00A7447D">
        <w:rPr>
          <w:i/>
        </w:rPr>
        <w:t>Act 2014</w:t>
      </w:r>
      <w:r w:rsidRPr="00A7447D">
        <w:t>:</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 xml:space="preserve">the </w:t>
      </w:r>
      <w:r w:rsidRPr="00A7447D">
        <w:rPr>
          <w:i/>
        </w:rPr>
        <w:t>Fuel Tax Act 2006</w:t>
      </w:r>
      <w:r w:rsidRPr="00A7447D">
        <w:t>;</w:t>
      </w:r>
    </w:p>
    <w:p w:rsidR="002A5163" w:rsidRPr="00A7447D" w:rsidRDefault="002A5163" w:rsidP="00A7447D">
      <w:pPr>
        <w:pStyle w:val="paragraphsub"/>
      </w:pPr>
      <w:r w:rsidRPr="00A7447D">
        <w:tab/>
        <w:t>(ii)</w:t>
      </w:r>
      <w:r w:rsidRPr="00A7447D">
        <w:tab/>
        <w:t>the</w:t>
      </w:r>
      <w:r w:rsidRPr="00A7447D">
        <w:rPr>
          <w:i/>
        </w:rPr>
        <w:t xml:space="preserve"> Fuel Tax (Consequential and Transitional Provisions) Act 2006</w:t>
      </w:r>
      <w:r w:rsidRPr="00A7447D">
        <w:t>; and</w:t>
      </w:r>
    </w:p>
    <w:p w:rsidR="002A5163" w:rsidRPr="00A7447D" w:rsidRDefault="002A5163" w:rsidP="00A7447D">
      <w:pPr>
        <w:pStyle w:val="paragraph"/>
      </w:pPr>
      <w:r w:rsidRPr="00A7447D">
        <w:tab/>
        <w:t>(c)</w:t>
      </w:r>
      <w:r w:rsidRPr="00A7447D">
        <w:tab/>
        <w:t>the amendments made by the following Acts:</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 xml:space="preserve">the </w:t>
      </w:r>
      <w:r w:rsidRPr="00A7447D">
        <w:rPr>
          <w:i/>
        </w:rPr>
        <w:t xml:space="preserve">Customs Tariff Amendment (Carbon Tax Repeal) </w:t>
      </w:r>
      <w:r w:rsidR="0017231F" w:rsidRPr="00A7447D">
        <w:rPr>
          <w:i/>
        </w:rPr>
        <w:t>Act 2014</w:t>
      </w:r>
      <w:r w:rsidRPr="00A7447D">
        <w:t>;</w:t>
      </w:r>
    </w:p>
    <w:p w:rsidR="002A5163" w:rsidRPr="00A7447D" w:rsidRDefault="002A5163" w:rsidP="00A7447D">
      <w:pPr>
        <w:pStyle w:val="paragraphsub"/>
      </w:pPr>
      <w:r w:rsidRPr="00A7447D">
        <w:tab/>
        <w:t>(ii)</w:t>
      </w:r>
      <w:r w:rsidRPr="00A7447D">
        <w:tab/>
        <w:t xml:space="preserve">the </w:t>
      </w:r>
      <w:r w:rsidRPr="00A7447D">
        <w:rPr>
          <w:i/>
        </w:rPr>
        <w:t xml:space="preserve">Excise Tariff Amendment (Carbon Tax Repeal) </w:t>
      </w:r>
      <w:r w:rsidR="0017231F" w:rsidRPr="00A7447D">
        <w:rPr>
          <w:i/>
        </w:rPr>
        <w:t>Act 2014</w:t>
      </w:r>
      <w:r w:rsidRPr="00A7447D">
        <w:t>;</w:t>
      </w:r>
    </w:p>
    <w:p w:rsidR="002A5163" w:rsidRPr="00A7447D" w:rsidRDefault="002A5163" w:rsidP="00A7447D">
      <w:pPr>
        <w:pStyle w:val="paragraphsub"/>
      </w:pPr>
      <w:r w:rsidRPr="00A7447D">
        <w:tab/>
        <w:t>(iii)</w:t>
      </w:r>
      <w:r w:rsidRPr="00A7447D">
        <w:tab/>
        <w:t xml:space="preserve">the </w:t>
      </w:r>
      <w:r w:rsidRPr="00A7447D">
        <w:rPr>
          <w:i/>
        </w:rPr>
        <w:t xml:space="preserve">Ozone Protection and Synthetic Greenhouse Gas (Import Levy) Amendment (Carbon Tax Repeal) </w:t>
      </w:r>
      <w:r w:rsidR="0017231F" w:rsidRPr="00A7447D">
        <w:rPr>
          <w:i/>
        </w:rPr>
        <w:t>Act 2014</w:t>
      </w:r>
      <w:r w:rsidRPr="00A7447D">
        <w:t>;</w:t>
      </w:r>
    </w:p>
    <w:p w:rsidR="002A5163" w:rsidRPr="00A7447D" w:rsidRDefault="002A5163" w:rsidP="00A7447D">
      <w:pPr>
        <w:pStyle w:val="paragraphsub"/>
      </w:pPr>
      <w:r w:rsidRPr="00A7447D">
        <w:tab/>
        <w:t>(iv)</w:t>
      </w:r>
      <w:r w:rsidRPr="00A7447D">
        <w:tab/>
        <w:t xml:space="preserve">the </w:t>
      </w:r>
      <w:r w:rsidRPr="00A7447D">
        <w:rPr>
          <w:i/>
        </w:rPr>
        <w:t xml:space="preserve">Ozone Protection and Synthetic Greenhouse Gas (Manufacture Levy) Amendment (Carbon Tax Repeal) </w:t>
      </w:r>
      <w:r w:rsidR="0017231F" w:rsidRPr="00A7447D">
        <w:rPr>
          <w:i/>
        </w:rPr>
        <w:t>Act 2014</w:t>
      </w:r>
      <w:r w:rsidRPr="00A7447D">
        <w:t>.</w:t>
      </w:r>
    </w:p>
    <w:p w:rsidR="002A5163" w:rsidRPr="00A7447D" w:rsidRDefault="002A5163" w:rsidP="00A7447D">
      <w:pPr>
        <w:pStyle w:val="Definition"/>
      </w:pPr>
      <w:r w:rsidRPr="00A7447D">
        <w:rPr>
          <w:b/>
          <w:i/>
        </w:rPr>
        <w:t>carbon tax repeal transition period</w:t>
      </w:r>
      <w:r w:rsidRPr="00A7447D">
        <w:t xml:space="preserve"> means the period:</w:t>
      </w:r>
    </w:p>
    <w:p w:rsidR="002A5163" w:rsidRPr="00A7447D" w:rsidRDefault="002A5163" w:rsidP="00A7447D">
      <w:pPr>
        <w:pStyle w:val="paragraph"/>
      </w:pPr>
      <w:r w:rsidRPr="00A7447D">
        <w:tab/>
        <w:t>(a)</w:t>
      </w:r>
      <w:r w:rsidRPr="00A7447D">
        <w:tab/>
        <w:t>beginning at the start of 1</w:t>
      </w:r>
      <w:r w:rsidR="00A7447D" w:rsidRPr="00A7447D">
        <w:t> </w:t>
      </w:r>
      <w:r w:rsidRPr="00A7447D">
        <w:t>July 2014; and</w:t>
      </w:r>
    </w:p>
    <w:p w:rsidR="002A5163" w:rsidRPr="00A7447D" w:rsidRDefault="002A5163" w:rsidP="00A7447D">
      <w:pPr>
        <w:pStyle w:val="paragraph"/>
      </w:pPr>
      <w:r w:rsidRPr="00A7447D">
        <w:tab/>
        <w:t>(b)</w:t>
      </w:r>
      <w:r w:rsidRPr="00A7447D">
        <w:tab/>
        <w:t>ending at the end of 30</w:t>
      </w:r>
      <w:r w:rsidR="00A7447D" w:rsidRPr="00A7447D">
        <w:t> </w:t>
      </w:r>
      <w:r w:rsidRPr="00A7447D">
        <w:t>June 2015.</w:t>
      </w:r>
    </w:p>
    <w:p w:rsidR="002A5163" w:rsidRPr="00A7447D" w:rsidRDefault="002A5163" w:rsidP="00A7447D">
      <w:pPr>
        <w:pStyle w:val="Definition"/>
      </w:pPr>
      <w:r w:rsidRPr="00A7447D">
        <w:rPr>
          <w:b/>
          <w:i/>
        </w:rPr>
        <w:t>carbon tax scheme</w:t>
      </w:r>
      <w:r w:rsidRPr="00A7447D">
        <w:t xml:space="preserve"> means the scheme embodied in the following:</w:t>
      </w:r>
    </w:p>
    <w:p w:rsidR="002A5163" w:rsidRPr="00A7447D" w:rsidRDefault="002A5163" w:rsidP="00A7447D">
      <w:pPr>
        <w:pStyle w:val="paragraph"/>
      </w:pPr>
      <w:r w:rsidRPr="00A7447D">
        <w:tab/>
        <w:t>(a)</w:t>
      </w:r>
      <w:r w:rsidRPr="00A7447D">
        <w:tab/>
        <w:t xml:space="preserve">the </w:t>
      </w:r>
      <w:r w:rsidRPr="00A7447D">
        <w:rPr>
          <w:i/>
        </w:rPr>
        <w:t>Clean Energy Act 2011</w:t>
      </w:r>
      <w:r w:rsidRPr="00A7447D">
        <w:t>, as in force at the start of 1</w:t>
      </w:r>
      <w:r w:rsidR="00A7447D" w:rsidRPr="00A7447D">
        <w:t> </w:t>
      </w:r>
      <w:r w:rsidRPr="00A7447D">
        <w:t>January 2014;</w:t>
      </w:r>
    </w:p>
    <w:p w:rsidR="002A5163" w:rsidRPr="00A7447D" w:rsidRDefault="002A5163" w:rsidP="00A7447D">
      <w:pPr>
        <w:pStyle w:val="paragraph"/>
      </w:pPr>
      <w:r w:rsidRPr="00A7447D">
        <w:tab/>
        <w:t>(b)</w:t>
      </w:r>
      <w:r w:rsidRPr="00A7447D">
        <w:tab/>
        <w:t>the associated provisions (within the meaning of that Act as in force at that time);</w:t>
      </w:r>
    </w:p>
    <w:p w:rsidR="002A5163" w:rsidRPr="00A7447D" w:rsidRDefault="002A5163" w:rsidP="00A7447D">
      <w:pPr>
        <w:pStyle w:val="paragraph"/>
      </w:pPr>
      <w:r w:rsidRPr="00A7447D">
        <w:tab/>
        <w:t>(c)</w:t>
      </w:r>
      <w:r w:rsidRPr="00A7447D">
        <w:tab/>
        <w:t xml:space="preserve">the following provisions of the </w:t>
      </w:r>
      <w:r w:rsidRPr="00A7447D">
        <w:rPr>
          <w:i/>
        </w:rPr>
        <w:t>Fuel Tax Act 2006,</w:t>
      </w:r>
      <w:r w:rsidRPr="00A7447D">
        <w:t xml:space="preserve"> as in force at the start of 1</w:t>
      </w:r>
      <w:r w:rsidR="00A7447D" w:rsidRPr="00A7447D">
        <w:t> </w:t>
      </w:r>
      <w:r w:rsidRPr="00A7447D">
        <w:t>January 2014:</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Division</w:t>
      </w:r>
      <w:r w:rsidR="00A7447D" w:rsidRPr="00A7447D">
        <w:t> </w:t>
      </w:r>
      <w:r w:rsidRPr="00A7447D">
        <w:t>42A;</w:t>
      </w:r>
    </w:p>
    <w:p w:rsidR="002A5163" w:rsidRPr="00A7447D" w:rsidRDefault="002A5163" w:rsidP="00A7447D">
      <w:pPr>
        <w:pStyle w:val="paragraphsub"/>
      </w:pPr>
      <w:r w:rsidRPr="00A7447D">
        <w:tab/>
        <w:t>(ii)</w:t>
      </w:r>
      <w:r w:rsidRPr="00A7447D">
        <w:tab/>
        <w:t>section</w:t>
      </w:r>
      <w:r w:rsidR="00A7447D" w:rsidRPr="00A7447D">
        <w:t> </w:t>
      </w:r>
      <w:r w:rsidRPr="00A7447D">
        <w:t>43</w:t>
      </w:r>
      <w:r w:rsidR="00A7447D">
        <w:noBreakHyphen/>
      </w:r>
      <w:r w:rsidRPr="00A7447D">
        <w:t>5, so far as that section relates to a carbon reduction;</w:t>
      </w:r>
    </w:p>
    <w:p w:rsidR="002A5163" w:rsidRPr="00A7447D" w:rsidRDefault="002A5163" w:rsidP="00A7447D">
      <w:pPr>
        <w:pStyle w:val="paragraphsub"/>
      </w:pPr>
      <w:r w:rsidRPr="00A7447D">
        <w:tab/>
        <w:t>(iii)</w:t>
      </w:r>
      <w:r w:rsidRPr="00A7447D">
        <w:tab/>
        <w:t>section</w:t>
      </w:r>
      <w:r w:rsidR="00A7447D" w:rsidRPr="00A7447D">
        <w:t> </w:t>
      </w:r>
      <w:r w:rsidRPr="00A7447D">
        <w:t>43</w:t>
      </w:r>
      <w:r w:rsidR="00A7447D">
        <w:noBreakHyphen/>
      </w:r>
      <w:r w:rsidRPr="00A7447D">
        <w:t>8;</w:t>
      </w:r>
    </w:p>
    <w:p w:rsidR="002A5163" w:rsidRPr="00A7447D" w:rsidRDefault="002A5163" w:rsidP="00A7447D">
      <w:pPr>
        <w:pStyle w:val="paragraphsub"/>
      </w:pPr>
      <w:r w:rsidRPr="00A7447D">
        <w:tab/>
        <w:t>(iv)</w:t>
      </w:r>
      <w:r w:rsidRPr="00A7447D">
        <w:tab/>
        <w:t>section</w:t>
      </w:r>
      <w:r w:rsidR="00A7447D" w:rsidRPr="00A7447D">
        <w:t> </w:t>
      </w:r>
      <w:r w:rsidRPr="00A7447D">
        <w:t>43</w:t>
      </w:r>
      <w:r w:rsidR="00A7447D">
        <w:noBreakHyphen/>
      </w:r>
      <w:r w:rsidRPr="00A7447D">
        <w:t>11;</w:t>
      </w:r>
    </w:p>
    <w:p w:rsidR="002A5163" w:rsidRPr="00A7447D" w:rsidRDefault="002A5163" w:rsidP="00A7447D">
      <w:pPr>
        <w:pStyle w:val="paragraph"/>
      </w:pPr>
      <w:r w:rsidRPr="00A7447D">
        <w:tab/>
        <w:t>(d)</w:t>
      </w:r>
      <w:r w:rsidRPr="00A7447D">
        <w:tab/>
        <w:t>section</w:t>
      </w:r>
      <w:r w:rsidR="00A7447D" w:rsidRPr="00A7447D">
        <w:t> </w:t>
      </w:r>
      <w:r w:rsidRPr="00A7447D">
        <w:t xml:space="preserve">3A of the </w:t>
      </w:r>
      <w:r w:rsidRPr="00A7447D">
        <w:rPr>
          <w:i/>
        </w:rPr>
        <w:t>Ozone Protection and Synthetic Greenhouse Gas (Import Levy) Act 1995</w:t>
      </w:r>
      <w:r w:rsidRPr="00A7447D">
        <w:t>, as in force at the start of 1</w:t>
      </w:r>
      <w:r w:rsidR="00A7447D" w:rsidRPr="00A7447D">
        <w:t> </w:t>
      </w:r>
      <w:r w:rsidRPr="00A7447D">
        <w:t>January 2014, so far as that section relates to carbon charge component</w:t>
      </w:r>
      <w:r w:rsidRPr="00A7447D">
        <w:rPr>
          <w:noProof/>
        </w:rPr>
        <w:t>;</w:t>
      </w:r>
    </w:p>
    <w:p w:rsidR="002A5163" w:rsidRPr="00A7447D" w:rsidRDefault="002A5163" w:rsidP="00A7447D">
      <w:pPr>
        <w:pStyle w:val="paragraph"/>
      </w:pPr>
      <w:r w:rsidRPr="00A7447D">
        <w:tab/>
        <w:t>(e)</w:t>
      </w:r>
      <w:r w:rsidRPr="00A7447D">
        <w:tab/>
        <w:t>section</w:t>
      </w:r>
      <w:r w:rsidR="00A7447D" w:rsidRPr="00A7447D">
        <w:t> </w:t>
      </w:r>
      <w:r w:rsidRPr="00A7447D">
        <w:t xml:space="preserve">4A of the </w:t>
      </w:r>
      <w:r w:rsidRPr="00A7447D">
        <w:rPr>
          <w:i/>
        </w:rPr>
        <w:t>Ozone Protection and Synthetic Greenhouse Gas (Import Levy) Act 1995</w:t>
      </w:r>
      <w:r w:rsidRPr="00A7447D">
        <w:t>, as in force at the start of 1</w:t>
      </w:r>
      <w:r w:rsidR="00A7447D" w:rsidRPr="00A7447D">
        <w:t> </w:t>
      </w:r>
      <w:r w:rsidRPr="00A7447D">
        <w:t>January 2014, so far as that section relates to carbon charge component</w:t>
      </w:r>
      <w:r w:rsidRPr="00A7447D">
        <w:rPr>
          <w:noProof/>
        </w:rPr>
        <w:t>;</w:t>
      </w:r>
    </w:p>
    <w:p w:rsidR="002A5163" w:rsidRPr="00A7447D" w:rsidRDefault="002A5163" w:rsidP="00A7447D">
      <w:pPr>
        <w:pStyle w:val="paragraph"/>
        <w:rPr>
          <w:noProof/>
        </w:rPr>
      </w:pPr>
      <w:r w:rsidRPr="00A7447D">
        <w:tab/>
        <w:t>(f)</w:t>
      </w:r>
      <w:r w:rsidRPr="00A7447D">
        <w:tab/>
        <w:t>section</w:t>
      </w:r>
      <w:r w:rsidR="00A7447D" w:rsidRPr="00A7447D">
        <w:t> </w:t>
      </w:r>
      <w:r w:rsidRPr="00A7447D">
        <w:t xml:space="preserve">3A of the </w:t>
      </w:r>
      <w:r w:rsidRPr="00A7447D">
        <w:rPr>
          <w:i/>
        </w:rPr>
        <w:t>Ozone Protection and Synthetic Greenhouse Gas (Manufacture Levy) Act 1995</w:t>
      </w:r>
      <w:r w:rsidRPr="00A7447D">
        <w:t>, as in force at the start of 1</w:t>
      </w:r>
      <w:r w:rsidR="00A7447D" w:rsidRPr="00A7447D">
        <w:t> </w:t>
      </w:r>
      <w:r w:rsidRPr="00A7447D">
        <w:t>January 2014, so far as that section relates to carbon charge component</w:t>
      </w:r>
      <w:r w:rsidRPr="00A7447D">
        <w:rPr>
          <w:noProof/>
        </w:rPr>
        <w:t>;</w:t>
      </w:r>
    </w:p>
    <w:p w:rsidR="002A5163" w:rsidRPr="00A7447D" w:rsidRDefault="002A5163" w:rsidP="00A7447D">
      <w:pPr>
        <w:pStyle w:val="paragraph"/>
      </w:pPr>
      <w:r w:rsidRPr="00A7447D">
        <w:tab/>
        <w:t>(g)</w:t>
      </w:r>
      <w:r w:rsidRPr="00A7447D">
        <w:tab/>
        <w:t>sections</w:t>
      </w:r>
      <w:r w:rsidR="00A7447D" w:rsidRPr="00A7447D">
        <w:t> </w:t>
      </w:r>
      <w:r w:rsidRPr="00A7447D">
        <w:t xml:space="preserve">6FA, 6FB and 6FC of the </w:t>
      </w:r>
      <w:r w:rsidRPr="00A7447D">
        <w:rPr>
          <w:i/>
          <w:noProof/>
        </w:rPr>
        <w:t>Excise Tariff Act 1921</w:t>
      </w:r>
      <w:r w:rsidRPr="00A7447D">
        <w:t>, as in force at the start of 1</w:t>
      </w:r>
      <w:r w:rsidR="00A7447D" w:rsidRPr="00A7447D">
        <w:t> </w:t>
      </w:r>
      <w:r w:rsidRPr="00A7447D">
        <w:t>January 2014</w:t>
      </w:r>
      <w:r w:rsidRPr="00A7447D">
        <w:rPr>
          <w:noProof/>
        </w:rPr>
        <w:t>;</w:t>
      </w:r>
    </w:p>
    <w:p w:rsidR="002A5163" w:rsidRPr="00A7447D" w:rsidRDefault="002A5163" w:rsidP="00A7447D">
      <w:pPr>
        <w:pStyle w:val="paragraph"/>
      </w:pPr>
      <w:r w:rsidRPr="00A7447D">
        <w:tab/>
        <w:t>(h)</w:t>
      </w:r>
      <w:r w:rsidRPr="00A7447D">
        <w:tab/>
        <w:t>section</w:t>
      </w:r>
      <w:r w:rsidR="00A7447D" w:rsidRPr="00A7447D">
        <w:t> </w:t>
      </w:r>
      <w:r w:rsidRPr="00A7447D">
        <w:t xml:space="preserve">19A of the </w:t>
      </w:r>
      <w:r w:rsidRPr="00A7447D">
        <w:rPr>
          <w:i/>
          <w:noProof/>
        </w:rPr>
        <w:t>Customs Tariff Act 1995</w:t>
      </w:r>
      <w:r w:rsidRPr="00A7447D">
        <w:t>, as in force at the start of 1</w:t>
      </w:r>
      <w:r w:rsidR="00A7447D" w:rsidRPr="00A7447D">
        <w:t> </w:t>
      </w:r>
      <w:r w:rsidRPr="00A7447D">
        <w:t>January 2014</w:t>
      </w:r>
      <w:r w:rsidRPr="00A7447D">
        <w:rPr>
          <w:noProof/>
        </w:rPr>
        <w:t>.</w:t>
      </w:r>
    </w:p>
    <w:p w:rsidR="002A5163" w:rsidRPr="00A7447D" w:rsidRDefault="002A5163" w:rsidP="00A7447D">
      <w:pPr>
        <w:pStyle w:val="Definition"/>
      </w:pPr>
      <w:r w:rsidRPr="00A7447D">
        <w:rPr>
          <w:b/>
          <w:i/>
        </w:rPr>
        <w:t>engages in price exploitation in relation to the carbon tax repeal</w:t>
      </w:r>
      <w:r w:rsidRPr="00A7447D">
        <w:t>: see section</w:t>
      </w:r>
      <w:r w:rsidR="00A7447D" w:rsidRPr="00A7447D">
        <w:t> </w:t>
      </w:r>
      <w:r w:rsidRPr="00A7447D">
        <w:t>60C.</w:t>
      </w:r>
    </w:p>
    <w:p w:rsidR="002A5163" w:rsidRPr="00A7447D" w:rsidRDefault="002A5163" w:rsidP="00A7447D">
      <w:pPr>
        <w:pStyle w:val="Definition"/>
      </w:pPr>
      <w:r w:rsidRPr="00A7447D">
        <w:rPr>
          <w:b/>
          <w:i/>
        </w:rPr>
        <w:t>infringement notice</w:t>
      </w:r>
      <w:r w:rsidRPr="00A7447D">
        <w:t xml:space="preserve"> means an infringement notice issued under subsection</w:t>
      </w:r>
      <w:r w:rsidR="00A7447D" w:rsidRPr="00A7447D">
        <w:t> </w:t>
      </w:r>
      <w:r w:rsidRPr="00A7447D">
        <w:t>60L(1).</w:t>
      </w:r>
    </w:p>
    <w:p w:rsidR="002A5163" w:rsidRPr="00A7447D" w:rsidRDefault="002A5163" w:rsidP="00A7447D">
      <w:pPr>
        <w:pStyle w:val="Definition"/>
      </w:pPr>
      <w:r w:rsidRPr="00A7447D">
        <w:rPr>
          <w:b/>
          <w:i/>
        </w:rPr>
        <w:t>infringement notice compliance period</w:t>
      </w:r>
      <w:r w:rsidRPr="00A7447D">
        <w:t>: see section</w:t>
      </w:r>
      <w:r w:rsidR="00A7447D" w:rsidRPr="00A7447D">
        <w:t> </w:t>
      </w:r>
      <w:r w:rsidRPr="00A7447D">
        <w:t>60P.</w:t>
      </w:r>
    </w:p>
    <w:p w:rsidR="002A5163" w:rsidRPr="00A7447D" w:rsidRDefault="002A5163" w:rsidP="00A7447D">
      <w:pPr>
        <w:pStyle w:val="Definition"/>
      </w:pPr>
      <w:r w:rsidRPr="00A7447D">
        <w:rPr>
          <w:b/>
          <w:i/>
        </w:rPr>
        <w:t>infringement notice provision</w:t>
      </w:r>
      <w:r w:rsidRPr="00A7447D">
        <w:t xml:space="preserve"> means section</w:t>
      </w:r>
      <w:r w:rsidR="00A7447D" w:rsidRPr="00A7447D">
        <w:t> </w:t>
      </w:r>
      <w:r w:rsidRPr="00A7447D">
        <w:t>60C or 60K.</w:t>
      </w:r>
    </w:p>
    <w:p w:rsidR="002A5163" w:rsidRPr="00A7447D" w:rsidRDefault="002A5163" w:rsidP="00A7447D">
      <w:pPr>
        <w:pStyle w:val="Definition"/>
      </w:pPr>
      <w:r w:rsidRPr="00A7447D">
        <w:rPr>
          <w:b/>
          <w:i/>
        </w:rPr>
        <w:t>listed corporation</w:t>
      </w:r>
      <w:r w:rsidRPr="00A7447D">
        <w:t xml:space="preserve"> has the meaning given by section</w:t>
      </w:r>
      <w:r w:rsidR="00A7447D" w:rsidRPr="00A7447D">
        <w:t> </w:t>
      </w:r>
      <w:r w:rsidRPr="00A7447D">
        <w:t xml:space="preserve">9 of the </w:t>
      </w:r>
      <w:r w:rsidRPr="00A7447D">
        <w:rPr>
          <w:i/>
        </w:rPr>
        <w:t>Corporations Act 2001</w:t>
      </w:r>
      <w:r w:rsidRPr="00A7447D">
        <w:t>.</w:t>
      </w:r>
    </w:p>
    <w:p w:rsidR="002A5163" w:rsidRPr="00A7447D" w:rsidRDefault="002A5163" w:rsidP="00A7447D">
      <w:pPr>
        <w:pStyle w:val="Definition"/>
        <w:rPr>
          <w:szCs w:val="22"/>
        </w:rPr>
      </w:pPr>
      <w:r w:rsidRPr="00A7447D">
        <w:rPr>
          <w:b/>
          <w:i/>
        </w:rPr>
        <w:t>natural gas</w:t>
      </w:r>
      <w:r w:rsidRPr="00A7447D">
        <w:t xml:space="preserve"> </w:t>
      </w:r>
      <w:r w:rsidRPr="00A7447D">
        <w:rPr>
          <w:szCs w:val="22"/>
        </w:rPr>
        <w:t xml:space="preserve">has the same meaning as in the National Gas (Commonwealth) Law (as defined by the </w:t>
      </w:r>
      <w:r w:rsidRPr="00A7447D">
        <w:rPr>
          <w:i/>
          <w:szCs w:val="22"/>
        </w:rPr>
        <w:t>Australian Energy Market Act 2004</w:t>
      </w:r>
      <w:r w:rsidRPr="00A7447D">
        <w:rPr>
          <w:szCs w:val="22"/>
        </w:rPr>
        <w:t>).</w:t>
      </w:r>
    </w:p>
    <w:p w:rsidR="002A5163" w:rsidRPr="00A7447D" w:rsidRDefault="002A5163" w:rsidP="00A7447D">
      <w:pPr>
        <w:pStyle w:val="Definition"/>
      </w:pPr>
      <w:r w:rsidRPr="00A7447D">
        <w:rPr>
          <w:b/>
          <w:i/>
        </w:rPr>
        <w:t>price</w:t>
      </w:r>
      <w:r w:rsidRPr="00A7447D">
        <w:t>, in relation to a supply, includes:</w:t>
      </w:r>
    </w:p>
    <w:p w:rsidR="002A5163" w:rsidRPr="00A7447D" w:rsidRDefault="002A5163" w:rsidP="00A7447D">
      <w:pPr>
        <w:pStyle w:val="paragraph"/>
      </w:pPr>
      <w:r w:rsidRPr="00A7447D">
        <w:tab/>
        <w:t>(a)</w:t>
      </w:r>
      <w:r w:rsidRPr="00A7447D">
        <w:tab/>
        <w:t>a charge of any description for the supply; and</w:t>
      </w:r>
    </w:p>
    <w:p w:rsidR="002A5163" w:rsidRPr="00A7447D" w:rsidRDefault="002A5163" w:rsidP="00A7447D">
      <w:pPr>
        <w:pStyle w:val="paragraph"/>
      </w:pPr>
      <w:r w:rsidRPr="00A7447D">
        <w:tab/>
        <w:t>(b)</w:t>
      </w:r>
      <w:r w:rsidRPr="00A7447D">
        <w:tab/>
        <w:t>any pecuniary or other</w:t>
      </w:r>
      <w:r w:rsidRPr="00A7447D">
        <w:rPr>
          <w:i/>
        </w:rPr>
        <w:t xml:space="preserve"> </w:t>
      </w:r>
      <w:r w:rsidRPr="00A7447D">
        <w:t>benefit, whether direct or indirect, received or to be received by a person for or in connection with the supply.</w:t>
      </w:r>
    </w:p>
    <w:p w:rsidR="002A5163" w:rsidRPr="00A7447D" w:rsidRDefault="002A5163" w:rsidP="00A7447D">
      <w:pPr>
        <w:pStyle w:val="Definition"/>
      </w:pPr>
      <w:r w:rsidRPr="00A7447D">
        <w:rPr>
          <w:b/>
          <w:i/>
        </w:rPr>
        <w:t>regulated goods</w:t>
      </w:r>
      <w:r w:rsidRPr="00A7447D">
        <w:t>: see section</w:t>
      </w:r>
      <w:r w:rsidR="00A7447D" w:rsidRPr="00A7447D">
        <w:t> </w:t>
      </w:r>
      <w:r w:rsidRPr="00A7447D">
        <w:t>60B.</w:t>
      </w:r>
    </w:p>
    <w:p w:rsidR="002A5163" w:rsidRPr="00A7447D" w:rsidRDefault="002A5163" w:rsidP="00A7447D">
      <w:pPr>
        <w:pStyle w:val="Definition"/>
      </w:pPr>
      <w:r w:rsidRPr="00A7447D">
        <w:rPr>
          <w:b/>
          <w:i/>
        </w:rPr>
        <w:t>regulated supply</w:t>
      </w:r>
      <w:r w:rsidRPr="00A7447D">
        <w:t xml:space="preserve"> means a supply that:</w:t>
      </w:r>
    </w:p>
    <w:p w:rsidR="002A5163" w:rsidRPr="00A7447D" w:rsidRDefault="002A5163" w:rsidP="00A7447D">
      <w:pPr>
        <w:pStyle w:val="paragraph"/>
      </w:pPr>
      <w:r w:rsidRPr="00A7447D">
        <w:tab/>
        <w:t>(a)</w:t>
      </w:r>
      <w:r w:rsidRPr="00A7447D">
        <w:tab/>
        <w:t>occurs during the carbon tax repeal transition period; and</w:t>
      </w:r>
    </w:p>
    <w:p w:rsidR="002A5163" w:rsidRPr="00A7447D" w:rsidRDefault="002A5163" w:rsidP="00A7447D">
      <w:pPr>
        <w:pStyle w:val="paragraph"/>
      </w:pPr>
      <w:r w:rsidRPr="00A7447D">
        <w:tab/>
        <w:t>(b)</w:t>
      </w:r>
      <w:r w:rsidRPr="00A7447D">
        <w:tab/>
        <w:t>is of regulated goods.</w:t>
      </w:r>
    </w:p>
    <w:p w:rsidR="002A5163" w:rsidRPr="00A7447D" w:rsidRDefault="002A5163" w:rsidP="00A7447D">
      <w:pPr>
        <w:pStyle w:val="Definition"/>
      </w:pPr>
      <w:proofErr w:type="spellStart"/>
      <w:r w:rsidRPr="00A7447D">
        <w:rPr>
          <w:b/>
          <w:i/>
        </w:rPr>
        <w:t>SGG</w:t>
      </w:r>
      <w:proofErr w:type="spellEnd"/>
      <w:r w:rsidRPr="00A7447D">
        <w:rPr>
          <w:b/>
          <w:i/>
        </w:rPr>
        <w:t xml:space="preserve"> equipment</w:t>
      </w:r>
      <w:r w:rsidRPr="00A7447D">
        <w:t xml:space="preserve"> has the same meaning as in the </w:t>
      </w:r>
      <w:r w:rsidRPr="00A7447D">
        <w:rPr>
          <w:i/>
        </w:rPr>
        <w:t>Ozone Protection and Synthetic Greenhouse Gas Management Act 1989</w:t>
      </w:r>
      <w:r w:rsidRPr="00A7447D">
        <w:t>.</w:t>
      </w:r>
    </w:p>
    <w:p w:rsidR="002A5163" w:rsidRPr="00A7447D" w:rsidRDefault="002A5163" w:rsidP="00A7447D">
      <w:pPr>
        <w:pStyle w:val="Definition"/>
      </w:pPr>
      <w:r w:rsidRPr="00A7447D">
        <w:rPr>
          <w:b/>
          <w:i/>
        </w:rPr>
        <w:t>synthetic greenhouse gas</w:t>
      </w:r>
      <w:r w:rsidRPr="00A7447D">
        <w:t xml:space="preserve"> has the same meaning as in the </w:t>
      </w:r>
      <w:r w:rsidRPr="00A7447D">
        <w:rPr>
          <w:i/>
        </w:rPr>
        <w:t>Ozone Protection and Synthetic Greenhouse Gas Management Act 1989</w:t>
      </w:r>
      <w:r w:rsidRPr="00A7447D">
        <w:t>.</w:t>
      </w:r>
    </w:p>
    <w:p w:rsidR="002A5163" w:rsidRPr="00A7447D" w:rsidRDefault="002A5163" w:rsidP="00A7447D">
      <w:pPr>
        <w:pStyle w:val="ActHead5"/>
      </w:pPr>
      <w:bookmarkStart w:id="63" w:name="_Toc392852128"/>
      <w:r w:rsidRPr="00A7447D">
        <w:rPr>
          <w:rStyle w:val="CharSectno"/>
        </w:rPr>
        <w:t>60B</w:t>
      </w:r>
      <w:r w:rsidRPr="00A7447D">
        <w:t xml:space="preserve">  Regulated goods</w:t>
      </w:r>
      <w:bookmarkEnd w:id="63"/>
    </w:p>
    <w:p w:rsidR="002A5163" w:rsidRPr="00A7447D" w:rsidRDefault="002A5163" w:rsidP="00A7447D">
      <w:pPr>
        <w:pStyle w:val="subsection"/>
      </w:pPr>
      <w:r w:rsidRPr="00A7447D">
        <w:tab/>
        <w:t>(1)</w:t>
      </w:r>
      <w:r w:rsidRPr="00A7447D">
        <w:tab/>
        <w:t xml:space="preserve">For the purposes of this Part, </w:t>
      </w:r>
      <w:r w:rsidRPr="00A7447D">
        <w:rPr>
          <w:b/>
          <w:i/>
        </w:rPr>
        <w:t>regulated goods</w:t>
      </w:r>
      <w:r w:rsidRPr="00A7447D">
        <w:t xml:space="preserve"> means:</w:t>
      </w:r>
    </w:p>
    <w:p w:rsidR="002A5163" w:rsidRPr="00A7447D" w:rsidRDefault="002A5163" w:rsidP="00A7447D">
      <w:pPr>
        <w:pStyle w:val="paragraph"/>
      </w:pPr>
      <w:r w:rsidRPr="00A7447D">
        <w:tab/>
        <w:t>(a)</w:t>
      </w:r>
      <w:r w:rsidRPr="00A7447D">
        <w:tab/>
        <w:t>natural gas; or</w:t>
      </w:r>
    </w:p>
    <w:p w:rsidR="002A5163" w:rsidRPr="00A7447D" w:rsidRDefault="002A5163" w:rsidP="00A7447D">
      <w:pPr>
        <w:pStyle w:val="paragraph"/>
      </w:pPr>
      <w:r w:rsidRPr="00A7447D">
        <w:tab/>
        <w:t>(b)</w:t>
      </w:r>
      <w:r w:rsidRPr="00A7447D">
        <w:tab/>
        <w:t>electricity; or</w:t>
      </w:r>
    </w:p>
    <w:p w:rsidR="002A5163" w:rsidRPr="00A7447D" w:rsidRDefault="002A5163" w:rsidP="00A7447D">
      <w:pPr>
        <w:pStyle w:val="paragraph"/>
      </w:pPr>
      <w:r w:rsidRPr="00A7447D">
        <w:tab/>
        <w:t>(c)</w:t>
      </w:r>
      <w:r w:rsidRPr="00A7447D">
        <w:tab/>
        <w:t>synthetic greenhouse gas; or</w:t>
      </w:r>
    </w:p>
    <w:p w:rsidR="002A5163" w:rsidRPr="00A7447D" w:rsidRDefault="002A5163" w:rsidP="00A7447D">
      <w:pPr>
        <w:pStyle w:val="paragraph"/>
      </w:pPr>
      <w:r w:rsidRPr="00A7447D">
        <w:tab/>
        <w:t>(d)</w:t>
      </w:r>
      <w:r w:rsidRPr="00A7447D">
        <w:tab/>
      </w:r>
      <w:proofErr w:type="spellStart"/>
      <w:r w:rsidRPr="00A7447D">
        <w:t>SGG</w:t>
      </w:r>
      <w:proofErr w:type="spellEnd"/>
      <w:r w:rsidRPr="00A7447D">
        <w:t xml:space="preserve"> equipment; or</w:t>
      </w:r>
    </w:p>
    <w:p w:rsidR="002A5163" w:rsidRPr="00A7447D" w:rsidRDefault="002A5163" w:rsidP="00A7447D">
      <w:pPr>
        <w:pStyle w:val="paragraph"/>
      </w:pPr>
      <w:r w:rsidRPr="00A7447D">
        <w:tab/>
        <w:t>(e)</w:t>
      </w:r>
      <w:r w:rsidRPr="00A7447D">
        <w:tab/>
        <w:t xml:space="preserve">other goods of a kind specified in a legislative instrument under </w:t>
      </w:r>
      <w:r w:rsidR="00A7447D" w:rsidRPr="00A7447D">
        <w:t>subsection (</w:t>
      </w:r>
      <w:r w:rsidRPr="00A7447D">
        <w:t>2).</w:t>
      </w:r>
    </w:p>
    <w:p w:rsidR="002A5163" w:rsidRPr="00A7447D" w:rsidRDefault="002A5163" w:rsidP="00A7447D">
      <w:pPr>
        <w:pStyle w:val="subsection"/>
      </w:pPr>
      <w:r w:rsidRPr="00A7447D">
        <w:tab/>
        <w:t>(2)</w:t>
      </w:r>
      <w:r w:rsidRPr="00A7447D">
        <w:tab/>
        <w:t xml:space="preserve">The Minister may, by legislative instrument, specify one or more kinds of goods for the purposes of </w:t>
      </w:r>
      <w:r w:rsidR="00A7447D" w:rsidRPr="00A7447D">
        <w:t>paragraph (</w:t>
      </w:r>
      <w:r w:rsidRPr="00A7447D">
        <w:t>1)(e).</w:t>
      </w:r>
    </w:p>
    <w:p w:rsidR="002A5163" w:rsidRPr="00A7447D" w:rsidRDefault="002A5163" w:rsidP="00A7447D">
      <w:pPr>
        <w:pStyle w:val="ActHead3"/>
      </w:pPr>
      <w:bookmarkStart w:id="64" w:name="_Toc392852129"/>
      <w:r w:rsidRPr="00A7447D">
        <w:rPr>
          <w:rStyle w:val="CharDivNo"/>
        </w:rPr>
        <w:t>Division</w:t>
      </w:r>
      <w:r w:rsidR="00A7447D" w:rsidRPr="00A7447D">
        <w:rPr>
          <w:rStyle w:val="CharDivNo"/>
        </w:rPr>
        <w:t> </w:t>
      </w:r>
      <w:r w:rsidRPr="00A7447D">
        <w:rPr>
          <w:rStyle w:val="CharDivNo"/>
        </w:rPr>
        <w:t>2</w:t>
      </w:r>
      <w:r w:rsidRPr="00A7447D">
        <w:t>—</w:t>
      </w:r>
      <w:r w:rsidRPr="00A7447D">
        <w:rPr>
          <w:rStyle w:val="CharDivText"/>
        </w:rPr>
        <w:t>Price exploitation in relation to the carbon tax repeal</w:t>
      </w:r>
      <w:bookmarkEnd w:id="64"/>
    </w:p>
    <w:p w:rsidR="002A5163" w:rsidRPr="00A7447D" w:rsidRDefault="002A5163" w:rsidP="00A7447D">
      <w:pPr>
        <w:pStyle w:val="ActHead5"/>
      </w:pPr>
      <w:bookmarkStart w:id="65" w:name="_Toc392852130"/>
      <w:r w:rsidRPr="00A7447D">
        <w:rPr>
          <w:rStyle w:val="CharSectno"/>
        </w:rPr>
        <w:t>60C</w:t>
      </w:r>
      <w:r w:rsidRPr="00A7447D">
        <w:t xml:space="preserve">  Price exploitation in relation to the carbon tax repeal</w:t>
      </w:r>
      <w:bookmarkEnd w:id="65"/>
    </w:p>
    <w:p w:rsidR="002A5163" w:rsidRPr="00A7447D" w:rsidRDefault="002A5163" w:rsidP="00A7447D">
      <w:pPr>
        <w:pStyle w:val="subsection"/>
      </w:pPr>
      <w:r w:rsidRPr="00A7447D">
        <w:tab/>
        <w:t>(1)</w:t>
      </w:r>
      <w:r w:rsidRPr="00A7447D">
        <w:tab/>
        <w:t>A corporation must not engage in price exploitation in relation to the carbon tax repeal.</w:t>
      </w:r>
    </w:p>
    <w:p w:rsidR="002A5163" w:rsidRPr="00A7447D" w:rsidRDefault="002A5163" w:rsidP="00A7447D">
      <w:pPr>
        <w:pStyle w:val="subsection"/>
      </w:pPr>
      <w:r w:rsidRPr="00A7447D">
        <w:tab/>
        <w:t>(2)</w:t>
      </w:r>
      <w:r w:rsidRPr="00A7447D">
        <w:tab/>
        <w:t xml:space="preserve">For the purposes of this Part, a corporation </w:t>
      </w:r>
      <w:r w:rsidRPr="00A7447D">
        <w:rPr>
          <w:b/>
          <w:i/>
        </w:rPr>
        <w:t>engages in price exploitation in relation to the carbon tax repeal</w:t>
      </w:r>
      <w:r w:rsidRPr="00A7447D">
        <w:t xml:space="preserve"> if, and only if:</w:t>
      </w:r>
    </w:p>
    <w:p w:rsidR="002A5163" w:rsidRPr="00A7447D" w:rsidRDefault="002A5163" w:rsidP="00A7447D">
      <w:pPr>
        <w:pStyle w:val="paragraph"/>
      </w:pPr>
      <w:r w:rsidRPr="00A7447D">
        <w:tab/>
        <w:t>(a)</w:t>
      </w:r>
      <w:r w:rsidRPr="00A7447D">
        <w:tab/>
        <w:t>it makes a regulated supply; and</w:t>
      </w:r>
    </w:p>
    <w:p w:rsidR="002A5163" w:rsidRPr="00A7447D" w:rsidRDefault="002A5163" w:rsidP="00A7447D">
      <w:pPr>
        <w:pStyle w:val="paragraph"/>
      </w:pPr>
      <w:r w:rsidRPr="00A7447D">
        <w:tab/>
        <w:t>(b)</w:t>
      </w:r>
      <w:r w:rsidRPr="00A7447D">
        <w:tab/>
        <w:t>the price for the supply is unreasonably high, having regard alone to the carbon tax repeal; and</w:t>
      </w:r>
    </w:p>
    <w:p w:rsidR="002A5163" w:rsidRPr="00A7447D" w:rsidRDefault="002A5163" w:rsidP="00A7447D">
      <w:pPr>
        <w:pStyle w:val="paragraph"/>
      </w:pPr>
      <w:r w:rsidRPr="00A7447D">
        <w:tab/>
        <w:t>(c)</w:t>
      </w:r>
      <w:r w:rsidRPr="00A7447D">
        <w:tab/>
        <w:t>the price for the supply is unreasonably high even if the following other matters are also taken into account:</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supplier’s costs;</w:t>
      </w:r>
    </w:p>
    <w:p w:rsidR="002A5163" w:rsidRPr="00A7447D" w:rsidRDefault="002A5163" w:rsidP="00A7447D">
      <w:pPr>
        <w:pStyle w:val="paragraphsub"/>
      </w:pPr>
      <w:r w:rsidRPr="00A7447D">
        <w:tab/>
        <w:t>(ii)</w:t>
      </w:r>
      <w:r w:rsidRPr="00A7447D">
        <w:tab/>
        <w:t>supply and demand conditions;</w:t>
      </w:r>
    </w:p>
    <w:p w:rsidR="002A5163" w:rsidRPr="00A7447D" w:rsidRDefault="002A5163" w:rsidP="00A7447D">
      <w:pPr>
        <w:pStyle w:val="paragraphsub"/>
      </w:pPr>
      <w:r w:rsidRPr="00A7447D">
        <w:tab/>
        <w:t>(iii)</w:t>
      </w:r>
      <w:r w:rsidRPr="00A7447D">
        <w:tab/>
        <w:t>any other relevant matter.</w:t>
      </w:r>
    </w:p>
    <w:p w:rsidR="002A5163" w:rsidRPr="00A7447D" w:rsidRDefault="002A5163" w:rsidP="00A7447D">
      <w:pPr>
        <w:pStyle w:val="ActHead5"/>
      </w:pPr>
      <w:bookmarkStart w:id="66" w:name="_Toc392852131"/>
      <w:r w:rsidRPr="00A7447D">
        <w:rPr>
          <w:rStyle w:val="CharSectno"/>
        </w:rPr>
        <w:t>60D</w:t>
      </w:r>
      <w:r w:rsidRPr="00A7447D">
        <w:t xml:space="preserve">  Notice to corporation that is considered to have engaged in price exploitation in relation to the carbon tax repeal</w:t>
      </w:r>
      <w:bookmarkEnd w:id="66"/>
    </w:p>
    <w:p w:rsidR="002A5163" w:rsidRPr="00A7447D" w:rsidRDefault="002A5163" w:rsidP="00A7447D">
      <w:pPr>
        <w:pStyle w:val="subsection"/>
      </w:pPr>
      <w:r w:rsidRPr="00A7447D">
        <w:tab/>
        <w:t>(1)</w:t>
      </w:r>
      <w:r w:rsidRPr="00A7447D">
        <w:tab/>
        <w:t>The Commission may give a corporation a written notice under this section if the Commission considers that the corporation has engaged in price exploitation in relation to the carbon tax repeal.</w:t>
      </w:r>
    </w:p>
    <w:p w:rsidR="002A5163" w:rsidRPr="00A7447D" w:rsidRDefault="002A5163" w:rsidP="00A7447D">
      <w:pPr>
        <w:pStyle w:val="subsection"/>
      </w:pPr>
      <w:r w:rsidRPr="00A7447D">
        <w:tab/>
        <w:t>(2)</w:t>
      </w:r>
      <w:r w:rsidRPr="00A7447D">
        <w:tab/>
        <w:t>The notice must:</w:t>
      </w:r>
    </w:p>
    <w:p w:rsidR="002A5163" w:rsidRPr="00A7447D" w:rsidRDefault="002A5163" w:rsidP="00A7447D">
      <w:pPr>
        <w:pStyle w:val="paragraph"/>
      </w:pPr>
      <w:r w:rsidRPr="00A7447D">
        <w:tab/>
        <w:t>(a)</w:t>
      </w:r>
      <w:r w:rsidRPr="00A7447D">
        <w:tab/>
        <w:t>be expressed to be given under this section; and</w:t>
      </w:r>
    </w:p>
    <w:p w:rsidR="002A5163" w:rsidRPr="00A7447D" w:rsidRDefault="002A5163" w:rsidP="00A7447D">
      <w:pPr>
        <w:pStyle w:val="paragraph"/>
      </w:pPr>
      <w:r w:rsidRPr="00A7447D">
        <w:tab/>
        <w:t>(b)</w:t>
      </w:r>
      <w:r w:rsidRPr="00A7447D">
        <w:tab/>
        <w:t>identify:</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corporation that made the supply; and</w:t>
      </w:r>
    </w:p>
    <w:p w:rsidR="002A5163" w:rsidRPr="00A7447D" w:rsidRDefault="002A5163" w:rsidP="00A7447D">
      <w:pPr>
        <w:pStyle w:val="paragraphsub"/>
      </w:pPr>
      <w:r w:rsidRPr="00A7447D">
        <w:tab/>
        <w:t>(ii)</w:t>
      </w:r>
      <w:r w:rsidRPr="00A7447D">
        <w:tab/>
        <w:t>the kind of supply made; and</w:t>
      </w:r>
    </w:p>
    <w:p w:rsidR="002A5163" w:rsidRPr="00A7447D" w:rsidRDefault="002A5163" w:rsidP="00A7447D">
      <w:pPr>
        <w:pStyle w:val="paragraphsub"/>
      </w:pPr>
      <w:r w:rsidRPr="00A7447D">
        <w:tab/>
        <w:t>(iii)</w:t>
      </w:r>
      <w:r w:rsidRPr="00A7447D">
        <w:tab/>
        <w:t>the circumstances in which the supply was made; and</w:t>
      </w:r>
    </w:p>
    <w:p w:rsidR="002A5163" w:rsidRPr="00A7447D" w:rsidRDefault="002A5163" w:rsidP="00A7447D">
      <w:pPr>
        <w:pStyle w:val="paragraph"/>
      </w:pPr>
      <w:r w:rsidRPr="00A7447D">
        <w:tab/>
        <w:t>(c)</w:t>
      </w:r>
      <w:r w:rsidRPr="00A7447D">
        <w:tab/>
        <w:t>state that, in the Commission’s opinion:</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price for the supply was unreasonably high as mentioned in paragraph</w:t>
      </w:r>
      <w:r w:rsidR="00A7447D" w:rsidRPr="00A7447D">
        <w:t> </w:t>
      </w:r>
      <w:r w:rsidRPr="00A7447D">
        <w:t>60C(2)(b); and</w:t>
      </w:r>
    </w:p>
    <w:p w:rsidR="002A5163" w:rsidRPr="00A7447D" w:rsidRDefault="002A5163" w:rsidP="00A7447D">
      <w:pPr>
        <w:pStyle w:val="paragraphsub"/>
      </w:pPr>
      <w:r w:rsidRPr="00A7447D">
        <w:tab/>
        <w:t>(ii)</w:t>
      </w:r>
      <w:r w:rsidRPr="00A7447D">
        <w:tab/>
        <w:t>that unreasonably high price was not attributable to matters referred to in paragraph</w:t>
      </w:r>
      <w:r w:rsidR="00A7447D" w:rsidRPr="00A7447D">
        <w:t> </w:t>
      </w:r>
      <w:r w:rsidRPr="00A7447D">
        <w:t>60C(2)(c).</w:t>
      </w:r>
    </w:p>
    <w:p w:rsidR="002A5163" w:rsidRPr="00A7447D" w:rsidRDefault="002A5163" w:rsidP="00A7447D">
      <w:pPr>
        <w:pStyle w:val="subsection"/>
      </w:pPr>
      <w:r w:rsidRPr="00A7447D">
        <w:tab/>
        <w:t>(3)</w:t>
      </w:r>
      <w:r w:rsidRPr="00A7447D">
        <w:tab/>
        <w:t>In any proceedings:</w:t>
      </w:r>
    </w:p>
    <w:p w:rsidR="002A5163" w:rsidRPr="00A7447D" w:rsidRDefault="002A5163" w:rsidP="00A7447D">
      <w:pPr>
        <w:pStyle w:val="paragraph"/>
      </w:pPr>
      <w:r w:rsidRPr="00A7447D">
        <w:tab/>
        <w:t>(a)</w:t>
      </w:r>
      <w:r w:rsidRPr="00A7447D">
        <w:tab/>
        <w:t>under section</w:t>
      </w:r>
      <w:r w:rsidR="00A7447D" w:rsidRPr="00A7447D">
        <w:t> </w:t>
      </w:r>
      <w:r w:rsidRPr="00A7447D">
        <w:t>76 for a pecuniary penalty order relating to section</w:t>
      </w:r>
      <w:r w:rsidR="00A7447D" w:rsidRPr="00A7447D">
        <w:t> </w:t>
      </w:r>
      <w:r w:rsidRPr="00A7447D">
        <w:t>60C; or</w:t>
      </w:r>
    </w:p>
    <w:p w:rsidR="002A5163" w:rsidRPr="00A7447D" w:rsidRDefault="002A5163" w:rsidP="00A7447D">
      <w:pPr>
        <w:pStyle w:val="paragraph"/>
      </w:pPr>
      <w:r w:rsidRPr="00A7447D">
        <w:tab/>
        <w:t>(b)</w:t>
      </w:r>
      <w:r w:rsidRPr="00A7447D">
        <w:tab/>
        <w:t>under section</w:t>
      </w:r>
      <w:r w:rsidR="00A7447D" w:rsidRPr="00A7447D">
        <w:t> </w:t>
      </w:r>
      <w:r w:rsidRPr="00A7447D">
        <w:t>80 for an injunction relating to section</w:t>
      </w:r>
      <w:r w:rsidR="00A7447D" w:rsidRPr="00A7447D">
        <w:t> </w:t>
      </w:r>
      <w:r w:rsidRPr="00A7447D">
        <w:t>60C; or</w:t>
      </w:r>
    </w:p>
    <w:p w:rsidR="002A5163" w:rsidRPr="00A7447D" w:rsidRDefault="002A5163" w:rsidP="00A7447D">
      <w:pPr>
        <w:pStyle w:val="paragraph"/>
      </w:pPr>
      <w:r w:rsidRPr="00A7447D">
        <w:tab/>
        <w:t>(c)</w:t>
      </w:r>
      <w:r w:rsidRPr="00A7447D">
        <w:tab/>
        <w:t>under section</w:t>
      </w:r>
      <w:r w:rsidR="00A7447D" w:rsidRPr="00A7447D">
        <w:t> </w:t>
      </w:r>
      <w:r w:rsidRPr="00A7447D">
        <w:t>80A, 82, 86C, 86D or 87 for an order relating to section</w:t>
      </w:r>
      <w:r w:rsidR="00A7447D" w:rsidRPr="00A7447D">
        <w:t> </w:t>
      </w:r>
      <w:r w:rsidRPr="00A7447D">
        <w:t>60C;</w:t>
      </w:r>
    </w:p>
    <w:p w:rsidR="002A5163" w:rsidRPr="00A7447D" w:rsidRDefault="002A5163" w:rsidP="00A7447D">
      <w:pPr>
        <w:pStyle w:val="subsection2"/>
      </w:pPr>
      <w:r w:rsidRPr="00A7447D">
        <w:t>the notice is prima facie evidence that:</w:t>
      </w:r>
    </w:p>
    <w:p w:rsidR="002A5163" w:rsidRPr="00A7447D" w:rsidRDefault="002A5163" w:rsidP="00A7447D">
      <w:pPr>
        <w:pStyle w:val="paragraph"/>
      </w:pPr>
      <w:r w:rsidRPr="00A7447D">
        <w:tab/>
        <w:t>(d)</w:t>
      </w:r>
      <w:r w:rsidRPr="00A7447D">
        <w:tab/>
        <w:t>the price for the supply was unreasonably high as mentioned in paragraph</w:t>
      </w:r>
      <w:r w:rsidR="00A7447D" w:rsidRPr="00A7447D">
        <w:t> </w:t>
      </w:r>
      <w:r w:rsidRPr="00A7447D">
        <w:t>60C(2)(b); and</w:t>
      </w:r>
    </w:p>
    <w:p w:rsidR="002A5163" w:rsidRPr="00A7447D" w:rsidRDefault="002A5163" w:rsidP="00A7447D">
      <w:pPr>
        <w:pStyle w:val="paragraph"/>
      </w:pPr>
      <w:r w:rsidRPr="00A7447D">
        <w:tab/>
        <w:t>(e)</w:t>
      </w:r>
      <w:r w:rsidRPr="00A7447D">
        <w:tab/>
        <w:t>that unreasonably high price was not attributable to matters referred to in paragraph</w:t>
      </w:r>
      <w:r w:rsidR="00A7447D" w:rsidRPr="00A7447D">
        <w:t> </w:t>
      </w:r>
      <w:r w:rsidRPr="00A7447D">
        <w:t>60C(2)(c).</w:t>
      </w:r>
    </w:p>
    <w:p w:rsidR="002A5163" w:rsidRPr="00A7447D" w:rsidRDefault="002A5163" w:rsidP="00A7447D">
      <w:pPr>
        <w:pStyle w:val="subsection"/>
      </w:pPr>
      <w:r w:rsidRPr="00A7447D">
        <w:tab/>
        <w:t>(4)</w:t>
      </w:r>
      <w:r w:rsidRPr="00A7447D">
        <w:tab/>
        <w:t>The Commission may vary or revoke the notice on its own initiative or on application made by the corporation. The Commission must give the corporation written notice of the variation or revocation.</w:t>
      </w:r>
    </w:p>
    <w:p w:rsidR="002A5163" w:rsidRPr="00A7447D" w:rsidRDefault="002A5163" w:rsidP="00A7447D">
      <w:pPr>
        <w:pStyle w:val="subsection"/>
      </w:pPr>
      <w:r w:rsidRPr="00A7447D">
        <w:tab/>
        <w:t>(5)</w:t>
      </w:r>
      <w:r w:rsidRPr="00A7447D">
        <w:tab/>
        <w:t>A notice under this section is not a legislative instrument.</w:t>
      </w:r>
    </w:p>
    <w:p w:rsidR="002A5163" w:rsidRPr="00A7447D" w:rsidRDefault="002A5163" w:rsidP="00A7447D">
      <w:pPr>
        <w:pStyle w:val="ActHead5"/>
      </w:pPr>
      <w:bookmarkStart w:id="67" w:name="_Toc392852132"/>
      <w:r w:rsidRPr="00A7447D">
        <w:rPr>
          <w:rStyle w:val="CharSectno"/>
        </w:rPr>
        <w:t>60E</w:t>
      </w:r>
      <w:r w:rsidRPr="00A7447D">
        <w:t xml:space="preserve">  Commission may issue notice to aid prevention of price exploitation in relation to the carbon tax repeal</w:t>
      </w:r>
      <w:bookmarkEnd w:id="67"/>
    </w:p>
    <w:p w:rsidR="002A5163" w:rsidRPr="00A7447D" w:rsidRDefault="002A5163" w:rsidP="00A7447D">
      <w:pPr>
        <w:pStyle w:val="subsection"/>
      </w:pPr>
      <w:r w:rsidRPr="00A7447D">
        <w:tab/>
        <w:t>(1)</w:t>
      </w:r>
      <w:r w:rsidRPr="00A7447D">
        <w:tab/>
        <w:t>The Commission may give a corporation a written notice under this section if the Commission considers that doing so will aid the prevention of the corporation engaging in price exploitation in relation to the carbon tax repeal.</w:t>
      </w:r>
    </w:p>
    <w:p w:rsidR="002A5163" w:rsidRPr="00A7447D" w:rsidRDefault="002A5163" w:rsidP="00A7447D">
      <w:pPr>
        <w:pStyle w:val="subsection"/>
      </w:pPr>
      <w:r w:rsidRPr="00A7447D">
        <w:tab/>
        <w:t>(2)</w:t>
      </w:r>
      <w:r w:rsidRPr="00A7447D">
        <w:tab/>
        <w:t>The notice must:</w:t>
      </w:r>
    </w:p>
    <w:p w:rsidR="002A5163" w:rsidRPr="00A7447D" w:rsidRDefault="002A5163" w:rsidP="00A7447D">
      <w:pPr>
        <w:pStyle w:val="paragraph"/>
      </w:pPr>
      <w:r w:rsidRPr="00A7447D">
        <w:tab/>
        <w:t>(a)</w:t>
      </w:r>
      <w:r w:rsidRPr="00A7447D">
        <w:tab/>
        <w:t>be expressed to be given under this section; and</w:t>
      </w:r>
    </w:p>
    <w:p w:rsidR="002A5163" w:rsidRPr="00A7447D" w:rsidRDefault="002A5163" w:rsidP="00A7447D">
      <w:pPr>
        <w:pStyle w:val="paragraph"/>
      </w:pPr>
      <w:r w:rsidRPr="00A7447D">
        <w:tab/>
        <w:t>(b)</w:t>
      </w:r>
      <w:r w:rsidRPr="00A7447D">
        <w:tab/>
        <w:t>be expressed to relate to any supply that the corporation makes that is:</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of a kind specified in the notice; and</w:t>
      </w:r>
    </w:p>
    <w:p w:rsidR="002A5163" w:rsidRPr="00A7447D" w:rsidRDefault="002A5163" w:rsidP="00A7447D">
      <w:pPr>
        <w:pStyle w:val="paragraphsub"/>
      </w:pPr>
      <w:r w:rsidRPr="00A7447D">
        <w:tab/>
        <w:t>(ii)</w:t>
      </w:r>
      <w:r w:rsidRPr="00A7447D">
        <w:tab/>
        <w:t>made in circumstances specified in the notice; and</w:t>
      </w:r>
    </w:p>
    <w:p w:rsidR="002A5163" w:rsidRPr="00A7447D" w:rsidRDefault="002A5163" w:rsidP="00A7447D">
      <w:pPr>
        <w:pStyle w:val="paragraphsub"/>
      </w:pPr>
      <w:r w:rsidRPr="00A7447D">
        <w:tab/>
        <w:t>(iii)</w:t>
      </w:r>
      <w:r w:rsidRPr="00A7447D">
        <w:tab/>
        <w:t>made during the period specified in the notice (which must not be a period ending after the end of the carbon tax repeal transition period); and</w:t>
      </w:r>
    </w:p>
    <w:p w:rsidR="002A5163" w:rsidRPr="00A7447D" w:rsidRDefault="002A5163" w:rsidP="00A7447D">
      <w:pPr>
        <w:pStyle w:val="paragraph"/>
      </w:pPr>
      <w:r w:rsidRPr="00A7447D">
        <w:tab/>
        <w:t>(c)</w:t>
      </w:r>
      <w:r w:rsidRPr="00A7447D">
        <w:tab/>
        <w:t>specify the maximum price that, in the Commission’s opinion, may be charged for a supply to which the notice is expressed to relate.</w:t>
      </w:r>
    </w:p>
    <w:p w:rsidR="002A5163" w:rsidRPr="00A7447D" w:rsidRDefault="002A5163" w:rsidP="00A7447D">
      <w:pPr>
        <w:pStyle w:val="subsection"/>
      </w:pPr>
      <w:r w:rsidRPr="00A7447D">
        <w:tab/>
        <w:t>(3)</w:t>
      </w:r>
      <w:r w:rsidRPr="00A7447D">
        <w:tab/>
        <w:t>The Commission may, on its own initiative or on application made by the corporation:</w:t>
      </w:r>
    </w:p>
    <w:p w:rsidR="002A5163" w:rsidRPr="00A7447D" w:rsidRDefault="002A5163" w:rsidP="00A7447D">
      <w:pPr>
        <w:pStyle w:val="paragraph"/>
      </w:pPr>
      <w:r w:rsidRPr="00A7447D">
        <w:tab/>
        <w:t>(a)</w:t>
      </w:r>
      <w:r w:rsidRPr="00A7447D">
        <w:tab/>
        <w:t>vary the notice to:</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 xml:space="preserve">change the period specified as required by </w:t>
      </w:r>
      <w:r w:rsidR="00A7447D" w:rsidRPr="00A7447D">
        <w:t>subparagraph (</w:t>
      </w:r>
      <w:r w:rsidRPr="00A7447D">
        <w:t>2)(b)(iii); or</w:t>
      </w:r>
    </w:p>
    <w:p w:rsidR="002A5163" w:rsidRPr="00A7447D" w:rsidRDefault="002A5163" w:rsidP="00A7447D">
      <w:pPr>
        <w:pStyle w:val="paragraphsub"/>
      </w:pPr>
      <w:r w:rsidRPr="00A7447D">
        <w:tab/>
        <w:t>(ii)</w:t>
      </w:r>
      <w:r w:rsidRPr="00A7447D">
        <w:tab/>
        <w:t xml:space="preserve">change the price specified in the notice as required by </w:t>
      </w:r>
      <w:r w:rsidR="00A7447D" w:rsidRPr="00A7447D">
        <w:t>paragraph (</w:t>
      </w:r>
      <w:r w:rsidRPr="00A7447D">
        <w:t>2)(c); or</w:t>
      </w:r>
    </w:p>
    <w:p w:rsidR="002A5163" w:rsidRPr="00A7447D" w:rsidRDefault="002A5163" w:rsidP="00A7447D">
      <w:pPr>
        <w:pStyle w:val="paragraph"/>
      </w:pPr>
      <w:r w:rsidRPr="00A7447D">
        <w:tab/>
        <w:t>(b)</w:t>
      </w:r>
      <w:r w:rsidRPr="00A7447D">
        <w:tab/>
        <w:t>revoke the notice.</w:t>
      </w:r>
    </w:p>
    <w:p w:rsidR="002A5163" w:rsidRPr="00A7447D" w:rsidRDefault="002A5163" w:rsidP="00A7447D">
      <w:pPr>
        <w:pStyle w:val="subsection2"/>
      </w:pPr>
      <w:r w:rsidRPr="00A7447D">
        <w:t>The Commission must give the corporation written notice of the variation or revocation.</w:t>
      </w:r>
    </w:p>
    <w:p w:rsidR="002A5163" w:rsidRPr="00A7447D" w:rsidRDefault="002A5163" w:rsidP="00A7447D">
      <w:pPr>
        <w:pStyle w:val="subsection"/>
      </w:pPr>
      <w:r w:rsidRPr="00A7447D">
        <w:tab/>
        <w:t>(4)</w:t>
      </w:r>
      <w:r w:rsidRPr="00A7447D">
        <w:tab/>
        <w:t>The Commission may publish the notice, or particulars of any variation or revocation of the notice, in such manner as the Commission considers appropriate.</w:t>
      </w:r>
    </w:p>
    <w:p w:rsidR="002A5163" w:rsidRPr="00A7447D" w:rsidRDefault="002A5163" w:rsidP="00A7447D">
      <w:pPr>
        <w:pStyle w:val="subsection"/>
      </w:pPr>
      <w:r w:rsidRPr="00A7447D">
        <w:tab/>
        <w:t>(5)</w:t>
      </w:r>
      <w:r w:rsidRPr="00A7447D">
        <w:tab/>
        <w:t>A notice under this section is not a legislative instrument.</w:t>
      </w:r>
    </w:p>
    <w:p w:rsidR="002A5163" w:rsidRPr="00A7447D" w:rsidRDefault="002A5163" w:rsidP="00A7447D">
      <w:pPr>
        <w:pStyle w:val="ActHead5"/>
      </w:pPr>
      <w:bookmarkStart w:id="68" w:name="_Toc392852133"/>
      <w:r w:rsidRPr="00A7447D">
        <w:rPr>
          <w:rStyle w:val="CharSectno"/>
        </w:rPr>
        <w:t>60F</w:t>
      </w:r>
      <w:r w:rsidRPr="00A7447D">
        <w:t xml:space="preserve">  Acquisition of property</w:t>
      </w:r>
      <w:bookmarkEnd w:id="68"/>
    </w:p>
    <w:p w:rsidR="002A5163" w:rsidRPr="00A7447D" w:rsidRDefault="002A5163" w:rsidP="00A7447D">
      <w:pPr>
        <w:pStyle w:val="SubsectionHead"/>
      </w:pPr>
      <w:r w:rsidRPr="00A7447D">
        <w:t>Scope</w:t>
      </w:r>
    </w:p>
    <w:p w:rsidR="002A5163" w:rsidRPr="00A7447D" w:rsidRDefault="002A5163" w:rsidP="00A7447D">
      <w:pPr>
        <w:pStyle w:val="subsection"/>
      </w:pPr>
      <w:r w:rsidRPr="00A7447D">
        <w:tab/>
        <w:t>(1)</w:t>
      </w:r>
      <w:r w:rsidRPr="00A7447D">
        <w:tab/>
        <w:t>This section applies to the following provisions of this Act:</w:t>
      </w:r>
    </w:p>
    <w:p w:rsidR="002A5163" w:rsidRPr="00A7447D" w:rsidRDefault="002A5163" w:rsidP="00A7447D">
      <w:pPr>
        <w:pStyle w:val="paragraph"/>
      </w:pPr>
      <w:r w:rsidRPr="00A7447D">
        <w:tab/>
        <w:t>(a)</w:t>
      </w:r>
      <w:r w:rsidRPr="00A7447D">
        <w:tab/>
        <w:t>section</w:t>
      </w:r>
      <w:r w:rsidR="00A7447D" w:rsidRPr="00A7447D">
        <w:t> </w:t>
      </w:r>
      <w:r w:rsidRPr="00A7447D">
        <w:t>60C;</w:t>
      </w:r>
    </w:p>
    <w:p w:rsidR="002A5163" w:rsidRPr="00A7447D" w:rsidRDefault="002A5163" w:rsidP="00A7447D">
      <w:pPr>
        <w:pStyle w:val="paragraph"/>
      </w:pPr>
      <w:r w:rsidRPr="00A7447D">
        <w:tab/>
        <w:t>(b)</w:t>
      </w:r>
      <w:r w:rsidRPr="00A7447D">
        <w:tab/>
        <w:t>any other provision to the extent to which it relates to section</w:t>
      </w:r>
      <w:r w:rsidR="00A7447D" w:rsidRPr="00A7447D">
        <w:t> </w:t>
      </w:r>
      <w:r w:rsidRPr="00A7447D">
        <w:t>60C.</w:t>
      </w:r>
    </w:p>
    <w:p w:rsidR="002A5163" w:rsidRPr="00A7447D" w:rsidRDefault="002A5163" w:rsidP="00A7447D">
      <w:pPr>
        <w:pStyle w:val="SubsectionHead"/>
      </w:pPr>
      <w:r w:rsidRPr="00A7447D">
        <w:t>Effect of provision</w:t>
      </w:r>
    </w:p>
    <w:p w:rsidR="002A5163" w:rsidRPr="00A7447D" w:rsidRDefault="002A5163" w:rsidP="00A7447D">
      <w:pPr>
        <w:pStyle w:val="subsection"/>
      </w:pPr>
      <w:r w:rsidRPr="00A7447D">
        <w:tab/>
        <w:t>(2)</w:t>
      </w:r>
      <w:r w:rsidRPr="00A7447D">
        <w:tab/>
        <w:t>The provision has no effect to the extent (if any) to which its operation would result in the acquisition of property (within the meaning of paragraph</w:t>
      </w:r>
      <w:r w:rsidR="00A7447D" w:rsidRPr="00A7447D">
        <w:t> </w:t>
      </w:r>
      <w:r w:rsidRPr="00A7447D">
        <w:t>51(xxxi) of the Constitution) otherwise than on just terms (within the meaning of that paragraph).</w:t>
      </w:r>
    </w:p>
    <w:p w:rsidR="002A5163" w:rsidRPr="00A7447D" w:rsidRDefault="002A5163" w:rsidP="00A7447D">
      <w:pPr>
        <w:pStyle w:val="ActHead3"/>
      </w:pPr>
      <w:bookmarkStart w:id="69" w:name="_Toc392852134"/>
      <w:r w:rsidRPr="00A7447D">
        <w:rPr>
          <w:rStyle w:val="CharDivNo"/>
        </w:rPr>
        <w:t>Division</w:t>
      </w:r>
      <w:r w:rsidR="00A7447D" w:rsidRPr="00A7447D">
        <w:rPr>
          <w:rStyle w:val="CharDivNo"/>
        </w:rPr>
        <w:t> </w:t>
      </w:r>
      <w:r w:rsidRPr="00A7447D">
        <w:rPr>
          <w:rStyle w:val="CharDivNo"/>
        </w:rPr>
        <w:t>3</w:t>
      </w:r>
      <w:r w:rsidRPr="00A7447D">
        <w:t>—</w:t>
      </w:r>
      <w:r w:rsidRPr="00A7447D">
        <w:rPr>
          <w:rStyle w:val="CharDivText"/>
        </w:rPr>
        <w:t>Price monitoring in relation to the carbon tax repeal etc.</w:t>
      </w:r>
      <w:bookmarkEnd w:id="69"/>
    </w:p>
    <w:p w:rsidR="002A5163" w:rsidRPr="00A7447D" w:rsidRDefault="002A5163" w:rsidP="00A7447D">
      <w:pPr>
        <w:pStyle w:val="ActHead5"/>
      </w:pPr>
      <w:bookmarkStart w:id="70" w:name="_Toc392852135"/>
      <w:r w:rsidRPr="00A7447D">
        <w:rPr>
          <w:rStyle w:val="CharSectno"/>
        </w:rPr>
        <w:t>60G</w:t>
      </w:r>
      <w:r w:rsidRPr="00A7447D">
        <w:t xml:space="preserve">  Commission may monitor prices in relation to the carbon tax repeal etc.</w:t>
      </w:r>
      <w:bookmarkEnd w:id="70"/>
    </w:p>
    <w:p w:rsidR="002A5163" w:rsidRPr="00A7447D" w:rsidRDefault="002A5163" w:rsidP="00A7447D">
      <w:pPr>
        <w:pStyle w:val="SubsectionHead"/>
      </w:pPr>
      <w:r w:rsidRPr="00A7447D">
        <w:t>Price monitoring—carbon tax repeal transition period</w:t>
      </w:r>
    </w:p>
    <w:p w:rsidR="002A5163" w:rsidRPr="00A7447D" w:rsidRDefault="002A5163" w:rsidP="00A7447D">
      <w:pPr>
        <w:pStyle w:val="subsection"/>
      </w:pPr>
      <w:r w:rsidRPr="00A7447D">
        <w:tab/>
        <w:t>(1)</w:t>
      </w:r>
      <w:r w:rsidRPr="00A7447D">
        <w:tab/>
        <w:t>The Commission may monitor prices to assess the general effect of the carbon tax repeal on prices charged by corporations for supplies, in the carbon tax repeal transition period, of relevant goods.</w:t>
      </w:r>
    </w:p>
    <w:p w:rsidR="002A5163" w:rsidRPr="00A7447D" w:rsidRDefault="002A5163" w:rsidP="00A7447D">
      <w:pPr>
        <w:pStyle w:val="notetext"/>
      </w:pPr>
      <w:r w:rsidRPr="00A7447D">
        <w:t>Note:</w:t>
      </w:r>
      <w:r w:rsidRPr="00A7447D">
        <w:tab/>
        <w:t xml:space="preserve">For </w:t>
      </w:r>
      <w:r w:rsidRPr="00A7447D">
        <w:rPr>
          <w:b/>
          <w:i/>
        </w:rPr>
        <w:t>relevant goods</w:t>
      </w:r>
      <w:r w:rsidRPr="00A7447D">
        <w:t xml:space="preserve">, see </w:t>
      </w:r>
      <w:r w:rsidR="00A7447D" w:rsidRPr="00A7447D">
        <w:t>subsection (</w:t>
      </w:r>
      <w:r w:rsidRPr="00A7447D">
        <w:t>11).</w:t>
      </w:r>
    </w:p>
    <w:p w:rsidR="002A5163" w:rsidRPr="00A7447D" w:rsidRDefault="002A5163" w:rsidP="00A7447D">
      <w:pPr>
        <w:pStyle w:val="subsection"/>
      </w:pPr>
      <w:r w:rsidRPr="00A7447D">
        <w:tab/>
        <w:t>(2)</w:t>
      </w:r>
      <w:r w:rsidRPr="00A7447D">
        <w:tab/>
        <w:t>The Commission may monitor prices to assess the general effect of the carbon tax repeal on prices:</w:t>
      </w:r>
    </w:p>
    <w:p w:rsidR="002A5163" w:rsidRPr="00A7447D" w:rsidRDefault="002A5163" w:rsidP="00A7447D">
      <w:pPr>
        <w:pStyle w:val="paragraph"/>
      </w:pPr>
      <w:r w:rsidRPr="00A7447D">
        <w:tab/>
        <w:t>(a)</w:t>
      </w:r>
      <w:r w:rsidRPr="00A7447D">
        <w:tab/>
        <w:t>advertised; or</w:t>
      </w:r>
    </w:p>
    <w:p w:rsidR="002A5163" w:rsidRPr="00A7447D" w:rsidRDefault="002A5163" w:rsidP="00A7447D">
      <w:pPr>
        <w:pStyle w:val="paragraph"/>
      </w:pPr>
      <w:r w:rsidRPr="00A7447D">
        <w:tab/>
        <w:t>(b)</w:t>
      </w:r>
      <w:r w:rsidRPr="00A7447D">
        <w:tab/>
        <w:t>displayed; or</w:t>
      </w:r>
    </w:p>
    <w:p w:rsidR="002A5163" w:rsidRPr="00A7447D" w:rsidRDefault="002A5163" w:rsidP="00A7447D">
      <w:pPr>
        <w:pStyle w:val="paragraph"/>
      </w:pPr>
      <w:r w:rsidRPr="00A7447D">
        <w:tab/>
        <w:t>(c)</w:t>
      </w:r>
      <w:r w:rsidRPr="00A7447D">
        <w:tab/>
        <w:t>offered;</w:t>
      </w:r>
    </w:p>
    <w:p w:rsidR="002A5163" w:rsidRPr="00A7447D" w:rsidRDefault="002A5163" w:rsidP="00A7447D">
      <w:pPr>
        <w:pStyle w:val="subsection2"/>
      </w:pPr>
      <w:r w:rsidRPr="00A7447D">
        <w:t>for supplies, in the carbon tax repeal transition period, of relevant goods by corporations.</w:t>
      </w:r>
    </w:p>
    <w:p w:rsidR="002A5163" w:rsidRPr="00A7447D" w:rsidRDefault="002A5163" w:rsidP="00A7447D">
      <w:pPr>
        <w:pStyle w:val="notetext"/>
      </w:pPr>
      <w:r w:rsidRPr="00A7447D">
        <w:t>Note:</w:t>
      </w:r>
      <w:r w:rsidRPr="00A7447D">
        <w:tab/>
        <w:t xml:space="preserve">For </w:t>
      </w:r>
      <w:r w:rsidRPr="00A7447D">
        <w:rPr>
          <w:b/>
          <w:i/>
        </w:rPr>
        <w:t>relevant goods</w:t>
      </w:r>
      <w:r w:rsidRPr="00A7447D">
        <w:t xml:space="preserve">, see </w:t>
      </w:r>
      <w:r w:rsidR="00A7447D" w:rsidRPr="00A7447D">
        <w:t>subsection (</w:t>
      </w:r>
      <w:r w:rsidRPr="00A7447D">
        <w:t>11).</w:t>
      </w:r>
    </w:p>
    <w:p w:rsidR="002A5163" w:rsidRPr="00A7447D" w:rsidRDefault="002A5163" w:rsidP="00A7447D">
      <w:pPr>
        <w:pStyle w:val="subsection"/>
      </w:pPr>
      <w:r w:rsidRPr="00A7447D">
        <w:tab/>
        <w:t>(3)</w:t>
      </w:r>
      <w:r w:rsidRPr="00A7447D">
        <w:tab/>
        <w:t xml:space="preserve">The Commission may monitor prices to assess the general effect of the carbon tax repeal on prices charged for supplies, in the carbon tax repeal transition period, of goods by a corporation for which there is an entry in the Information Database (within the meaning of the </w:t>
      </w:r>
      <w:r w:rsidRPr="00A7447D">
        <w:rPr>
          <w:i/>
        </w:rPr>
        <w:t>Clean Energy Act 2011</w:t>
      </w:r>
      <w:r w:rsidRPr="00A7447D">
        <w:t>).</w:t>
      </w:r>
    </w:p>
    <w:p w:rsidR="002A5163" w:rsidRPr="00A7447D" w:rsidRDefault="002A5163" w:rsidP="00A7447D">
      <w:pPr>
        <w:pStyle w:val="subsection"/>
      </w:pPr>
      <w:r w:rsidRPr="00A7447D">
        <w:tab/>
        <w:t>(4)</w:t>
      </w:r>
      <w:r w:rsidRPr="00A7447D">
        <w:tab/>
        <w:t>The Commission may monitor prices to assess the general effect of the carbon tax repeal on prices:</w:t>
      </w:r>
    </w:p>
    <w:p w:rsidR="002A5163" w:rsidRPr="00A7447D" w:rsidRDefault="002A5163" w:rsidP="00A7447D">
      <w:pPr>
        <w:pStyle w:val="paragraph"/>
      </w:pPr>
      <w:r w:rsidRPr="00A7447D">
        <w:tab/>
        <w:t>(a)</w:t>
      </w:r>
      <w:r w:rsidRPr="00A7447D">
        <w:tab/>
        <w:t>advertised; or</w:t>
      </w:r>
    </w:p>
    <w:p w:rsidR="002A5163" w:rsidRPr="00A7447D" w:rsidRDefault="002A5163" w:rsidP="00A7447D">
      <w:pPr>
        <w:pStyle w:val="paragraph"/>
      </w:pPr>
      <w:r w:rsidRPr="00A7447D">
        <w:tab/>
        <w:t>(b)</w:t>
      </w:r>
      <w:r w:rsidRPr="00A7447D">
        <w:tab/>
        <w:t>displayed; or</w:t>
      </w:r>
    </w:p>
    <w:p w:rsidR="002A5163" w:rsidRPr="00A7447D" w:rsidRDefault="002A5163" w:rsidP="00A7447D">
      <w:pPr>
        <w:pStyle w:val="paragraph"/>
      </w:pPr>
      <w:r w:rsidRPr="00A7447D">
        <w:tab/>
        <w:t>(c)</w:t>
      </w:r>
      <w:r w:rsidRPr="00A7447D">
        <w:tab/>
        <w:t>offered;</w:t>
      </w:r>
    </w:p>
    <w:p w:rsidR="002A5163" w:rsidRPr="00A7447D" w:rsidRDefault="002A5163" w:rsidP="00A7447D">
      <w:pPr>
        <w:pStyle w:val="subsection2"/>
      </w:pPr>
      <w:r w:rsidRPr="00A7447D">
        <w:t xml:space="preserve">for supplies, in the carbon tax repeal transition period, of goods by a corporation for which there is an entry in the Information Database (within the meaning of the </w:t>
      </w:r>
      <w:r w:rsidRPr="00A7447D">
        <w:rPr>
          <w:i/>
        </w:rPr>
        <w:t>Clean Energy Act 2011</w:t>
      </w:r>
      <w:r w:rsidRPr="00A7447D">
        <w:t>).</w:t>
      </w:r>
    </w:p>
    <w:p w:rsidR="002A5163" w:rsidRPr="00A7447D" w:rsidRDefault="002A5163" w:rsidP="00A7447D">
      <w:pPr>
        <w:pStyle w:val="SubsectionHead"/>
      </w:pPr>
      <w:r w:rsidRPr="00A7447D">
        <w:t>Price monitoring—price exploitation</w:t>
      </w:r>
    </w:p>
    <w:p w:rsidR="002A5163" w:rsidRPr="00A7447D" w:rsidRDefault="002A5163" w:rsidP="00A7447D">
      <w:pPr>
        <w:pStyle w:val="subsection"/>
      </w:pPr>
      <w:r w:rsidRPr="00A7447D">
        <w:tab/>
        <w:t>(5)</w:t>
      </w:r>
      <w:r w:rsidRPr="00A7447D">
        <w:tab/>
        <w:t>The Commission may monitor prices to assist the Commission’s consideration of whether a corporation has engaged, is engaging, or may in the future engage, in price exploitation in relation to the carbon tax repeal.</w:t>
      </w:r>
    </w:p>
    <w:p w:rsidR="002A5163" w:rsidRPr="00A7447D" w:rsidRDefault="002A5163" w:rsidP="00A7447D">
      <w:pPr>
        <w:pStyle w:val="SubsectionHead"/>
      </w:pPr>
      <w:r w:rsidRPr="00A7447D">
        <w:t>Price monitoring—pre</w:t>
      </w:r>
      <w:r w:rsidR="00A7447D">
        <w:noBreakHyphen/>
      </w:r>
      <w:r w:rsidRPr="00A7447D">
        <w:t>repeal transition period</w:t>
      </w:r>
    </w:p>
    <w:p w:rsidR="002A5163" w:rsidRPr="00A7447D" w:rsidRDefault="002A5163" w:rsidP="00A7447D">
      <w:pPr>
        <w:pStyle w:val="subsection"/>
      </w:pPr>
      <w:r w:rsidRPr="00A7447D">
        <w:tab/>
        <w:t>(6)</w:t>
      </w:r>
      <w:r w:rsidRPr="00A7447D">
        <w:tab/>
        <w:t>The Commission may monitor prices to assess the general effect of the carbon tax scheme on prices charged by corporations for supplies, in the pre</w:t>
      </w:r>
      <w:r w:rsidR="00A7447D">
        <w:noBreakHyphen/>
      </w:r>
      <w:r w:rsidRPr="00A7447D">
        <w:t>repeal transition period, of relevant goods.</w:t>
      </w:r>
    </w:p>
    <w:p w:rsidR="002A5163" w:rsidRPr="00A7447D" w:rsidRDefault="002A5163" w:rsidP="00A7447D">
      <w:pPr>
        <w:pStyle w:val="notetext"/>
      </w:pPr>
      <w:r w:rsidRPr="00A7447D">
        <w:t>Note 1:</w:t>
      </w:r>
      <w:r w:rsidRPr="00A7447D">
        <w:tab/>
        <w:t xml:space="preserve">For </w:t>
      </w:r>
      <w:r w:rsidRPr="00A7447D">
        <w:rPr>
          <w:b/>
          <w:i/>
        </w:rPr>
        <w:t>pre</w:t>
      </w:r>
      <w:r w:rsidR="00A7447D">
        <w:rPr>
          <w:b/>
          <w:i/>
        </w:rPr>
        <w:noBreakHyphen/>
      </w:r>
      <w:r w:rsidRPr="00A7447D">
        <w:rPr>
          <w:b/>
          <w:i/>
        </w:rPr>
        <w:t>repeal transition period</w:t>
      </w:r>
      <w:r w:rsidRPr="00A7447D">
        <w:t xml:space="preserve">, see </w:t>
      </w:r>
      <w:r w:rsidR="00A7447D" w:rsidRPr="00A7447D">
        <w:t>subsection (</w:t>
      </w:r>
      <w:r w:rsidRPr="00A7447D">
        <w:t>13).</w:t>
      </w:r>
    </w:p>
    <w:p w:rsidR="002A5163" w:rsidRPr="00A7447D" w:rsidRDefault="002A5163" w:rsidP="00A7447D">
      <w:pPr>
        <w:pStyle w:val="notetext"/>
      </w:pPr>
      <w:r w:rsidRPr="00A7447D">
        <w:t>Note 2:</w:t>
      </w:r>
      <w:r w:rsidRPr="00A7447D">
        <w:tab/>
        <w:t xml:space="preserve">For </w:t>
      </w:r>
      <w:r w:rsidRPr="00A7447D">
        <w:rPr>
          <w:b/>
          <w:i/>
        </w:rPr>
        <w:t>relevant goods</w:t>
      </w:r>
      <w:r w:rsidRPr="00A7447D">
        <w:t xml:space="preserve">, see </w:t>
      </w:r>
      <w:r w:rsidR="00A7447D" w:rsidRPr="00A7447D">
        <w:t>subsection (</w:t>
      </w:r>
      <w:r w:rsidRPr="00A7447D">
        <w:t>11).</w:t>
      </w:r>
    </w:p>
    <w:p w:rsidR="002A5163" w:rsidRPr="00A7447D" w:rsidRDefault="002A5163" w:rsidP="00A7447D">
      <w:pPr>
        <w:pStyle w:val="subsection"/>
      </w:pPr>
      <w:r w:rsidRPr="00A7447D">
        <w:tab/>
        <w:t>(7)</w:t>
      </w:r>
      <w:r w:rsidRPr="00A7447D">
        <w:tab/>
        <w:t>The Commission may monitor prices to assess the general effect of the carbon tax scheme on prices:</w:t>
      </w:r>
    </w:p>
    <w:p w:rsidR="002A5163" w:rsidRPr="00A7447D" w:rsidRDefault="002A5163" w:rsidP="00A7447D">
      <w:pPr>
        <w:pStyle w:val="paragraph"/>
      </w:pPr>
      <w:r w:rsidRPr="00A7447D">
        <w:tab/>
        <w:t>(a)</w:t>
      </w:r>
      <w:r w:rsidRPr="00A7447D">
        <w:tab/>
        <w:t>advertised; or</w:t>
      </w:r>
    </w:p>
    <w:p w:rsidR="002A5163" w:rsidRPr="00A7447D" w:rsidRDefault="002A5163" w:rsidP="00A7447D">
      <w:pPr>
        <w:pStyle w:val="paragraph"/>
      </w:pPr>
      <w:r w:rsidRPr="00A7447D">
        <w:tab/>
        <w:t>(b)</w:t>
      </w:r>
      <w:r w:rsidRPr="00A7447D">
        <w:tab/>
        <w:t>displayed; or</w:t>
      </w:r>
    </w:p>
    <w:p w:rsidR="002A5163" w:rsidRPr="00A7447D" w:rsidRDefault="002A5163" w:rsidP="00A7447D">
      <w:pPr>
        <w:pStyle w:val="paragraph"/>
      </w:pPr>
      <w:r w:rsidRPr="00A7447D">
        <w:tab/>
        <w:t>(c)</w:t>
      </w:r>
      <w:r w:rsidRPr="00A7447D">
        <w:tab/>
        <w:t>offered;</w:t>
      </w:r>
    </w:p>
    <w:p w:rsidR="002A5163" w:rsidRPr="00A7447D" w:rsidRDefault="002A5163" w:rsidP="00A7447D">
      <w:pPr>
        <w:pStyle w:val="subsection2"/>
      </w:pPr>
      <w:r w:rsidRPr="00A7447D">
        <w:t>for supplies, in the pre</w:t>
      </w:r>
      <w:r w:rsidR="00A7447D">
        <w:noBreakHyphen/>
      </w:r>
      <w:r w:rsidRPr="00A7447D">
        <w:t>repeal transition period, of relevant goods by corporations.</w:t>
      </w:r>
    </w:p>
    <w:p w:rsidR="002A5163" w:rsidRPr="00A7447D" w:rsidRDefault="002A5163" w:rsidP="00A7447D">
      <w:pPr>
        <w:pStyle w:val="notetext"/>
      </w:pPr>
      <w:r w:rsidRPr="00A7447D">
        <w:t>Note 1:</w:t>
      </w:r>
      <w:r w:rsidRPr="00A7447D">
        <w:tab/>
        <w:t xml:space="preserve">For </w:t>
      </w:r>
      <w:r w:rsidRPr="00A7447D">
        <w:rPr>
          <w:b/>
          <w:i/>
        </w:rPr>
        <w:t>pre</w:t>
      </w:r>
      <w:r w:rsidR="00A7447D">
        <w:rPr>
          <w:b/>
          <w:i/>
        </w:rPr>
        <w:noBreakHyphen/>
      </w:r>
      <w:r w:rsidRPr="00A7447D">
        <w:rPr>
          <w:b/>
          <w:i/>
        </w:rPr>
        <w:t>repeal transition period</w:t>
      </w:r>
      <w:r w:rsidRPr="00A7447D">
        <w:t xml:space="preserve">, see </w:t>
      </w:r>
      <w:r w:rsidR="00A7447D" w:rsidRPr="00A7447D">
        <w:t>subsection (</w:t>
      </w:r>
      <w:r w:rsidRPr="00A7447D">
        <w:t>13).</w:t>
      </w:r>
    </w:p>
    <w:p w:rsidR="002A5163" w:rsidRPr="00A7447D" w:rsidRDefault="002A5163" w:rsidP="00A7447D">
      <w:pPr>
        <w:pStyle w:val="notetext"/>
      </w:pPr>
      <w:r w:rsidRPr="00A7447D">
        <w:t>Note 2:</w:t>
      </w:r>
      <w:r w:rsidRPr="00A7447D">
        <w:tab/>
        <w:t xml:space="preserve">For </w:t>
      </w:r>
      <w:r w:rsidRPr="00A7447D">
        <w:rPr>
          <w:b/>
          <w:i/>
        </w:rPr>
        <w:t>relevant goods</w:t>
      </w:r>
      <w:r w:rsidRPr="00A7447D">
        <w:t xml:space="preserve">, see </w:t>
      </w:r>
      <w:r w:rsidR="00A7447D" w:rsidRPr="00A7447D">
        <w:t>subsection (</w:t>
      </w:r>
      <w:r w:rsidRPr="00A7447D">
        <w:t>11).</w:t>
      </w:r>
    </w:p>
    <w:p w:rsidR="002A5163" w:rsidRPr="00A7447D" w:rsidRDefault="002A5163" w:rsidP="00A7447D">
      <w:pPr>
        <w:pStyle w:val="subsection"/>
      </w:pPr>
      <w:r w:rsidRPr="00A7447D">
        <w:tab/>
        <w:t>(8)</w:t>
      </w:r>
      <w:r w:rsidRPr="00A7447D">
        <w:tab/>
        <w:t>The Commission may monitor prices to assess the general effect of the carbon tax scheme on prices charged for supplies, in the pre</w:t>
      </w:r>
      <w:r w:rsidR="00A7447D">
        <w:noBreakHyphen/>
      </w:r>
      <w:r w:rsidRPr="00A7447D">
        <w:t xml:space="preserve">repeal transition period, of goods by a corporation for which there is an entry in the Information Database (within the meaning of the </w:t>
      </w:r>
      <w:r w:rsidRPr="00A7447D">
        <w:rPr>
          <w:i/>
        </w:rPr>
        <w:t>Clean Energy Act 2011</w:t>
      </w:r>
      <w:r w:rsidRPr="00A7447D">
        <w:t>).</w:t>
      </w:r>
    </w:p>
    <w:p w:rsidR="002A5163" w:rsidRPr="00A7447D" w:rsidRDefault="002A5163" w:rsidP="00A7447D">
      <w:pPr>
        <w:pStyle w:val="notetext"/>
      </w:pPr>
      <w:r w:rsidRPr="00A7447D">
        <w:t>Note:</w:t>
      </w:r>
      <w:r w:rsidRPr="00A7447D">
        <w:tab/>
        <w:t xml:space="preserve">For </w:t>
      </w:r>
      <w:r w:rsidRPr="00A7447D">
        <w:rPr>
          <w:b/>
          <w:i/>
        </w:rPr>
        <w:t>pre</w:t>
      </w:r>
      <w:r w:rsidR="00A7447D">
        <w:rPr>
          <w:b/>
          <w:i/>
        </w:rPr>
        <w:noBreakHyphen/>
      </w:r>
      <w:r w:rsidRPr="00A7447D">
        <w:rPr>
          <w:b/>
          <w:i/>
        </w:rPr>
        <w:t>repeal transition period</w:t>
      </w:r>
      <w:r w:rsidRPr="00A7447D">
        <w:t xml:space="preserve">, see </w:t>
      </w:r>
      <w:r w:rsidR="00A7447D" w:rsidRPr="00A7447D">
        <w:t>subsection (</w:t>
      </w:r>
      <w:r w:rsidRPr="00A7447D">
        <w:t>13).</w:t>
      </w:r>
    </w:p>
    <w:p w:rsidR="002A5163" w:rsidRPr="00A7447D" w:rsidRDefault="002A5163" w:rsidP="00A7447D">
      <w:pPr>
        <w:pStyle w:val="subsection"/>
      </w:pPr>
      <w:r w:rsidRPr="00A7447D">
        <w:tab/>
        <w:t>(9)</w:t>
      </w:r>
      <w:r w:rsidRPr="00A7447D">
        <w:tab/>
        <w:t>The Commission may monitor prices to assess the general effect of the carbon tax scheme on prices:</w:t>
      </w:r>
    </w:p>
    <w:p w:rsidR="002A5163" w:rsidRPr="00A7447D" w:rsidRDefault="002A5163" w:rsidP="00A7447D">
      <w:pPr>
        <w:pStyle w:val="paragraph"/>
      </w:pPr>
      <w:r w:rsidRPr="00A7447D">
        <w:tab/>
        <w:t>(a)</w:t>
      </w:r>
      <w:r w:rsidRPr="00A7447D">
        <w:tab/>
        <w:t>advertised; or</w:t>
      </w:r>
    </w:p>
    <w:p w:rsidR="002A5163" w:rsidRPr="00A7447D" w:rsidRDefault="002A5163" w:rsidP="00A7447D">
      <w:pPr>
        <w:pStyle w:val="paragraph"/>
      </w:pPr>
      <w:r w:rsidRPr="00A7447D">
        <w:tab/>
        <w:t>(b)</w:t>
      </w:r>
      <w:r w:rsidRPr="00A7447D">
        <w:tab/>
        <w:t>displayed; or</w:t>
      </w:r>
    </w:p>
    <w:p w:rsidR="002A5163" w:rsidRPr="00A7447D" w:rsidRDefault="002A5163" w:rsidP="00A7447D">
      <w:pPr>
        <w:pStyle w:val="paragraph"/>
      </w:pPr>
      <w:r w:rsidRPr="00A7447D">
        <w:tab/>
        <w:t>(c)</w:t>
      </w:r>
      <w:r w:rsidRPr="00A7447D">
        <w:tab/>
        <w:t>offered;</w:t>
      </w:r>
    </w:p>
    <w:p w:rsidR="002A5163" w:rsidRPr="00A7447D" w:rsidRDefault="002A5163" w:rsidP="00A7447D">
      <w:pPr>
        <w:pStyle w:val="subsection2"/>
      </w:pPr>
      <w:r w:rsidRPr="00A7447D">
        <w:t>for supplies, in the pre</w:t>
      </w:r>
      <w:r w:rsidR="00A7447D">
        <w:noBreakHyphen/>
      </w:r>
      <w:r w:rsidRPr="00A7447D">
        <w:t xml:space="preserve">repeal transition period, of goods by a corporation for which there is an entry in the Information Database (within the meaning of the </w:t>
      </w:r>
      <w:r w:rsidRPr="00A7447D">
        <w:rPr>
          <w:i/>
        </w:rPr>
        <w:t>Clean Energy Act 2011</w:t>
      </w:r>
      <w:r w:rsidRPr="00A7447D">
        <w:t>).</w:t>
      </w:r>
    </w:p>
    <w:p w:rsidR="002A5163" w:rsidRPr="00A7447D" w:rsidRDefault="002A5163" w:rsidP="00A7447D">
      <w:pPr>
        <w:pStyle w:val="notetext"/>
      </w:pPr>
      <w:r w:rsidRPr="00A7447D">
        <w:t>Note:</w:t>
      </w:r>
      <w:r w:rsidRPr="00A7447D">
        <w:tab/>
        <w:t xml:space="preserve">For </w:t>
      </w:r>
      <w:r w:rsidRPr="00A7447D">
        <w:rPr>
          <w:b/>
          <w:i/>
        </w:rPr>
        <w:t>pre</w:t>
      </w:r>
      <w:r w:rsidR="00A7447D">
        <w:rPr>
          <w:b/>
          <w:i/>
        </w:rPr>
        <w:noBreakHyphen/>
      </w:r>
      <w:r w:rsidRPr="00A7447D">
        <w:rPr>
          <w:b/>
          <w:i/>
        </w:rPr>
        <w:t>repeal transition period</w:t>
      </w:r>
      <w:r w:rsidRPr="00A7447D">
        <w:t xml:space="preserve">, see </w:t>
      </w:r>
      <w:r w:rsidR="00A7447D" w:rsidRPr="00A7447D">
        <w:t>subsection (</w:t>
      </w:r>
      <w:r w:rsidRPr="00A7447D">
        <w:t>13).</w:t>
      </w:r>
    </w:p>
    <w:p w:rsidR="002A5163" w:rsidRPr="00A7447D" w:rsidRDefault="002A5163" w:rsidP="00A7447D">
      <w:pPr>
        <w:pStyle w:val="SubsectionHead"/>
      </w:pPr>
      <w:r w:rsidRPr="00A7447D">
        <w:t>Section does not limit Part</w:t>
      </w:r>
      <w:r w:rsidR="00A7447D" w:rsidRPr="00A7447D">
        <w:t> </w:t>
      </w:r>
      <w:proofErr w:type="spellStart"/>
      <w:r w:rsidRPr="00A7447D">
        <w:t>VIIA</w:t>
      </w:r>
      <w:proofErr w:type="spellEnd"/>
    </w:p>
    <w:p w:rsidR="002A5163" w:rsidRPr="00A7447D" w:rsidRDefault="002A5163" w:rsidP="00A7447D">
      <w:pPr>
        <w:pStyle w:val="subsection"/>
      </w:pPr>
      <w:r w:rsidRPr="00A7447D">
        <w:tab/>
        <w:t>(10)</w:t>
      </w:r>
      <w:r w:rsidRPr="00A7447D">
        <w:tab/>
        <w:t>This section does not limit Part</w:t>
      </w:r>
      <w:r w:rsidR="00A7447D" w:rsidRPr="00A7447D">
        <w:t> </w:t>
      </w:r>
      <w:proofErr w:type="spellStart"/>
      <w:r w:rsidRPr="00A7447D">
        <w:t>VIIA</w:t>
      </w:r>
      <w:proofErr w:type="spellEnd"/>
      <w:r w:rsidRPr="00A7447D">
        <w:t xml:space="preserve"> (which is about prices surveillance).</w:t>
      </w:r>
    </w:p>
    <w:p w:rsidR="002A5163" w:rsidRPr="00A7447D" w:rsidRDefault="002A5163" w:rsidP="00A7447D">
      <w:pPr>
        <w:pStyle w:val="SubsectionHead"/>
      </w:pPr>
      <w:r w:rsidRPr="00A7447D">
        <w:t>Relevant goods</w:t>
      </w:r>
    </w:p>
    <w:p w:rsidR="002A5163" w:rsidRPr="00A7447D" w:rsidRDefault="002A5163" w:rsidP="00A7447D">
      <w:pPr>
        <w:pStyle w:val="subsection"/>
      </w:pPr>
      <w:r w:rsidRPr="00A7447D">
        <w:tab/>
        <w:t>(11)</w:t>
      </w:r>
      <w:r w:rsidRPr="00A7447D">
        <w:tab/>
        <w:t xml:space="preserve">For the purposes of this section, the following are </w:t>
      </w:r>
      <w:r w:rsidRPr="00A7447D">
        <w:rPr>
          <w:b/>
          <w:i/>
        </w:rPr>
        <w:t>relevant goods</w:t>
      </w:r>
      <w:r w:rsidRPr="00A7447D">
        <w:t>:</w:t>
      </w:r>
    </w:p>
    <w:p w:rsidR="002A5163" w:rsidRPr="00A7447D" w:rsidRDefault="002A5163" w:rsidP="00A7447D">
      <w:pPr>
        <w:pStyle w:val="paragraph"/>
      </w:pPr>
      <w:r w:rsidRPr="00A7447D">
        <w:tab/>
        <w:t>(a)</w:t>
      </w:r>
      <w:r w:rsidRPr="00A7447D">
        <w:tab/>
        <w:t>regulated goods;</w:t>
      </w:r>
    </w:p>
    <w:p w:rsidR="002A5163" w:rsidRPr="00A7447D" w:rsidRDefault="002A5163" w:rsidP="00A7447D">
      <w:pPr>
        <w:pStyle w:val="paragraph"/>
      </w:pPr>
      <w:r w:rsidRPr="00A7447D">
        <w:tab/>
        <w:t>(b)</w:t>
      </w:r>
      <w:r w:rsidRPr="00A7447D">
        <w:tab/>
        <w:t xml:space="preserve">other goods of a kind specified in a legislative instrument under </w:t>
      </w:r>
      <w:r w:rsidR="00A7447D" w:rsidRPr="00A7447D">
        <w:t>subsection (</w:t>
      </w:r>
      <w:r w:rsidRPr="00A7447D">
        <w:t>12).</w:t>
      </w:r>
    </w:p>
    <w:p w:rsidR="002A5163" w:rsidRPr="00A7447D" w:rsidRDefault="002A5163" w:rsidP="00A7447D">
      <w:pPr>
        <w:pStyle w:val="subsection"/>
      </w:pPr>
      <w:r w:rsidRPr="00A7447D">
        <w:tab/>
        <w:t>(12)</w:t>
      </w:r>
      <w:r w:rsidRPr="00A7447D">
        <w:tab/>
        <w:t xml:space="preserve">The Minister may, by legislative instrument, specify one or more kinds of goods for the purposes of </w:t>
      </w:r>
      <w:r w:rsidR="00A7447D" w:rsidRPr="00A7447D">
        <w:t>paragraph (</w:t>
      </w:r>
      <w:r w:rsidRPr="00A7447D">
        <w:t>11)(b).</w:t>
      </w:r>
    </w:p>
    <w:p w:rsidR="002A5163" w:rsidRPr="00A7447D" w:rsidRDefault="002A5163" w:rsidP="00A7447D">
      <w:pPr>
        <w:pStyle w:val="SubsectionHead"/>
      </w:pPr>
      <w:r w:rsidRPr="00A7447D">
        <w:t>Pre</w:t>
      </w:r>
      <w:r w:rsidR="00A7447D">
        <w:noBreakHyphen/>
      </w:r>
      <w:r w:rsidRPr="00A7447D">
        <w:t>repeal transition period</w:t>
      </w:r>
    </w:p>
    <w:p w:rsidR="002A5163" w:rsidRPr="00A7447D" w:rsidRDefault="002A5163" w:rsidP="00A7447D">
      <w:pPr>
        <w:pStyle w:val="subsection"/>
      </w:pPr>
      <w:r w:rsidRPr="00A7447D">
        <w:tab/>
        <w:t>(13)</w:t>
      </w:r>
      <w:r w:rsidRPr="00A7447D">
        <w:tab/>
        <w:t xml:space="preserve">For the purposes of this section, </w:t>
      </w:r>
      <w:r w:rsidRPr="00A7447D">
        <w:rPr>
          <w:b/>
          <w:i/>
        </w:rPr>
        <w:t>pre</w:t>
      </w:r>
      <w:r w:rsidR="00A7447D">
        <w:rPr>
          <w:b/>
          <w:i/>
        </w:rPr>
        <w:noBreakHyphen/>
      </w:r>
      <w:r w:rsidRPr="00A7447D">
        <w:rPr>
          <w:b/>
          <w:i/>
        </w:rPr>
        <w:t>repeal transition period</w:t>
      </w:r>
      <w:r w:rsidRPr="00A7447D">
        <w:t xml:space="preserve"> means the period:</w:t>
      </w:r>
    </w:p>
    <w:p w:rsidR="002A5163" w:rsidRPr="00A7447D" w:rsidRDefault="002A5163" w:rsidP="00A7447D">
      <w:pPr>
        <w:pStyle w:val="paragraph"/>
      </w:pPr>
      <w:r w:rsidRPr="00A7447D">
        <w:tab/>
        <w:t>(a)</w:t>
      </w:r>
      <w:r w:rsidRPr="00A7447D">
        <w:tab/>
        <w:t>beginning at the commencement of this section; and</w:t>
      </w:r>
    </w:p>
    <w:p w:rsidR="002A5163" w:rsidRPr="00A7447D" w:rsidRDefault="002A5163" w:rsidP="00A7447D">
      <w:pPr>
        <w:pStyle w:val="paragraph"/>
      </w:pPr>
      <w:r w:rsidRPr="00A7447D">
        <w:tab/>
        <w:t>(b)</w:t>
      </w:r>
      <w:r w:rsidRPr="00A7447D">
        <w:tab/>
        <w:t>ending at the end of 30</w:t>
      </w:r>
      <w:r w:rsidR="00A7447D" w:rsidRPr="00A7447D">
        <w:t> </w:t>
      </w:r>
      <w:r w:rsidRPr="00A7447D">
        <w:t>June 2014.</w:t>
      </w:r>
    </w:p>
    <w:p w:rsidR="002A5163" w:rsidRPr="00A7447D" w:rsidRDefault="002A5163" w:rsidP="00A7447D">
      <w:pPr>
        <w:pStyle w:val="ActHead5"/>
      </w:pPr>
      <w:bookmarkStart w:id="71" w:name="_Toc392852136"/>
      <w:r w:rsidRPr="00A7447D">
        <w:rPr>
          <w:rStyle w:val="CharSectno"/>
        </w:rPr>
        <w:t>60H</w:t>
      </w:r>
      <w:r w:rsidRPr="00A7447D">
        <w:t xml:space="preserve">  Information</w:t>
      </w:r>
      <w:r w:rsidR="00A7447D">
        <w:noBreakHyphen/>
      </w:r>
      <w:r w:rsidRPr="00A7447D">
        <w:t>gathering powers</w:t>
      </w:r>
      <w:bookmarkEnd w:id="71"/>
    </w:p>
    <w:p w:rsidR="002A5163" w:rsidRPr="00A7447D" w:rsidRDefault="002A5163" w:rsidP="00A7447D">
      <w:pPr>
        <w:pStyle w:val="subsection"/>
      </w:pPr>
      <w:r w:rsidRPr="00A7447D">
        <w:tab/>
        <w:t>(1)</w:t>
      </w:r>
      <w:r w:rsidRPr="00A7447D">
        <w:tab/>
        <w:t>A member of the Commission may, by written notice given to a person, require the person:</w:t>
      </w:r>
    </w:p>
    <w:p w:rsidR="002A5163" w:rsidRPr="00A7447D" w:rsidRDefault="002A5163" w:rsidP="00A7447D">
      <w:pPr>
        <w:pStyle w:val="paragraph"/>
      </w:pPr>
      <w:r w:rsidRPr="00A7447D">
        <w:tab/>
        <w:t>(a)</w:t>
      </w:r>
      <w:r w:rsidRPr="00A7447D">
        <w:tab/>
        <w:t>to give the Commission specified information in writing signed by:</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person; or</w:t>
      </w:r>
    </w:p>
    <w:p w:rsidR="002A5163" w:rsidRPr="00A7447D" w:rsidRDefault="002A5163" w:rsidP="00A7447D">
      <w:pPr>
        <w:pStyle w:val="paragraphsub"/>
      </w:pPr>
      <w:r w:rsidRPr="00A7447D">
        <w:tab/>
        <w:t>(ii)</w:t>
      </w:r>
      <w:r w:rsidRPr="00A7447D">
        <w:tab/>
        <w:t>if the person is a body corporate—a competent officer of the body corporate; or</w:t>
      </w:r>
    </w:p>
    <w:p w:rsidR="002A5163" w:rsidRPr="00A7447D" w:rsidRDefault="002A5163" w:rsidP="00A7447D">
      <w:pPr>
        <w:pStyle w:val="paragraph"/>
      </w:pPr>
      <w:r w:rsidRPr="00A7447D">
        <w:tab/>
        <w:t>(b)</w:t>
      </w:r>
      <w:r w:rsidRPr="00A7447D">
        <w:tab/>
        <w:t>to produce to the Commission specified documents;</w:t>
      </w:r>
    </w:p>
    <w:p w:rsidR="002A5163" w:rsidRPr="00A7447D" w:rsidRDefault="002A5163" w:rsidP="00A7447D">
      <w:pPr>
        <w:pStyle w:val="subsection2"/>
      </w:pPr>
      <w:r w:rsidRPr="00A7447D">
        <w:t>if:</w:t>
      </w:r>
    </w:p>
    <w:p w:rsidR="002A5163" w:rsidRPr="00A7447D" w:rsidRDefault="002A5163" w:rsidP="00A7447D">
      <w:pPr>
        <w:pStyle w:val="paragraph"/>
      </w:pPr>
      <w:r w:rsidRPr="00A7447D">
        <w:tab/>
        <w:t>(c)</w:t>
      </w:r>
      <w:r w:rsidRPr="00A7447D">
        <w:tab/>
        <w:t>the information, or information contained in the documents, relates to prices or the setting of prices; and</w:t>
      </w:r>
    </w:p>
    <w:p w:rsidR="002A5163" w:rsidRPr="00A7447D" w:rsidRDefault="002A5163" w:rsidP="00A7447D">
      <w:pPr>
        <w:pStyle w:val="paragraph"/>
      </w:pPr>
      <w:r w:rsidRPr="00A7447D">
        <w:tab/>
        <w:t>(d)</w:t>
      </w:r>
      <w:r w:rsidRPr="00A7447D">
        <w:tab/>
        <w:t>the member reasonably believes that the information, or information contained in the documents, will or may be useful to the Commission in monitoring prices as mentioned in any of subsections</w:t>
      </w:r>
      <w:r w:rsidR="00A7447D" w:rsidRPr="00A7447D">
        <w:t> </w:t>
      </w:r>
      <w:r w:rsidRPr="00A7447D">
        <w:t>60G(1) to (9).</w:t>
      </w:r>
    </w:p>
    <w:p w:rsidR="002A5163" w:rsidRPr="00A7447D" w:rsidRDefault="002A5163" w:rsidP="00A7447D">
      <w:pPr>
        <w:pStyle w:val="notetext"/>
      </w:pPr>
      <w:r w:rsidRPr="00A7447D">
        <w:t>Note:</w:t>
      </w:r>
      <w:r w:rsidRPr="00A7447D">
        <w:tab/>
        <w:t>Sections</w:t>
      </w:r>
      <w:r w:rsidR="00A7447D" w:rsidRPr="00A7447D">
        <w:t> </w:t>
      </w:r>
      <w:r w:rsidRPr="00A7447D">
        <w:t xml:space="preserve">137.1 and 137.2 of the </w:t>
      </w:r>
      <w:r w:rsidRPr="00A7447D">
        <w:rPr>
          <w:i/>
        </w:rPr>
        <w:t>Criminal Code</w:t>
      </w:r>
      <w:r w:rsidRPr="00A7447D">
        <w:t xml:space="preserve"> create offences for providing false or misleading information or documents.</w:t>
      </w:r>
    </w:p>
    <w:p w:rsidR="002A5163" w:rsidRPr="00A7447D" w:rsidRDefault="002A5163" w:rsidP="00A7447D">
      <w:pPr>
        <w:pStyle w:val="subsection"/>
      </w:pPr>
      <w:r w:rsidRPr="00A7447D">
        <w:tab/>
        <w:t>(2)</w:t>
      </w:r>
      <w:r w:rsidRPr="00A7447D">
        <w:tab/>
        <w:t xml:space="preserve">Information or documents that may be required under </w:t>
      </w:r>
      <w:r w:rsidR="00A7447D" w:rsidRPr="00A7447D">
        <w:t>subsection (</w:t>
      </w:r>
      <w:r w:rsidRPr="00A7447D">
        <w:t>1) may relate to prices, or the setting of prices:</w:t>
      </w:r>
    </w:p>
    <w:p w:rsidR="002A5163" w:rsidRPr="00A7447D" w:rsidRDefault="002A5163" w:rsidP="00A7447D">
      <w:pPr>
        <w:pStyle w:val="paragraph"/>
      </w:pPr>
      <w:r w:rsidRPr="00A7447D">
        <w:tab/>
        <w:t>(a)</w:t>
      </w:r>
      <w:r w:rsidRPr="00A7447D">
        <w:tab/>
        <w:t>before or after the carbon tax repeal; and</w:t>
      </w:r>
    </w:p>
    <w:p w:rsidR="002A5163" w:rsidRPr="00A7447D" w:rsidRDefault="002A5163" w:rsidP="00A7447D">
      <w:pPr>
        <w:pStyle w:val="paragraph"/>
      </w:pPr>
      <w:r w:rsidRPr="00A7447D">
        <w:tab/>
        <w:t>(b)</w:t>
      </w:r>
      <w:r w:rsidRPr="00A7447D">
        <w:tab/>
        <w:t>before or after the start of the carbon tax repeal transition period; and</w:t>
      </w:r>
    </w:p>
    <w:p w:rsidR="002A5163" w:rsidRPr="00A7447D" w:rsidRDefault="002A5163" w:rsidP="00A7447D">
      <w:pPr>
        <w:pStyle w:val="paragraph"/>
      </w:pPr>
      <w:r w:rsidRPr="00A7447D">
        <w:tab/>
        <w:t>(c)</w:t>
      </w:r>
      <w:r w:rsidRPr="00A7447D">
        <w:tab/>
        <w:t>in a situation, or during a period, specified in the notice.</w:t>
      </w:r>
    </w:p>
    <w:p w:rsidR="002A5163" w:rsidRPr="00A7447D" w:rsidRDefault="002A5163" w:rsidP="00A7447D">
      <w:pPr>
        <w:pStyle w:val="subsection"/>
      </w:pPr>
      <w:r w:rsidRPr="00A7447D">
        <w:tab/>
        <w:t>(3)</w:t>
      </w:r>
      <w:r w:rsidRPr="00A7447D">
        <w:tab/>
      </w:r>
      <w:r w:rsidR="00A7447D" w:rsidRPr="00A7447D">
        <w:t>Subsection (</w:t>
      </w:r>
      <w:r w:rsidRPr="00A7447D">
        <w:t xml:space="preserve">2) does not limit </w:t>
      </w:r>
      <w:r w:rsidR="00A7447D" w:rsidRPr="00A7447D">
        <w:t>subsection (</w:t>
      </w:r>
      <w:r w:rsidRPr="00A7447D">
        <w:t>1).</w:t>
      </w:r>
    </w:p>
    <w:p w:rsidR="002A5163" w:rsidRPr="00A7447D" w:rsidRDefault="002A5163" w:rsidP="00A7447D">
      <w:pPr>
        <w:pStyle w:val="subsection"/>
      </w:pPr>
      <w:r w:rsidRPr="00A7447D">
        <w:tab/>
        <w:t>(4)</w:t>
      </w:r>
      <w:r w:rsidRPr="00A7447D">
        <w:tab/>
        <w:t>A person commits an offence if:</w:t>
      </w:r>
    </w:p>
    <w:p w:rsidR="002A5163" w:rsidRPr="00A7447D" w:rsidRDefault="002A5163" w:rsidP="00A7447D">
      <w:pPr>
        <w:pStyle w:val="paragraph"/>
      </w:pPr>
      <w:r w:rsidRPr="00A7447D">
        <w:tab/>
        <w:t>(a)</w:t>
      </w:r>
      <w:r w:rsidRPr="00A7447D">
        <w:tab/>
        <w:t xml:space="preserve">the person is subject to a requirement under </w:t>
      </w:r>
      <w:r w:rsidR="00A7447D" w:rsidRPr="00A7447D">
        <w:t>subsection (</w:t>
      </w:r>
      <w:r w:rsidRPr="00A7447D">
        <w:t>1); and</w:t>
      </w:r>
    </w:p>
    <w:p w:rsidR="002A5163" w:rsidRPr="00A7447D" w:rsidRDefault="002A5163" w:rsidP="00A7447D">
      <w:pPr>
        <w:pStyle w:val="paragraph"/>
      </w:pPr>
      <w:r w:rsidRPr="00A7447D">
        <w:tab/>
        <w:t>(b)</w:t>
      </w:r>
      <w:r w:rsidRPr="00A7447D">
        <w:tab/>
        <w:t>the person is capable of complying with the requirement; and</w:t>
      </w:r>
    </w:p>
    <w:p w:rsidR="002A5163" w:rsidRPr="00A7447D" w:rsidRDefault="002A5163" w:rsidP="00A7447D">
      <w:pPr>
        <w:pStyle w:val="paragraph"/>
      </w:pPr>
      <w:r w:rsidRPr="00A7447D">
        <w:tab/>
        <w:t>(c)</w:t>
      </w:r>
      <w:r w:rsidRPr="00A7447D">
        <w:tab/>
        <w:t>the person omits to do an act; and</w:t>
      </w:r>
    </w:p>
    <w:p w:rsidR="002A5163" w:rsidRPr="00A7447D" w:rsidRDefault="002A5163" w:rsidP="00A7447D">
      <w:pPr>
        <w:pStyle w:val="paragraph"/>
      </w:pPr>
      <w:r w:rsidRPr="00A7447D">
        <w:tab/>
        <w:t>(d)</w:t>
      </w:r>
      <w:r w:rsidRPr="00A7447D">
        <w:tab/>
        <w:t>the omission breaches the requirement.</w:t>
      </w:r>
    </w:p>
    <w:p w:rsidR="002A5163" w:rsidRPr="00A7447D" w:rsidRDefault="002A5163" w:rsidP="00A7447D">
      <w:pPr>
        <w:pStyle w:val="Penalty"/>
      </w:pPr>
      <w:r w:rsidRPr="00A7447D">
        <w:t>Penalty:</w:t>
      </w:r>
      <w:r w:rsidRPr="00A7447D">
        <w:tab/>
        <w:t>20 penalty units.</w:t>
      </w:r>
    </w:p>
    <w:p w:rsidR="002A5163" w:rsidRPr="00A7447D" w:rsidRDefault="002A5163" w:rsidP="00A7447D">
      <w:pPr>
        <w:pStyle w:val="subsection"/>
      </w:pPr>
      <w:r w:rsidRPr="00A7447D">
        <w:tab/>
        <w:t>(5)</w:t>
      </w:r>
      <w:r w:rsidRPr="00A7447D">
        <w:tab/>
        <w:t xml:space="preserve">An individual is excused from giving information or producing a document in accordance with a requirement under </w:t>
      </w:r>
      <w:r w:rsidR="00A7447D" w:rsidRPr="00A7447D">
        <w:t>subsection (</w:t>
      </w:r>
      <w:r w:rsidRPr="00A7447D">
        <w:t>1) on the ground that the information or the production of the document might tend to incriminate the individual or expose the individual to a penalty.</w:t>
      </w:r>
    </w:p>
    <w:p w:rsidR="002A5163" w:rsidRPr="00A7447D" w:rsidRDefault="002A5163" w:rsidP="00A7447D">
      <w:pPr>
        <w:pStyle w:val="SubsectionHead"/>
      </w:pPr>
      <w:r w:rsidRPr="00A7447D">
        <w:t>Section does not limit section</w:t>
      </w:r>
      <w:r w:rsidR="00A7447D" w:rsidRPr="00A7447D">
        <w:t> </w:t>
      </w:r>
      <w:r w:rsidRPr="00A7447D">
        <w:t>155</w:t>
      </w:r>
    </w:p>
    <w:p w:rsidR="002A5163" w:rsidRPr="00A7447D" w:rsidRDefault="002A5163" w:rsidP="00A7447D">
      <w:pPr>
        <w:pStyle w:val="subsection"/>
      </w:pPr>
      <w:r w:rsidRPr="00A7447D">
        <w:tab/>
        <w:t>(6)</w:t>
      </w:r>
      <w:r w:rsidRPr="00A7447D">
        <w:tab/>
        <w:t>This section does not limit section</w:t>
      </w:r>
      <w:r w:rsidR="00A7447D" w:rsidRPr="00A7447D">
        <w:t> </w:t>
      </w:r>
      <w:r w:rsidRPr="00A7447D">
        <w:t>155 (which is about the general information</w:t>
      </w:r>
      <w:r w:rsidR="00A7447D">
        <w:noBreakHyphen/>
      </w:r>
      <w:r w:rsidRPr="00A7447D">
        <w:t>gathering powers of the Commission).</w:t>
      </w:r>
    </w:p>
    <w:p w:rsidR="002A5163" w:rsidRPr="00A7447D" w:rsidRDefault="002A5163" w:rsidP="00A7447D">
      <w:pPr>
        <w:pStyle w:val="ActHead5"/>
      </w:pPr>
      <w:bookmarkStart w:id="72" w:name="_Toc392852137"/>
      <w:r w:rsidRPr="00A7447D">
        <w:rPr>
          <w:rStyle w:val="CharSectno"/>
        </w:rPr>
        <w:t>60J</w:t>
      </w:r>
      <w:r w:rsidRPr="00A7447D">
        <w:t xml:space="preserve">  Reporting</w:t>
      </w:r>
      <w:bookmarkEnd w:id="72"/>
    </w:p>
    <w:p w:rsidR="002A5163" w:rsidRPr="00A7447D" w:rsidRDefault="002A5163" w:rsidP="00A7447D">
      <w:pPr>
        <w:pStyle w:val="subsection"/>
      </w:pPr>
      <w:r w:rsidRPr="00A7447D">
        <w:tab/>
        <w:t>(1)</w:t>
      </w:r>
      <w:r w:rsidRPr="00A7447D">
        <w:tab/>
        <w:t>The Commission must, within 28 days</w:t>
      </w:r>
      <w:r w:rsidRPr="00A7447D">
        <w:rPr>
          <w:i/>
        </w:rPr>
        <w:t xml:space="preserve"> </w:t>
      </w:r>
      <w:r w:rsidRPr="00A7447D">
        <w:t>after the end of each quarter, give the Minister a written report about the operations of the Commission under this Part during the quarter.</w:t>
      </w:r>
    </w:p>
    <w:p w:rsidR="002A5163" w:rsidRPr="00A7447D" w:rsidRDefault="002A5163" w:rsidP="00A7447D">
      <w:pPr>
        <w:pStyle w:val="subsection"/>
      </w:pPr>
      <w:r w:rsidRPr="00A7447D">
        <w:tab/>
        <w:t>(2)</w:t>
      </w:r>
      <w:r w:rsidRPr="00A7447D">
        <w:tab/>
        <w:t xml:space="preserve">A report under </w:t>
      </w:r>
      <w:r w:rsidR="00A7447D" w:rsidRPr="00A7447D">
        <w:t>subsection (</w:t>
      </w:r>
      <w:r w:rsidRPr="00A7447D">
        <w:t>1) must include particulars of:</w:t>
      </w:r>
    </w:p>
    <w:p w:rsidR="002A5163" w:rsidRPr="00A7447D" w:rsidRDefault="002A5163" w:rsidP="00A7447D">
      <w:pPr>
        <w:pStyle w:val="paragraph"/>
      </w:pPr>
      <w:r w:rsidRPr="00A7447D">
        <w:tab/>
        <w:t>(a)</w:t>
      </w:r>
      <w:r w:rsidRPr="00A7447D">
        <w:tab/>
        <w:t>all notices given under section</w:t>
      </w:r>
      <w:r w:rsidR="00A7447D" w:rsidRPr="00A7447D">
        <w:t> </w:t>
      </w:r>
      <w:r w:rsidRPr="00A7447D">
        <w:t>60E during the quarter; and</w:t>
      </w:r>
    </w:p>
    <w:p w:rsidR="002A5163" w:rsidRPr="00A7447D" w:rsidRDefault="002A5163" w:rsidP="00A7447D">
      <w:pPr>
        <w:pStyle w:val="paragraph"/>
      </w:pPr>
      <w:r w:rsidRPr="00A7447D">
        <w:tab/>
        <w:t>(b)</w:t>
      </w:r>
      <w:r w:rsidRPr="00A7447D">
        <w:tab/>
        <w:t>all variations or revocations during the quarter of notices given under section</w:t>
      </w:r>
      <w:r w:rsidR="00A7447D" w:rsidRPr="00A7447D">
        <w:t> </w:t>
      </w:r>
      <w:r w:rsidRPr="00A7447D">
        <w:t>60E.</w:t>
      </w:r>
    </w:p>
    <w:p w:rsidR="002A5163" w:rsidRPr="00A7447D" w:rsidRDefault="002A5163" w:rsidP="00A7447D">
      <w:pPr>
        <w:pStyle w:val="subsection"/>
      </w:pPr>
      <w:r w:rsidRPr="00A7447D">
        <w:tab/>
        <w:t>(3)</w:t>
      </w:r>
      <w:r w:rsidRPr="00A7447D">
        <w:tab/>
      </w:r>
      <w:r w:rsidR="00A7447D" w:rsidRPr="00A7447D">
        <w:t>Subsection (</w:t>
      </w:r>
      <w:r w:rsidRPr="00A7447D">
        <w:t xml:space="preserve">2) does not limit </w:t>
      </w:r>
      <w:r w:rsidR="00A7447D" w:rsidRPr="00A7447D">
        <w:t>subsection (</w:t>
      </w:r>
      <w:r w:rsidRPr="00A7447D">
        <w:t>1).</w:t>
      </w:r>
    </w:p>
    <w:p w:rsidR="002A5163" w:rsidRPr="00A7447D" w:rsidRDefault="002A5163" w:rsidP="00A7447D">
      <w:pPr>
        <w:pStyle w:val="subsection"/>
      </w:pPr>
      <w:r w:rsidRPr="00A7447D">
        <w:tab/>
        <w:t>(4)</w:t>
      </w:r>
      <w:r w:rsidRPr="00A7447D">
        <w:tab/>
        <w:t xml:space="preserve">For the purposes of this section, a </w:t>
      </w:r>
      <w:r w:rsidRPr="00A7447D">
        <w:rPr>
          <w:b/>
          <w:i/>
        </w:rPr>
        <w:t xml:space="preserve">quarter </w:t>
      </w:r>
      <w:r w:rsidRPr="00A7447D">
        <w:t>is a period of 3 months:</w:t>
      </w:r>
    </w:p>
    <w:p w:rsidR="002A5163" w:rsidRPr="00A7447D" w:rsidRDefault="002A5163" w:rsidP="00A7447D">
      <w:pPr>
        <w:pStyle w:val="paragraph"/>
      </w:pPr>
      <w:r w:rsidRPr="00A7447D">
        <w:tab/>
        <w:t>(a)</w:t>
      </w:r>
      <w:r w:rsidRPr="00A7447D">
        <w:tab/>
        <w:t>that occurs wholly or partly during the carbon tax repeal transition period; and</w:t>
      </w:r>
    </w:p>
    <w:p w:rsidR="002A5163" w:rsidRPr="00A7447D" w:rsidRDefault="002A5163" w:rsidP="00A7447D">
      <w:pPr>
        <w:pStyle w:val="paragraph"/>
      </w:pPr>
      <w:r w:rsidRPr="00A7447D">
        <w:tab/>
        <w:t>(b)</w:t>
      </w:r>
      <w:r w:rsidRPr="00A7447D">
        <w:tab/>
        <w:t>that starts on any of the following days in a year:</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1</w:t>
      </w:r>
      <w:r w:rsidR="00A7447D" w:rsidRPr="00A7447D">
        <w:t> </w:t>
      </w:r>
      <w:r w:rsidRPr="00A7447D">
        <w:t>January;</w:t>
      </w:r>
    </w:p>
    <w:p w:rsidR="002A5163" w:rsidRPr="00A7447D" w:rsidRDefault="002A5163" w:rsidP="00A7447D">
      <w:pPr>
        <w:pStyle w:val="paragraphsub"/>
      </w:pPr>
      <w:r w:rsidRPr="00A7447D">
        <w:tab/>
        <w:t>(ii)</w:t>
      </w:r>
      <w:r w:rsidRPr="00A7447D">
        <w:tab/>
        <w:t>1</w:t>
      </w:r>
      <w:r w:rsidR="00A7447D" w:rsidRPr="00A7447D">
        <w:t> </w:t>
      </w:r>
      <w:r w:rsidRPr="00A7447D">
        <w:t>April;</w:t>
      </w:r>
    </w:p>
    <w:p w:rsidR="002A5163" w:rsidRPr="00A7447D" w:rsidRDefault="002A5163" w:rsidP="00A7447D">
      <w:pPr>
        <w:pStyle w:val="paragraphsub"/>
      </w:pPr>
      <w:r w:rsidRPr="00A7447D">
        <w:tab/>
        <w:t>(iii)</w:t>
      </w:r>
      <w:r w:rsidRPr="00A7447D">
        <w:tab/>
        <w:t>1</w:t>
      </w:r>
      <w:r w:rsidR="00A7447D" w:rsidRPr="00A7447D">
        <w:t> </w:t>
      </w:r>
      <w:r w:rsidRPr="00A7447D">
        <w:t>July;</w:t>
      </w:r>
    </w:p>
    <w:p w:rsidR="002A5163" w:rsidRPr="00A7447D" w:rsidRDefault="002A5163" w:rsidP="00A7447D">
      <w:pPr>
        <w:pStyle w:val="paragraphsub"/>
      </w:pPr>
      <w:r w:rsidRPr="00A7447D">
        <w:tab/>
        <w:t>(iv)</w:t>
      </w:r>
      <w:r w:rsidRPr="00A7447D">
        <w:tab/>
        <w:t>1</w:t>
      </w:r>
      <w:r w:rsidR="00A7447D" w:rsidRPr="00A7447D">
        <w:t> </w:t>
      </w:r>
      <w:r w:rsidRPr="00A7447D">
        <w:t>October.</w:t>
      </w:r>
    </w:p>
    <w:p w:rsidR="002A5163" w:rsidRPr="00A7447D" w:rsidRDefault="002A5163" w:rsidP="00A7447D">
      <w:pPr>
        <w:pStyle w:val="subsection"/>
      </w:pPr>
      <w:r w:rsidRPr="00A7447D">
        <w:tab/>
        <w:t>(5)</w:t>
      </w:r>
      <w:r w:rsidRPr="00A7447D">
        <w:tab/>
        <w:t xml:space="preserve">As soon as practicable after the Minister receives a report under </w:t>
      </w:r>
      <w:r w:rsidR="00A7447D" w:rsidRPr="00A7447D">
        <w:t>subsection (</w:t>
      </w:r>
      <w:r w:rsidRPr="00A7447D">
        <w:t>1), the Minister must make the report public by such means as the Minister considers appropriate.</w:t>
      </w:r>
    </w:p>
    <w:p w:rsidR="002A5163" w:rsidRPr="00A7447D" w:rsidRDefault="002A5163" w:rsidP="00A7447D">
      <w:pPr>
        <w:pStyle w:val="subsection"/>
      </w:pPr>
      <w:r w:rsidRPr="00A7447D">
        <w:tab/>
        <w:t>(6)</w:t>
      </w:r>
      <w:r w:rsidRPr="00A7447D">
        <w:tab/>
        <w:t>If this section commences during a quarter (but not on the first day of a quarter):</w:t>
      </w:r>
    </w:p>
    <w:p w:rsidR="002A5163" w:rsidRPr="00A7447D" w:rsidRDefault="002A5163" w:rsidP="00A7447D">
      <w:pPr>
        <w:pStyle w:val="paragraph"/>
      </w:pPr>
      <w:r w:rsidRPr="00A7447D">
        <w:tab/>
        <w:t>(a)</w:t>
      </w:r>
      <w:r w:rsidRPr="00A7447D">
        <w:tab/>
        <w:t>no report is to be made at the end of the quarter; but</w:t>
      </w:r>
    </w:p>
    <w:p w:rsidR="002A5163" w:rsidRPr="00A7447D" w:rsidRDefault="002A5163" w:rsidP="00A7447D">
      <w:pPr>
        <w:pStyle w:val="paragraph"/>
      </w:pPr>
      <w:r w:rsidRPr="00A7447D">
        <w:tab/>
        <w:t>(b)</w:t>
      </w:r>
      <w:r w:rsidRPr="00A7447D">
        <w:tab/>
        <w:t xml:space="preserve">the report made at the end of the next quarter is also to include the information required by </w:t>
      </w:r>
      <w:r w:rsidR="00A7447D" w:rsidRPr="00A7447D">
        <w:t>subsections (</w:t>
      </w:r>
      <w:r w:rsidRPr="00A7447D">
        <w:t>1) and (2) in relation to the previous quarter.</w:t>
      </w:r>
    </w:p>
    <w:p w:rsidR="002A5163" w:rsidRPr="00A7447D" w:rsidRDefault="002A5163" w:rsidP="00A7447D">
      <w:pPr>
        <w:pStyle w:val="ActHead3"/>
      </w:pPr>
      <w:bookmarkStart w:id="73" w:name="_Toc392852138"/>
      <w:r w:rsidRPr="00A7447D">
        <w:rPr>
          <w:rStyle w:val="CharDivNo"/>
        </w:rPr>
        <w:t>Division</w:t>
      </w:r>
      <w:r w:rsidR="00A7447D" w:rsidRPr="00A7447D">
        <w:rPr>
          <w:rStyle w:val="CharDivNo"/>
        </w:rPr>
        <w:t> </w:t>
      </w:r>
      <w:r w:rsidRPr="00A7447D">
        <w:rPr>
          <w:rStyle w:val="CharDivNo"/>
        </w:rPr>
        <w:t>4</w:t>
      </w:r>
      <w:r w:rsidRPr="00A7447D">
        <w:t>—</w:t>
      </w:r>
      <w:r w:rsidRPr="00A7447D">
        <w:rPr>
          <w:rStyle w:val="CharDivText"/>
        </w:rPr>
        <w:t>False or misleading representations about the effect of the carbon tax repeal etc. on prices</w:t>
      </w:r>
      <w:bookmarkEnd w:id="73"/>
    </w:p>
    <w:p w:rsidR="002A5163" w:rsidRPr="00A7447D" w:rsidRDefault="002A5163" w:rsidP="00A7447D">
      <w:pPr>
        <w:pStyle w:val="ActHead5"/>
      </w:pPr>
      <w:bookmarkStart w:id="74" w:name="_Toc392852139"/>
      <w:r w:rsidRPr="00A7447D">
        <w:rPr>
          <w:rStyle w:val="CharSectno"/>
        </w:rPr>
        <w:t>60K</w:t>
      </w:r>
      <w:r w:rsidRPr="00A7447D">
        <w:t xml:space="preserve">  False or misleading representations about the effect of the carbon tax repeal etc. on prices</w:t>
      </w:r>
      <w:bookmarkEnd w:id="74"/>
    </w:p>
    <w:p w:rsidR="002A5163" w:rsidRPr="00A7447D" w:rsidRDefault="002A5163" w:rsidP="00A7447D">
      <w:pPr>
        <w:pStyle w:val="subsection"/>
      </w:pPr>
      <w:r w:rsidRPr="00A7447D">
        <w:tab/>
      </w:r>
      <w:r w:rsidRPr="00A7447D">
        <w:tab/>
        <w:t>A corporation must not, in trade or commerce, in connection with:</w:t>
      </w:r>
    </w:p>
    <w:p w:rsidR="002A5163" w:rsidRPr="00A7447D" w:rsidRDefault="002A5163" w:rsidP="00A7447D">
      <w:pPr>
        <w:pStyle w:val="paragraph"/>
      </w:pPr>
      <w:r w:rsidRPr="00A7447D">
        <w:tab/>
        <w:t>(a)</w:t>
      </w:r>
      <w:r w:rsidRPr="00A7447D">
        <w:tab/>
        <w:t>the supply or possible supply of goods or services; or</w:t>
      </w:r>
    </w:p>
    <w:p w:rsidR="002A5163" w:rsidRPr="00A7447D" w:rsidRDefault="002A5163" w:rsidP="00A7447D">
      <w:pPr>
        <w:pStyle w:val="paragraph"/>
      </w:pPr>
      <w:r w:rsidRPr="00A7447D">
        <w:tab/>
        <w:t>(b)</w:t>
      </w:r>
      <w:r w:rsidRPr="00A7447D">
        <w:tab/>
        <w:t>the promotion by any means of the supply or use of goods or services;</w:t>
      </w:r>
    </w:p>
    <w:p w:rsidR="002A5163" w:rsidRPr="00A7447D" w:rsidRDefault="002A5163" w:rsidP="00A7447D">
      <w:pPr>
        <w:pStyle w:val="subsection2"/>
      </w:pPr>
      <w:r w:rsidRPr="00A7447D">
        <w:t>make a false or misleading representation, during the carbon tax repeal transition period, concerning the effect of:</w:t>
      </w:r>
    </w:p>
    <w:p w:rsidR="002A5163" w:rsidRPr="00A7447D" w:rsidRDefault="002A5163" w:rsidP="00A7447D">
      <w:pPr>
        <w:pStyle w:val="paragraph"/>
      </w:pPr>
      <w:r w:rsidRPr="00A7447D">
        <w:tab/>
        <w:t>(c)</w:t>
      </w:r>
      <w:r w:rsidRPr="00A7447D">
        <w:tab/>
        <w:t>the carbon tax repeal or a part of the carbon tax repeal; or</w:t>
      </w:r>
    </w:p>
    <w:p w:rsidR="002A5163" w:rsidRPr="00A7447D" w:rsidRDefault="002A5163" w:rsidP="00A7447D">
      <w:pPr>
        <w:pStyle w:val="paragraph"/>
      </w:pPr>
      <w:r w:rsidRPr="00A7447D">
        <w:tab/>
        <w:t>(d)</w:t>
      </w:r>
      <w:r w:rsidRPr="00A7447D">
        <w:tab/>
        <w:t>the carbon tax scheme or a part of the carbon tax scheme;</w:t>
      </w:r>
    </w:p>
    <w:p w:rsidR="002A5163" w:rsidRPr="00A7447D" w:rsidRDefault="002A5163" w:rsidP="00A7447D">
      <w:pPr>
        <w:pStyle w:val="subsection2"/>
      </w:pPr>
      <w:r w:rsidRPr="00A7447D">
        <w:t>on the price for the supply of the goods or services.</w:t>
      </w:r>
    </w:p>
    <w:p w:rsidR="002A5163" w:rsidRPr="00A7447D" w:rsidRDefault="002A5163" w:rsidP="00A7447D">
      <w:pPr>
        <w:pStyle w:val="ActHead3"/>
      </w:pPr>
      <w:bookmarkStart w:id="75" w:name="_Toc392852140"/>
      <w:r w:rsidRPr="00A7447D">
        <w:rPr>
          <w:rStyle w:val="CharDivNo"/>
        </w:rPr>
        <w:t>Division</w:t>
      </w:r>
      <w:r w:rsidR="00A7447D" w:rsidRPr="00A7447D">
        <w:rPr>
          <w:rStyle w:val="CharDivNo"/>
        </w:rPr>
        <w:t> </w:t>
      </w:r>
      <w:r w:rsidRPr="00A7447D">
        <w:rPr>
          <w:rStyle w:val="CharDivNo"/>
        </w:rPr>
        <w:t>5</w:t>
      </w:r>
      <w:r w:rsidRPr="00A7447D">
        <w:t>—</w:t>
      </w:r>
      <w:r w:rsidRPr="00A7447D">
        <w:rPr>
          <w:rStyle w:val="CharDivText"/>
        </w:rPr>
        <w:t>Infringement notices</w:t>
      </w:r>
      <w:bookmarkEnd w:id="75"/>
    </w:p>
    <w:p w:rsidR="002A5163" w:rsidRPr="00A7447D" w:rsidRDefault="002A5163" w:rsidP="00A7447D">
      <w:pPr>
        <w:pStyle w:val="ActHead5"/>
      </w:pPr>
      <w:bookmarkStart w:id="76" w:name="_Toc392852141"/>
      <w:r w:rsidRPr="00A7447D">
        <w:rPr>
          <w:rStyle w:val="CharSectno"/>
        </w:rPr>
        <w:t>60L</w:t>
      </w:r>
      <w:r w:rsidRPr="00A7447D">
        <w:rPr>
          <w:lang w:eastAsia="en-US"/>
        </w:rPr>
        <w:t xml:space="preserve">  </w:t>
      </w:r>
      <w:r w:rsidRPr="00A7447D">
        <w:t>Issuing an infringement notice</w:t>
      </w:r>
      <w:bookmarkEnd w:id="76"/>
    </w:p>
    <w:p w:rsidR="002A5163" w:rsidRPr="00A7447D" w:rsidRDefault="002A5163" w:rsidP="00A7447D">
      <w:pPr>
        <w:pStyle w:val="SubsectionHead"/>
      </w:pPr>
      <w:r w:rsidRPr="00A7447D">
        <w:t>Issuing an infringement notice</w:t>
      </w:r>
    </w:p>
    <w:p w:rsidR="002A5163" w:rsidRPr="00A7447D" w:rsidRDefault="002A5163" w:rsidP="00A7447D">
      <w:pPr>
        <w:pStyle w:val="subsection"/>
      </w:pPr>
      <w:r w:rsidRPr="00A7447D">
        <w:tab/>
        <w:t>(1)</w:t>
      </w:r>
      <w:r w:rsidRPr="00A7447D">
        <w:tab/>
        <w:t>If the Commission has reasonable grounds to believe that a person has contravened an infringement notice provision, the Commission may issue an infringement notice to the person.</w:t>
      </w:r>
    </w:p>
    <w:p w:rsidR="002A5163" w:rsidRPr="00A7447D" w:rsidRDefault="002A5163" w:rsidP="00A7447D">
      <w:pPr>
        <w:pStyle w:val="subsection"/>
      </w:pPr>
      <w:r w:rsidRPr="00A7447D">
        <w:tab/>
        <w:t>(2)</w:t>
      </w:r>
      <w:r w:rsidRPr="00A7447D">
        <w:tab/>
        <w:t>The Commission must not issue more than one infringement notice to the person for the same alleged contravention of the infringement notice provision.</w:t>
      </w:r>
    </w:p>
    <w:p w:rsidR="002A5163" w:rsidRPr="00A7447D" w:rsidRDefault="002A5163" w:rsidP="00A7447D">
      <w:pPr>
        <w:pStyle w:val="subsection"/>
      </w:pPr>
      <w:r w:rsidRPr="00A7447D">
        <w:tab/>
        <w:t>(3)</w:t>
      </w:r>
      <w:r w:rsidRPr="00A7447D">
        <w:tab/>
        <w:t>The infringement notice does not have any effect if the notice:</w:t>
      </w:r>
    </w:p>
    <w:p w:rsidR="002A5163" w:rsidRPr="00A7447D" w:rsidRDefault="002A5163" w:rsidP="00A7447D">
      <w:pPr>
        <w:pStyle w:val="paragraph"/>
      </w:pPr>
      <w:r w:rsidRPr="00A7447D">
        <w:tab/>
        <w:t>(a)</w:t>
      </w:r>
      <w:r w:rsidRPr="00A7447D">
        <w:tab/>
        <w:t>is issued more than 12 months after the day on which the contravention of the infringement notice provision is alleged to have occurred; or</w:t>
      </w:r>
    </w:p>
    <w:p w:rsidR="002A5163" w:rsidRPr="00A7447D" w:rsidRDefault="002A5163" w:rsidP="00A7447D">
      <w:pPr>
        <w:pStyle w:val="paragraph"/>
      </w:pPr>
      <w:r w:rsidRPr="00A7447D">
        <w:tab/>
        <w:t>(b)</w:t>
      </w:r>
      <w:r w:rsidRPr="00A7447D">
        <w:tab/>
        <w:t>relates to more than one alleged contravention of an infringement notice provision by the person.</w:t>
      </w:r>
    </w:p>
    <w:p w:rsidR="002A5163" w:rsidRPr="00A7447D" w:rsidRDefault="002A5163" w:rsidP="00A7447D">
      <w:pPr>
        <w:pStyle w:val="SubsectionHead"/>
      </w:pPr>
      <w:r w:rsidRPr="00A7447D">
        <w:t>Matters to be included in an infringement notice</w:t>
      </w:r>
    </w:p>
    <w:p w:rsidR="002A5163" w:rsidRPr="00A7447D" w:rsidRDefault="002A5163" w:rsidP="00A7447D">
      <w:pPr>
        <w:pStyle w:val="subsection"/>
      </w:pPr>
      <w:r w:rsidRPr="00A7447D">
        <w:tab/>
        <w:t>(4)</w:t>
      </w:r>
      <w:r w:rsidRPr="00A7447D">
        <w:tab/>
        <w:t>An infringement notice must:</w:t>
      </w:r>
    </w:p>
    <w:p w:rsidR="002A5163" w:rsidRPr="00A7447D" w:rsidRDefault="002A5163" w:rsidP="00A7447D">
      <w:pPr>
        <w:pStyle w:val="paragraph"/>
      </w:pPr>
      <w:r w:rsidRPr="00A7447D">
        <w:tab/>
        <w:t>(a)</w:t>
      </w:r>
      <w:r w:rsidRPr="00A7447D">
        <w:tab/>
        <w:t>be identified by a unique number; and</w:t>
      </w:r>
    </w:p>
    <w:p w:rsidR="002A5163" w:rsidRPr="00A7447D" w:rsidRDefault="002A5163" w:rsidP="00A7447D">
      <w:pPr>
        <w:pStyle w:val="paragraph"/>
      </w:pPr>
      <w:r w:rsidRPr="00A7447D">
        <w:tab/>
        <w:t>(b)</w:t>
      </w:r>
      <w:r w:rsidRPr="00A7447D">
        <w:tab/>
        <w:t>state the day on which it is issued; and</w:t>
      </w:r>
    </w:p>
    <w:p w:rsidR="002A5163" w:rsidRPr="00A7447D" w:rsidRDefault="002A5163" w:rsidP="00A7447D">
      <w:pPr>
        <w:pStyle w:val="paragraph"/>
      </w:pPr>
      <w:r w:rsidRPr="00A7447D">
        <w:tab/>
        <w:t>(c)</w:t>
      </w:r>
      <w:r w:rsidRPr="00A7447D">
        <w:tab/>
        <w:t>state the name and address of the person to whom it is issued; and</w:t>
      </w:r>
    </w:p>
    <w:p w:rsidR="002A5163" w:rsidRPr="00A7447D" w:rsidRDefault="002A5163" w:rsidP="00A7447D">
      <w:pPr>
        <w:pStyle w:val="paragraph"/>
      </w:pPr>
      <w:r w:rsidRPr="00A7447D">
        <w:tab/>
        <w:t>(d)</w:t>
      </w:r>
      <w:r w:rsidRPr="00A7447D">
        <w:tab/>
        <w:t>identify the Commission; and</w:t>
      </w:r>
    </w:p>
    <w:p w:rsidR="002A5163" w:rsidRPr="00A7447D" w:rsidRDefault="002A5163" w:rsidP="00A7447D">
      <w:pPr>
        <w:pStyle w:val="paragraph"/>
      </w:pPr>
      <w:r w:rsidRPr="00A7447D">
        <w:tab/>
        <w:t>(e)</w:t>
      </w:r>
      <w:r w:rsidRPr="00A7447D">
        <w:tab/>
        <w:t>state how the Commission may be contacted; and</w:t>
      </w:r>
    </w:p>
    <w:p w:rsidR="002A5163" w:rsidRPr="00A7447D" w:rsidRDefault="002A5163" w:rsidP="00A7447D">
      <w:pPr>
        <w:pStyle w:val="paragraph"/>
      </w:pPr>
      <w:r w:rsidRPr="00A7447D">
        <w:tab/>
        <w:t>(f)</w:t>
      </w:r>
      <w:r w:rsidRPr="00A7447D">
        <w:tab/>
        <w:t>give details of the alleged contravention by the person, including:</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date of the alleged contravention; and</w:t>
      </w:r>
    </w:p>
    <w:p w:rsidR="002A5163" w:rsidRPr="00A7447D" w:rsidRDefault="002A5163" w:rsidP="00A7447D">
      <w:pPr>
        <w:pStyle w:val="paragraphsub"/>
      </w:pPr>
      <w:r w:rsidRPr="00A7447D">
        <w:tab/>
        <w:t>(ii)</w:t>
      </w:r>
      <w:r w:rsidRPr="00A7447D">
        <w:tab/>
        <w:t>the particular infringement notice provision that was allegedly contravened; and</w:t>
      </w:r>
    </w:p>
    <w:p w:rsidR="002A5163" w:rsidRPr="00A7447D" w:rsidRDefault="002A5163" w:rsidP="00A7447D">
      <w:pPr>
        <w:pStyle w:val="paragraph"/>
      </w:pPr>
      <w:r w:rsidRPr="00A7447D">
        <w:tab/>
        <w:t>(g)</w:t>
      </w:r>
      <w:r w:rsidRPr="00A7447D">
        <w:tab/>
        <w:t>state the maximum pecuniary penalty that the court could order the person to pay under section</w:t>
      </w:r>
      <w:r w:rsidR="00A7447D" w:rsidRPr="00A7447D">
        <w:t> </w:t>
      </w:r>
      <w:r w:rsidRPr="00A7447D">
        <w:t>76 for the alleged contravention; and</w:t>
      </w:r>
    </w:p>
    <w:p w:rsidR="002A5163" w:rsidRPr="00A7447D" w:rsidRDefault="002A5163" w:rsidP="00A7447D">
      <w:pPr>
        <w:pStyle w:val="paragraph"/>
      </w:pPr>
      <w:r w:rsidRPr="00A7447D">
        <w:tab/>
        <w:t>(h)</w:t>
      </w:r>
      <w:r w:rsidRPr="00A7447D">
        <w:tab/>
        <w:t>specify the penalty that is payable in relation to the alleged contravention; and</w:t>
      </w:r>
    </w:p>
    <w:p w:rsidR="002A5163" w:rsidRPr="00A7447D" w:rsidRDefault="002A5163" w:rsidP="00A7447D">
      <w:pPr>
        <w:pStyle w:val="paragraph"/>
      </w:pPr>
      <w:r w:rsidRPr="00A7447D">
        <w:tab/>
        <w:t>(</w:t>
      </w:r>
      <w:proofErr w:type="spellStart"/>
      <w:r w:rsidRPr="00A7447D">
        <w:t>i</w:t>
      </w:r>
      <w:proofErr w:type="spellEnd"/>
      <w:r w:rsidRPr="00A7447D">
        <w:t>)</w:t>
      </w:r>
      <w:r w:rsidRPr="00A7447D">
        <w:tab/>
        <w:t>state that the penalty is payable within the infringement notice compliance period for the notice; and</w:t>
      </w:r>
    </w:p>
    <w:p w:rsidR="002A5163" w:rsidRPr="00A7447D" w:rsidRDefault="002A5163" w:rsidP="00A7447D">
      <w:pPr>
        <w:pStyle w:val="paragraph"/>
      </w:pPr>
      <w:r w:rsidRPr="00A7447D">
        <w:tab/>
        <w:t>(j)</w:t>
      </w:r>
      <w:r w:rsidRPr="00A7447D">
        <w:tab/>
        <w:t>state that the penalty is payable to the Commission on behalf of the Commonwealth; and</w:t>
      </w:r>
    </w:p>
    <w:p w:rsidR="002A5163" w:rsidRPr="00A7447D" w:rsidRDefault="002A5163" w:rsidP="00A7447D">
      <w:pPr>
        <w:pStyle w:val="paragraph"/>
      </w:pPr>
      <w:r w:rsidRPr="00A7447D">
        <w:tab/>
        <w:t>(k)</w:t>
      </w:r>
      <w:r w:rsidRPr="00A7447D">
        <w:tab/>
        <w:t>explain how payment of the penalty is to be made; and</w:t>
      </w:r>
    </w:p>
    <w:p w:rsidR="002A5163" w:rsidRPr="00A7447D" w:rsidRDefault="002A5163" w:rsidP="00A7447D">
      <w:pPr>
        <w:pStyle w:val="paragraph"/>
      </w:pPr>
      <w:r w:rsidRPr="00A7447D">
        <w:tab/>
        <w:t>(l)</w:t>
      </w:r>
      <w:r w:rsidRPr="00A7447D">
        <w:tab/>
        <w:t>explain the effect of sections</w:t>
      </w:r>
      <w:r w:rsidR="00A7447D" w:rsidRPr="00A7447D">
        <w:t> </w:t>
      </w:r>
      <w:r w:rsidRPr="00A7447D">
        <w:t>60M, 60N, 60P and 60Q.</w:t>
      </w:r>
    </w:p>
    <w:p w:rsidR="002A5163" w:rsidRPr="00A7447D" w:rsidRDefault="002A5163" w:rsidP="00A7447D">
      <w:pPr>
        <w:pStyle w:val="SubsectionHead"/>
      </w:pPr>
      <w:r w:rsidRPr="00A7447D">
        <w:t>Amount of penalty</w:t>
      </w:r>
    </w:p>
    <w:p w:rsidR="002A5163" w:rsidRPr="00A7447D" w:rsidRDefault="002A5163" w:rsidP="00A7447D">
      <w:pPr>
        <w:pStyle w:val="subsection"/>
      </w:pPr>
      <w:r w:rsidRPr="00A7447D">
        <w:tab/>
        <w:t>(5)</w:t>
      </w:r>
      <w:r w:rsidRPr="00A7447D">
        <w:tab/>
        <w:t>The penalty to be specified in an infringement notice that is to be issued to a person in relation to an alleged contravention of an infringement notice provision must be:</w:t>
      </w:r>
    </w:p>
    <w:p w:rsidR="002A5163" w:rsidRPr="00A7447D" w:rsidRDefault="002A5163" w:rsidP="00A7447D">
      <w:pPr>
        <w:pStyle w:val="paragraph"/>
      </w:pPr>
      <w:r w:rsidRPr="00A7447D">
        <w:tab/>
        <w:t>(a)</w:t>
      </w:r>
      <w:r w:rsidRPr="00A7447D">
        <w:tab/>
        <w:t>if the person is a listed corporation—600 penalty units; or</w:t>
      </w:r>
    </w:p>
    <w:p w:rsidR="002A5163" w:rsidRPr="00A7447D" w:rsidRDefault="002A5163" w:rsidP="00A7447D">
      <w:pPr>
        <w:pStyle w:val="paragraph"/>
      </w:pPr>
      <w:r w:rsidRPr="00A7447D">
        <w:tab/>
        <w:t>(b)</w:t>
      </w:r>
      <w:r w:rsidRPr="00A7447D">
        <w:tab/>
        <w:t>if the person is a body corporate other than a listed corporation—60 penalty units; or</w:t>
      </w:r>
    </w:p>
    <w:p w:rsidR="002A5163" w:rsidRPr="00A7447D" w:rsidRDefault="002A5163" w:rsidP="00A7447D">
      <w:pPr>
        <w:pStyle w:val="paragraph"/>
      </w:pPr>
      <w:r w:rsidRPr="00A7447D">
        <w:tab/>
        <w:t>(c)</w:t>
      </w:r>
      <w:r w:rsidRPr="00A7447D">
        <w:tab/>
        <w:t>if the person is not a body corporate—12 penalty units.</w:t>
      </w:r>
    </w:p>
    <w:p w:rsidR="002A5163" w:rsidRPr="00A7447D" w:rsidRDefault="002A5163" w:rsidP="00A7447D">
      <w:pPr>
        <w:pStyle w:val="ActHead5"/>
      </w:pPr>
      <w:bookmarkStart w:id="77" w:name="_Toc392852142"/>
      <w:r w:rsidRPr="00A7447D">
        <w:rPr>
          <w:rStyle w:val="CharSectno"/>
        </w:rPr>
        <w:t>60M</w:t>
      </w:r>
      <w:r w:rsidRPr="00A7447D">
        <w:t xml:space="preserve">  Effect of compliance with an infringement notice</w:t>
      </w:r>
      <w:bookmarkEnd w:id="77"/>
    </w:p>
    <w:p w:rsidR="002A5163" w:rsidRPr="00A7447D" w:rsidRDefault="002A5163" w:rsidP="00A7447D">
      <w:pPr>
        <w:pStyle w:val="SubsectionHead"/>
      </w:pPr>
      <w:r w:rsidRPr="00A7447D">
        <w:t>Scope</w:t>
      </w:r>
    </w:p>
    <w:p w:rsidR="002A5163" w:rsidRPr="00A7447D" w:rsidRDefault="002A5163" w:rsidP="00A7447D">
      <w:pPr>
        <w:pStyle w:val="subsection"/>
      </w:pPr>
      <w:r w:rsidRPr="00A7447D">
        <w:tab/>
        <w:t>(1)</w:t>
      </w:r>
      <w:r w:rsidRPr="00A7447D">
        <w:tab/>
        <w:t>This section applies if:</w:t>
      </w:r>
    </w:p>
    <w:p w:rsidR="002A5163" w:rsidRPr="00A7447D" w:rsidRDefault="002A5163" w:rsidP="00A7447D">
      <w:pPr>
        <w:pStyle w:val="paragraph"/>
      </w:pPr>
      <w:r w:rsidRPr="00A7447D">
        <w:tab/>
        <w:t>(a)</w:t>
      </w:r>
      <w:r w:rsidRPr="00A7447D">
        <w:tab/>
        <w:t>an infringement notice for an alleged contravention of an infringement notice provision is issued to a person; and</w:t>
      </w:r>
    </w:p>
    <w:p w:rsidR="002A5163" w:rsidRPr="00A7447D" w:rsidRDefault="002A5163" w:rsidP="00A7447D">
      <w:pPr>
        <w:pStyle w:val="paragraph"/>
      </w:pPr>
      <w:r w:rsidRPr="00A7447D">
        <w:tab/>
        <w:t>(b)</w:t>
      </w:r>
      <w:r w:rsidRPr="00A7447D">
        <w:tab/>
        <w:t>the person pays the penalty specified in the infringement notice within the infringement notice compliance period and in accordance with the notice; and</w:t>
      </w:r>
    </w:p>
    <w:p w:rsidR="002A5163" w:rsidRPr="00A7447D" w:rsidRDefault="002A5163" w:rsidP="00A7447D">
      <w:pPr>
        <w:pStyle w:val="paragraph"/>
      </w:pPr>
      <w:r w:rsidRPr="00A7447D">
        <w:tab/>
        <w:t>(c)</w:t>
      </w:r>
      <w:r w:rsidRPr="00A7447D">
        <w:tab/>
        <w:t>the infringement notice is not withdrawn under section</w:t>
      </w:r>
      <w:r w:rsidR="00A7447D" w:rsidRPr="00A7447D">
        <w:t> </w:t>
      </w:r>
      <w:r w:rsidRPr="00A7447D">
        <w:t>60Q.</w:t>
      </w:r>
    </w:p>
    <w:p w:rsidR="002A5163" w:rsidRPr="00A7447D" w:rsidRDefault="002A5163" w:rsidP="00A7447D">
      <w:pPr>
        <w:pStyle w:val="SubsectionHead"/>
      </w:pPr>
      <w:r w:rsidRPr="00A7447D">
        <w:t>Effect</w:t>
      </w:r>
    </w:p>
    <w:p w:rsidR="002A5163" w:rsidRPr="00A7447D" w:rsidRDefault="002A5163" w:rsidP="00A7447D">
      <w:pPr>
        <w:pStyle w:val="subsection"/>
      </w:pPr>
      <w:r w:rsidRPr="00A7447D">
        <w:tab/>
        <w:t>(2)</w:t>
      </w:r>
      <w:r w:rsidRPr="00A7447D">
        <w:tab/>
        <w:t>The person is not, merely because of the payment, regarded as:</w:t>
      </w:r>
    </w:p>
    <w:p w:rsidR="002A5163" w:rsidRPr="00A7447D" w:rsidRDefault="002A5163" w:rsidP="00A7447D">
      <w:pPr>
        <w:pStyle w:val="paragraph"/>
      </w:pPr>
      <w:r w:rsidRPr="00A7447D">
        <w:tab/>
        <w:t>(a)</w:t>
      </w:r>
      <w:r w:rsidRPr="00A7447D">
        <w:tab/>
        <w:t>having contravened the infringement notice provision; or</w:t>
      </w:r>
    </w:p>
    <w:p w:rsidR="002A5163" w:rsidRPr="00A7447D" w:rsidRDefault="002A5163" w:rsidP="00A7447D">
      <w:pPr>
        <w:pStyle w:val="paragraph"/>
      </w:pPr>
      <w:r w:rsidRPr="00A7447D">
        <w:tab/>
        <w:t>(b)</w:t>
      </w:r>
      <w:r w:rsidRPr="00A7447D">
        <w:tab/>
        <w:t>having been convicted of an offence constituted by the same conduct that constituted the alleged contravention of the infringement notice provision.</w:t>
      </w:r>
    </w:p>
    <w:p w:rsidR="002A5163" w:rsidRPr="00A7447D" w:rsidRDefault="002A5163" w:rsidP="00A7447D">
      <w:pPr>
        <w:pStyle w:val="subsection"/>
      </w:pPr>
      <w:r w:rsidRPr="00A7447D">
        <w:tab/>
        <w:t>(3)</w:t>
      </w:r>
      <w:r w:rsidRPr="00A7447D">
        <w:tab/>
        <w:t>No proceedings (whether criminal or civil) may be started or continued against the person, by or on behalf of the Commonwealth, in relation to:</w:t>
      </w:r>
    </w:p>
    <w:p w:rsidR="002A5163" w:rsidRPr="00A7447D" w:rsidRDefault="002A5163" w:rsidP="00A7447D">
      <w:pPr>
        <w:pStyle w:val="paragraph"/>
      </w:pPr>
      <w:r w:rsidRPr="00A7447D">
        <w:tab/>
        <w:t>(a)</w:t>
      </w:r>
      <w:r w:rsidRPr="00A7447D">
        <w:tab/>
        <w:t>the alleged contravention of the infringement notice provision; or</w:t>
      </w:r>
    </w:p>
    <w:p w:rsidR="002A5163" w:rsidRPr="00A7447D" w:rsidRDefault="002A5163" w:rsidP="00A7447D">
      <w:pPr>
        <w:pStyle w:val="paragraph"/>
      </w:pPr>
      <w:r w:rsidRPr="00A7447D">
        <w:tab/>
        <w:t>(b)</w:t>
      </w:r>
      <w:r w:rsidRPr="00A7447D">
        <w:tab/>
        <w:t>an offence constituted by the same conduct that constituted the alleged contravention.</w:t>
      </w:r>
    </w:p>
    <w:p w:rsidR="002A5163" w:rsidRPr="00A7447D" w:rsidRDefault="002A5163" w:rsidP="00A7447D">
      <w:pPr>
        <w:pStyle w:val="ActHead5"/>
      </w:pPr>
      <w:bookmarkStart w:id="78" w:name="_Toc392852143"/>
      <w:r w:rsidRPr="00A7447D">
        <w:rPr>
          <w:rStyle w:val="CharSectno"/>
        </w:rPr>
        <w:t>60N</w:t>
      </w:r>
      <w:r w:rsidRPr="00A7447D">
        <w:t xml:space="preserve">  Effect of failure to comply with an infringement notice</w:t>
      </w:r>
      <w:bookmarkEnd w:id="78"/>
    </w:p>
    <w:p w:rsidR="002A5163" w:rsidRPr="00A7447D" w:rsidRDefault="002A5163" w:rsidP="00A7447D">
      <w:pPr>
        <w:pStyle w:val="subsection"/>
      </w:pPr>
      <w:r w:rsidRPr="00A7447D">
        <w:tab/>
      </w:r>
      <w:r w:rsidRPr="00A7447D">
        <w:tab/>
        <w:t>If:</w:t>
      </w:r>
    </w:p>
    <w:p w:rsidR="002A5163" w:rsidRPr="00A7447D" w:rsidRDefault="002A5163" w:rsidP="00A7447D">
      <w:pPr>
        <w:pStyle w:val="paragraph"/>
      </w:pPr>
      <w:r w:rsidRPr="00A7447D">
        <w:tab/>
        <w:t>(a)</w:t>
      </w:r>
      <w:r w:rsidRPr="00A7447D">
        <w:tab/>
        <w:t>an infringement notice for an alleged contravention of an infringement notice provision is issued to a person; and</w:t>
      </w:r>
    </w:p>
    <w:p w:rsidR="002A5163" w:rsidRPr="00A7447D" w:rsidRDefault="002A5163" w:rsidP="00A7447D">
      <w:pPr>
        <w:pStyle w:val="paragraph"/>
      </w:pPr>
      <w:r w:rsidRPr="00A7447D">
        <w:tab/>
        <w:t>(b)</w:t>
      </w:r>
      <w:r w:rsidRPr="00A7447D">
        <w:tab/>
        <w:t>the person fails to pay the penalty specified in the infringement notice within the infringement notice compliance period and in accordance with the notice; and</w:t>
      </w:r>
    </w:p>
    <w:p w:rsidR="002A5163" w:rsidRPr="00A7447D" w:rsidRDefault="002A5163" w:rsidP="00A7447D">
      <w:pPr>
        <w:pStyle w:val="paragraph"/>
      </w:pPr>
      <w:r w:rsidRPr="00A7447D">
        <w:tab/>
        <w:t>(c)</w:t>
      </w:r>
      <w:r w:rsidRPr="00A7447D">
        <w:tab/>
        <w:t>the infringement notice is not withdrawn under section</w:t>
      </w:r>
      <w:r w:rsidR="00A7447D" w:rsidRPr="00A7447D">
        <w:t> </w:t>
      </w:r>
      <w:r w:rsidRPr="00A7447D">
        <w:t>60Q;</w:t>
      </w:r>
    </w:p>
    <w:p w:rsidR="002A5163" w:rsidRPr="00A7447D" w:rsidRDefault="002A5163" w:rsidP="00A7447D">
      <w:pPr>
        <w:pStyle w:val="subsection2"/>
      </w:pPr>
      <w:r w:rsidRPr="00A7447D">
        <w:t>the person is liable to proceedings under Part</w:t>
      </w:r>
      <w:r w:rsidR="00A7447D" w:rsidRPr="00A7447D">
        <w:t> </w:t>
      </w:r>
      <w:r w:rsidRPr="00A7447D">
        <w:t>VI in relation to the alleged contravention of the infringement notice provision.</w:t>
      </w:r>
    </w:p>
    <w:p w:rsidR="002A5163" w:rsidRPr="00A7447D" w:rsidRDefault="002A5163" w:rsidP="00A7447D">
      <w:pPr>
        <w:pStyle w:val="ActHead5"/>
      </w:pPr>
      <w:bookmarkStart w:id="79" w:name="_Toc392852144"/>
      <w:r w:rsidRPr="00A7447D">
        <w:rPr>
          <w:rStyle w:val="CharSectno"/>
        </w:rPr>
        <w:t>60P</w:t>
      </w:r>
      <w:r w:rsidRPr="00A7447D">
        <w:t xml:space="preserve">  Infringement notice compliance period for infringement notice</w:t>
      </w:r>
      <w:bookmarkEnd w:id="79"/>
    </w:p>
    <w:p w:rsidR="002A5163" w:rsidRPr="00A7447D" w:rsidRDefault="002A5163" w:rsidP="00A7447D">
      <w:pPr>
        <w:pStyle w:val="subsection"/>
      </w:pPr>
      <w:r w:rsidRPr="00A7447D">
        <w:tab/>
        <w:t>(1)</w:t>
      </w:r>
      <w:r w:rsidRPr="00A7447D">
        <w:tab/>
        <w:t xml:space="preserve">The </w:t>
      </w:r>
      <w:r w:rsidRPr="00A7447D">
        <w:rPr>
          <w:b/>
          <w:i/>
        </w:rPr>
        <w:t>infringement notice compliance period</w:t>
      </w:r>
      <w:r w:rsidRPr="00A7447D">
        <w:t xml:space="preserve"> for an infringement notice is the period of 28 days beginning on the day after the day on which the infringement notice is issued by the Commission.</w:t>
      </w:r>
    </w:p>
    <w:p w:rsidR="002A5163" w:rsidRPr="00A7447D" w:rsidRDefault="002A5163" w:rsidP="00A7447D">
      <w:pPr>
        <w:pStyle w:val="subsection"/>
      </w:pPr>
      <w:r w:rsidRPr="00A7447D">
        <w:tab/>
        <w:t>(2)</w:t>
      </w:r>
      <w:r w:rsidRPr="00A7447D">
        <w:tab/>
      </w:r>
      <w:r w:rsidR="00A7447D" w:rsidRPr="00A7447D">
        <w:t>Subsection (</w:t>
      </w:r>
      <w:r w:rsidRPr="00A7447D">
        <w:t xml:space="preserve">1) has effect subject to </w:t>
      </w:r>
      <w:r w:rsidR="00A7447D" w:rsidRPr="00A7447D">
        <w:t>subsection (</w:t>
      </w:r>
      <w:r w:rsidRPr="00A7447D">
        <w:t>7).</w:t>
      </w:r>
    </w:p>
    <w:p w:rsidR="002A5163" w:rsidRPr="00A7447D" w:rsidRDefault="002A5163" w:rsidP="00A7447D">
      <w:pPr>
        <w:pStyle w:val="subsection"/>
      </w:pPr>
      <w:r w:rsidRPr="00A7447D">
        <w:tab/>
        <w:t>(3)</w:t>
      </w:r>
      <w:r w:rsidRPr="00A7447D">
        <w:tab/>
        <w:t>The Commission may extend, by notice in writing, the infringement notice compliance period for the notice if the Commission is satisfied that it is appropriate to do so.</w:t>
      </w:r>
    </w:p>
    <w:p w:rsidR="002A5163" w:rsidRPr="00A7447D" w:rsidRDefault="002A5163" w:rsidP="00A7447D">
      <w:pPr>
        <w:pStyle w:val="subsection"/>
      </w:pPr>
      <w:r w:rsidRPr="00A7447D">
        <w:tab/>
        <w:t>(4)</w:t>
      </w:r>
      <w:r w:rsidRPr="00A7447D">
        <w:tab/>
        <w:t>Only one extension may be given, and the extension must not be for longer than 28 days.</w:t>
      </w:r>
    </w:p>
    <w:p w:rsidR="002A5163" w:rsidRPr="00A7447D" w:rsidRDefault="002A5163" w:rsidP="00A7447D">
      <w:pPr>
        <w:pStyle w:val="subsection"/>
      </w:pPr>
      <w:r w:rsidRPr="00A7447D">
        <w:tab/>
        <w:t>(5)</w:t>
      </w:r>
      <w:r w:rsidRPr="00A7447D">
        <w:tab/>
        <w:t>Notice of the extension must be given to the person who was issued the infringement notice.</w:t>
      </w:r>
    </w:p>
    <w:p w:rsidR="002A5163" w:rsidRPr="00A7447D" w:rsidRDefault="002A5163" w:rsidP="00A7447D">
      <w:pPr>
        <w:pStyle w:val="subsection"/>
      </w:pPr>
      <w:r w:rsidRPr="00A7447D">
        <w:tab/>
        <w:t>(6)</w:t>
      </w:r>
      <w:r w:rsidRPr="00A7447D">
        <w:tab/>
        <w:t xml:space="preserve">A failure to comply with </w:t>
      </w:r>
      <w:r w:rsidR="00A7447D" w:rsidRPr="00A7447D">
        <w:t>subsection (</w:t>
      </w:r>
      <w:r w:rsidRPr="00A7447D">
        <w:t>5) does not affect the validity of the extension.</w:t>
      </w:r>
    </w:p>
    <w:p w:rsidR="002A5163" w:rsidRPr="00A7447D" w:rsidRDefault="002A5163" w:rsidP="00A7447D">
      <w:pPr>
        <w:pStyle w:val="subsection"/>
      </w:pPr>
      <w:r w:rsidRPr="00A7447D">
        <w:tab/>
        <w:t>(7)</w:t>
      </w:r>
      <w:r w:rsidRPr="00A7447D">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2A5163" w:rsidRPr="00A7447D" w:rsidRDefault="002A5163" w:rsidP="00A7447D">
      <w:pPr>
        <w:pStyle w:val="ActHead5"/>
      </w:pPr>
      <w:bookmarkStart w:id="80" w:name="_Toc392852145"/>
      <w:r w:rsidRPr="00A7447D">
        <w:rPr>
          <w:rStyle w:val="CharSectno"/>
        </w:rPr>
        <w:t>60Q</w:t>
      </w:r>
      <w:r w:rsidRPr="00A7447D">
        <w:t xml:space="preserve">  Withdrawal of an infringement notice</w:t>
      </w:r>
      <w:bookmarkEnd w:id="80"/>
    </w:p>
    <w:p w:rsidR="002A5163" w:rsidRPr="00A7447D" w:rsidRDefault="002A5163" w:rsidP="00A7447D">
      <w:pPr>
        <w:pStyle w:val="SubsectionHead"/>
      </w:pPr>
      <w:r w:rsidRPr="00A7447D">
        <w:t>Representations to the Commission</w:t>
      </w:r>
    </w:p>
    <w:p w:rsidR="002A5163" w:rsidRPr="00A7447D" w:rsidRDefault="002A5163" w:rsidP="00A7447D">
      <w:pPr>
        <w:pStyle w:val="subsection"/>
      </w:pPr>
      <w:r w:rsidRPr="00A7447D">
        <w:tab/>
        <w:t>(1)</w:t>
      </w:r>
      <w:r w:rsidRPr="00A7447D">
        <w:tab/>
        <w:t>A person to whom an infringement notice has been issued for an alleged contravention of an infringement notice provision may make written representations to the Commission seeking the withdrawal of the infringement notice.</w:t>
      </w:r>
    </w:p>
    <w:p w:rsidR="002A5163" w:rsidRPr="00A7447D" w:rsidRDefault="002A5163" w:rsidP="00A7447D">
      <w:pPr>
        <w:pStyle w:val="subsection"/>
      </w:pPr>
      <w:r w:rsidRPr="00A7447D">
        <w:tab/>
        <w:t>(2)</w:t>
      </w:r>
      <w:r w:rsidRPr="00A7447D">
        <w:tab/>
        <w:t xml:space="preserve">Evidence or information that the person, or a representative of the person, gives to the Commission in the course of making representations under </w:t>
      </w:r>
      <w:r w:rsidR="00A7447D" w:rsidRPr="00A7447D">
        <w:t>subsection (</w:t>
      </w:r>
      <w:r w:rsidRPr="00A7447D">
        <w:t>1) is not admissible in evidence against the person or representative in any proceedings (other than proceedings for an offence based on the evidence or information given being false or misleading).</w:t>
      </w:r>
    </w:p>
    <w:p w:rsidR="002A5163" w:rsidRPr="00A7447D" w:rsidRDefault="002A5163" w:rsidP="00A7447D">
      <w:pPr>
        <w:pStyle w:val="SubsectionHead"/>
      </w:pPr>
      <w:r w:rsidRPr="00A7447D">
        <w:t>Withdrawal by the Commission</w:t>
      </w:r>
    </w:p>
    <w:p w:rsidR="002A5163" w:rsidRPr="00A7447D" w:rsidRDefault="002A5163" w:rsidP="00A7447D">
      <w:pPr>
        <w:pStyle w:val="subsection"/>
      </w:pPr>
      <w:r w:rsidRPr="00A7447D">
        <w:tab/>
        <w:t>(3)</w:t>
      </w:r>
      <w:r w:rsidRPr="00A7447D">
        <w:tab/>
        <w:t xml:space="preserve">The Commission may, by written notice (the </w:t>
      </w:r>
      <w:r w:rsidRPr="00A7447D">
        <w:rPr>
          <w:b/>
          <w:i/>
        </w:rPr>
        <w:t>withdrawal notice</w:t>
      </w:r>
      <w:r w:rsidRPr="00A7447D">
        <w:t>) given to the person to whom an infringement notice was issued, withdraw the infringement notice if the Commission is satisfied that it is appropriate to do so.</w:t>
      </w:r>
    </w:p>
    <w:p w:rsidR="002A5163" w:rsidRPr="00A7447D" w:rsidRDefault="002A5163" w:rsidP="00A7447D">
      <w:pPr>
        <w:pStyle w:val="subsection"/>
      </w:pPr>
      <w:r w:rsidRPr="00A7447D">
        <w:tab/>
        <w:t>(4)</w:t>
      </w:r>
      <w:r w:rsidRPr="00A7447D">
        <w:tab/>
      </w:r>
      <w:r w:rsidR="00A7447D" w:rsidRPr="00A7447D">
        <w:t>Subsection (</w:t>
      </w:r>
      <w:r w:rsidRPr="00A7447D">
        <w:t>3) applies whether or not the person has made representations seeking the withdrawal.</w:t>
      </w:r>
    </w:p>
    <w:p w:rsidR="002A5163" w:rsidRPr="00A7447D" w:rsidRDefault="002A5163" w:rsidP="00A7447D">
      <w:pPr>
        <w:pStyle w:val="SubsectionHead"/>
      </w:pPr>
      <w:r w:rsidRPr="00A7447D">
        <w:t>Content of withdrawal notices</w:t>
      </w:r>
    </w:p>
    <w:p w:rsidR="002A5163" w:rsidRPr="00A7447D" w:rsidRDefault="002A5163" w:rsidP="00A7447D">
      <w:pPr>
        <w:pStyle w:val="subsection"/>
      </w:pPr>
      <w:r w:rsidRPr="00A7447D">
        <w:tab/>
        <w:t>(5)</w:t>
      </w:r>
      <w:r w:rsidRPr="00A7447D">
        <w:tab/>
        <w:t>The withdrawal notice must state:</w:t>
      </w:r>
    </w:p>
    <w:p w:rsidR="002A5163" w:rsidRPr="00A7447D" w:rsidRDefault="002A5163" w:rsidP="00A7447D">
      <w:pPr>
        <w:pStyle w:val="paragraph"/>
      </w:pPr>
      <w:r w:rsidRPr="00A7447D">
        <w:tab/>
        <w:t>(a)</w:t>
      </w:r>
      <w:r w:rsidRPr="00A7447D">
        <w:tab/>
        <w:t>the name and address of the person; and</w:t>
      </w:r>
    </w:p>
    <w:p w:rsidR="002A5163" w:rsidRPr="00A7447D" w:rsidRDefault="002A5163" w:rsidP="00A7447D">
      <w:pPr>
        <w:pStyle w:val="paragraph"/>
      </w:pPr>
      <w:r w:rsidRPr="00A7447D">
        <w:tab/>
        <w:t>(b)</w:t>
      </w:r>
      <w:r w:rsidRPr="00A7447D">
        <w:tab/>
        <w:t>the day on which the infringement notice was issued to the person; and</w:t>
      </w:r>
    </w:p>
    <w:p w:rsidR="002A5163" w:rsidRPr="00A7447D" w:rsidRDefault="002A5163" w:rsidP="00A7447D">
      <w:pPr>
        <w:pStyle w:val="paragraph"/>
      </w:pPr>
      <w:r w:rsidRPr="00A7447D">
        <w:tab/>
        <w:t>(c)</w:t>
      </w:r>
      <w:r w:rsidRPr="00A7447D">
        <w:tab/>
        <w:t>that the infringement notice is withdrawn; and</w:t>
      </w:r>
    </w:p>
    <w:p w:rsidR="002A5163" w:rsidRPr="00A7447D" w:rsidRDefault="002A5163" w:rsidP="00A7447D">
      <w:pPr>
        <w:pStyle w:val="paragraph"/>
      </w:pPr>
      <w:r w:rsidRPr="00A7447D">
        <w:tab/>
        <w:t>(d)</w:t>
      </w:r>
      <w:r w:rsidRPr="00A7447D">
        <w:tab/>
        <w:t>that proceedings under Part</w:t>
      </w:r>
      <w:r w:rsidR="00A7447D" w:rsidRPr="00A7447D">
        <w:t> </w:t>
      </w:r>
      <w:r w:rsidRPr="00A7447D">
        <w:t>VI may be started or continued against the person in relation to:</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the alleged contravention the infringement notice provision; or</w:t>
      </w:r>
    </w:p>
    <w:p w:rsidR="002A5163" w:rsidRPr="00A7447D" w:rsidRDefault="002A5163" w:rsidP="00A7447D">
      <w:pPr>
        <w:pStyle w:val="paragraphsub"/>
      </w:pPr>
      <w:r w:rsidRPr="00A7447D">
        <w:tab/>
        <w:t>(ii)</w:t>
      </w:r>
      <w:r w:rsidRPr="00A7447D">
        <w:tab/>
        <w:t>an offence constituted by the same conduct that constituted the alleged contravention.</w:t>
      </w:r>
    </w:p>
    <w:p w:rsidR="002A5163" w:rsidRPr="00A7447D" w:rsidRDefault="002A5163" w:rsidP="00A7447D">
      <w:pPr>
        <w:pStyle w:val="SubsectionHead"/>
      </w:pPr>
      <w:r w:rsidRPr="00A7447D">
        <w:t>Time limit for giving withdrawal notices</w:t>
      </w:r>
    </w:p>
    <w:p w:rsidR="002A5163" w:rsidRPr="00A7447D" w:rsidRDefault="002A5163" w:rsidP="00A7447D">
      <w:pPr>
        <w:pStyle w:val="subsection"/>
      </w:pPr>
      <w:r w:rsidRPr="00A7447D">
        <w:tab/>
        <w:t>(6)</w:t>
      </w:r>
      <w:r w:rsidRPr="00A7447D">
        <w:tab/>
        <w:t>To be effective, the withdrawal notice must be given to the person within the infringement notice compliance period for the infringement notice.</w:t>
      </w:r>
    </w:p>
    <w:p w:rsidR="002A5163" w:rsidRPr="00A7447D" w:rsidRDefault="002A5163" w:rsidP="00A7447D">
      <w:pPr>
        <w:pStyle w:val="SubsectionHead"/>
      </w:pPr>
      <w:r w:rsidRPr="00A7447D">
        <w:t>Refunds</w:t>
      </w:r>
    </w:p>
    <w:p w:rsidR="002A5163" w:rsidRPr="00A7447D" w:rsidRDefault="002A5163" w:rsidP="00A7447D">
      <w:pPr>
        <w:pStyle w:val="subsection"/>
      </w:pPr>
      <w:r w:rsidRPr="00A7447D">
        <w:tab/>
        <w:t>(7)</w:t>
      </w:r>
      <w:r w:rsidRPr="00A7447D">
        <w:tab/>
        <w:t>If the infringement notice is withdrawn after the person has paid the penalty specified in the infringement notice, the Commission must, on behalf of the Commonwealth, refund to the person an amount equal to the amount paid.</w:t>
      </w:r>
    </w:p>
    <w:p w:rsidR="002A5163" w:rsidRPr="00A7447D" w:rsidRDefault="002A5163" w:rsidP="00A7447D">
      <w:pPr>
        <w:pStyle w:val="notetext"/>
      </w:pPr>
      <w:r w:rsidRPr="00A7447D">
        <w:t>Note:</w:t>
      </w:r>
      <w:r w:rsidRPr="00A7447D">
        <w:tab/>
        <w:t>For appropriation, see section</w:t>
      </w:r>
      <w:r w:rsidR="00A7447D" w:rsidRPr="00A7447D">
        <w:t> </w:t>
      </w:r>
      <w:r w:rsidRPr="00A7447D">
        <w:t xml:space="preserve">28 of the </w:t>
      </w:r>
      <w:r w:rsidRPr="00A7447D">
        <w:rPr>
          <w:i/>
        </w:rPr>
        <w:t>Financial Management and Accountability Act 1997</w:t>
      </w:r>
      <w:r w:rsidRPr="00A7447D">
        <w:t>.</w:t>
      </w:r>
    </w:p>
    <w:p w:rsidR="002A5163" w:rsidRPr="00A7447D" w:rsidRDefault="002A5163" w:rsidP="00A7447D">
      <w:pPr>
        <w:pStyle w:val="ActHead5"/>
      </w:pPr>
      <w:bookmarkStart w:id="81" w:name="_Toc392852146"/>
      <w:r w:rsidRPr="00A7447D">
        <w:rPr>
          <w:rStyle w:val="CharSectno"/>
        </w:rPr>
        <w:t>60R</w:t>
      </w:r>
      <w:r w:rsidRPr="00A7447D">
        <w:t xml:space="preserve">  Effect of this Division</w:t>
      </w:r>
      <w:bookmarkEnd w:id="81"/>
    </w:p>
    <w:p w:rsidR="002A5163" w:rsidRPr="00A7447D" w:rsidRDefault="002A5163" w:rsidP="00A7447D">
      <w:pPr>
        <w:pStyle w:val="subsection"/>
      </w:pPr>
      <w:r w:rsidRPr="00A7447D">
        <w:tab/>
      </w:r>
      <w:r w:rsidRPr="00A7447D">
        <w:tab/>
        <w:t>This Division does not:</w:t>
      </w:r>
    </w:p>
    <w:p w:rsidR="002A5163" w:rsidRPr="00A7447D" w:rsidRDefault="002A5163" w:rsidP="00A7447D">
      <w:pPr>
        <w:pStyle w:val="paragraph"/>
      </w:pPr>
      <w:r w:rsidRPr="00A7447D">
        <w:tab/>
        <w:t>(a)</w:t>
      </w:r>
      <w:r w:rsidRPr="00A7447D">
        <w:tab/>
        <w:t>require an infringement notice to be issued to a person for an alleged contravention of an infringement notice provision; or</w:t>
      </w:r>
    </w:p>
    <w:p w:rsidR="002A5163" w:rsidRPr="00A7447D" w:rsidRDefault="002A5163" w:rsidP="00A7447D">
      <w:pPr>
        <w:pStyle w:val="paragraph"/>
      </w:pPr>
      <w:r w:rsidRPr="00A7447D">
        <w:tab/>
        <w:t>(b)</w:t>
      </w:r>
      <w:r w:rsidRPr="00A7447D">
        <w:tab/>
        <w:t>affect the liability of a person to proceedings under Part</w:t>
      </w:r>
      <w:r w:rsidR="00A7447D" w:rsidRPr="00A7447D">
        <w:t> </w:t>
      </w:r>
      <w:r w:rsidRPr="00A7447D">
        <w:t>VI in relation to an alleged contravention of an infringement notice provision if:</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an infringement notice is not issued to the person for the alleged contravention; or</w:t>
      </w:r>
    </w:p>
    <w:p w:rsidR="002A5163" w:rsidRPr="00A7447D" w:rsidRDefault="002A5163" w:rsidP="00A7447D">
      <w:pPr>
        <w:pStyle w:val="paragraphsub"/>
      </w:pPr>
      <w:r w:rsidRPr="00A7447D">
        <w:tab/>
        <w:t>(ii)</w:t>
      </w:r>
      <w:r w:rsidRPr="00A7447D">
        <w:tab/>
        <w:t>an infringement notice issued to a person for the alleged contravention is withdrawn under section</w:t>
      </w:r>
      <w:r w:rsidR="00A7447D" w:rsidRPr="00A7447D">
        <w:t> </w:t>
      </w:r>
      <w:r w:rsidRPr="00A7447D">
        <w:t>60Q; or</w:t>
      </w:r>
    </w:p>
    <w:p w:rsidR="002A5163" w:rsidRPr="00A7447D" w:rsidRDefault="002A5163" w:rsidP="00A7447D">
      <w:pPr>
        <w:pStyle w:val="paragraph"/>
      </w:pPr>
      <w:r w:rsidRPr="00A7447D">
        <w:tab/>
        <w:t>(c)</w:t>
      </w:r>
      <w:r w:rsidRPr="00A7447D">
        <w:tab/>
        <w:t>prevent a court from imposing a higher penalty than the penalty specified in the infringement notice if the person does not comply with the notice.</w:t>
      </w:r>
    </w:p>
    <w:p w:rsidR="002A5163" w:rsidRPr="00A7447D" w:rsidRDefault="002A5163" w:rsidP="00A7447D">
      <w:pPr>
        <w:pStyle w:val="ItemHead"/>
      </w:pPr>
      <w:r w:rsidRPr="00A7447D">
        <w:t>4  Subsection</w:t>
      </w:r>
      <w:r w:rsidR="00A7447D" w:rsidRPr="00A7447D">
        <w:t> </w:t>
      </w:r>
      <w:r w:rsidRPr="00A7447D">
        <w:t>75B(1)</w:t>
      </w:r>
    </w:p>
    <w:p w:rsidR="002A5163" w:rsidRPr="00A7447D" w:rsidRDefault="002A5163" w:rsidP="00A7447D">
      <w:pPr>
        <w:pStyle w:val="Item"/>
      </w:pPr>
      <w:r w:rsidRPr="00A7447D">
        <w:t>After “section”, insert “60C, 60K or”.</w:t>
      </w:r>
    </w:p>
    <w:p w:rsidR="002A5163" w:rsidRPr="00A7447D" w:rsidRDefault="002A5163" w:rsidP="00A7447D">
      <w:pPr>
        <w:pStyle w:val="ItemHead"/>
      </w:pPr>
      <w:r w:rsidRPr="00A7447D">
        <w:t>5  After subparagraph</w:t>
      </w:r>
      <w:r w:rsidR="00A7447D" w:rsidRPr="00A7447D">
        <w:t> </w:t>
      </w:r>
      <w:r w:rsidRPr="00A7447D">
        <w:t>76(1)(a)(</w:t>
      </w:r>
      <w:proofErr w:type="spellStart"/>
      <w:r w:rsidRPr="00A7447D">
        <w:t>i</w:t>
      </w:r>
      <w:proofErr w:type="spellEnd"/>
      <w:r w:rsidRPr="00A7447D">
        <w:t>)</w:t>
      </w:r>
    </w:p>
    <w:p w:rsidR="002A5163" w:rsidRPr="00A7447D" w:rsidRDefault="002A5163" w:rsidP="00A7447D">
      <w:pPr>
        <w:pStyle w:val="Item"/>
      </w:pPr>
      <w:r w:rsidRPr="00A7447D">
        <w:t>Insert:</w:t>
      </w:r>
    </w:p>
    <w:p w:rsidR="002A5163" w:rsidRPr="00A7447D" w:rsidRDefault="002A5163" w:rsidP="00A7447D">
      <w:pPr>
        <w:pStyle w:val="paragraphsub"/>
      </w:pPr>
      <w:r w:rsidRPr="00A7447D">
        <w:tab/>
        <w:t>(ii)</w:t>
      </w:r>
      <w:r w:rsidRPr="00A7447D">
        <w:tab/>
        <w:t>section</w:t>
      </w:r>
      <w:r w:rsidR="00A7447D" w:rsidRPr="00A7447D">
        <w:t> </w:t>
      </w:r>
      <w:r w:rsidRPr="00A7447D">
        <w:t>60C;</w:t>
      </w:r>
    </w:p>
    <w:p w:rsidR="002A5163" w:rsidRPr="00A7447D" w:rsidRDefault="002A5163" w:rsidP="00A7447D">
      <w:pPr>
        <w:pStyle w:val="paragraphsub"/>
      </w:pPr>
      <w:r w:rsidRPr="00A7447D">
        <w:tab/>
        <w:t>(</w:t>
      </w:r>
      <w:proofErr w:type="spellStart"/>
      <w:r w:rsidRPr="00A7447D">
        <w:t>iia</w:t>
      </w:r>
      <w:proofErr w:type="spellEnd"/>
      <w:r w:rsidRPr="00A7447D">
        <w:t>)</w:t>
      </w:r>
      <w:r w:rsidRPr="00A7447D">
        <w:tab/>
        <w:t>section</w:t>
      </w:r>
      <w:r w:rsidR="00A7447D" w:rsidRPr="00A7447D">
        <w:t> </w:t>
      </w:r>
      <w:r w:rsidRPr="00A7447D">
        <w:t>60K;</w:t>
      </w:r>
    </w:p>
    <w:p w:rsidR="002A5163" w:rsidRPr="00A7447D" w:rsidRDefault="002A5163" w:rsidP="00A7447D">
      <w:pPr>
        <w:pStyle w:val="ItemHead"/>
      </w:pPr>
      <w:r w:rsidRPr="00A7447D">
        <w:t>6  After paragraph</w:t>
      </w:r>
      <w:r w:rsidR="00A7447D" w:rsidRPr="00A7447D">
        <w:t> </w:t>
      </w:r>
      <w:r w:rsidRPr="00A7447D">
        <w:t>76(1A)(b)</w:t>
      </w:r>
    </w:p>
    <w:p w:rsidR="002A5163" w:rsidRPr="00A7447D" w:rsidRDefault="002A5163" w:rsidP="00A7447D">
      <w:pPr>
        <w:pStyle w:val="Item"/>
      </w:pPr>
      <w:r w:rsidRPr="00A7447D">
        <w:t>Insert:</w:t>
      </w:r>
    </w:p>
    <w:p w:rsidR="002A5163" w:rsidRPr="00A7447D" w:rsidRDefault="002A5163" w:rsidP="00A7447D">
      <w:pPr>
        <w:pStyle w:val="paragraph"/>
      </w:pPr>
      <w:r w:rsidRPr="00A7447D">
        <w:tab/>
        <w:t>(</w:t>
      </w:r>
      <w:proofErr w:type="spellStart"/>
      <w:r w:rsidRPr="00A7447D">
        <w:t>ba</w:t>
      </w:r>
      <w:proofErr w:type="spellEnd"/>
      <w:r w:rsidRPr="00A7447D">
        <w:t>)</w:t>
      </w:r>
      <w:r w:rsidRPr="00A7447D">
        <w:tab/>
        <w:t>for each act or omission to which this section applies that relates to section</w:t>
      </w:r>
      <w:r w:rsidR="00A7447D" w:rsidRPr="00A7447D">
        <w:t> </w:t>
      </w:r>
      <w:r w:rsidRPr="00A7447D">
        <w:t>60C or 60K—6,471 penalty units; and</w:t>
      </w:r>
    </w:p>
    <w:p w:rsidR="002A5163" w:rsidRPr="00A7447D" w:rsidRDefault="002A5163" w:rsidP="00A7447D">
      <w:pPr>
        <w:pStyle w:val="ItemHead"/>
      </w:pPr>
      <w:r w:rsidRPr="00A7447D">
        <w:t>7  Before paragraph</w:t>
      </w:r>
      <w:r w:rsidR="00A7447D" w:rsidRPr="00A7447D">
        <w:t> </w:t>
      </w:r>
      <w:r w:rsidRPr="00A7447D">
        <w:t>76(1B)(a)</w:t>
      </w:r>
    </w:p>
    <w:p w:rsidR="002A5163" w:rsidRPr="00A7447D" w:rsidRDefault="002A5163" w:rsidP="00A7447D">
      <w:pPr>
        <w:pStyle w:val="Item"/>
      </w:pPr>
      <w:r w:rsidRPr="00A7447D">
        <w:t>Insert:</w:t>
      </w:r>
    </w:p>
    <w:p w:rsidR="002A5163" w:rsidRPr="00A7447D" w:rsidRDefault="002A5163" w:rsidP="00A7447D">
      <w:pPr>
        <w:pStyle w:val="paragraph"/>
      </w:pPr>
      <w:r w:rsidRPr="00A7447D">
        <w:tab/>
        <w:t>(</w:t>
      </w:r>
      <w:proofErr w:type="spellStart"/>
      <w:r w:rsidRPr="00A7447D">
        <w:t>aa</w:t>
      </w:r>
      <w:proofErr w:type="spellEnd"/>
      <w:r w:rsidRPr="00A7447D">
        <w:t>)</w:t>
      </w:r>
      <w:r w:rsidRPr="00A7447D">
        <w:tab/>
        <w:t>for each act or omission to which this section applies that relates to section</w:t>
      </w:r>
      <w:r w:rsidR="00A7447D" w:rsidRPr="00A7447D">
        <w:t> </w:t>
      </w:r>
      <w:r w:rsidRPr="00A7447D">
        <w:t>60C or 60K—1,295 penalty units; and</w:t>
      </w:r>
    </w:p>
    <w:p w:rsidR="002A5163" w:rsidRPr="00A7447D" w:rsidRDefault="002A5163" w:rsidP="00A7447D">
      <w:pPr>
        <w:pStyle w:val="ItemHead"/>
      </w:pPr>
      <w:r w:rsidRPr="00A7447D">
        <w:t xml:space="preserve">8  Paragraph 77A(3) (at the end of the definition of </w:t>
      </w:r>
      <w:r w:rsidRPr="00A7447D">
        <w:rPr>
          <w:i/>
        </w:rPr>
        <w:t>civil liability</w:t>
      </w:r>
      <w:r w:rsidRPr="00A7447D">
        <w:t>)</w:t>
      </w:r>
    </w:p>
    <w:p w:rsidR="002A5163" w:rsidRPr="00A7447D" w:rsidRDefault="002A5163" w:rsidP="00A7447D">
      <w:pPr>
        <w:pStyle w:val="Item"/>
      </w:pPr>
      <w:r w:rsidRPr="00A7447D">
        <w:t>Add “or Part</w:t>
      </w:r>
      <w:r w:rsidR="00A7447D" w:rsidRPr="00A7447D">
        <w:t> </w:t>
      </w:r>
      <w:r w:rsidRPr="00A7447D">
        <w:t>V”.</w:t>
      </w:r>
    </w:p>
    <w:p w:rsidR="002A5163" w:rsidRPr="00A7447D" w:rsidRDefault="002A5163" w:rsidP="00A7447D">
      <w:pPr>
        <w:pStyle w:val="ItemHead"/>
      </w:pPr>
      <w:r w:rsidRPr="00A7447D">
        <w:t>9  Paragraph 80(1)(a)</w:t>
      </w:r>
    </w:p>
    <w:p w:rsidR="002A5163" w:rsidRPr="00A7447D" w:rsidRDefault="002A5163" w:rsidP="00A7447D">
      <w:pPr>
        <w:pStyle w:val="Item"/>
      </w:pPr>
      <w:r w:rsidRPr="00A7447D">
        <w:t>Repeal the paragraph, substitute:</w:t>
      </w:r>
    </w:p>
    <w:p w:rsidR="002A5163" w:rsidRPr="00A7447D" w:rsidRDefault="002A5163" w:rsidP="00A7447D">
      <w:pPr>
        <w:pStyle w:val="paragraph"/>
      </w:pPr>
      <w:r w:rsidRPr="00A7447D">
        <w:tab/>
        <w:t>(a)</w:t>
      </w:r>
      <w:r w:rsidRPr="00A7447D">
        <w:tab/>
        <w:t>a contravention of any of the following provisions:</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a provision of Part</w:t>
      </w:r>
      <w:r w:rsidR="00A7447D" w:rsidRPr="00A7447D">
        <w:t> </w:t>
      </w:r>
      <w:r w:rsidRPr="00A7447D">
        <w:t>IV;</w:t>
      </w:r>
    </w:p>
    <w:p w:rsidR="002A5163" w:rsidRPr="00A7447D" w:rsidRDefault="002A5163" w:rsidP="00A7447D">
      <w:pPr>
        <w:pStyle w:val="paragraphsub"/>
      </w:pPr>
      <w:r w:rsidRPr="00A7447D">
        <w:tab/>
        <w:t>(ii)</w:t>
      </w:r>
      <w:r w:rsidRPr="00A7447D">
        <w:tab/>
        <w:t>a provision of Division</w:t>
      </w:r>
      <w:r w:rsidR="00A7447D" w:rsidRPr="00A7447D">
        <w:t> </w:t>
      </w:r>
      <w:r w:rsidRPr="00A7447D">
        <w:t>2 or 5 of Part</w:t>
      </w:r>
      <w:r w:rsidR="00A7447D" w:rsidRPr="00A7447D">
        <w:t> </w:t>
      </w:r>
      <w:proofErr w:type="spellStart"/>
      <w:r w:rsidRPr="00A7447D">
        <w:t>IVB</w:t>
      </w:r>
      <w:proofErr w:type="spellEnd"/>
      <w:r w:rsidRPr="00A7447D">
        <w:t>;</w:t>
      </w:r>
    </w:p>
    <w:p w:rsidR="002A5163" w:rsidRPr="00A7447D" w:rsidRDefault="002A5163" w:rsidP="00A7447D">
      <w:pPr>
        <w:pStyle w:val="paragraphsub"/>
      </w:pPr>
      <w:r w:rsidRPr="00A7447D">
        <w:tab/>
        <w:t>(iii)</w:t>
      </w:r>
      <w:r w:rsidRPr="00A7447D">
        <w:tab/>
        <w:t>section</w:t>
      </w:r>
      <w:r w:rsidR="00A7447D" w:rsidRPr="00A7447D">
        <w:t> </w:t>
      </w:r>
      <w:r w:rsidRPr="00A7447D">
        <w:t>60C;</w:t>
      </w:r>
    </w:p>
    <w:p w:rsidR="002A5163" w:rsidRPr="00A7447D" w:rsidRDefault="002A5163" w:rsidP="00A7447D">
      <w:pPr>
        <w:pStyle w:val="paragraphsub"/>
      </w:pPr>
      <w:r w:rsidRPr="00A7447D">
        <w:tab/>
        <w:t>(iv)</w:t>
      </w:r>
      <w:r w:rsidRPr="00A7447D">
        <w:tab/>
        <w:t>section</w:t>
      </w:r>
      <w:r w:rsidR="00A7447D" w:rsidRPr="00A7447D">
        <w:t> </w:t>
      </w:r>
      <w:r w:rsidRPr="00A7447D">
        <w:t>60K; or</w:t>
      </w:r>
    </w:p>
    <w:p w:rsidR="002A5163" w:rsidRPr="00A7447D" w:rsidRDefault="002A5163" w:rsidP="00A7447D">
      <w:pPr>
        <w:pStyle w:val="ItemHead"/>
      </w:pPr>
      <w:r w:rsidRPr="00A7447D">
        <w:t>10  At the end of subsection</w:t>
      </w:r>
      <w:r w:rsidR="00A7447D" w:rsidRPr="00A7447D">
        <w:t> </w:t>
      </w:r>
      <w:r w:rsidRPr="00A7447D">
        <w:t>80(1A)</w:t>
      </w:r>
    </w:p>
    <w:p w:rsidR="002A5163" w:rsidRPr="00A7447D" w:rsidRDefault="002A5163" w:rsidP="00A7447D">
      <w:pPr>
        <w:pStyle w:val="Item"/>
      </w:pPr>
      <w:r w:rsidRPr="00A7447D">
        <w:t>Add “, 60C or 60K”.</w:t>
      </w:r>
    </w:p>
    <w:p w:rsidR="002A5163" w:rsidRPr="00A7447D" w:rsidRDefault="002A5163" w:rsidP="00A7447D">
      <w:pPr>
        <w:pStyle w:val="ItemHead"/>
      </w:pPr>
      <w:r w:rsidRPr="00A7447D">
        <w:t>11  After section</w:t>
      </w:r>
      <w:r w:rsidR="00A7447D" w:rsidRPr="00A7447D">
        <w:t> </w:t>
      </w:r>
      <w:r w:rsidRPr="00A7447D">
        <w:t>80</w:t>
      </w:r>
    </w:p>
    <w:p w:rsidR="002A5163" w:rsidRPr="00A7447D" w:rsidRDefault="002A5163" w:rsidP="00A7447D">
      <w:pPr>
        <w:pStyle w:val="Item"/>
      </w:pPr>
      <w:r w:rsidRPr="00A7447D">
        <w:t>Insert:</w:t>
      </w:r>
    </w:p>
    <w:p w:rsidR="002A5163" w:rsidRPr="00A7447D" w:rsidRDefault="002A5163" w:rsidP="00A7447D">
      <w:pPr>
        <w:pStyle w:val="ActHead5"/>
      </w:pPr>
      <w:bookmarkStart w:id="82" w:name="_Toc392852147"/>
      <w:r w:rsidRPr="00A7447D">
        <w:rPr>
          <w:rStyle w:val="CharSectno"/>
        </w:rPr>
        <w:t>80A</w:t>
      </w:r>
      <w:r w:rsidRPr="00A7447D">
        <w:t xml:space="preserve">  Price exploitation in relation to the carbon tax repeal—orders limiting prices or requiring refunds of money</w:t>
      </w:r>
      <w:bookmarkEnd w:id="82"/>
    </w:p>
    <w:p w:rsidR="002A5163" w:rsidRPr="00A7447D" w:rsidRDefault="002A5163" w:rsidP="00A7447D">
      <w:pPr>
        <w:pStyle w:val="subsection"/>
      </w:pPr>
      <w:r w:rsidRPr="00A7447D">
        <w:tab/>
        <w:t>(1)</w:t>
      </w:r>
      <w:r w:rsidRPr="00A7447D">
        <w:tab/>
        <w:t>If, on the application of the Commission, the Court is satisfied that a person has engaged in conduct constituting a contravention of section</w:t>
      </w:r>
      <w:r w:rsidR="00A7447D" w:rsidRPr="00A7447D">
        <w:t> </w:t>
      </w:r>
      <w:r w:rsidRPr="00A7447D">
        <w:t>60C, the Court may make either or both of the following orders:</w:t>
      </w:r>
    </w:p>
    <w:p w:rsidR="002A5163" w:rsidRPr="00A7447D" w:rsidRDefault="002A5163" w:rsidP="00A7447D">
      <w:pPr>
        <w:pStyle w:val="paragraph"/>
      </w:pPr>
      <w:r w:rsidRPr="00A7447D">
        <w:tab/>
        <w:t>(a)</w:t>
      </w:r>
      <w:r w:rsidRPr="00A7447D">
        <w:tab/>
        <w:t>an order requiring that person, or a person involved in the contravention, not to make a regulated supply of a kind specified in the order for a price in excess of the price specified in the order while the order remains in force;</w:t>
      </w:r>
    </w:p>
    <w:p w:rsidR="002A5163" w:rsidRPr="00A7447D" w:rsidRDefault="002A5163" w:rsidP="00A7447D">
      <w:pPr>
        <w:pStyle w:val="paragraph"/>
      </w:pPr>
      <w:r w:rsidRPr="00A7447D">
        <w:tab/>
        <w:t>(b)</w:t>
      </w:r>
      <w:r w:rsidRPr="00A7447D">
        <w:tab/>
        <w:t>an order requiring that person, or a person involved in the contravention, to refund money to a person specified in the order.</w:t>
      </w:r>
    </w:p>
    <w:p w:rsidR="002A5163" w:rsidRPr="00A7447D" w:rsidRDefault="002A5163" w:rsidP="00A7447D">
      <w:pPr>
        <w:pStyle w:val="notetext"/>
      </w:pPr>
      <w:r w:rsidRPr="00A7447D">
        <w:t>Note:</w:t>
      </w:r>
      <w:r w:rsidRPr="00A7447D">
        <w:tab/>
        <w:t>Section</w:t>
      </w:r>
      <w:r w:rsidR="00A7447D" w:rsidRPr="00A7447D">
        <w:t> </w:t>
      </w:r>
      <w:r w:rsidRPr="00A7447D">
        <w:t>60C is about price exploitation in relation to the carbon tax repeal.</w:t>
      </w:r>
    </w:p>
    <w:p w:rsidR="002A5163" w:rsidRPr="00A7447D" w:rsidRDefault="002A5163" w:rsidP="00A7447D">
      <w:pPr>
        <w:pStyle w:val="subsection"/>
      </w:pPr>
      <w:r w:rsidRPr="00A7447D">
        <w:tab/>
        <w:t>(2)</w:t>
      </w:r>
      <w:r w:rsidRPr="00A7447D">
        <w:tab/>
        <w:t>This section does not limit section</w:t>
      </w:r>
      <w:r w:rsidR="00A7447D" w:rsidRPr="00A7447D">
        <w:t> </w:t>
      </w:r>
      <w:r w:rsidRPr="00A7447D">
        <w:t>80.</w:t>
      </w:r>
    </w:p>
    <w:p w:rsidR="002A5163" w:rsidRPr="00A7447D" w:rsidRDefault="002A5163" w:rsidP="00A7447D">
      <w:pPr>
        <w:pStyle w:val="subsection"/>
      </w:pPr>
      <w:r w:rsidRPr="00A7447D">
        <w:tab/>
        <w:t>(3)</w:t>
      </w:r>
      <w:r w:rsidRPr="00A7447D">
        <w:tab/>
        <w:t>In this section:</w:t>
      </w:r>
    </w:p>
    <w:p w:rsidR="002A5163" w:rsidRPr="00A7447D" w:rsidRDefault="002A5163" w:rsidP="00A7447D">
      <w:pPr>
        <w:pStyle w:val="Definition"/>
      </w:pPr>
      <w:r w:rsidRPr="00A7447D">
        <w:rPr>
          <w:b/>
          <w:i/>
        </w:rPr>
        <w:t>price</w:t>
      </w:r>
      <w:r w:rsidRPr="00A7447D">
        <w:t xml:space="preserve"> has the same meaning as in Part</w:t>
      </w:r>
      <w:r w:rsidR="00A7447D" w:rsidRPr="00A7447D">
        <w:t> </w:t>
      </w:r>
      <w:r w:rsidRPr="00A7447D">
        <w:t>V.</w:t>
      </w:r>
    </w:p>
    <w:p w:rsidR="002A5163" w:rsidRPr="00A7447D" w:rsidRDefault="002A5163" w:rsidP="00A7447D">
      <w:pPr>
        <w:pStyle w:val="Definition"/>
      </w:pPr>
      <w:r w:rsidRPr="00A7447D">
        <w:rPr>
          <w:b/>
          <w:i/>
        </w:rPr>
        <w:t>regulated supply</w:t>
      </w:r>
      <w:r w:rsidRPr="00A7447D">
        <w:t xml:space="preserve"> has the same meaning as in Part</w:t>
      </w:r>
      <w:r w:rsidR="00A7447D" w:rsidRPr="00A7447D">
        <w:t> </w:t>
      </w:r>
      <w:r w:rsidRPr="00A7447D">
        <w:t>V.</w:t>
      </w:r>
    </w:p>
    <w:p w:rsidR="002A5163" w:rsidRPr="00A7447D" w:rsidRDefault="002A5163" w:rsidP="00A7447D">
      <w:pPr>
        <w:pStyle w:val="ItemHead"/>
      </w:pPr>
      <w:r w:rsidRPr="00A7447D">
        <w:t>12  Subsection</w:t>
      </w:r>
      <w:r w:rsidR="00A7447D" w:rsidRPr="00A7447D">
        <w:t> </w:t>
      </w:r>
      <w:r w:rsidRPr="00A7447D">
        <w:t>82(1)</w:t>
      </w:r>
    </w:p>
    <w:p w:rsidR="002A5163" w:rsidRPr="00A7447D" w:rsidRDefault="002A5163" w:rsidP="00A7447D">
      <w:pPr>
        <w:pStyle w:val="Item"/>
      </w:pPr>
      <w:r w:rsidRPr="00A7447D">
        <w:t>After “</w:t>
      </w:r>
      <w:proofErr w:type="spellStart"/>
      <w:r w:rsidRPr="00A7447D">
        <w:t>IVB</w:t>
      </w:r>
      <w:proofErr w:type="spellEnd"/>
      <w:r w:rsidRPr="00A7447D">
        <w:t>”, insert “, or of section</w:t>
      </w:r>
      <w:r w:rsidR="00A7447D" w:rsidRPr="00A7447D">
        <w:t> </w:t>
      </w:r>
      <w:r w:rsidRPr="00A7447D">
        <w:t>60C or 60K,”.</w:t>
      </w:r>
    </w:p>
    <w:p w:rsidR="002A5163" w:rsidRPr="00A7447D" w:rsidRDefault="002A5163" w:rsidP="00A7447D">
      <w:pPr>
        <w:pStyle w:val="ItemHead"/>
      </w:pPr>
      <w:r w:rsidRPr="00A7447D">
        <w:t>13  Section</w:t>
      </w:r>
      <w:r w:rsidR="00A7447D" w:rsidRPr="00A7447D">
        <w:t> </w:t>
      </w:r>
      <w:r w:rsidRPr="00A7447D">
        <w:t>83</w:t>
      </w:r>
    </w:p>
    <w:p w:rsidR="002A5163" w:rsidRPr="00A7447D" w:rsidRDefault="002A5163" w:rsidP="00A7447D">
      <w:pPr>
        <w:pStyle w:val="Item"/>
      </w:pPr>
      <w:r w:rsidRPr="00A7447D">
        <w:t>After “</w:t>
      </w:r>
      <w:proofErr w:type="spellStart"/>
      <w:r w:rsidRPr="00A7447D">
        <w:t>IVB</w:t>
      </w:r>
      <w:proofErr w:type="spellEnd"/>
      <w:r w:rsidRPr="00A7447D">
        <w:t>”, insert “, or of section</w:t>
      </w:r>
      <w:r w:rsidR="00A7447D" w:rsidRPr="00A7447D">
        <w:t> </w:t>
      </w:r>
      <w:r w:rsidRPr="00A7447D">
        <w:t>60C or 60K,”.</w:t>
      </w:r>
    </w:p>
    <w:p w:rsidR="002A5163" w:rsidRPr="00A7447D" w:rsidRDefault="002A5163" w:rsidP="00A7447D">
      <w:pPr>
        <w:pStyle w:val="ItemHead"/>
      </w:pPr>
      <w:r w:rsidRPr="00A7447D">
        <w:t>14  Paragraphs 84(1)(b) and (3)(b)</w:t>
      </w:r>
    </w:p>
    <w:p w:rsidR="002A5163" w:rsidRPr="00A7447D" w:rsidRDefault="002A5163" w:rsidP="00A7447D">
      <w:pPr>
        <w:pStyle w:val="Item"/>
      </w:pPr>
      <w:r w:rsidRPr="00A7447D">
        <w:t>After “</w:t>
      </w:r>
      <w:proofErr w:type="spellStart"/>
      <w:r w:rsidRPr="00A7447D">
        <w:t>IVB</w:t>
      </w:r>
      <w:proofErr w:type="spellEnd"/>
      <w:r w:rsidRPr="00A7447D">
        <w:t>”, insert “or V”.</w:t>
      </w:r>
    </w:p>
    <w:p w:rsidR="002A5163" w:rsidRPr="00A7447D" w:rsidRDefault="002A5163" w:rsidP="00A7447D">
      <w:pPr>
        <w:pStyle w:val="ItemHead"/>
      </w:pPr>
      <w:r w:rsidRPr="00A7447D">
        <w:t>15  After paragraph</w:t>
      </w:r>
      <w:r w:rsidR="00A7447D" w:rsidRPr="00A7447D">
        <w:t> </w:t>
      </w:r>
      <w:r w:rsidRPr="00A7447D">
        <w:t>85(a)</w:t>
      </w:r>
    </w:p>
    <w:p w:rsidR="002A5163" w:rsidRPr="00A7447D" w:rsidRDefault="002A5163" w:rsidP="00A7447D">
      <w:pPr>
        <w:pStyle w:val="Item"/>
      </w:pPr>
      <w:r w:rsidRPr="00A7447D">
        <w:t>Insert:</w:t>
      </w:r>
    </w:p>
    <w:p w:rsidR="002A5163" w:rsidRPr="00A7447D" w:rsidRDefault="002A5163" w:rsidP="00A7447D">
      <w:pPr>
        <w:pStyle w:val="paragraph"/>
      </w:pPr>
      <w:r w:rsidRPr="00A7447D">
        <w:tab/>
        <w:t>(</w:t>
      </w:r>
      <w:proofErr w:type="spellStart"/>
      <w:r w:rsidRPr="00A7447D">
        <w:t>aa</w:t>
      </w:r>
      <w:proofErr w:type="spellEnd"/>
      <w:r w:rsidRPr="00A7447D">
        <w:t>)</w:t>
      </w:r>
      <w:r w:rsidRPr="00A7447D">
        <w:tab/>
        <w:t>engaged in conduct in contravention of section</w:t>
      </w:r>
      <w:r w:rsidR="00A7447D" w:rsidRPr="00A7447D">
        <w:t> </w:t>
      </w:r>
      <w:r w:rsidRPr="00A7447D">
        <w:t>60C or 60K; or</w:t>
      </w:r>
    </w:p>
    <w:p w:rsidR="002A5163" w:rsidRPr="00A7447D" w:rsidRDefault="002A5163" w:rsidP="00A7447D">
      <w:pPr>
        <w:pStyle w:val="ItemHead"/>
      </w:pPr>
      <w:r w:rsidRPr="00A7447D">
        <w:t>16  Paragraph 86C(2)(a)</w:t>
      </w:r>
    </w:p>
    <w:p w:rsidR="002A5163" w:rsidRPr="00A7447D" w:rsidRDefault="002A5163" w:rsidP="00A7447D">
      <w:pPr>
        <w:pStyle w:val="Item"/>
      </w:pPr>
      <w:r w:rsidRPr="00A7447D">
        <w:t>Before “a”, insert “except in the case of contravening conduct that relates to section</w:t>
      </w:r>
      <w:r w:rsidR="00A7447D" w:rsidRPr="00A7447D">
        <w:t> </w:t>
      </w:r>
      <w:r w:rsidRPr="00A7447D">
        <w:t>60C or 60K—”.</w:t>
      </w:r>
    </w:p>
    <w:p w:rsidR="002A5163" w:rsidRPr="00A7447D" w:rsidRDefault="002A5163" w:rsidP="00A7447D">
      <w:pPr>
        <w:pStyle w:val="ItemHead"/>
      </w:pPr>
      <w:r w:rsidRPr="00A7447D">
        <w:t>17  Paragraph 86C(2)(b)</w:t>
      </w:r>
    </w:p>
    <w:p w:rsidR="002A5163" w:rsidRPr="00A7447D" w:rsidRDefault="002A5163" w:rsidP="00A7447D">
      <w:pPr>
        <w:pStyle w:val="Item"/>
      </w:pPr>
      <w:r w:rsidRPr="00A7447D">
        <w:t>Before “a probation”, insert “except in the case of contravening conduct that relates to section</w:t>
      </w:r>
      <w:r w:rsidR="00A7447D" w:rsidRPr="00A7447D">
        <w:t> </w:t>
      </w:r>
      <w:r w:rsidRPr="00A7447D">
        <w:t>60C or 60K—”.</w:t>
      </w:r>
    </w:p>
    <w:p w:rsidR="002A5163" w:rsidRPr="00A7447D" w:rsidRDefault="002A5163" w:rsidP="00A7447D">
      <w:pPr>
        <w:pStyle w:val="ItemHead"/>
      </w:pPr>
      <w:r w:rsidRPr="00A7447D">
        <w:t>18  Subsection</w:t>
      </w:r>
      <w:r w:rsidR="00A7447D" w:rsidRPr="00A7447D">
        <w:t> </w:t>
      </w:r>
      <w:r w:rsidRPr="00A7447D">
        <w:t>86C(4) (</w:t>
      </w:r>
      <w:r w:rsidR="00A7447D" w:rsidRPr="00A7447D">
        <w:t>paragraph (</w:t>
      </w:r>
      <w:r w:rsidRPr="00A7447D">
        <w:t xml:space="preserve">a) of the definition of </w:t>
      </w:r>
      <w:r w:rsidRPr="00A7447D">
        <w:rPr>
          <w:i/>
        </w:rPr>
        <w:t>contravening conduct</w:t>
      </w:r>
      <w:r w:rsidRPr="00A7447D">
        <w:t>)</w:t>
      </w:r>
    </w:p>
    <w:p w:rsidR="002A5163" w:rsidRPr="00A7447D" w:rsidRDefault="002A5163" w:rsidP="00A7447D">
      <w:pPr>
        <w:pStyle w:val="Item"/>
      </w:pPr>
      <w:r w:rsidRPr="00A7447D">
        <w:t>After “section”, insert “60C, 60K or”.</w:t>
      </w:r>
    </w:p>
    <w:p w:rsidR="002A5163" w:rsidRPr="00A7447D" w:rsidRDefault="002A5163" w:rsidP="00A7447D">
      <w:pPr>
        <w:pStyle w:val="ItemHead"/>
      </w:pPr>
      <w:r w:rsidRPr="00A7447D">
        <w:t>19  Subsection</w:t>
      </w:r>
      <w:r w:rsidR="00A7447D" w:rsidRPr="00A7447D">
        <w:t> </w:t>
      </w:r>
      <w:r w:rsidRPr="00A7447D">
        <w:t>87(1)</w:t>
      </w:r>
    </w:p>
    <w:p w:rsidR="002A5163" w:rsidRPr="00A7447D" w:rsidRDefault="002A5163" w:rsidP="00A7447D">
      <w:pPr>
        <w:pStyle w:val="Item"/>
      </w:pPr>
      <w:r w:rsidRPr="00A7447D">
        <w:t>After “</w:t>
      </w:r>
      <w:proofErr w:type="spellStart"/>
      <w:r w:rsidRPr="00A7447D">
        <w:t>IVB</w:t>
      </w:r>
      <w:proofErr w:type="spellEnd"/>
      <w:r w:rsidRPr="00A7447D">
        <w:t>”, insert “, or of section</w:t>
      </w:r>
      <w:r w:rsidR="00A7447D" w:rsidRPr="00A7447D">
        <w:t> </w:t>
      </w:r>
      <w:r w:rsidRPr="00A7447D">
        <w:t>60C or 60K,”.</w:t>
      </w:r>
    </w:p>
    <w:p w:rsidR="002A5163" w:rsidRPr="00A7447D" w:rsidRDefault="002A5163" w:rsidP="00A7447D">
      <w:pPr>
        <w:pStyle w:val="ItemHead"/>
      </w:pPr>
      <w:r w:rsidRPr="00A7447D">
        <w:t>20  Paragraph 87(1A)(a)</w:t>
      </w:r>
    </w:p>
    <w:p w:rsidR="002A5163" w:rsidRPr="00A7447D" w:rsidRDefault="002A5163" w:rsidP="00A7447D">
      <w:pPr>
        <w:pStyle w:val="Item"/>
      </w:pPr>
      <w:r w:rsidRPr="00A7447D">
        <w:t>After “</w:t>
      </w:r>
      <w:proofErr w:type="spellStart"/>
      <w:r w:rsidRPr="00A7447D">
        <w:t>IVB</w:t>
      </w:r>
      <w:proofErr w:type="spellEnd"/>
      <w:r w:rsidRPr="00A7447D">
        <w:t>”, insert “or section</w:t>
      </w:r>
      <w:r w:rsidR="00A7447D" w:rsidRPr="00A7447D">
        <w:t> </w:t>
      </w:r>
      <w:r w:rsidRPr="00A7447D">
        <w:t>60C or 60K”.</w:t>
      </w:r>
    </w:p>
    <w:p w:rsidR="002A5163" w:rsidRPr="00A7447D" w:rsidRDefault="002A5163" w:rsidP="00A7447D">
      <w:pPr>
        <w:pStyle w:val="ItemHead"/>
      </w:pPr>
      <w:r w:rsidRPr="00A7447D">
        <w:t>21  Paragraph 87(1A)(b)</w:t>
      </w:r>
    </w:p>
    <w:p w:rsidR="002A5163" w:rsidRPr="00A7447D" w:rsidRDefault="002A5163" w:rsidP="00A7447D">
      <w:pPr>
        <w:pStyle w:val="Item"/>
      </w:pPr>
      <w:r w:rsidRPr="00A7447D">
        <w:t>Omit “45E) or Division</w:t>
      </w:r>
      <w:r w:rsidR="00A7447D" w:rsidRPr="00A7447D">
        <w:t> </w:t>
      </w:r>
      <w:r w:rsidRPr="00A7447D">
        <w:t>2 of Part</w:t>
      </w:r>
      <w:r w:rsidR="00A7447D" w:rsidRPr="00A7447D">
        <w:t> </w:t>
      </w:r>
      <w:proofErr w:type="spellStart"/>
      <w:r w:rsidRPr="00A7447D">
        <w:t>IVB</w:t>
      </w:r>
      <w:proofErr w:type="spellEnd"/>
      <w:r w:rsidRPr="00A7447D">
        <w:t>”, substitute “45E), Division</w:t>
      </w:r>
      <w:r w:rsidR="00A7447D" w:rsidRPr="00A7447D">
        <w:t> </w:t>
      </w:r>
      <w:r w:rsidRPr="00A7447D">
        <w:t>2 of Part</w:t>
      </w:r>
      <w:r w:rsidR="00A7447D" w:rsidRPr="00A7447D">
        <w:t> </w:t>
      </w:r>
      <w:proofErr w:type="spellStart"/>
      <w:r w:rsidRPr="00A7447D">
        <w:t>IVB</w:t>
      </w:r>
      <w:proofErr w:type="spellEnd"/>
      <w:r w:rsidRPr="00A7447D">
        <w:t xml:space="preserve"> or section</w:t>
      </w:r>
      <w:r w:rsidR="00A7447D" w:rsidRPr="00A7447D">
        <w:t> </w:t>
      </w:r>
      <w:r w:rsidRPr="00A7447D">
        <w:t>60C or 60K”.</w:t>
      </w:r>
    </w:p>
    <w:p w:rsidR="002A5163" w:rsidRPr="00A7447D" w:rsidRDefault="002A5163" w:rsidP="00A7447D">
      <w:pPr>
        <w:pStyle w:val="ItemHead"/>
      </w:pPr>
      <w:r w:rsidRPr="00A7447D">
        <w:t>22  Paragraph 87(1B)(a)</w:t>
      </w:r>
    </w:p>
    <w:p w:rsidR="002A5163" w:rsidRPr="00A7447D" w:rsidRDefault="002A5163" w:rsidP="00A7447D">
      <w:pPr>
        <w:pStyle w:val="Item"/>
      </w:pPr>
      <w:r w:rsidRPr="00A7447D">
        <w:t>Omit “45E) or Division</w:t>
      </w:r>
      <w:r w:rsidR="00A7447D" w:rsidRPr="00A7447D">
        <w:t> </w:t>
      </w:r>
      <w:r w:rsidRPr="00A7447D">
        <w:t>2 of Part</w:t>
      </w:r>
      <w:r w:rsidR="00A7447D" w:rsidRPr="00A7447D">
        <w:t> </w:t>
      </w:r>
      <w:proofErr w:type="spellStart"/>
      <w:r w:rsidRPr="00A7447D">
        <w:t>IVB</w:t>
      </w:r>
      <w:proofErr w:type="spellEnd"/>
      <w:r w:rsidRPr="00A7447D">
        <w:t>”, substitute “45E), Division</w:t>
      </w:r>
      <w:r w:rsidR="00A7447D" w:rsidRPr="00A7447D">
        <w:t> </w:t>
      </w:r>
      <w:r w:rsidRPr="00A7447D">
        <w:t>2 of Part</w:t>
      </w:r>
      <w:r w:rsidR="00A7447D" w:rsidRPr="00A7447D">
        <w:t> </w:t>
      </w:r>
      <w:proofErr w:type="spellStart"/>
      <w:r w:rsidRPr="00A7447D">
        <w:t>IVB</w:t>
      </w:r>
      <w:proofErr w:type="spellEnd"/>
      <w:r w:rsidRPr="00A7447D">
        <w:t xml:space="preserve"> or section</w:t>
      </w:r>
      <w:r w:rsidR="00A7447D" w:rsidRPr="00A7447D">
        <w:t> </w:t>
      </w:r>
      <w:r w:rsidRPr="00A7447D">
        <w:t>60C or 60K”.</w:t>
      </w:r>
    </w:p>
    <w:p w:rsidR="002A5163" w:rsidRPr="00A7447D" w:rsidRDefault="002A5163" w:rsidP="00A7447D">
      <w:pPr>
        <w:pStyle w:val="ItemHead"/>
      </w:pPr>
      <w:r w:rsidRPr="00A7447D">
        <w:t>23  Subsection</w:t>
      </w:r>
      <w:r w:rsidR="00A7447D" w:rsidRPr="00A7447D">
        <w:t> </w:t>
      </w:r>
      <w:r w:rsidRPr="00A7447D">
        <w:t>87(1C)</w:t>
      </w:r>
    </w:p>
    <w:p w:rsidR="002A5163" w:rsidRPr="00A7447D" w:rsidRDefault="002A5163" w:rsidP="00A7447D">
      <w:pPr>
        <w:pStyle w:val="Item"/>
      </w:pPr>
      <w:r w:rsidRPr="00A7447D">
        <w:t>Omit “or Division</w:t>
      </w:r>
      <w:r w:rsidR="00A7447D" w:rsidRPr="00A7447D">
        <w:t> </w:t>
      </w:r>
      <w:r w:rsidRPr="00A7447D">
        <w:t>2 of Part</w:t>
      </w:r>
      <w:r w:rsidR="00A7447D" w:rsidRPr="00A7447D">
        <w:t> </w:t>
      </w:r>
      <w:proofErr w:type="spellStart"/>
      <w:r w:rsidRPr="00A7447D">
        <w:t>IVB</w:t>
      </w:r>
      <w:proofErr w:type="spellEnd"/>
      <w:r w:rsidRPr="00A7447D">
        <w:t>”, substitute “, Division</w:t>
      </w:r>
      <w:r w:rsidR="00A7447D" w:rsidRPr="00A7447D">
        <w:t> </w:t>
      </w:r>
      <w:r w:rsidRPr="00A7447D">
        <w:t>2 of Part</w:t>
      </w:r>
      <w:r w:rsidR="00A7447D" w:rsidRPr="00A7447D">
        <w:t> </w:t>
      </w:r>
      <w:proofErr w:type="spellStart"/>
      <w:r w:rsidRPr="00A7447D">
        <w:t>IVB</w:t>
      </w:r>
      <w:proofErr w:type="spellEnd"/>
      <w:r w:rsidRPr="00A7447D">
        <w:t xml:space="preserve"> or section</w:t>
      </w:r>
      <w:r w:rsidR="00A7447D" w:rsidRPr="00A7447D">
        <w:t> </w:t>
      </w:r>
      <w:r w:rsidRPr="00A7447D">
        <w:t>60C or 60K”.</w:t>
      </w:r>
    </w:p>
    <w:p w:rsidR="002A5163" w:rsidRPr="00A7447D" w:rsidRDefault="002A5163" w:rsidP="00A7447D">
      <w:pPr>
        <w:pStyle w:val="ItemHead"/>
      </w:pPr>
      <w:r w:rsidRPr="00A7447D">
        <w:t>24  Subsection</w:t>
      </w:r>
      <w:r w:rsidR="00A7447D" w:rsidRPr="00A7447D">
        <w:t> </w:t>
      </w:r>
      <w:r w:rsidRPr="00A7447D">
        <w:t>155AAA(21) (</w:t>
      </w:r>
      <w:r w:rsidR="00A7447D" w:rsidRPr="00A7447D">
        <w:t>paragraph (</w:t>
      </w:r>
      <w:r w:rsidRPr="00A7447D">
        <w:t xml:space="preserve">a) of the definition of </w:t>
      </w:r>
      <w:r w:rsidRPr="00A7447D">
        <w:rPr>
          <w:i/>
        </w:rPr>
        <w:t>core statutory provision</w:t>
      </w:r>
      <w:r w:rsidRPr="00A7447D">
        <w:t>)</w:t>
      </w:r>
    </w:p>
    <w:p w:rsidR="002A5163" w:rsidRPr="00A7447D" w:rsidRDefault="002A5163" w:rsidP="00A7447D">
      <w:pPr>
        <w:pStyle w:val="Item"/>
      </w:pPr>
      <w:r w:rsidRPr="00A7447D">
        <w:t>After “Part</w:t>
      </w:r>
      <w:r w:rsidR="00A7447D" w:rsidRPr="00A7447D">
        <w:t> </w:t>
      </w:r>
      <w:r w:rsidRPr="00A7447D">
        <w:t>IV,”, insert “V,”.</w:t>
      </w:r>
    </w:p>
    <w:p w:rsidR="002A5163" w:rsidRPr="00A7447D" w:rsidRDefault="002A5163" w:rsidP="00A7447D">
      <w:pPr>
        <w:pStyle w:val="ItemHead"/>
      </w:pPr>
      <w:r w:rsidRPr="00A7447D">
        <w:t>25  Subsection</w:t>
      </w:r>
      <w:r w:rsidR="00A7447D" w:rsidRPr="00A7447D">
        <w:t> </w:t>
      </w:r>
      <w:r w:rsidRPr="00A7447D">
        <w:t xml:space="preserve">155AAA(21) (after </w:t>
      </w:r>
      <w:r w:rsidR="00A7447D" w:rsidRPr="00A7447D">
        <w:t>paragraph (</w:t>
      </w:r>
      <w:r w:rsidRPr="00A7447D">
        <w:t xml:space="preserve">b) of the definition of </w:t>
      </w:r>
      <w:r w:rsidRPr="00A7447D">
        <w:rPr>
          <w:i/>
        </w:rPr>
        <w:t>protected information</w:t>
      </w:r>
      <w:r w:rsidRPr="00A7447D">
        <w:t>)</w:t>
      </w:r>
    </w:p>
    <w:p w:rsidR="002A5163" w:rsidRPr="00A7447D" w:rsidRDefault="002A5163" w:rsidP="00A7447D">
      <w:pPr>
        <w:pStyle w:val="Item"/>
      </w:pPr>
      <w:r w:rsidRPr="00A7447D">
        <w:t>Insert:</w:t>
      </w:r>
    </w:p>
    <w:p w:rsidR="002A5163" w:rsidRPr="00A7447D" w:rsidRDefault="002A5163" w:rsidP="00A7447D">
      <w:pPr>
        <w:pStyle w:val="paragraph"/>
      </w:pPr>
      <w:r w:rsidRPr="00A7447D">
        <w:tab/>
        <w:t>(</w:t>
      </w:r>
      <w:proofErr w:type="spellStart"/>
      <w:r w:rsidRPr="00A7447D">
        <w:t>ba</w:t>
      </w:r>
      <w:proofErr w:type="spellEnd"/>
      <w:r w:rsidRPr="00A7447D">
        <w:t>)</w:t>
      </w:r>
      <w:r w:rsidRPr="00A7447D">
        <w:tab/>
        <w:t>information that was obtained by the Commission under section</w:t>
      </w:r>
      <w:r w:rsidR="00A7447D" w:rsidRPr="00A7447D">
        <w:t> </w:t>
      </w:r>
      <w:r w:rsidRPr="00A7447D">
        <w:t>60H; or</w:t>
      </w:r>
    </w:p>
    <w:p w:rsidR="002A5163" w:rsidRPr="00A7447D" w:rsidRDefault="002A5163" w:rsidP="00A7447D">
      <w:pPr>
        <w:pStyle w:val="ItemHead"/>
      </w:pPr>
      <w:r w:rsidRPr="00A7447D">
        <w:t>26  Before subparagraph</w:t>
      </w:r>
      <w:r w:rsidR="00A7447D" w:rsidRPr="00A7447D">
        <w:t> </w:t>
      </w:r>
      <w:r w:rsidRPr="00A7447D">
        <w:t>163A(1)(a)(ii)</w:t>
      </w:r>
    </w:p>
    <w:p w:rsidR="002A5163" w:rsidRPr="00A7447D" w:rsidRDefault="002A5163" w:rsidP="00A7447D">
      <w:pPr>
        <w:pStyle w:val="Item"/>
      </w:pPr>
      <w:r w:rsidRPr="00A7447D">
        <w:t>Insert:</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Part</w:t>
      </w:r>
      <w:r w:rsidR="00A7447D" w:rsidRPr="00A7447D">
        <w:t> </w:t>
      </w:r>
      <w:r w:rsidRPr="00A7447D">
        <w:t>V;</w:t>
      </w:r>
    </w:p>
    <w:p w:rsidR="002A5163" w:rsidRPr="00A7447D" w:rsidRDefault="002A5163" w:rsidP="00A7447D">
      <w:pPr>
        <w:pStyle w:val="ActHead6"/>
        <w:pageBreakBefore/>
      </w:pPr>
      <w:bookmarkStart w:id="83" w:name="_Toc392852148"/>
      <w:r w:rsidRPr="00A7447D">
        <w:rPr>
          <w:rStyle w:val="CharAmSchNo"/>
        </w:rPr>
        <w:t>Schedule</w:t>
      </w:r>
      <w:r w:rsidR="00A7447D" w:rsidRPr="00A7447D">
        <w:rPr>
          <w:rStyle w:val="CharAmSchNo"/>
        </w:rPr>
        <w:t> </w:t>
      </w:r>
      <w:r w:rsidRPr="00A7447D">
        <w:rPr>
          <w:rStyle w:val="CharAmSchNo"/>
        </w:rPr>
        <w:t>3</w:t>
      </w:r>
      <w:r w:rsidRPr="00A7447D">
        <w:t>—</w:t>
      </w:r>
      <w:r w:rsidRPr="00A7447D">
        <w:rPr>
          <w:rStyle w:val="CharAmSchText"/>
        </w:rPr>
        <w:t>Repeal of tax offset for conservation tillage</w:t>
      </w:r>
      <w:bookmarkEnd w:id="83"/>
    </w:p>
    <w:p w:rsidR="002A5163" w:rsidRPr="00A7447D" w:rsidRDefault="002A5163" w:rsidP="00A7447D">
      <w:pPr>
        <w:pStyle w:val="Header"/>
      </w:pPr>
      <w:r w:rsidRPr="00A7447D">
        <w:rPr>
          <w:rStyle w:val="CharAmPartNo"/>
        </w:rPr>
        <w:t xml:space="preserve"> </w:t>
      </w:r>
      <w:r w:rsidRPr="00A7447D">
        <w:rPr>
          <w:rStyle w:val="CharAmPartText"/>
        </w:rPr>
        <w:t xml:space="preserve"> </w:t>
      </w:r>
    </w:p>
    <w:p w:rsidR="002A5163" w:rsidRPr="00A7447D" w:rsidRDefault="002A5163" w:rsidP="00A7447D">
      <w:pPr>
        <w:pStyle w:val="ActHead9"/>
        <w:rPr>
          <w:i w:val="0"/>
        </w:rPr>
      </w:pPr>
      <w:bookmarkStart w:id="84" w:name="_Toc392852149"/>
      <w:r w:rsidRPr="00A7447D">
        <w:t>Clean Energy (Consequential Amendments) Act 2011</w:t>
      </w:r>
      <w:bookmarkEnd w:id="84"/>
    </w:p>
    <w:p w:rsidR="002A5163" w:rsidRPr="00A7447D" w:rsidRDefault="002A5163" w:rsidP="00A7447D">
      <w:pPr>
        <w:pStyle w:val="ItemHead"/>
      </w:pPr>
      <w:r w:rsidRPr="00A7447D">
        <w:t>1  Subsection</w:t>
      </w:r>
      <w:r w:rsidR="00A7447D" w:rsidRPr="00A7447D">
        <w:t> </w:t>
      </w:r>
      <w:r w:rsidRPr="00A7447D">
        <w:t>2(1) (table item</w:t>
      </w:r>
      <w:r w:rsidR="00A7447D" w:rsidRPr="00A7447D">
        <w:t> </w:t>
      </w:r>
      <w:r w:rsidRPr="00A7447D">
        <w:t>6)</w:t>
      </w:r>
    </w:p>
    <w:p w:rsidR="002A5163" w:rsidRPr="00A7447D" w:rsidRDefault="002A5163" w:rsidP="00A7447D">
      <w:pPr>
        <w:pStyle w:val="Item"/>
      </w:pPr>
      <w:r w:rsidRPr="00A7447D">
        <w:t>Repeal the item.</w:t>
      </w:r>
    </w:p>
    <w:p w:rsidR="002A5163" w:rsidRPr="00A7447D" w:rsidRDefault="002A5163" w:rsidP="00A7447D">
      <w:pPr>
        <w:pStyle w:val="ItemHead"/>
      </w:pPr>
      <w:r w:rsidRPr="00A7447D">
        <w:t>2  Part</w:t>
      </w:r>
      <w:r w:rsidR="00A7447D" w:rsidRPr="00A7447D">
        <w:t> </w:t>
      </w:r>
      <w:r w:rsidRPr="00A7447D">
        <w:t>3 of Schedule</w:t>
      </w:r>
      <w:r w:rsidR="00A7447D" w:rsidRPr="00A7447D">
        <w:t> </w:t>
      </w:r>
      <w:r w:rsidRPr="00A7447D">
        <w:t>2</w:t>
      </w:r>
    </w:p>
    <w:p w:rsidR="002A5163" w:rsidRPr="00A7447D" w:rsidRDefault="002A5163" w:rsidP="00A7447D">
      <w:pPr>
        <w:pStyle w:val="Item"/>
      </w:pPr>
      <w:r w:rsidRPr="00A7447D">
        <w:t>Repeal the Part.</w:t>
      </w:r>
    </w:p>
    <w:p w:rsidR="002A5163" w:rsidRPr="00A7447D" w:rsidRDefault="002A5163" w:rsidP="00A7447D">
      <w:pPr>
        <w:pStyle w:val="ActHead9"/>
        <w:rPr>
          <w:i w:val="0"/>
        </w:rPr>
      </w:pPr>
      <w:bookmarkStart w:id="85" w:name="_Toc392852150"/>
      <w:r w:rsidRPr="00A7447D">
        <w:t>Income Tax Assessment Act 1997</w:t>
      </w:r>
      <w:bookmarkEnd w:id="85"/>
    </w:p>
    <w:p w:rsidR="002A5163" w:rsidRPr="00A7447D" w:rsidRDefault="002A5163" w:rsidP="00A7447D">
      <w:pPr>
        <w:pStyle w:val="ItemHead"/>
      </w:pPr>
      <w:r w:rsidRPr="00A7447D">
        <w:t>3  Section</w:t>
      </w:r>
      <w:r w:rsidR="00A7447D" w:rsidRPr="00A7447D">
        <w:t> </w:t>
      </w:r>
      <w:r w:rsidRPr="00A7447D">
        <w:t>67</w:t>
      </w:r>
      <w:r w:rsidR="00A7447D">
        <w:noBreakHyphen/>
      </w:r>
      <w:r w:rsidRPr="00A7447D">
        <w:t>23 (table item</w:t>
      </w:r>
      <w:r w:rsidR="00A7447D" w:rsidRPr="00A7447D">
        <w:t> </w:t>
      </w:r>
      <w:r w:rsidRPr="00A7447D">
        <w:t>24)</w:t>
      </w:r>
    </w:p>
    <w:p w:rsidR="002A5163" w:rsidRPr="00A7447D" w:rsidRDefault="002A5163" w:rsidP="00A7447D">
      <w:pPr>
        <w:pStyle w:val="Item"/>
      </w:pPr>
      <w:r w:rsidRPr="00A7447D">
        <w:t>Repeal the item.</w:t>
      </w:r>
    </w:p>
    <w:p w:rsidR="002A5163" w:rsidRPr="00A7447D" w:rsidRDefault="002A5163" w:rsidP="00A7447D">
      <w:pPr>
        <w:pStyle w:val="ItemHead"/>
      </w:pPr>
      <w:r w:rsidRPr="00A7447D">
        <w:t>4  Subdivision</w:t>
      </w:r>
      <w:r w:rsidR="00A7447D" w:rsidRPr="00A7447D">
        <w:t> </w:t>
      </w:r>
      <w:r w:rsidRPr="00A7447D">
        <w:t>385</w:t>
      </w:r>
      <w:r w:rsidR="00A7447D">
        <w:noBreakHyphen/>
      </w:r>
      <w:r w:rsidRPr="00A7447D">
        <w:t>J</w:t>
      </w:r>
    </w:p>
    <w:p w:rsidR="002A5163" w:rsidRPr="00A7447D" w:rsidRDefault="002A5163" w:rsidP="00A7447D">
      <w:pPr>
        <w:pStyle w:val="Item"/>
      </w:pPr>
      <w:r w:rsidRPr="00A7447D">
        <w:t>Repeal the Subdivision.</w:t>
      </w:r>
    </w:p>
    <w:p w:rsidR="002A5163" w:rsidRPr="00A7447D" w:rsidRDefault="002A5163" w:rsidP="00A7447D">
      <w:pPr>
        <w:pStyle w:val="ItemHead"/>
      </w:pPr>
      <w:r w:rsidRPr="00A7447D">
        <w:t>5  Subsection</w:t>
      </w:r>
      <w:r w:rsidR="00A7447D" w:rsidRPr="00A7447D">
        <w:t> </w:t>
      </w:r>
      <w:r w:rsidRPr="00A7447D">
        <w:t>995</w:t>
      </w:r>
      <w:r w:rsidR="00A7447D">
        <w:noBreakHyphen/>
      </w:r>
      <w:r w:rsidRPr="00A7447D">
        <w:t xml:space="preserve">1(1) (definition of </w:t>
      </w:r>
      <w:r w:rsidRPr="00A7447D">
        <w:rPr>
          <w:i/>
        </w:rPr>
        <w:t>eligible no</w:t>
      </w:r>
      <w:r w:rsidR="00A7447D">
        <w:rPr>
          <w:i/>
        </w:rPr>
        <w:noBreakHyphen/>
      </w:r>
      <w:r w:rsidRPr="00A7447D">
        <w:rPr>
          <w:i/>
        </w:rPr>
        <w:t xml:space="preserve">till </w:t>
      </w:r>
      <w:proofErr w:type="spellStart"/>
      <w:r w:rsidRPr="00A7447D">
        <w:rPr>
          <w:i/>
        </w:rPr>
        <w:t>seeder</w:t>
      </w:r>
      <w:proofErr w:type="spellEnd"/>
      <w:r w:rsidRPr="00A7447D">
        <w:t>)</w:t>
      </w:r>
    </w:p>
    <w:p w:rsidR="002A5163" w:rsidRPr="00A7447D" w:rsidRDefault="002A5163" w:rsidP="00A7447D">
      <w:pPr>
        <w:pStyle w:val="Item"/>
      </w:pPr>
      <w:r w:rsidRPr="00A7447D">
        <w:t>Repeal the definition.</w:t>
      </w:r>
    </w:p>
    <w:p w:rsidR="002A5163" w:rsidRPr="00A7447D" w:rsidRDefault="002A5163" w:rsidP="00A7447D">
      <w:pPr>
        <w:pStyle w:val="ItemHead"/>
      </w:pPr>
      <w:r w:rsidRPr="00A7447D">
        <w:t>6  Application of amendments</w:t>
      </w:r>
    </w:p>
    <w:p w:rsidR="002A5163" w:rsidRPr="00A7447D" w:rsidRDefault="002A5163" w:rsidP="00A7447D">
      <w:pPr>
        <w:pStyle w:val="Item"/>
      </w:pPr>
      <w:r w:rsidRPr="00A7447D">
        <w:t>The amendments made by this Schedule apply to assessments for the 2014</w:t>
      </w:r>
      <w:r w:rsidR="00A7447D">
        <w:noBreakHyphen/>
      </w:r>
      <w:r w:rsidRPr="00A7447D">
        <w:t>15 income year and later income years.</w:t>
      </w:r>
    </w:p>
    <w:p w:rsidR="002A5163" w:rsidRPr="00A7447D" w:rsidRDefault="002A5163" w:rsidP="00A7447D">
      <w:pPr>
        <w:pStyle w:val="notemargin"/>
      </w:pPr>
      <w:r w:rsidRPr="00A7447D">
        <w:t>Note:</w:t>
      </w:r>
      <w:r w:rsidRPr="00A7447D">
        <w:tab/>
        <w:t xml:space="preserve">The provisions of the </w:t>
      </w:r>
      <w:r w:rsidRPr="00A7447D">
        <w:rPr>
          <w:i/>
        </w:rPr>
        <w:t>Income Tax Assessment Act 1997</w:t>
      </w:r>
      <w:r w:rsidRPr="00A7447D">
        <w:t xml:space="preserve"> repealed by this Schedule will continue to apply to assessments for the 2012</w:t>
      </w:r>
      <w:r w:rsidR="00A7447D">
        <w:noBreakHyphen/>
      </w:r>
      <w:r w:rsidRPr="00A7447D">
        <w:t>13 and 2013</w:t>
      </w:r>
      <w:r w:rsidR="00A7447D">
        <w:noBreakHyphen/>
      </w:r>
      <w:r w:rsidRPr="00A7447D">
        <w:t>14 income years.</w:t>
      </w:r>
    </w:p>
    <w:p w:rsidR="002A5163" w:rsidRPr="00A7447D" w:rsidRDefault="002A5163" w:rsidP="00A7447D">
      <w:pPr>
        <w:pStyle w:val="ItemHead"/>
      </w:pPr>
      <w:r w:rsidRPr="00A7447D">
        <w:t>7  Transitional—timing relating to 2013</w:t>
      </w:r>
      <w:r w:rsidR="00A7447D">
        <w:noBreakHyphen/>
      </w:r>
      <w:r w:rsidRPr="00A7447D">
        <w:t>14 income year</w:t>
      </w:r>
    </w:p>
    <w:p w:rsidR="002A5163" w:rsidRPr="00A7447D" w:rsidRDefault="002A5163" w:rsidP="00A7447D">
      <w:pPr>
        <w:pStyle w:val="Item"/>
      </w:pPr>
      <w:r w:rsidRPr="00A7447D">
        <w:t xml:space="preserve">The following provisions of the </w:t>
      </w:r>
      <w:r w:rsidRPr="00A7447D">
        <w:rPr>
          <w:i/>
        </w:rPr>
        <w:t>Income Tax Assessment Act 1997</w:t>
      </w:r>
      <w:r w:rsidRPr="00A7447D">
        <w:t>:</w:t>
      </w:r>
    </w:p>
    <w:p w:rsidR="002A5163" w:rsidRPr="00A7447D" w:rsidRDefault="002A5163" w:rsidP="00A7447D">
      <w:pPr>
        <w:pStyle w:val="paragraph"/>
      </w:pPr>
      <w:r w:rsidRPr="00A7447D">
        <w:tab/>
        <w:t>(a)</w:t>
      </w:r>
      <w:r w:rsidRPr="00A7447D">
        <w:tab/>
        <w:t>subparagraph</w:t>
      </w:r>
      <w:r w:rsidR="00A7447D" w:rsidRPr="00A7447D">
        <w:t> </w:t>
      </w:r>
      <w:r w:rsidRPr="00A7447D">
        <w:t>385</w:t>
      </w:r>
      <w:r w:rsidR="00A7447D">
        <w:noBreakHyphen/>
      </w:r>
      <w:r w:rsidRPr="00A7447D">
        <w:t>175(1)(e)(ii);</w:t>
      </w:r>
    </w:p>
    <w:p w:rsidR="002A5163" w:rsidRPr="00A7447D" w:rsidRDefault="002A5163" w:rsidP="00A7447D">
      <w:pPr>
        <w:pStyle w:val="paragraph"/>
      </w:pPr>
      <w:r w:rsidRPr="00A7447D">
        <w:tab/>
        <w:t>(b)</w:t>
      </w:r>
      <w:r w:rsidRPr="00A7447D">
        <w:tab/>
        <w:t>subparagraph</w:t>
      </w:r>
      <w:r w:rsidR="00A7447D" w:rsidRPr="00A7447D">
        <w:t> </w:t>
      </w:r>
      <w:r w:rsidRPr="00A7447D">
        <w:t>385</w:t>
      </w:r>
      <w:r w:rsidR="00A7447D">
        <w:noBreakHyphen/>
      </w:r>
      <w:r w:rsidRPr="00A7447D">
        <w:t>190(1)(c)(ii);</w:t>
      </w:r>
    </w:p>
    <w:p w:rsidR="002A5163" w:rsidRPr="00A7447D" w:rsidRDefault="002A5163" w:rsidP="00A7447D">
      <w:pPr>
        <w:pStyle w:val="Item"/>
      </w:pPr>
      <w:r w:rsidRPr="00A7447D">
        <w:t>apply for the purposes of assessments for the 2013</w:t>
      </w:r>
      <w:r w:rsidR="00A7447D">
        <w:noBreakHyphen/>
      </w:r>
      <w:r w:rsidRPr="00A7447D">
        <w:t>14 income year as if those provisions referred to 30</w:t>
      </w:r>
      <w:r w:rsidR="00A7447D" w:rsidRPr="00A7447D">
        <w:t> </w:t>
      </w:r>
      <w:r w:rsidRPr="00A7447D">
        <w:t>June 2014 rather than 30</w:t>
      </w:r>
      <w:r w:rsidR="00A7447D" w:rsidRPr="00A7447D">
        <w:t> </w:t>
      </w:r>
      <w:r w:rsidRPr="00A7447D">
        <w:t>June 2015.</w:t>
      </w:r>
    </w:p>
    <w:p w:rsidR="002A5163" w:rsidRPr="00A7447D" w:rsidRDefault="002A5163" w:rsidP="00A7447D">
      <w:pPr>
        <w:pStyle w:val="ActHead6"/>
        <w:pageBreakBefore/>
      </w:pPr>
      <w:bookmarkStart w:id="86" w:name="_Toc392852151"/>
      <w:r w:rsidRPr="00A7447D">
        <w:rPr>
          <w:rStyle w:val="CharAmSchNo"/>
        </w:rPr>
        <w:t>Schedule</w:t>
      </w:r>
      <w:r w:rsidR="00A7447D" w:rsidRPr="00A7447D">
        <w:rPr>
          <w:rStyle w:val="CharAmSchNo"/>
        </w:rPr>
        <w:t> </w:t>
      </w:r>
      <w:r w:rsidRPr="00A7447D">
        <w:rPr>
          <w:rStyle w:val="CharAmSchNo"/>
        </w:rPr>
        <w:t>4</w:t>
      </w:r>
      <w:r w:rsidRPr="00A7447D">
        <w:t>—</w:t>
      </w:r>
      <w:r w:rsidRPr="00A7447D">
        <w:rPr>
          <w:rStyle w:val="CharAmSchText"/>
        </w:rPr>
        <w:t>Repeal of the Steel Transformation Plan Act 2011</w:t>
      </w:r>
      <w:bookmarkEnd w:id="86"/>
    </w:p>
    <w:p w:rsidR="002A5163" w:rsidRPr="00A7447D" w:rsidRDefault="002A5163" w:rsidP="00A7447D">
      <w:pPr>
        <w:pStyle w:val="Header"/>
      </w:pPr>
      <w:r w:rsidRPr="00A7447D">
        <w:rPr>
          <w:rStyle w:val="CharAmPartNo"/>
        </w:rPr>
        <w:t xml:space="preserve"> </w:t>
      </w:r>
      <w:r w:rsidRPr="00A7447D">
        <w:rPr>
          <w:rStyle w:val="CharAmPartText"/>
        </w:rPr>
        <w:t xml:space="preserve"> </w:t>
      </w:r>
    </w:p>
    <w:p w:rsidR="002A5163" w:rsidRPr="00A7447D" w:rsidRDefault="002A5163" w:rsidP="00A7447D">
      <w:pPr>
        <w:pStyle w:val="ActHead9"/>
        <w:rPr>
          <w:i w:val="0"/>
        </w:rPr>
      </w:pPr>
      <w:bookmarkStart w:id="87" w:name="_Toc392852152"/>
      <w:r w:rsidRPr="00A7447D">
        <w:t>Steel Transformation Plan Act 2011</w:t>
      </w:r>
      <w:bookmarkEnd w:id="87"/>
    </w:p>
    <w:p w:rsidR="002A5163" w:rsidRPr="00A7447D" w:rsidRDefault="002A5163" w:rsidP="00A7447D">
      <w:pPr>
        <w:pStyle w:val="ItemHead"/>
      </w:pPr>
      <w:r w:rsidRPr="00A7447D">
        <w:t>1  The whole of the Act</w:t>
      </w:r>
    </w:p>
    <w:p w:rsidR="002A5163" w:rsidRPr="00A7447D" w:rsidRDefault="002A5163" w:rsidP="00A7447D">
      <w:pPr>
        <w:pStyle w:val="Item"/>
      </w:pPr>
      <w:bookmarkStart w:id="88" w:name="bkCheck17_1"/>
      <w:r w:rsidRPr="00A7447D">
        <w:t>Repeal the Act</w:t>
      </w:r>
      <w:bookmarkEnd w:id="88"/>
      <w:r w:rsidRPr="00A7447D">
        <w:t>.</w:t>
      </w:r>
    </w:p>
    <w:p w:rsidR="002A5163" w:rsidRPr="00A7447D" w:rsidRDefault="002A5163" w:rsidP="00A7447D">
      <w:pPr>
        <w:pStyle w:val="notemargin"/>
      </w:pPr>
      <w:r w:rsidRPr="00A7447D">
        <w:t>Note:</w:t>
      </w:r>
      <w:r w:rsidRPr="00A7447D">
        <w:tab/>
        <w:t>On the repeal of the Act, the Steel Transformation Plan 2012 (which was made under Part</w:t>
      </w:r>
      <w:r w:rsidR="00A7447D" w:rsidRPr="00A7447D">
        <w:t> </w:t>
      </w:r>
      <w:r w:rsidRPr="00A7447D">
        <w:t>3 of the Act) will also cease to have effect.</w:t>
      </w:r>
    </w:p>
    <w:p w:rsidR="002A5163" w:rsidRPr="00A7447D" w:rsidRDefault="002A5163" w:rsidP="00A7447D">
      <w:pPr>
        <w:pStyle w:val="ItemHead"/>
      </w:pPr>
      <w:r w:rsidRPr="00A7447D">
        <w:t>2  Effect of repeal</w:t>
      </w:r>
    </w:p>
    <w:p w:rsidR="002A5163" w:rsidRPr="00A7447D" w:rsidRDefault="002A5163" w:rsidP="00A7447D">
      <w:pPr>
        <w:pStyle w:val="Subitem"/>
      </w:pPr>
      <w:r w:rsidRPr="00A7447D">
        <w:t>(1)</w:t>
      </w:r>
      <w:r w:rsidRPr="00A7447D">
        <w:tab/>
        <w:t>To avoid doubt:</w:t>
      </w:r>
    </w:p>
    <w:p w:rsidR="002A5163" w:rsidRPr="00A7447D" w:rsidRDefault="002A5163" w:rsidP="00A7447D">
      <w:pPr>
        <w:pStyle w:val="paragraph"/>
      </w:pPr>
      <w:r w:rsidRPr="00A7447D">
        <w:tab/>
        <w:t>(a)</w:t>
      </w:r>
      <w:r w:rsidRPr="00A7447D">
        <w:tab/>
        <w:t>no assistance is payable under the old Act or the old Plan after the commencement of this Schedule, including in respect of the half</w:t>
      </w:r>
      <w:r w:rsidR="00A7447D">
        <w:noBreakHyphen/>
      </w:r>
      <w:r w:rsidRPr="00A7447D">
        <w:t>year ending on 30</w:t>
      </w:r>
      <w:r w:rsidR="00A7447D" w:rsidRPr="00A7447D">
        <w:t> </w:t>
      </w:r>
      <w:r w:rsidRPr="00A7447D">
        <w:t>June 2014; and</w:t>
      </w:r>
    </w:p>
    <w:p w:rsidR="002A5163" w:rsidRPr="00A7447D" w:rsidRDefault="002A5163" w:rsidP="00A7447D">
      <w:pPr>
        <w:pStyle w:val="paragraph"/>
      </w:pPr>
      <w:r w:rsidRPr="00A7447D">
        <w:tab/>
        <w:t>(b)</w:t>
      </w:r>
      <w:r w:rsidRPr="00A7447D">
        <w:tab/>
        <w:t>a return is not required to be (and cannot be) provided under Part</w:t>
      </w:r>
      <w:r w:rsidR="00A7447D" w:rsidRPr="00A7447D">
        <w:t> </w:t>
      </w:r>
      <w:r w:rsidRPr="00A7447D">
        <w:t>4 of the old Plan in respect of the half</w:t>
      </w:r>
      <w:r w:rsidR="00A7447D">
        <w:noBreakHyphen/>
      </w:r>
      <w:r w:rsidRPr="00A7447D">
        <w:t>year ending on 30</w:t>
      </w:r>
      <w:r w:rsidR="00A7447D" w:rsidRPr="00A7447D">
        <w:t> </w:t>
      </w:r>
      <w:r w:rsidRPr="00A7447D">
        <w:t>June 2014 (or any later half</w:t>
      </w:r>
      <w:r w:rsidR="00A7447D">
        <w:noBreakHyphen/>
      </w:r>
      <w:r w:rsidRPr="00A7447D">
        <w:t>year); and</w:t>
      </w:r>
    </w:p>
    <w:p w:rsidR="002A5163" w:rsidRPr="00A7447D" w:rsidRDefault="002A5163" w:rsidP="00A7447D">
      <w:pPr>
        <w:pStyle w:val="paragraph"/>
      </w:pPr>
      <w:r w:rsidRPr="00A7447D">
        <w:tab/>
        <w:t>(c)</w:t>
      </w:r>
      <w:r w:rsidRPr="00A7447D">
        <w:tab/>
        <w:t>the following conditions cease to have effect on the commencement of this Schedule:</w:t>
      </w:r>
    </w:p>
    <w:p w:rsidR="002A5163" w:rsidRPr="00A7447D" w:rsidRDefault="002A5163" w:rsidP="00A7447D">
      <w:pPr>
        <w:pStyle w:val="paragraphsub"/>
      </w:pPr>
      <w:r w:rsidRPr="00A7447D">
        <w:tab/>
        <w:t>(</w:t>
      </w:r>
      <w:proofErr w:type="spellStart"/>
      <w:r w:rsidRPr="00A7447D">
        <w:t>i</w:t>
      </w:r>
      <w:proofErr w:type="spellEnd"/>
      <w:r w:rsidRPr="00A7447D">
        <w:t>)</w:t>
      </w:r>
      <w:r w:rsidRPr="00A7447D">
        <w:tab/>
        <w:t>conditions to which payments of competitiveness assistance advances under the old Act were subject;</w:t>
      </w:r>
    </w:p>
    <w:p w:rsidR="002A5163" w:rsidRPr="00A7447D" w:rsidRDefault="002A5163" w:rsidP="00A7447D">
      <w:pPr>
        <w:pStyle w:val="paragraphsub"/>
      </w:pPr>
      <w:r w:rsidRPr="00A7447D">
        <w:tab/>
        <w:t>(ii)</w:t>
      </w:r>
      <w:r w:rsidRPr="00A7447D">
        <w:tab/>
        <w:t xml:space="preserve">conditions to which registrations of corporations under the old Plan as </w:t>
      </w:r>
      <w:proofErr w:type="spellStart"/>
      <w:r w:rsidRPr="00A7447D">
        <w:t>STP</w:t>
      </w:r>
      <w:proofErr w:type="spellEnd"/>
      <w:r w:rsidRPr="00A7447D">
        <w:t xml:space="preserve"> participants were subject; and</w:t>
      </w:r>
    </w:p>
    <w:p w:rsidR="002A5163" w:rsidRPr="00A7447D" w:rsidRDefault="002A5163" w:rsidP="00A7447D">
      <w:pPr>
        <w:pStyle w:val="paragraph"/>
      </w:pPr>
      <w:r w:rsidRPr="00A7447D">
        <w:tab/>
        <w:t>(d)</w:t>
      </w:r>
      <w:r w:rsidRPr="00A7447D">
        <w:tab/>
        <w:t>the Department’s annual report for the financial year ending on 30</w:t>
      </w:r>
      <w:r w:rsidR="00A7447D" w:rsidRPr="00A7447D">
        <w:t> </w:t>
      </w:r>
      <w:r w:rsidRPr="00A7447D">
        <w:t>June 2014 (or any later financial year) is not required to comply with section</w:t>
      </w:r>
      <w:r w:rsidR="00A7447D" w:rsidRPr="00A7447D">
        <w:t> </w:t>
      </w:r>
      <w:r w:rsidRPr="00A7447D">
        <w:t>26 of the old Act.</w:t>
      </w:r>
    </w:p>
    <w:p w:rsidR="002A5163" w:rsidRPr="00A7447D" w:rsidRDefault="002A5163" w:rsidP="00A7447D">
      <w:pPr>
        <w:pStyle w:val="Subitem"/>
      </w:pPr>
      <w:r w:rsidRPr="00A7447D">
        <w:t>(2)</w:t>
      </w:r>
      <w:r w:rsidRPr="00A7447D">
        <w:tab/>
        <w:t>In this item:</w:t>
      </w:r>
    </w:p>
    <w:p w:rsidR="002A5163" w:rsidRPr="00A7447D" w:rsidRDefault="002A5163" w:rsidP="00A7447D">
      <w:pPr>
        <w:pStyle w:val="Item"/>
      </w:pPr>
      <w:r w:rsidRPr="00A7447D">
        <w:rPr>
          <w:b/>
          <w:i/>
        </w:rPr>
        <w:t>old Act</w:t>
      </w:r>
      <w:r w:rsidRPr="00A7447D">
        <w:t xml:space="preserve"> means the </w:t>
      </w:r>
      <w:r w:rsidRPr="00A7447D">
        <w:rPr>
          <w:i/>
        </w:rPr>
        <w:t>Steel Transformation Plan Act 2011</w:t>
      </w:r>
      <w:r w:rsidRPr="00A7447D">
        <w:t>.</w:t>
      </w:r>
    </w:p>
    <w:p w:rsidR="002A5163" w:rsidRPr="00A7447D" w:rsidRDefault="002A5163" w:rsidP="00A7447D">
      <w:pPr>
        <w:pStyle w:val="Item"/>
      </w:pPr>
      <w:r w:rsidRPr="00A7447D">
        <w:rPr>
          <w:b/>
          <w:i/>
        </w:rPr>
        <w:t>old Plan</w:t>
      </w:r>
      <w:r w:rsidRPr="00A7447D">
        <w:t xml:space="preserve"> means the Steel Transformation Plan 2012 made under Part</w:t>
      </w:r>
      <w:r w:rsidR="00A7447D" w:rsidRPr="00A7447D">
        <w:t> </w:t>
      </w:r>
      <w:r w:rsidRPr="00A7447D">
        <w:t>3 of the old Act.</w:t>
      </w:r>
    </w:p>
    <w:p w:rsidR="002A5163" w:rsidRPr="00A7447D" w:rsidRDefault="002A5163" w:rsidP="00A7447D">
      <w:pPr>
        <w:pStyle w:val="ActHead6"/>
      </w:pPr>
      <w:bookmarkStart w:id="89" w:name="_Toc392852153"/>
      <w:bookmarkStart w:id="90" w:name="opcCurrentFind"/>
      <w:r w:rsidRPr="00A7447D">
        <w:rPr>
          <w:rStyle w:val="CharAmSchNo"/>
        </w:rPr>
        <w:t>Schedule</w:t>
      </w:r>
      <w:r w:rsidR="00A7447D" w:rsidRPr="00A7447D">
        <w:rPr>
          <w:rStyle w:val="CharAmSchNo"/>
        </w:rPr>
        <w:t> </w:t>
      </w:r>
      <w:r w:rsidRPr="00A7447D">
        <w:rPr>
          <w:rStyle w:val="CharAmSchNo"/>
        </w:rPr>
        <w:t>5</w:t>
      </w:r>
      <w:r w:rsidRPr="00A7447D">
        <w:t>—</w:t>
      </w:r>
      <w:r w:rsidRPr="00A7447D">
        <w:rPr>
          <w:rStyle w:val="CharAmSchText"/>
        </w:rPr>
        <w:t>Australian Renewable Energy Agency’s finances</w:t>
      </w:r>
      <w:bookmarkEnd w:id="89"/>
    </w:p>
    <w:bookmarkEnd w:id="90"/>
    <w:p w:rsidR="002A5163" w:rsidRPr="00A7447D" w:rsidRDefault="002A5163" w:rsidP="00A7447D">
      <w:pPr>
        <w:pStyle w:val="Header"/>
      </w:pPr>
      <w:r w:rsidRPr="00A7447D">
        <w:rPr>
          <w:rStyle w:val="CharAmPartNo"/>
        </w:rPr>
        <w:t xml:space="preserve"> </w:t>
      </w:r>
      <w:r w:rsidRPr="00A7447D">
        <w:rPr>
          <w:rStyle w:val="CharAmPartText"/>
        </w:rPr>
        <w:t xml:space="preserve"> </w:t>
      </w:r>
    </w:p>
    <w:p w:rsidR="002A5163" w:rsidRPr="00A7447D" w:rsidRDefault="002A5163" w:rsidP="00A7447D">
      <w:pPr>
        <w:pStyle w:val="ActHead9"/>
        <w:rPr>
          <w:i w:val="0"/>
        </w:rPr>
      </w:pPr>
      <w:bookmarkStart w:id="91" w:name="_Toc392852154"/>
      <w:r w:rsidRPr="00A7447D">
        <w:t>Australian Renewable Energy Agency Act 2011</w:t>
      </w:r>
      <w:bookmarkEnd w:id="91"/>
    </w:p>
    <w:p w:rsidR="002A5163" w:rsidRPr="00A7447D" w:rsidRDefault="002A5163" w:rsidP="00A7447D">
      <w:pPr>
        <w:pStyle w:val="ItemHead"/>
      </w:pPr>
      <w:r w:rsidRPr="00A7447D">
        <w:t>1  Subsection</w:t>
      </w:r>
      <w:r w:rsidR="00A7447D" w:rsidRPr="00A7447D">
        <w:t> </w:t>
      </w:r>
      <w:r w:rsidRPr="00A7447D">
        <w:t>64(1) (table)</w:t>
      </w:r>
    </w:p>
    <w:p w:rsidR="002A5163" w:rsidRPr="00A7447D" w:rsidRDefault="002A5163" w:rsidP="00A7447D">
      <w:pPr>
        <w:pStyle w:val="Item"/>
      </w:pPr>
      <w:r w:rsidRPr="00A7447D">
        <w:t>Repeal the table, substitute:</w:t>
      </w:r>
    </w:p>
    <w:p w:rsidR="002A5163" w:rsidRPr="00A7447D" w:rsidRDefault="002A5163" w:rsidP="00A7447D">
      <w:pPr>
        <w:pStyle w:val="Tabletext"/>
      </w:pPr>
    </w:p>
    <w:tbl>
      <w:tblPr>
        <w:tblW w:w="5240"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2835"/>
      </w:tblGrid>
      <w:tr w:rsidR="002A5163" w:rsidRPr="00A7447D" w:rsidTr="00750026">
        <w:trPr>
          <w:tblHeader/>
        </w:trPr>
        <w:tc>
          <w:tcPr>
            <w:tcW w:w="5240" w:type="dxa"/>
            <w:gridSpan w:val="3"/>
            <w:tcBorders>
              <w:top w:val="single" w:sz="12" w:space="0" w:color="auto"/>
              <w:bottom w:val="single" w:sz="6" w:space="0" w:color="auto"/>
            </w:tcBorders>
            <w:shd w:val="clear" w:color="auto" w:fill="auto"/>
          </w:tcPr>
          <w:p w:rsidR="002A5163" w:rsidRPr="00A7447D" w:rsidRDefault="002A5163" w:rsidP="00A7447D">
            <w:pPr>
              <w:pStyle w:val="TableHeading"/>
            </w:pPr>
            <w:r w:rsidRPr="00A7447D">
              <w:t>Yearly maximum payments to ARENA</w:t>
            </w:r>
          </w:p>
        </w:tc>
      </w:tr>
      <w:tr w:rsidR="002A5163" w:rsidRPr="00A7447D" w:rsidTr="00750026">
        <w:trPr>
          <w:tblHeader/>
        </w:trPr>
        <w:tc>
          <w:tcPr>
            <w:tcW w:w="714" w:type="dxa"/>
            <w:tcBorders>
              <w:top w:val="single" w:sz="6" w:space="0" w:color="auto"/>
              <w:bottom w:val="single" w:sz="12" w:space="0" w:color="auto"/>
            </w:tcBorders>
            <w:shd w:val="clear" w:color="auto" w:fill="auto"/>
          </w:tcPr>
          <w:p w:rsidR="002A5163" w:rsidRPr="00A7447D" w:rsidRDefault="002A5163" w:rsidP="00A7447D">
            <w:pPr>
              <w:pStyle w:val="TableHeading"/>
              <w:rPr>
                <w:b w:val="0"/>
              </w:rPr>
            </w:pPr>
            <w:r w:rsidRPr="00A7447D">
              <w:t>Item</w:t>
            </w:r>
          </w:p>
        </w:tc>
        <w:tc>
          <w:tcPr>
            <w:tcW w:w="1691" w:type="dxa"/>
            <w:tcBorders>
              <w:top w:val="single" w:sz="6" w:space="0" w:color="auto"/>
              <w:bottom w:val="single" w:sz="12" w:space="0" w:color="auto"/>
            </w:tcBorders>
            <w:shd w:val="clear" w:color="auto" w:fill="auto"/>
          </w:tcPr>
          <w:p w:rsidR="002A5163" w:rsidRPr="00A7447D" w:rsidRDefault="002A5163" w:rsidP="00A7447D">
            <w:pPr>
              <w:pStyle w:val="TableHeading"/>
              <w:rPr>
                <w:b w:val="0"/>
              </w:rPr>
            </w:pPr>
            <w:r w:rsidRPr="00A7447D">
              <w:t>Financial year</w:t>
            </w:r>
          </w:p>
        </w:tc>
        <w:tc>
          <w:tcPr>
            <w:tcW w:w="2835" w:type="dxa"/>
            <w:tcBorders>
              <w:top w:val="single" w:sz="6" w:space="0" w:color="auto"/>
              <w:bottom w:val="single" w:sz="12" w:space="0" w:color="auto"/>
            </w:tcBorders>
            <w:shd w:val="clear" w:color="auto" w:fill="auto"/>
          </w:tcPr>
          <w:p w:rsidR="002A5163" w:rsidRPr="00A7447D" w:rsidRDefault="002A5163" w:rsidP="00A7447D">
            <w:pPr>
              <w:pStyle w:val="TableHeading"/>
              <w:jc w:val="right"/>
              <w:rPr>
                <w:b w:val="0"/>
              </w:rPr>
            </w:pPr>
            <w:r w:rsidRPr="00A7447D">
              <w:t>Amount for financial year</w:t>
            </w:r>
          </w:p>
        </w:tc>
      </w:tr>
      <w:tr w:rsidR="002A5163" w:rsidRPr="00A7447D" w:rsidTr="00750026">
        <w:tc>
          <w:tcPr>
            <w:tcW w:w="714" w:type="dxa"/>
            <w:tcBorders>
              <w:top w:val="single" w:sz="12" w:space="0" w:color="auto"/>
            </w:tcBorders>
            <w:shd w:val="clear" w:color="auto" w:fill="auto"/>
          </w:tcPr>
          <w:p w:rsidR="002A5163" w:rsidRPr="00A7447D" w:rsidRDefault="002A5163" w:rsidP="00A7447D">
            <w:pPr>
              <w:pStyle w:val="Tabletext"/>
            </w:pPr>
            <w:r w:rsidRPr="00A7447D">
              <w:t>1</w:t>
            </w:r>
          </w:p>
        </w:tc>
        <w:tc>
          <w:tcPr>
            <w:tcW w:w="1691" w:type="dxa"/>
            <w:tcBorders>
              <w:top w:val="single" w:sz="12" w:space="0" w:color="auto"/>
            </w:tcBorders>
            <w:shd w:val="clear" w:color="auto" w:fill="auto"/>
          </w:tcPr>
          <w:p w:rsidR="002A5163" w:rsidRPr="00A7447D" w:rsidRDefault="002A5163" w:rsidP="00A7447D">
            <w:pPr>
              <w:pStyle w:val="Tabletext"/>
            </w:pPr>
            <w:r w:rsidRPr="00A7447D">
              <w:t>2013</w:t>
            </w:r>
            <w:r w:rsidR="00A7447D">
              <w:noBreakHyphen/>
            </w:r>
            <w:r w:rsidRPr="00A7447D">
              <w:t>2014</w:t>
            </w:r>
          </w:p>
        </w:tc>
        <w:tc>
          <w:tcPr>
            <w:tcW w:w="2835" w:type="dxa"/>
            <w:tcBorders>
              <w:top w:val="single" w:sz="12" w:space="0" w:color="auto"/>
            </w:tcBorders>
            <w:shd w:val="clear" w:color="auto" w:fill="auto"/>
          </w:tcPr>
          <w:p w:rsidR="002A5163" w:rsidRPr="00A7447D" w:rsidRDefault="002A5163" w:rsidP="00A7447D">
            <w:pPr>
              <w:pStyle w:val="Tabletext"/>
              <w:jc w:val="right"/>
            </w:pPr>
            <w:r w:rsidRPr="00A7447D">
              <w:t>$581,276,000.00</w:t>
            </w:r>
          </w:p>
        </w:tc>
      </w:tr>
      <w:tr w:rsidR="002A5163" w:rsidRPr="00A7447D" w:rsidTr="00750026">
        <w:tc>
          <w:tcPr>
            <w:tcW w:w="714" w:type="dxa"/>
            <w:shd w:val="clear" w:color="auto" w:fill="auto"/>
          </w:tcPr>
          <w:p w:rsidR="002A5163" w:rsidRPr="00A7447D" w:rsidRDefault="002A5163" w:rsidP="00A7447D">
            <w:pPr>
              <w:pStyle w:val="Tabletext"/>
            </w:pPr>
            <w:r w:rsidRPr="00A7447D">
              <w:t>2</w:t>
            </w:r>
          </w:p>
        </w:tc>
        <w:tc>
          <w:tcPr>
            <w:tcW w:w="1691" w:type="dxa"/>
            <w:shd w:val="clear" w:color="auto" w:fill="auto"/>
          </w:tcPr>
          <w:p w:rsidR="002A5163" w:rsidRPr="00A7447D" w:rsidRDefault="002A5163" w:rsidP="00A7447D">
            <w:pPr>
              <w:pStyle w:val="Tabletext"/>
            </w:pPr>
            <w:r w:rsidRPr="00A7447D">
              <w:t>2014</w:t>
            </w:r>
            <w:r w:rsidR="00A7447D">
              <w:noBreakHyphen/>
            </w:r>
            <w:r w:rsidRPr="00A7447D">
              <w:t>2015</w:t>
            </w:r>
          </w:p>
        </w:tc>
        <w:tc>
          <w:tcPr>
            <w:tcW w:w="2835" w:type="dxa"/>
            <w:shd w:val="clear" w:color="auto" w:fill="auto"/>
          </w:tcPr>
          <w:p w:rsidR="002A5163" w:rsidRPr="00A7447D" w:rsidRDefault="002A5163" w:rsidP="00A7447D">
            <w:pPr>
              <w:pStyle w:val="Tabletext"/>
              <w:jc w:val="right"/>
            </w:pPr>
            <w:r w:rsidRPr="00A7447D">
              <w:t>$194,340,000.00</w:t>
            </w:r>
          </w:p>
        </w:tc>
      </w:tr>
      <w:tr w:rsidR="002A5163" w:rsidRPr="00A7447D" w:rsidTr="00750026">
        <w:tc>
          <w:tcPr>
            <w:tcW w:w="714" w:type="dxa"/>
            <w:shd w:val="clear" w:color="auto" w:fill="auto"/>
          </w:tcPr>
          <w:p w:rsidR="002A5163" w:rsidRPr="00A7447D" w:rsidRDefault="002A5163" w:rsidP="00A7447D">
            <w:pPr>
              <w:pStyle w:val="Tabletext"/>
            </w:pPr>
            <w:r w:rsidRPr="00A7447D">
              <w:t>3</w:t>
            </w:r>
          </w:p>
        </w:tc>
        <w:tc>
          <w:tcPr>
            <w:tcW w:w="1691" w:type="dxa"/>
            <w:shd w:val="clear" w:color="auto" w:fill="auto"/>
          </w:tcPr>
          <w:p w:rsidR="002A5163" w:rsidRPr="00A7447D" w:rsidRDefault="002A5163" w:rsidP="00A7447D">
            <w:pPr>
              <w:pStyle w:val="Tabletext"/>
            </w:pPr>
            <w:r w:rsidRPr="00A7447D">
              <w:t>2015</w:t>
            </w:r>
            <w:r w:rsidR="00A7447D">
              <w:noBreakHyphen/>
            </w:r>
            <w:r w:rsidRPr="00A7447D">
              <w:t>2016</w:t>
            </w:r>
          </w:p>
        </w:tc>
        <w:tc>
          <w:tcPr>
            <w:tcW w:w="2835" w:type="dxa"/>
            <w:shd w:val="clear" w:color="auto" w:fill="auto"/>
          </w:tcPr>
          <w:p w:rsidR="002A5163" w:rsidRPr="00A7447D" w:rsidRDefault="002A5163" w:rsidP="00A7447D">
            <w:pPr>
              <w:pStyle w:val="Tabletext"/>
              <w:jc w:val="right"/>
            </w:pPr>
            <w:r w:rsidRPr="00A7447D">
              <w:t>$89,991,000.00</w:t>
            </w:r>
          </w:p>
        </w:tc>
      </w:tr>
      <w:tr w:rsidR="002A5163" w:rsidRPr="00A7447D" w:rsidTr="00750026">
        <w:tc>
          <w:tcPr>
            <w:tcW w:w="714" w:type="dxa"/>
            <w:shd w:val="clear" w:color="auto" w:fill="auto"/>
          </w:tcPr>
          <w:p w:rsidR="002A5163" w:rsidRPr="00A7447D" w:rsidRDefault="002A5163" w:rsidP="00A7447D">
            <w:pPr>
              <w:pStyle w:val="Tabletext"/>
            </w:pPr>
            <w:r w:rsidRPr="00A7447D">
              <w:t>4</w:t>
            </w:r>
          </w:p>
        </w:tc>
        <w:tc>
          <w:tcPr>
            <w:tcW w:w="1691" w:type="dxa"/>
            <w:shd w:val="clear" w:color="auto" w:fill="auto"/>
          </w:tcPr>
          <w:p w:rsidR="002A5163" w:rsidRPr="00A7447D" w:rsidRDefault="002A5163" w:rsidP="00A7447D">
            <w:pPr>
              <w:pStyle w:val="Tabletext"/>
            </w:pPr>
            <w:r w:rsidRPr="00A7447D">
              <w:t>2016</w:t>
            </w:r>
            <w:r w:rsidR="00A7447D">
              <w:noBreakHyphen/>
            </w:r>
            <w:r w:rsidRPr="00A7447D">
              <w:t>2017</w:t>
            </w:r>
          </w:p>
        </w:tc>
        <w:tc>
          <w:tcPr>
            <w:tcW w:w="2835" w:type="dxa"/>
            <w:shd w:val="clear" w:color="auto" w:fill="auto"/>
          </w:tcPr>
          <w:p w:rsidR="002A5163" w:rsidRPr="00A7447D" w:rsidRDefault="002A5163" w:rsidP="00A7447D">
            <w:pPr>
              <w:pStyle w:val="Tabletext"/>
              <w:jc w:val="right"/>
            </w:pPr>
            <w:r w:rsidRPr="00A7447D">
              <w:t>$56,950,000.00</w:t>
            </w:r>
          </w:p>
        </w:tc>
      </w:tr>
      <w:tr w:rsidR="002A5163" w:rsidRPr="00A7447D" w:rsidTr="00750026">
        <w:tc>
          <w:tcPr>
            <w:tcW w:w="714" w:type="dxa"/>
            <w:shd w:val="clear" w:color="auto" w:fill="auto"/>
          </w:tcPr>
          <w:p w:rsidR="002A5163" w:rsidRPr="00A7447D" w:rsidRDefault="002A5163" w:rsidP="00A7447D">
            <w:pPr>
              <w:pStyle w:val="Tabletext"/>
            </w:pPr>
            <w:r w:rsidRPr="00A7447D">
              <w:t>5</w:t>
            </w:r>
          </w:p>
        </w:tc>
        <w:tc>
          <w:tcPr>
            <w:tcW w:w="1691" w:type="dxa"/>
            <w:shd w:val="clear" w:color="auto" w:fill="auto"/>
          </w:tcPr>
          <w:p w:rsidR="002A5163" w:rsidRPr="00A7447D" w:rsidRDefault="002A5163" w:rsidP="00A7447D">
            <w:pPr>
              <w:pStyle w:val="Tabletext"/>
            </w:pPr>
            <w:r w:rsidRPr="00A7447D">
              <w:t>2017</w:t>
            </w:r>
            <w:r w:rsidR="00A7447D">
              <w:noBreakHyphen/>
            </w:r>
            <w:r w:rsidRPr="00A7447D">
              <w:t>2018</w:t>
            </w:r>
          </w:p>
        </w:tc>
        <w:tc>
          <w:tcPr>
            <w:tcW w:w="2835" w:type="dxa"/>
            <w:shd w:val="clear" w:color="auto" w:fill="auto"/>
          </w:tcPr>
          <w:p w:rsidR="002A5163" w:rsidRPr="00A7447D" w:rsidRDefault="002A5163" w:rsidP="00A7447D">
            <w:pPr>
              <w:pStyle w:val="Tabletext"/>
              <w:jc w:val="right"/>
            </w:pPr>
            <w:r w:rsidRPr="00A7447D">
              <w:t>$499,893,000.00</w:t>
            </w:r>
          </w:p>
        </w:tc>
      </w:tr>
      <w:tr w:rsidR="002A5163" w:rsidRPr="00A7447D" w:rsidTr="00750026">
        <w:tc>
          <w:tcPr>
            <w:tcW w:w="714" w:type="dxa"/>
            <w:tcBorders>
              <w:bottom w:val="single" w:sz="4" w:space="0" w:color="auto"/>
            </w:tcBorders>
            <w:shd w:val="clear" w:color="auto" w:fill="auto"/>
          </w:tcPr>
          <w:p w:rsidR="002A5163" w:rsidRPr="00A7447D" w:rsidRDefault="002A5163" w:rsidP="00A7447D">
            <w:pPr>
              <w:pStyle w:val="Tabletext"/>
            </w:pPr>
            <w:r w:rsidRPr="00A7447D">
              <w:t>6</w:t>
            </w:r>
          </w:p>
        </w:tc>
        <w:tc>
          <w:tcPr>
            <w:tcW w:w="1691" w:type="dxa"/>
            <w:tcBorders>
              <w:bottom w:val="single" w:sz="4" w:space="0" w:color="auto"/>
            </w:tcBorders>
            <w:shd w:val="clear" w:color="auto" w:fill="auto"/>
          </w:tcPr>
          <w:p w:rsidR="002A5163" w:rsidRPr="00A7447D" w:rsidRDefault="002A5163" w:rsidP="00A7447D">
            <w:pPr>
              <w:pStyle w:val="Tabletext"/>
            </w:pPr>
            <w:r w:rsidRPr="00A7447D">
              <w:t>2018</w:t>
            </w:r>
            <w:r w:rsidR="00A7447D">
              <w:noBreakHyphen/>
            </w:r>
            <w:r w:rsidRPr="00A7447D">
              <w:t>2019</w:t>
            </w:r>
          </w:p>
        </w:tc>
        <w:tc>
          <w:tcPr>
            <w:tcW w:w="2835" w:type="dxa"/>
            <w:tcBorders>
              <w:bottom w:val="single" w:sz="4" w:space="0" w:color="auto"/>
            </w:tcBorders>
            <w:shd w:val="clear" w:color="auto" w:fill="auto"/>
          </w:tcPr>
          <w:p w:rsidR="002A5163" w:rsidRPr="00A7447D" w:rsidRDefault="002A5163" w:rsidP="00A7447D">
            <w:pPr>
              <w:pStyle w:val="Tabletext"/>
              <w:jc w:val="right"/>
            </w:pPr>
            <w:r w:rsidRPr="00A7447D">
              <w:t>$237,000,000.00</w:t>
            </w:r>
          </w:p>
        </w:tc>
      </w:tr>
      <w:tr w:rsidR="002A5163" w:rsidRPr="00A7447D" w:rsidTr="00750026">
        <w:tc>
          <w:tcPr>
            <w:tcW w:w="714" w:type="dxa"/>
            <w:shd w:val="clear" w:color="auto" w:fill="auto"/>
          </w:tcPr>
          <w:p w:rsidR="002A5163" w:rsidRPr="00A7447D" w:rsidRDefault="002A5163" w:rsidP="00A7447D">
            <w:pPr>
              <w:pStyle w:val="Tabletext"/>
            </w:pPr>
            <w:r w:rsidRPr="00A7447D">
              <w:t>7</w:t>
            </w:r>
          </w:p>
        </w:tc>
        <w:tc>
          <w:tcPr>
            <w:tcW w:w="1691" w:type="dxa"/>
            <w:shd w:val="clear" w:color="auto" w:fill="auto"/>
          </w:tcPr>
          <w:p w:rsidR="002A5163" w:rsidRPr="00A7447D" w:rsidRDefault="002A5163" w:rsidP="00A7447D">
            <w:pPr>
              <w:pStyle w:val="Tabletext"/>
            </w:pPr>
            <w:r w:rsidRPr="00A7447D">
              <w:t>2019</w:t>
            </w:r>
            <w:r w:rsidR="00A7447D">
              <w:noBreakHyphen/>
            </w:r>
            <w:r w:rsidRPr="00A7447D">
              <w:t>2020</w:t>
            </w:r>
          </w:p>
        </w:tc>
        <w:tc>
          <w:tcPr>
            <w:tcW w:w="2835" w:type="dxa"/>
            <w:shd w:val="clear" w:color="auto" w:fill="auto"/>
          </w:tcPr>
          <w:p w:rsidR="002A5163" w:rsidRPr="00A7447D" w:rsidRDefault="002A5163" w:rsidP="00A7447D">
            <w:pPr>
              <w:pStyle w:val="Tabletext"/>
              <w:jc w:val="right"/>
            </w:pPr>
            <w:r w:rsidRPr="00A7447D">
              <w:t>$468,340,000.00</w:t>
            </w:r>
          </w:p>
        </w:tc>
      </w:tr>
      <w:tr w:rsidR="002A5163" w:rsidRPr="00A7447D" w:rsidTr="00750026">
        <w:tc>
          <w:tcPr>
            <w:tcW w:w="714" w:type="dxa"/>
            <w:shd w:val="clear" w:color="auto" w:fill="auto"/>
          </w:tcPr>
          <w:p w:rsidR="002A5163" w:rsidRPr="00A7447D" w:rsidRDefault="002A5163" w:rsidP="00A7447D">
            <w:pPr>
              <w:pStyle w:val="Tabletext"/>
            </w:pPr>
            <w:r w:rsidRPr="00A7447D">
              <w:t>8</w:t>
            </w:r>
          </w:p>
        </w:tc>
        <w:tc>
          <w:tcPr>
            <w:tcW w:w="1691" w:type="dxa"/>
            <w:shd w:val="clear" w:color="auto" w:fill="auto"/>
          </w:tcPr>
          <w:p w:rsidR="002A5163" w:rsidRPr="00A7447D" w:rsidRDefault="002A5163" w:rsidP="00A7447D">
            <w:pPr>
              <w:pStyle w:val="Tabletext"/>
            </w:pPr>
            <w:r w:rsidRPr="00A7447D">
              <w:t>2020</w:t>
            </w:r>
            <w:r w:rsidR="00A7447D">
              <w:noBreakHyphen/>
            </w:r>
            <w:r w:rsidRPr="00A7447D">
              <w:t>2021</w:t>
            </w:r>
          </w:p>
        </w:tc>
        <w:tc>
          <w:tcPr>
            <w:tcW w:w="2835" w:type="dxa"/>
            <w:shd w:val="clear" w:color="auto" w:fill="auto"/>
          </w:tcPr>
          <w:p w:rsidR="002A5163" w:rsidRPr="00A7447D" w:rsidRDefault="002A5163" w:rsidP="00A7447D">
            <w:pPr>
              <w:pStyle w:val="Tabletext"/>
              <w:jc w:val="right"/>
            </w:pPr>
            <w:r w:rsidRPr="00A7447D">
              <w:t>$135,000,000.00</w:t>
            </w:r>
          </w:p>
        </w:tc>
      </w:tr>
      <w:tr w:rsidR="002A5163" w:rsidRPr="00A7447D" w:rsidTr="00750026">
        <w:tc>
          <w:tcPr>
            <w:tcW w:w="714" w:type="dxa"/>
            <w:tcBorders>
              <w:bottom w:val="single" w:sz="12" w:space="0" w:color="auto"/>
            </w:tcBorders>
            <w:shd w:val="clear" w:color="auto" w:fill="auto"/>
          </w:tcPr>
          <w:p w:rsidR="002A5163" w:rsidRPr="00A7447D" w:rsidRDefault="002A5163" w:rsidP="00A7447D">
            <w:pPr>
              <w:pStyle w:val="Tabletext"/>
            </w:pPr>
            <w:r w:rsidRPr="00A7447D">
              <w:t>9</w:t>
            </w:r>
          </w:p>
        </w:tc>
        <w:tc>
          <w:tcPr>
            <w:tcW w:w="1691" w:type="dxa"/>
            <w:tcBorders>
              <w:bottom w:val="single" w:sz="12" w:space="0" w:color="auto"/>
            </w:tcBorders>
            <w:shd w:val="clear" w:color="auto" w:fill="auto"/>
          </w:tcPr>
          <w:p w:rsidR="002A5163" w:rsidRPr="00A7447D" w:rsidRDefault="002A5163" w:rsidP="00A7447D">
            <w:pPr>
              <w:pStyle w:val="Tabletext"/>
            </w:pPr>
            <w:r w:rsidRPr="00A7447D">
              <w:t>2021</w:t>
            </w:r>
            <w:r w:rsidR="00A7447D">
              <w:noBreakHyphen/>
            </w:r>
            <w:r w:rsidRPr="00A7447D">
              <w:t>2022</w:t>
            </w:r>
          </w:p>
        </w:tc>
        <w:tc>
          <w:tcPr>
            <w:tcW w:w="2835" w:type="dxa"/>
            <w:tcBorders>
              <w:bottom w:val="single" w:sz="12" w:space="0" w:color="auto"/>
            </w:tcBorders>
            <w:shd w:val="clear" w:color="auto" w:fill="auto"/>
          </w:tcPr>
          <w:p w:rsidR="002A5163" w:rsidRPr="00A7447D" w:rsidRDefault="002A5163" w:rsidP="00A7447D">
            <w:pPr>
              <w:pStyle w:val="Tabletext"/>
              <w:jc w:val="right"/>
            </w:pPr>
            <w:r w:rsidRPr="00A7447D">
              <w:t>$135,000,000.00</w:t>
            </w:r>
          </w:p>
        </w:tc>
      </w:tr>
    </w:tbl>
    <w:p w:rsidR="002A5163" w:rsidRPr="00A7447D" w:rsidRDefault="002A5163" w:rsidP="00A7447D">
      <w:pPr>
        <w:pStyle w:val="ItemHead"/>
      </w:pPr>
      <w:r w:rsidRPr="00A7447D">
        <w:t>2  Subsections</w:t>
      </w:r>
      <w:r w:rsidR="00A7447D" w:rsidRPr="00A7447D">
        <w:t> </w:t>
      </w:r>
      <w:r w:rsidRPr="00A7447D">
        <w:t>64(3) to (6)</w:t>
      </w:r>
    </w:p>
    <w:p w:rsidR="002A5163" w:rsidRPr="00A7447D" w:rsidRDefault="002A5163" w:rsidP="00A7447D">
      <w:pPr>
        <w:pStyle w:val="Item"/>
      </w:pPr>
      <w:r w:rsidRPr="00A7447D">
        <w:t>Repeal the subsections.</w:t>
      </w:r>
    </w:p>
    <w:p w:rsidR="002A5163" w:rsidRPr="00A7447D" w:rsidRDefault="002A5163" w:rsidP="00A7447D">
      <w:pPr>
        <w:pStyle w:val="ItemHead"/>
      </w:pPr>
      <w:r w:rsidRPr="00A7447D">
        <w:t>3  Subsection</w:t>
      </w:r>
      <w:r w:rsidR="00A7447D" w:rsidRPr="00A7447D">
        <w:t> </w:t>
      </w:r>
      <w:r w:rsidRPr="00A7447D">
        <w:t>65(4) (note)</w:t>
      </w:r>
    </w:p>
    <w:p w:rsidR="002A5163" w:rsidRPr="00A7447D" w:rsidRDefault="002A5163" w:rsidP="00A7447D">
      <w:pPr>
        <w:pStyle w:val="Item"/>
      </w:pPr>
      <w:r w:rsidRPr="00A7447D">
        <w:t>Omit “subsections</w:t>
      </w:r>
      <w:r w:rsidR="00A7447D" w:rsidRPr="00A7447D">
        <w:t> </w:t>
      </w:r>
      <w:r w:rsidRPr="00A7447D">
        <w:t>64(2) to (6)”, substitute “subsection</w:t>
      </w:r>
      <w:r w:rsidR="00A7447D" w:rsidRPr="00A7447D">
        <w:t> </w:t>
      </w:r>
      <w:r w:rsidRPr="00A7447D">
        <w:t>64(2)”.</w:t>
      </w:r>
    </w:p>
    <w:p w:rsidR="002A5163" w:rsidRPr="00A7447D" w:rsidRDefault="002A5163" w:rsidP="00A7447D">
      <w:pPr>
        <w:pStyle w:val="ItemHead"/>
      </w:pPr>
      <w:r w:rsidRPr="00A7447D">
        <w:t>4  Application</w:t>
      </w:r>
    </w:p>
    <w:p w:rsidR="002A5163" w:rsidRPr="00A7447D" w:rsidRDefault="002A5163" w:rsidP="00A7447D">
      <w:pPr>
        <w:pStyle w:val="Item"/>
      </w:pPr>
      <w:r w:rsidRPr="00A7447D">
        <w:t>To avoid doubt:</w:t>
      </w:r>
    </w:p>
    <w:p w:rsidR="002A5163" w:rsidRPr="00A7447D" w:rsidRDefault="002A5163" w:rsidP="00A7447D">
      <w:pPr>
        <w:pStyle w:val="paragraph"/>
      </w:pPr>
      <w:r w:rsidRPr="00A7447D">
        <w:tab/>
        <w:t>(a)</w:t>
      </w:r>
      <w:r w:rsidRPr="00A7447D">
        <w:tab/>
        <w:t xml:space="preserve">the amendments made by this Part do not affect how the </w:t>
      </w:r>
      <w:r w:rsidRPr="00A7447D">
        <w:rPr>
          <w:i/>
        </w:rPr>
        <w:t xml:space="preserve">Australian Renewable Energy Agency Act 2011 </w:t>
      </w:r>
      <w:r w:rsidRPr="00A7447D">
        <w:t>applied, before the commencement of this Part, in relation to the financial year 2012</w:t>
      </w:r>
      <w:r w:rsidR="00A7447D">
        <w:noBreakHyphen/>
      </w:r>
      <w:r w:rsidRPr="00A7447D">
        <w:t>2013; but</w:t>
      </w:r>
    </w:p>
    <w:p w:rsidR="002A5163" w:rsidRPr="00A7447D" w:rsidRDefault="002A5163" w:rsidP="00A7447D">
      <w:pPr>
        <w:pStyle w:val="paragraph"/>
      </w:pPr>
      <w:r w:rsidRPr="00A7447D">
        <w:tab/>
        <w:t>(b)</w:t>
      </w:r>
      <w:r w:rsidRPr="00A7447D">
        <w:tab/>
        <w:t>for the purposes of that Act as amended by this Part, subsection</w:t>
      </w:r>
      <w:r w:rsidR="00A7447D" w:rsidRPr="00A7447D">
        <w:t> </w:t>
      </w:r>
      <w:r w:rsidRPr="00A7447D">
        <w:t>64(2) of that Act does not apply so as to carry over to the 2013</w:t>
      </w:r>
      <w:r w:rsidR="00A7447D">
        <w:noBreakHyphen/>
      </w:r>
      <w:r w:rsidRPr="00A7447D">
        <w:t>2014 financial year any unspent amount from the 2012</w:t>
      </w:r>
      <w:r w:rsidR="00A7447D">
        <w:noBreakHyphen/>
      </w:r>
      <w:r w:rsidRPr="00A7447D">
        <w:t>2013 financial year.</w:t>
      </w:r>
    </w:p>
    <w:p w:rsidR="002A5163" w:rsidRPr="00A7447D" w:rsidRDefault="002A5163" w:rsidP="00A7447D">
      <w:pPr>
        <w:pStyle w:val="notemargin"/>
      </w:pPr>
      <w:r w:rsidRPr="00A7447D">
        <w:t>Note:</w:t>
      </w:r>
      <w:r w:rsidRPr="00A7447D">
        <w:tab/>
        <w:t>The unspent amount from the 2012</w:t>
      </w:r>
      <w:r w:rsidR="00A7447D">
        <w:noBreakHyphen/>
      </w:r>
      <w:r w:rsidRPr="00A7447D">
        <w:t>2013 financial year has instead been directly factored into amounts specified in the table substituted by item</w:t>
      </w:r>
      <w:r w:rsidR="00A7447D" w:rsidRPr="00A7447D">
        <w:t> </w:t>
      </w:r>
      <w:r w:rsidRPr="00A7447D">
        <w:t>1.</w:t>
      </w:r>
    </w:p>
    <w:sectPr w:rsidR="002A5163" w:rsidRPr="00A7447D" w:rsidSect="00A7447D">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26" w:rsidRDefault="00750026" w:rsidP="0048364F">
      <w:pPr>
        <w:spacing w:line="240" w:lineRule="auto"/>
      </w:pPr>
      <w:r>
        <w:separator/>
      </w:r>
    </w:p>
  </w:endnote>
  <w:endnote w:type="continuationSeparator" w:id="0">
    <w:p w:rsidR="00750026" w:rsidRDefault="0075002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5F1388" w:rsidRDefault="00750026" w:rsidP="00A7447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Default="00750026" w:rsidP="00A7447D">
    <w:pPr>
      <w:pStyle w:val="Footer"/>
      <w:spacing w:before="120"/>
    </w:pPr>
  </w:p>
  <w:p w:rsidR="00750026" w:rsidRPr="005F1388" w:rsidRDefault="0075002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ED79B6" w:rsidRDefault="00750026" w:rsidP="00A7447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Default="00750026" w:rsidP="00A744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50026" w:rsidTr="00750026">
      <w:tc>
        <w:tcPr>
          <w:tcW w:w="646" w:type="dxa"/>
        </w:tcPr>
        <w:p w:rsidR="00750026" w:rsidRDefault="00750026" w:rsidP="0075002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1239">
            <w:rPr>
              <w:i/>
              <w:noProof/>
              <w:sz w:val="18"/>
            </w:rPr>
            <w:t>ii</w:t>
          </w:r>
          <w:r w:rsidRPr="00ED79B6">
            <w:rPr>
              <w:i/>
              <w:sz w:val="18"/>
            </w:rPr>
            <w:fldChar w:fldCharType="end"/>
          </w:r>
        </w:p>
      </w:tc>
      <w:tc>
        <w:tcPr>
          <w:tcW w:w="5387" w:type="dxa"/>
        </w:tcPr>
        <w:p w:rsidR="00750026" w:rsidRDefault="00750026" w:rsidP="0075002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62C9">
            <w:rPr>
              <w:i/>
              <w:sz w:val="18"/>
            </w:rPr>
            <w:t>Clean Energy Legislation (Carbon Tax Repeal) Bill 2014</w:t>
          </w:r>
          <w:r w:rsidRPr="00ED79B6">
            <w:rPr>
              <w:i/>
              <w:sz w:val="18"/>
            </w:rPr>
            <w:fldChar w:fldCharType="end"/>
          </w:r>
        </w:p>
      </w:tc>
      <w:tc>
        <w:tcPr>
          <w:tcW w:w="1270" w:type="dxa"/>
        </w:tcPr>
        <w:p w:rsidR="00750026" w:rsidRDefault="00750026" w:rsidP="0075002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62C9">
            <w:rPr>
              <w:i/>
              <w:sz w:val="18"/>
            </w:rPr>
            <w:t>No.      , 2014</w:t>
          </w:r>
          <w:r w:rsidRPr="00ED79B6">
            <w:rPr>
              <w:i/>
              <w:sz w:val="18"/>
            </w:rPr>
            <w:fldChar w:fldCharType="end"/>
          </w:r>
        </w:p>
      </w:tc>
    </w:tr>
  </w:tbl>
  <w:p w:rsidR="00750026" w:rsidRDefault="007500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Default="00750026" w:rsidP="00A744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50026" w:rsidTr="00750026">
      <w:tc>
        <w:tcPr>
          <w:tcW w:w="1247" w:type="dxa"/>
        </w:tcPr>
        <w:p w:rsidR="00750026" w:rsidRDefault="00750026" w:rsidP="0075002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362C9">
            <w:rPr>
              <w:i/>
              <w:sz w:val="18"/>
            </w:rPr>
            <w:t>No.      , 2014</w:t>
          </w:r>
          <w:r w:rsidRPr="00ED79B6">
            <w:rPr>
              <w:i/>
              <w:sz w:val="18"/>
            </w:rPr>
            <w:fldChar w:fldCharType="end"/>
          </w:r>
        </w:p>
      </w:tc>
      <w:tc>
        <w:tcPr>
          <w:tcW w:w="5387" w:type="dxa"/>
        </w:tcPr>
        <w:p w:rsidR="00750026" w:rsidRDefault="00750026" w:rsidP="0075002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362C9">
            <w:rPr>
              <w:i/>
              <w:sz w:val="18"/>
            </w:rPr>
            <w:t>Clean Energy Legislation (Carbon Tax Repeal) Bill 2014</w:t>
          </w:r>
          <w:r w:rsidRPr="00ED79B6">
            <w:rPr>
              <w:i/>
              <w:sz w:val="18"/>
            </w:rPr>
            <w:fldChar w:fldCharType="end"/>
          </w:r>
        </w:p>
      </w:tc>
      <w:tc>
        <w:tcPr>
          <w:tcW w:w="669" w:type="dxa"/>
        </w:tcPr>
        <w:p w:rsidR="00750026" w:rsidRDefault="00750026" w:rsidP="0075002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1239">
            <w:rPr>
              <w:i/>
              <w:noProof/>
              <w:sz w:val="18"/>
            </w:rPr>
            <w:t>i</w:t>
          </w:r>
          <w:r w:rsidRPr="00ED79B6">
            <w:rPr>
              <w:i/>
              <w:sz w:val="18"/>
            </w:rPr>
            <w:fldChar w:fldCharType="end"/>
          </w:r>
        </w:p>
      </w:tc>
    </w:tr>
  </w:tbl>
  <w:p w:rsidR="00750026" w:rsidRPr="00ED79B6" w:rsidRDefault="0075002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A961C4" w:rsidRDefault="00750026" w:rsidP="00A7447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50026" w:rsidTr="00A7447D">
      <w:tc>
        <w:tcPr>
          <w:tcW w:w="646" w:type="dxa"/>
        </w:tcPr>
        <w:p w:rsidR="00750026" w:rsidRDefault="00750026" w:rsidP="007500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1239">
            <w:rPr>
              <w:i/>
              <w:noProof/>
              <w:sz w:val="18"/>
            </w:rPr>
            <w:t>2</w:t>
          </w:r>
          <w:r w:rsidRPr="007A1328">
            <w:rPr>
              <w:i/>
              <w:sz w:val="18"/>
            </w:rPr>
            <w:fldChar w:fldCharType="end"/>
          </w:r>
        </w:p>
      </w:tc>
      <w:tc>
        <w:tcPr>
          <w:tcW w:w="5387" w:type="dxa"/>
        </w:tcPr>
        <w:p w:rsidR="00750026" w:rsidRDefault="00750026" w:rsidP="007500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2C9">
            <w:rPr>
              <w:i/>
              <w:sz w:val="18"/>
            </w:rPr>
            <w:t>Clean Energy Legislation (Carbon Tax Repeal) Bill 2014</w:t>
          </w:r>
          <w:r w:rsidRPr="007A1328">
            <w:rPr>
              <w:i/>
              <w:sz w:val="18"/>
            </w:rPr>
            <w:fldChar w:fldCharType="end"/>
          </w:r>
        </w:p>
      </w:tc>
      <w:tc>
        <w:tcPr>
          <w:tcW w:w="1270" w:type="dxa"/>
        </w:tcPr>
        <w:p w:rsidR="00750026" w:rsidRDefault="00750026" w:rsidP="0075002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2C9">
            <w:rPr>
              <w:i/>
              <w:sz w:val="18"/>
            </w:rPr>
            <w:t>No.      , 2014</w:t>
          </w:r>
          <w:r w:rsidRPr="007A1328">
            <w:rPr>
              <w:i/>
              <w:sz w:val="18"/>
            </w:rPr>
            <w:fldChar w:fldCharType="end"/>
          </w:r>
        </w:p>
      </w:tc>
    </w:tr>
  </w:tbl>
  <w:p w:rsidR="00750026" w:rsidRPr="00A961C4" w:rsidRDefault="0075002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A961C4" w:rsidRDefault="00750026" w:rsidP="00A744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50026" w:rsidTr="00A7447D">
      <w:tc>
        <w:tcPr>
          <w:tcW w:w="1247" w:type="dxa"/>
        </w:tcPr>
        <w:p w:rsidR="00750026" w:rsidRDefault="00750026" w:rsidP="007500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2C9">
            <w:rPr>
              <w:i/>
              <w:sz w:val="18"/>
            </w:rPr>
            <w:t>No.      , 2014</w:t>
          </w:r>
          <w:r w:rsidRPr="007A1328">
            <w:rPr>
              <w:i/>
              <w:sz w:val="18"/>
            </w:rPr>
            <w:fldChar w:fldCharType="end"/>
          </w:r>
        </w:p>
      </w:tc>
      <w:tc>
        <w:tcPr>
          <w:tcW w:w="5387" w:type="dxa"/>
        </w:tcPr>
        <w:p w:rsidR="00750026" w:rsidRDefault="00750026" w:rsidP="007500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2C9">
            <w:rPr>
              <w:i/>
              <w:sz w:val="18"/>
            </w:rPr>
            <w:t>Clean Energy Legislation (Carbon Tax Repeal) Bill 2014</w:t>
          </w:r>
          <w:r w:rsidRPr="007A1328">
            <w:rPr>
              <w:i/>
              <w:sz w:val="18"/>
            </w:rPr>
            <w:fldChar w:fldCharType="end"/>
          </w:r>
        </w:p>
      </w:tc>
      <w:tc>
        <w:tcPr>
          <w:tcW w:w="669" w:type="dxa"/>
        </w:tcPr>
        <w:p w:rsidR="00750026" w:rsidRDefault="00750026" w:rsidP="007500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1239">
            <w:rPr>
              <w:i/>
              <w:noProof/>
              <w:sz w:val="18"/>
            </w:rPr>
            <w:t>93</w:t>
          </w:r>
          <w:r w:rsidRPr="007A1328">
            <w:rPr>
              <w:i/>
              <w:sz w:val="18"/>
            </w:rPr>
            <w:fldChar w:fldCharType="end"/>
          </w:r>
        </w:p>
      </w:tc>
    </w:tr>
  </w:tbl>
  <w:p w:rsidR="00750026" w:rsidRPr="00055B5C" w:rsidRDefault="0075002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A961C4" w:rsidRDefault="00750026" w:rsidP="00A744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50026" w:rsidTr="00A7447D">
      <w:tc>
        <w:tcPr>
          <w:tcW w:w="1247" w:type="dxa"/>
        </w:tcPr>
        <w:p w:rsidR="00750026" w:rsidRDefault="00750026" w:rsidP="007500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362C9">
            <w:rPr>
              <w:i/>
              <w:sz w:val="18"/>
            </w:rPr>
            <w:t>No.      , 2014</w:t>
          </w:r>
          <w:r w:rsidRPr="007A1328">
            <w:rPr>
              <w:i/>
              <w:sz w:val="18"/>
            </w:rPr>
            <w:fldChar w:fldCharType="end"/>
          </w:r>
        </w:p>
      </w:tc>
      <w:tc>
        <w:tcPr>
          <w:tcW w:w="5387" w:type="dxa"/>
        </w:tcPr>
        <w:p w:rsidR="00750026" w:rsidRDefault="00750026" w:rsidP="007500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362C9">
            <w:rPr>
              <w:i/>
              <w:sz w:val="18"/>
            </w:rPr>
            <w:t>Clean Energy Legislation (Carbon Tax Repeal) Bill 2014</w:t>
          </w:r>
          <w:r w:rsidRPr="007A1328">
            <w:rPr>
              <w:i/>
              <w:sz w:val="18"/>
            </w:rPr>
            <w:fldChar w:fldCharType="end"/>
          </w:r>
        </w:p>
      </w:tc>
      <w:tc>
        <w:tcPr>
          <w:tcW w:w="669" w:type="dxa"/>
        </w:tcPr>
        <w:p w:rsidR="00750026" w:rsidRDefault="00750026" w:rsidP="007500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61239">
            <w:rPr>
              <w:i/>
              <w:noProof/>
              <w:sz w:val="18"/>
            </w:rPr>
            <w:t>1</w:t>
          </w:r>
          <w:r w:rsidRPr="007A1328">
            <w:rPr>
              <w:i/>
              <w:sz w:val="18"/>
            </w:rPr>
            <w:fldChar w:fldCharType="end"/>
          </w:r>
        </w:p>
      </w:tc>
    </w:tr>
  </w:tbl>
  <w:p w:rsidR="00750026" w:rsidRPr="00A961C4" w:rsidRDefault="0075002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26" w:rsidRDefault="00750026" w:rsidP="0048364F">
      <w:pPr>
        <w:spacing w:line="240" w:lineRule="auto"/>
      </w:pPr>
      <w:r>
        <w:separator/>
      </w:r>
    </w:p>
  </w:footnote>
  <w:footnote w:type="continuationSeparator" w:id="0">
    <w:p w:rsidR="00750026" w:rsidRDefault="0075002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5F1388" w:rsidRDefault="0075002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5F1388" w:rsidRDefault="0075002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5F1388" w:rsidRDefault="0075002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ED79B6" w:rsidRDefault="0075002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ED79B6" w:rsidRDefault="0075002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ED79B6" w:rsidRDefault="0075002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A961C4" w:rsidRDefault="00750026"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750026" w:rsidRPr="00A961C4" w:rsidRDefault="0075002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50026" w:rsidRPr="00A961C4" w:rsidRDefault="0075002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A961C4" w:rsidRDefault="00750026" w:rsidP="0048364F">
    <w:pPr>
      <w:jc w:val="right"/>
      <w:rPr>
        <w:sz w:val="20"/>
      </w:rPr>
    </w:pPr>
    <w:r w:rsidRPr="00A961C4">
      <w:rPr>
        <w:sz w:val="20"/>
      </w:rPr>
      <w:fldChar w:fldCharType="begin"/>
    </w:r>
    <w:r w:rsidRPr="00A961C4">
      <w:rPr>
        <w:sz w:val="20"/>
      </w:rPr>
      <w:instrText xml:space="preserve"> STYLEREF CharAmSchText </w:instrText>
    </w:r>
    <w:r w:rsidR="00E61239">
      <w:rPr>
        <w:sz w:val="20"/>
      </w:rPr>
      <w:fldChar w:fldCharType="separate"/>
    </w:r>
    <w:r w:rsidR="00E61239">
      <w:rPr>
        <w:noProof/>
        <w:sz w:val="20"/>
      </w:rPr>
      <w:t>Australian Renewable Energy Agency’s finances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61239">
      <w:rPr>
        <w:b/>
        <w:sz w:val="20"/>
      </w:rPr>
      <w:fldChar w:fldCharType="separate"/>
    </w:r>
    <w:r w:rsidR="00E61239">
      <w:rPr>
        <w:b/>
        <w:noProof/>
        <w:sz w:val="20"/>
      </w:rPr>
      <w:t>Schedule 5</w:t>
    </w:r>
    <w:r>
      <w:rPr>
        <w:b/>
        <w:sz w:val="20"/>
      </w:rPr>
      <w:fldChar w:fldCharType="end"/>
    </w:r>
  </w:p>
  <w:p w:rsidR="00750026" w:rsidRPr="00A961C4" w:rsidRDefault="0075002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50026" w:rsidRPr="00A961C4" w:rsidRDefault="0075002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26" w:rsidRPr="00A961C4" w:rsidRDefault="0075002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B9"/>
    <w:rsid w:val="000113BC"/>
    <w:rsid w:val="000136AF"/>
    <w:rsid w:val="000417C9"/>
    <w:rsid w:val="00055B5C"/>
    <w:rsid w:val="00060FF9"/>
    <w:rsid w:val="000614BF"/>
    <w:rsid w:val="00075720"/>
    <w:rsid w:val="00085AA3"/>
    <w:rsid w:val="000B1FD2"/>
    <w:rsid w:val="000D05EF"/>
    <w:rsid w:val="000F21C1"/>
    <w:rsid w:val="00101D90"/>
    <w:rsid w:val="0010745C"/>
    <w:rsid w:val="00113BD1"/>
    <w:rsid w:val="00122206"/>
    <w:rsid w:val="0015646E"/>
    <w:rsid w:val="001643C9"/>
    <w:rsid w:val="00165568"/>
    <w:rsid w:val="00166C2F"/>
    <w:rsid w:val="001716C9"/>
    <w:rsid w:val="0017231F"/>
    <w:rsid w:val="00173363"/>
    <w:rsid w:val="00173B94"/>
    <w:rsid w:val="001854B4"/>
    <w:rsid w:val="001939E1"/>
    <w:rsid w:val="00195382"/>
    <w:rsid w:val="001A3658"/>
    <w:rsid w:val="001A759A"/>
    <w:rsid w:val="001B7A5D"/>
    <w:rsid w:val="001C2418"/>
    <w:rsid w:val="001C69C4"/>
    <w:rsid w:val="001E3590"/>
    <w:rsid w:val="001E7407"/>
    <w:rsid w:val="00201D27"/>
    <w:rsid w:val="00240749"/>
    <w:rsid w:val="00263820"/>
    <w:rsid w:val="00293B89"/>
    <w:rsid w:val="00297ECB"/>
    <w:rsid w:val="002A5163"/>
    <w:rsid w:val="002B35A4"/>
    <w:rsid w:val="002B5A30"/>
    <w:rsid w:val="002D043A"/>
    <w:rsid w:val="002D395A"/>
    <w:rsid w:val="003415D3"/>
    <w:rsid w:val="00350417"/>
    <w:rsid w:val="00352B0F"/>
    <w:rsid w:val="00375C6C"/>
    <w:rsid w:val="003C5F2B"/>
    <w:rsid w:val="003D0BFE"/>
    <w:rsid w:val="003D5700"/>
    <w:rsid w:val="003F05B9"/>
    <w:rsid w:val="00405579"/>
    <w:rsid w:val="00410B8E"/>
    <w:rsid w:val="004116CD"/>
    <w:rsid w:val="00421FC1"/>
    <w:rsid w:val="004229C7"/>
    <w:rsid w:val="00424CA9"/>
    <w:rsid w:val="00436785"/>
    <w:rsid w:val="00436BD5"/>
    <w:rsid w:val="00437E4B"/>
    <w:rsid w:val="0044291A"/>
    <w:rsid w:val="004453F6"/>
    <w:rsid w:val="0048196B"/>
    <w:rsid w:val="0048364F"/>
    <w:rsid w:val="00496F97"/>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C3F41"/>
    <w:rsid w:val="00600219"/>
    <w:rsid w:val="00641DE5"/>
    <w:rsid w:val="0064318D"/>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31E00"/>
    <w:rsid w:val="007440B7"/>
    <w:rsid w:val="00750026"/>
    <w:rsid w:val="007634AD"/>
    <w:rsid w:val="007715C9"/>
    <w:rsid w:val="00774EDD"/>
    <w:rsid w:val="007757EC"/>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67042"/>
    <w:rsid w:val="0098255A"/>
    <w:rsid w:val="009845BE"/>
    <w:rsid w:val="009969C9"/>
    <w:rsid w:val="009E52AD"/>
    <w:rsid w:val="009F3D2E"/>
    <w:rsid w:val="00A10775"/>
    <w:rsid w:val="00A231E2"/>
    <w:rsid w:val="00A36C48"/>
    <w:rsid w:val="00A41E0B"/>
    <w:rsid w:val="00A64912"/>
    <w:rsid w:val="00A70A74"/>
    <w:rsid w:val="00A7447D"/>
    <w:rsid w:val="00AA3795"/>
    <w:rsid w:val="00AC1E75"/>
    <w:rsid w:val="00AD5641"/>
    <w:rsid w:val="00AE1088"/>
    <w:rsid w:val="00AF1BA4"/>
    <w:rsid w:val="00B032D8"/>
    <w:rsid w:val="00B33B3C"/>
    <w:rsid w:val="00B6382D"/>
    <w:rsid w:val="00BA5026"/>
    <w:rsid w:val="00BB40BF"/>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E1E31"/>
    <w:rsid w:val="00CF0BB2"/>
    <w:rsid w:val="00D00EAA"/>
    <w:rsid w:val="00D13441"/>
    <w:rsid w:val="00D243A3"/>
    <w:rsid w:val="00D477C3"/>
    <w:rsid w:val="00D52EFE"/>
    <w:rsid w:val="00D63EF6"/>
    <w:rsid w:val="00D70DFB"/>
    <w:rsid w:val="00D73029"/>
    <w:rsid w:val="00D766DF"/>
    <w:rsid w:val="00DF7AE9"/>
    <w:rsid w:val="00E05704"/>
    <w:rsid w:val="00E24D66"/>
    <w:rsid w:val="00E362C9"/>
    <w:rsid w:val="00E54292"/>
    <w:rsid w:val="00E61239"/>
    <w:rsid w:val="00E74DC7"/>
    <w:rsid w:val="00E87699"/>
    <w:rsid w:val="00ED492F"/>
    <w:rsid w:val="00EF2E3A"/>
    <w:rsid w:val="00F047E2"/>
    <w:rsid w:val="00F078DC"/>
    <w:rsid w:val="00F13E86"/>
    <w:rsid w:val="00F17B00"/>
    <w:rsid w:val="00F677A9"/>
    <w:rsid w:val="00F84CF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447D"/>
    <w:pPr>
      <w:spacing w:line="260" w:lineRule="atLeast"/>
    </w:pPr>
    <w:rPr>
      <w:sz w:val="22"/>
    </w:rPr>
  </w:style>
  <w:style w:type="paragraph" w:styleId="Heading1">
    <w:name w:val="heading 1"/>
    <w:basedOn w:val="Normal"/>
    <w:next w:val="Normal"/>
    <w:link w:val="Heading1Char"/>
    <w:uiPriority w:val="9"/>
    <w:qFormat/>
    <w:rsid w:val="002A51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51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51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51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51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51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516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516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516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447D"/>
  </w:style>
  <w:style w:type="paragraph" w:customStyle="1" w:styleId="OPCParaBase">
    <w:name w:val="OPCParaBase"/>
    <w:qFormat/>
    <w:rsid w:val="00A7447D"/>
    <w:pPr>
      <w:spacing w:line="260" w:lineRule="atLeast"/>
    </w:pPr>
    <w:rPr>
      <w:rFonts w:eastAsia="Times New Roman" w:cs="Times New Roman"/>
      <w:sz w:val="22"/>
      <w:lang w:eastAsia="en-AU"/>
    </w:rPr>
  </w:style>
  <w:style w:type="paragraph" w:customStyle="1" w:styleId="ShortT">
    <w:name w:val="ShortT"/>
    <w:basedOn w:val="OPCParaBase"/>
    <w:next w:val="Normal"/>
    <w:qFormat/>
    <w:rsid w:val="00A7447D"/>
    <w:pPr>
      <w:spacing w:line="240" w:lineRule="auto"/>
    </w:pPr>
    <w:rPr>
      <w:b/>
      <w:sz w:val="40"/>
    </w:rPr>
  </w:style>
  <w:style w:type="paragraph" w:customStyle="1" w:styleId="ActHead1">
    <w:name w:val="ActHead 1"/>
    <w:aliases w:val="c"/>
    <w:basedOn w:val="OPCParaBase"/>
    <w:next w:val="Normal"/>
    <w:qFormat/>
    <w:rsid w:val="00A744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44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44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44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44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44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44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44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447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447D"/>
  </w:style>
  <w:style w:type="paragraph" w:customStyle="1" w:styleId="Blocks">
    <w:name w:val="Blocks"/>
    <w:aliases w:val="bb"/>
    <w:basedOn w:val="OPCParaBase"/>
    <w:qFormat/>
    <w:rsid w:val="00A7447D"/>
    <w:pPr>
      <w:spacing w:line="240" w:lineRule="auto"/>
    </w:pPr>
    <w:rPr>
      <w:sz w:val="24"/>
    </w:rPr>
  </w:style>
  <w:style w:type="paragraph" w:customStyle="1" w:styleId="BoxText">
    <w:name w:val="BoxText"/>
    <w:aliases w:val="bt"/>
    <w:basedOn w:val="OPCParaBase"/>
    <w:qFormat/>
    <w:rsid w:val="00A744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447D"/>
    <w:rPr>
      <w:b/>
    </w:rPr>
  </w:style>
  <w:style w:type="paragraph" w:customStyle="1" w:styleId="BoxHeadItalic">
    <w:name w:val="BoxHeadItalic"/>
    <w:aliases w:val="bhi"/>
    <w:basedOn w:val="BoxText"/>
    <w:next w:val="BoxStep"/>
    <w:qFormat/>
    <w:rsid w:val="00A7447D"/>
    <w:rPr>
      <w:i/>
    </w:rPr>
  </w:style>
  <w:style w:type="paragraph" w:customStyle="1" w:styleId="BoxList">
    <w:name w:val="BoxList"/>
    <w:aliases w:val="bl"/>
    <w:basedOn w:val="BoxText"/>
    <w:qFormat/>
    <w:rsid w:val="00A7447D"/>
    <w:pPr>
      <w:ind w:left="1559" w:hanging="425"/>
    </w:pPr>
  </w:style>
  <w:style w:type="paragraph" w:customStyle="1" w:styleId="BoxNote">
    <w:name w:val="BoxNote"/>
    <w:aliases w:val="bn"/>
    <w:basedOn w:val="BoxText"/>
    <w:qFormat/>
    <w:rsid w:val="00A7447D"/>
    <w:pPr>
      <w:tabs>
        <w:tab w:val="left" w:pos="1985"/>
      </w:tabs>
      <w:spacing w:before="122" w:line="198" w:lineRule="exact"/>
      <w:ind w:left="2948" w:hanging="1814"/>
    </w:pPr>
    <w:rPr>
      <w:sz w:val="18"/>
    </w:rPr>
  </w:style>
  <w:style w:type="paragraph" w:customStyle="1" w:styleId="BoxPara">
    <w:name w:val="BoxPara"/>
    <w:aliases w:val="bp"/>
    <w:basedOn w:val="BoxText"/>
    <w:qFormat/>
    <w:rsid w:val="00A7447D"/>
    <w:pPr>
      <w:tabs>
        <w:tab w:val="right" w:pos="2268"/>
      </w:tabs>
      <w:ind w:left="2552" w:hanging="1418"/>
    </w:pPr>
  </w:style>
  <w:style w:type="paragraph" w:customStyle="1" w:styleId="BoxStep">
    <w:name w:val="BoxStep"/>
    <w:aliases w:val="bs"/>
    <w:basedOn w:val="BoxText"/>
    <w:qFormat/>
    <w:rsid w:val="00A7447D"/>
    <w:pPr>
      <w:ind w:left="1985" w:hanging="851"/>
    </w:pPr>
  </w:style>
  <w:style w:type="character" w:customStyle="1" w:styleId="CharAmPartNo">
    <w:name w:val="CharAmPartNo"/>
    <w:basedOn w:val="OPCCharBase"/>
    <w:qFormat/>
    <w:rsid w:val="00A7447D"/>
  </w:style>
  <w:style w:type="character" w:customStyle="1" w:styleId="CharAmPartText">
    <w:name w:val="CharAmPartText"/>
    <w:basedOn w:val="OPCCharBase"/>
    <w:qFormat/>
    <w:rsid w:val="00A7447D"/>
  </w:style>
  <w:style w:type="character" w:customStyle="1" w:styleId="CharAmSchNo">
    <w:name w:val="CharAmSchNo"/>
    <w:basedOn w:val="OPCCharBase"/>
    <w:qFormat/>
    <w:rsid w:val="00A7447D"/>
  </w:style>
  <w:style w:type="character" w:customStyle="1" w:styleId="CharAmSchText">
    <w:name w:val="CharAmSchText"/>
    <w:basedOn w:val="OPCCharBase"/>
    <w:qFormat/>
    <w:rsid w:val="00A7447D"/>
  </w:style>
  <w:style w:type="character" w:customStyle="1" w:styleId="CharBoldItalic">
    <w:name w:val="CharBoldItalic"/>
    <w:basedOn w:val="OPCCharBase"/>
    <w:uiPriority w:val="1"/>
    <w:qFormat/>
    <w:rsid w:val="00A7447D"/>
    <w:rPr>
      <w:b/>
      <w:i/>
    </w:rPr>
  </w:style>
  <w:style w:type="character" w:customStyle="1" w:styleId="CharChapNo">
    <w:name w:val="CharChapNo"/>
    <w:basedOn w:val="OPCCharBase"/>
    <w:uiPriority w:val="1"/>
    <w:qFormat/>
    <w:rsid w:val="00A7447D"/>
  </w:style>
  <w:style w:type="character" w:customStyle="1" w:styleId="CharChapText">
    <w:name w:val="CharChapText"/>
    <w:basedOn w:val="OPCCharBase"/>
    <w:uiPriority w:val="1"/>
    <w:qFormat/>
    <w:rsid w:val="00A7447D"/>
  </w:style>
  <w:style w:type="character" w:customStyle="1" w:styleId="CharDivNo">
    <w:name w:val="CharDivNo"/>
    <w:basedOn w:val="OPCCharBase"/>
    <w:uiPriority w:val="1"/>
    <w:qFormat/>
    <w:rsid w:val="00A7447D"/>
  </w:style>
  <w:style w:type="character" w:customStyle="1" w:styleId="CharDivText">
    <w:name w:val="CharDivText"/>
    <w:basedOn w:val="OPCCharBase"/>
    <w:uiPriority w:val="1"/>
    <w:qFormat/>
    <w:rsid w:val="00A7447D"/>
  </w:style>
  <w:style w:type="character" w:customStyle="1" w:styleId="CharItalic">
    <w:name w:val="CharItalic"/>
    <w:basedOn w:val="OPCCharBase"/>
    <w:uiPriority w:val="1"/>
    <w:qFormat/>
    <w:rsid w:val="00A7447D"/>
    <w:rPr>
      <w:i/>
    </w:rPr>
  </w:style>
  <w:style w:type="character" w:customStyle="1" w:styleId="CharPartNo">
    <w:name w:val="CharPartNo"/>
    <w:basedOn w:val="OPCCharBase"/>
    <w:uiPriority w:val="1"/>
    <w:qFormat/>
    <w:rsid w:val="00A7447D"/>
  </w:style>
  <w:style w:type="character" w:customStyle="1" w:styleId="CharPartText">
    <w:name w:val="CharPartText"/>
    <w:basedOn w:val="OPCCharBase"/>
    <w:uiPriority w:val="1"/>
    <w:qFormat/>
    <w:rsid w:val="00A7447D"/>
  </w:style>
  <w:style w:type="character" w:customStyle="1" w:styleId="CharSectno">
    <w:name w:val="CharSectno"/>
    <w:basedOn w:val="OPCCharBase"/>
    <w:qFormat/>
    <w:rsid w:val="00A7447D"/>
  </w:style>
  <w:style w:type="character" w:customStyle="1" w:styleId="CharSubdNo">
    <w:name w:val="CharSubdNo"/>
    <w:basedOn w:val="OPCCharBase"/>
    <w:uiPriority w:val="1"/>
    <w:qFormat/>
    <w:rsid w:val="00A7447D"/>
  </w:style>
  <w:style w:type="character" w:customStyle="1" w:styleId="CharSubdText">
    <w:name w:val="CharSubdText"/>
    <w:basedOn w:val="OPCCharBase"/>
    <w:uiPriority w:val="1"/>
    <w:qFormat/>
    <w:rsid w:val="00A7447D"/>
  </w:style>
  <w:style w:type="paragraph" w:customStyle="1" w:styleId="CTA--">
    <w:name w:val="CTA --"/>
    <w:basedOn w:val="OPCParaBase"/>
    <w:next w:val="Normal"/>
    <w:rsid w:val="00A7447D"/>
    <w:pPr>
      <w:spacing w:before="60" w:line="240" w:lineRule="atLeast"/>
      <w:ind w:left="142" w:hanging="142"/>
    </w:pPr>
    <w:rPr>
      <w:sz w:val="20"/>
    </w:rPr>
  </w:style>
  <w:style w:type="paragraph" w:customStyle="1" w:styleId="CTA-">
    <w:name w:val="CTA -"/>
    <w:basedOn w:val="OPCParaBase"/>
    <w:rsid w:val="00A7447D"/>
    <w:pPr>
      <w:spacing w:before="60" w:line="240" w:lineRule="atLeast"/>
      <w:ind w:left="85" w:hanging="85"/>
    </w:pPr>
    <w:rPr>
      <w:sz w:val="20"/>
    </w:rPr>
  </w:style>
  <w:style w:type="paragraph" w:customStyle="1" w:styleId="CTA---">
    <w:name w:val="CTA ---"/>
    <w:basedOn w:val="OPCParaBase"/>
    <w:next w:val="Normal"/>
    <w:rsid w:val="00A7447D"/>
    <w:pPr>
      <w:spacing w:before="60" w:line="240" w:lineRule="atLeast"/>
      <w:ind w:left="198" w:hanging="198"/>
    </w:pPr>
    <w:rPr>
      <w:sz w:val="20"/>
    </w:rPr>
  </w:style>
  <w:style w:type="paragraph" w:customStyle="1" w:styleId="CTA----">
    <w:name w:val="CTA ----"/>
    <w:basedOn w:val="OPCParaBase"/>
    <w:next w:val="Normal"/>
    <w:rsid w:val="00A7447D"/>
    <w:pPr>
      <w:spacing w:before="60" w:line="240" w:lineRule="atLeast"/>
      <w:ind w:left="255" w:hanging="255"/>
    </w:pPr>
    <w:rPr>
      <w:sz w:val="20"/>
    </w:rPr>
  </w:style>
  <w:style w:type="paragraph" w:customStyle="1" w:styleId="CTA1a">
    <w:name w:val="CTA 1(a)"/>
    <w:basedOn w:val="OPCParaBase"/>
    <w:rsid w:val="00A7447D"/>
    <w:pPr>
      <w:tabs>
        <w:tab w:val="right" w:pos="414"/>
      </w:tabs>
      <w:spacing w:before="40" w:line="240" w:lineRule="atLeast"/>
      <w:ind w:left="675" w:hanging="675"/>
    </w:pPr>
    <w:rPr>
      <w:sz w:val="20"/>
    </w:rPr>
  </w:style>
  <w:style w:type="paragraph" w:customStyle="1" w:styleId="CTA1ai">
    <w:name w:val="CTA 1(a)(i)"/>
    <w:basedOn w:val="OPCParaBase"/>
    <w:rsid w:val="00A7447D"/>
    <w:pPr>
      <w:tabs>
        <w:tab w:val="right" w:pos="1004"/>
      </w:tabs>
      <w:spacing w:before="40" w:line="240" w:lineRule="atLeast"/>
      <w:ind w:left="1253" w:hanging="1253"/>
    </w:pPr>
    <w:rPr>
      <w:sz w:val="20"/>
    </w:rPr>
  </w:style>
  <w:style w:type="paragraph" w:customStyle="1" w:styleId="CTA2a">
    <w:name w:val="CTA 2(a)"/>
    <w:basedOn w:val="OPCParaBase"/>
    <w:rsid w:val="00A7447D"/>
    <w:pPr>
      <w:tabs>
        <w:tab w:val="right" w:pos="482"/>
      </w:tabs>
      <w:spacing w:before="40" w:line="240" w:lineRule="atLeast"/>
      <w:ind w:left="748" w:hanging="748"/>
    </w:pPr>
    <w:rPr>
      <w:sz w:val="20"/>
    </w:rPr>
  </w:style>
  <w:style w:type="paragraph" w:customStyle="1" w:styleId="CTA2ai">
    <w:name w:val="CTA 2(a)(i)"/>
    <w:basedOn w:val="OPCParaBase"/>
    <w:rsid w:val="00A7447D"/>
    <w:pPr>
      <w:tabs>
        <w:tab w:val="right" w:pos="1089"/>
      </w:tabs>
      <w:spacing w:before="40" w:line="240" w:lineRule="atLeast"/>
      <w:ind w:left="1327" w:hanging="1327"/>
    </w:pPr>
    <w:rPr>
      <w:sz w:val="20"/>
    </w:rPr>
  </w:style>
  <w:style w:type="paragraph" w:customStyle="1" w:styleId="CTA3a">
    <w:name w:val="CTA 3(a)"/>
    <w:basedOn w:val="OPCParaBase"/>
    <w:rsid w:val="00A7447D"/>
    <w:pPr>
      <w:tabs>
        <w:tab w:val="right" w:pos="556"/>
      </w:tabs>
      <w:spacing w:before="40" w:line="240" w:lineRule="atLeast"/>
      <w:ind w:left="805" w:hanging="805"/>
    </w:pPr>
    <w:rPr>
      <w:sz w:val="20"/>
    </w:rPr>
  </w:style>
  <w:style w:type="paragraph" w:customStyle="1" w:styleId="CTA3ai">
    <w:name w:val="CTA 3(a)(i)"/>
    <w:basedOn w:val="OPCParaBase"/>
    <w:rsid w:val="00A7447D"/>
    <w:pPr>
      <w:tabs>
        <w:tab w:val="right" w:pos="1140"/>
      </w:tabs>
      <w:spacing w:before="40" w:line="240" w:lineRule="atLeast"/>
      <w:ind w:left="1361" w:hanging="1361"/>
    </w:pPr>
    <w:rPr>
      <w:sz w:val="20"/>
    </w:rPr>
  </w:style>
  <w:style w:type="paragraph" w:customStyle="1" w:styleId="CTA4a">
    <w:name w:val="CTA 4(a)"/>
    <w:basedOn w:val="OPCParaBase"/>
    <w:rsid w:val="00A7447D"/>
    <w:pPr>
      <w:tabs>
        <w:tab w:val="right" w:pos="624"/>
      </w:tabs>
      <w:spacing w:before="40" w:line="240" w:lineRule="atLeast"/>
      <w:ind w:left="873" w:hanging="873"/>
    </w:pPr>
    <w:rPr>
      <w:sz w:val="20"/>
    </w:rPr>
  </w:style>
  <w:style w:type="paragraph" w:customStyle="1" w:styleId="CTA4ai">
    <w:name w:val="CTA 4(a)(i)"/>
    <w:basedOn w:val="OPCParaBase"/>
    <w:rsid w:val="00A7447D"/>
    <w:pPr>
      <w:tabs>
        <w:tab w:val="right" w:pos="1213"/>
      </w:tabs>
      <w:spacing w:before="40" w:line="240" w:lineRule="atLeast"/>
      <w:ind w:left="1452" w:hanging="1452"/>
    </w:pPr>
    <w:rPr>
      <w:sz w:val="20"/>
    </w:rPr>
  </w:style>
  <w:style w:type="paragraph" w:customStyle="1" w:styleId="CTACAPS">
    <w:name w:val="CTA CAPS"/>
    <w:basedOn w:val="OPCParaBase"/>
    <w:rsid w:val="00A7447D"/>
    <w:pPr>
      <w:spacing w:before="60" w:line="240" w:lineRule="atLeast"/>
    </w:pPr>
    <w:rPr>
      <w:sz w:val="20"/>
    </w:rPr>
  </w:style>
  <w:style w:type="paragraph" w:customStyle="1" w:styleId="CTAright">
    <w:name w:val="CTA right"/>
    <w:basedOn w:val="OPCParaBase"/>
    <w:rsid w:val="00A7447D"/>
    <w:pPr>
      <w:spacing w:before="60" w:line="240" w:lineRule="auto"/>
      <w:jc w:val="right"/>
    </w:pPr>
    <w:rPr>
      <w:sz w:val="20"/>
    </w:rPr>
  </w:style>
  <w:style w:type="paragraph" w:customStyle="1" w:styleId="subsection">
    <w:name w:val="subsection"/>
    <w:aliases w:val="ss"/>
    <w:basedOn w:val="OPCParaBase"/>
    <w:link w:val="subsectionChar"/>
    <w:rsid w:val="00A7447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7447D"/>
    <w:pPr>
      <w:spacing w:before="180" w:line="240" w:lineRule="auto"/>
      <w:ind w:left="1134"/>
    </w:pPr>
  </w:style>
  <w:style w:type="paragraph" w:customStyle="1" w:styleId="ETAsubitem">
    <w:name w:val="ETA(subitem)"/>
    <w:basedOn w:val="OPCParaBase"/>
    <w:rsid w:val="00A7447D"/>
    <w:pPr>
      <w:tabs>
        <w:tab w:val="right" w:pos="340"/>
      </w:tabs>
      <w:spacing w:before="60" w:line="240" w:lineRule="auto"/>
      <w:ind w:left="454" w:hanging="454"/>
    </w:pPr>
    <w:rPr>
      <w:sz w:val="20"/>
    </w:rPr>
  </w:style>
  <w:style w:type="paragraph" w:customStyle="1" w:styleId="ETApara">
    <w:name w:val="ETA(para)"/>
    <w:basedOn w:val="OPCParaBase"/>
    <w:rsid w:val="00A7447D"/>
    <w:pPr>
      <w:tabs>
        <w:tab w:val="right" w:pos="754"/>
      </w:tabs>
      <w:spacing w:before="60" w:line="240" w:lineRule="auto"/>
      <w:ind w:left="828" w:hanging="828"/>
    </w:pPr>
    <w:rPr>
      <w:sz w:val="20"/>
    </w:rPr>
  </w:style>
  <w:style w:type="paragraph" w:customStyle="1" w:styleId="ETAsubpara">
    <w:name w:val="ETA(subpara)"/>
    <w:basedOn w:val="OPCParaBase"/>
    <w:rsid w:val="00A7447D"/>
    <w:pPr>
      <w:tabs>
        <w:tab w:val="right" w:pos="1083"/>
      </w:tabs>
      <w:spacing w:before="60" w:line="240" w:lineRule="auto"/>
      <w:ind w:left="1191" w:hanging="1191"/>
    </w:pPr>
    <w:rPr>
      <w:sz w:val="20"/>
    </w:rPr>
  </w:style>
  <w:style w:type="paragraph" w:customStyle="1" w:styleId="ETAsub-subpara">
    <w:name w:val="ETA(sub-subpara)"/>
    <w:basedOn w:val="OPCParaBase"/>
    <w:rsid w:val="00A7447D"/>
    <w:pPr>
      <w:tabs>
        <w:tab w:val="right" w:pos="1412"/>
      </w:tabs>
      <w:spacing w:before="60" w:line="240" w:lineRule="auto"/>
      <w:ind w:left="1525" w:hanging="1525"/>
    </w:pPr>
    <w:rPr>
      <w:sz w:val="20"/>
    </w:rPr>
  </w:style>
  <w:style w:type="paragraph" w:customStyle="1" w:styleId="Formula">
    <w:name w:val="Formula"/>
    <w:basedOn w:val="OPCParaBase"/>
    <w:rsid w:val="00A7447D"/>
    <w:pPr>
      <w:spacing w:line="240" w:lineRule="auto"/>
      <w:ind w:left="1134"/>
    </w:pPr>
    <w:rPr>
      <w:sz w:val="20"/>
    </w:rPr>
  </w:style>
  <w:style w:type="paragraph" w:styleId="Header">
    <w:name w:val="header"/>
    <w:basedOn w:val="OPCParaBase"/>
    <w:link w:val="HeaderChar"/>
    <w:unhideWhenUsed/>
    <w:rsid w:val="00A744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447D"/>
    <w:rPr>
      <w:rFonts w:eastAsia="Times New Roman" w:cs="Times New Roman"/>
      <w:sz w:val="16"/>
      <w:lang w:eastAsia="en-AU"/>
    </w:rPr>
  </w:style>
  <w:style w:type="paragraph" w:customStyle="1" w:styleId="House">
    <w:name w:val="House"/>
    <w:basedOn w:val="OPCParaBase"/>
    <w:rsid w:val="00A7447D"/>
    <w:pPr>
      <w:spacing w:line="240" w:lineRule="auto"/>
    </w:pPr>
    <w:rPr>
      <w:sz w:val="28"/>
    </w:rPr>
  </w:style>
  <w:style w:type="paragraph" w:customStyle="1" w:styleId="Item">
    <w:name w:val="Item"/>
    <w:aliases w:val="i"/>
    <w:basedOn w:val="OPCParaBase"/>
    <w:next w:val="ItemHead"/>
    <w:rsid w:val="00A7447D"/>
    <w:pPr>
      <w:keepLines/>
      <w:spacing w:before="80" w:line="240" w:lineRule="auto"/>
      <w:ind w:left="709"/>
    </w:pPr>
  </w:style>
  <w:style w:type="paragraph" w:customStyle="1" w:styleId="ItemHead">
    <w:name w:val="ItemHead"/>
    <w:aliases w:val="ih"/>
    <w:basedOn w:val="OPCParaBase"/>
    <w:next w:val="Item"/>
    <w:rsid w:val="00A744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447D"/>
    <w:pPr>
      <w:spacing w:line="240" w:lineRule="auto"/>
    </w:pPr>
    <w:rPr>
      <w:b/>
      <w:sz w:val="32"/>
    </w:rPr>
  </w:style>
  <w:style w:type="paragraph" w:customStyle="1" w:styleId="notedraft">
    <w:name w:val="note(draft)"/>
    <w:aliases w:val="nd"/>
    <w:basedOn w:val="OPCParaBase"/>
    <w:link w:val="notedraftChar"/>
    <w:rsid w:val="00A7447D"/>
    <w:pPr>
      <w:spacing w:before="240" w:line="240" w:lineRule="auto"/>
      <w:ind w:left="284" w:hanging="284"/>
    </w:pPr>
    <w:rPr>
      <w:i/>
      <w:sz w:val="24"/>
    </w:rPr>
  </w:style>
  <w:style w:type="paragraph" w:customStyle="1" w:styleId="notemargin">
    <w:name w:val="note(margin)"/>
    <w:aliases w:val="nm"/>
    <w:basedOn w:val="OPCParaBase"/>
    <w:rsid w:val="00A7447D"/>
    <w:pPr>
      <w:tabs>
        <w:tab w:val="left" w:pos="709"/>
      </w:tabs>
      <w:spacing w:before="122" w:line="198" w:lineRule="exact"/>
      <w:ind w:left="709" w:hanging="709"/>
    </w:pPr>
    <w:rPr>
      <w:sz w:val="18"/>
    </w:rPr>
  </w:style>
  <w:style w:type="paragraph" w:customStyle="1" w:styleId="noteToPara">
    <w:name w:val="noteToPara"/>
    <w:aliases w:val="ntp"/>
    <w:basedOn w:val="OPCParaBase"/>
    <w:rsid w:val="00A7447D"/>
    <w:pPr>
      <w:spacing w:before="122" w:line="198" w:lineRule="exact"/>
      <w:ind w:left="2353" w:hanging="709"/>
    </w:pPr>
    <w:rPr>
      <w:sz w:val="18"/>
    </w:rPr>
  </w:style>
  <w:style w:type="paragraph" w:customStyle="1" w:styleId="noteParlAmend">
    <w:name w:val="note(ParlAmend)"/>
    <w:aliases w:val="npp"/>
    <w:basedOn w:val="OPCParaBase"/>
    <w:next w:val="ParlAmend"/>
    <w:rsid w:val="00A7447D"/>
    <w:pPr>
      <w:spacing w:line="240" w:lineRule="auto"/>
      <w:jc w:val="right"/>
    </w:pPr>
    <w:rPr>
      <w:rFonts w:ascii="Arial" w:hAnsi="Arial"/>
      <w:b/>
      <w:i/>
    </w:rPr>
  </w:style>
  <w:style w:type="paragraph" w:customStyle="1" w:styleId="Page1">
    <w:name w:val="Page1"/>
    <w:basedOn w:val="OPCParaBase"/>
    <w:rsid w:val="00A7447D"/>
    <w:pPr>
      <w:spacing w:before="5600" w:line="240" w:lineRule="auto"/>
    </w:pPr>
    <w:rPr>
      <w:b/>
      <w:sz w:val="32"/>
    </w:rPr>
  </w:style>
  <w:style w:type="paragraph" w:customStyle="1" w:styleId="PageBreak">
    <w:name w:val="PageBreak"/>
    <w:aliases w:val="pb"/>
    <w:basedOn w:val="OPCParaBase"/>
    <w:rsid w:val="00A7447D"/>
    <w:pPr>
      <w:spacing w:line="240" w:lineRule="auto"/>
    </w:pPr>
    <w:rPr>
      <w:sz w:val="20"/>
    </w:rPr>
  </w:style>
  <w:style w:type="paragraph" w:customStyle="1" w:styleId="paragraphsub">
    <w:name w:val="paragraph(sub)"/>
    <w:aliases w:val="aa"/>
    <w:basedOn w:val="OPCParaBase"/>
    <w:rsid w:val="00A7447D"/>
    <w:pPr>
      <w:tabs>
        <w:tab w:val="right" w:pos="1985"/>
      </w:tabs>
      <w:spacing w:before="40" w:line="240" w:lineRule="auto"/>
      <w:ind w:left="2098" w:hanging="2098"/>
    </w:pPr>
  </w:style>
  <w:style w:type="paragraph" w:customStyle="1" w:styleId="paragraphsub-sub">
    <w:name w:val="paragraph(sub-sub)"/>
    <w:aliases w:val="aaa"/>
    <w:basedOn w:val="OPCParaBase"/>
    <w:rsid w:val="00A7447D"/>
    <w:pPr>
      <w:tabs>
        <w:tab w:val="right" w:pos="2722"/>
      </w:tabs>
      <w:spacing w:before="40" w:line="240" w:lineRule="auto"/>
      <w:ind w:left="2835" w:hanging="2835"/>
    </w:pPr>
  </w:style>
  <w:style w:type="paragraph" w:customStyle="1" w:styleId="paragraph">
    <w:name w:val="paragraph"/>
    <w:aliases w:val="a"/>
    <w:basedOn w:val="OPCParaBase"/>
    <w:link w:val="paragraphChar"/>
    <w:rsid w:val="00A7447D"/>
    <w:pPr>
      <w:tabs>
        <w:tab w:val="right" w:pos="1531"/>
      </w:tabs>
      <w:spacing w:before="40" w:line="240" w:lineRule="auto"/>
      <w:ind w:left="1644" w:hanging="1644"/>
    </w:pPr>
  </w:style>
  <w:style w:type="paragraph" w:customStyle="1" w:styleId="ParlAmend">
    <w:name w:val="ParlAmend"/>
    <w:aliases w:val="pp"/>
    <w:basedOn w:val="OPCParaBase"/>
    <w:rsid w:val="00A7447D"/>
    <w:pPr>
      <w:spacing w:before="240" w:line="240" w:lineRule="atLeast"/>
      <w:ind w:hanging="567"/>
    </w:pPr>
    <w:rPr>
      <w:sz w:val="24"/>
    </w:rPr>
  </w:style>
  <w:style w:type="paragraph" w:customStyle="1" w:styleId="Penalty">
    <w:name w:val="Penalty"/>
    <w:basedOn w:val="OPCParaBase"/>
    <w:rsid w:val="00A7447D"/>
    <w:pPr>
      <w:tabs>
        <w:tab w:val="left" w:pos="2977"/>
      </w:tabs>
      <w:spacing w:before="180" w:line="240" w:lineRule="auto"/>
      <w:ind w:left="1985" w:hanging="851"/>
    </w:pPr>
  </w:style>
  <w:style w:type="paragraph" w:customStyle="1" w:styleId="Portfolio">
    <w:name w:val="Portfolio"/>
    <w:basedOn w:val="OPCParaBase"/>
    <w:rsid w:val="00A7447D"/>
    <w:pPr>
      <w:spacing w:line="240" w:lineRule="auto"/>
    </w:pPr>
    <w:rPr>
      <w:i/>
      <w:sz w:val="20"/>
    </w:rPr>
  </w:style>
  <w:style w:type="paragraph" w:customStyle="1" w:styleId="Preamble">
    <w:name w:val="Preamble"/>
    <w:basedOn w:val="OPCParaBase"/>
    <w:next w:val="Normal"/>
    <w:rsid w:val="00A744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447D"/>
    <w:pPr>
      <w:spacing w:line="240" w:lineRule="auto"/>
    </w:pPr>
    <w:rPr>
      <w:i/>
      <w:sz w:val="20"/>
    </w:rPr>
  </w:style>
  <w:style w:type="paragraph" w:customStyle="1" w:styleId="Session">
    <w:name w:val="Session"/>
    <w:basedOn w:val="OPCParaBase"/>
    <w:rsid w:val="00A7447D"/>
    <w:pPr>
      <w:spacing w:line="240" w:lineRule="auto"/>
    </w:pPr>
    <w:rPr>
      <w:sz w:val="28"/>
    </w:rPr>
  </w:style>
  <w:style w:type="paragraph" w:customStyle="1" w:styleId="Sponsor">
    <w:name w:val="Sponsor"/>
    <w:basedOn w:val="OPCParaBase"/>
    <w:rsid w:val="00A7447D"/>
    <w:pPr>
      <w:spacing w:line="240" w:lineRule="auto"/>
    </w:pPr>
    <w:rPr>
      <w:i/>
    </w:rPr>
  </w:style>
  <w:style w:type="paragraph" w:customStyle="1" w:styleId="Subitem">
    <w:name w:val="Subitem"/>
    <w:aliases w:val="iss"/>
    <w:basedOn w:val="OPCParaBase"/>
    <w:rsid w:val="00A7447D"/>
    <w:pPr>
      <w:spacing w:before="180" w:line="240" w:lineRule="auto"/>
      <w:ind w:left="709" w:hanging="709"/>
    </w:pPr>
  </w:style>
  <w:style w:type="paragraph" w:customStyle="1" w:styleId="SubitemHead">
    <w:name w:val="SubitemHead"/>
    <w:aliases w:val="issh"/>
    <w:basedOn w:val="OPCParaBase"/>
    <w:rsid w:val="00A744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447D"/>
    <w:pPr>
      <w:spacing w:before="40" w:line="240" w:lineRule="auto"/>
      <w:ind w:left="1134"/>
    </w:pPr>
  </w:style>
  <w:style w:type="paragraph" w:customStyle="1" w:styleId="SubsectionHead">
    <w:name w:val="SubsectionHead"/>
    <w:aliases w:val="ssh"/>
    <w:basedOn w:val="OPCParaBase"/>
    <w:next w:val="subsection"/>
    <w:rsid w:val="00A7447D"/>
    <w:pPr>
      <w:keepNext/>
      <w:keepLines/>
      <w:spacing w:before="240" w:line="240" w:lineRule="auto"/>
      <w:ind w:left="1134"/>
    </w:pPr>
    <w:rPr>
      <w:i/>
    </w:rPr>
  </w:style>
  <w:style w:type="paragraph" w:customStyle="1" w:styleId="Tablea">
    <w:name w:val="Table(a)"/>
    <w:aliases w:val="ta"/>
    <w:basedOn w:val="OPCParaBase"/>
    <w:rsid w:val="00A7447D"/>
    <w:pPr>
      <w:spacing w:before="60" w:line="240" w:lineRule="auto"/>
      <w:ind w:left="284" w:hanging="284"/>
    </w:pPr>
    <w:rPr>
      <w:sz w:val="20"/>
    </w:rPr>
  </w:style>
  <w:style w:type="paragraph" w:customStyle="1" w:styleId="TableAA">
    <w:name w:val="Table(AA)"/>
    <w:aliases w:val="taaa"/>
    <w:basedOn w:val="OPCParaBase"/>
    <w:rsid w:val="00A744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44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447D"/>
    <w:pPr>
      <w:spacing w:before="60" w:line="240" w:lineRule="atLeast"/>
    </w:pPr>
    <w:rPr>
      <w:sz w:val="20"/>
    </w:rPr>
  </w:style>
  <w:style w:type="paragraph" w:customStyle="1" w:styleId="TLPBoxTextnote">
    <w:name w:val="TLPBoxText(note"/>
    <w:aliases w:val="right)"/>
    <w:basedOn w:val="OPCParaBase"/>
    <w:rsid w:val="00A744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44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447D"/>
    <w:pPr>
      <w:spacing w:before="122" w:line="198" w:lineRule="exact"/>
      <w:ind w:left="1985" w:hanging="851"/>
      <w:jc w:val="right"/>
    </w:pPr>
    <w:rPr>
      <w:sz w:val="18"/>
    </w:rPr>
  </w:style>
  <w:style w:type="paragraph" w:customStyle="1" w:styleId="TLPTableBullet">
    <w:name w:val="TLPTableBullet"/>
    <w:aliases w:val="ttb"/>
    <w:basedOn w:val="OPCParaBase"/>
    <w:rsid w:val="00A7447D"/>
    <w:pPr>
      <w:spacing w:line="240" w:lineRule="exact"/>
      <w:ind w:left="284" w:hanging="284"/>
    </w:pPr>
    <w:rPr>
      <w:sz w:val="20"/>
    </w:rPr>
  </w:style>
  <w:style w:type="paragraph" w:styleId="TOC1">
    <w:name w:val="toc 1"/>
    <w:basedOn w:val="OPCParaBase"/>
    <w:next w:val="Normal"/>
    <w:uiPriority w:val="39"/>
    <w:unhideWhenUsed/>
    <w:rsid w:val="00A744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44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44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44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44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44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44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744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44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447D"/>
    <w:pPr>
      <w:keepLines/>
      <w:spacing w:before="240" w:after="120" w:line="240" w:lineRule="auto"/>
      <w:ind w:left="794"/>
    </w:pPr>
    <w:rPr>
      <w:b/>
      <w:kern w:val="28"/>
      <w:sz w:val="20"/>
    </w:rPr>
  </w:style>
  <w:style w:type="paragraph" w:customStyle="1" w:styleId="TofSectsHeading">
    <w:name w:val="TofSects(Heading)"/>
    <w:basedOn w:val="OPCParaBase"/>
    <w:rsid w:val="00A7447D"/>
    <w:pPr>
      <w:spacing w:before="240" w:after="120" w:line="240" w:lineRule="auto"/>
    </w:pPr>
    <w:rPr>
      <w:b/>
      <w:sz w:val="24"/>
    </w:rPr>
  </w:style>
  <w:style w:type="paragraph" w:customStyle="1" w:styleId="TofSectsSection">
    <w:name w:val="TofSects(Section)"/>
    <w:basedOn w:val="OPCParaBase"/>
    <w:rsid w:val="00A7447D"/>
    <w:pPr>
      <w:keepLines/>
      <w:spacing w:before="40" w:line="240" w:lineRule="auto"/>
      <w:ind w:left="1588" w:hanging="794"/>
    </w:pPr>
    <w:rPr>
      <w:kern w:val="28"/>
      <w:sz w:val="18"/>
    </w:rPr>
  </w:style>
  <w:style w:type="paragraph" w:customStyle="1" w:styleId="TofSectsSubdiv">
    <w:name w:val="TofSects(Subdiv)"/>
    <w:basedOn w:val="OPCParaBase"/>
    <w:rsid w:val="00A7447D"/>
    <w:pPr>
      <w:keepLines/>
      <w:spacing w:before="80" w:line="240" w:lineRule="auto"/>
      <w:ind w:left="1588" w:hanging="794"/>
    </w:pPr>
    <w:rPr>
      <w:kern w:val="28"/>
    </w:rPr>
  </w:style>
  <w:style w:type="paragraph" w:customStyle="1" w:styleId="WRStyle">
    <w:name w:val="WR Style"/>
    <w:aliases w:val="WR"/>
    <w:basedOn w:val="OPCParaBase"/>
    <w:rsid w:val="00A7447D"/>
    <w:pPr>
      <w:spacing w:before="240" w:line="240" w:lineRule="auto"/>
      <w:ind w:left="284" w:hanging="284"/>
    </w:pPr>
    <w:rPr>
      <w:b/>
      <w:i/>
      <w:kern w:val="28"/>
      <w:sz w:val="24"/>
    </w:rPr>
  </w:style>
  <w:style w:type="paragraph" w:customStyle="1" w:styleId="notepara">
    <w:name w:val="note(para)"/>
    <w:aliases w:val="na"/>
    <w:basedOn w:val="OPCParaBase"/>
    <w:rsid w:val="00A7447D"/>
    <w:pPr>
      <w:spacing w:before="40" w:line="198" w:lineRule="exact"/>
      <w:ind w:left="2354" w:hanging="369"/>
    </w:pPr>
    <w:rPr>
      <w:sz w:val="18"/>
    </w:rPr>
  </w:style>
  <w:style w:type="paragraph" w:styleId="Footer">
    <w:name w:val="footer"/>
    <w:link w:val="FooterChar"/>
    <w:rsid w:val="00A744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447D"/>
    <w:rPr>
      <w:rFonts w:eastAsia="Times New Roman" w:cs="Times New Roman"/>
      <w:sz w:val="22"/>
      <w:szCs w:val="24"/>
      <w:lang w:eastAsia="en-AU"/>
    </w:rPr>
  </w:style>
  <w:style w:type="character" w:styleId="LineNumber">
    <w:name w:val="line number"/>
    <w:basedOn w:val="OPCCharBase"/>
    <w:uiPriority w:val="99"/>
    <w:semiHidden/>
    <w:unhideWhenUsed/>
    <w:rsid w:val="00A7447D"/>
    <w:rPr>
      <w:sz w:val="16"/>
    </w:rPr>
  </w:style>
  <w:style w:type="table" w:customStyle="1" w:styleId="CFlag">
    <w:name w:val="CFlag"/>
    <w:basedOn w:val="TableNormal"/>
    <w:uiPriority w:val="99"/>
    <w:rsid w:val="00A7447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7447D"/>
    <w:rPr>
      <w:b/>
      <w:sz w:val="28"/>
      <w:szCs w:val="28"/>
    </w:rPr>
  </w:style>
  <w:style w:type="paragraph" w:customStyle="1" w:styleId="NotesHeading2">
    <w:name w:val="NotesHeading 2"/>
    <w:basedOn w:val="OPCParaBase"/>
    <w:next w:val="Normal"/>
    <w:rsid w:val="00A7447D"/>
    <w:rPr>
      <w:b/>
      <w:sz w:val="28"/>
      <w:szCs w:val="28"/>
    </w:rPr>
  </w:style>
  <w:style w:type="paragraph" w:customStyle="1" w:styleId="SignCoverPageEnd">
    <w:name w:val="SignCoverPageEnd"/>
    <w:basedOn w:val="OPCParaBase"/>
    <w:next w:val="Normal"/>
    <w:rsid w:val="00A744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447D"/>
    <w:pPr>
      <w:pBdr>
        <w:top w:val="single" w:sz="4" w:space="1" w:color="auto"/>
      </w:pBdr>
      <w:spacing w:before="360"/>
      <w:ind w:right="397"/>
      <w:jc w:val="both"/>
    </w:pPr>
  </w:style>
  <w:style w:type="paragraph" w:customStyle="1" w:styleId="Paragraphsub-sub-sub">
    <w:name w:val="Paragraph(sub-sub-sub)"/>
    <w:aliases w:val="aaaa"/>
    <w:basedOn w:val="OPCParaBase"/>
    <w:rsid w:val="00A744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44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44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44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44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7447D"/>
    <w:pPr>
      <w:spacing w:before="120"/>
    </w:pPr>
  </w:style>
  <w:style w:type="paragraph" w:customStyle="1" w:styleId="TableTextEndNotes">
    <w:name w:val="TableTextEndNotes"/>
    <w:aliases w:val="Tten"/>
    <w:basedOn w:val="Normal"/>
    <w:rsid w:val="00A7447D"/>
    <w:pPr>
      <w:spacing w:before="60" w:line="240" w:lineRule="auto"/>
    </w:pPr>
    <w:rPr>
      <w:rFonts w:cs="Arial"/>
      <w:sz w:val="20"/>
      <w:szCs w:val="22"/>
    </w:rPr>
  </w:style>
  <w:style w:type="paragraph" w:customStyle="1" w:styleId="TableHeading">
    <w:name w:val="TableHeading"/>
    <w:aliases w:val="th"/>
    <w:basedOn w:val="OPCParaBase"/>
    <w:next w:val="Tabletext"/>
    <w:rsid w:val="00A7447D"/>
    <w:pPr>
      <w:keepNext/>
      <w:spacing w:before="60" w:line="240" w:lineRule="atLeast"/>
    </w:pPr>
    <w:rPr>
      <w:b/>
      <w:sz w:val="20"/>
    </w:rPr>
  </w:style>
  <w:style w:type="paragraph" w:customStyle="1" w:styleId="NoteToSubpara">
    <w:name w:val="NoteToSubpara"/>
    <w:aliases w:val="nts"/>
    <w:basedOn w:val="OPCParaBase"/>
    <w:rsid w:val="00A7447D"/>
    <w:pPr>
      <w:spacing w:before="40" w:line="198" w:lineRule="exact"/>
      <w:ind w:left="2835" w:hanging="709"/>
    </w:pPr>
    <w:rPr>
      <w:sz w:val="18"/>
    </w:rPr>
  </w:style>
  <w:style w:type="paragraph" w:customStyle="1" w:styleId="ENoteTableHeading">
    <w:name w:val="ENoteTableHeading"/>
    <w:aliases w:val="enth"/>
    <w:basedOn w:val="OPCParaBase"/>
    <w:rsid w:val="00A7447D"/>
    <w:pPr>
      <w:keepNext/>
      <w:spacing w:before="60" w:line="240" w:lineRule="atLeast"/>
    </w:pPr>
    <w:rPr>
      <w:rFonts w:ascii="Arial" w:hAnsi="Arial"/>
      <w:b/>
      <w:sz w:val="16"/>
    </w:rPr>
  </w:style>
  <w:style w:type="paragraph" w:customStyle="1" w:styleId="ENoteTTi">
    <w:name w:val="ENoteTTi"/>
    <w:aliases w:val="entti"/>
    <w:basedOn w:val="OPCParaBase"/>
    <w:rsid w:val="00A7447D"/>
    <w:pPr>
      <w:keepNext/>
      <w:spacing w:before="60" w:line="240" w:lineRule="atLeast"/>
      <w:ind w:left="170"/>
    </w:pPr>
    <w:rPr>
      <w:sz w:val="16"/>
    </w:rPr>
  </w:style>
  <w:style w:type="paragraph" w:customStyle="1" w:styleId="ENotesHeading1">
    <w:name w:val="ENotesHeading 1"/>
    <w:aliases w:val="Enh1"/>
    <w:basedOn w:val="OPCParaBase"/>
    <w:next w:val="Normal"/>
    <w:rsid w:val="00A7447D"/>
    <w:pPr>
      <w:spacing w:before="120"/>
      <w:outlineLvl w:val="1"/>
    </w:pPr>
    <w:rPr>
      <w:b/>
      <w:sz w:val="28"/>
      <w:szCs w:val="28"/>
    </w:rPr>
  </w:style>
  <w:style w:type="paragraph" w:customStyle="1" w:styleId="ENotesHeading2">
    <w:name w:val="ENotesHeading 2"/>
    <w:aliases w:val="Enh2"/>
    <w:basedOn w:val="OPCParaBase"/>
    <w:next w:val="Normal"/>
    <w:rsid w:val="00A7447D"/>
    <w:pPr>
      <w:spacing w:before="120" w:after="120"/>
      <w:outlineLvl w:val="2"/>
    </w:pPr>
    <w:rPr>
      <w:b/>
      <w:sz w:val="24"/>
      <w:szCs w:val="28"/>
    </w:rPr>
  </w:style>
  <w:style w:type="paragraph" w:customStyle="1" w:styleId="ENoteTTIndentHeading">
    <w:name w:val="ENoteTTIndentHeading"/>
    <w:aliases w:val="enTTHi"/>
    <w:basedOn w:val="OPCParaBase"/>
    <w:rsid w:val="00A744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447D"/>
    <w:pPr>
      <w:spacing w:before="60" w:line="240" w:lineRule="atLeast"/>
    </w:pPr>
    <w:rPr>
      <w:sz w:val="16"/>
    </w:rPr>
  </w:style>
  <w:style w:type="paragraph" w:customStyle="1" w:styleId="MadeunderText">
    <w:name w:val="MadeunderText"/>
    <w:basedOn w:val="OPCParaBase"/>
    <w:next w:val="Normal"/>
    <w:rsid w:val="00A7447D"/>
    <w:pPr>
      <w:spacing w:before="240"/>
    </w:pPr>
    <w:rPr>
      <w:sz w:val="24"/>
      <w:szCs w:val="24"/>
    </w:rPr>
  </w:style>
  <w:style w:type="paragraph" w:customStyle="1" w:styleId="ENotesHeading3">
    <w:name w:val="ENotesHeading 3"/>
    <w:aliases w:val="Enh3"/>
    <w:basedOn w:val="OPCParaBase"/>
    <w:next w:val="Normal"/>
    <w:rsid w:val="00A7447D"/>
    <w:pPr>
      <w:keepNext/>
      <w:spacing w:before="120" w:line="240" w:lineRule="auto"/>
      <w:outlineLvl w:val="4"/>
    </w:pPr>
    <w:rPr>
      <w:b/>
      <w:szCs w:val="24"/>
    </w:rPr>
  </w:style>
  <w:style w:type="paragraph" w:customStyle="1" w:styleId="SubPartCASA">
    <w:name w:val="SubPart(CASA)"/>
    <w:aliases w:val="csp"/>
    <w:basedOn w:val="OPCParaBase"/>
    <w:next w:val="ActHead3"/>
    <w:rsid w:val="00A7447D"/>
    <w:pPr>
      <w:keepNext/>
      <w:keepLines/>
      <w:spacing w:before="280"/>
      <w:outlineLvl w:val="1"/>
    </w:pPr>
    <w:rPr>
      <w:b/>
      <w:kern w:val="28"/>
      <w:sz w:val="32"/>
    </w:rPr>
  </w:style>
  <w:style w:type="character" w:customStyle="1" w:styleId="CharSubPartTextCASA">
    <w:name w:val="CharSubPartText(CASA)"/>
    <w:basedOn w:val="OPCCharBase"/>
    <w:uiPriority w:val="1"/>
    <w:rsid w:val="00A7447D"/>
  </w:style>
  <w:style w:type="character" w:customStyle="1" w:styleId="CharSubPartNoCASA">
    <w:name w:val="CharSubPartNo(CASA)"/>
    <w:basedOn w:val="OPCCharBase"/>
    <w:uiPriority w:val="1"/>
    <w:rsid w:val="00A7447D"/>
  </w:style>
  <w:style w:type="paragraph" w:customStyle="1" w:styleId="ENoteTTIndentHeadingSub">
    <w:name w:val="ENoteTTIndentHeadingSub"/>
    <w:aliases w:val="enTTHis"/>
    <w:basedOn w:val="OPCParaBase"/>
    <w:rsid w:val="00A7447D"/>
    <w:pPr>
      <w:keepNext/>
      <w:spacing w:before="60" w:line="240" w:lineRule="atLeast"/>
      <w:ind w:left="340"/>
    </w:pPr>
    <w:rPr>
      <w:b/>
      <w:sz w:val="16"/>
    </w:rPr>
  </w:style>
  <w:style w:type="paragraph" w:customStyle="1" w:styleId="ENoteTTiSub">
    <w:name w:val="ENoteTTiSub"/>
    <w:aliases w:val="enttis"/>
    <w:basedOn w:val="OPCParaBase"/>
    <w:rsid w:val="00A7447D"/>
    <w:pPr>
      <w:keepNext/>
      <w:spacing w:before="60" w:line="240" w:lineRule="atLeast"/>
      <w:ind w:left="340"/>
    </w:pPr>
    <w:rPr>
      <w:sz w:val="16"/>
    </w:rPr>
  </w:style>
  <w:style w:type="paragraph" w:customStyle="1" w:styleId="SubDivisionMigration">
    <w:name w:val="SubDivisionMigration"/>
    <w:aliases w:val="sdm"/>
    <w:basedOn w:val="OPCParaBase"/>
    <w:rsid w:val="00A744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447D"/>
    <w:pPr>
      <w:keepNext/>
      <w:keepLines/>
      <w:spacing w:before="240" w:line="240" w:lineRule="auto"/>
      <w:ind w:left="1134" w:hanging="1134"/>
    </w:pPr>
    <w:rPr>
      <w:b/>
      <w:sz w:val="28"/>
    </w:rPr>
  </w:style>
  <w:style w:type="table" w:styleId="TableGrid">
    <w:name w:val="Table Grid"/>
    <w:basedOn w:val="TableNormal"/>
    <w:uiPriority w:val="59"/>
    <w:rsid w:val="00A74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7447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744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447D"/>
    <w:rPr>
      <w:sz w:val="22"/>
    </w:rPr>
  </w:style>
  <w:style w:type="paragraph" w:customStyle="1" w:styleId="SOTextNote">
    <w:name w:val="SO TextNote"/>
    <w:aliases w:val="sont"/>
    <w:basedOn w:val="SOText"/>
    <w:qFormat/>
    <w:rsid w:val="00A7447D"/>
    <w:pPr>
      <w:spacing w:before="122" w:line="198" w:lineRule="exact"/>
      <w:ind w:left="1843" w:hanging="709"/>
    </w:pPr>
    <w:rPr>
      <w:sz w:val="18"/>
    </w:rPr>
  </w:style>
  <w:style w:type="paragraph" w:customStyle="1" w:styleId="SOPara">
    <w:name w:val="SO Para"/>
    <w:aliases w:val="soa"/>
    <w:basedOn w:val="SOText"/>
    <w:link w:val="SOParaChar"/>
    <w:qFormat/>
    <w:rsid w:val="00A7447D"/>
    <w:pPr>
      <w:tabs>
        <w:tab w:val="right" w:pos="1786"/>
      </w:tabs>
      <w:spacing w:before="40"/>
      <w:ind w:left="2070" w:hanging="936"/>
    </w:pPr>
  </w:style>
  <w:style w:type="character" w:customStyle="1" w:styleId="SOParaChar">
    <w:name w:val="SO Para Char"/>
    <w:aliases w:val="soa Char"/>
    <w:basedOn w:val="DefaultParagraphFont"/>
    <w:link w:val="SOPara"/>
    <w:rsid w:val="00A7447D"/>
    <w:rPr>
      <w:sz w:val="22"/>
    </w:rPr>
  </w:style>
  <w:style w:type="paragraph" w:customStyle="1" w:styleId="FileName">
    <w:name w:val="FileName"/>
    <w:basedOn w:val="Normal"/>
    <w:rsid w:val="00A7447D"/>
  </w:style>
  <w:style w:type="paragraph" w:customStyle="1" w:styleId="SOHeadBold">
    <w:name w:val="SO HeadBold"/>
    <w:aliases w:val="sohb"/>
    <w:basedOn w:val="SOText"/>
    <w:next w:val="SOText"/>
    <w:link w:val="SOHeadBoldChar"/>
    <w:qFormat/>
    <w:rsid w:val="00A7447D"/>
    <w:rPr>
      <w:b/>
    </w:rPr>
  </w:style>
  <w:style w:type="character" w:customStyle="1" w:styleId="SOHeadBoldChar">
    <w:name w:val="SO HeadBold Char"/>
    <w:aliases w:val="sohb Char"/>
    <w:basedOn w:val="DefaultParagraphFont"/>
    <w:link w:val="SOHeadBold"/>
    <w:rsid w:val="00A7447D"/>
    <w:rPr>
      <w:b/>
      <w:sz w:val="22"/>
    </w:rPr>
  </w:style>
  <w:style w:type="paragraph" w:customStyle="1" w:styleId="SOHeadItalic">
    <w:name w:val="SO HeadItalic"/>
    <w:aliases w:val="sohi"/>
    <w:basedOn w:val="SOText"/>
    <w:next w:val="SOText"/>
    <w:link w:val="SOHeadItalicChar"/>
    <w:qFormat/>
    <w:rsid w:val="00A7447D"/>
    <w:rPr>
      <w:i/>
    </w:rPr>
  </w:style>
  <w:style w:type="character" w:customStyle="1" w:styleId="SOHeadItalicChar">
    <w:name w:val="SO HeadItalic Char"/>
    <w:aliases w:val="sohi Char"/>
    <w:basedOn w:val="DefaultParagraphFont"/>
    <w:link w:val="SOHeadItalic"/>
    <w:rsid w:val="00A7447D"/>
    <w:rPr>
      <w:i/>
      <w:sz w:val="22"/>
    </w:rPr>
  </w:style>
  <w:style w:type="paragraph" w:customStyle="1" w:styleId="SOBullet">
    <w:name w:val="SO Bullet"/>
    <w:aliases w:val="sotb"/>
    <w:basedOn w:val="SOText"/>
    <w:link w:val="SOBulletChar"/>
    <w:qFormat/>
    <w:rsid w:val="00A7447D"/>
    <w:pPr>
      <w:ind w:left="1559" w:hanging="425"/>
    </w:pPr>
  </w:style>
  <w:style w:type="character" w:customStyle="1" w:styleId="SOBulletChar">
    <w:name w:val="SO Bullet Char"/>
    <w:aliases w:val="sotb Char"/>
    <w:basedOn w:val="DefaultParagraphFont"/>
    <w:link w:val="SOBullet"/>
    <w:rsid w:val="00A7447D"/>
    <w:rPr>
      <w:sz w:val="22"/>
    </w:rPr>
  </w:style>
  <w:style w:type="paragraph" w:customStyle="1" w:styleId="SOBulletNote">
    <w:name w:val="SO BulletNote"/>
    <w:aliases w:val="sonb"/>
    <w:basedOn w:val="SOTextNote"/>
    <w:link w:val="SOBulletNoteChar"/>
    <w:qFormat/>
    <w:rsid w:val="00A7447D"/>
    <w:pPr>
      <w:tabs>
        <w:tab w:val="left" w:pos="1560"/>
      </w:tabs>
      <w:ind w:left="2268" w:hanging="1134"/>
    </w:pPr>
  </w:style>
  <w:style w:type="character" w:customStyle="1" w:styleId="SOBulletNoteChar">
    <w:name w:val="SO BulletNote Char"/>
    <w:aliases w:val="sonb Char"/>
    <w:basedOn w:val="DefaultParagraphFont"/>
    <w:link w:val="SOBulletNote"/>
    <w:rsid w:val="00A7447D"/>
    <w:rPr>
      <w:sz w:val="18"/>
    </w:rPr>
  </w:style>
  <w:style w:type="paragraph" w:customStyle="1" w:styleId="SOText2">
    <w:name w:val="SO Text2"/>
    <w:aliases w:val="sot2"/>
    <w:basedOn w:val="Normal"/>
    <w:next w:val="SOText"/>
    <w:link w:val="SOText2Char"/>
    <w:rsid w:val="00A744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447D"/>
    <w:rPr>
      <w:sz w:val="22"/>
    </w:rPr>
  </w:style>
  <w:style w:type="character" w:customStyle="1" w:styleId="Heading1Char">
    <w:name w:val="Heading 1 Char"/>
    <w:basedOn w:val="DefaultParagraphFont"/>
    <w:link w:val="Heading1"/>
    <w:uiPriority w:val="9"/>
    <w:rsid w:val="002A51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51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51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51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51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51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51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51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5163"/>
    <w:rPr>
      <w:rFonts w:asciiTheme="majorHAnsi" w:eastAsiaTheme="majorEastAsia" w:hAnsiTheme="majorHAnsi" w:cstheme="majorBidi"/>
      <w:i/>
      <w:iCs/>
      <w:color w:val="404040" w:themeColor="text1" w:themeTint="BF"/>
    </w:rPr>
  </w:style>
  <w:style w:type="numbering" w:customStyle="1" w:styleId="OPCBodyList">
    <w:name w:val="OPCBodyList"/>
    <w:uiPriority w:val="99"/>
    <w:rsid w:val="002A5163"/>
    <w:pPr>
      <w:numPr>
        <w:numId w:val="14"/>
      </w:numPr>
    </w:pPr>
  </w:style>
  <w:style w:type="character" w:styleId="PageNumber">
    <w:name w:val="page number"/>
    <w:basedOn w:val="DefaultParagraphFont"/>
    <w:rsid w:val="002A5163"/>
  </w:style>
  <w:style w:type="paragraph" w:styleId="BalloonText">
    <w:name w:val="Balloon Text"/>
    <w:basedOn w:val="Normal"/>
    <w:link w:val="BalloonTextChar"/>
    <w:uiPriority w:val="99"/>
    <w:semiHidden/>
    <w:unhideWhenUsed/>
    <w:rsid w:val="002A5163"/>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A5163"/>
    <w:rPr>
      <w:rFonts w:ascii="Tahoma" w:eastAsia="Calibri" w:hAnsi="Tahoma" w:cs="Tahoma"/>
      <w:sz w:val="16"/>
      <w:szCs w:val="16"/>
    </w:rPr>
  </w:style>
  <w:style w:type="character" w:customStyle="1" w:styleId="paragraphChar">
    <w:name w:val="paragraph Char"/>
    <w:aliases w:val="a Char"/>
    <w:link w:val="paragraph"/>
    <w:rsid w:val="002A5163"/>
    <w:rPr>
      <w:rFonts w:eastAsia="Times New Roman" w:cs="Times New Roman"/>
      <w:sz w:val="22"/>
      <w:lang w:eastAsia="en-AU"/>
    </w:rPr>
  </w:style>
  <w:style w:type="character" w:customStyle="1" w:styleId="DefinitionChar">
    <w:name w:val="Definition Char"/>
    <w:aliases w:val="dd Char"/>
    <w:link w:val="Definition"/>
    <w:rsid w:val="002A5163"/>
    <w:rPr>
      <w:rFonts w:eastAsia="Times New Roman" w:cs="Times New Roman"/>
      <w:sz w:val="22"/>
      <w:lang w:eastAsia="en-AU"/>
    </w:rPr>
  </w:style>
  <w:style w:type="character" w:customStyle="1" w:styleId="subsectionChar">
    <w:name w:val="subsection Char"/>
    <w:aliases w:val="ss Char"/>
    <w:link w:val="subsection"/>
    <w:rsid w:val="002A5163"/>
    <w:rPr>
      <w:rFonts w:eastAsia="Times New Roman" w:cs="Times New Roman"/>
      <w:sz w:val="22"/>
      <w:lang w:eastAsia="en-AU"/>
    </w:rPr>
  </w:style>
  <w:style w:type="character" w:customStyle="1" w:styleId="notedraftChar">
    <w:name w:val="note(draft) Char"/>
    <w:aliases w:val="nd Char"/>
    <w:link w:val="notedraft"/>
    <w:rsid w:val="002A5163"/>
    <w:rPr>
      <w:rFonts w:eastAsia="Times New Roman" w:cs="Times New Roman"/>
      <w:i/>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447D"/>
    <w:pPr>
      <w:spacing w:line="260" w:lineRule="atLeast"/>
    </w:pPr>
    <w:rPr>
      <w:sz w:val="22"/>
    </w:rPr>
  </w:style>
  <w:style w:type="paragraph" w:styleId="Heading1">
    <w:name w:val="heading 1"/>
    <w:basedOn w:val="Normal"/>
    <w:next w:val="Normal"/>
    <w:link w:val="Heading1Char"/>
    <w:uiPriority w:val="9"/>
    <w:qFormat/>
    <w:rsid w:val="002A51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51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51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51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51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51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516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516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516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447D"/>
  </w:style>
  <w:style w:type="paragraph" w:customStyle="1" w:styleId="OPCParaBase">
    <w:name w:val="OPCParaBase"/>
    <w:qFormat/>
    <w:rsid w:val="00A7447D"/>
    <w:pPr>
      <w:spacing w:line="260" w:lineRule="atLeast"/>
    </w:pPr>
    <w:rPr>
      <w:rFonts w:eastAsia="Times New Roman" w:cs="Times New Roman"/>
      <w:sz w:val="22"/>
      <w:lang w:eastAsia="en-AU"/>
    </w:rPr>
  </w:style>
  <w:style w:type="paragraph" w:customStyle="1" w:styleId="ShortT">
    <w:name w:val="ShortT"/>
    <w:basedOn w:val="OPCParaBase"/>
    <w:next w:val="Normal"/>
    <w:qFormat/>
    <w:rsid w:val="00A7447D"/>
    <w:pPr>
      <w:spacing w:line="240" w:lineRule="auto"/>
    </w:pPr>
    <w:rPr>
      <w:b/>
      <w:sz w:val="40"/>
    </w:rPr>
  </w:style>
  <w:style w:type="paragraph" w:customStyle="1" w:styleId="ActHead1">
    <w:name w:val="ActHead 1"/>
    <w:aliases w:val="c"/>
    <w:basedOn w:val="OPCParaBase"/>
    <w:next w:val="Normal"/>
    <w:qFormat/>
    <w:rsid w:val="00A744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44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44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44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44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44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44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44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447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447D"/>
  </w:style>
  <w:style w:type="paragraph" w:customStyle="1" w:styleId="Blocks">
    <w:name w:val="Blocks"/>
    <w:aliases w:val="bb"/>
    <w:basedOn w:val="OPCParaBase"/>
    <w:qFormat/>
    <w:rsid w:val="00A7447D"/>
    <w:pPr>
      <w:spacing w:line="240" w:lineRule="auto"/>
    </w:pPr>
    <w:rPr>
      <w:sz w:val="24"/>
    </w:rPr>
  </w:style>
  <w:style w:type="paragraph" w:customStyle="1" w:styleId="BoxText">
    <w:name w:val="BoxText"/>
    <w:aliases w:val="bt"/>
    <w:basedOn w:val="OPCParaBase"/>
    <w:qFormat/>
    <w:rsid w:val="00A744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447D"/>
    <w:rPr>
      <w:b/>
    </w:rPr>
  </w:style>
  <w:style w:type="paragraph" w:customStyle="1" w:styleId="BoxHeadItalic">
    <w:name w:val="BoxHeadItalic"/>
    <w:aliases w:val="bhi"/>
    <w:basedOn w:val="BoxText"/>
    <w:next w:val="BoxStep"/>
    <w:qFormat/>
    <w:rsid w:val="00A7447D"/>
    <w:rPr>
      <w:i/>
    </w:rPr>
  </w:style>
  <w:style w:type="paragraph" w:customStyle="1" w:styleId="BoxList">
    <w:name w:val="BoxList"/>
    <w:aliases w:val="bl"/>
    <w:basedOn w:val="BoxText"/>
    <w:qFormat/>
    <w:rsid w:val="00A7447D"/>
    <w:pPr>
      <w:ind w:left="1559" w:hanging="425"/>
    </w:pPr>
  </w:style>
  <w:style w:type="paragraph" w:customStyle="1" w:styleId="BoxNote">
    <w:name w:val="BoxNote"/>
    <w:aliases w:val="bn"/>
    <w:basedOn w:val="BoxText"/>
    <w:qFormat/>
    <w:rsid w:val="00A7447D"/>
    <w:pPr>
      <w:tabs>
        <w:tab w:val="left" w:pos="1985"/>
      </w:tabs>
      <w:spacing w:before="122" w:line="198" w:lineRule="exact"/>
      <w:ind w:left="2948" w:hanging="1814"/>
    </w:pPr>
    <w:rPr>
      <w:sz w:val="18"/>
    </w:rPr>
  </w:style>
  <w:style w:type="paragraph" w:customStyle="1" w:styleId="BoxPara">
    <w:name w:val="BoxPara"/>
    <w:aliases w:val="bp"/>
    <w:basedOn w:val="BoxText"/>
    <w:qFormat/>
    <w:rsid w:val="00A7447D"/>
    <w:pPr>
      <w:tabs>
        <w:tab w:val="right" w:pos="2268"/>
      </w:tabs>
      <w:ind w:left="2552" w:hanging="1418"/>
    </w:pPr>
  </w:style>
  <w:style w:type="paragraph" w:customStyle="1" w:styleId="BoxStep">
    <w:name w:val="BoxStep"/>
    <w:aliases w:val="bs"/>
    <w:basedOn w:val="BoxText"/>
    <w:qFormat/>
    <w:rsid w:val="00A7447D"/>
    <w:pPr>
      <w:ind w:left="1985" w:hanging="851"/>
    </w:pPr>
  </w:style>
  <w:style w:type="character" w:customStyle="1" w:styleId="CharAmPartNo">
    <w:name w:val="CharAmPartNo"/>
    <w:basedOn w:val="OPCCharBase"/>
    <w:qFormat/>
    <w:rsid w:val="00A7447D"/>
  </w:style>
  <w:style w:type="character" w:customStyle="1" w:styleId="CharAmPartText">
    <w:name w:val="CharAmPartText"/>
    <w:basedOn w:val="OPCCharBase"/>
    <w:qFormat/>
    <w:rsid w:val="00A7447D"/>
  </w:style>
  <w:style w:type="character" w:customStyle="1" w:styleId="CharAmSchNo">
    <w:name w:val="CharAmSchNo"/>
    <w:basedOn w:val="OPCCharBase"/>
    <w:qFormat/>
    <w:rsid w:val="00A7447D"/>
  </w:style>
  <w:style w:type="character" w:customStyle="1" w:styleId="CharAmSchText">
    <w:name w:val="CharAmSchText"/>
    <w:basedOn w:val="OPCCharBase"/>
    <w:qFormat/>
    <w:rsid w:val="00A7447D"/>
  </w:style>
  <w:style w:type="character" w:customStyle="1" w:styleId="CharBoldItalic">
    <w:name w:val="CharBoldItalic"/>
    <w:basedOn w:val="OPCCharBase"/>
    <w:uiPriority w:val="1"/>
    <w:qFormat/>
    <w:rsid w:val="00A7447D"/>
    <w:rPr>
      <w:b/>
      <w:i/>
    </w:rPr>
  </w:style>
  <w:style w:type="character" w:customStyle="1" w:styleId="CharChapNo">
    <w:name w:val="CharChapNo"/>
    <w:basedOn w:val="OPCCharBase"/>
    <w:uiPriority w:val="1"/>
    <w:qFormat/>
    <w:rsid w:val="00A7447D"/>
  </w:style>
  <w:style w:type="character" w:customStyle="1" w:styleId="CharChapText">
    <w:name w:val="CharChapText"/>
    <w:basedOn w:val="OPCCharBase"/>
    <w:uiPriority w:val="1"/>
    <w:qFormat/>
    <w:rsid w:val="00A7447D"/>
  </w:style>
  <w:style w:type="character" w:customStyle="1" w:styleId="CharDivNo">
    <w:name w:val="CharDivNo"/>
    <w:basedOn w:val="OPCCharBase"/>
    <w:uiPriority w:val="1"/>
    <w:qFormat/>
    <w:rsid w:val="00A7447D"/>
  </w:style>
  <w:style w:type="character" w:customStyle="1" w:styleId="CharDivText">
    <w:name w:val="CharDivText"/>
    <w:basedOn w:val="OPCCharBase"/>
    <w:uiPriority w:val="1"/>
    <w:qFormat/>
    <w:rsid w:val="00A7447D"/>
  </w:style>
  <w:style w:type="character" w:customStyle="1" w:styleId="CharItalic">
    <w:name w:val="CharItalic"/>
    <w:basedOn w:val="OPCCharBase"/>
    <w:uiPriority w:val="1"/>
    <w:qFormat/>
    <w:rsid w:val="00A7447D"/>
    <w:rPr>
      <w:i/>
    </w:rPr>
  </w:style>
  <w:style w:type="character" w:customStyle="1" w:styleId="CharPartNo">
    <w:name w:val="CharPartNo"/>
    <w:basedOn w:val="OPCCharBase"/>
    <w:uiPriority w:val="1"/>
    <w:qFormat/>
    <w:rsid w:val="00A7447D"/>
  </w:style>
  <w:style w:type="character" w:customStyle="1" w:styleId="CharPartText">
    <w:name w:val="CharPartText"/>
    <w:basedOn w:val="OPCCharBase"/>
    <w:uiPriority w:val="1"/>
    <w:qFormat/>
    <w:rsid w:val="00A7447D"/>
  </w:style>
  <w:style w:type="character" w:customStyle="1" w:styleId="CharSectno">
    <w:name w:val="CharSectno"/>
    <w:basedOn w:val="OPCCharBase"/>
    <w:qFormat/>
    <w:rsid w:val="00A7447D"/>
  </w:style>
  <w:style w:type="character" w:customStyle="1" w:styleId="CharSubdNo">
    <w:name w:val="CharSubdNo"/>
    <w:basedOn w:val="OPCCharBase"/>
    <w:uiPriority w:val="1"/>
    <w:qFormat/>
    <w:rsid w:val="00A7447D"/>
  </w:style>
  <w:style w:type="character" w:customStyle="1" w:styleId="CharSubdText">
    <w:name w:val="CharSubdText"/>
    <w:basedOn w:val="OPCCharBase"/>
    <w:uiPriority w:val="1"/>
    <w:qFormat/>
    <w:rsid w:val="00A7447D"/>
  </w:style>
  <w:style w:type="paragraph" w:customStyle="1" w:styleId="CTA--">
    <w:name w:val="CTA --"/>
    <w:basedOn w:val="OPCParaBase"/>
    <w:next w:val="Normal"/>
    <w:rsid w:val="00A7447D"/>
    <w:pPr>
      <w:spacing w:before="60" w:line="240" w:lineRule="atLeast"/>
      <w:ind w:left="142" w:hanging="142"/>
    </w:pPr>
    <w:rPr>
      <w:sz w:val="20"/>
    </w:rPr>
  </w:style>
  <w:style w:type="paragraph" w:customStyle="1" w:styleId="CTA-">
    <w:name w:val="CTA -"/>
    <w:basedOn w:val="OPCParaBase"/>
    <w:rsid w:val="00A7447D"/>
    <w:pPr>
      <w:spacing w:before="60" w:line="240" w:lineRule="atLeast"/>
      <w:ind w:left="85" w:hanging="85"/>
    </w:pPr>
    <w:rPr>
      <w:sz w:val="20"/>
    </w:rPr>
  </w:style>
  <w:style w:type="paragraph" w:customStyle="1" w:styleId="CTA---">
    <w:name w:val="CTA ---"/>
    <w:basedOn w:val="OPCParaBase"/>
    <w:next w:val="Normal"/>
    <w:rsid w:val="00A7447D"/>
    <w:pPr>
      <w:spacing w:before="60" w:line="240" w:lineRule="atLeast"/>
      <w:ind w:left="198" w:hanging="198"/>
    </w:pPr>
    <w:rPr>
      <w:sz w:val="20"/>
    </w:rPr>
  </w:style>
  <w:style w:type="paragraph" w:customStyle="1" w:styleId="CTA----">
    <w:name w:val="CTA ----"/>
    <w:basedOn w:val="OPCParaBase"/>
    <w:next w:val="Normal"/>
    <w:rsid w:val="00A7447D"/>
    <w:pPr>
      <w:spacing w:before="60" w:line="240" w:lineRule="atLeast"/>
      <w:ind w:left="255" w:hanging="255"/>
    </w:pPr>
    <w:rPr>
      <w:sz w:val="20"/>
    </w:rPr>
  </w:style>
  <w:style w:type="paragraph" w:customStyle="1" w:styleId="CTA1a">
    <w:name w:val="CTA 1(a)"/>
    <w:basedOn w:val="OPCParaBase"/>
    <w:rsid w:val="00A7447D"/>
    <w:pPr>
      <w:tabs>
        <w:tab w:val="right" w:pos="414"/>
      </w:tabs>
      <w:spacing w:before="40" w:line="240" w:lineRule="atLeast"/>
      <w:ind w:left="675" w:hanging="675"/>
    </w:pPr>
    <w:rPr>
      <w:sz w:val="20"/>
    </w:rPr>
  </w:style>
  <w:style w:type="paragraph" w:customStyle="1" w:styleId="CTA1ai">
    <w:name w:val="CTA 1(a)(i)"/>
    <w:basedOn w:val="OPCParaBase"/>
    <w:rsid w:val="00A7447D"/>
    <w:pPr>
      <w:tabs>
        <w:tab w:val="right" w:pos="1004"/>
      </w:tabs>
      <w:spacing w:before="40" w:line="240" w:lineRule="atLeast"/>
      <w:ind w:left="1253" w:hanging="1253"/>
    </w:pPr>
    <w:rPr>
      <w:sz w:val="20"/>
    </w:rPr>
  </w:style>
  <w:style w:type="paragraph" w:customStyle="1" w:styleId="CTA2a">
    <w:name w:val="CTA 2(a)"/>
    <w:basedOn w:val="OPCParaBase"/>
    <w:rsid w:val="00A7447D"/>
    <w:pPr>
      <w:tabs>
        <w:tab w:val="right" w:pos="482"/>
      </w:tabs>
      <w:spacing w:before="40" w:line="240" w:lineRule="atLeast"/>
      <w:ind w:left="748" w:hanging="748"/>
    </w:pPr>
    <w:rPr>
      <w:sz w:val="20"/>
    </w:rPr>
  </w:style>
  <w:style w:type="paragraph" w:customStyle="1" w:styleId="CTA2ai">
    <w:name w:val="CTA 2(a)(i)"/>
    <w:basedOn w:val="OPCParaBase"/>
    <w:rsid w:val="00A7447D"/>
    <w:pPr>
      <w:tabs>
        <w:tab w:val="right" w:pos="1089"/>
      </w:tabs>
      <w:spacing w:before="40" w:line="240" w:lineRule="atLeast"/>
      <w:ind w:left="1327" w:hanging="1327"/>
    </w:pPr>
    <w:rPr>
      <w:sz w:val="20"/>
    </w:rPr>
  </w:style>
  <w:style w:type="paragraph" w:customStyle="1" w:styleId="CTA3a">
    <w:name w:val="CTA 3(a)"/>
    <w:basedOn w:val="OPCParaBase"/>
    <w:rsid w:val="00A7447D"/>
    <w:pPr>
      <w:tabs>
        <w:tab w:val="right" w:pos="556"/>
      </w:tabs>
      <w:spacing w:before="40" w:line="240" w:lineRule="atLeast"/>
      <w:ind w:left="805" w:hanging="805"/>
    </w:pPr>
    <w:rPr>
      <w:sz w:val="20"/>
    </w:rPr>
  </w:style>
  <w:style w:type="paragraph" w:customStyle="1" w:styleId="CTA3ai">
    <w:name w:val="CTA 3(a)(i)"/>
    <w:basedOn w:val="OPCParaBase"/>
    <w:rsid w:val="00A7447D"/>
    <w:pPr>
      <w:tabs>
        <w:tab w:val="right" w:pos="1140"/>
      </w:tabs>
      <w:spacing w:before="40" w:line="240" w:lineRule="atLeast"/>
      <w:ind w:left="1361" w:hanging="1361"/>
    </w:pPr>
    <w:rPr>
      <w:sz w:val="20"/>
    </w:rPr>
  </w:style>
  <w:style w:type="paragraph" w:customStyle="1" w:styleId="CTA4a">
    <w:name w:val="CTA 4(a)"/>
    <w:basedOn w:val="OPCParaBase"/>
    <w:rsid w:val="00A7447D"/>
    <w:pPr>
      <w:tabs>
        <w:tab w:val="right" w:pos="624"/>
      </w:tabs>
      <w:spacing w:before="40" w:line="240" w:lineRule="atLeast"/>
      <w:ind w:left="873" w:hanging="873"/>
    </w:pPr>
    <w:rPr>
      <w:sz w:val="20"/>
    </w:rPr>
  </w:style>
  <w:style w:type="paragraph" w:customStyle="1" w:styleId="CTA4ai">
    <w:name w:val="CTA 4(a)(i)"/>
    <w:basedOn w:val="OPCParaBase"/>
    <w:rsid w:val="00A7447D"/>
    <w:pPr>
      <w:tabs>
        <w:tab w:val="right" w:pos="1213"/>
      </w:tabs>
      <w:spacing w:before="40" w:line="240" w:lineRule="atLeast"/>
      <w:ind w:left="1452" w:hanging="1452"/>
    </w:pPr>
    <w:rPr>
      <w:sz w:val="20"/>
    </w:rPr>
  </w:style>
  <w:style w:type="paragraph" w:customStyle="1" w:styleId="CTACAPS">
    <w:name w:val="CTA CAPS"/>
    <w:basedOn w:val="OPCParaBase"/>
    <w:rsid w:val="00A7447D"/>
    <w:pPr>
      <w:spacing w:before="60" w:line="240" w:lineRule="atLeast"/>
    </w:pPr>
    <w:rPr>
      <w:sz w:val="20"/>
    </w:rPr>
  </w:style>
  <w:style w:type="paragraph" w:customStyle="1" w:styleId="CTAright">
    <w:name w:val="CTA right"/>
    <w:basedOn w:val="OPCParaBase"/>
    <w:rsid w:val="00A7447D"/>
    <w:pPr>
      <w:spacing w:before="60" w:line="240" w:lineRule="auto"/>
      <w:jc w:val="right"/>
    </w:pPr>
    <w:rPr>
      <w:sz w:val="20"/>
    </w:rPr>
  </w:style>
  <w:style w:type="paragraph" w:customStyle="1" w:styleId="subsection">
    <w:name w:val="subsection"/>
    <w:aliases w:val="ss"/>
    <w:basedOn w:val="OPCParaBase"/>
    <w:link w:val="subsectionChar"/>
    <w:rsid w:val="00A7447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7447D"/>
    <w:pPr>
      <w:spacing w:before="180" w:line="240" w:lineRule="auto"/>
      <w:ind w:left="1134"/>
    </w:pPr>
  </w:style>
  <w:style w:type="paragraph" w:customStyle="1" w:styleId="ETAsubitem">
    <w:name w:val="ETA(subitem)"/>
    <w:basedOn w:val="OPCParaBase"/>
    <w:rsid w:val="00A7447D"/>
    <w:pPr>
      <w:tabs>
        <w:tab w:val="right" w:pos="340"/>
      </w:tabs>
      <w:spacing w:before="60" w:line="240" w:lineRule="auto"/>
      <w:ind w:left="454" w:hanging="454"/>
    </w:pPr>
    <w:rPr>
      <w:sz w:val="20"/>
    </w:rPr>
  </w:style>
  <w:style w:type="paragraph" w:customStyle="1" w:styleId="ETApara">
    <w:name w:val="ETA(para)"/>
    <w:basedOn w:val="OPCParaBase"/>
    <w:rsid w:val="00A7447D"/>
    <w:pPr>
      <w:tabs>
        <w:tab w:val="right" w:pos="754"/>
      </w:tabs>
      <w:spacing w:before="60" w:line="240" w:lineRule="auto"/>
      <w:ind w:left="828" w:hanging="828"/>
    </w:pPr>
    <w:rPr>
      <w:sz w:val="20"/>
    </w:rPr>
  </w:style>
  <w:style w:type="paragraph" w:customStyle="1" w:styleId="ETAsubpara">
    <w:name w:val="ETA(subpara)"/>
    <w:basedOn w:val="OPCParaBase"/>
    <w:rsid w:val="00A7447D"/>
    <w:pPr>
      <w:tabs>
        <w:tab w:val="right" w:pos="1083"/>
      </w:tabs>
      <w:spacing w:before="60" w:line="240" w:lineRule="auto"/>
      <w:ind w:left="1191" w:hanging="1191"/>
    </w:pPr>
    <w:rPr>
      <w:sz w:val="20"/>
    </w:rPr>
  </w:style>
  <w:style w:type="paragraph" w:customStyle="1" w:styleId="ETAsub-subpara">
    <w:name w:val="ETA(sub-subpara)"/>
    <w:basedOn w:val="OPCParaBase"/>
    <w:rsid w:val="00A7447D"/>
    <w:pPr>
      <w:tabs>
        <w:tab w:val="right" w:pos="1412"/>
      </w:tabs>
      <w:spacing w:before="60" w:line="240" w:lineRule="auto"/>
      <w:ind w:left="1525" w:hanging="1525"/>
    </w:pPr>
    <w:rPr>
      <w:sz w:val="20"/>
    </w:rPr>
  </w:style>
  <w:style w:type="paragraph" w:customStyle="1" w:styleId="Formula">
    <w:name w:val="Formula"/>
    <w:basedOn w:val="OPCParaBase"/>
    <w:rsid w:val="00A7447D"/>
    <w:pPr>
      <w:spacing w:line="240" w:lineRule="auto"/>
      <w:ind w:left="1134"/>
    </w:pPr>
    <w:rPr>
      <w:sz w:val="20"/>
    </w:rPr>
  </w:style>
  <w:style w:type="paragraph" w:styleId="Header">
    <w:name w:val="header"/>
    <w:basedOn w:val="OPCParaBase"/>
    <w:link w:val="HeaderChar"/>
    <w:unhideWhenUsed/>
    <w:rsid w:val="00A744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447D"/>
    <w:rPr>
      <w:rFonts w:eastAsia="Times New Roman" w:cs="Times New Roman"/>
      <w:sz w:val="16"/>
      <w:lang w:eastAsia="en-AU"/>
    </w:rPr>
  </w:style>
  <w:style w:type="paragraph" w:customStyle="1" w:styleId="House">
    <w:name w:val="House"/>
    <w:basedOn w:val="OPCParaBase"/>
    <w:rsid w:val="00A7447D"/>
    <w:pPr>
      <w:spacing w:line="240" w:lineRule="auto"/>
    </w:pPr>
    <w:rPr>
      <w:sz w:val="28"/>
    </w:rPr>
  </w:style>
  <w:style w:type="paragraph" w:customStyle="1" w:styleId="Item">
    <w:name w:val="Item"/>
    <w:aliases w:val="i"/>
    <w:basedOn w:val="OPCParaBase"/>
    <w:next w:val="ItemHead"/>
    <w:rsid w:val="00A7447D"/>
    <w:pPr>
      <w:keepLines/>
      <w:spacing w:before="80" w:line="240" w:lineRule="auto"/>
      <w:ind w:left="709"/>
    </w:pPr>
  </w:style>
  <w:style w:type="paragraph" w:customStyle="1" w:styleId="ItemHead">
    <w:name w:val="ItemHead"/>
    <w:aliases w:val="ih"/>
    <w:basedOn w:val="OPCParaBase"/>
    <w:next w:val="Item"/>
    <w:rsid w:val="00A744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447D"/>
    <w:pPr>
      <w:spacing w:line="240" w:lineRule="auto"/>
    </w:pPr>
    <w:rPr>
      <w:b/>
      <w:sz w:val="32"/>
    </w:rPr>
  </w:style>
  <w:style w:type="paragraph" w:customStyle="1" w:styleId="notedraft">
    <w:name w:val="note(draft)"/>
    <w:aliases w:val="nd"/>
    <w:basedOn w:val="OPCParaBase"/>
    <w:link w:val="notedraftChar"/>
    <w:rsid w:val="00A7447D"/>
    <w:pPr>
      <w:spacing w:before="240" w:line="240" w:lineRule="auto"/>
      <w:ind w:left="284" w:hanging="284"/>
    </w:pPr>
    <w:rPr>
      <w:i/>
      <w:sz w:val="24"/>
    </w:rPr>
  </w:style>
  <w:style w:type="paragraph" w:customStyle="1" w:styleId="notemargin">
    <w:name w:val="note(margin)"/>
    <w:aliases w:val="nm"/>
    <w:basedOn w:val="OPCParaBase"/>
    <w:rsid w:val="00A7447D"/>
    <w:pPr>
      <w:tabs>
        <w:tab w:val="left" w:pos="709"/>
      </w:tabs>
      <w:spacing w:before="122" w:line="198" w:lineRule="exact"/>
      <w:ind w:left="709" w:hanging="709"/>
    </w:pPr>
    <w:rPr>
      <w:sz w:val="18"/>
    </w:rPr>
  </w:style>
  <w:style w:type="paragraph" w:customStyle="1" w:styleId="noteToPara">
    <w:name w:val="noteToPara"/>
    <w:aliases w:val="ntp"/>
    <w:basedOn w:val="OPCParaBase"/>
    <w:rsid w:val="00A7447D"/>
    <w:pPr>
      <w:spacing w:before="122" w:line="198" w:lineRule="exact"/>
      <w:ind w:left="2353" w:hanging="709"/>
    </w:pPr>
    <w:rPr>
      <w:sz w:val="18"/>
    </w:rPr>
  </w:style>
  <w:style w:type="paragraph" w:customStyle="1" w:styleId="noteParlAmend">
    <w:name w:val="note(ParlAmend)"/>
    <w:aliases w:val="npp"/>
    <w:basedOn w:val="OPCParaBase"/>
    <w:next w:val="ParlAmend"/>
    <w:rsid w:val="00A7447D"/>
    <w:pPr>
      <w:spacing w:line="240" w:lineRule="auto"/>
      <w:jc w:val="right"/>
    </w:pPr>
    <w:rPr>
      <w:rFonts w:ascii="Arial" w:hAnsi="Arial"/>
      <w:b/>
      <w:i/>
    </w:rPr>
  </w:style>
  <w:style w:type="paragraph" w:customStyle="1" w:styleId="Page1">
    <w:name w:val="Page1"/>
    <w:basedOn w:val="OPCParaBase"/>
    <w:rsid w:val="00A7447D"/>
    <w:pPr>
      <w:spacing w:before="5600" w:line="240" w:lineRule="auto"/>
    </w:pPr>
    <w:rPr>
      <w:b/>
      <w:sz w:val="32"/>
    </w:rPr>
  </w:style>
  <w:style w:type="paragraph" w:customStyle="1" w:styleId="PageBreak">
    <w:name w:val="PageBreak"/>
    <w:aliases w:val="pb"/>
    <w:basedOn w:val="OPCParaBase"/>
    <w:rsid w:val="00A7447D"/>
    <w:pPr>
      <w:spacing w:line="240" w:lineRule="auto"/>
    </w:pPr>
    <w:rPr>
      <w:sz w:val="20"/>
    </w:rPr>
  </w:style>
  <w:style w:type="paragraph" w:customStyle="1" w:styleId="paragraphsub">
    <w:name w:val="paragraph(sub)"/>
    <w:aliases w:val="aa"/>
    <w:basedOn w:val="OPCParaBase"/>
    <w:rsid w:val="00A7447D"/>
    <w:pPr>
      <w:tabs>
        <w:tab w:val="right" w:pos="1985"/>
      </w:tabs>
      <w:spacing w:before="40" w:line="240" w:lineRule="auto"/>
      <w:ind w:left="2098" w:hanging="2098"/>
    </w:pPr>
  </w:style>
  <w:style w:type="paragraph" w:customStyle="1" w:styleId="paragraphsub-sub">
    <w:name w:val="paragraph(sub-sub)"/>
    <w:aliases w:val="aaa"/>
    <w:basedOn w:val="OPCParaBase"/>
    <w:rsid w:val="00A7447D"/>
    <w:pPr>
      <w:tabs>
        <w:tab w:val="right" w:pos="2722"/>
      </w:tabs>
      <w:spacing w:before="40" w:line="240" w:lineRule="auto"/>
      <w:ind w:left="2835" w:hanging="2835"/>
    </w:pPr>
  </w:style>
  <w:style w:type="paragraph" w:customStyle="1" w:styleId="paragraph">
    <w:name w:val="paragraph"/>
    <w:aliases w:val="a"/>
    <w:basedOn w:val="OPCParaBase"/>
    <w:link w:val="paragraphChar"/>
    <w:rsid w:val="00A7447D"/>
    <w:pPr>
      <w:tabs>
        <w:tab w:val="right" w:pos="1531"/>
      </w:tabs>
      <w:spacing w:before="40" w:line="240" w:lineRule="auto"/>
      <w:ind w:left="1644" w:hanging="1644"/>
    </w:pPr>
  </w:style>
  <w:style w:type="paragraph" w:customStyle="1" w:styleId="ParlAmend">
    <w:name w:val="ParlAmend"/>
    <w:aliases w:val="pp"/>
    <w:basedOn w:val="OPCParaBase"/>
    <w:rsid w:val="00A7447D"/>
    <w:pPr>
      <w:spacing w:before="240" w:line="240" w:lineRule="atLeast"/>
      <w:ind w:hanging="567"/>
    </w:pPr>
    <w:rPr>
      <w:sz w:val="24"/>
    </w:rPr>
  </w:style>
  <w:style w:type="paragraph" w:customStyle="1" w:styleId="Penalty">
    <w:name w:val="Penalty"/>
    <w:basedOn w:val="OPCParaBase"/>
    <w:rsid w:val="00A7447D"/>
    <w:pPr>
      <w:tabs>
        <w:tab w:val="left" w:pos="2977"/>
      </w:tabs>
      <w:spacing w:before="180" w:line="240" w:lineRule="auto"/>
      <w:ind w:left="1985" w:hanging="851"/>
    </w:pPr>
  </w:style>
  <w:style w:type="paragraph" w:customStyle="1" w:styleId="Portfolio">
    <w:name w:val="Portfolio"/>
    <w:basedOn w:val="OPCParaBase"/>
    <w:rsid w:val="00A7447D"/>
    <w:pPr>
      <w:spacing w:line="240" w:lineRule="auto"/>
    </w:pPr>
    <w:rPr>
      <w:i/>
      <w:sz w:val="20"/>
    </w:rPr>
  </w:style>
  <w:style w:type="paragraph" w:customStyle="1" w:styleId="Preamble">
    <w:name w:val="Preamble"/>
    <w:basedOn w:val="OPCParaBase"/>
    <w:next w:val="Normal"/>
    <w:rsid w:val="00A744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447D"/>
    <w:pPr>
      <w:spacing w:line="240" w:lineRule="auto"/>
    </w:pPr>
    <w:rPr>
      <w:i/>
      <w:sz w:val="20"/>
    </w:rPr>
  </w:style>
  <w:style w:type="paragraph" w:customStyle="1" w:styleId="Session">
    <w:name w:val="Session"/>
    <w:basedOn w:val="OPCParaBase"/>
    <w:rsid w:val="00A7447D"/>
    <w:pPr>
      <w:spacing w:line="240" w:lineRule="auto"/>
    </w:pPr>
    <w:rPr>
      <w:sz w:val="28"/>
    </w:rPr>
  </w:style>
  <w:style w:type="paragraph" w:customStyle="1" w:styleId="Sponsor">
    <w:name w:val="Sponsor"/>
    <w:basedOn w:val="OPCParaBase"/>
    <w:rsid w:val="00A7447D"/>
    <w:pPr>
      <w:spacing w:line="240" w:lineRule="auto"/>
    </w:pPr>
    <w:rPr>
      <w:i/>
    </w:rPr>
  </w:style>
  <w:style w:type="paragraph" w:customStyle="1" w:styleId="Subitem">
    <w:name w:val="Subitem"/>
    <w:aliases w:val="iss"/>
    <w:basedOn w:val="OPCParaBase"/>
    <w:rsid w:val="00A7447D"/>
    <w:pPr>
      <w:spacing w:before="180" w:line="240" w:lineRule="auto"/>
      <w:ind w:left="709" w:hanging="709"/>
    </w:pPr>
  </w:style>
  <w:style w:type="paragraph" w:customStyle="1" w:styleId="SubitemHead">
    <w:name w:val="SubitemHead"/>
    <w:aliases w:val="issh"/>
    <w:basedOn w:val="OPCParaBase"/>
    <w:rsid w:val="00A744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447D"/>
    <w:pPr>
      <w:spacing w:before="40" w:line="240" w:lineRule="auto"/>
      <w:ind w:left="1134"/>
    </w:pPr>
  </w:style>
  <w:style w:type="paragraph" w:customStyle="1" w:styleId="SubsectionHead">
    <w:name w:val="SubsectionHead"/>
    <w:aliases w:val="ssh"/>
    <w:basedOn w:val="OPCParaBase"/>
    <w:next w:val="subsection"/>
    <w:rsid w:val="00A7447D"/>
    <w:pPr>
      <w:keepNext/>
      <w:keepLines/>
      <w:spacing w:before="240" w:line="240" w:lineRule="auto"/>
      <w:ind w:left="1134"/>
    </w:pPr>
    <w:rPr>
      <w:i/>
    </w:rPr>
  </w:style>
  <w:style w:type="paragraph" w:customStyle="1" w:styleId="Tablea">
    <w:name w:val="Table(a)"/>
    <w:aliases w:val="ta"/>
    <w:basedOn w:val="OPCParaBase"/>
    <w:rsid w:val="00A7447D"/>
    <w:pPr>
      <w:spacing w:before="60" w:line="240" w:lineRule="auto"/>
      <w:ind w:left="284" w:hanging="284"/>
    </w:pPr>
    <w:rPr>
      <w:sz w:val="20"/>
    </w:rPr>
  </w:style>
  <w:style w:type="paragraph" w:customStyle="1" w:styleId="TableAA">
    <w:name w:val="Table(AA)"/>
    <w:aliases w:val="taaa"/>
    <w:basedOn w:val="OPCParaBase"/>
    <w:rsid w:val="00A744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44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447D"/>
    <w:pPr>
      <w:spacing w:before="60" w:line="240" w:lineRule="atLeast"/>
    </w:pPr>
    <w:rPr>
      <w:sz w:val="20"/>
    </w:rPr>
  </w:style>
  <w:style w:type="paragraph" w:customStyle="1" w:styleId="TLPBoxTextnote">
    <w:name w:val="TLPBoxText(note"/>
    <w:aliases w:val="right)"/>
    <w:basedOn w:val="OPCParaBase"/>
    <w:rsid w:val="00A744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44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447D"/>
    <w:pPr>
      <w:spacing w:before="122" w:line="198" w:lineRule="exact"/>
      <w:ind w:left="1985" w:hanging="851"/>
      <w:jc w:val="right"/>
    </w:pPr>
    <w:rPr>
      <w:sz w:val="18"/>
    </w:rPr>
  </w:style>
  <w:style w:type="paragraph" w:customStyle="1" w:styleId="TLPTableBullet">
    <w:name w:val="TLPTableBullet"/>
    <w:aliases w:val="ttb"/>
    <w:basedOn w:val="OPCParaBase"/>
    <w:rsid w:val="00A7447D"/>
    <w:pPr>
      <w:spacing w:line="240" w:lineRule="exact"/>
      <w:ind w:left="284" w:hanging="284"/>
    </w:pPr>
    <w:rPr>
      <w:sz w:val="20"/>
    </w:rPr>
  </w:style>
  <w:style w:type="paragraph" w:styleId="TOC1">
    <w:name w:val="toc 1"/>
    <w:basedOn w:val="OPCParaBase"/>
    <w:next w:val="Normal"/>
    <w:uiPriority w:val="39"/>
    <w:unhideWhenUsed/>
    <w:rsid w:val="00A744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44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44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44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44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44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44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744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44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447D"/>
    <w:pPr>
      <w:keepLines/>
      <w:spacing w:before="240" w:after="120" w:line="240" w:lineRule="auto"/>
      <w:ind w:left="794"/>
    </w:pPr>
    <w:rPr>
      <w:b/>
      <w:kern w:val="28"/>
      <w:sz w:val="20"/>
    </w:rPr>
  </w:style>
  <w:style w:type="paragraph" w:customStyle="1" w:styleId="TofSectsHeading">
    <w:name w:val="TofSects(Heading)"/>
    <w:basedOn w:val="OPCParaBase"/>
    <w:rsid w:val="00A7447D"/>
    <w:pPr>
      <w:spacing w:before="240" w:after="120" w:line="240" w:lineRule="auto"/>
    </w:pPr>
    <w:rPr>
      <w:b/>
      <w:sz w:val="24"/>
    </w:rPr>
  </w:style>
  <w:style w:type="paragraph" w:customStyle="1" w:styleId="TofSectsSection">
    <w:name w:val="TofSects(Section)"/>
    <w:basedOn w:val="OPCParaBase"/>
    <w:rsid w:val="00A7447D"/>
    <w:pPr>
      <w:keepLines/>
      <w:spacing w:before="40" w:line="240" w:lineRule="auto"/>
      <w:ind w:left="1588" w:hanging="794"/>
    </w:pPr>
    <w:rPr>
      <w:kern w:val="28"/>
      <w:sz w:val="18"/>
    </w:rPr>
  </w:style>
  <w:style w:type="paragraph" w:customStyle="1" w:styleId="TofSectsSubdiv">
    <w:name w:val="TofSects(Subdiv)"/>
    <w:basedOn w:val="OPCParaBase"/>
    <w:rsid w:val="00A7447D"/>
    <w:pPr>
      <w:keepLines/>
      <w:spacing w:before="80" w:line="240" w:lineRule="auto"/>
      <w:ind w:left="1588" w:hanging="794"/>
    </w:pPr>
    <w:rPr>
      <w:kern w:val="28"/>
    </w:rPr>
  </w:style>
  <w:style w:type="paragraph" w:customStyle="1" w:styleId="WRStyle">
    <w:name w:val="WR Style"/>
    <w:aliases w:val="WR"/>
    <w:basedOn w:val="OPCParaBase"/>
    <w:rsid w:val="00A7447D"/>
    <w:pPr>
      <w:spacing w:before="240" w:line="240" w:lineRule="auto"/>
      <w:ind w:left="284" w:hanging="284"/>
    </w:pPr>
    <w:rPr>
      <w:b/>
      <w:i/>
      <w:kern w:val="28"/>
      <w:sz w:val="24"/>
    </w:rPr>
  </w:style>
  <w:style w:type="paragraph" w:customStyle="1" w:styleId="notepara">
    <w:name w:val="note(para)"/>
    <w:aliases w:val="na"/>
    <w:basedOn w:val="OPCParaBase"/>
    <w:rsid w:val="00A7447D"/>
    <w:pPr>
      <w:spacing w:before="40" w:line="198" w:lineRule="exact"/>
      <w:ind w:left="2354" w:hanging="369"/>
    </w:pPr>
    <w:rPr>
      <w:sz w:val="18"/>
    </w:rPr>
  </w:style>
  <w:style w:type="paragraph" w:styleId="Footer">
    <w:name w:val="footer"/>
    <w:link w:val="FooterChar"/>
    <w:rsid w:val="00A744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447D"/>
    <w:rPr>
      <w:rFonts w:eastAsia="Times New Roman" w:cs="Times New Roman"/>
      <w:sz w:val="22"/>
      <w:szCs w:val="24"/>
      <w:lang w:eastAsia="en-AU"/>
    </w:rPr>
  </w:style>
  <w:style w:type="character" w:styleId="LineNumber">
    <w:name w:val="line number"/>
    <w:basedOn w:val="OPCCharBase"/>
    <w:uiPriority w:val="99"/>
    <w:semiHidden/>
    <w:unhideWhenUsed/>
    <w:rsid w:val="00A7447D"/>
    <w:rPr>
      <w:sz w:val="16"/>
    </w:rPr>
  </w:style>
  <w:style w:type="table" w:customStyle="1" w:styleId="CFlag">
    <w:name w:val="CFlag"/>
    <w:basedOn w:val="TableNormal"/>
    <w:uiPriority w:val="99"/>
    <w:rsid w:val="00A7447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7447D"/>
    <w:rPr>
      <w:b/>
      <w:sz w:val="28"/>
      <w:szCs w:val="28"/>
    </w:rPr>
  </w:style>
  <w:style w:type="paragraph" w:customStyle="1" w:styleId="NotesHeading2">
    <w:name w:val="NotesHeading 2"/>
    <w:basedOn w:val="OPCParaBase"/>
    <w:next w:val="Normal"/>
    <w:rsid w:val="00A7447D"/>
    <w:rPr>
      <w:b/>
      <w:sz w:val="28"/>
      <w:szCs w:val="28"/>
    </w:rPr>
  </w:style>
  <w:style w:type="paragraph" w:customStyle="1" w:styleId="SignCoverPageEnd">
    <w:name w:val="SignCoverPageEnd"/>
    <w:basedOn w:val="OPCParaBase"/>
    <w:next w:val="Normal"/>
    <w:rsid w:val="00A744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447D"/>
    <w:pPr>
      <w:pBdr>
        <w:top w:val="single" w:sz="4" w:space="1" w:color="auto"/>
      </w:pBdr>
      <w:spacing w:before="360"/>
      <w:ind w:right="397"/>
      <w:jc w:val="both"/>
    </w:pPr>
  </w:style>
  <w:style w:type="paragraph" w:customStyle="1" w:styleId="Paragraphsub-sub-sub">
    <w:name w:val="Paragraph(sub-sub-sub)"/>
    <w:aliases w:val="aaaa"/>
    <w:basedOn w:val="OPCParaBase"/>
    <w:rsid w:val="00A744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44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44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44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44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7447D"/>
    <w:pPr>
      <w:spacing w:before="120"/>
    </w:pPr>
  </w:style>
  <w:style w:type="paragraph" w:customStyle="1" w:styleId="TableTextEndNotes">
    <w:name w:val="TableTextEndNotes"/>
    <w:aliases w:val="Tten"/>
    <w:basedOn w:val="Normal"/>
    <w:rsid w:val="00A7447D"/>
    <w:pPr>
      <w:spacing w:before="60" w:line="240" w:lineRule="auto"/>
    </w:pPr>
    <w:rPr>
      <w:rFonts w:cs="Arial"/>
      <w:sz w:val="20"/>
      <w:szCs w:val="22"/>
    </w:rPr>
  </w:style>
  <w:style w:type="paragraph" w:customStyle="1" w:styleId="TableHeading">
    <w:name w:val="TableHeading"/>
    <w:aliases w:val="th"/>
    <w:basedOn w:val="OPCParaBase"/>
    <w:next w:val="Tabletext"/>
    <w:rsid w:val="00A7447D"/>
    <w:pPr>
      <w:keepNext/>
      <w:spacing w:before="60" w:line="240" w:lineRule="atLeast"/>
    </w:pPr>
    <w:rPr>
      <w:b/>
      <w:sz w:val="20"/>
    </w:rPr>
  </w:style>
  <w:style w:type="paragraph" w:customStyle="1" w:styleId="NoteToSubpara">
    <w:name w:val="NoteToSubpara"/>
    <w:aliases w:val="nts"/>
    <w:basedOn w:val="OPCParaBase"/>
    <w:rsid w:val="00A7447D"/>
    <w:pPr>
      <w:spacing w:before="40" w:line="198" w:lineRule="exact"/>
      <w:ind w:left="2835" w:hanging="709"/>
    </w:pPr>
    <w:rPr>
      <w:sz w:val="18"/>
    </w:rPr>
  </w:style>
  <w:style w:type="paragraph" w:customStyle="1" w:styleId="ENoteTableHeading">
    <w:name w:val="ENoteTableHeading"/>
    <w:aliases w:val="enth"/>
    <w:basedOn w:val="OPCParaBase"/>
    <w:rsid w:val="00A7447D"/>
    <w:pPr>
      <w:keepNext/>
      <w:spacing w:before="60" w:line="240" w:lineRule="atLeast"/>
    </w:pPr>
    <w:rPr>
      <w:rFonts w:ascii="Arial" w:hAnsi="Arial"/>
      <w:b/>
      <w:sz w:val="16"/>
    </w:rPr>
  </w:style>
  <w:style w:type="paragraph" w:customStyle="1" w:styleId="ENoteTTi">
    <w:name w:val="ENoteTTi"/>
    <w:aliases w:val="entti"/>
    <w:basedOn w:val="OPCParaBase"/>
    <w:rsid w:val="00A7447D"/>
    <w:pPr>
      <w:keepNext/>
      <w:spacing w:before="60" w:line="240" w:lineRule="atLeast"/>
      <w:ind w:left="170"/>
    </w:pPr>
    <w:rPr>
      <w:sz w:val="16"/>
    </w:rPr>
  </w:style>
  <w:style w:type="paragraph" w:customStyle="1" w:styleId="ENotesHeading1">
    <w:name w:val="ENotesHeading 1"/>
    <w:aliases w:val="Enh1"/>
    <w:basedOn w:val="OPCParaBase"/>
    <w:next w:val="Normal"/>
    <w:rsid w:val="00A7447D"/>
    <w:pPr>
      <w:spacing w:before="120"/>
      <w:outlineLvl w:val="1"/>
    </w:pPr>
    <w:rPr>
      <w:b/>
      <w:sz w:val="28"/>
      <w:szCs w:val="28"/>
    </w:rPr>
  </w:style>
  <w:style w:type="paragraph" w:customStyle="1" w:styleId="ENotesHeading2">
    <w:name w:val="ENotesHeading 2"/>
    <w:aliases w:val="Enh2"/>
    <w:basedOn w:val="OPCParaBase"/>
    <w:next w:val="Normal"/>
    <w:rsid w:val="00A7447D"/>
    <w:pPr>
      <w:spacing w:before="120" w:after="120"/>
      <w:outlineLvl w:val="2"/>
    </w:pPr>
    <w:rPr>
      <w:b/>
      <w:sz w:val="24"/>
      <w:szCs w:val="28"/>
    </w:rPr>
  </w:style>
  <w:style w:type="paragraph" w:customStyle="1" w:styleId="ENoteTTIndentHeading">
    <w:name w:val="ENoteTTIndentHeading"/>
    <w:aliases w:val="enTTHi"/>
    <w:basedOn w:val="OPCParaBase"/>
    <w:rsid w:val="00A744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447D"/>
    <w:pPr>
      <w:spacing w:before="60" w:line="240" w:lineRule="atLeast"/>
    </w:pPr>
    <w:rPr>
      <w:sz w:val="16"/>
    </w:rPr>
  </w:style>
  <w:style w:type="paragraph" w:customStyle="1" w:styleId="MadeunderText">
    <w:name w:val="MadeunderText"/>
    <w:basedOn w:val="OPCParaBase"/>
    <w:next w:val="Normal"/>
    <w:rsid w:val="00A7447D"/>
    <w:pPr>
      <w:spacing w:before="240"/>
    </w:pPr>
    <w:rPr>
      <w:sz w:val="24"/>
      <w:szCs w:val="24"/>
    </w:rPr>
  </w:style>
  <w:style w:type="paragraph" w:customStyle="1" w:styleId="ENotesHeading3">
    <w:name w:val="ENotesHeading 3"/>
    <w:aliases w:val="Enh3"/>
    <w:basedOn w:val="OPCParaBase"/>
    <w:next w:val="Normal"/>
    <w:rsid w:val="00A7447D"/>
    <w:pPr>
      <w:keepNext/>
      <w:spacing w:before="120" w:line="240" w:lineRule="auto"/>
      <w:outlineLvl w:val="4"/>
    </w:pPr>
    <w:rPr>
      <w:b/>
      <w:szCs w:val="24"/>
    </w:rPr>
  </w:style>
  <w:style w:type="paragraph" w:customStyle="1" w:styleId="SubPartCASA">
    <w:name w:val="SubPart(CASA)"/>
    <w:aliases w:val="csp"/>
    <w:basedOn w:val="OPCParaBase"/>
    <w:next w:val="ActHead3"/>
    <w:rsid w:val="00A7447D"/>
    <w:pPr>
      <w:keepNext/>
      <w:keepLines/>
      <w:spacing w:before="280"/>
      <w:outlineLvl w:val="1"/>
    </w:pPr>
    <w:rPr>
      <w:b/>
      <w:kern w:val="28"/>
      <w:sz w:val="32"/>
    </w:rPr>
  </w:style>
  <w:style w:type="character" w:customStyle="1" w:styleId="CharSubPartTextCASA">
    <w:name w:val="CharSubPartText(CASA)"/>
    <w:basedOn w:val="OPCCharBase"/>
    <w:uiPriority w:val="1"/>
    <w:rsid w:val="00A7447D"/>
  </w:style>
  <w:style w:type="character" w:customStyle="1" w:styleId="CharSubPartNoCASA">
    <w:name w:val="CharSubPartNo(CASA)"/>
    <w:basedOn w:val="OPCCharBase"/>
    <w:uiPriority w:val="1"/>
    <w:rsid w:val="00A7447D"/>
  </w:style>
  <w:style w:type="paragraph" w:customStyle="1" w:styleId="ENoteTTIndentHeadingSub">
    <w:name w:val="ENoteTTIndentHeadingSub"/>
    <w:aliases w:val="enTTHis"/>
    <w:basedOn w:val="OPCParaBase"/>
    <w:rsid w:val="00A7447D"/>
    <w:pPr>
      <w:keepNext/>
      <w:spacing w:before="60" w:line="240" w:lineRule="atLeast"/>
      <w:ind w:left="340"/>
    </w:pPr>
    <w:rPr>
      <w:b/>
      <w:sz w:val="16"/>
    </w:rPr>
  </w:style>
  <w:style w:type="paragraph" w:customStyle="1" w:styleId="ENoteTTiSub">
    <w:name w:val="ENoteTTiSub"/>
    <w:aliases w:val="enttis"/>
    <w:basedOn w:val="OPCParaBase"/>
    <w:rsid w:val="00A7447D"/>
    <w:pPr>
      <w:keepNext/>
      <w:spacing w:before="60" w:line="240" w:lineRule="atLeast"/>
      <w:ind w:left="340"/>
    </w:pPr>
    <w:rPr>
      <w:sz w:val="16"/>
    </w:rPr>
  </w:style>
  <w:style w:type="paragraph" w:customStyle="1" w:styleId="SubDivisionMigration">
    <w:name w:val="SubDivisionMigration"/>
    <w:aliases w:val="sdm"/>
    <w:basedOn w:val="OPCParaBase"/>
    <w:rsid w:val="00A744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447D"/>
    <w:pPr>
      <w:keepNext/>
      <w:keepLines/>
      <w:spacing w:before="240" w:line="240" w:lineRule="auto"/>
      <w:ind w:left="1134" w:hanging="1134"/>
    </w:pPr>
    <w:rPr>
      <w:b/>
      <w:sz w:val="28"/>
    </w:rPr>
  </w:style>
  <w:style w:type="table" w:styleId="TableGrid">
    <w:name w:val="Table Grid"/>
    <w:basedOn w:val="TableNormal"/>
    <w:uiPriority w:val="59"/>
    <w:rsid w:val="00A74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7447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744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447D"/>
    <w:rPr>
      <w:sz w:val="22"/>
    </w:rPr>
  </w:style>
  <w:style w:type="paragraph" w:customStyle="1" w:styleId="SOTextNote">
    <w:name w:val="SO TextNote"/>
    <w:aliases w:val="sont"/>
    <w:basedOn w:val="SOText"/>
    <w:qFormat/>
    <w:rsid w:val="00A7447D"/>
    <w:pPr>
      <w:spacing w:before="122" w:line="198" w:lineRule="exact"/>
      <w:ind w:left="1843" w:hanging="709"/>
    </w:pPr>
    <w:rPr>
      <w:sz w:val="18"/>
    </w:rPr>
  </w:style>
  <w:style w:type="paragraph" w:customStyle="1" w:styleId="SOPara">
    <w:name w:val="SO Para"/>
    <w:aliases w:val="soa"/>
    <w:basedOn w:val="SOText"/>
    <w:link w:val="SOParaChar"/>
    <w:qFormat/>
    <w:rsid w:val="00A7447D"/>
    <w:pPr>
      <w:tabs>
        <w:tab w:val="right" w:pos="1786"/>
      </w:tabs>
      <w:spacing w:before="40"/>
      <w:ind w:left="2070" w:hanging="936"/>
    </w:pPr>
  </w:style>
  <w:style w:type="character" w:customStyle="1" w:styleId="SOParaChar">
    <w:name w:val="SO Para Char"/>
    <w:aliases w:val="soa Char"/>
    <w:basedOn w:val="DefaultParagraphFont"/>
    <w:link w:val="SOPara"/>
    <w:rsid w:val="00A7447D"/>
    <w:rPr>
      <w:sz w:val="22"/>
    </w:rPr>
  </w:style>
  <w:style w:type="paragraph" w:customStyle="1" w:styleId="FileName">
    <w:name w:val="FileName"/>
    <w:basedOn w:val="Normal"/>
    <w:rsid w:val="00A7447D"/>
  </w:style>
  <w:style w:type="paragraph" w:customStyle="1" w:styleId="SOHeadBold">
    <w:name w:val="SO HeadBold"/>
    <w:aliases w:val="sohb"/>
    <w:basedOn w:val="SOText"/>
    <w:next w:val="SOText"/>
    <w:link w:val="SOHeadBoldChar"/>
    <w:qFormat/>
    <w:rsid w:val="00A7447D"/>
    <w:rPr>
      <w:b/>
    </w:rPr>
  </w:style>
  <w:style w:type="character" w:customStyle="1" w:styleId="SOHeadBoldChar">
    <w:name w:val="SO HeadBold Char"/>
    <w:aliases w:val="sohb Char"/>
    <w:basedOn w:val="DefaultParagraphFont"/>
    <w:link w:val="SOHeadBold"/>
    <w:rsid w:val="00A7447D"/>
    <w:rPr>
      <w:b/>
      <w:sz w:val="22"/>
    </w:rPr>
  </w:style>
  <w:style w:type="paragraph" w:customStyle="1" w:styleId="SOHeadItalic">
    <w:name w:val="SO HeadItalic"/>
    <w:aliases w:val="sohi"/>
    <w:basedOn w:val="SOText"/>
    <w:next w:val="SOText"/>
    <w:link w:val="SOHeadItalicChar"/>
    <w:qFormat/>
    <w:rsid w:val="00A7447D"/>
    <w:rPr>
      <w:i/>
    </w:rPr>
  </w:style>
  <w:style w:type="character" w:customStyle="1" w:styleId="SOHeadItalicChar">
    <w:name w:val="SO HeadItalic Char"/>
    <w:aliases w:val="sohi Char"/>
    <w:basedOn w:val="DefaultParagraphFont"/>
    <w:link w:val="SOHeadItalic"/>
    <w:rsid w:val="00A7447D"/>
    <w:rPr>
      <w:i/>
      <w:sz w:val="22"/>
    </w:rPr>
  </w:style>
  <w:style w:type="paragraph" w:customStyle="1" w:styleId="SOBullet">
    <w:name w:val="SO Bullet"/>
    <w:aliases w:val="sotb"/>
    <w:basedOn w:val="SOText"/>
    <w:link w:val="SOBulletChar"/>
    <w:qFormat/>
    <w:rsid w:val="00A7447D"/>
    <w:pPr>
      <w:ind w:left="1559" w:hanging="425"/>
    </w:pPr>
  </w:style>
  <w:style w:type="character" w:customStyle="1" w:styleId="SOBulletChar">
    <w:name w:val="SO Bullet Char"/>
    <w:aliases w:val="sotb Char"/>
    <w:basedOn w:val="DefaultParagraphFont"/>
    <w:link w:val="SOBullet"/>
    <w:rsid w:val="00A7447D"/>
    <w:rPr>
      <w:sz w:val="22"/>
    </w:rPr>
  </w:style>
  <w:style w:type="paragraph" w:customStyle="1" w:styleId="SOBulletNote">
    <w:name w:val="SO BulletNote"/>
    <w:aliases w:val="sonb"/>
    <w:basedOn w:val="SOTextNote"/>
    <w:link w:val="SOBulletNoteChar"/>
    <w:qFormat/>
    <w:rsid w:val="00A7447D"/>
    <w:pPr>
      <w:tabs>
        <w:tab w:val="left" w:pos="1560"/>
      </w:tabs>
      <w:ind w:left="2268" w:hanging="1134"/>
    </w:pPr>
  </w:style>
  <w:style w:type="character" w:customStyle="1" w:styleId="SOBulletNoteChar">
    <w:name w:val="SO BulletNote Char"/>
    <w:aliases w:val="sonb Char"/>
    <w:basedOn w:val="DefaultParagraphFont"/>
    <w:link w:val="SOBulletNote"/>
    <w:rsid w:val="00A7447D"/>
    <w:rPr>
      <w:sz w:val="18"/>
    </w:rPr>
  </w:style>
  <w:style w:type="paragraph" w:customStyle="1" w:styleId="SOText2">
    <w:name w:val="SO Text2"/>
    <w:aliases w:val="sot2"/>
    <w:basedOn w:val="Normal"/>
    <w:next w:val="SOText"/>
    <w:link w:val="SOText2Char"/>
    <w:rsid w:val="00A744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447D"/>
    <w:rPr>
      <w:sz w:val="22"/>
    </w:rPr>
  </w:style>
  <w:style w:type="character" w:customStyle="1" w:styleId="Heading1Char">
    <w:name w:val="Heading 1 Char"/>
    <w:basedOn w:val="DefaultParagraphFont"/>
    <w:link w:val="Heading1"/>
    <w:uiPriority w:val="9"/>
    <w:rsid w:val="002A51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51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516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516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516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516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516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51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5163"/>
    <w:rPr>
      <w:rFonts w:asciiTheme="majorHAnsi" w:eastAsiaTheme="majorEastAsia" w:hAnsiTheme="majorHAnsi" w:cstheme="majorBidi"/>
      <w:i/>
      <w:iCs/>
      <w:color w:val="404040" w:themeColor="text1" w:themeTint="BF"/>
    </w:rPr>
  </w:style>
  <w:style w:type="numbering" w:customStyle="1" w:styleId="OPCBodyList">
    <w:name w:val="OPCBodyList"/>
    <w:uiPriority w:val="99"/>
    <w:rsid w:val="002A5163"/>
    <w:pPr>
      <w:numPr>
        <w:numId w:val="14"/>
      </w:numPr>
    </w:pPr>
  </w:style>
  <w:style w:type="character" w:styleId="PageNumber">
    <w:name w:val="page number"/>
    <w:basedOn w:val="DefaultParagraphFont"/>
    <w:rsid w:val="002A5163"/>
  </w:style>
  <w:style w:type="paragraph" w:styleId="BalloonText">
    <w:name w:val="Balloon Text"/>
    <w:basedOn w:val="Normal"/>
    <w:link w:val="BalloonTextChar"/>
    <w:uiPriority w:val="99"/>
    <w:semiHidden/>
    <w:unhideWhenUsed/>
    <w:rsid w:val="002A5163"/>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A5163"/>
    <w:rPr>
      <w:rFonts w:ascii="Tahoma" w:eastAsia="Calibri" w:hAnsi="Tahoma" w:cs="Tahoma"/>
      <w:sz w:val="16"/>
      <w:szCs w:val="16"/>
    </w:rPr>
  </w:style>
  <w:style w:type="character" w:customStyle="1" w:styleId="paragraphChar">
    <w:name w:val="paragraph Char"/>
    <w:aliases w:val="a Char"/>
    <w:link w:val="paragraph"/>
    <w:rsid w:val="002A5163"/>
    <w:rPr>
      <w:rFonts w:eastAsia="Times New Roman" w:cs="Times New Roman"/>
      <w:sz w:val="22"/>
      <w:lang w:eastAsia="en-AU"/>
    </w:rPr>
  </w:style>
  <w:style w:type="character" w:customStyle="1" w:styleId="DefinitionChar">
    <w:name w:val="Definition Char"/>
    <w:aliases w:val="dd Char"/>
    <w:link w:val="Definition"/>
    <w:rsid w:val="002A5163"/>
    <w:rPr>
      <w:rFonts w:eastAsia="Times New Roman" w:cs="Times New Roman"/>
      <w:sz w:val="22"/>
      <w:lang w:eastAsia="en-AU"/>
    </w:rPr>
  </w:style>
  <w:style w:type="character" w:customStyle="1" w:styleId="subsectionChar">
    <w:name w:val="subsection Char"/>
    <w:aliases w:val="ss Char"/>
    <w:link w:val="subsection"/>
    <w:rsid w:val="002A5163"/>
    <w:rPr>
      <w:rFonts w:eastAsia="Times New Roman" w:cs="Times New Roman"/>
      <w:sz w:val="22"/>
      <w:lang w:eastAsia="en-AU"/>
    </w:rPr>
  </w:style>
  <w:style w:type="character" w:customStyle="1" w:styleId="notedraftChar">
    <w:name w:val="note(draft) Char"/>
    <w:aliases w:val="nd Char"/>
    <w:link w:val="notedraft"/>
    <w:rsid w:val="002A5163"/>
    <w:rPr>
      <w:rFonts w:eastAsia="Times New Roman" w:cs="Times New Roman"/>
      <w:i/>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98</Pages>
  <Words>20917</Words>
  <Characters>86391</Characters>
  <Application>Microsoft Office Word</Application>
  <DocSecurity>4</DocSecurity>
  <PresentationFormat/>
  <Lines>7853</Lines>
  <Paragraphs>7664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2014-07-11T01:11:00Z</cp:lastPrinted>
  <dcterms:created xsi:type="dcterms:W3CDTF">2014-07-16T05:34:00Z</dcterms:created>
  <dcterms:modified xsi:type="dcterms:W3CDTF">2014-07-16T05:34:00Z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Clean Energy Legislation (Carbon Tax Repeal) Bill 2014</vt:lpwstr>
  </property>
  <property fmtid="{D5CDD505-2E9C-101B-9397-08002B2CF9AE}" pid="5" name="ActNo">
    <vt:lpwstr>No.      , 2014</vt:lpwstr>
  </property>
  <property fmtid="{D5CDD505-2E9C-101B-9397-08002B2CF9AE}" pid="6" name="ID">
    <vt:lpwstr>OPC5521</vt:lpwstr>
  </property>
  <property fmtid="{D5CDD505-2E9C-101B-9397-08002B2CF9AE}" pid="7" name="DoNotAsk">
    <vt:lpwstr>0</vt:lpwstr>
  </property>
  <property fmtid="{D5CDD505-2E9C-101B-9397-08002B2CF9AE}" pid="8" name="ChangedTitle">
    <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