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44BFD" w:rsidRDefault="00A41E0B" w:rsidP="0048364F">
      <w:pPr>
        <w:pStyle w:val="Session"/>
      </w:pPr>
      <w:bookmarkStart w:id="0" w:name="_GoBack"/>
      <w:bookmarkEnd w:id="0"/>
      <w:r w:rsidRPr="00244BFD">
        <w:t>2013</w:t>
      </w:r>
      <w:r w:rsidR="00244BFD">
        <w:noBreakHyphen/>
      </w:r>
      <w:r w:rsidRPr="00244BFD">
        <w:t>2014</w:t>
      </w:r>
    </w:p>
    <w:p w:rsidR="0048364F" w:rsidRPr="00244BFD" w:rsidRDefault="0048364F" w:rsidP="0048364F">
      <w:pPr>
        <w:rPr>
          <w:sz w:val="28"/>
        </w:rPr>
      </w:pPr>
    </w:p>
    <w:p w:rsidR="0048364F" w:rsidRPr="00244BFD" w:rsidRDefault="0048364F" w:rsidP="0048364F">
      <w:pPr>
        <w:rPr>
          <w:sz w:val="28"/>
        </w:rPr>
      </w:pPr>
      <w:r w:rsidRPr="00244BFD">
        <w:rPr>
          <w:sz w:val="28"/>
        </w:rPr>
        <w:t>The Parliament of the</w:t>
      </w:r>
    </w:p>
    <w:p w:rsidR="0048364F" w:rsidRPr="00244BFD" w:rsidRDefault="0048364F" w:rsidP="0048364F">
      <w:pPr>
        <w:rPr>
          <w:sz w:val="28"/>
        </w:rPr>
      </w:pPr>
      <w:r w:rsidRPr="00244BFD">
        <w:rPr>
          <w:sz w:val="28"/>
        </w:rPr>
        <w:t>Commonwealth of Australia</w:t>
      </w:r>
    </w:p>
    <w:p w:rsidR="0048364F" w:rsidRPr="00244BFD" w:rsidRDefault="0048364F" w:rsidP="0048364F">
      <w:pPr>
        <w:rPr>
          <w:sz w:val="28"/>
        </w:rPr>
      </w:pPr>
    </w:p>
    <w:p w:rsidR="0048364F" w:rsidRPr="00244BFD" w:rsidRDefault="0048364F" w:rsidP="0048364F">
      <w:pPr>
        <w:pStyle w:val="House"/>
      </w:pPr>
      <w:r w:rsidRPr="00244BFD">
        <w:t>THE SENATE</w:t>
      </w:r>
    </w:p>
    <w:p w:rsidR="0048364F" w:rsidRPr="00244BFD" w:rsidRDefault="0048364F" w:rsidP="0048364F"/>
    <w:p w:rsidR="0048364F" w:rsidRPr="00244BFD" w:rsidRDefault="0048364F" w:rsidP="0048364F"/>
    <w:p w:rsidR="0048364F" w:rsidRPr="00244BFD" w:rsidRDefault="0048364F" w:rsidP="0048364F"/>
    <w:p w:rsidR="0048364F" w:rsidRPr="00244BFD" w:rsidRDefault="0048364F" w:rsidP="0048364F"/>
    <w:p w:rsidR="0048364F" w:rsidRPr="00244BFD" w:rsidRDefault="0048364F" w:rsidP="0048364F">
      <w:pPr>
        <w:pStyle w:val="Reading"/>
      </w:pPr>
      <w:r w:rsidRPr="00244BFD">
        <w:t>Presented and read a first time</w:t>
      </w:r>
    </w:p>
    <w:p w:rsidR="0048364F" w:rsidRPr="00244BFD" w:rsidRDefault="0048364F" w:rsidP="0048364F">
      <w:pPr>
        <w:rPr>
          <w:sz w:val="19"/>
        </w:rPr>
      </w:pPr>
    </w:p>
    <w:p w:rsidR="0048364F" w:rsidRPr="00244BFD" w:rsidRDefault="0048364F" w:rsidP="0048364F">
      <w:pPr>
        <w:rPr>
          <w:sz w:val="19"/>
        </w:rPr>
      </w:pPr>
    </w:p>
    <w:p w:rsidR="0048364F" w:rsidRPr="00244BFD" w:rsidRDefault="0048364F" w:rsidP="0048364F">
      <w:pPr>
        <w:rPr>
          <w:sz w:val="19"/>
        </w:rPr>
      </w:pPr>
    </w:p>
    <w:p w:rsidR="0048364F" w:rsidRPr="00244BFD" w:rsidRDefault="0048364F" w:rsidP="0048364F">
      <w:pPr>
        <w:rPr>
          <w:sz w:val="19"/>
        </w:rPr>
      </w:pPr>
    </w:p>
    <w:p w:rsidR="0048364F" w:rsidRPr="00244BFD" w:rsidRDefault="009D0371" w:rsidP="0048364F">
      <w:pPr>
        <w:pStyle w:val="ShortT"/>
      </w:pPr>
      <w:r w:rsidRPr="00244BFD">
        <w:t>National Water Commission (Abolition)</w:t>
      </w:r>
      <w:r w:rsidR="00C164CA" w:rsidRPr="00244BFD">
        <w:t xml:space="preserve"> Bill 201</w:t>
      </w:r>
      <w:r w:rsidR="00A41E0B" w:rsidRPr="00244BFD">
        <w:t>4</w:t>
      </w:r>
    </w:p>
    <w:p w:rsidR="0048364F" w:rsidRPr="00244BFD" w:rsidRDefault="0048364F" w:rsidP="0048364F"/>
    <w:p w:rsidR="0048364F" w:rsidRPr="00244BFD" w:rsidRDefault="00C164CA" w:rsidP="0048364F">
      <w:pPr>
        <w:pStyle w:val="Actno"/>
      </w:pPr>
      <w:r w:rsidRPr="00244BFD">
        <w:t>No.      , 201</w:t>
      </w:r>
      <w:r w:rsidR="00A41E0B" w:rsidRPr="00244BFD">
        <w:t>4</w:t>
      </w:r>
    </w:p>
    <w:p w:rsidR="0048364F" w:rsidRPr="00244BFD" w:rsidRDefault="0048364F" w:rsidP="0048364F"/>
    <w:p w:rsidR="0048364F" w:rsidRPr="00244BFD" w:rsidRDefault="0048364F" w:rsidP="0048364F">
      <w:pPr>
        <w:pStyle w:val="Portfolio"/>
      </w:pPr>
      <w:r w:rsidRPr="00244BFD">
        <w:t>(</w:t>
      </w:r>
      <w:r w:rsidR="007F74D3" w:rsidRPr="00244BFD">
        <w:t>Environment</w:t>
      </w:r>
      <w:r w:rsidRPr="00244BFD">
        <w:t>)</w:t>
      </w:r>
    </w:p>
    <w:p w:rsidR="0048364F" w:rsidRPr="00244BFD" w:rsidRDefault="0048364F" w:rsidP="0048364F"/>
    <w:p w:rsidR="0048364F" w:rsidRPr="00244BFD" w:rsidRDefault="0048364F" w:rsidP="0048364F"/>
    <w:p w:rsidR="0048364F" w:rsidRPr="00244BFD" w:rsidRDefault="0048364F" w:rsidP="0048364F"/>
    <w:p w:rsidR="0048364F" w:rsidRPr="00244BFD" w:rsidRDefault="0048364F" w:rsidP="0048364F">
      <w:pPr>
        <w:pStyle w:val="LongT"/>
      </w:pPr>
      <w:r w:rsidRPr="00244BFD">
        <w:t xml:space="preserve">A Bill for an Act to </w:t>
      </w:r>
      <w:r w:rsidR="009D0371" w:rsidRPr="00244BFD">
        <w:t>abolish the National Water Commission</w:t>
      </w:r>
      <w:r w:rsidRPr="00244BFD">
        <w:t>, and for related purposes</w:t>
      </w:r>
    </w:p>
    <w:p w:rsidR="0048364F" w:rsidRPr="00244BFD" w:rsidRDefault="0048364F" w:rsidP="0048364F">
      <w:pPr>
        <w:pStyle w:val="Header"/>
        <w:tabs>
          <w:tab w:val="clear" w:pos="4150"/>
          <w:tab w:val="clear" w:pos="8307"/>
        </w:tabs>
      </w:pPr>
      <w:r w:rsidRPr="00244BFD">
        <w:rPr>
          <w:rStyle w:val="CharAmSchNo"/>
        </w:rPr>
        <w:t xml:space="preserve"> </w:t>
      </w:r>
      <w:r w:rsidRPr="00244BFD">
        <w:rPr>
          <w:rStyle w:val="CharAmSchText"/>
        </w:rPr>
        <w:t xml:space="preserve"> </w:t>
      </w:r>
    </w:p>
    <w:p w:rsidR="0048364F" w:rsidRPr="00244BFD" w:rsidRDefault="0048364F" w:rsidP="0048364F">
      <w:pPr>
        <w:pStyle w:val="Header"/>
        <w:tabs>
          <w:tab w:val="clear" w:pos="4150"/>
          <w:tab w:val="clear" w:pos="8307"/>
        </w:tabs>
      </w:pPr>
      <w:r w:rsidRPr="00244BFD">
        <w:rPr>
          <w:rStyle w:val="CharAmPartNo"/>
        </w:rPr>
        <w:t xml:space="preserve"> </w:t>
      </w:r>
      <w:r w:rsidRPr="00244BFD">
        <w:rPr>
          <w:rStyle w:val="CharAmPartText"/>
        </w:rPr>
        <w:t xml:space="preserve"> </w:t>
      </w:r>
    </w:p>
    <w:p w:rsidR="0048364F" w:rsidRPr="00244BFD" w:rsidRDefault="0048364F" w:rsidP="0048364F">
      <w:pPr>
        <w:sectPr w:rsidR="0048364F" w:rsidRPr="00244BFD" w:rsidSect="00244BFD">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244BFD" w:rsidRDefault="0048364F" w:rsidP="009420D1">
      <w:pPr>
        <w:rPr>
          <w:sz w:val="36"/>
        </w:rPr>
      </w:pPr>
      <w:r w:rsidRPr="00244BFD">
        <w:rPr>
          <w:sz w:val="36"/>
        </w:rPr>
        <w:lastRenderedPageBreak/>
        <w:t>Contents</w:t>
      </w:r>
    </w:p>
    <w:bookmarkStart w:id="1" w:name="BKCheck15B_1"/>
    <w:bookmarkEnd w:id="1"/>
    <w:p w:rsidR="00E349AE" w:rsidRPr="00244BFD" w:rsidRDefault="00E349AE">
      <w:pPr>
        <w:pStyle w:val="TOC5"/>
        <w:rPr>
          <w:rFonts w:asciiTheme="minorHAnsi" w:eastAsiaTheme="minorEastAsia" w:hAnsiTheme="minorHAnsi" w:cstheme="minorBidi"/>
          <w:noProof/>
          <w:kern w:val="0"/>
          <w:sz w:val="22"/>
          <w:szCs w:val="22"/>
        </w:rPr>
      </w:pPr>
      <w:r w:rsidRPr="00244BFD">
        <w:fldChar w:fldCharType="begin"/>
      </w:r>
      <w:r w:rsidRPr="00244BFD">
        <w:instrText xml:space="preserve"> TOC \o "1-9" </w:instrText>
      </w:r>
      <w:r w:rsidRPr="00244BFD">
        <w:fldChar w:fldCharType="separate"/>
      </w:r>
      <w:r w:rsidRPr="00244BFD">
        <w:rPr>
          <w:noProof/>
        </w:rPr>
        <w:t>1</w:t>
      </w:r>
      <w:r w:rsidRPr="00244BFD">
        <w:rPr>
          <w:noProof/>
        </w:rPr>
        <w:tab/>
        <w:t>Short title</w:t>
      </w:r>
      <w:r w:rsidRPr="00244BFD">
        <w:rPr>
          <w:noProof/>
        </w:rPr>
        <w:tab/>
      </w:r>
      <w:r w:rsidRPr="00244BFD">
        <w:rPr>
          <w:noProof/>
        </w:rPr>
        <w:fldChar w:fldCharType="begin"/>
      </w:r>
      <w:r w:rsidRPr="00244BFD">
        <w:rPr>
          <w:noProof/>
        </w:rPr>
        <w:instrText xml:space="preserve"> PAGEREF _Toc395623526 \h </w:instrText>
      </w:r>
      <w:r w:rsidRPr="00244BFD">
        <w:rPr>
          <w:noProof/>
        </w:rPr>
      </w:r>
      <w:r w:rsidRPr="00244BFD">
        <w:rPr>
          <w:noProof/>
        </w:rPr>
        <w:fldChar w:fldCharType="separate"/>
      </w:r>
      <w:r w:rsidR="00495CE5">
        <w:rPr>
          <w:noProof/>
        </w:rPr>
        <w:t>1</w:t>
      </w:r>
      <w:r w:rsidRPr="00244BFD">
        <w:rPr>
          <w:noProof/>
        </w:rPr>
        <w:fldChar w:fldCharType="end"/>
      </w:r>
    </w:p>
    <w:p w:rsidR="00E349AE" w:rsidRPr="00244BFD" w:rsidRDefault="00E349AE">
      <w:pPr>
        <w:pStyle w:val="TOC5"/>
        <w:rPr>
          <w:rFonts w:asciiTheme="minorHAnsi" w:eastAsiaTheme="minorEastAsia" w:hAnsiTheme="minorHAnsi" w:cstheme="minorBidi"/>
          <w:noProof/>
          <w:kern w:val="0"/>
          <w:sz w:val="22"/>
          <w:szCs w:val="22"/>
        </w:rPr>
      </w:pPr>
      <w:r w:rsidRPr="00244BFD">
        <w:rPr>
          <w:noProof/>
        </w:rPr>
        <w:t>2</w:t>
      </w:r>
      <w:r w:rsidRPr="00244BFD">
        <w:rPr>
          <w:noProof/>
        </w:rPr>
        <w:tab/>
        <w:t>Commencement</w:t>
      </w:r>
      <w:r w:rsidRPr="00244BFD">
        <w:rPr>
          <w:noProof/>
        </w:rPr>
        <w:tab/>
      </w:r>
      <w:r w:rsidRPr="00244BFD">
        <w:rPr>
          <w:noProof/>
        </w:rPr>
        <w:fldChar w:fldCharType="begin"/>
      </w:r>
      <w:r w:rsidRPr="00244BFD">
        <w:rPr>
          <w:noProof/>
        </w:rPr>
        <w:instrText xml:space="preserve"> PAGEREF _Toc395623527 \h </w:instrText>
      </w:r>
      <w:r w:rsidRPr="00244BFD">
        <w:rPr>
          <w:noProof/>
        </w:rPr>
      </w:r>
      <w:r w:rsidRPr="00244BFD">
        <w:rPr>
          <w:noProof/>
        </w:rPr>
        <w:fldChar w:fldCharType="separate"/>
      </w:r>
      <w:r w:rsidR="00495CE5">
        <w:rPr>
          <w:noProof/>
        </w:rPr>
        <w:t>1</w:t>
      </w:r>
      <w:r w:rsidRPr="00244BFD">
        <w:rPr>
          <w:noProof/>
        </w:rPr>
        <w:fldChar w:fldCharType="end"/>
      </w:r>
    </w:p>
    <w:p w:rsidR="00E349AE" w:rsidRPr="00244BFD" w:rsidRDefault="00E349AE">
      <w:pPr>
        <w:pStyle w:val="TOC5"/>
        <w:rPr>
          <w:rFonts w:asciiTheme="minorHAnsi" w:eastAsiaTheme="minorEastAsia" w:hAnsiTheme="minorHAnsi" w:cstheme="minorBidi"/>
          <w:noProof/>
          <w:kern w:val="0"/>
          <w:sz w:val="22"/>
          <w:szCs w:val="22"/>
        </w:rPr>
      </w:pPr>
      <w:r w:rsidRPr="00244BFD">
        <w:rPr>
          <w:noProof/>
        </w:rPr>
        <w:t>3</w:t>
      </w:r>
      <w:r w:rsidRPr="00244BFD">
        <w:rPr>
          <w:noProof/>
        </w:rPr>
        <w:tab/>
        <w:t>Schedules</w:t>
      </w:r>
      <w:r w:rsidRPr="00244BFD">
        <w:rPr>
          <w:noProof/>
        </w:rPr>
        <w:tab/>
      </w:r>
      <w:r w:rsidRPr="00244BFD">
        <w:rPr>
          <w:noProof/>
        </w:rPr>
        <w:fldChar w:fldCharType="begin"/>
      </w:r>
      <w:r w:rsidRPr="00244BFD">
        <w:rPr>
          <w:noProof/>
        </w:rPr>
        <w:instrText xml:space="preserve"> PAGEREF _Toc395623528 \h </w:instrText>
      </w:r>
      <w:r w:rsidRPr="00244BFD">
        <w:rPr>
          <w:noProof/>
        </w:rPr>
      </w:r>
      <w:r w:rsidRPr="00244BFD">
        <w:rPr>
          <w:noProof/>
        </w:rPr>
        <w:fldChar w:fldCharType="separate"/>
      </w:r>
      <w:r w:rsidR="00495CE5">
        <w:rPr>
          <w:noProof/>
        </w:rPr>
        <w:t>1</w:t>
      </w:r>
      <w:r w:rsidRPr="00244BFD">
        <w:rPr>
          <w:noProof/>
        </w:rPr>
        <w:fldChar w:fldCharType="end"/>
      </w:r>
    </w:p>
    <w:p w:rsidR="00E349AE" w:rsidRPr="00244BFD" w:rsidRDefault="00E349AE">
      <w:pPr>
        <w:pStyle w:val="TOC6"/>
        <w:rPr>
          <w:rFonts w:asciiTheme="minorHAnsi" w:eastAsiaTheme="minorEastAsia" w:hAnsiTheme="minorHAnsi" w:cstheme="minorBidi"/>
          <w:b w:val="0"/>
          <w:noProof/>
          <w:kern w:val="0"/>
          <w:sz w:val="22"/>
          <w:szCs w:val="22"/>
        </w:rPr>
      </w:pPr>
      <w:r w:rsidRPr="00244BFD">
        <w:rPr>
          <w:noProof/>
        </w:rPr>
        <w:t>Schedule</w:t>
      </w:r>
      <w:r w:rsidR="00244BFD" w:rsidRPr="00244BFD">
        <w:rPr>
          <w:noProof/>
        </w:rPr>
        <w:t> </w:t>
      </w:r>
      <w:r w:rsidRPr="00244BFD">
        <w:rPr>
          <w:noProof/>
        </w:rPr>
        <w:t>1—Amendments</w:t>
      </w:r>
      <w:r w:rsidRPr="00244BFD">
        <w:rPr>
          <w:b w:val="0"/>
          <w:noProof/>
          <w:sz w:val="18"/>
        </w:rPr>
        <w:tab/>
      </w:r>
      <w:r w:rsidRPr="00244BFD">
        <w:rPr>
          <w:b w:val="0"/>
          <w:noProof/>
          <w:sz w:val="18"/>
        </w:rPr>
        <w:fldChar w:fldCharType="begin"/>
      </w:r>
      <w:r w:rsidRPr="00244BFD">
        <w:rPr>
          <w:b w:val="0"/>
          <w:noProof/>
          <w:sz w:val="18"/>
        </w:rPr>
        <w:instrText xml:space="preserve"> PAGEREF _Toc395623529 \h </w:instrText>
      </w:r>
      <w:r w:rsidRPr="00244BFD">
        <w:rPr>
          <w:b w:val="0"/>
          <w:noProof/>
          <w:sz w:val="18"/>
        </w:rPr>
      </w:r>
      <w:r w:rsidRPr="00244BFD">
        <w:rPr>
          <w:b w:val="0"/>
          <w:noProof/>
          <w:sz w:val="18"/>
        </w:rPr>
        <w:fldChar w:fldCharType="separate"/>
      </w:r>
      <w:r w:rsidR="00495CE5">
        <w:rPr>
          <w:b w:val="0"/>
          <w:noProof/>
          <w:sz w:val="18"/>
        </w:rPr>
        <w:t>3</w:t>
      </w:r>
      <w:r w:rsidRPr="00244BFD">
        <w:rPr>
          <w:b w:val="0"/>
          <w:noProof/>
          <w:sz w:val="18"/>
        </w:rPr>
        <w:fldChar w:fldCharType="end"/>
      </w:r>
    </w:p>
    <w:p w:rsidR="00E349AE" w:rsidRPr="00244BFD" w:rsidRDefault="00E349AE">
      <w:pPr>
        <w:pStyle w:val="TOC7"/>
        <w:rPr>
          <w:rFonts w:asciiTheme="minorHAnsi" w:eastAsiaTheme="minorEastAsia" w:hAnsiTheme="minorHAnsi" w:cstheme="minorBidi"/>
          <w:noProof/>
          <w:kern w:val="0"/>
          <w:sz w:val="22"/>
          <w:szCs w:val="22"/>
        </w:rPr>
      </w:pPr>
      <w:r w:rsidRPr="00244BFD">
        <w:rPr>
          <w:noProof/>
        </w:rPr>
        <w:t>Part</w:t>
      </w:r>
      <w:r w:rsidR="00244BFD" w:rsidRPr="00244BFD">
        <w:rPr>
          <w:noProof/>
        </w:rPr>
        <w:t> </w:t>
      </w:r>
      <w:r w:rsidRPr="00244BFD">
        <w:rPr>
          <w:noProof/>
        </w:rPr>
        <w:t>1—Repeals</w:t>
      </w:r>
      <w:r w:rsidRPr="00244BFD">
        <w:rPr>
          <w:noProof/>
          <w:sz w:val="18"/>
        </w:rPr>
        <w:tab/>
      </w:r>
      <w:r w:rsidRPr="00244BFD">
        <w:rPr>
          <w:noProof/>
          <w:sz w:val="18"/>
        </w:rPr>
        <w:fldChar w:fldCharType="begin"/>
      </w:r>
      <w:r w:rsidRPr="00244BFD">
        <w:rPr>
          <w:noProof/>
          <w:sz w:val="18"/>
        </w:rPr>
        <w:instrText xml:space="preserve"> PAGEREF _Toc395623530 \h </w:instrText>
      </w:r>
      <w:r w:rsidRPr="00244BFD">
        <w:rPr>
          <w:noProof/>
          <w:sz w:val="18"/>
        </w:rPr>
      </w:r>
      <w:r w:rsidRPr="00244BFD">
        <w:rPr>
          <w:noProof/>
          <w:sz w:val="18"/>
        </w:rPr>
        <w:fldChar w:fldCharType="separate"/>
      </w:r>
      <w:r w:rsidR="00495CE5">
        <w:rPr>
          <w:noProof/>
          <w:sz w:val="18"/>
        </w:rPr>
        <w:t>3</w:t>
      </w:r>
      <w:r w:rsidRPr="00244BFD">
        <w:rPr>
          <w:noProof/>
          <w:sz w:val="18"/>
        </w:rPr>
        <w:fldChar w:fldCharType="end"/>
      </w:r>
    </w:p>
    <w:p w:rsidR="00E349AE" w:rsidRPr="00244BFD" w:rsidRDefault="00E349AE">
      <w:pPr>
        <w:pStyle w:val="TOC9"/>
        <w:rPr>
          <w:rFonts w:asciiTheme="minorHAnsi" w:eastAsiaTheme="minorEastAsia" w:hAnsiTheme="minorHAnsi" w:cstheme="minorBidi"/>
          <w:i w:val="0"/>
          <w:noProof/>
          <w:kern w:val="0"/>
          <w:sz w:val="22"/>
          <w:szCs w:val="22"/>
        </w:rPr>
      </w:pPr>
      <w:r w:rsidRPr="00244BFD">
        <w:rPr>
          <w:noProof/>
        </w:rPr>
        <w:t>National Water Commission Act 2004</w:t>
      </w:r>
      <w:r w:rsidRPr="00244BFD">
        <w:rPr>
          <w:i w:val="0"/>
          <w:noProof/>
          <w:sz w:val="18"/>
        </w:rPr>
        <w:tab/>
      </w:r>
      <w:r w:rsidRPr="00244BFD">
        <w:rPr>
          <w:i w:val="0"/>
          <w:noProof/>
          <w:sz w:val="18"/>
        </w:rPr>
        <w:fldChar w:fldCharType="begin"/>
      </w:r>
      <w:r w:rsidRPr="00244BFD">
        <w:rPr>
          <w:i w:val="0"/>
          <w:noProof/>
          <w:sz w:val="18"/>
        </w:rPr>
        <w:instrText xml:space="preserve"> PAGEREF _Toc395623531 \h </w:instrText>
      </w:r>
      <w:r w:rsidRPr="00244BFD">
        <w:rPr>
          <w:i w:val="0"/>
          <w:noProof/>
          <w:sz w:val="18"/>
        </w:rPr>
      </w:r>
      <w:r w:rsidRPr="00244BFD">
        <w:rPr>
          <w:i w:val="0"/>
          <w:noProof/>
          <w:sz w:val="18"/>
        </w:rPr>
        <w:fldChar w:fldCharType="separate"/>
      </w:r>
      <w:r w:rsidR="00495CE5">
        <w:rPr>
          <w:i w:val="0"/>
          <w:noProof/>
          <w:sz w:val="18"/>
        </w:rPr>
        <w:t>3</w:t>
      </w:r>
      <w:r w:rsidRPr="00244BFD">
        <w:rPr>
          <w:i w:val="0"/>
          <w:noProof/>
          <w:sz w:val="18"/>
        </w:rPr>
        <w:fldChar w:fldCharType="end"/>
      </w:r>
    </w:p>
    <w:p w:rsidR="00E349AE" w:rsidRPr="00244BFD" w:rsidRDefault="00E349AE">
      <w:pPr>
        <w:pStyle w:val="TOC7"/>
        <w:rPr>
          <w:rFonts w:asciiTheme="minorHAnsi" w:eastAsiaTheme="minorEastAsia" w:hAnsiTheme="minorHAnsi" w:cstheme="minorBidi"/>
          <w:noProof/>
          <w:kern w:val="0"/>
          <w:sz w:val="22"/>
          <w:szCs w:val="22"/>
        </w:rPr>
      </w:pPr>
      <w:r w:rsidRPr="00244BFD">
        <w:rPr>
          <w:noProof/>
        </w:rPr>
        <w:t>Part</w:t>
      </w:r>
      <w:r w:rsidR="00244BFD" w:rsidRPr="00244BFD">
        <w:rPr>
          <w:noProof/>
        </w:rPr>
        <w:t> </w:t>
      </w:r>
      <w:r w:rsidRPr="00244BFD">
        <w:rPr>
          <w:noProof/>
        </w:rPr>
        <w:t>2—Amendments</w:t>
      </w:r>
      <w:r w:rsidRPr="00244BFD">
        <w:rPr>
          <w:noProof/>
          <w:sz w:val="18"/>
        </w:rPr>
        <w:tab/>
      </w:r>
      <w:r w:rsidRPr="00244BFD">
        <w:rPr>
          <w:noProof/>
          <w:sz w:val="18"/>
        </w:rPr>
        <w:fldChar w:fldCharType="begin"/>
      </w:r>
      <w:r w:rsidRPr="00244BFD">
        <w:rPr>
          <w:noProof/>
          <w:sz w:val="18"/>
        </w:rPr>
        <w:instrText xml:space="preserve"> PAGEREF _Toc395623532 \h </w:instrText>
      </w:r>
      <w:r w:rsidRPr="00244BFD">
        <w:rPr>
          <w:noProof/>
          <w:sz w:val="18"/>
        </w:rPr>
      </w:r>
      <w:r w:rsidRPr="00244BFD">
        <w:rPr>
          <w:noProof/>
          <w:sz w:val="18"/>
        </w:rPr>
        <w:fldChar w:fldCharType="separate"/>
      </w:r>
      <w:r w:rsidR="00495CE5">
        <w:rPr>
          <w:noProof/>
          <w:sz w:val="18"/>
        </w:rPr>
        <w:t>4</w:t>
      </w:r>
      <w:r w:rsidRPr="00244BFD">
        <w:rPr>
          <w:noProof/>
          <w:sz w:val="18"/>
        </w:rPr>
        <w:fldChar w:fldCharType="end"/>
      </w:r>
    </w:p>
    <w:p w:rsidR="00E349AE" w:rsidRPr="00244BFD" w:rsidRDefault="00E349AE">
      <w:pPr>
        <w:pStyle w:val="TOC9"/>
        <w:rPr>
          <w:rFonts w:asciiTheme="minorHAnsi" w:eastAsiaTheme="minorEastAsia" w:hAnsiTheme="minorHAnsi" w:cstheme="minorBidi"/>
          <w:i w:val="0"/>
          <w:noProof/>
          <w:kern w:val="0"/>
          <w:sz w:val="22"/>
          <w:szCs w:val="22"/>
        </w:rPr>
      </w:pPr>
      <w:r w:rsidRPr="00244BFD">
        <w:rPr>
          <w:noProof/>
        </w:rPr>
        <w:t>Water Act 2007</w:t>
      </w:r>
      <w:r w:rsidRPr="00244BFD">
        <w:rPr>
          <w:i w:val="0"/>
          <w:noProof/>
          <w:sz w:val="18"/>
        </w:rPr>
        <w:tab/>
      </w:r>
      <w:r w:rsidRPr="00244BFD">
        <w:rPr>
          <w:i w:val="0"/>
          <w:noProof/>
          <w:sz w:val="18"/>
        </w:rPr>
        <w:fldChar w:fldCharType="begin"/>
      </w:r>
      <w:r w:rsidRPr="00244BFD">
        <w:rPr>
          <w:i w:val="0"/>
          <w:noProof/>
          <w:sz w:val="18"/>
        </w:rPr>
        <w:instrText xml:space="preserve"> PAGEREF _Toc395623533 \h </w:instrText>
      </w:r>
      <w:r w:rsidRPr="00244BFD">
        <w:rPr>
          <w:i w:val="0"/>
          <w:noProof/>
          <w:sz w:val="18"/>
        </w:rPr>
      </w:r>
      <w:r w:rsidRPr="00244BFD">
        <w:rPr>
          <w:i w:val="0"/>
          <w:noProof/>
          <w:sz w:val="18"/>
        </w:rPr>
        <w:fldChar w:fldCharType="separate"/>
      </w:r>
      <w:r w:rsidR="00495CE5">
        <w:rPr>
          <w:i w:val="0"/>
          <w:noProof/>
          <w:sz w:val="18"/>
        </w:rPr>
        <w:t>4</w:t>
      </w:r>
      <w:r w:rsidRPr="00244BFD">
        <w:rPr>
          <w:i w:val="0"/>
          <w:noProof/>
          <w:sz w:val="18"/>
        </w:rPr>
        <w:fldChar w:fldCharType="end"/>
      </w:r>
    </w:p>
    <w:p w:rsidR="00E349AE" w:rsidRPr="00244BFD" w:rsidRDefault="00E349AE">
      <w:pPr>
        <w:pStyle w:val="TOC7"/>
        <w:rPr>
          <w:rFonts w:asciiTheme="minorHAnsi" w:eastAsiaTheme="minorEastAsia" w:hAnsiTheme="minorHAnsi" w:cstheme="minorBidi"/>
          <w:noProof/>
          <w:kern w:val="0"/>
          <w:sz w:val="22"/>
          <w:szCs w:val="22"/>
        </w:rPr>
      </w:pPr>
      <w:r w:rsidRPr="00244BFD">
        <w:rPr>
          <w:noProof/>
        </w:rPr>
        <w:t>Part</w:t>
      </w:r>
      <w:r w:rsidR="00244BFD" w:rsidRPr="00244BFD">
        <w:rPr>
          <w:noProof/>
        </w:rPr>
        <w:t> </w:t>
      </w:r>
      <w:r w:rsidRPr="00244BFD">
        <w:rPr>
          <w:noProof/>
        </w:rPr>
        <w:t>3—Transitional provisions</w:t>
      </w:r>
      <w:r w:rsidRPr="00244BFD">
        <w:rPr>
          <w:noProof/>
          <w:sz w:val="18"/>
        </w:rPr>
        <w:tab/>
      </w:r>
      <w:r w:rsidRPr="00244BFD">
        <w:rPr>
          <w:noProof/>
          <w:sz w:val="18"/>
        </w:rPr>
        <w:fldChar w:fldCharType="begin"/>
      </w:r>
      <w:r w:rsidRPr="00244BFD">
        <w:rPr>
          <w:noProof/>
          <w:sz w:val="18"/>
        </w:rPr>
        <w:instrText xml:space="preserve"> PAGEREF _Toc395623537 \h </w:instrText>
      </w:r>
      <w:r w:rsidRPr="00244BFD">
        <w:rPr>
          <w:noProof/>
          <w:sz w:val="18"/>
        </w:rPr>
      </w:r>
      <w:r w:rsidRPr="00244BFD">
        <w:rPr>
          <w:noProof/>
          <w:sz w:val="18"/>
        </w:rPr>
        <w:fldChar w:fldCharType="separate"/>
      </w:r>
      <w:r w:rsidR="00495CE5">
        <w:rPr>
          <w:noProof/>
          <w:sz w:val="18"/>
        </w:rPr>
        <w:t>8</w:t>
      </w:r>
      <w:r w:rsidRPr="00244BFD">
        <w:rPr>
          <w:noProof/>
          <w:sz w:val="18"/>
        </w:rPr>
        <w:fldChar w:fldCharType="end"/>
      </w:r>
    </w:p>
    <w:p w:rsidR="00055B5C" w:rsidRPr="00244BFD" w:rsidRDefault="00E349AE" w:rsidP="0048364F">
      <w:r w:rsidRPr="00244BFD">
        <w:fldChar w:fldCharType="end"/>
      </w:r>
    </w:p>
    <w:p w:rsidR="00060FF9" w:rsidRPr="00244BFD" w:rsidRDefault="00060FF9" w:rsidP="0048364F"/>
    <w:p w:rsidR="00FE7F93" w:rsidRPr="00244BFD" w:rsidRDefault="00FE7F93" w:rsidP="0048364F">
      <w:pPr>
        <w:sectPr w:rsidR="00FE7F93" w:rsidRPr="00244BFD" w:rsidSect="00244BFD">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244BFD" w:rsidRDefault="00244BFD" w:rsidP="00244BFD">
      <w:pPr>
        <w:pStyle w:val="Page1"/>
      </w:pPr>
      <w:r w:rsidRPr="00244BFD">
        <w:lastRenderedPageBreak/>
        <w:t>A Bill for an Act to abolish the National Water Commission, and for related purposes</w:t>
      </w:r>
    </w:p>
    <w:p w:rsidR="0048364F" w:rsidRPr="00244BFD" w:rsidRDefault="0048364F" w:rsidP="00244BFD">
      <w:pPr>
        <w:spacing w:before="240" w:line="240" w:lineRule="auto"/>
        <w:rPr>
          <w:sz w:val="32"/>
        </w:rPr>
      </w:pPr>
      <w:r w:rsidRPr="00244BFD">
        <w:rPr>
          <w:sz w:val="32"/>
        </w:rPr>
        <w:t>The Parliament of Australia enacts:</w:t>
      </w:r>
    </w:p>
    <w:p w:rsidR="0048364F" w:rsidRPr="00244BFD" w:rsidRDefault="0048364F" w:rsidP="00244BFD">
      <w:pPr>
        <w:pStyle w:val="ActHead5"/>
      </w:pPr>
      <w:bookmarkStart w:id="2" w:name="_Toc395623526"/>
      <w:r w:rsidRPr="00244BFD">
        <w:rPr>
          <w:rStyle w:val="CharSectno"/>
        </w:rPr>
        <w:t>1</w:t>
      </w:r>
      <w:r w:rsidRPr="00244BFD">
        <w:t xml:space="preserve">  Short title</w:t>
      </w:r>
      <w:bookmarkEnd w:id="2"/>
    </w:p>
    <w:p w:rsidR="0048364F" w:rsidRPr="00244BFD" w:rsidRDefault="0048364F" w:rsidP="00244BFD">
      <w:pPr>
        <w:pStyle w:val="subsection"/>
      </w:pPr>
      <w:r w:rsidRPr="00244BFD">
        <w:tab/>
      </w:r>
      <w:r w:rsidRPr="00244BFD">
        <w:tab/>
        <w:t xml:space="preserve">This Act may be cited as the </w:t>
      </w:r>
      <w:r w:rsidR="009D0371" w:rsidRPr="00244BFD">
        <w:rPr>
          <w:i/>
        </w:rPr>
        <w:t>National Water Commission (Abolition)</w:t>
      </w:r>
      <w:r w:rsidR="00C164CA" w:rsidRPr="00244BFD">
        <w:rPr>
          <w:i/>
        </w:rPr>
        <w:t xml:space="preserve"> Act 201</w:t>
      </w:r>
      <w:r w:rsidR="00A41E0B" w:rsidRPr="00244BFD">
        <w:rPr>
          <w:i/>
        </w:rPr>
        <w:t>4</w:t>
      </w:r>
      <w:r w:rsidRPr="00244BFD">
        <w:t>.</w:t>
      </w:r>
    </w:p>
    <w:p w:rsidR="0048364F" w:rsidRPr="00244BFD" w:rsidRDefault="0048364F" w:rsidP="00244BFD">
      <w:pPr>
        <w:pStyle w:val="ActHead5"/>
      </w:pPr>
      <w:bookmarkStart w:id="3" w:name="_Toc395623527"/>
      <w:r w:rsidRPr="00244BFD">
        <w:rPr>
          <w:rStyle w:val="CharSectno"/>
        </w:rPr>
        <w:t>2</w:t>
      </w:r>
      <w:r w:rsidRPr="00244BFD">
        <w:t xml:space="preserve">  Commencement</w:t>
      </w:r>
      <w:bookmarkEnd w:id="3"/>
    </w:p>
    <w:p w:rsidR="00E130F2" w:rsidRPr="00244BFD" w:rsidRDefault="00E130F2" w:rsidP="00244BFD">
      <w:pPr>
        <w:pStyle w:val="subsection"/>
      </w:pPr>
      <w:r w:rsidRPr="00244BFD">
        <w:tab/>
      </w:r>
      <w:r w:rsidRPr="00244BFD">
        <w:tab/>
        <w:t>This Act commences on 1</w:t>
      </w:r>
      <w:r w:rsidR="00244BFD" w:rsidRPr="00244BFD">
        <w:t> </w:t>
      </w:r>
      <w:r w:rsidRPr="00244BFD">
        <w:t>January 2015.</w:t>
      </w:r>
    </w:p>
    <w:p w:rsidR="0048364F" w:rsidRPr="00244BFD" w:rsidRDefault="0048364F" w:rsidP="00244BFD">
      <w:pPr>
        <w:pStyle w:val="ActHead5"/>
      </w:pPr>
      <w:bookmarkStart w:id="4" w:name="_Toc395623528"/>
      <w:r w:rsidRPr="00244BFD">
        <w:rPr>
          <w:rStyle w:val="CharSectno"/>
        </w:rPr>
        <w:t>3</w:t>
      </w:r>
      <w:r w:rsidR="00492BFB" w:rsidRPr="00244BFD">
        <w:t xml:space="preserve">  Schedule</w:t>
      </w:r>
      <w:r w:rsidRPr="00244BFD">
        <w:t>s</w:t>
      </w:r>
      <w:bookmarkEnd w:id="4"/>
    </w:p>
    <w:p w:rsidR="0048364F" w:rsidRPr="00244BFD" w:rsidRDefault="0048364F" w:rsidP="00244BFD">
      <w:pPr>
        <w:pStyle w:val="subsection"/>
      </w:pPr>
      <w:r w:rsidRPr="00244BFD">
        <w:tab/>
      </w:r>
      <w:r w:rsidRPr="00244BFD">
        <w:tab/>
      </w:r>
      <w:r w:rsidR="00492BFB" w:rsidRPr="00244BFD">
        <w:rPr>
          <w:rFonts w:eastAsiaTheme="minorHAnsi"/>
          <w:szCs w:val="22"/>
          <w:lang w:eastAsia="en-US"/>
        </w:rPr>
        <w:t>Legislation that is specified in a Schedule to this Act is amended or repealed as set out in the applicable items in the Schedule concerned, and any other item in a Schedule to this Act has effect according to its terms.</w:t>
      </w:r>
    </w:p>
    <w:p w:rsidR="0048364F" w:rsidRPr="00244BFD" w:rsidRDefault="0048364F" w:rsidP="00244BFD">
      <w:pPr>
        <w:pStyle w:val="ActHead6"/>
        <w:pageBreakBefore/>
      </w:pPr>
      <w:bookmarkStart w:id="5" w:name="_Toc395623529"/>
      <w:bookmarkStart w:id="6" w:name="opcAmSched"/>
      <w:bookmarkStart w:id="7" w:name="opcCurrentFind"/>
      <w:r w:rsidRPr="00244BFD">
        <w:rPr>
          <w:rStyle w:val="CharAmSchNo"/>
        </w:rPr>
        <w:t>Schedule</w:t>
      </w:r>
      <w:r w:rsidR="00244BFD" w:rsidRPr="00244BFD">
        <w:rPr>
          <w:rStyle w:val="CharAmSchNo"/>
        </w:rPr>
        <w:t> </w:t>
      </w:r>
      <w:r w:rsidRPr="00244BFD">
        <w:rPr>
          <w:rStyle w:val="CharAmSchNo"/>
        </w:rPr>
        <w:t>1</w:t>
      </w:r>
      <w:r w:rsidRPr="00244BFD">
        <w:t>—</w:t>
      </w:r>
      <w:r w:rsidR="00ED1E16" w:rsidRPr="00244BFD">
        <w:rPr>
          <w:rStyle w:val="CharAmSchText"/>
        </w:rPr>
        <w:t>Amendments</w:t>
      </w:r>
      <w:bookmarkEnd w:id="5"/>
    </w:p>
    <w:p w:rsidR="00ED1E16" w:rsidRPr="00244BFD" w:rsidRDefault="00ED1E16" w:rsidP="00244BFD">
      <w:pPr>
        <w:pStyle w:val="ActHead7"/>
      </w:pPr>
      <w:bookmarkStart w:id="8" w:name="_Toc395623530"/>
      <w:bookmarkEnd w:id="6"/>
      <w:bookmarkEnd w:id="7"/>
      <w:r w:rsidRPr="00244BFD">
        <w:rPr>
          <w:rStyle w:val="CharAmPartNo"/>
        </w:rPr>
        <w:t>Part</w:t>
      </w:r>
      <w:r w:rsidR="00244BFD" w:rsidRPr="00244BFD">
        <w:rPr>
          <w:rStyle w:val="CharAmPartNo"/>
        </w:rPr>
        <w:t> </w:t>
      </w:r>
      <w:r w:rsidRPr="00244BFD">
        <w:rPr>
          <w:rStyle w:val="CharAmPartNo"/>
        </w:rPr>
        <w:t>1</w:t>
      </w:r>
      <w:r w:rsidRPr="00244BFD">
        <w:t>—</w:t>
      </w:r>
      <w:r w:rsidRPr="00244BFD">
        <w:rPr>
          <w:rStyle w:val="CharAmPartText"/>
        </w:rPr>
        <w:t>Repeal</w:t>
      </w:r>
      <w:r w:rsidR="005F06B5" w:rsidRPr="00244BFD">
        <w:rPr>
          <w:rStyle w:val="CharAmPartText"/>
        </w:rPr>
        <w:t>s</w:t>
      </w:r>
      <w:bookmarkEnd w:id="8"/>
    </w:p>
    <w:p w:rsidR="004312F4" w:rsidRPr="00244BFD" w:rsidRDefault="004312F4" w:rsidP="00244BFD">
      <w:pPr>
        <w:pStyle w:val="ActHead9"/>
        <w:rPr>
          <w:i w:val="0"/>
        </w:rPr>
      </w:pPr>
      <w:bookmarkStart w:id="9" w:name="_Toc395623531"/>
      <w:r w:rsidRPr="00244BFD">
        <w:t>National Water Commission Act 2004</w:t>
      </w:r>
      <w:bookmarkEnd w:id="9"/>
    </w:p>
    <w:p w:rsidR="004312F4" w:rsidRPr="00244BFD" w:rsidRDefault="00221904" w:rsidP="00244BFD">
      <w:pPr>
        <w:pStyle w:val="ItemHead"/>
      </w:pPr>
      <w:r w:rsidRPr="00244BFD">
        <w:t>1</w:t>
      </w:r>
      <w:r w:rsidR="004312F4" w:rsidRPr="00244BFD">
        <w:t xml:space="preserve">  The whole of the Act</w:t>
      </w:r>
    </w:p>
    <w:p w:rsidR="004312F4" w:rsidRPr="00244BFD" w:rsidRDefault="004312F4" w:rsidP="00244BFD">
      <w:pPr>
        <w:pStyle w:val="Item"/>
      </w:pPr>
      <w:bookmarkStart w:id="10" w:name="bkCheck17_1"/>
      <w:r w:rsidRPr="00244BFD">
        <w:t>Repeal the Act</w:t>
      </w:r>
      <w:bookmarkEnd w:id="10"/>
      <w:r w:rsidRPr="00244BFD">
        <w:t>.</w:t>
      </w:r>
    </w:p>
    <w:p w:rsidR="00ED1E16" w:rsidRPr="00244BFD" w:rsidRDefault="00ED1E16" w:rsidP="00244BFD">
      <w:pPr>
        <w:pStyle w:val="ActHead7"/>
        <w:pageBreakBefore/>
      </w:pPr>
      <w:bookmarkStart w:id="11" w:name="_Toc395623532"/>
      <w:r w:rsidRPr="00244BFD">
        <w:rPr>
          <w:rStyle w:val="CharAmPartNo"/>
        </w:rPr>
        <w:t>Part</w:t>
      </w:r>
      <w:r w:rsidR="00244BFD" w:rsidRPr="00244BFD">
        <w:rPr>
          <w:rStyle w:val="CharAmPartNo"/>
        </w:rPr>
        <w:t> </w:t>
      </w:r>
      <w:r w:rsidRPr="00244BFD">
        <w:rPr>
          <w:rStyle w:val="CharAmPartNo"/>
        </w:rPr>
        <w:t>2</w:t>
      </w:r>
      <w:r w:rsidRPr="00244BFD">
        <w:t>—</w:t>
      </w:r>
      <w:r w:rsidRPr="00244BFD">
        <w:rPr>
          <w:rStyle w:val="CharAmPartText"/>
        </w:rPr>
        <w:t>Amendments</w:t>
      </w:r>
      <w:bookmarkEnd w:id="11"/>
    </w:p>
    <w:p w:rsidR="0048364F" w:rsidRPr="00244BFD" w:rsidRDefault="00426C72" w:rsidP="00244BFD">
      <w:pPr>
        <w:pStyle w:val="ActHead9"/>
        <w:rPr>
          <w:i w:val="0"/>
        </w:rPr>
      </w:pPr>
      <w:bookmarkStart w:id="12" w:name="_Toc395623533"/>
      <w:r w:rsidRPr="00244BFD">
        <w:t>Water Act 2007</w:t>
      </w:r>
      <w:bookmarkEnd w:id="12"/>
    </w:p>
    <w:p w:rsidR="00B07197" w:rsidRPr="00244BFD" w:rsidRDefault="00221904" w:rsidP="00244BFD">
      <w:pPr>
        <w:pStyle w:val="ItemHead"/>
      </w:pPr>
      <w:r w:rsidRPr="00244BFD">
        <w:t>2</w:t>
      </w:r>
      <w:r w:rsidR="00426C72" w:rsidRPr="00244BFD">
        <w:t xml:space="preserve">  Subsection</w:t>
      </w:r>
      <w:r w:rsidR="00244BFD" w:rsidRPr="00244BFD">
        <w:t> </w:t>
      </w:r>
      <w:r w:rsidR="00426C72" w:rsidRPr="00244BFD">
        <w:t>4(1)</w:t>
      </w:r>
      <w:r w:rsidR="008F6745" w:rsidRPr="00244BFD">
        <w:t xml:space="preserve"> (definition of </w:t>
      </w:r>
      <w:r w:rsidR="008F6745" w:rsidRPr="00244BFD">
        <w:rPr>
          <w:i/>
        </w:rPr>
        <w:t>National Water Commission</w:t>
      </w:r>
      <w:r w:rsidR="008F6745" w:rsidRPr="00244BFD">
        <w:t>)</w:t>
      </w:r>
    </w:p>
    <w:p w:rsidR="008F6745" w:rsidRPr="00244BFD" w:rsidRDefault="00426C72" w:rsidP="00244BFD">
      <w:pPr>
        <w:pStyle w:val="Item"/>
      </w:pPr>
      <w:r w:rsidRPr="00244BFD">
        <w:t>Repeal the</w:t>
      </w:r>
      <w:r w:rsidR="00B07197" w:rsidRPr="00244BFD">
        <w:t xml:space="preserve"> definition</w:t>
      </w:r>
      <w:r w:rsidR="004D6F74" w:rsidRPr="00244BFD">
        <w:t>, substitute:</w:t>
      </w:r>
    </w:p>
    <w:p w:rsidR="004D6F74" w:rsidRPr="00244BFD" w:rsidRDefault="004D6F74" w:rsidP="00244BFD">
      <w:pPr>
        <w:pStyle w:val="Definition"/>
      </w:pPr>
      <w:r w:rsidRPr="00244BFD">
        <w:rPr>
          <w:b/>
          <w:i/>
        </w:rPr>
        <w:t>National Water Commission</w:t>
      </w:r>
      <w:r w:rsidRPr="00244BFD">
        <w:t xml:space="preserve"> means the National Water Commission </w:t>
      </w:r>
      <w:r w:rsidR="0041692D" w:rsidRPr="00244BFD">
        <w:t xml:space="preserve">that was </w:t>
      </w:r>
      <w:r w:rsidRPr="00244BFD">
        <w:t>established by section</w:t>
      </w:r>
      <w:r w:rsidR="00244BFD" w:rsidRPr="00244BFD">
        <w:t> </w:t>
      </w:r>
      <w:r w:rsidRPr="00244BFD">
        <w:t xml:space="preserve">6 of the </w:t>
      </w:r>
      <w:r w:rsidRPr="00244BFD">
        <w:rPr>
          <w:i/>
        </w:rPr>
        <w:t>National Water Commission Act 2004</w:t>
      </w:r>
      <w:r w:rsidRPr="00244BFD">
        <w:t>.</w:t>
      </w:r>
    </w:p>
    <w:p w:rsidR="0041692D" w:rsidRPr="00244BFD" w:rsidRDefault="0041692D" w:rsidP="00244BFD">
      <w:pPr>
        <w:pStyle w:val="notetext"/>
      </w:pPr>
      <w:r w:rsidRPr="00244BFD">
        <w:t>Note:</w:t>
      </w:r>
      <w:r w:rsidRPr="00244BFD">
        <w:tab/>
        <w:t xml:space="preserve">The National Water Commission was abolished by the </w:t>
      </w:r>
      <w:r w:rsidRPr="00244BFD">
        <w:rPr>
          <w:i/>
        </w:rPr>
        <w:t>National Water Commission (Abolition) Act 2014</w:t>
      </w:r>
      <w:r w:rsidRPr="00244BFD">
        <w:t>.</w:t>
      </w:r>
    </w:p>
    <w:p w:rsidR="00426C72" w:rsidRPr="00244BFD" w:rsidRDefault="00221904" w:rsidP="00244BFD">
      <w:pPr>
        <w:pStyle w:val="ItemHead"/>
      </w:pPr>
      <w:r w:rsidRPr="00244BFD">
        <w:t>3</w:t>
      </w:r>
      <w:r w:rsidR="008F6745" w:rsidRPr="00244BFD">
        <w:t xml:space="preserve">  Subsection</w:t>
      </w:r>
      <w:r w:rsidR="00244BFD" w:rsidRPr="00244BFD">
        <w:t> </w:t>
      </w:r>
      <w:r w:rsidR="008F6745" w:rsidRPr="00244BFD">
        <w:t xml:space="preserve">4(1) (definition of </w:t>
      </w:r>
      <w:r w:rsidR="00426C72" w:rsidRPr="00244BFD">
        <w:rPr>
          <w:i/>
        </w:rPr>
        <w:t>Natural Resource Management Ministerial Council</w:t>
      </w:r>
      <w:r w:rsidR="008F6745" w:rsidRPr="00244BFD">
        <w:t>)</w:t>
      </w:r>
    </w:p>
    <w:p w:rsidR="008F6745" w:rsidRPr="00244BFD" w:rsidRDefault="008F6745" w:rsidP="00244BFD">
      <w:pPr>
        <w:pStyle w:val="Item"/>
      </w:pPr>
      <w:r w:rsidRPr="00244BFD">
        <w:t>Repeal the definition, substitute:</w:t>
      </w:r>
    </w:p>
    <w:p w:rsidR="008F6745" w:rsidRPr="00244BFD" w:rsidRDefault="008F6745" w:rsidP="00244BFD">
      <w:pPr>
        <w:pStyle w:val="Definition"/>
      </w:pPr>
      <w:r w:rsidRPr="00244BFD">
        <w:rPr>
          <w:b/>
          <w:i/>
        </w:rPr>
        <w:t>Natural Resource Management Ministerial Council</w:t>
      </w:r>
      <w:r w:rsidRPr="00244BFD">
        <w:t xml:space="preserve"> means the Natural Resource Management </w:t>
      </w:r>
      <w:r w:rsidR="004470B1" w:rsidRPr="00244BFD">
        <w:t xml:space="preserve">Ministerial </w:t>
      </w:r>
      <w:r w:rsidRPr="00244BFD">
        <w:t>Council that was established by Council of Australian Governments in June 2001.</w:t>
      </w:r>
    </w:p>
    <w:p w:rsidR="00971840" w:rsidRPr="00244BFD" w:rsidRDefault="00221904" w:rsidP="00244BFD">
      <w:pPr>
        <w:pStyle w:val="ItemHead"/>
      </w:pPr>
      <w:r w:rsidRPr="00244BFD">
        <w:t>4</w:t>
      </w:r>
      <w:r w:rsidR="00971840" w:rsidRPr="00244BFD">
        <w:t xml:space="preserve">  Subsection</w:t>
      </w:r>
      <w:r w:rsidR="00244BFD" w:rsidRPr="00244BFD">
        <w:t> </w:t>
      </w:r>
      <w:r w:rsidR="00971840" w:rsidRPr="00244BFD">
        <w:t>4(1)</w:t>
      </w:r>
    </w:p>
    <w:p w:rsidR="00971840" w:rsidRPr="00244BFD" w:rsidRDefault="00971840" w:rsidP="00244BFD">
      <w:pPr>
        <w:pStyle w:val="Item"/>
      </w:pPr>
      <w:r w:rsidRPr="00244BFD">
        <w:t>Insert:</w:t>
      </w:r>
    </w:p>
    <w:p w:rsidR="00971840" w:rsidRPr="00244BFD" w:rsidRDefault="00971840" w:rsidP="00244BFD">
      <w:pPr>
        <w:pStyle w:val="Definition"/>
      </w:pPr>
      <w:r w:rsidRPr="00244BFD">
        <w:rPr>
          <w:b/>
          <w:i/>
        </w:rPr>
        <w:t>Productivity Minister</w:t>
      </w:r>
      <w:r w:rsidRPr="00244BFD">
        <w:t xml:space="preserve"> means the Minister administering the </w:t>
      </w:r>
      <w:r w:rsidRPr="00244BFD">
        <w:rPr>
          <w:i/>
        </w:rPr>
        <w:t>Productivity Commission Act 1998</w:t>
      </w:r>
      <w:r w:rsidRPr="00244BFD">
        <w:t>.</w:t>
      </w:r>
    </w:p>
    <w:p w:rsidR="00B07197" w:rsidRPr="00244BFD" w:rsidRDefault="00221904" w:rsidP="00244BFD">
      <w:pPr>
        <w:pStyle w:val="ItemHead"/>
      </w:pPr>
      <w:r w:rsidRPr="00244BFD">
        <w:t>5</w:t>
      </w:r>
      <w:r w:rsidR="00B07197" w:rsidRPr="00244BFD">
        <w:t xml:space="preserve">  Subsection</w:t>
      </w:r>
      <w:r w:rsidR="00244BFD" w:rsidRPr="00244BFD">
        <w:t> </w:t>
      </w:r>
      <w:r w:rsidR="00B07197" w:rsidRPr="00244BFD">
        <w:t>74A(4)</w:t>
      </w:r>
    </w:p>
    <w:p w:rsidR="00B07197" w:rsidRPr="00244BFD" w:rsidRDefault="00B07197" w:rsidP="00244BFD">
      <w:pPr>
        <w:pStyle w:val="Item"/>
      </w:pPr>
      <w:r w:rsidRPr="00244BFD">
        <w:t>Repeal the subsection.</w:t>
      </w:r>
    </w:p>
    <w:p w:rsidR="00426C72" w:rsidRPr="00244BFD" w:rsidRDefault="00221904" w:rsidP="00244BFD">
      <w:pPr>
        <w:pStyle w:val="ItemHead"/>
      </w:pPr>
      <w:r w:rsidRPr="00244BFD">
        <w:t>6</w:t>
      </w:r>
      <w:r w:rsidR="00426C72" w:rsidRPr="00244BFD">
        <w:t xml:space="preserve">  Part</w:t>
      </w:r>
      <w:r w:rsidR="00244BFD" w:rsidRPr="00244BFD">
        <w:t> </w:t>
      </w:r>
      <w:r w:rsidR="00426C72" w:rsidRPr="00244BFD">
        <w:t>3</w:t>
      </w:r>
    </w:p>
    <w:p w:rsidR="00426C72" w:rsidRPr="00244BFD" w:rsidRDefault="00426C72" w:rsidP="00244BFD">
      <w:pPr>
        <w:pStyle w:val="Item"/>
      </w:pPr>
      <w:r w:rsidRPr="00244BFD">
        <w:t xml:space="preserve">Repeal the </w:t>
      </w:r>
      <w:r w:rsidR="00F03B2E" w:rsidRPr="00244BFD">
        <w:t>P</w:t>
      </w:r>
      <w:r w:rsidR="00971840" w:rsidRPr="00244BFD">
        <w:t>art, substitute:</w:t>
      </w:r>
    </w:p>
    <w:p w:rsidR="00426C72" w:rsidRPr="00244BFD" w:rsidRDefault="00426C72" w:rsidP="00244BFD">
      <w:pPr>
        <w:pStyle w:val="ActHead2"/>
      </w:pPr>
      <w:bookmarkStart w:id="13" w:name="f_Check_Lines_above"/>
      <w:bookmarkStart w:id="14" w:name="_Toc395623534"/>
      <w:bookmarkEnd w:id="13"/>
      <w:r w:rsidRPr="00244BFD">
        <w:rPr>
          <w:rStyle w:val="CharPartNo"/>
        </w:rPr>
        <w:t>Part</w:t>
      </w:r>
      <w:r w:rsidR="00244BFD" w:rsidRPr="00244BFD">
        <w:rPr>
          <w:rStyle w:val="CharPartNo"/>
        </w:rPr>
        <w:t> </w:t>
      </w:r>
      <w:r w:rsidRPr="00244BFD">
        <w:rPr>
          <w:rStyle w:val="CharPartNo"/>
        </w:rPr>
        <w:t>3</w:t>
      </w:r>
      <w:r w:rsidRPr="00244BFD">
        <w:t>—</w:t>
      </w:r>
      <w:r w:rsidRPr="00244BFD">
        <w:rPr>
          <w:rStyle w:val="CharPartText"/>
        </w:rPr>
        <w:t>Productivity Commission</w:t>
      </w:r>
      <w:r w:rsidR="00971840" w:rsidRPr="00244BFD">
        <w:rPr>
          <w:rStyle w:val="CharPartText"/>
        </w:rPr>
        <w:t xml:space="preserve"> inquiries</w:t>
      </w:r>
      <w:bookmarkEnd w:id="14"/>
    </w:p>
    <w:p w:rsidR="00B4089B" w:rsidRPr="00244BFD" w:rsidRDefault="00B4089B" w:rsidP="00244BFD">
      <w:pPr>
        <w:pStyle w:val="Header"/>
      </w:pPr>
      <w:r w:rsidRPr="00244BFD">
        <w:rPr>
          <w:rStyle w:val="CharDivNo"/>
        </w:rPr>
        <w:t xml:space="preserve"> </w:t>
      </w:r>
      <w:r w:rsidRPr="00244BFD">
        <w:rPr>
          <w:rStyle w:val="CharDivText"/>
        </w:rPr>
        <w:t xml:space="preserve"> </w:t>
      </w:r>
    </w:p>
    <w:p w:rsidR="00971840" w:rsidRPr="00244BFD" w:rsidRDefault="00971840" w:rsidP="00244BFD">
      <w:pPr>
        <w:pStyle w:val="ActHead5"/>
      </w:pPr>
      <w:bookmarkStart w:id="15" w:name="_Toc395623535"/>
      <w:r w:rsidRPr="00244BFD">
        <w:rPr>
          <w:rStyle w:val="CharSectno"/>
        </w:rPr>
        <w:t>87</w:t>
      </w:r>
      <w:r w:rsidRPr="00244BFD">
        <w:t xml:space="preserve">  Productivity Commission inquir</w:t>
      </w:r>
      <w:r w:rsidR="00183B85" w:rsidRPr="00244BFD">
        <w:t>y—Basin Plan and water resource plans</w:t>
      </w:r>
      <w:bookmarkEnd w:id="15"/>
    </w:p>
    <w:p w:rsidR="002B584E" w:rsidRPr="00244BFD" w:rsidRDefault="00450046" w:rsidP="00244BFD">
      <w:pPr>
        <w:pStyle w:val="SubsectionHead"/>
      </w:pPr>
      <w:r w:rsidRPr="00244BFD">
        <w:t>Power to conduct inquiries</w:t>
      </w:r>
    </w:p>
    <w:p w:rsidR="0041692D" w:rsidRPr="00244BFD" w:rsidRDefault="00450046" w:rsidP="00244BFD">
      <w:pPr>
        <w:pStyle w:val="subsection"/>
      </w:pPr>
      <w:r w:rsidRPr="00244BFD">
        <w:tab/>
        <w:t>(1)</w:t>
      </w:r>
      <w:r w:rsidRPr="00244BFD">
        <w:tab/>
      </w:r>
      <w:r w:rsidR="004470B1" w:rsidRPr="00244BFD">
        <w:t>During the 5 year period ending on 31</w:t>
      </w:r>
      <w:r w:rsidR="00244BFD" w:rsidRPr="00244BFD">
        <w:t> </w:t>
      </w:r>
      <w:r w:rsidR="004470B1" w:rsidRPr="00244BFD">
        <w:t>December 2018, t</w:t>
      </w:r>
      <w:r w:rsidR="0041692D" w:rsidRPr="00244BFD">
        <w:t>he Productivity Minister must, under paragraph</w:t>
      </w:r>
      <w:r w:rsidR="00244BFD" w:rsidRPr="00244BFD">
        <w:t> </w:t>
      </w:r>
      <w:r w:rsidR="0041692D" w:rsidRPr="00244BFD">
        <w:t xml:space="preserve">6(1)(a) of the </w:t>
      </w:r>
      <w:r w:rsidR="0041692D" w:rsidRPr="00244BFD">
        <w:rPr>
          <w:i/>
        </w:rPr>
        <w:t>Productivity Commission Act 1998</w:t>
      </w:r>
      <w:r w:rsidR="0041692D" w:rsidRPr="00244BFD">
        <w:t>, refer to the Productivity Commission for inquiry the matter of the effectiveness of the implementation of the Basin Pl</w:t>
      </w:r>
      <w:r w:rsidR="004470B1" w:rsidRPr="00244BFD">
        <w:t>an and the water resource plans</w:t>
      </w:r>
      <w:r w:rsidR="0041692D" w:rsidRPr="00244BFD">
        <w:t>.</w:t>
      </w:r>
    </w:p>
    <w:p w:rsidR="00221904" w:rsidRPr="00244BFD" w:rsidRDefault="00450046" w:rsidP="00244BFD">
      <w:pPr>
        <w:pStyle w:val="subsection"/>
      </w:pPr>
      <w:r w:rsidRPr="00244BFD">
        <w:tab/>
        <w:t>(2)</w:t>
      </w:r>
      <w:r w:rsidRPr="00244BFD">
        <w:tab/>
      </w:r>
      <w:r w:rsidR="004470B1" w:rsidRPr="00244BFD">
        <w:t>During the subsequent 5 year period that occurs after the completion of the Commission’s most recent inquiry under this section, t</w:t>
      </w:r>
      <w:r w:rsidR="00221904" w:rsidRPr="00244BFD">
        <w:t>he Productivity Minister m</w:t>
      </w:r>
      <w:r w:rsidR="004A4F30" w:rsidRPr="00244BFD">
        <w:t>ust</w:t>
      </w:r>
      <w:r w:rsidR="00221904" w:rsidRPr="00244BFD">
        <w:t>, under paragraph</w:t>
      </w:r>
      <w:r w:rsidR="00244BFD" w:rsidRPr="00244BFD">
        <w:t> </w:t>
      </w:r>
      <w:r w:rsidR="00221904" w:rsidRPr="00244BFD">
        <w:t xml:space="preserve">6(1)(a) of the </w:t>
      </w:r>
      <w:r w:rsidR="00221904" w:rsidRPr="00244BFD">
        <w:rPr>
          <w:i/>
        </w:rPr>
        <w:t>Productivity Commission Act 1998</w:t>
      </w:r>
      <w:r w:rsidR="00221904" w:rsidRPr="00244BFD">
        <w:t>, refer to the Productivity Commission for inquiry the matter of the effectiveness of the implementation of the Basin Plan and t</w:t>
      </w:r>
      <w:r w:rsidR="004470B1" w:rsidRPr="00244BFD">
        <w:t>he water resource plans.</w:t>
      </w:r>
    </w:p>
    <w:p w:rsidR="00486801" w:rsidRPr="00244BFD" w:rsidRDefault="00450046" w:rsidP="00244BFD">
      <w:pPr>
        <w:pStyle w:val="SubsectionHead"/>
      </w:pPr>
      <w:r w:rsidRPr="00244BFD">
        <w:t>Reports on inquiries</w:t>
      </w:r>
    </w:p>
    <w:p w:rsidR="00971840" w:rsidRPr="00244BFD" w:rsidRDefault="00450046" w:rsidP="00244BFD">
      <w:pPr>
        <w:pStyle w:val="subsection"/>
      </w:pPr>
      <w:r w:rsidRPr="00244BFD">
        <w:tab/>
        <w:t>(3)</w:t>
      </w:r>
      <w:r w:rsidRPr="00244BFD">
        <w:tab/>
      </w:r>
      <w:r w:rsidR="00971840" w:rsidRPr="00244BFD">
        <w:t>In referring the matter to the Productivity Commission for inquiry, the Productivity Minister must, under paragraph</w:t>
      </w:r>
      <w:r w:rsidR="00244BFD" w:rsidRPr="00244BFD">
        <w:t> </w:t>
      </w:r>
      <w:r w:rsidR="00971840" w:rsidRPr="00244BFD">
        <w:t xml:space="preserve">11(1)(b) of the </w:t>
      </w:r>
      <w:r w:rsidR="00971840" w:rsidRPr="00244BFD">
        <w:rPr>
          <w:i/>
        </w:rPr>
        <w:t>Productivity Commission Act 1998</w:t>
      </w:r>
      <w:r w:rsidR="00971840" w:rsidRPr="00244BFD">
        <w:t xml:space="preserve">, specify the </w:t>
      </w:r>
      <w:r w:rsidR="00221904" w:rsidRPr="00244BFD">
        <w:t>5</w:t>
      </w:r>
      <w:r w:rsidR="00D56481" w:rsidRPr="00244BFD">
        <w:t xml:space="preserve"> </w:t>
      </w:r>
      <w:r w:rsidR="00221904" w:rsidRPr="00244BFD">
        <w:t xml:space="preserve">year </w:t>
      </w:r>
      <w:r w:rsidR="00971840" w:rsidRPr="00244BFD">
        <w:t xml:space="preserve">period </w:t>
      </w:r>
      <w:r w:rsidR="00E97300" w:rsidRPr="00244BFD">
        <w:t xml:space="preserve">in which the referral occurs as the period </w:t>
      </w:r>
      <w:r w:rsidR="00971840" w:rsidRPr="00244BFD">
        <w:t>within which the Productivity Commission must submit its report on the inquiry to the Productivity Minister.</w:t>
      </w:r>
    </w:p>
    <w:p w:rsidR="00971840" w:rsidRPr="00244BFD" w:rsidRDefault="00971840" w:rsidP="00244BFD">
      <w:pPr>
        <w:pStyle w:val="notetext"/>
      </w:pPr>
      <w:r w:rsidRPr="00244BFD">
        <w:t>Note:</w:t>
      </w:r>
      <w:r w:rsidRPr="00244BFD">
        <w:tab/>
        <w:t>Under section</w:t>
      </w:r>
      <w:r w:rsidR="00244BFD" w:rsidRPr="00244BFD">
        <w:t> </w:t>
      </w:r>
      <w:r w:rsidRPr="00244BFD">
        <w:t xml:space="preserve">12 of the </w:t>
      </w:r>
      <w:r w:rsidRPr="00244BFD">
        <w:rPr>
          <w:i/>
        </w:rPr>
        <w:t>Productivity Commission Act 1998</w:t>
      </w:r>
      <w:r w:rsidRPr="00244BFD">
        <w:t>, the Productivity Minister must cause a copy of the Productivity Commission’s report to be tabled in each House of</w:t>
      </w:r>
      <w:r w:rsidR="00D56481" w:rsidRPr="00244BFD">
        <w:t xml:space="preserve"> the</w:t>
      </w:r>
      <w:r w:rsidRPr="00244BFD">
        <w:t xml:space="preserve"> Parliament.</w:t>
      </w:r>
    </w:p>
    <w:p w:rsidR="00447189" w:rsidRPr="00244BFD" w:rsidRDefault="00450046" w:rsidP="00244BFD">
      <w:pPr>
        <w:pStyle w:val="subsection"/>
      </w:pPr>
      <w:r w:rsidRPr="00244BFD">
        <w:tab/>
        <w:t>(4)</w:t>
      </w:r>
      <w:r w:rsidRPr="00244BFD">
        <w:tab/>
      </w:r>
      <w:r w:rsidR="00837C03" w:rsidRPr="00244BFD">
        <w:t>After submitting its report to the</w:t>
      </w:r>
      <w:r w:rsidR="00E91A12" w:rsidRPr="00244BFD">
        <w:t xml:space="preserve"> Productivity Minister and b</w:t>
      </w:r>
      <w:r w:rsidR="00D56481" w:rsidRPr="00244BFD">
        <w:t xml:space="preserve">efore </w:t>
      </w:r>
      <w:r w:rsidR="00837C03" w:rsidRPr="00244BFD">
        <w:t xml:space="preserve">a copy of the </w:t>
      </w:r>
      <w:r w:rsidR="00D56481" w:rsidRPr="00244BFD">
        <w:t>report is tabled in each House of the Parliament,</w:t>
      </w:r>
      <w:r w:rsidR="00C419FB" w:rsidRPr="00244BFD">
        <w:t xml:space="preserve"> the Productivity Commission must give </w:t>
      </w:r>
      <w:r w:rsidR="00447189" w:rsidRPr="00244BFD">
        <w:t>a copy</w:t>
      </w:r>
      <w:r w:rsidR="00C419FB" w:rsidRPr="00244BFD">
        <w:t xml:space="preserve"> of the report to</w:t>
      </w:r>
      <w:r w:rsidR="00447189" w:rsidRPr="00244BFD">
        <w:t>:</w:t>
      </w:r>
    </w:p>
    <w:p w:rsidR="00447189" w:rsidRPr="00244BFD" w:rsidRDefault="00447189" w:rsidP="00244BFD">
      <w:pPr>
        <w:pStyle w:val="paragraph"/>
      </w:pPr>
      <w:r w:rsidRPr="00244BFD">
        <w:tab/>
        <w:t>(a)</w:t>
      </w:r>
      <w:r w:rsidRPr="00244BFD">
        <w:tab/>
      </w:r>
      <w:r w:rsidR="00C419FB" w:rsidRPr="00244BFD">
        <w:t>the Authority</w:t>
      </w:r>
      <w:r w:rsidRPr="00244BFD">
        <w:t>;</w:t>
      </w:r>
      <w:r w:rsidR="00C419FB" w:rsidRPr="00244BFD">
        <w:t xml:space="preserve"> and</w:t>
      </w:r>
    </w:p>
    <w:p w:rsidR="00C419FB" w:rsidRPr="00244BFD" w:rsidRDefault="00447189" w:rsidP="00244BFD">
      <w:pPr>
        <w:pStyle w:val="paragraph"/>
      </w:pPr>
      <w:r w:rsidRPr="00244BFD">
        <w:tab/>
        <w:t>(b)</w:t>
      </w:r>
      <w:r w:rsidRPr="00244BFD">
        <w:tab/>
      </w:r>
      <w:r w:rsidR="00C419FB" w:rsidRPr="00244BFD">
        <w:t>the relevant State Minister for each of the Basin States.</w:t>
      </w:r>
    </w:p>
    <w:p w:rsidR="00971840" w:rsidRPr="00244BFD" w:rsidRDefault="00971840" w:rsidP="00244BFD">
      <w:pPr>
        <w:pStyle w:val="SubsectionHead"/>
      </w:pPr>
      <w:r w:rsidRPr="00244BFD">
        <w:t>Matters relating to industry, industry development and productivity</w:t>
      </w:r>
    </w:p>
    <w:p w:rsidR="00971840" w:rsidRPr="00244BFD" w:rsidRDefault="00450046" w:rsidP="00244BFD">
      <w:pPr>
        <w:pStyle w:val="subsection"/>
      </w:pPr>
      <w:r w:rsidRPr="00244BFD">
        <w:tab/>
        <w:t>(5)</w:t>
      </w:r>
      <w:r w:rsidRPr="00244BFD">
        <w:tab/>
      </w:r>
      <w:r w:rsidR="00971840" w:rsidRPr="00244BFD">
        <w:t>For the purposes of paragraph</w:t>
      </w:r>
      <w:r w:rsidR="00244BFD" w:rsidRPr="00244BFD">
        <w:t> </w:t>
      </w:r>
      <w:r w:rsidR="00971840" w:rsidRPr="00244BFD">
        <w:t xml:space="preserve">6(1)(a) of the </w:t>
      </w:r>
      <w:r w:rsidR="00971840" w:rsidRPr="00244BFD">
        <w:rPr>
          <w:i/>
        </w:rPr>
        <w:t>Productivity Commission Act 1998</w:t>
      </w:r>
      <w:r w:rsidR="00971840" w:rsidRPr="00244BFD">
        <w:t xml:space="preserve">, </w:t>
      </w:r>
      <w:r w:rsidR="0051080E" w:rsidRPr="00244BFD">
        <w:t>the</w:t>
      </w:r>
      <w:r w:rsidR="00971840" w:rsidRPr="00244BFD">
        <w:t xml:space="preserve"> matter mentioned in </w:t>
      </w:r>
      <w:r w:rsidR="00244BFD" w:rsidRPr="00244BFD">
        <w:t>subsections (</w:t>
      </w:r>
      <w:r w:rsidR="0051080E" w:rsidRPr="00244BFD">
        <w:t>1</w:t>
      </w:r>
      <w:r w:rsidR="00971840" w:rsidRPr="00244BFD">
        <w:t>)</w:t>
      </w:r>
      <w:r w:rsidR="00B4089B" w:rsidRPr="00244BFD">
        <w:t xml:space="preserve"> and (2)</w:t>
      </w:r>
      <w:r w:rsidR="0051080E" w:rsidRPr="00244BFD">
        <w:t xml:space="preserve"> </w:t>
      </w:r>
      <w:r w:rsidR="00971840" w:rsidRPr="00244BFD">
        <w:t xml:space="preserve">of this section </w:t>
      </w:r>
      <w:r w:rsidR="00D56481" w:rsidRPr="00244BFD">
        <w:t>is</w:t>
      </w:r>
      <w:r w:rsidR="00971840" w:rsidRPr="00244BFD">
        <w:t xml:space="preserve"> taken to be a matter relating to industry, industry development and productivity.</w:t>
      </w:r>
    </w:p>
    <w:p w:rsidR="00183B85" w:rsidRPr="00244BFD" w:rsidRDefault="00183B85" w:rsidP="00244BFD">
      <w:pPr>
        <w:pStyle w:val="ActHead5"/>
      </w:pPr>
      <w:bookmarkStart w:id="16" w:name="_Toc395623536"/>
      <w:r w:rsidRPr="00244BFD">
        <w:rPr>
          <w:rStyle w:val="CharSectno"/>
        </w:rPr>
        <w:t>88</w:t>
      </w:r>
      <w:r w:rsidRPr="00244BFD">
        <w:t xml:space="preserve">  Productivity Commission inquiry—National Water Initiative</w:t>
      </w:r>
      <w:bookmarkEnd w:id="16"/>
    </w:p>
    <w:p w:rsidR="00183B85" w:rsidRPr="00244BFD" w:rsidRDefault="00183B85" w:rsidP="00244BFD">
      <w:pPr>
        <w:pStyle w:val="SubsectionHead"/>
      </w:pPr>
      <w:r w:rsidRPr="00244BFD">
        <w:t>Power to conduct inquiries</w:t>
      </w:r>
    </w:p>
    <w:p w:rsidR="00183B85" w:rsidRPr="00244BFD" w:rsidRDefault="00183B85" w:rsidP="00244BFD">
      <w:pPr>
        <w:pStyle w:val="subsection"/>
      </w:pPr>
      <w:r w:rsidRPr="00244BFD">
        <w:tab/>
        <w:t>(1)</w:t>
      </w:r>
      <w:r w:rsidRPr="00244BFD">
        <w:tab/>
      </w:r>
      <w:r w:rsidR="004470B1" w:rsidRPr="00244BFD">
        <w:t>During the 3 year period ending on 31</w:t>
      </w:r>
      <w:r w:rsidR="00244BFD" w:rsidRPr="00244BFD">
        <w:t> </w:t>
      </w:r>
      <w:r w:rsidR="004470B1" w:rsidRPr="00244BFD">
        <w:t>December 2017, t</w:t>
      </w:r>
      <w:r w:rsidRPr="00244BFD">
        <w:t>he Productivity Minister must, under paragraph</w:t>
      </w:r>
      <w:r w:rsidR="00244BFD" w:rsidRPr="00244BFD">
        <w:t> </w:t>
      </w:r>
      <w:r w:rsidRPr="00244BFD">
        <w:t xml:space="preserve">6(1)(a) of the </w:t>
      </w:r>
      <w:r w:rsidRPr="00244BFD">
        <w:rPr>
          <w:i/>
        </w:rPr>
        <w:t>Productivity Commission Act 1998</w:t>
      </w:r>
      <w:r w:rsidRPr="00244BFD">
        <w:t xml:space="preserve">, refer to the Productivity Commission for inquiry the matter of the </w:t>
      </w:r>
      <w:r w:rsidR="0053042F" w:rsidRPr="00244BFD">
        <w:t>progress of parties to the National Water Initiative towards achieving the objectives and outcomes of, and within the timelines required by, the National Water Initiative</w:t>
      </w:r>
      <w:r w:rsidRPr="00244BFD">
        <w:t>.</w:t>
      </w:r>
    </w:p>
    <w:p w:rsidR="00183B85" w:rsidRPr="00244BFD" w:rsidRDefault="00183B85" w:rsidP="00244BFD">
      <w:pPr>
        <w:pStyle w:val="subsection"/>
      </w:pPr>
      <w:r w:rsidRPr="00244BFD">
        <w:tab/>
        <w:t>(2)</w:t>
      </w:r>
      <w:r w:rsidRPr="00244BFD">
        <w:tab/>
      </w:r>
      <w:r w:rsidR="004470B1" w:rsidRPr="00244BFD">
        <w:t>During the subsequent 3 year period that occurs after the completion of the Commission’s most recent inquiry under this section, t</w:t>
      </w:r>
      <w:r w:rsidRPr="00244BFD">
        <w:t>he Productivity Minister m</w:t>
      </w:r>
      <w:r w:rsidR="004A4F30" w:rsidRPr="00244BFD">
        <w:t>ust</w:t>
      </w:r>
      <w:r w:rsidRPr="00244BFD">
        <w:t>, under paragraph</w:t>
      </w:r>
      <w:r w:rsidR="00244BFD" w:rsidRPr="00244BFD">
        <w:t> </w:t>
      </w:r>
      <w:r w:rsidRPr="00244BFD">
        <w:t xml:space="preserve">6(1)(a) of the </w:t>
      </w:r>
      <w:r w:rsidRPr="00244BFD">
        <w:rPr>
          <w:i/>
        </w:rPr>
        <w:t>Productivity Commission Act 1998</w:t>
      </w:r>
      <w:r w:rsidRPr="00244BFD">
        <w:t xml:space="preserve">, refer to the Productivity Commission for inquiry the matter of the </w:t>
      </w:r>
      <w:r w:rsidR="007E619A" w:rsidRPr="00244BFD">
        <w:t>progress of parties to the National Water Initiative towards achieving the objectives and outcomes of, and within the timelines required by, the National Water Initiative</w:t>
      </w:r>
      <w:r w:rsidR="004470B1" w:rsidRPr="00244BFD">
        <w:t>.</w:t>
      </w:r>
    </w:p>
    <w:p w:rsidR="00183B85" w:rsidRPr="00244BFD" w:rsidRDefault="00183B85" w:rsidP="00244BFD">
      <w:pPr>
        <w:pStyle w:val="SubsectionHead"/>
      </w:pPr>
      <w:r w:rsidRPr="00244BFD">
        <w:t>Reports on inquiries</w:t>
      </w:r>
    </w:p>
    <w:p w:rsidR="000005D9" w:rsidRPr="00244BFD" w:rsidRDefault="00183B85" w:rsidP="00244BFD">
      <w:pPr>
        <w:pStyle w:val="subsection"/>
      </w:pPr>
      <w:r w:rsidRPr="00244BFD">
        <w:tab/>
        <w:t>(3)</w:t>
      </w:r>
      <w:r w:rsidRPr="00244BFD">
        <w:tab/>
        <w:t>In referring the matter to the Productivity Commission for inquiry, the Productivity Minister must</w:t>
      </w:r>
      <w:r w:rsidR="000005D9" w:rsidRPr="00244BFD">
        <w:t>:</w:t>
      </w:r>
    </w:p>
    <w:p w:rsidR="000005D9" w:rsidRPr="00244BFD" w:rsidRDefault="000005D9" w:rsidP="00244BFD">
      <w:pPr>
        <w:pStyle w:val="paragraph"/>
      </w:pPr>
      <w:r w:rsidRPr="00244BFD">
        <w:tab/>
        <w:t>(a)</w:t>
      </w:r>
      <w:r w:rsidRPr="00244BFD">
        <w:tab/>
      </w:r>
      <w:r w:rsidR="00183B85" w:rsidRPr="00244BFD">
        <w:t>under paragraph</w:t>
      </w:r>
      <w:r w:rsidR="00244BFD" w:rsidRPr="00244BFD">
        <w:t> </w:t>
      </w:r>
      <w:r w:rsidR="00183B85" w:rsidRPr="00244BFD">
        <w:t xml:space="preserve">11(1)(b) of the </w:t>
      </w:r>
      <w:r w:rsidR="00183B85" w:rsidRPr="00244BFD">
        <w:rPr>
          <w:i/>
        </w:rPr>
        <w:t>Productivity Commission Act 1998</w:t>
      </w:r>
      <w:r w:rsidR="00183B85" w:rsidRPr="00244BFD">
        <w:t xml:space="preserve">, specify the </w:t>
      </w:r>
      <w:r w:rsidR="007E619A" w:rsidRPr="00244BFD">
        <w:t>3</w:t>
      </w:r>
      <w:r w:rsidR="00D56481" w:rsidRPr="00244BFD">
        <w:t xml:space="preserve"> </w:t>
      </w:r>
      <w:r w:rsidR="00183B85" w:rsidRPr="00244BFD">
        <w:t>year period in which the referral occurs as the period within which the Productivity Commission must submit its report on the inquiry to the Productivity Minister</w:t>
      </w:r>
      <w:r w:rsidRPr="00244BFD">
        <w:t>; and</w:t>
      </w:r>
    </w:p>
    <w:p w:rsidR="00183B85" w:rsidRPr="00244BFD" w:rsidRDefault="000005D9" w:rsidP="00244BFD">
      <w:pPr>
        <w:pStyle w:val="paragraph"/>
      </w:pPr>
      <w:r w:rsidRPr="00244BFD">
        <w:tab/>
        <w:t>(b)</w:t>
      </w:r>
      <w:r w:rsidRPr="00244BFD">
        <w:tab/>
        <w:t>under paragraph</w:t>
      </w:r>
      <w:r w:rsidR="00244BFD" w:rsidRPr="00244BFD">
        <w:t> </w:t>
      </w:r>
      <w:r w:rsidRPr="00244BFD">
        <w:t>11(1)(d) of that Act, require the Productivity Commission to make recommendations on actions that the parties to the National Water Initiative might take to better achieve the objectives and outcomes of the National Water Initiative</w:t>
      </w:r>
      <w:r w:rsidR="00183B85" w:rsidRPr="00244BFD">
        <w:t>.</w:t>
      </w:r>
    </w:p>
    <w:p w:rsidR="00183B85" w:rsidRPr="00244BFD" w:rsidRDefault="00183B85" w:rsidP="00244BFD">
      <w:pPr>
        <w:pStyle w:val="notetext"/>
      </w:pPr>
      <w:r w:rsidRPr="00244BFD">
        <w:t>Note:</w:t>
      </w:r>
      <w:r w:rsidRPr="00244BFD">
        <w:tab/>
        <w:t>Under section</w:t>
      </w:r>
      <w:r w:rsidR="00244BFD" w:rsidRPr="00244BFD">
        <w:t> </w:t>
      </w:r>
      <w:r w:rsidRPr="00244BFD">
        <w:t xml:space="preserve">12 of the </w:t>
      </w:r>
      <w:r w:rsidRPr="00244BFD">
        <w:rPr>
          <w:i/>
        </w:rPr>
        <w:t>Productivity Commission Act 1998</w:t>
      </w:r>
      <w:r w:rsidRPr="00244BFD">
        <w:t xml:space="preserve">, the Productivity Minister must cause a copy of the Productivity Commission’s report to be tabled in each House of </w:t>
      </w:r>
      <w:r w:rsidR="00D56481" w:rsidRPr="00244BFD">
        <w:t xml:space="preserve">the </w:t>
      </w:r>
      <w:r w:rsidRPr="00244BFD">
        <w:t>Parliament.</w:t>
      </w:r>
    </w:p>
    <w:p w:rsidR="00121F96" w:rsidRPr="00244BFD" w:rsidRDefault="00183B85" w:rsidP="00244BFD">
      <w:pPr>
        <w:pStyle w:val="subsection"/>
      </w:pPr>
      <w:r w:rsidRPr="00244BFD">
        <w:tab/>
        <w:t>(4)</w:t>
      </w:r>
      <w:r w:rsidRPr="00244BFD">
        <w:tab/>
      </w:r>
      <w:r w:rsidR="00B32289" w:rsidRPr="00244BFD">
        <w:t>After submitting its report to the Productivity Minister and before a copy of the report is tabled in each House of the Parliament</w:t>
      </w:r>
      <w:r w:rsidRPr="00244BFD">
        <w:t>, the Productivity Commission must give a copy of the report to</w:t>
      </w:r>
      <w:r w:rsidR="00121F96" w:rsidRPr="00244BFD">
        <w:t>:</w:t>
      </w:r>
    </w:p>
    <w:p w:rsidR="00121F96" w:rsidRPr="00244BFD" w:rsidRDefault="00121F96" w:rsidP="00244BFD">
      <w:pPr>
        <w:pStyle w:val="paragraph"/>
      </w:pPr>
      <w:r w:rsidRPr="00244BFD">
        <w:tab/>
        <w:t>(a)</w:t>
      </w:r>
      <w:r w:rsidRPr="00244BFD">
        <w:tab/>
        <w:t>the Council of Australian Governments; and</w:t>
      </w:r>
    </w:p>
    <w:p w:rsidR="00121F96" w:rsidRPr="00244BFD" w:rsidRDefault="00121F96" w:rsidP="00244BFD">
      <w:pPr>
        <w:pStyle w:val="paragraph"/>
      </w:pPr>
      <w:r w:rsidRPr="00244BFD">
        <w:tab/>
        <w:t>(b)</w:t>
      </w:r>
      <w:r w:rsidRPr="00244BFD">
        <w:tab/>
        <w:t>any subcommittee (however described) of the Council that deals with matters relating to water.</w:t>
      </w:r>
    </w:p>
    <w:p w:rsidR="00183B85" w:rsidRPr="00244BFD" w:rsidRDefault="00183B85" w:rsidP="00244BFD">
      <w:pPr>
        <w:pStyle w:val="SubsectionHead"/>
      </w:pPr>
      <w:r w:rsidRPr="00244BFD">
        <w:t>Matters relating to industry, industry development and productivity</w:t>
      </w:r>
    </w:p>
    <w:p w:rsidR="00183B85" w:rsidRPr="00244BFD" w:rsidRDefault="00183B85" w:rsidP="00244BFD">
      <w:pPr>
        <w:pStyle w:val="subsection"/>
      </w:pPr>
      <w:r w:rsidRPr="00244BFD">
        <w:tab/>
        <w:t>(5)</w:t>
      </w:r>
      <w:r w:rsidRPr="00244BFD">
        <w:tab/>
        <w:t>For the purposes of paragraph</w:t>
      </w:r>
      <w:r w:rsidR="00244BFD" w:rsidRPr="00244BFD">
        <w:t> </w:t>
      </w:r>
      <w:r w:rsidRPr="00244BFD">
        <w:t xml:space="preserve">6(1)(a) of the </w:t>
      </w:r>
      <w:r w:rsidRPr="00244BFD">
        <w:rPr>
          <w:i/>
        </w:rPr>
        <w:t>Productivity Commission Act 1998</w:t>
      </w:r>
      <w:r w:rsidRPr="00244BFD">
        <w:t xml:space="preserve">, the matter mentioned in </w:t>
      </w:r>
      <w:r w:rsidR="00244BFD" w:rsidRPr="00244BFD">
        <w:t>subsections (</w:t>
      </w:r>
      <w:r w:rsidRPr="00244BFD">
        <w:t xml:space="preserve">1) and (2) of this section </w:t>
      </w:r>
      <w:r w:rsidR="00D56481" w:rsidRPr="00244BFD">
        <w:t>is</w:t>
      </w:r>
      <w:r w:rsidRPr="00244BFD">
        <w:t xml:space="preserve"> taken to be a matter relating to industry, industry development and productivity.</w:t>
      </w:r>
    </w:p>
    <w:p w:rsidR="00ED1E16" w:rsidRPr="00244BFD" w:rsidRDefault="00ED1E16" w:rsidP="00244BFD">
      <w:pPr>
        <w:pStyle w:val="ActHead7"/>
        <w:pageBreakBefore/>
      </w:pPr>
      <w:bookmarkStart w:id="17" w:name="_Toc395623537"/>
      <w:r w:rsidRPr="00244BFD">
        <w:rPr>
          <w:rStyle w:val="CharAmPartNo"/>
        </w:rPr>
        <w:t>Part</w:t>
      </w:r>
      <w:r w:rsidR="00244BFD" w:rsidRPr="00244BFD">
        <w:rPr>
          <w:rStyle w:val="CharAmPartNo"/>
        </w:rPr>
        <w:t> </w:t>
      </w:r>
      <w:r w:rsidRPr="00244BFD">
        <w:rPr>
          <w:rStyle w:val="CharAmPartNo"/>
        </w:rPr>
        <w:t>3</w:t>
      </w:r>
      <w:r w:rsidRPr="00244BFD">
        <w:t>—</w:t>
      </w:r>
      <w:r w:rsidRPr="00244BFD">
        <w:rPr>
          <w:rStyle w:val="CharAmPartText"/>
        </w:rPr>
        <w:t>Transitional provisions</w:t>
      </w:r>
      <w:bookmarkEnd w:id="17"/>
    </w:p>
    <w:p w:rsidR="007F74D3" w:rsidRPr="00244BFD" w:rsidRDefault="00221904" w:rsidP="00244BFD">
      <w:pPr>
        <w:pStyle w:val="ItemHead"/>
      </w:pPr>
      <w:r w:rsidRPr="00244BFD">
        <w:t>7</w:t>
      </w:r>
      <w:r w:rsidR="007F74D3" w:rsidRPr="00244BFD">
        <w:t xml:space="preserve">  Definitions</w:t>
      </w:r>
    </w:p>
    <w:p w:rsidR="007F74D3" w:rsidRPr="00244BFD" w:rsidRDefault="007F74D3" w:rsidP="00244BFD">
      <w:pPr>
        <w:pStyle w:val="Item"/>
      </w:pPr>
      <w:r w:rsidRPr="00244BFD">
        <w:t>In this Part:</w:t>
      </w:r>
    </w:p>
    <w:p w:rsidR="006E0C10" w:rsidRPr="00244BFD" w:rsidRDefault="006E0C10" w:rsidP="00244BFD">
      <w:pPr>
        <w:pStyle w:val="Item"/>
      </w:pPr>
      <w:r w:rsidRPr="00244BFD">
        <w:rPr>
          <w:b/>
          <w:i/>
        </w:rPr>
        <w:t>final reporting period</w:t>
      </w:r>
      <w:r w:rsidRPr="00244BFD">
        <w:t xml:space="preserve"> means the period:</w:t>
      </w:r>
    </w:p>
    <w:p w:rsidR="006E0C10" w:rsidRPr="00244BFD" w:rsidRDefault="006E0C10" w:rsidP="00244BFD">
      <w:pPr>
        <w:pStyle w:val="paragraph"/>
      </w:pPr>
      <w:r w:rsidRPr="00244BFD">
        <w:tab/>
        <w:t>(a)</w:t>
      </w:r>
      <w:r w:rsidRPr="00244BFD">
        <w:tab/>
        <w:t>beginning on 1</w:t>
      </w:r>
      <w:r w:rsidR="00244BFD" w:rsidRPr="00244BFD">
        <w:t> </w:t>
      </w:r>
      <w:r w:rsidRPr="00244BFD">
        <w:t>July 2014; and</w:t>
      </w:r>
    </w:p>
    <w:p w:rsidR="006E0C10" w:rsidRPr="00244BFD" w:rsidRDefault="006E0C10" w:rsidP="00244BFD">
      <w:pPr>
        <w:pStyle w:val="paragraph"/>
      </w:pPr>
      <w:r w:rsidRPr="00244BFD">
        <w:tab/>
        <w:t>(b)</w:t>
      </w:r>
      <w:r w:rsidRPr="00244BFD">
        <w:tab/>
        <w:t>ending on 31</w:t>
      </w:r>
      <w:r w:rsidR="00244BFD" w:rsidRPr="00244BFD">
        <w:t> </w:t>
      </w:r>
      <w:r w:rsidRPr="00244BFD">
        <w:t>December 2014.</w:t>
      </w:r>
    </w:p>
    <w:p w:rsidR="007F74D3" w:rsidRPr="00244BFD" w:rsidRDefault="007F74D3" w:rsidP="00244BFD">
      <w:pPr>
        <w:pStyle w:val="Item"/>
      </w:pPr>
      <w:r w:rsidRPr="00244BFD">
        <w:rPr>
          <w:b/>
          <w:i/>
        </w:rPr>
        <w:t>Secretary</w:t>
      </w:r>
      <w:r w:rsidRPr="00244BFD">
        <w:t xml:space="preserve"> means the Secretary of the Department.</w:t>
      </w:r>
    </w:p>
    <w:p w:rsidR="007F74D3" w:rsidRPr="00244BFD" w:rsidRDefault="007F74D3" w:rsidP="00244BFD">
      <w:pPr>
        <w:pStyle w:val="Item"/>
      </w:pPr>
      <w:r w:rsidRPr="00244BFD">
        <w:rPr>
          <w:b/>
          <w:i/>
        </w:rPr>
        <w:t>transition time</w:t>
      </w:r>
      <w:r w:rsidRPr="00244BFD">
        <w:t xml:space="preserve"> means the commencement of this Part.</w:t>
      </w:r>
    </w:p>
    <w:p w:rsidR="007F74D3" w:rsidRPr="00244BFD" w:rsidRDefault="00221904" w:rsidP="00244BFD">
      <w:pPr>
        <w:pStyle w:val="ItemHead"/>
      </w:pPr>
      <w:r w:rsidRPr="00244BFD">
        <w:t>8</w:t>
      </w:r>
      <w:r w:rsidR="007F74D3" w:rsidRPr="00244BFD">
        <w:t xml:space="preserve">  Transfer of records to the Department</w:t>
      </w:r>
    </w:p>
    <w:p w:rsidR="007F74D3" w:rsidRPr="00244BFD" w:rsidRDefault="007F74D3" w:rsidP="00244BFD">
      <w:pPr>
        <w:pStyle w:val="Subitem"/>
      </w:pPr>
      <w:r w:rsidRPr="00244BFD">
        <w:t>(1)</w:t>
      </w:r>
      <w:r w:rsidRPr="00244BFD">
        <w:tab/>
        <w:t>This item applies to any records or documents that were in the possession of the National Water Commission immediately before the transition time.</w:t>
      </w:r>
    </w:p>
    <w:p w:rsidR="007F74D3" w:rsidRPr="00244BFD" w:rsidRDefault="007F74D3" w:rsidP="00244BFD">
      <w:pPr>
        <w:pStyle w:val="Subitem"/>
      </w:pPr>
      <w:r w:rsidRPr="00244BFD">
        <w:t>(2)</w:t>
      </w:r>
      <w:r w:rsidRPr="00244BFD">
        <w:tab/>
        <w:t>The records and documents are to be transferred to the Department after the transition time.</w:t>
      </w:r>
    </w:p>
    <w:p w:rsidR="007F74D3" w:rsidRPr="00244BFD" w:rsidRDefault="007F74D3" w:rsidP="00244BFD">
      <w:pPr>
        <w:pStyle w:val="notemargin"/>
      </w:pPr>
      <w:r w:rsidRPr="00244BFD">
        <w:t>Note:</w:t>
      </w:r>
      <w:r w:rsidRPr="00244BFD">
        <w:tab/>
        <w:t xml:space="preserve">The records and documents are Commonwealth records for the purposes of the </w:t>
      </w:r>
      <w:r w:rsidRPr="00244BFD">
        <w:rPr>
          <w:i/>
        </w:rPr>
        <w:t>Archives Act 1983</w:t>
      </w:r>
      <w:r w:rsidRPr="00244BFD">
        <w:t>.</w:t>
      </w:r>
    </w:p>
    <w:p w:rsidR="007F74D3" w:rsidRPr="00244BFD" w:rsidRDefault="00221904" w:rsidP="00244BFD">
      <w:pPr>
        <w:pStyle w:val="ItemHead"/>
      </w:pPr>
      <w:r w:rsidRPr="00244BFD">
        <w:t>9</w:t>
      </w:r>
      <w:r w:rsidR="007F74D3" w:rsidRPr="00244BFD">
        <w:t xml:space="preserve">  Transfer of Ombudsman investigations</w:t>
      </w:r>
    </w:p>
    <w:p w:rsidR="007F74D3" w:rsidRPr="00244BFD" w:rsidRDefault="007F74D3" w:rsidP="00244BFD">
      <w:pPr>
        <w:pStyle w:val="Item"/>
      </w:pPr>
      <w:r w:rsidRPr="00244BFD">
        <w:t>If:</w:t>
      </w:r>
    </w:p>
    <w:p w:rsidR="007F74D3" w:rsidRPr="00244BFD" w:rsidRDefault="007F74D3" w:rsidP="00244BFD">
      <w:pPr>
        <w:pStyle w:val="paragraph"/>
      </w:pPr>
      <w:r w:rsidRPr="00244BFD">
        <w:tab/>
        <w:t>(a)</w:t>
      </w:r>
      <w:r w:rsidRPr="00244BFD">
        <w:tab/>
        <w:t xml:space="preserve">before the transition time, a complaint was made to the Ombudsman, or the Ombudsman began an investigation, under the </w:t>
      </w:r>
      <w:r w:rsidRPr="00244BFD">
        <w:rPr>
          <w:i/>
        </w:rPr>
        <w:t>Ombudsman Act 1976</w:t>
      </w:r>
      <w:r w:rsidRPr="00244BFD">
        <w:t xml:space="preserve"> in relation to an action taken by the </w:t>
      </w:r>
      <w:r w:rsidR="00240566" w:rsidRPr="00244BFD">
        <w:t>National Water Commission</w:t>
      </w:r>
      <w:r w:rsidRPr="00244BFD">
        <w:t>; and</w:t>
      </w:r>
    </w:p>
    <w:p w:rsidR="007F74D3" w:rsidRPr="00244BFD" w:rsidRDefault="007F74D3" w:rsidP="00244BFD">
      <w:pPr>
        <w:pStyle w:val="paragraph"/>
      </w:pPr>
      <w:r w:rsidRPr="00244BFD">
        <w:tab/>
        <w:t>(b)</w:t>
      </w:r>
      <w:r w:rsidRPr="00244BFD">
        <w:tab/>
        <w:t xml:space="preserve">immediately before the transition time, the Ombudsman had not finally disposed of the matter in accordance with the </w:t>
      </w:r>
      <w:r w:rsidRPr="00244BFD">
        <w:rPr>
          <w:i/>
        </w:rPr>
        <w:t>Ombudsman Act 1976</w:t>
      </w:r>
      <w:r w:rsidRPr="00244BFD">
        <w:t>;</w:t>
      </w:r>
    </w:p>
    <w:p w:rsidR="007F74D3" w:rsidRPr="00244BFD" w:rsidRDefault="007F74D3" w:rsidP="00244BFD">
      <w:pPr>
        <w:pStyle w:val="Item"/>
      </w:pPr>
      <w:r w:rsidRPr="00244BFD">
        <w:t xml:space="preserve">the </w:t>
      </w:r>
      <w:r w:rsidRPr="00244BFD">
        <w:rPr>
          <w:i/>
        </w:rPr>
        <w:t>Ombudsman Act 1976</w:t>
      </w:r>
      <w:r w:rsidRPr="00244BFD">
        <w:t xml:space="preserve"> applies after the transition time as if that action had been taken by the Department.</w:t>
      </w:r>
    </w:p>
    <w:p w:rsidR="007F74D3" w:rsidRPr="00244BFD" w:rsidRDefault="00221904" w:rsidP="00244BFD">
      <w:pPr>
        <w:pStyle w:val="ItemHead"/>
      </w:pPr>
      <w:r w:rsidRPr="00244BFD">
        <w:t>10</w:t>
      </w:r>
      <w:r w:rsidR="007F74D3" w:rsidRPr="00244BFD">
        <w:t xml:space="preserve">  Final annual report—</w:t>
      </w:r>
      <w:r w:rsidR="00240566" w:rsidRPr="00244BFD">
        <w:t>National Water Commission</w:t>
      </w:r>
    </w:p>
    <w:p w:rsidR="007F74D3" w:rsidRPr="00244BFD" w:rsidRDefault="007F74D3" w:rsidP="00244BFD">
      <w:pPr>
        <w:pStyle w:val="Subitem"/>
      </w:pPr>
      <w:r w:rsidRPr="00244BFD">
        <w:t>(1)</w:t>
      </w:r>
      <w:r w:rsidRPr="00244BFD">
        <w:tab/>
        <w:t xml:space="preserve">The Secretary must prepare and give to the Minister, for presentation to the Parliament, a report on the operations of the </w:t>
      </w:r>
      <w:r w:rsidR="00240566" w:rsidRPr="00244BFD">
        <w:t>National Water Commission</w:t>
      </w:r>
      <w:r w:rsidRPr="00244BFD">
        <w:t xml:space="preserve"> during the final reporting period.</w:t>
      </w:r>
    </w:p>
    <w:p w:rsidR="007F74D3" w:rsidRPr="00244BFD" w:rsidRDefault="007F74D3" w:rsidP="00244BFD">
      <w:pPr>
        <w:pStyle w:val="Subitem"/>
      </w:pPr>
      <w:r w:rsidRPr="00244BFD">
        <w:t>(2)</w:t>
      </w:r>
      <w:r w:rsidRPr="00244BFD">
        <w:tab/>
        <w:t>Subsections</w:t>
      </w:r>
      <w:r w:rsidR="00244BFD" w:rsidRPr="00244BFD">
        <w:t> </w:t>
      </w:r>
      <w:r w:rsidR="003638C5" w:rsidRPr="00244BFD">
        <w:t>4</w:t>
      </w:r>
      <w:r w:rsidRPr="00244BFD">
        <w:t xml:space="preserve">5(2) and (3) of the </w:t>
      </w:r>
      <w:r w:rsidR="003638C5" w:rsidRPr="00244BFD">
        <w:rPr>
          <w:i/>
        </w:rPr>
        <w:t>National Water Commission</w:t>
      </w:r>
      <w:r w:rsidRPr="00244BFD">
        <w:rPr>
          <w:i/>
        </w:rPr>
        <w:t xml:space="preserve"> Act 20</w:t>
      </w:r>
      <w:r w:rsidR="003638C5" w:rsidRPr="00244BFD">
        <w:rPr>
          <w:i/>
        </w:rPr>
        <w:t>04</w:t>
      </w:r>
      <w:r w:rsidRPr="00244BFD">
        <w:t xml:space="preserve"> (as in force immediately before the transition time) apply to the report as if a reference in those subsections to a financial year were a reference to the final reporting period.</w:t>
      </w:r>
    </w:p>
    <w:p w:rsidR="007F74D3" w:rsidRPr="00244BFD" w:rsidRDefault="007F74D3" w:rsidP="00244BFD">
      <w:pPr>
        <w:pStyle w:val="Subitem"/>
      </w:pPr>
      <w:r w:rsidRPr="00244BFD">
        <w:t>(3)</w:t>
      </w:r>
      <w:r w:rsidRPr="00244BFD">
        <w:tab/>
        <w:t>The Secretary must give the report to the Minister within 3 months after the end of the final reporting period. The Minister may grant an extension of time in special circumstances.</w:t>
      </w:r>
    </w:p>
    <w:p w:rsidR="007F74D3" w:rsidRPr="00244BFD" w:rsidRDefault="007F74D3" w:rsidP="00244BFD">
      <w:pPr>
        <w:pStyle w:val="Subitem"/>
      </w:pPr>
      <w:r w:rsidRPr="00244BFD">
        <w:t>(4)</w:t>
      </w:r>
      <w:r w:rsidRPr="00244BFD">
        <w:tab/>
        <w:t>The Minister must table the report in each House of the Parliament as soon as practicable.</w:t>
      </w:r>
    </w:p>
    <w:p w:rsidR="007F74D3" w:rsidRPr="00244BFD" w:rsidRDefault="007F74D3" w:rsidP="00244BFD">
      <w:pPr>
        <w:pStyle w:val="Subitem"/>
      </w:pPr>
      <w:r w:rsidRPr="00244BFD">
        <w:t>(5)</w:t>
      </w:r>
      <w:r w:rsidRPr="00244BFD">
        <w:tab/>
        <w:t>The Secretary must publish the report on the Department’s website as soon as practicable after the report is tabled in the House of Representatives.</w:t>
      </w:r>
    </w:p>
    <w:p w:rsidR="007F74D3" w:rsidRPr="00244BFD" w:rsidRDefault="00221904" w:rsidP="00244BFD">
      <w:pPr>
        <w:pStyle w:val="ItemHead"/>
      </w:pPr>
      <w:r w:rsidRPr="00244BFD">
        <w:t>11</w:t>
      </w:r>
      <w:r w:rsidR="007F74D3" w:rsidRPr="00244BFD">
        <w:t xml:space="preserve">  Transitional rules</w:t>
      </w:r>
    </w:p>
    <w:p w:rsidR="007F74D3" w:rsidRPr="00244BFD" w:rsidRDefault="007F74D3" w:rsidP="00244BFD">
      <w:pPr>
        <w:pStyle w:val="Item"/>
      </w:pPr>
      <w:r w:rsidRPr="00244BFD">
        <w:t>The Minister may, by legislative instrument, make rules in relation to transitional matters arising out of the amendments and repeals</w:t>
      </w:r>
      <w:r w:rsidRPr="00244BFD">
        <w:rPr>
          <w:i/>
        </w:rPr>
        <w:t xml:space="preserve"> </w:t>
      </w:r>
      <w:r w:rsidRPr="00244BFD">
        <w:t>made by</w:t>
      </w:r>
      <w:r w:rsidRPr="00244BFD">
        <w:rPr>
          <w:i/>
        </w:rPr>
        <w:t xml:space="preserve"> </w:t>
      </w:r>
      <w:r w:rsidRPr="00244BFD">
        <w:t>this</w:t>
      </w:r>
      <w:r w:rsidRPr="00244BFD">
        <w:rPr>
          <w:i/>
        </w:rPr>
        <w:t xml:space="preserve"> </w:t>
      </w:r>
      <w:r w:rsidRPr="00244BFD">
        <w:t>Schedule.</w:t>
      </w:r>
    </w:p>
    <w:sectPr w:rsidR="007F74D3" w:rsidRPr="00244BFD" w:rsidSect="00244BFD">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6F" w:rsidRDefault="00172B6F" w:rsidP="0048364F">
      <w:pPr>
        <w:spacing w:line="240" w:lineRule="auto"/>
      </w:pPr>
      <w:r>
        <w:separator/>
      </w:r>
    </w:p>
  </w:endnote>
  <w:endnote w:type="continuationSeparator" w:id="0">
    <w:p w:rsidR="00172B6F" w:rsidRDefault="00172B6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5F1388" w:rsidRDefault="00703ED1" w:rsidP="00244BF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Default="00703ED1" w:rsidP="00244BFD">
    <w:pPr>
      <w:pStyle w:val="Footer"/>
      <w:spacing w:before="120"/>
    </w:pPr>
  </w:p>
  <w:p w:rsidR="00703ED1" w:rsidRPr="005F1388" w:rsidRDefault="00703ED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ED79B6" w:rsidRDefault="00703ED1" w:rsidP="00244BF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Default="00703ED1" w:rsidP="00244B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03ED1" w:rsidTr="00B15C2F">
      <w:tc>
        <w:tcPr>
          <w:tcW w:w="646" w:type="dxa"/>
        </w:tcPr>
        <w:p w:rsidR="00703ED1" w:rsidRDefault="00703ED1" w:rsidP="00B15C2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5CE5">
            <w:rPr>
              <w:i/>
              <w:noProof/>
              <w:sz w:val="18"/>
            </w:rPr>
            <w:t>viii</w:t>
          </w:r>
          <w:r w:rsidRPr="00ED79B6">
            <w:rPr>
              <w:i/>
              <w:sz w:val="18"/>
            </w:rPr>
            <w:fldChar w:fldCharType="end"/>
          </w:r>
        </w:p>
      </w:tc>
      <w:tc>
        <w:tcPr>
          <w:tcW w:w="5387" w:type="dxa"/>
        </w:tcPr>
        <w:p w:rsidR="00703ED1" w:rsidRDefault="00703ED1" w:rsidP="00B15C2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5CE5">
            <w:rPr>
              <w:i/>
              <w:sz w:val="18"/>
            </w:rPr>
            <w:t>National Water Commission (Abolition) Bill 2014</w:t>
          </w:r>
          <w:r w:rsidRPr="00ED79B6">
            <w:rPr>
              <w:i/>
              <w:sz w:val="18"/>
            </w:rPr>
            <w:fldChar w:fldCharType="end"/>
          </w:r>
        </w:p>
      </w:tc>
      <w:tc>
        <w:tcPr>
          <w:tcW w:w="1270" w:type="dxa"/>
        </w:tcPr>
        <w:p w:rsidR="00703ED1" w:rsidRDefault="00703ED1" w:rsidP="00B15C2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5CE5">
            <w:rPr>
              <w:i/>
              <w:sz w:val="18"/>
            </w:rPr>
            <w:t>No.      , 2014</w:t>
          </w:r>
          <w:r w:rsidRPr="00ED79B6">
            <w:rPr>
              <w:i/>
              <w:sz w:val="18"/>
            </w:rPr>
            <w:fldChar w:fldCharType="end"/>
          </w:r>
        </w:p>
      </w:tc>
    </w:tr>
  </w:tbl>
  <w:p w:rsidR="00703ED1" w:rsidRDefault="00703ED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Default="00703ED1" w:rsidP="00244B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03ED1" w:rsidTr="00B15C2F">
      <w:tc>
        <w:tcPr>
          <w:tcW w:w="1247" w:type="dxa"/>
        </w:tcPr>
        <w:p w:rsidR="00703ED1" w:rsidRDefault="00703ED1" w:rsidP="00B15C2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5CE5">
            <w:rPr>
              <w:i/>
              <w:sz w:val="18"/>
            </w:rPr>
            <w:t>No.      , 2014</w:t>
          </w:r>
          <w:r w:rsidRPr="00ED79B6">
            <w:rPr>
              <w:i/>
              <w:sz w:val="18"/>
            </w:rPr>
            <w:fldChar w:fldCharType="end"/>
          </w:r>
        </w:p>
      </w:tc>
      <w:tc>
        <w:tcPr>
          <w:tcW w:w="5387" w:type="dxa"/>
        </w:tcPr>
        <w:p w:rsidR="00703ED1" w:rsidRDefault="00703ED1" w:rsidP="00B15C2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5CE5">
            <w:rPr>
              <w:i/>
              <w:sz w:val="18"/>
            </w:rPr>
            <w:t>National Water Commission (Abolition) Bill 2014</w:t>
          </w:r>
          <w:r w:rsidRPr="00ED79B6">
            <w:rPr>
              <w:i/>
              <w:sz w:val="18"/>
            </w:rPr>
            <w:fldChar w:fldCharType="end"/>
          </w:r>
        </w:p>
      </w:tc>
      <w:tc>
        <w:tcPr>
          <w:tcW w:w="669" w:type="dxa"/>
        </w:tcPr>
        <w:p w:rsidR="00703ED1" w:rsidRDefault="00703ED1" w:rsidP="00B15C2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4115">
            <w:rPr>
              <w:i/>
              <w:noProof/>
              <w:sz w:val="18"/>
            </w:rPr>
            <w:t>i</w:t>
          </w:r>
          <w:r w:rsidRPr="00ED79B6">
            <w:rPr>
              <w:i/>
              <w:sz w:val="18"/>
            </w:rPr>
            <w:fldChar w:fldCharType="end"/>
          </w:r>
        </w:p>
      </w:tc>
    </w:tr>
  </w:tbl>
  <w:p w:rsidR="00703ED1" w:rsidRPr="00ED79B6" w:rsidRDefault="00703ED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A961C4" w:rsidRDefault="00703ED1" w:rsidP="00244BF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03ED1" w:rsidTr="00E83600">
      <w:tc>
        <w:tcPr>
          <w:tcW w:w="646" w:type="dxa"/>
        </w:tcPr>
        <w:p w:rsidR="00703ED1" w:rsidRDefault="00703ED1" w:rsidP="00B15C2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74115">
            <w:rPr>
              <w:i/>
              <w:noProof/>
              <w:sz w:val="18"/>
            </w:rPr>
            <w:t>8</w:t>
          </w:r>
          <w:r w:rsidRPr="007A1328">
            <w:rPr>
              <w:i/>
              <w:sz w:val="18"/>
            </w:rPr>
            <w:fldChar w:fldCharType="end"/>
          </w:r>
        </w:p>
      </w:tc>
      <w:tc>
        <w:tcPr>
          <w:tcW w:w="5387" w:type="dxa"/>
        </w:tcPr>
        <w:p w:rsidR="00703ED1" w:rsidRDefault="00703ED1" w:rsidP="00B15C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5CE5">
            <w:rPr>
              <w:i/>
              <w:sz w:val="18"/>
            </w:rPr>
            <w:t>National Water Commission (Abolition) Bill 2014</w:t>
          </w:r>
          <w:r w:rsidRPr="007A1328">
            <w:rPr>
              <w:i/>
              <w:sz w:val="18"/>
            </w:rPr>
            <w:fldChar w:fldCharType="end"/>
          </w:r>
        </w:p>
      </w:tc>
      <w:tc>
        <w:tcPr>
          <w:tcW w:w="1270" w:type="dxa"/>
        </w:tcPr>
        <w:p w:rsidR="00703ED1" w:rsidRDefault="00703ED1" w:rsidP="00B15C2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5CE5">
            <w:rPr>
              <w:i/>
              <w:sz w:val="18"/>
            </w:rPr>
            <w:t>No.      , 2014</w:t>
          </w:r>
          <w:r w:rsidRPr="007A1328">
            <w:rPr>
              <w:i/>
              <w:sz w:val="18"/>
            </w:rPr>
            <w:fldChar w:fldCharType="end"/>
          </w:r>
        </w:p>
      </w:tc>
    </w:tr>
  </w:tbl>
  <w:p w:rsidR="00703ED1" w:rsidRPr="00A961C4" w:rsidRDefault="00703ED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A961C4" w:rsidRDefault="00703ED1" w:rsidP="00244B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03ED1" w:rsidTr="00E83600">
      <w:tc>
        <w:tcPr>
          <w:tcW w:w="1247" w:type="dxa"/>
        </w:tcPr>
        <w:p w:rsidR="00703ED1" w:rsidRDefault="00703ED1" w:rsidP="00B15C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5CE5">
            <w:rPr>
              <w:i/>
              <w:sz w:val="18"/>
            </w:rPr>
            <w:t>No.      , 2014</w:t>
          </w:r>
          <w:r w:rsidRPr="007A1328">
            <w:rPr>
              <w:i/>
              <w:sz w:val="18"/>
            </w:rPr>
            <w:fldChar w:fldCharType="end"/>
          </w:r>
        </w:p>
      </w:tc>
      <w:tc>
        <w:tcPr>
          <w:tcW w:w="5387" w:type="dxa"/>
        </w:tcPr>
        <w:p w:rsidR="00703ED1" w:rsidRDefault="00703ED1" w:rsidP="00B15C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5CE5">
            <w:rPr>
              <w:i/>
              <w:sz w:val="18"/>
            </w:rPr>
            <w:t>National Water Commission (Abolition) Bill 2014</w:t>
          </w:r>
          <w:r w:rsidRPr="007A1328">
            <w:rPr>
              <w:i/>
              <w:sz w:val="18"/>
            </w:rPr>
            <w:fldChar w:fldCharType="end"/>
          </w:r>
        </w:p>
      </w:tc>
      <w:tc>
        <w:tcPr>
          <w:tcW w:w="669" w:type="dxa"/>
        </w:tcPr>
        <w:p w:rsidR="00703ED1" w:rsidRDefault="00703ED1" w:rsidP="00B15C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74115">
            <w:rPr>
              <w:i/>
              <w:noProof/>
              <w:sz w:val="18"/>
            </w:rPr>
            <w:t>9</w:t>
          </w:r>
          <w:r w:rsidRPr="007A1328">
            <w:rPr>
              <w:i/>
              <w:sz w:val="18"/>
            </w:rPr>
            <w:fldChar w:fldCharType="end"/>
          </w:r>
        </w:p>
      </w:tc>
    </w:tr>
  </w:tbl>
  <w:p w:rsidR="00703ED1" w:rsidRPr="00055B5C" w:rsidRDefault="00703ED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A961C4" w:rsidRDefault="00703ED1" w:rsidP="00244BF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03ED1" w:rsidTr="00E83600">
      <w:tc>
        <w:tcPr>
          <w:tcW w:w="1247" w:type="dxa"/>
        </w:tcPr>
        <w:p w:rsidR="00703ED1" w:rsidRDefault="00703ED1" w:rsidP="00B15C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5CE5">
            <w:rPr>
              <w:i/>
              <w:sz w:val="18"/>
            </w:rPr>
            <w:t>No.      , 2014</w:t>
          </w:r>
          <w:r w:rsidRPr="007A1328">
            <w:rPr>
              <w:i/>
              <w:sz w:val="18"/>
            </w:rPr>
            <w:fldChar w:fldCharType="end"/>
          </w:r>
        </w:p>
      </w:tc>
      <w:tc>
        <w:tcPr>
          <w:tcW w:w="5387" w:type="dxa"/>
        </w:tcPr>
        <w:p w:rsidR="00703ED1" w:rsidRDefault="00703ED1" w:rsidP="00B15C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5CE5">
            <w:rPr>
              <w:i/>
              <w:sz w:val="18"/>
            </w:rPr>
            <w:t>National Water Commission (Abolition) Bill 2014</w:t>
          </w:r>
          <w:r w:rsidRPr="007A1328">
            <w:rPr>
              <w:i/>
              <w:sz w:val="18"/>
            </w:rPr>
            <w:fldChar w:fldCharType="end"/>
          </w:r>
        </w:p>
      </w:tc>
      <w:tc>
        <w:tcPr>
          <w:tcW w:w="669" w:type="dxa"/>
        </w:tcPr>
        <w:p w:rsidR="00703ED1" w:rsidRDefault="00703ED1" w:rsidP="00B15C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74115">
            <w:rPr>
              <w:i/>
              <w:noProof/>
              <w:sz w:val="18"/>
            </w:rPr>
            <w:t>1</w:t>
          </w:r>
          <w:r w:rsidRPr="007A1328">
            <w:rPr>
              <w:i/>
              <w:sz w:val="18"/>
            </w:rPr>
            <w:fldChar w:fldCharType="end"/>
          </w:r>
        </w:p>
      </w:tc>
    </w:tr>
  </w:tbl>
  <w:p w:rsidR="00703ED1" w:rsidRPr="00A961C4" w:rsidRDefault="00703ED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6F" w:rsidRDefault="00172B6F" w:rsidP="0048364F">
      <w:pPr>
        <w:spacing w:line="240" w:lineRule="auto"/>
      </w:pPr>
      <w:r>
        <w:separator/>
      </w:r>
    </w:p>
  </w:footnote>
  <w:footnote w:type="continuationSeparator" w:id="0">
    <w:p w:rsidR="00172B6F" w:rsidRDefault="00172B6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5F1388" w:rsidRDefault="00703ED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5F1388" w:rsidRDefault="00703ED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5F1388" w:rsidRDefault="00703ED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ED79B6" w:rsidRDefault="00703ED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ED79B6" w:rsidRDefault="00703ED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ED79B6" w:rsidRDefault="00703ED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A961C4" w:rsidRDefault="00703ED1" w:rsidP="0048364F">
    <w:pPr>
      <w:rPr>
        <w:b/>
        <w:sz w:val="20"/>
      </w:rPr>
    </w:pPr>
    <w:r>
      <w:rPr>
        <w:b/>
        <w:sz w:val="20"/>
      </w:rPr>
      <w:fldChar w:fldCharType="begin"/>
    </w:r>
    <w:r>
      <w:rPr>
        <w:b/>
        <w:sz w:val="20"/>
      </w:rPr>
      <w:instrText xml:space="preserve"> STYLEREF CharAmSchNo </w:instrText>
    </w:r>
    <w:r w:rsidR="00F74115">
      <w:rPr>
        <w:b/>
        <w:sz w:val="20"/>
      </w:rPr>
      <w:fldChar w:fldCharType="separate"/>
    </w:r>
    <w:r w:rsidR="00F7411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74115">
      <w:rPr>
        <w:sz w:val="20"/>
      </w:rPr>
      <w:fldChar w:fldCharType="separate"/>
    </w:r>
    <w:r w:rsidR="00F74115">
      <w:rPr>
        <w:noProof/>
        <w:sz w:val="20"/>
      </w:rPr>
      <w:t>Amendments</w:t>
    </w:r>
    <w:r>
      <w:rPr>
        <w:sz w:val="20"/>
      </w:rPr>
      <w:fldChar w:fldCharType="end"/>
    </w:r>
  </w:p>
  <w:p w:rsidR="00703ED1" w:rsidRPr="00A961C4" w:rsidRDefault="00703ED1" w:rsidP="0048364F">
    <w:pPr>
      <w:rPr>
        <w:b/>
        <w:sz w:val="20"/>
      </w:rPr>
    </w:pPr>
    <w:r>
      <w:rPr>
        <w:b/>
        <w:sz w:val="20"/>
      </w:rPr>
      <w:fldChar w:fldCharType="begin"/>
    </w:r>
    <w:r>
      <w:rPr>
        <w:b/>
        <w:sz w:val="20"/>
      </w:rPr>
      <w:instrText xml:space="preserve"> STYLEREF CharAmPartNo </w:instrText>
    </w:r>
    <w:r w:rsidR="00F74115">
      <w:rPr>
        <w:b/>
        <w:sz w:val="20"/>
      </w:rPr>
      <w:fldChar w:fldCharType="separate"/>
    </w:r>
    <w:r w:rsidR="00F74115">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74115">
      <w:rPr>
        <w:sz w:val="20"/>
      </w:rPr>
      <w:fldChar w:fldCharType="separate"/>
    </w:r>
    <w:r w:rsidR="00F74115">
      <w:rPr>
        <w:noProof/>
        <w:sz w:val="20"/>
      </w:rPr>
      <w:t>Transitional provisions</w:t>
    </w:r>
    <w:r>
      <w:rPr>
        <w:sz w:val="20"/>
      </w:rPr>
      <w:fldChar w:fldCharType="end"/>
    </w:r>
  </w:p>
  <w:p w:rsidR="00703ED1" w:rsidRPr="00A961C4" w:rsidRDefault="00703ED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A961C4" w:rsidRDefault="00703ED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F7411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F74115">
      <w:rPr>
        <w:b/>
        <w:noProof/>
        <w:sz w:val="20"/>
      </w:rPr>
      <w:t>Schedule 1</w:t>
    </w:r>
    <w:r>
      <w:rPr>
        <w:b/>
        <w:sz w:val="20"/>
      </w:rPr>
      <w:fldChar w:fldCharType="end"/>
    </w:r>
  </w:p>
  <w:p w:rsidR="00703ED1" w:rsidRPr="00A961C4" w:rsidRDefault="00703ED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F74115">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F74115">
      <w:rPr>
        <w:b/>
        <w:noProof/>
        <w:sz w:val="20"/>
      </w:rPr>
      <w:t>Part 3</w:t>
    </w:r>
    <w:r w:rsidRPr="00A961C4">
      <w:rPr>
        <w:b/>
        <w:sz w:val="20"/>
      </w:rPr>
      <w:fldChar w:fldCharType="end"/>
    </w:r>
  </w:p>
  <w:p w:rsidR="00703ED1" w:rsidRPr="00A961C4" w:rsidRDefault="00703ED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D1" w:rsidRPr="00A961C4" w:rsidRDefault="00703ED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71"/>
    <w:rsid w:val="000005D9"/>
    <w:rsid w:val="000113BC"/>
    <w:rsid w:val="000136AF"/>
    <w:rsid w:val="000417C9"/>
    <w:rsid w:val="00055B5C"/>
    <w:rsid w:val="00060FF9"/>
    <w:rsid w:val="000614BF"/>
    <w:rsid w:val="0006552D"/>
    <w:rsid w:val="000706A6"/>
    <w:rsid w:val="0007092C"/>
    <w:rsid w:val="000A7096"/>
    <w:rsid w:val="000B1FD2"/>
    <w:rsid w:val="000D05EF"/>
    <w:rsid w:val="000F21C1"/>
    <w:rsid w:val="00101D90"/>
    <w:rsid w:val="0010745C"/>
    <w:rsid w:val="00113BD1"/>
    <w:rsid w:val="00121F96"/>
    <w:rsid w:val="00122206"/>
    <w:rsid w:val="0015646E"/>
    <w:rsid w:val="001643C9"/>
    <w:rsid w:val="00165568"/>
    <w:rsid w:val="00166C2F"/>
    <w:rsid w:val="001716C9"/>
    <w:rsid w:val="00172B6F"/>
    <w:rsid w:val="00173363"/>
    <w:rsid w:val="00173B94"/>
    <w:rsid w:val="00183B85"/>
    <w:rsid w:val="001854B4"/>
    <w:rsid w:val="00191062"/>
    <w:rsid w:val="001939E1"/>
    <w:rsid w:val="00195382"/>
    <w:rsid w:val="001A3658"/>
    <w:rsid w:val="001A759A"/>
    <w:rsid w:val="001B7A5D"/>
    <w:rsid w:val="001C2418"/>
    <w:rsid w:val="001C69C4"/>
    <w:rsid w:val="001E3590"/>
    <w:rsid w:val="001E7407"/>
    <w:rsid w:val="00201D27"/>
    <w:rsid w:val="00221904"/>
    <w:rsid w:val="00225AF1"/>
    <w:rsid w:val="00232FD4"/>
    <w:rsid w:val="00240566"/>
    <w:rsid w:val="00240749"/>
    <w:rsid w:val="0024232C"/>
    <w:rsid w:val="00244BFD"/>
    <w:rsid w:val="00263820"/>
    <w:rsid w:val="002850BF"/>
    <w:rsid w:val="00292833"/>
    <w:rsid w:val="00293B89"/>
    <w:rsid w:val="00297ECB"/>
    <w:rsid w:val="002A2834"/>
    <w:rsid w:val="002B584E"/>
    <w:rsid w:val="002B5A30"/>
    <w:rsid w:val="002C1996"/>
    <w:rsid w:val="002D043A"/>
    <w:rsid w:val="002D395A"/>
    <w:rsid w:val="002E2EA6"/>
    <w:rsid w:val="00312615"/>
    <w:rsid w:val="003415D3"/>
    <w:rsid w:val="00350417"/>
    <w:rsid w:val="00352B0F"/>
    <w:rsid w:val="003638C5"/>
    <w:rsid w:val="0037175F"/>
    <w:rsid w:val="00375C6C"/>
    <w:rsid w:val="003C5F2B"/>
    <w:rsid w:val="003D0BFE"/>
    <w:rsid w:val="003D5700"/>
    <w:rsid w:val="003E7F2A"/>
    <w:rsid w:val="00405579"/>
    <w:rsid w:val="00410B8E"/>
    <w:rsid w:val="004116CD"/>
    <w:rsid w:val="0041692D"/>
    <w:rsid w:val="00417C0F"/>
    <w:rsid w:val="00421FC1"/>
    <w:rsid w:val="004229C7"/>
    <w:rsid w:val="00424CA9"/>
    <w:rsid w:val="00426C72"/>
    <w:rsid w:val="004312F4"/>
    <w:rsid w:val="00432419"/>
    <w:rsid w:val="00436785"/>
    <w:rsid w:val="00436BD5"/>
    <w:rsid w:val="00437E4B"/>
    <w:rsid w:val="0044291A"/>
    <w:rsid w:val="004470B1"/>
    <w:rsid w:val="00447189"/>
    <w:rsid w:val="00450046"/>
    <w:rsid w:val="00454F43"/>
    <w:rsid w:val="0048196B"/>
    <w:rsid w:val="0048364F"/>
    <w:rsid w:val="00486801"/>
    <w:rsid w:val="00492BFB"/>
    <w:rsid w:val="00495CE5"/>
    <w:rsid w:val="00496F97"/>
    <w:rsid w:val="004A4F30"/>
    <w:rsid w:val="004C7C8C"/>
    <w:rsid w:val="004D3B30"/>
    <w:rsid w:val="004D6F74"/>
    <w:rsid w:val="004E2A4A"/>
    <w:rsid w:val="004F0D23"/>
    <w:rsid w:val="004F1FAC"/>
    <w:rsid w:val="00500843"/>
    <w:rsid w:val="0051080E"/>
    <w:rsid w:val="00516B8D"/>
    <w:rsid w:val="0053042F"/>
    <w:rsid w:val="00537FBC"/>
    <w:rsid w:val="00543469"/>
    <w:rsid w:val="00550D58"/>
    <w:rsid w:val="00551B54"/>
    <w:rsid w:val="00584811"/>
    <w:rsid w:val="00593AA6"/>
    <w:rsid w:val="00594161"/>
    <w:rsid w:val="00594749"/>
    <w:rsid w:val="005A0D92"/>
    <w:rsid w:val="005B4067"/>
    <w:rsid w:val="005C3F41"/>
    <w:rsid w:val="005D2CD2"/>
    <w:rsid w:val="005E3868"/>
    <w:rsid w:val="005F06B5"/>
    <w:rsid w:val="00600219"/>
    <w:rsid w:val="00641DE5"/>
    <w:rsid w:val="00656F0C"/>
    <w:rsid w:val="00677CC2"/>
    <w:rsid w:val="00681F92"/>
    <w:rsid w:val="006842C2"/>
    <w:rsid w:val="00685F42"/>
    <w:rsid w:val="0069207B"/>
    <w:rsid w:val="006C2874"/>
    <w:rsid w:val="006C36B0"/>
    <w:rsid w:val="006C7F8C"/>
    <w:rsid w:val="006D380D"/>
    <w:rsid w:val="006E0135"/>
    <w:rsid w:val="006E0C10"/>
    <w:rsid w:val="006E303A"/>
    <w:rsid w:val="006F7E19"/>
    <w:rsid w:val="00700B2C"/>
    <w:rsid w:val="00703ED1"/>
    <w:rsid w:val="00712D8D"/>
    <w:rsid w:val="00713084"/>
    <w:rsid w:val="00714B26"/>
    <w:rsid w:val="00731E00"/>
    <w:rsid w:val="007440B7"/>
    <w:rsid w:val="007634AD"/>
    <w:rsid w:val="007715C9"/>
    <w:rsid w:val="00774EDD"/>
    <w:rsid w:val="007757EC"/>
    <w:rsid w:val="007C4486"/>
    <w:rsid w:val="007D289C"/>
    <w:rsid w:val="007E619A"/>
    <w:rsid w:val="007E7D4A"/>
    <w:rsid w:val="007F74D3"/>
    <w:rsid w:val="008006CC"/>
    <w:rsid w:val="00807F18"/>
    <w:rsid w:val="00831E8D"/>
    <w:rsid w:val="00837C03"/>
    <w:rsid w:val="00856A31"/>
    <w:rsid w:val="00857D6B"/>
    <w:rsid w:val="008754D0"/>
    <w:rsid w:val="00877D48"/>
    <w:rsid w:val="00883781"/>
    <w:rsid w:val="00885570"/>
    <w:rsid w:val="00887EA8"/>
    <w:rsid w:val="00893958"/>
    <w:rsid w:val="00896296"/>
    <w:rsid w:val="008A2E77"/>
    <w:rsid w:val="008C6F6F"/>
    <w:rsid w:val="008D0EE0"/>
    <w:rsid w:val="008E2788"/>
    <w:rsid w:val="008F4F1C"/>
    <w:rsid w:val="008F6745"/>
    <w:rsid w:val="008F77C4"/>
    <w:rsid w:val="009103F3"/>
    <w:rsid w:val="00932377"/>
    <w:rsid w:val="0093654E"/>
    <w:rsid w:val="009420D1"/>
    <w:rsid w:val="00945D14"/>
    <w:rsid w:val="00967042"/>
    <w:rsid w:val="00971840"/>
    <w:rsid w:val="0098255A"/>
    <w:rsid w:val="0098448C"/>
    <w:rsid w:val="009845BE"/>
    <w:rsid w:val="009969C9"/>
    <w:rsid w:val="009B12C7"/>
    <w:rsid w:val="009D0371"/>
    <w:rsid w:val="00A10775"/>
    <w:rsid w:val="00A231E2"/>
    <w:rsid w:val="00A36C48"/>
    <w:rsid w:val="00A41E0B"/>
    <w:rsid w:val="00A64912"/>
    <w:rsid w:val="00A70A74"/>
    <w:rsid w:val="00A74AC2"/>
    <w:rsid w:val="00AA3795"/>
    <w:rsid w:val="00AA7AAA"/>
    <w:rsid w:val="00AC1E75"/>
    <w:rsid w:val="00AD5641"/>
    <w:rsid w:val="00AD61E9"/>
    <w:rsid w:val="00AE1088"/>
    <w:rsid w:val="00AF1BA4"/>
    <w:rsid w:val="00B032D8"/>
    <w:rsid w:val="00B07197"/>
    <w:rsid w:val="00B15C2F"/>
    <w:rsid w:val="00B32289"/>
    <w:rsid w:val="00B33B3C"/>
    <w:rsid w:val="00B4089B"/>
    <w:rsid w:val="00B624BD"/>
    <w:rsid w:val="00B6382D"/>
    <w:rsid w:val="00B804AE"/>
    <w:rsid w:val="00BA5026"/>
    <w:rsid w:val="00BB40BF"/>
    <w:rsid w:val="00BE719A"/>
    <w:rsid w:val="00BE720A"/>
    <w:rsid w:val="00BF0461"/>
    <w:rsid w:val="00BF4944"/>
    <w:rsid w:val="00C00634"/>
    <w:rsid w:val="00C04409"/>
    <w:rsid w:val="00C067E5"/>
    <w:rsid w:val="00C13605"/>
    <w:rsid w:val="00C164CA"/>
    <w:rsid w:val="00C176CF"/>
    <w:rsid w:val="00C32AC5"/>
    <w:rsid w:val="00C33F90"/>
    <w:rsid w:val="00C419FB"/>
    <w:rsid w:val="00C42BF8"/>
    <w:rsid w:val="00C460AE"/>
    <w:rsid w:val="00C50043"/>
    <w:rsid w:val="00C54E84"/>
    <w:rsid w:val="00C7573B"/>
    <w:rsid w:val="00C76CF3"/>
    <w:rsid w:val="00CC6E81"/>
    <w:rsid w:val="00CC7D8A"/>
    <w:rsid w:val="00CE1E31"/>
    <w:rsid w:val="00CF0BB2"/>
    <w:rsid w:val="00D00EAA"/>
    <w:rsid w:val="00D03711"/>
    <w:rsid w:val="00D13441"/>
    <w:rsid w:val="00D243A3"/>
    <w:rsid w:val="00D477C3"/>
    <w:rsid w:val="00D52EFE"/>
    <w:rsid w:val="00D56481"/>
    <w:rsid w:val="00D63EF6"/>
    <w:rsid w:val="00D70DFB"/>
    <w:rsid w:val="00D73029"/>
    <w:rsid w:val="00D766DF"/>
    <w:rsid w:val="00DA1C39"/>
    <w:rsid w:val="00DF7AE9"/>
    <w:rsid w:val="00E05704"/>
    <w:rsid w:val="00E130F2"/>
    <w:rsid w:val="00E24D66"/>
    <w:rsid w:val="00E349AE"/>
    <w:rsid w:val="00E54292"/>
    <w:rsid w:val="00E74DC7"/>
    <w:rsid w:val="00E83600"/>
    <w:rsid w:val="00E87699"/>
    <w:rsid w:val="00E91A12"/>
    <w:rsid w:val="00E97300"/>
    <w:rsid w:val="00EB2134"/>
    <w:rsid w:val="00ED073C"/>
    <w:rsid w:val="00ED1E16"/>
    <w:rsid w:val="00ED492F"/>
    <w:rsid w:val="00EF2E3A"/>
    <w:rsid w:val="00F0053C"/>
    <w:rsid w:val="00F03B2E"/>
    <w:rsid w:val="00F047E2"/>
    <w:rsid w:val="00F078DC"/>
    <w:rsid w:val="00F13E86"/>
    <w:rsid w:val="00F17B00"/>
    <w:rsid w:val="00F52036"/>
    <w:rsid w:val="00F6111C"/>
    <w:rsid w:val="00F677A9"/>
    <w:rsid w:val="00F74115"/>
    <w:rsid w:val="00F84CF5"/>
    <w:rsid w:val="00F929C2"/>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4BFD"/>
    <w:pPr>
      <w:spacing w:line="260" w:lineRule="atLeast"/>
    </w:pPr>
    <w:rPr>
      <w:sz w:val="22"/>
    </w:rPr>
  </w:style>
  <w:style w:type="paragraph" w:styleId="Heading1">
    <w:name w:val="heading 1"/>
    <w:basedOn w:val="Normal"/>
    <w:next w:val="Normal"/>
    <w:link w:val="Heading1Char"/>
    <w:uiPriority w:val="9"/>
    <w:qFormat/>
    <w:rsid w:val="00E13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30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30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30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30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30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30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0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130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4BFD"/>
  </w:style>
  <w:style w:type="paragraph" w:customStyle="1" w:styleId="OPCParaBase">
    <w:name w:val="OPCParaBase"/>
    <w:qFormat/>
    <w:rsid w:val="00244BFD"/>
    <w:pPr>
      <w:spacing w:line="260" w:lineRule="atLeast"/>
    </w:pPr>
    <w:rPr>
      <w:rFonts w:eastAsia="Times New Roman" w:cs="Times New Roman"/>
      <w:sz w:val="22"/>
      <w:lang w:eastAsia="en-AU"/>
    </w:rPr>
  </w:style>
  <w:style w:type="paragraph" w:customStyle="1" w:styleId="ShortT">
    <w:name w:val="ShortT"/>
    <w:basedOn w:val="OPCParaBase"/>
    <w:next w:val="Normal"/>
    <w:qFormat/>
    <w:rsid w:val="00244BFD"/>
    <w:pPr>
      <w:spacing w:line="240" w:lineRule="auto"/>
    </w:pPr>
    <w:rPr>
      <w:b/>
      <w:sz w:val="40"/>
    </w:rPr>
  </w:style>
  <w:style w:type="paragraph" w:customStyle="1" w:styleId="ActHead1">
    <w:name w:val="ActHead 1"/>
    <w:aliases w:val="c"/>
    <w:basedOn w:val="OPCParaBase"/>
    <w:next w:val="Normal"/>
    <w:qFormat/>
    <w:rsid w:val="00244B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4B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4B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4B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44B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4B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4B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4B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4B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44BFD"/>
  </w:style>
  <w:style w:type="paragraph" w:customStyle="1" w:styleId="Blocks">
    <w:name w:val="Blocks"/>
    <w:aliases w:val="bb"/>
    <w:basedOn w:val="OPCParaBase"/>
    <w:qFormat/>
    <w:rsid w:val="00244BFD"/>
    <w:pPr>
      <w:spacing w:line="240" w:lineRule="auto"/>
    </w:pPr>
    <w:rPr>
      <w:sz w:val="24"/>
    </w:rPr>
  </w:style>
  <w:style w:type="paragraph" w:customStyle="1" w:styleId="BoxText">
    <w:name w:val="BoxText"/>
    <w:aliases w:val="bt"/>
    <w:basedOn w:val="OPCParaBase"/>
    <w:qFormat/>
    <w:rsid w:val="00244B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4BFD"/>
    <w:rPr>
      <w:b/>
    </w:rPr>
  </w:style>
  <w:style w:type="paragraph" w:customStyle="1" w:styleId="BoxHeadItalic">
    <w:name w:val="BoxHeadItalic"/>
    <w:aliases w:val="bhi"/>
    <w:basedOn w:val="BoxText"/>
    <w:next w:val="BoxStep"/>
    <w:qFormat/>
    <w:rsid w:val="00244BFD"/>
    <w:rPr>
      <w:i/>
    </w:rPr>
  </w:style>
  <w:style w:type="paragraph" w:customStyle="1" w:styleId="BoxList">
    <w:name w:val="BoxList"/>
    <w:aliases w:val="bl"/>
    <w:basedOn w:val="BoxText"/>
    <w:qFormat/>
    <w:rsid w:val="00244BFD"/>
    <w:pPr>
      <w:ind w:left="1559" w:hanging="425"/>
    </w:pPr>
  </w:style>
  <w:style w:type="paragraph" w:customStyle="1" w:styleId="BoxNote">
    <w:name w:val="BoxNote"/>
    <w:aliases w:val="bn"/>
    <w:basedOn w:val="BoxText"/>
    <w:qFormat/>
    <w:rsid w:val="00244BFD"/>
    <w:pPr>
      <w:tabs>
        <w:tab w:val="left" w:pos="1985"/>
      </w:tabs>
      <w:spacing w:before="122" w:line="198" w:lineRule="exact"/>
      <w:ind w:left="2948" w:hanging="1814"/>
    </w:pPr>
    <w:rPr>
      <w:sz w:val="18"/>
    </w:rPr>
  </w:style>
  <w:style w:type="paragraph" w:customStyle="1" w:styleId="BoxPara">
    <w:name w:val="BoxPara"/>
    <w:aliases w:val="bp"/>
    <w:basedOn w:val="BoxText"/>
    <w:qFormat/>
    <w:rsid w:val="00244BFD"/>
    <w:pPr>
      <w:tabs>
        <w:tab w:val="right" w:pos="2268"/>
      </w:tabs>
      <w:ind w:left="2552" w:hanging="1418"/>
    </w:pPr>
  </w:style>
  <w:style w:type="paragraph" w:customStyle="1" w:styleId="BoxStep">
    <w:name w:val="BoxStep"/>
    <w:aliases w:val="bs"/>
    <w:basedOn w:val="BoxText"/>
    <w:qFormat/>
    <w:rsid w:val="00244BFD"/>
    <w:pPr>
      <w:ind w:left="1985" w:hanging="851"/>
    </w:pPr>
  </w:style>
  <w:style w:type="character" w:customStyle="1" w:styleId="CharAmPartNo">
    <w:name w:val="CharAmPartNo"/>
    <w:basedOn w:val="OPCCharBase"/>
    <w:qFormat/>
    <w:rsid w:val="00244BFD"/>
  </w:style>
  <w:style w:type="character" w:customStyle="1" w:styleId="CharAmPartText">
    <w:name w:val="CharAmPartText"/>
    <w:basedOn w:val="OPCCharBase"/>
    <w:qFormat/>
    <w:rsid w:val="00244BFD"/>
  </w:style>
  <w:style w:type="character" w:customStyle="1" w:styleId="CharAmSchNo">
    <w:name w:val="CharAmSchNo"/>
    <w:basedOn w:val="OPCCharBase"/>
    <w:qFormat/>
    <w:rsid w:val="00244BFD"/>
  </w:style>
  <w:style w:type="character" w:customStyle="1" w:styleId="CharAmSchText">
    <w:name w:val="CharAmSchText"/>
    <w:basedOn w:val="OPCCharBase"/>
    <w:qFormat/>
    <w:rsid w:val="00244BFD"/>
  </w:style>
  <w:style w:type="character" w:customStyle="1" w:styleId="CharBoldItalic">
    <w:name w:val="CharBoldItalic"/>
    <w:basedOn w:val="OPCCharBase"/>
    <w:uiPriority w:val="1"/>
    <w:qFormat/>
    <w:rsid w:val="00244BFD"/>
    <w:rPr>
      <w:b/>
      <w:i/>
    </w:rPr>
  </w:style>
  <w:style w:type="character" w:customStyle="1" w:styleId="CharChapNo">
    <w:name w:val="CharChapNo"/>
    <w:basedOn w:val="OPCCharBase"/>
    <w:uiPriority w:val="1"/>
    <w:qFormat/>
    <w:rsid w:val="00244BFD"/>
  </w:style>
  <w:style w:type="character" w:customStyle="1" w:styleId="CharChapText">
    <w:name w:val="CharChapText"/>
    <w:basedOn w:val="OPCCharBase"/>
    <w:uiPriority w:val="1"/>
    <w:qFormat/>
    <w:rsid w:val="00244BFD"/>
  </w:style>
  <w:style w:type="character" w:customStyle="1" w:styleId="CharDivNo">
    <w:name w:val="CharDivNo"/>
    <w:basedOn w:val="OPCCharBase"/>
    <w:uiPriority w:val="1"/>
    <w:qFormat/>
    <w:rsid w:val="00244BFD"/>
  </w:style>
  <w:style w:type="character" w:customStyle="1" w:styleId="CharDivText">
    <w:name w:val="CharDivText"/>
    <w:basedOn w:val="OPCCharBase"/>
    <w:uiPriority w:val="1"/>
    <w:qFormat/>
    <w:rsid w:val="00244BFD"/>
  </w:style>
  <w:style w:type="character" w:customStyle="1" w:styleId="CharItalic">
    <w:name w:val="CharItalic"/>
    <w:basedOn w:val="OPCCharBase"/>
    <w:uiPriority w:val="1"/>
    <w:qFormat/>
    <w:rsid w:val="00244BFD"/>
    <w:rPr>
      <w:i/>
    </w:rPr>
  </w:style>
  <w:style w:type="character" w:customStyle="1" w:styleId="CharPartNo">
    <w:name w:val="CharPartNo"/>
    <w:basedOn w:val="OPCCharBase"/>
    <w:uiPriority w:val="1"/>
    <w:qFormat/>
    <w:rsid w:val="00244BFD"/>
  </w:style>
  <w:style w:type="character" w:customStyle="1" w:styleId="CharPartText">
    <w:name w:val="CharPartText"/>
    <w:basedOn w:val="OPCCharBase"/>
    <w:uiPriority w:val="1"/>
    <w:qFormat/>
    <w:rsid w:val="00244BFD"/>
  </w:style>
  <w:style w:type="character" w:customStyle="1" w:styleId="CharSectno">
    <w:name w:val="CharSectno"/>
    <w:basedOn w:val="OPCCharBase"/>
    <w:qFormat/>
    <w:rsid w:val="00244BFD"/>
  </w:style>
  <w:style w:type="character" w:customStyle="1" w:styleId="CharSubdNo">
    <w:name w:val="CharSubdNo"/>
    <w:basedOn w:val="OPCCharBase"/>
    <w:uiPriority w:val="1"/>
    <w:qFormat/>
    <w:rsid w:val="00244BFD"/>
  </w:style>
  <w:style w:type="character" w:customStyle="1" w:styleId="CharSubdText">
    <w:name w:val="CharSubdText"/>
    <w:basedOn w:val="OPCCharBase"/>
    <w:uiPriority w:val="1"/>
    <w:qFormat/>
    <w:rsid w:val="00244BFD"/>
  </w:style>
  <w:style w:type="paragraph" w:customStyle="1" w:styleId="CTA--">
    <w:name w:val="CTA --"/>
    <w:basedOn w:val="OPCParaBase"/>
    <w:next w:val="Normal"/>
    <w:rsid w:val="00244BFD"/>
    <w:pPr>
      <w:spacing w:before="60" w:line="240" w:lineRule="atLeast"/>
      <w:ind w:left="142" w:hanging="142"/>
    </w:pPr>
    <w:rPr>
      <w:sz w:val="20"/>
    </w:rPr>
  </w:style>
  <w:style w:type="paragraph" w:customStyle="1" w:styleId="CTA-">
    <w:name w:val="CTA -"/>
    <w:basedOn w:val="OPCParaBase"/>
    <w:rsid w:val="00244BFD"/>
    <w:pPr>
      <w:spacing w:before="60" w:line="240" w:lineRule="atLeast"/>
      <w:ind w:left="85" w:hanging="85"/>
    </w:pPr>
    <w:rPr>
      <w:sz w:val="20"/>
    </w:rPr>
  </w:style>
  <w:style w:type="paragraph" w:customStyle="1" w:styleId="CTA---">
    <w:name w:val="CTA ---"/>
    <w:basedOn w:val="OPCParaBase"/>
    <w:next w:val="Normal"/>
    <w:rsid w:val="00244BFD"/>
    <w:pPr>
      <w:spacing w:before="60" w:line="240" w:lineRule="atLeast"/>
      <w:ind w:left="198" w:hanging="198"/>
    </w:pPr>
    <w:rPr>
      <w:sz w:val="20"/>
    </w:rPr>
  </w:style>
  <w:style w:type="paragraph" w:customStyle="1" w:styleId="CTA----">
    <w:name w:val="CTA ----"/>
    <w:basedOn w:val="OPCParaBase"/>
    <w:next w:val="Normal"/>
    <w:rsid w:val="00244BFD"/>
    <w:pPr>
      <w:spacing w:before="60" w:line="240" w:lineRule="atLeast"/>
      <w:ind w:left="255" w:hanging="255"/>
    </w:pPr>
    <w:rPr>
      <w:sz w:val="20"/>
    </w:rPr>
  </w:style>
  <w:style w:type="paragraph" w:customStyle="1" w:styleId="CTA1a">
    <w:name w:val="CTA 1(a)"/>
    <w:basedOn w:val="OPCParaBase"/>
    <w:rsid w:val="00244BFD"/>
    <w:pPr>
      <w:tabs>
        <w:tab w:val="right" w:pos="414"/>
      </w:tabs>
      <w:spacing w:before="40" w:line="240" w:lineRule="atLeast"/>
      <w:ind w:left="675" w:hanging="675"/>
    </w:pPr>
    <w:rPr>
      <w:sz w:val="20"/>
    </w:rPr>
  </w:style>
  <w:style w:type="paragraph" w:customStyle="1" w:styleId="CTA1ai">
    <w:name w:val="CTA 1(a)(i)"/>
    <w:basedOn w:val="OPCParaBase"/>
    <w:rsid w:val="00244BFD"/>
    <w:pPr>
      <w:tabs>
        <w:tab w:val="right" w:pos="1004"/>
      </w:tabs>
      <w:spacing w:before="40" w:line="240" w:lineRule="atLeast"/>
      <w:ind w:left="1253" w:hanging="1253"/>
    </w:pPr>
    <w:rPr>
      <w:sz w:val="20"/>
    </w:rPr>
  </w:style>
  <w:style w:type="paragraph" w:customStyle="1" w:styleId="CTA2a">
    <w:name w:val="CTA 2(a)"/>
    <w:basedOn w:val="OPCParaBase"/>
    <w:rsid w:val="00244BFD"/>
    <w:pPr>
      <w:tabs>
        <w:tab w:val="right" w:pos="482"/>
      </w:tabs>
      <w:spacing w:before="40" w:line="240" w:lineRule="atLeast"/>
      <w:ind w:left="748" w:hanging="748"/>
    </w:pPr>
    <w:rPr>
      <w:sz w:val="20"/>
    </w:rPr>
  </w:style>
  <w:style w:type="paragraph" w:customStyle="1" w:styleId="CTA2ai">
    <w:name w:val="CTA 2(a)(i)"/>
    <w:basedOn w:val="OPCParaBase"/>
    <w:rsid w:val="00244BFD"/>
    <w:pPr>
      <w:tabs>
        <w:tab w:val="right" w:pos="1089"/>
      </w:tabs>
      <w:spacing w:before="40" w:line="240" w:lineRule="atLeast"/>
      <w:ind w:left="1327" w:hanging="1327"/>
    </w:pPr>
    <w:rPr>
      <w:sz w:val="20"/>
    </w:rPr>
  </w:style>
  <w:style w:type="paragraph" w:customStyle="1" w:styleId="CTA3a">
    <w:name w:val="CTA 3(a)"/>
    <w:basedOn w:val="OPCParaBase"/>
    <w:rsid w:val="00244BFD"/>
    <w:pPr>
      <w:tabs>
        <w:tab w:val="right" w:pos="556"/>
      </w:tabs>
      <w:spacing w:before="40" w:line="240" w:lineRule="atLeast"/>
      <w:ind w:left="805" w:hanging="805"/>
    </w:pPr>
    <w:rPr>
      <w:sz w:val="20"/>
    </w:rPr>
  </w:style>
  <w:style w:type="paragraph" w:customStyle="1" w:styleId="CTA3ai">
    <w:name w:val="CTA 3(a)(i)"/>
    <w:basedOn w:val="OPCParaBase"/>
    <w:rsid w:val="00244BFD"/>
    <w:pPr>
      <w:tabs>
        <w:tab w:val="right" w:pos="1140"/>
      </w:tabs>
      <w:spacing w:before="40" w:line="240" w:lineRule="atLeast"/>
      <w:ind w:left="1361" w:hanging="1361"/>
    </w:pPr>
    <w:rPr>
      <w:sz w:val="20"/>
    </w:rPr>
  </w:style>
  <w:style w:type="paragraph" w:customStyle="1" w:styleId="CTA4a">
    <w:name w:val="CTA 4(a)"/>
    <w:basedOn w:val="OPCParaBase"/>
    <w:rsid w:val="00244BFD"/>
    <w:pPr>
      <w:tabs>
        <w:tab w:val="right" w:pos="624"/>
      </w:tabs>
      <w:spacing w:before="40" w:line="240" w:lineRule="atLeast"/>
      <w:ind w:left="873" w:hanging="873"/>
    </w:pPr>
    <w:rPr>
      <w:sz w:val="20"/>
    </w:rPr>
  </w:style>
  <w:style w:type="paragraph" w:customStyle="1" w:styleId="CTA4ai">
    <w:name w:val="CTA 4(a)(i)"/>
    <w:basedOn w:val="OPCParaBase"/>
    <w:rsid w:val="00244BFD"/>
    <w:pPr>
      <w:tabs>
        <w:tab w:val="right" w:pos="1213"/>
      </w:tabs>
      <w:spacing w:before="40" w:line="240" w:lineRule="atLeast"/>
      <w:ind w:left="1452" w:hanging="1452"/>
    </w:pPr>
    <w:rPr>
      <w:sz w:val="20"/>
    </w:rPr>
  </w:style>
  <w:style w:type="paragraph" w:customStyle="1" w:styleId="CTACAPS">
    <w:name w:val="CTA CAPS"/>
    <w:basedOn w:val="OPCParaBase"/>
    <w:rsid w:val="00244BFD"/>
    <w:pPr>
      <w:spacing w:before="60" w:line="240" w:lineRule="atLeast"/>
    </w:pPr>
    <w:rPr>
      <w:sz w:val="20"/>
    </w:rPr>
  </w:style>
  <w:style w:type="paragraph" w:customStyle="1" w:styleId="CTAright">
    <w:name w:val="CTA right"/>
    <w:basedOn w:val="OPCParaBase"/>
    <w:rsid w:val="00244BFD"/>
    <w:pPr>
      <w:spacing w:before="60" w:line="240" w:lineRule="auto"/>
      <w:jc w:val="right"/>
    </w:pPr>
    <w:rPr>
      <w:sz w:val="20"/>
    </w:rPr>
  </w:style>
  <w:style w:type="paragraph" w:customStyle="1" w:styleId="subsection">
    <w:name w:val="subsection"/>
    <w:aliases w:val="ss"/>
    <w:basedOn w:val="OPCParaBase"/>
    <w:link w:val="subsectionChar"/>
    <w:rsid w:val="00244BFD"/>
    <w:pPr>
      <w:tabs>
        <w:tab w:val="right" w:pos="1021"/>
      </w:tabs>
      <w:spacing w:before="180" w:line="240" w:lineRule="auto"/>
      <w:ind w:left="1134" w:hanging="1134"/>
    </w:pPr>
  </w:style>
  <w:style w:type="paragraph" w:customStyle="1" w:styleId="Definition">
    <w:name w:val="Definition"/>
    <w:aliases w:val="dd"/>
    <w:basedOn w:val="OPCParaBase"/>
    <w:rsid w:val="00244BFD"/>
    <w:pPr>
      <w:spacing w:before="180" w:line="240" w:lineRule="auto"/>
      <w:ind w:left="1134"/>
    </w:pPr>
  </w:style>
  <w:style w:type="paragraph" w:customStyle="1" w:styleId="ETAsubitem">
    <w:name w:val="ETA(subitem)"/>
    <w:basedOn w:val="OPCParaBase"/>
    <w:rsid w:val="00244BFD"/>
    <w:pPr>
      <w:tabs>
        <w:tab w:val="right" w:pos="340"/>
      </w:tabs>
      <w:spacing w:before="60" w:line="240" w:lineRule="auto"/>
      <w:ind w:left="454" w:hanging="454"/>
    </w:pPr>
    <w:rPr>
      <w:sz w:val="20"/>
    </w:rPr>
  </w:style>
  <w:style w:type="paragraph" w:customStyle="1" w:styleId="ETApara">
    <w:name w:val="ETA(para)"/>
    <w:basedOn w:val="OPCParaBase"/>
    <w:rsid w:val="00244BFD"/>
    <w:pPr>
      <w:tabs>
        <w:tab w:val="right" w:pos="754"/>
      </w:tabs>
      <w:spacing w:before="60" w:line="240" w:lineRule="auto"/>
      <w:ind w:left="828" w:hanging="828"/>
    </w:pPr>
    <w:rPr>
      <w:sz w:val="20"/>
    </w:rPr>
  </w:style>
  <w:style w:type="paragraph" w:customStyle="1" w:styleId="ETAsubpara">
    <w:name w:val="ETA(subpara)"/>
    <w:basedOn w:val="OPCParaBase"/>
    <w:rsid w:val="00244BFD"/>
    <w:pPr>
      <w:tabs>
        <w:tab w:val="right" w:pos="1083"/>
      </w:tabs>
      <w:spacing w:before="60" w:line="240" w:lineRule="auto"/>
      <w:ind w:left="1191" w:hanging="1191"/>
    </w:pPr>
    <w:rPr>
      <w:sz w:val="20"/>
    </w:rPr>
  </w:style>
  <w:style w:type="paragraph" w:customStyle="1" w:styleId="ETAsub-subpara">
    <w:name w:val="ETA(sub-subpara)"/>
    <w:basedOn w:val="OPCParaBase"/>
    <w:rsid w:val="00244BFD"/>
    <w:pPr>
      <w:tabs>
        <w:tab w:val="right" w:pos="1412"/>
      </w:tabs>
      <w:spacing w:before="60" w:line="240" w:lineRule="auto"/>
      <w:ind w:left="1525" w:hanging="1525"/>
    </w:pPr>
    <w:rPr>
      <w:sz w:val="20"/>
    </w:rPr>
  </w:style>
  <w:style w:type="paragraph" w:customStyle="1" w:styleId="Formula">
    <w:name w:val="Formula"/>
    <w:basedOn w:val="OPCParaBase"/>
    <w:rsid w:val="00244BFD"/>
    <w:pPr>
      <w:spacing w:line="240" w:lineRule="auto"/>
      <w:ind w:left="1134"/>
    </w:pPr>
    <w:rPr>
      <w:sz w:val="20"/>
    </w:rPr>
  </w:style>
  <w:style w:type="paragraph" w:styleId="Header">
    <w:name w:val="header"/>
    <w:basedOn w:val="OPCParaBase"/>
    <w:link w:val="HeaderChar"/>
    <w:unhideWhenUsed/>
    <w:rsid w:val="00244B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4BFD"/>
    <w:rPr>
      <w:rFonts w:eastAsia="Times New Roman" w:cs="Times New Roman"/>
      <w:sz w:val="16"/>
      <w:lang w:eastAsia="en-AU"/>
    </w:rPr>
  </w:style>
  <w:style w:type="paragraph" w:customStyle="1" w:styleId="House">
    <w:name w:val="House"/>
    <w:basedOn w:val="OPCParaBase"/>
    <w:rsid w:val="00244BFD"/>
    <w:pPr>
      <w:spacing w:line="240" w:lineRule="auto"/>
    </w:pPr>
    <w:rPr>
      <w:sz w:val="28"/>
    </w:rPr>
  </w:style>
  <w:style w:type="paragraph" w:customStyle="1" w:styleId="Item">
    <w:name w:val="Item"/>
    <w:aliases w:val="i"/>
    <w:basedOn w:val="OPCParaBase"/>
    <w:next w:val="ItemHead"/>
    <w:rsid w:val="00244BFD"/>
    <w:pPr>
      <w:keepLines/>
      <w:spacing w:before="80" w:line="240" w:lineRule="auto"/>
      <w:ind w:left="709"/>
    </w:pPr>
  </w:style>
  <w:style w:type="paragraph" w:customStyle="1" w:styleId="ItemHead">
    <w:name w:val="ItemHead"/>
    <w:aliases w:val="ih"/>
    <w:basedOn w:val="OPCParaBase"/>
    <w:next w:val="Item"/>
    <w:rsid w:val="00244B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44BFD"/>
    <w:pPr>
      <w:spacing w:line="240" w:lineRule="auto"/>
    </w:pPr>
    <w:rPr>
      <w:b/>
      <w:sz w:val="32"/>
    </w:rPr>
  </w:style>
  <w:style w:type="paragraph" w:customStyle="1" w:styleId="notedraft">
    <w:name w:val="note(draft)"/>
    <w:aliases w:val="nd"/>
    <w:basedOn w:val="OPCParaBase"/>
    <w:rsid w:val="00244BFD"/>
    <w:pPr>
      <w:spacing w:before="240" w:line="240" w:lineRule="auto"/>
      <w:ind w:left="284" w:hanging="284"/>
    </w:pPr>
    <w:rPr>
      <w:i/>
      <w:sz w:val="24"/>
    </w:rPr>
  </w:style>
  <w:style w:type="paragraph" w:customStyle="1" w:styleId="notemargin">
    <w:name w:val="note(margin)"/>
    <w:aliases w:val="nm"/>
    <w:basedOn w:val="OPCParaBase"/>
    <w:rsid w:val="00244BFD"/>
    <w:pPr>
      <w:tabs>
        <w:tab w:val="left" w:pos="709"/>
      </w:tabs>
      <w:spacing w:before="122" w:line="198" w:lineRule="exact"/>
      <w:ind w:left="709" w:hanging="709"/>
    </w:pPr>
    <w:rPr>
      <w:sz w:val="18"/>
    </w:rPr>
  </w:style>
  <w:style w:type="paragraph" w:customStyle="1" w:styleId="noteToPara">
    <w:name w:val="noteToPara"/>
    <w:aliases w:val="ntp"/>
    <w:basedOn w:val="OPCParaBase"/>
    <w:rsid w:val="00244BFD"/>
    <w:pPr>
      <w:spacing w:before="122" w:line="198" w:lineRule="exact"/>
      <w:ind w:left="2353" w:hanging="709"/>
    </w:pPr>
    <w:rPr>
      <w:sz w:val="18"/>
    </w:rPr>
  </w:style>
  <w:style w:type="paragraph" w:customStyle="1" w:styleId="noteParlAmend">
    <w:name w:val="note(ParlAmend)"/>
    <w:aliases w:val="npp"/>
    <w:basedOn w:val="OPCParaBase"/>
    <w:next w:val="ParlAmend"/>
    <w:rsid w:val="00244BFD"/>
    <w:pPr>
      <w:spacing w:line="240" w:lineRule="auto"/>
      <w:jc w:val="right"/>
    </w:pPr>
    <w:rPr>
      <w:rFonts w:ascii="Arial" w:hAnsi="Arial"/>
      <w:b/>
      <w:i/>
    </w:rPr>
  </w:style>
  <w:style w:type="paragraph" w:customStyle="1" w:styleId="Page1">
    <w:name w:val="Page1"/>
    <w:basedOn w:val="OPCParaBase"/>
    <w:rsid w:val="00244BFD"/>
    <w:pPr>
      <w:spacing w:before="5600" w:line="240" w:lineRule="auto"/>
    </w:pPr>
    <w:rPr>
      <w:b/>
      <w:sz w:val="32"/>
    </w:rPr>
  </w:style>
  <w:style w:type="paragraph" w:customStyle="1" w:styleId="PageBreak">
    <w:name w:val="PageBreak"/>
    <w:aliases w:val="pb"/>
    <w:basedOn w:val="OPCParaBase"/>
    <w:rsid w:val="00244BFD"/>
    <w:pPr>
      <w:spacing w:line="240" w:lineRule="auto"/>
    </w:pPr>
    <w:rPr>
      <w:sz w:val="20"/>
    </w:rPr>
  </w:style>
  <w:style w:type="paragraph" w:customStyle="1" w:styleId="paragraphsub">
    <w:name w:val="paragraph(sub)"/>
    <w:aliases w:val="aa"/>
    <w:basedOn w:val="OPCParaBase"/>
    <w:rsid w:val="00244BFD"/>
    <w:pPr>
      <w:tabs>
        <w:tab w:val="right" w:pos="1985"/>
      </w:tabs>
      <w:spacing w:before="40" w:line="240" w:lineRule="auto"/>
      <w:ind w:left="2098" w:hanging="2098"/>
    </w:pPr>
  </w:style>
  <w:style w:type="paragraph" w:customStyle="1" w:styleId="paragraphsub-sub">
    <w:name w:val="paragraph(sub-sub)"/>
    <w:aliases w:val="aaa"/>
    <w:basedOn w:val="OPCParaBase"/>
    <w:rsid w:val="00244BFD"/>
    <w:pPr>
      <w:tabs>
        <w:tab w:val="right" w:pos="2722"/>
      </w:tabs>
      <w:spacing w:before="40" w:line="240" w:lineRule="auto"/>
      <w:ind w:left="2835" w:hanging="2835"/>
    </w:pPr>
  </w:style>
  <w:style w:type="paragraph" w:customStyle="1" w:styleId="paragraph">
    <w:name w:val="paragraph"/>
    <w:aliases w:val="a"/>
    <w:basedOn w:val="OPCParaBase"/>
    <w:link w:val="paragraphChar"/>
    <w:rsid w:val="00244BFD"/>
    <w:pPr>
      <w:tabs>
        <w:tab w:val="right" w:pos="1531"/>
      </w:tabs>
      <w:spacing w:before="40" w:line="240" w:lineRule="auto"/>
      <w:ind w:left="1644" w:hanging="1644"/>
    </w:pPr>
  </w:style>
  <w:style w:type="paragraph" w:customStyle="1" w:styleId="ParlAmend">
    <w:name w:val="ParlAmend"/>
    <w:aliases w:val="pp"/>
    <w:basedOn w:val="OPCParaBase"/>
    <w:rsid w:val="00244BFD"/>
    <w:pPr>
      <w:spacing w:before="240" w:line="240" w:lineRule="atLeast"/>
      <w:ind w:hanging="567"/>
    </w:pPr>
    <w:rPr>
      <w:sz w:val="24"/>
    </w:rPr>
  </w:style>
  <w:style w:type="paragraph" w:customStyle="1" w:styleId="Penalty">
    <w:name w:val="Penalty"/>
    <w:basedOn w:val="OPCParaBase"/>
    <w:rsid w:val="00244BFD"/>
    <w:pPr>
      <w:tabs>
        <w:tab w:val="left" w:pos="2977"/>
      </w:tabs>
      <w:spacing w:before="180" w:line="240" w:lineRule="auto"/>
      <w:ind w:left="1985" w:hanging="851"/>
    </w:pPr>
  </w:style>
  <w:style w:type="paragraph" w:customStyle="1" w:styleId="Portfolio">
    <w:name w:val="Portfolio"/>
    <w:basedOn w:val="OPCParaBase"/>
    <w:rsid w:val="00244BFD"/>
    <w:pPr>
      <w:spacing w:line="240" w:lineRule="auto"/>
    </w:pPr>
    <w:rPr>
      <w:i/>
      <w:sz w:val="20"/>
    </w:rPr>
  </w:style>
  <w:style w:type="paragraph" w:customStyle="1" w:styleId="Preamble">
    <w:name w:val="Preamble"/>
    <w:basedOn w:val="OPCParaBase"/>
    <w:next w:val="Normal"/>
    <w:rsid w:val="00244B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4BFD"/>
    <w:pPr>
      <w:spacing w:line="240" w:lineRule="auto"/>
    </w:pPr>
    <w:rPr>
      <w:i/>
      <w:sz w:val="20"/>
    </w:rPr>
  </w:style>
  <w:style w:type="paragraph" w:customStyle="1" w:styleId="Session">
    <w:name w:val="Session"/>
    <w:basedOn w:val="OPCParaBase"/>
    <w:rsid w:val="00244BFD"/>
    <w:pPr>
      <w:spacing w:line="240" w:lineRule="auto"/>
    </w:pPr>
    <w:rPr>
      <w:sz w:val="28"/>
    </w:rPr>
  </w:style>
  <w:style w:type="paragraph" w:customStyle="1" w:styleId="Sponsor">
    <w:name w:val="Sponsor"/>
    <w:basedOn w:val="OPCParaBase"/>
    <w:rsid w:val="00244BFD"/>
    <w:pPr>
      <w:spacing w:line="240" w:lineRule="auto"/>
    </w:pPr>
    <w:rPr>
      <w:i/>
    </w:rPr>
  </w:style>
  <w:style w:type="paragraph" w:customStyle="1" w:styleId="Subitem">
    <w:name w:val="Subitem"/>
    <w:aliases w:val="iss"/>
    <w:basedOn w:val="OPCParaBase"/>
    <w:rsid w:val="00244BFD"/>
    <w:pPr>
      <w:spacing w:before="180" w:line="240" w:lineRule="auto"/>
      <w:ind w:left="709" w:hanging="709"/>
    </w:pPr>
  </w:style>
  <w:style w:type="paragraph" w:customStyle="1" w:styleId="SubitemHead">
    <w:name w:val="SubitemHead"/>
    <w:aliases w:val="issh"/>
    <w:basedOn w:val="OPCParaBase"/>
    <w:rsid w:val="00244B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4BFD"/>
    <w:pPr>
      <w:spacing w:before="40" w:line="240" w:lineRule="auto"/>
      <w:ind w:left="1134"/>
    </w:pPr>
  </w:style>
  <w:style w:type="paragraph" w:customStyle="1" w:styleId="SubsectionHead">
    <w:name w:val="SubsectionHead"/>
    <w:aliases w:val="ssh"/>
    <w:basedOn w:val="OPCParaBase"/>
    <w:next w:val="subsection"/>
    <w:rsid w:val="00244BFD"/>
    <w:pPr>
      <w:keepNext/>
      <w:keepLines/>
      <w:spacing w:before="240" w:line="240" w:lineRule="auto"/>
      <w:ind w:left="1134"/>
    </w:pPr>
    <w:rPr>
      <w:i/>
    </w:rPr>
  </w:style>
  <w:style w:type="paragraph" w:customStyle="1" w:styleId="Tablea">
    <w:name w:val="Table(a)"/>
    <w:aliases w:val="ta"/>
    <w:basedOn w:val="OPCParaBase"/>
    <w:rsid w:val="00244BFD"/>
    <w:pPr>
      <w:spacing w:before="60" w:line="240" w:lineRule="auto"/>
      <w:ind w:left="284" w:hanging="284"/>
    </w:pPr>
    <w:rPr>
      <w:sz w:val="20"/>
    </w:rPr>
  </w:style>
  <w:style w:type="paragraph" w:customStyle="1" w:styleId="TableAA">
    <w:name w:val="Table(AA)"/>
    <w:aliases w:val="taaa"/>
    <w:basedOn w:val="OPCParaBase"/>
    <w:rsid w:val="00244B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4B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4BFD"/>
    <w:pPr>
      <w:spacing w:before="60" w:line="240" w:lineRule="atLeast"/>
    </w:pPr>
    <w:rPr>
      <w:sz w:val="20"/>
    </w:rPr>
  </w:style>
  <w:style w:type="paragraph" w:customStyle="1" w:styleId="TLPBoxTextnote">
    <w:name w:val="TLPBoxText(note"/>
    <w:aliases w:val="right)"/>
    <w:basedOn w:val="OPCParaBase"/>
    <w:rsid w:val="00244B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4B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4BFD"/>
    <w:pPr>
      <w:spacing w:before="122" w:line="198" w:lineRule="exact"/>
      <w:ind w:left="1985" w:hanging="851"/>
      <w:jc w:val="right"/>
    </w:pPr>
    <w:rPr>
      <w:sz w:val="18"/>
    </w:rPr>
  </w:style>
  <w:style w:type="paragraph" w:customStyle="1" w:styleId="TLPTableBullet">
    <w:name w:val="TLPTableBullet"/>
    <w:aliases w:val="ttb"/>
    <w:basedOn w:val="OPCParaBase"/>
    <w:rsid w:val="00244BFD"/>
    <w:pPr>
      <w:spacing w:line="240" w:lineRule="exact"/>
      <w:ind w:left="284" w:hanging="284"/>
    </w:pPr>
    <w:rPr>
      <w:sz w:val="20"/>
    </w:rPr>
  </w:style>
  <w:style w:type="paragraph" w:styleId="TOC1">
    <w:name w:val="toc 1"/>
    <w:basedOn w:val="OPCParaBase"/>
    <w:next w:val="Normal"/>
    <w:uiPriority w:val="39"/>
    <w:semiHidden/>
    <w:unhideWhenUsed/>
    <w:rsid w:val="00244BF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44BF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44BF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44BF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44BF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44BF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44BF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44BF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44BF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4BFD"/>
    <w:pPr>
      <w:keepLines/>
      <w:spacing w:before="240" w:after="120" w:line="240" w:lineRule="auto"/>
      <w:ind w:left="794"/>
    </w:pPr>
    <w:rPr>
      <w:b/>
      <w:kern w:val="28"/>
      <w:sz w:val="20"/>
    </w:rPr>
  </w:style>
  <w:style w:type="paragraph" w:customStyle="1" w:styleId="TofSectsHeading">
    <w:name w:val="TofSects(Heading)"/>
    <w:basedOn w:val="OPCParaBase"/>
    <w:rsid w:val="00244BFD"/>
    <w:pPr>
      <w:spacing w:before="240" w:after="120" w:line="240" w:lineRule="auto"/>
    </w:pPr>
    <w:rPr>
      <w:b/>
      <w:sz w:val="24"/>
    </w:rPr>
  </w:style>
  <w:style w:type="paragraph" w:customStyle="1" w:styleId="TofSectsSection">
    <w:name w:val="TofSects(Section)"/>
    <w:basedOn w:val="OPCParaBase"/>
    <w:rsid w:val="00244BFD"/>
    <w:pPr>
      <w:keepLines/>
      <w:spacing w:before="40" w:line="240" w:lineRule="auto"/>
      <w:ind w:left="1588" w:hanging="794"/>
    </w:pPr>
    <w:rPr>
      <w:kern w:val="28"/>
      <w:sz w:val="18"/>
    </w:rPr>
  </w:style>
  <w:style w:type="paragraph" w:customStyle="1" w:styleId="TofSectsSubdiv">
    <w:name w:val="TofSects(Subdiv)"/>
    <w:basedOn w:val="OPCParaBase"/>
    <w:rsid w:val="00244BFD"/>
    <w:pPr>
      <w:keepLines/>
      <w:spacing w:before="80" w:line="240" w:lineRule="auto"/>
      <w:ind w:left="1588" w:hanging="794"/>
    </w:pPr>
    <w:rPr>
      <w:kern w:val="28"/>
    </w:rPr>
  </w:style>
  <w:style w:type="paragraph" w:customStyle="1" w:styleId="WRStyle">
    <w:name w:val="WR Style"/>
    <w:aliases w:val="WR"/>
    <w:basedOn w:val="OPCParaBase"/>
    <w:rsid w:val="00244BFD"/>
    <w:pPr>
      <w:spacing w:before="240" w:line="240" w:lineRule="auto"/>
      <w:ind w:left="284" w:hanging="284"/>
    </w:pPr>
    <w:rPr>
      <w:b/>
      <w:i/>
      <w:kern w:val="28"/>
      <w:sz w:val="24"/>
    </w:rPr>
  </w:style>
  <w:style w:type="paragraph" w:customStyle="1" w:styleId="notepara">
    <w:name w:val="note(para)"/>
    <w:aliases w:val="na"/>
    <w:basedOn w:val="OPCParaBase"/>
    <w:rsid w:val="00244BFD"/>
    <w:pPr>
      <w:spacing w:before="40" w:line="198" w:lineRule="exact"/>
      <w:ind w:left="2354" w:hanging="369"/>
    </w:pPr>
    <w:rPr>
      <w:sz w:val="18"/>
    </w:rPr>
  </w:style>
  <w:style w:type="paragraph" w:styleId="Footer">
    <w:name w:val="footer"/>
    <w:link w:val="FooterChar"/>
    <w:rsid w:val="00244B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4BFD"/>
    <w:rPr>
      <w:rFonts w:eastAsia="Times New Roman" w:cs="Times New Roman"/>
      <w:sz w:val="22"/>
      <w:szCs w:val="24"/>
      <w:lang w:eastAsia="en-AU"/>
    </w:rPr>
  </w:style>
  <w:style w:type="character" w:styleId="LineNumber">
    <w:name w:val="line number"/>
    <w:basedOn w:val="OPCCharBase"/>
    <w:uiPriority w:val="99"/>
    <w:semiHidden/>
    <w:unhideWhenUsed/>
    <w:rsid w:val="00244BFD"/>
    <w:rPr>
      <w:sz w:val="16"/>
    </w:rPr>
  </w:style>
  <w:style w:type="table" w:customStyle="1" w:styleId="CFlag">
    <w:name w:val="CFlag"/>
    <w:basedOn w:val="TableNormal"/>
    <w:uiPriority w:val="99"/>
    <w:rsid w:val="00244BFD"/>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244BFD"/>
    <w:rPr>
      <w:b/>
      <w:sz w:val="28"/>
      <w:szCs w:val="28"/>
    </w:rPr>
  </w:style>
  <w:style w:type="paragraph" w:customStyle="1" w:styleId="NotesHeading2">
    <w:name w:val="NotesHeading 2"/>
    <w:basedOn w:val="OPCParaBase"/>
    <w:next w:val="Normal"/>
    <w:rsid w:val="00244BFD"/>
    <w:rPr>
      <w:b/>
      <w:sz w:val="28"/>
      <w:szCs w:val="28"/>
    </w:rPr>
  </w:style>
  <w:style w:type="paragraph" w:customStyle="1" w:styleId="SignCoverPageEnd">
    <w:name w:val="SignCoverPageEnd"/>
    <w:basedOn w:val="OPCParaBase"/>
    <w:next w:val="Normal"/>
    <w:rsid w:val="00244B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4BFD"/>
    <w:pPr>
      <w:pBdr>
        <w:top w:val="single" w:sz="4" w:space="1" w:color="auto"/>
      </w:pBdr>
      <w:spacing w:before="360"/>
      <w:ind w:right="397"/>
      <w:jc w:val="both"/>
    </w:pPr>
  </w:style>
  <w:style w:type="paragraph" w:customStyle="1" w:styleId="Paragraphsub-sub-sub">
    <w:name w:val="Paragraph(sub-sub-sub)"/>
    <w:aliases w:val="aaaa"/>
    <w:basedOn w:val="OPCParaBase"/>
    <w:rsid w:val="00244B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4B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4B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4B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4BF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44BFD"/>
    <w:pPr>
      <w:spacing w:before="120"/>
    </w:pPr>
  </w:style>
  <w:style w:type="paragraph" w:customStyle="1" w:styleId="TableTextEndNotes">
    <w:name w:val="TableTextEndNotes"/>
    <w:aliases w:val="Tten"/>
    <w:basedOn w:val="Normal"/>
    <w:rsid w:val="00244BFD"/>
    <w:pPr>
      <w:spacing w:before="60" w:line="240" w:lineRule="auto"/>
    </w:pPr>
    <w:rPr>
      <w:rFonts w:cs="Arial"/>
      <w:sz w:val="20"/>
      <w:szCs w:val="22"/>
    </w:rPr>
  </w:style>
  <w:style w:type="paragraph" w:customStyle="1" w:styleId="TableHeading">
    <w:name w:val="TableHeading"/>
    <w:aliases w:val="th"/>
    <w:basedOn w:val="OPCParaBase"/>
    <w:next w:val="Tabletext"/>
    <w:rsid w:val="00244BFD"/>
    <w:pPr>
      <w:keepNext/>
      <w:spacing w:before="60" w:line="240" w:lineRule="atLeast"/>
    </w:pPr>
    <w:rPr>
      <w:b/>
      <w:sz w:val="20"/>
    </w:rPr>
  </w:style>
  <w:style w:type="paragraph" w:customStyle="1" w:styleId="NoteToSubpara">
    <w:name w:val="NoteToSubpara"/>
    <w:aliases w:val="nts"/>
    <w:basedOn w:val="OPCParaBase"/>
    <w:rsid w:val="00244BFD"/>
    <w:pPr>
      <w:spacing w:before="40" w:line="198" w:lineRule="exact"/>
      <w:ind w:left="2835" w:hanging="709"/>
    </w:pPr>
    <w:rPr>
      <w:sz w:val="18"/>
    </w:rPr>
  </w:style>
  <w:style w:type="paragraph" w:customStyle="1" w:styleId="ENoteTableHeading">
    <w:name w:val="ENoteTableHeading"/>
    <w:aliases w:val="enth"/>
    <w:basedOn w:val="OPCParaBase"/>
    <w:rsid w:val="00244BFD"/>
    <w:pPr>
      <w:keepNext/>
      <w:spacing w:before="60" w:line="240" w:lineRule="atLeast"/>
    </w:pPr>
    <w:rPr>
      <w:rFonts w:ascii="Arial" w:hAnsi="Arial"/>
      <w:b/>
      <w:sz w:val="16"/>
    </w:rPr>
  </w:style>
  <w:style w:type="paragraph" w:customStyle="1" w:styleId="ENoteTTi">
    <w:name w:val="ENoteTTi"/>
    <w:aliases w:val="entti"/>
    <w:basedOn w:val="OPCParaBase"/>
    <w:rsid w:val="00244BFD"/>
    <w:pPr>
      <w:keepNext/>
      <w:spacing w:before="60" w:line="240" w:lineRule="atLeast"/>
      <w:ind w:left="170"/>
    </w:pPr>
    <w:rPr>
      <w:sz w:val="16"/>
    </w:rPr>
  </w:style>
  <w:style w:type="paragraph" w:customStyle="1" w:styleId="ENotesHeading1">
    <w:name w:val="ENotesHeading 1"/>
    <w:aliases w:val="Enh1"/>
    <w:basedOn w:val="OPCParaBase"/>
    <w:next w:val="Normal"/>
    <w:rsid w:val="00244BFD"/>
    <w:pPr>
      <w:spacing w:before="120"/>
      <w:outlineLvl w:val="1"/>
    </w:pPr>
    <w:rPr>
      <w:b/>
      <w:sz w:val="28"/>
      <w:szCs w:val="28"/>
    </w:rPr>
  </w:style>
  <w:style w:type="paragraph" w:customStyle="1" w:styleId="ENotesHeading2">
    <w:name w:val="ENotesHeading 2"/>
    <w:aliases w:val="Enh2"/>
    <w:basedOn w:val="OPCParaBase"/>
    <w:next w:val="Normal"/>
    <w:rsid w:val="00244BFD"/>
    <w:pPr>
      <w:spacing w:before="120" w:after="120"/>
      <w:outlineLvl w:val="2"/>
    </w:pPr>
    <w:rPr>
      <w:b/>
      <w:sz w:val="24"/>
      <w:szCs w:val="28"/>
    </w:rPr>
  </w:style>
  <w:style w:type="paragraph" w:customStyle="1" w:styleId="ENoteTTIndentHeading">
    <w:name w:val="ENoteTTIndentHeading"/>
    <w:aliases w:val="enTTHi"/>
    <w:basedOn w:val="OPCParaBase"/>
    <w:rsid w:val="00244B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44BFD"/>
    <w:pPr>
      <w:spacing w:before="60" w:line="240" w:lineRule="atLeast"/>
    </w:pPr>
    <w:rPr>
      <w:sz w:val="16"/>
    </w:rPr>
  </w:style>
  <w:style w:type="paragraph" w:customStyle="1" w:styleId="MadeunderText">
    <w:name w:val="MadeunderText"/>
    <w:basedOn w:val="OPCParaBase"/>
    <w:next w:val="Normal"/>
    <w:rsid w:val="00244BFD"/>
    <w:pPr>
      <w:spacing w:before="240"/>
    </w:pPr>
    <w:rPr>
      <w:sz w:val="24"/>
      <w:szCs w:val="24"/>
    </w:rPr>
  </w:style>
  <w:style w:type="paragraph" w:customStyle="1" w:styleId="ENotesHeading3">
    <w:name w:val="ENotesHeading 3"/>
    <w:aliases w:val="Enh3"/>
    <w:basedOn w:val="OPCParaBase"/>
    <w:next w:val="Normal"/>
    <w:rsid w:val="00244BFD"/>
    <w:pPr>
      <w:keepNext/>
      <w:spacing w:before="120" w:line="240" w:lineRule="auto"/>
      <w:outlineLvl w:val="4"/>
    </w:pPr>
    <w:rPr>
      <w:b/>
      <w:szCs w:val="24"/>
    </w:rPr>
  </w:style>
  <w:style w:type="paragraph" w:customStyle="1" w:styleId="SubPartCASA">
    <w:name w:val="SubPart(CASA)"/>
    <w:aliases w:val="csp"/>
    <w:basedOn w:val="OPCParaBase"/>
    <w:next w:val="ActHead3"/>
    <w:rsid w:val="00244BFD"/>
    <w:pPr>
      <w:keepNext/>
      <w:keepLines/>
      <w:spacing w:before="280"/>
      <w:outlineLvl w:val="1"/>
    </w:pPr>
    <w:rPr>
      <w:b/>
      <w:kern w:val="28"/>
      <w:sz w:val="32"/>
    </w:rPr>
  </w:style>
  <w:style w:type="character" w:customStyle="1" w:styleId="CharSubPartTextCASA">
    <w:name w:val="CharSubPartText(CASA)"/>
    <w:basedOn w:val="OPCCharBase"/>
    <w:uiPriority w:val="1"/>
    <w:rsid w:val="00244BFD"/>
  </w:style>
  <w:style w:type="character" w:customStyle="1" w:styleId="CharSubPartNoCASA">
    <w:name w:val="CharSubPartNo(CASA)"/>
    <w:basedOn w:val="OPCCharBase"/>
    <w:uiPriority w:val="1"/>
    <w:rsid w:val="00244BFD"/>
  </w:style>
  <w:style w:type="paragraph" w:customStyle="1" w:styleId="ENoteTTIndentHeadingSub">
    <w:name w:val="ENoteTTIndentHeadingSub"/>
    <w:aliases w:val="enTTHis"/>
    <w:basedOn w:val="OPCParaBase"/>
    <w:rsid w:val="00244BFD"/>
    <w:pPr>
      <w:keepNext/>
      <w:spacing w:before="60" w:line="240" w:lineRule="atLeast"/>
      <w:ind w:left="340"/>
    </w:pPr>
    <w:rPr>
      <w:b/>
      <w:sz w:val="16"/>
    </w:rPr>
  </w:style>
  <w:style w:type="paragraph" w:customStyle="1" w:styleId="ENoteTTiSub">
    <w:name w:val="ENoteTTiSub"/>
    <w:aliases w:val="enttis"/>
    <w:basedOn w:val="OPCParaBase"/>
    <w:rsid w:val="00244BFD"/>
    <w:pPr>
      <w:keepNext/>
      <w:spacing w:before="60" w:line="240" w:lineRule="atLeast"/>
      <w:ind w:left="340"/>
    </w:pPr>
    <w:rPr>
      <w:sz w:val="16"/>
    </w:rPr>
  </w:style>
  <w:style w:type="paragraph" w:customStyle="1" w:styleId="SubDivisionMigration">
    <w:name w:val="SubDivisionMigration"/>
    <w:aliases w:val="sdm"/>
    <w:basedOn w:val="OPCParaBase"/>
    <w:rsid w:val="00244B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4BFD"/>
    <w:pPr>
      <w:keepNext/>
      <w:keepLines/>
      <w:spacing w:before="240" w:line="240" w:lineRule="auto"/>
      <w:ind w:left="1134" w:hanging="1134"/>
    </w:pPr>
    <w:rPr>
      <w:b/>
      <w:sz w:val="28"/>
    </w:rPr>
  </w:style>
  <w:style w:type="table" w:styleId="TableGrid">
    <w:name w:val="Table Grid"/>
    <w:basedOn w:val="TableNormal"/>
    <w:uiPriority w:val="59"/>
    <w:rsid w:val="00244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244BF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44B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4BFD"/>
    <w:rPr>
      <w:sz w:val="22"/>
    </w:rPr>
  </w:style>
  <w:style w:type="paragraph" w:customStyle="1" w:styleId="SOTextNote">
    <w:name w:val="SO TextNote"/>
    <w:aliases w:val="sont"/>
    <w:basedOn w:val="SOText"/>
    <w:qFormat/>
    <w:rsid w:val="00244BFD"/>
    <w:pPr>
      <w:spacing w:before="122" w:line="198" w:lineRule="exact"/>
      <w:ind w:left="1843" w:hanging="709"/>
    </w:pPr>
    <w:rPr>
      <w:sz w:val="18"/>
    </w:rPr>
  </w:style>
  <w:style w:type="paragraph" w:customStyle="1" w:styleId="SOPara">
    <w:name w:val="SO Para"/>
    <w:aliases w:val="soa"/>
    <w:basedOn w:val="SOText"/>
    <w:link w:val="SOParaChar"/>
    <w:qFormat/>
    <w:rsid w:val="00244BFD"/>
    <w:pPr>
      <w:tabs>
        <w:tab w:val="right" w:pos="1786"/>
      </w:tabs>
      <w:spacing w:before="40"/>
      <w:ind w:left="2070" w:hanging="936"/>
    </w:pPr>
  </w:style>
  <w:style w:type="character" w:customStyle="1" w:styleId="SOParaChar">
    <w:name w:val="SO Para Char"/>
    <w:aliases w:val="soa Char"/>
    <w:basedOn w:val="DefaultParagraphFont"/>
    <w:link w:val="SOPara"/>
    <w:rsid w:val="00244BFD"/>
    <w:rPr>
      <w:sz w:val="22"/>
    </w:rPr>
  </w:style>
  <w:style w:type="paragraph" w:customStyle="1" w:styleId="FileName">
    <w:name w:val="FileName"/>
    <w:basedOn w:val="Normal"/>
    <w:rsid w:val="00244BFD"/>
  </w:style>
  <w:style w:type="paragraph" w:customStyle="1" w:styleId="SOHeadBold">
    <w:name w:val="SO HeadBold"/>
    <w:aliases w:val="sohb"/>
    <w:basedOn w:val="SOText"/>
    <w:next w:val="SOText"/>
    <w:link w:val="SOHeadBoldChar"/>
    <w:qFormat/>
    <w:rsid w:val="00244BFD"/>
    <w:rPr>
      <w:b/>
    </w:rPr>
  </w:style>
  <w:style w:type="character" w:customStyle="1" w:styleId="SOHeadBoldChar">
    <w:name w:val="SO HeadBold Char"/>
    <w:aliases w:val="sohb Char"/>
    <w:basedOn w:val="DefaultParagraphFont"/>
    <w:link w:val="SOHeadBold"/>
    <w:rsid w:val="00244BFD"/>
    <w:rPr>
      <w:b/>
      <w:sz w:val="22"/>
    </w:rPr>
  </w:style>
  <w:style w:type="paragraph" w:customStyle="1" w:styleId="SOHeadItalic">
    <w:name w:val="SO HeadItalic"/>
    <w:aliases w:val="sohi"/>
    <w:basedOn w:val="SOText"/>
    <w:next w:val="SOText"/>
    <w:link w:val="SOHeadItalicChar"/>
    <w:qFormat/>
    <w:rsid w:val="00244BFD"/>
    <w:rPr>
      <w:i/>
    </w:rPr>
  </w:style>
  <w:style w:type="character" w:customStyle="1" w:styleId="SOHeadItalicChar">
    <w:name w:val="SO HeadItalic Char"/>
    <w:aliases w:val="sohi Char"/>
    <w:basedOn w:val="DefaultParagraphFont"/>
    <w:link w:val="SOHeadItalic"/>
    <w:rsid w:val="00244BFD"/>
    <w:rPr>
      <w:i/>
      <w:sz w:val="22"/>
    </w:rPr>
  </w:style>
  <w:style w:type="paragraph" w:customStyle="1" w:styleId="SOBullet">
    <w:name w:val="SO Bullet"/>
    <w:aliases w:val="sotb"/>
    <w:basedOn w:val="SOText"/>
    <w:link w:val="SOBulletChar"/>
    <w:qFormat/>
    <w:rsid w:val="00244BFD"/>
    <w:pPr>
      <w:ind w:left="1559" w:hanging="425"/>
    </w:pPr>
  </w:style>
  <w:style w:type="character" w:customStyle="1" w:styleId="SOBulletChar">
    <w:name w:val="SO Bullet Char"/>
    <w:aliases w:val="sotb Char"/>
    <w:basedOn w:val="DefaultParagraphFont"/>
    <w:link w:val="SOBullet"/>
    <w:rsid w:val="00244BFD"/>
    <w:rPr>
      <w:sz w:val="22"/>
    </w:rPr>
  </w:style>
  <w:style w:type="paragraph" w:customStyle="1" w:styleId="SOBulletNote">
    <w:name w:val="SO BulletNote"/>
    <w:aliases w:val="sonb"/>
    <w:basedOn w:val="SOTextNote"/>
    <w:link w:val="SOBulletNoteChar"/>
    <w:qFormat/>
    <w:rsid w:val="00244BFD"/>
    <w:pPr>
      <w:tabs>
        <w:tab w:val="left" w:pos="1560"/>
      </w:tabs>
      <w:ind w:left="2268" w:hanging="1134"/>
    </w:pPr>
  </w:style>
  <w:style w:type="character" w:customStyle="1" w:styleId="SOBulletNoteChar">
    <w:name w:val="SO BulletNote Char"/>
    <w:aliases w:val="sonb Char"/>
    <w:basedOn w:val="DefaultParagraphFont"/>
    <w:link w:val="SOBulletNote"/>
    <w:rsid w:val="00244BFD"/>
    <w:rPr>
      <w:sz w:val="18"/>
    </w:rPr>
  </w:style>
  <w:style w:type="paragraph" w:customStyle="1" w:styleId="SOText2">
    <w:name w:val="SO Text2"/>
    <w:aliases w:val="sot2"/>
    <w:basedOn w:val="Normal"/>
    <w:next w:val="SOText"/>
    <w:link w:val="SOText2Char"/>
    <w:rsid w:val="00244B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4BFD"/>
    <w:rPr>
      <w:sz w:val="22"/>
    </w:rPr>
  </w:style>
  <w:style w:type="character" w:customStyle="1" w:styleId="subsectionChar">
    <w:name w:val="subsection Char"/>
    <w:aliases w:val="ss Char"/>
    <w:basedOn w:val="DefaultParagraphFont"/>
    <w:link w:val="subsection"/>
    <w:locked/>
    <w:rsid w:val="00E130F2"/>
    <w:rPr>
      <w:rFonts w:eastAsia="Times New Roman" w:cs="Times New Roman"/>
      <w:sz w:val="22"/>
      <w:lang w:eastAsia="en-AU"/>
    </w:rPr>
  </w:style>
  <w:style w:type="character" w:customStyle="1" w:styleId="Heading1Char">
    <w:name w:val="Heading 1 Char"/>
    <w:basedOn w:val="DefaultParagraphFont"/>
    <w:link w:val="Heading1"/>
    <w:uiPriority w:val="9"/>
    <w:rsid w:val="00E130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30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30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130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130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130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130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130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130F2"/>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B15C2F"/>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4BFD"/>
    <w:pPr>
      <w:spacing w:line="260" w:lineRule="atLeast"/>
    </w:pPr>
    <w:rPr>
      <w:sz w:val="22"/>
    </w:rPr>
  </w:style>
  <w:style w:type="paragraph" w:styleId="Heading1">
    <w:name w:val="heading 1"/>
    <w:basedOn w:val="Normal"/>
    <w:next w:val="Normal"/>
    <w:link w:val="Heading1Char"/>
    <w:uiPriority w:val="9"/>
    <w:qFormat/>
    <w:rsid w:val="00E13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30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30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30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30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30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30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0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130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4BFD"/>
  </w:style>
  <w:style w:type="paragraph" w:customStyle="1" w:styleId="OPCParaBase">
    <w:name w:val="OPCParaBase"/>
    <w:qFormat/>
    <w:rsid w:val="00244BFD"/>
    <w:pPr>
      <w:spacing w:line="260" w:lineRule="atLeast"/>
    </w:pPr>
    <w:rPr>
      <w:rFonts w:eastAsia="Times New Roman" w:cs="Times New Roman"/>
      <w:sz w:val="22"/>
      <w:lang w:eastAsia="en-AU"/>
    </w:rPr>
  </w:style>
  <w:style w:type="paragraph" w:customStyle="1" w:styleId="ShortT">
    <w:name w:val="ShortT"/>
    <w:basedOn w:val="OPCParaBase"/>
    <w:next w:val="Normal"/>
    <w:qFormat/>
    <w:rsid w:val="00244BFD"/>
    <w:pPr>
      <w:spacing w:line="240" w:lineRule="auto"/>
    </w:pPr>
    <w:rPr>
      <w:b/>
      <w:sz w:val="40"/>
    </w:rPr>
  </w:style>
  <w:style w:type="paragraph" w:customStyle="1" w:styleId="ActHead1">
    <w:name w:val="ActHead 1"/>
    <w:aliases w:val="c"/>
    <w:basedOn w:val="OPCParaBase"/>
    <w:next w:val="Normal"/>
    <w:qFormat/>
    <w:rsid w:val="00244B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4B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4B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4B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44B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4B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4B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4B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4B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44BFD"/>
  </w:style>
  <w:style w:type="paragraph" w:customStyle="1" w:styleId="Blocks">
    <w:name w:val="Blocks"/>
    <w:aliases w:val="bb"/>
    <w:basedOn w:val="OPCParaBase"/>
    <w:qFormat/>
    <w:rsid w:val="00244BFD"/>
    <w:pPr>
      <w:spacing w:line="240" w:lineRule="auto"/>
    </w:pPr>
    <w:rPr>
      <w:sz w:val="24"/>
    </w:rPr>
  </w:style>
  <w:style w:type="paragraph" w:customStyle="1" w:styleId="BoxText">
    <w:name w:val="BoxText"/>
    <w:aliases w:val="bt"/>
    <w:basedOn w:val="OPCParaBase"/>
    <w:qFormat/>
    <w:rsid w:val="00244B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4BFD"/>
    <w:rPr>
      <w:b/>
    </w:rPr>
  </w:style>
  <w:style w:type="paragraph" w:customStyle="1" w:styleId="BoxHeadItalic">
    <w:name w:val="BoxHeadItalic"/>
    <w:aliases w:val="bhi"/>
    <w:basedOn w:val="BoxText"/>
    <w:next w:val="BoxStep"/>
    <w:qFormat/>
    <w:rsid w:val="00244BFD"/>
    <w:rPr>
      <w:i/>
    </w:rPr>
  </w:style>
  <w:style w:type="paragraph" w:customStyle="1" w:styleId="BoxList">
    <w:name w:val="BoxList"/>
    <w:aliases w:val="bl"/>
    <w:basedOn w:val="BoxText"/>
    <w:qFormat/>
    <w:rsid w:val="00244BFD"/>
    <w:pPr>
      <w:ind w:left="1559" w:hanging="425"/>
    </w:pPr>
  </w:style>
  <w:style w:type="paragraph" w:customStyle="1" w:styleId="BoxNote">
    <w:name w:val="BoxNote"/>
    <w:aliases w:val="bn"/>
    <w:basedOn w:val="BoxText"/>
    <w:qFormat/>
    <w:rsid w:val="00244BFD"/>
    <w:pPr>
      <w:tabs>
        <w:tab w:val="left" w:pos="1985"/>
      </w:tabs>
      <w:spacing w:before="122" w:line="198" w:lineRule="exact"/>
      <w:ind w:left="2948" w:hanging="1814"/>
    </w:pPr>
    <w:rPr>
      <w:sz w:val="18"/>
    </w:rPr>
  </w:style>
  <w:style w:type="paragraph" w:customStyle="1" w:styleId="BoxPara">
    <w:name w:val="BoxPara"/>
    <w:aliases w:val="bp"/>
    <w:basedOn w:val="BoxText"/>
    <w:qFormat/>
    <w:rsid w:val="00244BFD"/>
    <w:pPr>
      <w:tabs>
        <w:tab w:val="right" w:pos="2268"/>
      </w:tabs>
      <w:ind w:left="2552" w:hanging="1418"/>
    </w:pPr>
  </w:style>
  <w:style w:type="paragraph" w:customStyle="1" w:styleId="BoxStep">
    <w:name w:val="BoxStep"/>
    <w:aliases w:val="bs"/>
    <w:basedOn w:val="BoxText"/>
    <w:qFormat/>
    <w:rsid w:val="00244BFD"/>
    <w:pPr>
      <w:ind w:left="1985" w:hanging="851"/>
    </w:pPr>
  </w:style>
  <w:style w:type="character" w:customStyle="1" w:styleId="CharAmPartNo">
    <w:name w:val="CharAmPartNo"/>
    <w:basedOn w:val="OPCCharBase"/>
    <w:qFormat/>
    <w:rsid w:val="00244BFD"/>
  </w:style>
  <w:style w:type="character" w:customStyle="1" w:styleId="CharAmPartText">
    <w:name w:val="CharAmPartText"/>
    <w:basedOn w:val="OPCCharBase"/>
    <w:qFormat/>
    <w:rsid w:val="00244BFD"/>
  </w:style>
  <w:style w:type="character" w:customStyle="1" w:styleId="CharAmSchNo">
    <w:name w:val="CharAmSchNo"/>
    <w:basedOn w:val="OPCCharBase"/>
    <w:qFormat/>
    <w:rsid w:val="00244BFD"/>
  </w:style>
  <w:style w:type="character" w:customStyle="1" w:styleId="CharAmSchText">
    <w:name w:val="CharAmSchText"/>
    <w:basedOn w:val="OPCCharBase"/>
    <w:qFormat/>
    <w:rsid w:val="00244BFD"/>
  </w:style>
  <w:style w:type="character" w:customStyle="1" w:styleId="CharBoldItalic">
    <w:name w:val="CharBoldItalic"/>
    <w:basedOn w:val="OPCCharBase"/>
    <w:uiPriority w:val="1"/>
    <w:qFormat/>
    <w:rsid w:val="00244BFD"/>
    <w:rPr>
      <w:b/>
      <w:i/>
    </w:rPr>
  </w:style>
  <w:style w:type="character" w:customStyle="1" w:styleId="CharChapNo">
    <w:name w:val="CharChapNo"/>
    <w:basedOn w:val="OPCCharBase"/>
    <w:uiPriority w:val="1"/>
    <w:qFormat/>
    <w:rsid w:val="00244BFD"/>
  </w:style>
  <w:style w:type="character" w:customStyle="1" w:styleId="CharChapText">
    <w:name w:val="CharChapText"/>
    <w:basedOn w:val="OPCCharBase"/>
    <w:uiPriority w:val="1"/>
    <w:qFormat/>
    <w:rsid w:val="00244BFD"/>
  </w:style>
  <w:style w:type="character" w:customStyle="1" w:styleId="CharDivNo">
    <w:name w:val="CharDivNo"/>
    <w:basedOn w:val="OPCCharBase"/>
    <w:uiPriority w:val="1"/>
    <w:qFormat/>
    <w:rsid w:val="00244BFD"/>
  </w:style>
  <w:style w:type="character" w:customStyle="1" w:styleId="CharDivText">
    <w:name w:val="CharDivText"/>
    <w:basedOn w:val="OPCCharBase"/>
    <w:uiPriority w:val="1"/>
    <w:qFormat/>
    <w:rsid w:val="00244BFD"/>
  </w:style>
  <w:style w:type="character" w:customStyle="1" w:styleId="CharItalic">
    <w:name w:val="CharItalic"/>
    <w:basedOn w:val="OPCCharBase"/>
    <w:uiPriority w:val="1"/>
    <w:qFormat/>
    <w:rsid w:val="00244BFD"/>
    <w:rPr>
      <w:i/>
    </w:rPr>
  </w:style>
  <w:style w:type="character" w:customStyle="1" w:styleId="CharPartNo">
    <w:name w:val="CharPartNo"/>
    <w:basedOn w:val="OPCCharBase"/>
    <w:uiPriority w:val="1"/>
    <w:qFormat/>
    <w:rsid w:val="00244BFD"/>
  </w:style>
  <w:style w:type="character" w:customStyle="1" w:styleId="CharPartText">
    <w:name w:val="CharPartText"/>
    <w:basedOn w:val="OPCCharBase"/>
    <w:uiPriority w:val="1"/>
    <w:qFormat/>
    <w:rsid w:val="00244BFD"/>
  </w:style>
  <w:style w:type="character" w:customStyle="1" w:styleId="CharSectno">
    <w:name w:val="CharSectno"/>
    <w:basedOn w:val="OPCCharBase"/>
    <w:qFormat/>
    <w:rsid w:val="00244BFD"/>
  </w:style>
  <w:style w:type="character" w:customStyle="1" w:styleId="CharSubdNo">
    <w:name w:val="CharSubdNo"/>
    <w:basedOn w:val="OPCCharBase"/>
    <w:uiPriority w:val="1"/>
    <w:qFormat/>
    <w:rsid w:val="00244BFD"/>
  </w:style>
  <w:style w:type="character" w:customStyle="1" w:styleId="CharSubdText">
    <w:name w:val="CharSubdText"/>
    <w:basedOn w:val="OPCCharBase"/>
    <w:uiPriority w:val="1"/>
    <w:qFormat/>
    <w:rsid w:val="00244BFD"/>
  </w:style>
  <w:style w:type="paragraph" w:customStyle="1" w:styleId="CTA--">
    <w:name w:val="CTA --"/>
    <w:basedOn w:val="OPCParaBase"/>
    <w:next w:val="Normal"/>
    <w:rsid w:val="00244BFD"/>
    <w:pPr>
      <w:spacing w:before="60" w:line="240" w:lineRule="atLeast"/>
      <w:ind w:left="142" w:hanging="142"/>
    </w:pPr>
    <w:rPr>
      <w:sz w:val="20"/>
    </w:rPr>
  </w:style>
  <w:style w:type="paragraph" w:customStyle="1" w:styleId="CTA-">
    <w:name w:val="CTA -"/>
    <w:basedOn w:val="OPCParaBase"/>
    <w:rsid w:val="00244BFD"/>
    <w:pPr>
      <w:spacing w:before="60" w:line="240" w:lineRule="atLeast"/>
      <w:ind w:left="85" w:hanging="85"/>
    </w:pPr>
    <w:rPr>
      <w:sz w:val="20"/>
    </w:rPr>
  </w:style>
  <w:style w:type="paragraph" w:customStyle="1" w:styleId="CTA---">
    <w:name w:val="CTA ---"/>
    <w:basedOn w:val="OPCParaBase"/>
    <w:next w:val="Normal"/>
    <w:rsid w:val="00244BFD"/>
    <w:pPr>
      <w:spacing w:before="60" w:line="240" w:lineRule="atLeast"/>
      <w:ind w:left="198" w:hanging="198"/>
    </w:pPr>
    <w:rPr>
      <w:sz w:val="20"/>
    </w:rPr>
  </w:style>
  <w:style w:type="paragraph" w:customStyle="1" w:styleId="CTA----">
    <w:name w:val="CTA ----"/>
    <w:basedOn w:val="OPCParaBase"/>
    <w:next w:val="Normal"/>
    <w:rsid w:val="00244BFD"/>
    <w:pPr>
      <w:spacing w:before="60" w:line="240" w:lineRule="atLeast"/>
      <w:ind w:left="255" w:hanging="255"/>
    </w:pPr>
    <w:rPr>
      <w:sz w:val="20"/>
    </w:rPr>
  </w:style>
  <w:style w:type="paragraph" w:customStyle="1" w:styleId="CTA1a">
    <w:name w:val="CTA 1(a)"/>
    <w:basedOn w:val="OPCParaBase"/>
    <w:rsid w:val="00244BFD"/>
    <w:pPr>
      <w:tabs>
        <w:tab w:val="right" w:pos="414"/>
      </w:tabs>
      <w:spacing w:before="40" w:line="240" w:lineRule="atLeast"/>
      <w:ind w:left="675" w:hanging="675"/>
    </w:pPr>
    <w:rPr>
      <w:sz w:val="20"/>
    </w:rPr>
  </w:style>
  <w:style w:type="paragraph" w:customStyle="1" w:styleId="CTA1ai">
    <w:name w:val="CTA 1(a)(i)"/>
    <w:basedOn w:val="OPCParaBase"/>
    <w:rsid w:val="00244BFD"/>
    <w:pPr>
      <w:tabs>
        <w:tab w:val="right" w:pos="1004"/>
      </w:tabs>
      <w:spacing w:before="40" w:line="240" w:lineRule="atLeast"/>
      <w:ind w:left="1253" w:hanging="1253"/>
    </w:pPr>
    <w:rPr>
      <w:sz w:val="20"/>
    </w:rPr>
  </w:style>
  <w:style w:type="paragraph" w:customStyle="1" w:styleId="CTA2a">
    <w:name w:val="CTA 2(a)"/>
    <w:basedOn w:val="OPCParaBase"/>
    <w:rsid w:val="00244BFD"/>
    <w:pPr>
      <w:tabs>
        <w:tab w:val="right" w:pos="482"/>
      </w:tabs>
      <w:spacing w:before="40" w:line="240" w:lineRule="atLeast"/>
      <w:ind w:left="748" w:hanging="748"/>
    </w:pPr>
    <w:rPr>
      <w:sz w:val="20"/>
    </w:rPr>
  </w:style>
  <w:style w:type="paragraph" w:customStyle="1" w:styleId="CTA2ai">
    <w:name w:val="CTA 2(a)(i)"/>
    <w:basedOn w:val="OPCParaBase"/>
    <w:rsid w:val="00244BFD"/>
    <w:pPr>
      <w:tabs>
        <w:tab w:val="right" w:pos="1089"/>
      </w:tabs>
      <w:spacing w:before="40" w:line="240" w:lineRule="atLeast"/>
      <w:ind w:left="1327" w:hanging="1327"/>
    </w:pPr>
    <w:rPr>
      <w:sz w:val="20"/>
    </w:rPr>
  </w:style>
  <w:style w:type="paragraph" w:customStyle="1" w:styleId="CTA3a">
    <w:name w:val="CTA 3(a)"/>
    <w:basedOn w:val="OPCParaBase"/>
    <w:rsid w:val="00244BFD"/>
    <w:pPr>
      <w:tabs>
        <w:tab w:val="right" w:pos="556"/>
      </w:tabs>
      <w:spacing w:before="40" w:line="240" w:lineRule="atLeast"/>
      <w:ind w:left="805" w:hanging="805"/>
    </w:pPr>
    <w:rPr>
      <w:sz w:val="20"/>
    </w:rPr>
  </w:style>
  <w:style w:type="paragraph" w:customStyle="1" w:styleId="CTA3ai">
    <w:name w:val="CTA 3(a)(i)"/>
    <w:basedOn w:val="OPCParaBase"/>
    <w:rsid w:val="00244BFD"/>
    <w:pPr>
      <w:tabs>
        <w:tab w:val="right" w:pos="1140"/>
      </w:tabs>
      <w:spacing w:before="40" w:line="240" w:lineRule="atLeast"/>
      <w:ind w:left="1361" w:hanging="1361"/>
    </w:pPr>
    <w:rPr>
      <w:sz w:val="20"/>
    </w:rPr>
  </w:style>
  <w:style w:type="paragraph" w:customStyle="1" w:styleId="CTA4a">
    <w:name w:val="CTA 4(a)"/>
    <w:basedOn w:val="OPCParaBase"/>
    <w:rsid w:val="00244BFD"/>
    <w:pPr>
      <w:tabs>
        <w:tab w:val="right" w:pos="624"/>
      </w:tabs>
      <w:spacing w:before="40" w:line="240" w:lineRule="atLeast"/>
      <w:ind w:left="873" w:hanging="873"/>
    </w:pPr>
    <w:rPr>
      <w:sz w:val="20"/>
    </w:rPr>
  </w:style>
  <w:style w:type="paragraph" w:customStyle="1" w:styleId="CTA4ai">
    <w:name w:val="CTA 4(a)(i)"/>
    <w:basedOn w:val="OPCParaBase"/>
    <w:rsid w:val="00244BFD"/>
    <w:pPr>
      <w:tabs>
        <w:tab w:val="right" w:pos="1213"/>
      </w:tabs>
      <w:spacing w:before="40" w:line="240" w:lineRule="atLeast"/>
      <w:ind w:left="1452" w:hanging="1452"/>
    </w:pPr>
    <w:rPr>
      <w:sz w:val="20"/>
    </w:rPr>
  </w:style>
  <w:style w:type="paragraph" w:customStyle="1" w:styleId="CTACAPS">
    <w:name w:val="CTA CAPS"/>
    <w:basedOn w:val="OPCParaBase"/>
    <w:rsid w:val="00244BFD"/>
    <w:pPr>
      <w:spacing w:before="60" w:line="240" w:lineRule="atLeast"/>
    </w:pPr>
    <w:rPr>
      <w:sz w:val="20"/>
    </w:rPr>
  </w:style>
  <w:style w:type="paragraph" w:customStyle="1" w:styleId="CTAright">
    <w:name w:val="CTA right"/>
    <w:basedOn w:val="OPCParaBase"/>
    <w:rsid w:val="00244BFD"/>
    <w:pPr>
      <w:spacing w:before="60" w:line="240" w:lineRule="auto"/>
      <w:jc w:val="right"/>
    </w:pPr>
    <w:rPr>
      <w:sz w:val="20"/>
    </w:rPr>
  </w:style>
  <w:style w:type="paragraph" w:customStyle="1" w:styleId="subsection">
    <w:name w:val="subsection"/>
    <w:aliases w:val="ss"/>
    <w:basedOn w:val="OPCParaBase"/>
    <w:link w:val="subsectionChar"/>
    <w:rsid w:val="00244BFD"/>
    <w:pPr>
      <w:tabs>
        <w:tab w:val="right" w:pos="1021"/>
      </w:tabs>
      <w:spacing w:before="180" w:line="240" w:lineRule="auto"/>
      <w:ind w:left="1134" w:hanging="1134"/>
    </w:pPr>
  </w:style>
  <w:style w:type="paragraph" w:customStyle="1" w:styleId="Definition">
    <w:name w:val="Definition"/>
    <w:aliases w:val="dd"/>
    <w:basedOn w:val="OPCParaBase"/>
    <w:rsid w:val="00244BFD"/>
    <w:pPr>
      <w:spacing w:before="180" w:line="240" w:lineRule="auto"/>
      <w:ind w:left="1134"/>
    </w:pPr>
  </w:style>
  <w:style w:type="paragraph" w:customStyle="1" w:styleId="ETAsubitem">
    <w:name w:val="ETA(subitem)"/>
    <w:basedOn w:val="OPCParaBase"/>
    <w:rsid w:val="00244BFD"/>
    <w:pPr>
      <w:tabs>
        <w:tab w:val="right" w:pos="340"/>
      </w:tabs>
      <w:spacing w:before="60" w:line="240" w:lineRule="auto"/>
      <w:ind w:left="454" w:hanging="454"/>
    </w:pPr>
    <w:rPr>
      <w:sz w:val="20"/>
    </w:rPr>
  </w:style>
  <w:style w:type="paragraph" w:customStyle="1" w:styleId="ETApara">
    <w:name w:val="ETA(para)"/>
    <w:basedOn w:val="OPCParaBase"/>
    <w:rsid w:val="00244BFD"/>
    <w:pPr>
      <w:tabs>
        <w:tab w:val="right" w:pos="754"/>
      </w:tabs>
      <w:spacing w:before="60" w:line="240" w:lineRule="auto"/>
      <w:ind w:left="828" w:hanging="828"/>
    </w:pPr>
    <w:rPr>
      <w:sz w:val="20"/>
    </w:rPr>
  </w:style>
  <w:style w:type="paragraph" w:customStyle="1" w:styleId="ETAsubpara">
    <w:name w:val="ETA(subpara)"/>
    <w:basedOn w:val="OPCParaBase"/>
    <w:rsid w:val="00244BFD"/>
    <w:pPr>
      <w:tabs>
        <w:tab w:val="right" w:pos="1083"/>
      </w:tabs>
      <w:spacing w:before="60" w:line="240" w:lineRule="auto"/>
      <w:ind w:left="1191" w:hanging="1191"/>
    </w:pPr>
    <w:rPr>
      <w:sz w:val="20"/>
    </w:rPr>
  </w:style>
  <w:style w:type="paragraph" w:customStyle="1" w:styleId="ETAsub-subpara">
    <w:name w:val="ETA(sub-subpara)"/>
    <w:basedOn w:val="OPCParaBase"/>
    <w:rsid w:val="00244BFD"/>
    <w:pPr>
      <w:tabs>
        <w:tab w:val="right" w:pos="1412"/>
      </w:tabs>
      <w:spacing w:before="60" w:line="240" w:lineRule="auto"/>
      <w:ind w:left="1525" w:hanging="1525"/>
    </w:pPr>
    <w:rPr>
      <w:sz w:val="20"/>
    </w:rPr>
  </w:style>
  <w:style w:type="paragraph" w:customStyle="1" w:styleId="Formula">
    <w:name w:val="Formula"/>
    <w:basedOn w:val="OPCParaBase"/>
    <w:rsid w:val="00244BFD"/>
    <w:pPr>
      <w:spacing w:line="240" w:lineRule="auto"/>
      <w:ind w:left="1134"/>
    </w:pPr>
    <w:rPr>
      <w:sz w:val="20"/>
    </w:rPr>
  </w:style>
  <w:style w:type="paragraph" w:styleId="Header">
    <w:name w:val="header"/>
    <w:basedOn w:val="OPCParaBase"/>
    <w:link w:val="HeaderChar"/>
    <w:unhideWhenUsed/>
    <w:rsid w:val="00244B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4BFD"/>
    <w:rPr>
      <w:rFonts w:eastAsia="Times New Roman" w:cs="Times New Roman"/>
      <w:sz w:val="16"/>
      <w:lang w:eastAsia="en-AU"/>
    </w:rPr>
  </w:style>
  <w:style w:type="paragraph" w:customStyle="1" w:styleId="House">
    <w:name w:val="House"/>
    <w:basedOn w:val="OPCParaBase"/>
    <w:rsid w:val="00244BFD"/>
    <w:pPr>
      <w:spacing w:line="240" w:lineRule="auto"/>
    </w:pPr>
    <w:rPr>
      <w:sz w:val="28"/>
    </w:rPr>
  </w:style>
  <w:style w:type="paragraph" w:customStyle="1" w:styleId="Item">
    <w:name w:val="Item"/>
    <w:aliases w:val="i"/>
    <w:basedOn w:val="OPCParaBase"/>
    <w:next w:val="ItemHead"/>
    <w:rsid w:val="00244BFD"/>
    <w:pPr>
      <w:keepLines/>
      <w:spacing w:before="80" w:line="240" w:lineRule="auto"/>
      <w:ind w:left="709"/>
    </w:pPr>
  </w:style>
  <w:style w:type="paragraph" w:customStyle="1" w:styleId="ItemHead">
    <w:name w:val="ItemHead"/>
    <w:aliases w:val="ih"/>
    <w:basedOn w:val="OPCParaBase"/>
    <w:next w:val="Item"/>
    <w:rsid w:val="00244B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44BFD"/>
    <w:pPr>
      <w:spacing w:line="240" w:lineRule="auto"/>
    </w:pPr>
    <w:rPr>
      <w:b/>
      <w:sz w:val="32"/>
    </w:rPr>
  </w:style>
  <w:style w:type="paragraph" w:customStyle="1" w:styleId="notedraft">
    <w:name w:val="note(draft)"/>
    <w:aliases w:val="nd"/>
    <w:basedOn w:val="OPCParaBase"/>
    <w:rsid w:val="00244BFD"/>
    <w:pPr>
      <w:spacing w:before="240" w:line="240" w:lineRule="auto"/>
      <w:ind w:left="284" w:hanging="284"/>
    </w:pPr>
    <w:rPr>
      <w:i/>
      <w:sz w:val="24"/>
    </w:rPr>
  </w:style>
  <w:style w:type="paragraph" w:customStyle="1" w:styleId="notemargin">
    <w:name w:val="note(margin)"/>
    <w:aliases w:val="nm"/>
    <w:basedOn w:val="OPCParaBase"/>
    <w:rsid w:val="00244BFD"/>
    <w:pPr>
      <w:tabs>
        <w:tab w:val="left" w:pos="709"/>
      </w:tabs>
      <w:spacing w:before="122" w:line="198" w:lineRule="exact"/>
      <w:ind w:left="709" w:hanging="709"/>
    </w:pPr>
    <w:rPr>
      <w:sz w:val="18"/>
    </w:rPr>
  </w:style>
  <w:style w:type="paragraph" w:customStyle="1" w:styleId="noteToPara">
    <w:name w:val="noteToPara"/>
    <w:aliases w:val="ntp"/>
    <w:basedOn w:val="OPCParaBase"/>
    <w:rsid w:val="00244BFD"/>
    <w:pPr>
      <w:spacing w:before="122" w:line="198" w:lineRule="exact"/>
      <w:ind w:left="2353" w:hanging="709"/>
    </w:pPr>
    <w:rPr>
      <w:sz w:val="18"/>
    </w:rPr>
  </w:style>
  <w:style w:type="paragraph" w:customStyle="1" w:styleId="noteParlAmend">
    <w:name w:val="note(ParlAmend)"/>
    <w:aliases w:val="npp"/>
    <w:basedOn w:val="OPCParaBase"/>
    <w:next w:val="ParlAmend"/>
    <w:rsid w:val="00244BFD"/>
    <w:pPr>
      <w:spacing w:line="240" w:lineRule="auto"/>
      <w:jc w:val="right"/>
    </w:pPr>
    <w:rPr>
      <w:rFonts w:ascii="Arial" w:hAnsi="Arial"/>
      <w:b/>
      <w:i/>
    </w:rPr>
  </w:style>
  <w:style w:type="paragraph" w:customStyle="1" w:styleId="Page1">
    <w:name w:val="Page1"/>
    <w:basedOn w:val="OPCParaBase"/>
    <w:rsid w:val="00244BFD"/>
    <w:pPr>
      <w:spacing w:before="5600" w:line="240" w:lineRule="auto"/>
    </w:pPr>
    <w:rPr>
      <w:b/>
      <w:sz w:val="32"/>
    </w:rPr>
  </w:style>
  <w:style w:type="paragraph" w:customStyle="1" w:styleId="PageBreak">
    <w:name w:val="PageBreak"/>
    <w:aliases w:val="pb"/>
    <w:basedOn w:val="OPCParaBase"/>
    <w:rsid w:val="00244BFD"/>
    <w:pPr>
      <w:spacing w:line="240" w:lineRule="auto"/>
    </w:pPr>
    <w:rPr>
      <w:sz w:val="20"/>
    </w:rPr>
  </w:style>
  <w:style w:type="paragraph" w:customStyle="1" w:styleId="paragraphsub">
    <w:name w:val="paragraph(sub)"/>
    <w:aliases w:val="aa"/>
    <w:basedOn w:val="OPCParaBase"/>
    <w:rsid w:val="00244BFD"/>
    <w:pPr>
      <w:tabs>
        <w:tab w:val="right" w:pos="1985"/>
      </w:tabs>
      <w:spacing w:before="40" w:line="240" w:lineRule="auto"/>
      <w:ind w:left="2098" w:hanging="2098"/>
    </w:pPr>
  </w:style>
  <w:style w:type="paragraph" w:customStyle="1" w:styleId="paragraphsub-sub">
    <w:name w:val="paragraph(sub-sub)"/>
    <w:aliases w:val="aaa"/>
    <w:basedOn w:val="OPCParaBase"/>
    <w:rsid w:val="00244BFD"/>
    <w:pPr>
      <w:tabs>
        <w:tab w:val="right" w:pos="2722"/>
      </w:tabs>
      <w:spacing w:before="40" w:line="240" w:lineRule="auto"/>
      <w:ind w:left="2835" w:hanging="2835"/>
    </w:pPr>
  </w:style>
  <w:style w:type="paragraph" w:customStyle="1" w:styleId="paragraph">
    <w:name w:val="paragraph"/>
    <w:aliases w:val="a"/>
    <w:basedOn w:val="OPCParaBase"/>
    <w:link w:val="paragraphChar"/>
    <w:rsid w:val="00244BFD"/>
    <w:pPr>
      <w:tabs>
        <w:tab w:val="right" w:pos="1531"/>
      </w:tabs>
      <w:spacing w:before="40" w:line="240" w:lineRule="auto"/>
      <w:ind w:left="1644" w:hanging="1644"/>
    </w:pPr>
  </w:style>
  <w:style w:type="paragraph" w:customStyle="1" w:styleId="ParlAmend">
    <w:name w:val="ParlAmend"/>
    <w:aliases w:val="pp"/>
    <w:basedOn w:val="OPCParaBase"/>
    <w:rsid w:val="00244BFD"/>
    <w:pPr>
      <w:spacing w:before="240" w:line="240" w:lineRule="atLeast"/>
      <w:ind w:hanging="567"/>
    </w:pPr>
    <w:rPr>
      <w:sz w:val="24"/>
    </w:rPr>
  </w:style>
  <w:style w:type="paragraph" w:customStyle="1" w:styleId="Penalty">
    <w:name w:val="Penalty"/>
    <w:basedOn w:val="OPCParaBase"/>
    <w:rsid w:val="00244BFD"/>
    <w:pPr>
      <w:tabs>
        <w:tab w:val="left" w:pos="2977"/>
      </w:tabs>
      <w:spacing w:before="180" w:line="240" w:lineRule="auto"/>
      <w:ind w:left="1985" w:hanging="851"/>
    </w:pPr>
  </w:style>
  <w:style w:type="paragraph" w:customStyle="1" w:styleId="Portfolio">
    <w:name w:val="Portfolio"/>
    <w:basedOn w:val="OPCParaBase"/>
    <w:rsid w:val="00244BFD"/>
    <w:pPr>
      <w:spacing w:line="240" w:lineRule="auto"/>
    </w:pPr>
    <w:rPr>
      <w:i/>
      <w:sz w:val="20"/>
    </w:rPr>
  </w:style>
  <w:style w:type="paragraph" w:customStyle="1" w:styleId="Preamble">
    <w:name w:val="Preamble"/>
    <w:basedOn w:val="OPCParaBase"/>
    <w:next w:val="Normal"/>
    <w:rsid w:val="00244B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4BFD"/>
    <w:pPr>
      <w:spacing w:line="240" w:lineRule="auto"/>
    </w:pPr>
    <w:rPr>
      <w:i/>
      <w:sz w:val="20"/>
    </w:rPr>
  </w:style>
  <w:style w:type="paragraph" w:customStyle="1" w:styleId="Session">
    <w:name w:val="Session"/>
    <w:basedOn w:val="OPCParaBase"/>
    <w:rsid w:val="00244BFD"/>
    <w:pPr>
      <w:spacing w:line="240" w:lineRule="auto"/>
    </w:pPr>
    <w:rPr>
      <w:sz w:val="28"/>
    </w:rPr>
  </w:style>
  <w:style w:type="paragraph" w:customStyle="1" w:styleId="Sponsor">
    <w:name w:val="Sponsor"/>
    <w:basedOn w:val="OPCParaBase"/>
    <w:rsid w:val="00244BFD"/>
    <w:pPr>
      <w:spacing w:line="240" w:lineRule="auto"/>
    </w:pPr>
    <w:rPr>
      <w:i/>
    </w:rPr>
  </w:style>
  <w:style w:type="paragraph" w:customStyle="1" w:styleId="Subitem">
    <w:name w:val="Subitem"/>
    <w:aliases w:val="iss"/>
    <w:basedOn w:val="OPCParaBase"/>
    <w:rsid w:val="00244BFD"/>
    <w:pPr>
      <w:spacing w:before="180" w:line="240" w:lineRule="auto"/>
      <w:ind w:left="709" w:hanging="709"/>
    </w:pPr>
  </w:style>
  <w:style w:type="paragraph" w:customStyle="1" w:styleId="SubitemHead">
    <w:name w:val="SubitemHead"/>
    <w:aliases w:val="issh"/>
    <w:basedOn w:val="OPCParaBase"/>
    <w:rsid w:val="00244B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4BFD"/>
    <w:pPr>
      <w:spacing w:before="40" w:line="240" w:lineRule="auto"/>
      <w:ind w:left="1134"/>
    </w:pPr>
  </w:style>
  <w:style w:type="paragraph" w:customStyle="1" w:styleId="SubsectionHead">
    <w:name w:val="SubsectionHead"/>
    <w:aliases w:val="ssh"/>
    <w:basedOn w:val="OPCParaBase"/>
    <w:next w:val="subsection"/>
    <w:rsid w:val="00244BFD"/>
    <w:pPr>
      <w:keepNext/>
      <w:keepLines/>
      <w:spacing w:before="240" w:line="240" w:lineRule="auto"/>
      <w:ind w:left="1134"/>
    </w:pPr>
    <w:rPr>
      <w:i/>
    </w:rPr>
  </w:style>
  <w:style w:type="paragraph" w:customStyle="1" w:styleId="Tablea">
    <w:name w:val="Table(a)"/>
    <w:aliases w:val="ta"/>
    <w:basedOn w:val="OPCParaBase"/>
    <w:rsid w:val="00244BFD"/>
    <w:pPr>
      <w:spacing w:before="60" w:line="240" w:lineRule="auto"/>
      <w:ind w:left="284" w:hanging="284"/>
    </w:pPr>
    <w:rPr>
      <w:sz w:val="20"/>
    </w:rPr>
  </w:style>
  <w:style w:type="paragraph" w:customStyle="1" w:styleId="TableAA">
    <w:name w:val="Table(AA)"/>
    <w:aliases w:val="taaa"/>
    <w:basedOn w:val="OPCParaBase"/>
    <w:rsid w:val="00244B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4B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4BFD"/>
    <w:pPr>
      <w:spacing w:before="60" w:line="240" w:lineRule="atLeast"/>
    </w:pPr>
    <w:rPr>
      <w:sz w:val="20"/>
    </w:rPr>
  </w:style>
  <w:style w:type="paragraph" w:customStyle="1" w:styleId="TLPBoxTextnote">
    <w:name w:val="TLPBoxText(note"/>
    <w:aliases w:val="right)"/>
    <w:basedOn w:val="OPCParaBase"/>
    <w:rsid w:val="00244B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4B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4BFD"/>
    <w:pPr>
      <w:spacing w:before="122" w:line="198" w:lineRule="exact"/>
      <w:ind w:left="1985" w:hanging="851"/>
      <w:jc w:val="right"/>
    </w:pPr>
    <w:rPr>
      <w:sz w:val="18"/>
    </w:rPr>
  </w:style>
  <w:style w:type="paragraph" w:customStyle="1" w:styleId="TLPTableBullet">
    <w:name w:val="TLPTableBullet"/>
    <w:aliases w:val="ttb"/>
    <w:basedOn w:val="OPCParaBase"/>
    <w:rsid w:val="00244BFD"/>
    <w:pPr>
      <w:spacing w:line="240" w:lineRule="exact"/>
      <w:ind w:left="284" w:hanging="284"/>
    </w:pPr>
    <w:rPr>
      <w:sz w:val="20"/>
    </w:rPr>
  </w:style>
  <w:style w:type="paragraph" w:styleId="TOC1">
    <w:name w:val="toc 1"/>
    <w:basedOn w:val="OPCParaBase"/>
    <w:next w:val="Normal"/>
    <w:uiPriority w:val="39"/>
    <w:semiHidden/>
    <w:unhideWhenUsed/>
    <w:rsid w:val="00244BF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44BF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44BF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44BF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44BF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44BF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44BF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44BF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44BF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4BFD"/>
    <w:pPr>
      <w:keepLines/>
      <w:spacing w:before="240" w:after="120" w:line="240" w:lineRule="auto"/>
      <w:ind w:left="794"/>
    </w:pPr>
    <w:rPr>
      <w:b/>
      <w:kern w:val="28"/>
      <w:sz w:val="20"/>
    </w:rPr>
  </w:style>
  <w:style w:type="paragraph" w:customStyle="1" w:styleId="TofSectsHeading">
    <w:name w:val="TofSects(Heading)"/>
    <w:basedOn w:val="OPCParaBase"/>
    <w:rsid w:val="00244BFD"/>
    <w:pPr>
      <w:spacing w:before="240" w:after="120" w:line="240" w:lineRule="auto"/>
    </w:pPr>
    <w:rPr>
      <w:b/>
      <w:sz w:val="24"/>
    </w:rPr>
  </w:style>
  <w:style w:type="paragraph" w:customStyle="1" w:styleId="TofSectsSection">
    <w:name w:val="TofSects(Section)"/>
    <w:basedOn w:val="OPCParaBase"/>
    <w:rsid w:val="00244BFD"/>
    <w:pPr>
      <w:keepLines/>
      <w:spacing w:before="40" w:line="240" w:lineRule="auto"/>
      <w:ind w:left="1588" w:hanging="794"/>
    </w:pPr>
    <w:rPr>
      <w:kern w:val="28"/>
      <w:sz w:val="18"/>
    </w:rPr>
  </w:style>
  <w:style w:type="paragraph" w:customStyle="1" w:styleId="TofSectsSubdiv">
    <w:name w:val="TofSects(Subdiv)"/>
    <w:basedOn w:val="OPCParaBase"/>
    <w:rsid w:val="00244BFD"/>
    <w:pPr>
      <w:keepLines/>
      <w:spacing w:before="80" w:line="240" w:lineRule="auto"/>
      <w:ind w:left="1588" w:hanging="794"/>
    </w:pPr>
    <w:rPr>
      <w:kern w:val="28"/>
    </w:rPr>
  </w:style>
  <w:style w:type="paragraph" w:customStyle="1" w:styleId="WRStyle">
    <w:name w:val="WR Style"/>
    <w:aliases w:val="WR"/>
    <w:basedOn w:val="OPCParaBase"/>
    <w:rsid w:val="00244BFD"/>
    <w:pPr>
      <w:spacing w:before="240" w:line="240" w:lineRule="auto"/>
      <w:ind w:left="284" w:hanging="284"/>
    </w:pPr>
    <w:rPr>
      <w:b/>
      <w:i/>
      <w:kern w:val="28"/>
      <w:sz w:val="24"/>
    </w:rPr>
  </w:style>
  <w:style w:type="paragraph" w:customStyle="1" w:styleId="notepara">
    <w:name w:val="note(para)"/>
    <w:aliases w:val="na"/>
    <w:basedOn w:val="OPCParaBase"/>
    <w:rsid w:val="00244BFD"/>
    <w:pPr>
      <w:spacing w:before="40" w:line="198" w:lineRule="exact"/>
      <w:ind w:left="2354" w:hanging="369"/>
    </w:pPr>
    <w:rPr>
      <w:sz w:val="18"/>
    </w:rPr>
  </w:style>
  <w:style w:type="paragraph" w:styleId="Footer">
    <w:name w:val="footer"/>
    <w:link w:val="FooterChar"/>
    <w:rsid w:val="00244B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4BFD"/>
    <w:rPr>
      <w:rFonts w:eastAsia="Times New Roman" w:cs="Times New Roman"/>
      <w:sz w:val="22"/>
      <w:szCs w:val="24"/>
      <w:lang w:eastAsia="en-AU"/>
    </w:rPr>
  </w:style>
  <w:style w:type="character" w:styleId="LineNumber">
    <w:name w:val="line number"/>
    <w:basedOn w:val="OPCCharBase"/>
    <w:uiPriority w:val="99"/>
    <w:semiHidden/>
    <w:unhideWhenUsed/>
    <w:rsid w:val="00244BFD"/>
    <w:rPr>
      <w:sz w:val="16"/>
    </w:rPr>
  </w:style>
  <w:style w:type="table" w:customStyle="1" w:styleId="CFlag">
    <w:name w:val="CFlag"/>
    <w:basedOn w:val="TableNormal"/>
    <w:uiPriority w:val="99"/>
    <w:rsid w:val="00244BFD"/>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244BFD"/>
    <w:rPr>
      <w:b/>
      <w:sz w:val="28"/>
      <w:szCs w:val="28"/>
    </w:rPr>
  </w:style>
  <w:style w:type="paragraph" w:customStyle="1" w:styleId="NotesHeading2">
    <w:name w:val="NotesHeading 2"/>
    <w:basedOn w:val="OPCParaBase"/>
    <w:next w:val="Normal"/>
    <w:rsid w:val="00244BFD"/>
    <w:rPr>
      <w:b/>
      <w:sz w:val="28"/>
      <w:szCs w:val="28"/>
    </w:rPr>
  </w:style>
  <w:style w:type="paragraph" w:customStyle="1" w:styleId="SignCoverPageEnd">
    <w:name w:val="SignCoverPageEnd"/>
    <w:basedOn w:val="OPCParaBase"/>
    <w:next w:val="Normal"/>
    <w:rsid w:val="00244B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4BFD"/>
    <w:pPr>
      <w:pBdr>
        <w:top w:val="single" w:sz="4" w:space="1" w:color="auto"/>
      </w:pBdr>
      <w:spacing w:before="360"/>
      <w:ind w:right="397"/>
      <w:jc w:val="both"/>
    </w:pPr>
  </w:style>
  <w:style w:type="paragraph" w:customStyle="1" w:styleId="Paragraphsub-sub-sub">
    <w:name w:val="Paragraph(sub-sub-sub)"/>
    <w:aliases w:val="aaaa"/>
    <w:basedOn w:val="OPCParaBase"/>
    <w:rsid w:val="00244B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4B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4B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4B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4BF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44BFD"/>
    <w:pPr>
      <w:spacing w:before="120"/>
    </w:pPr>
  </w:style>
  <w:style w:type="paragraph" w:customStyle="1" w:styleId="TableTextEndNotes">
    <w:name w:val="TableTextEndNotes"/>
    <w:aliases w:val="Tten"/>
    <w:basedOn w:val="Normal"/>
    <w:rsid w:val="00244BFD"/>
    <w:pPr>
      <w:spacing w:before="60" w:line="240" w:lineRule="auto"/>
    </w:pPr>
    <w:rPr>
      <w:rFonts w:cs="Arial"/>
      <w:sz w:val="20"/>
      <w:szCs w:val="22"/>
    </w:rPr>
  </w:style>
  <w:style w:type="paragraph" w:customStyle="1" w:styleId="TableHeading">
    <w:name w:val="TableHeading"/>
    <w:aliases w:val="th"/>
    <w:basedOn w:val="OPCParaBase"/>
    <w:next w:val="Tabletext"/>
    <w:rsid w:val="00244BFD"/>
    <w:pPr>
      <w:keepNext/>
      <w:spacing w:before="60" w:line="240" w:lineRule="atLeast"/>
    </w:pPr>
    <w:rPr>
      <w:b/>
      <w:sz w:val="20"/>
    </w:rPr>
  </w:style>
  <w:style w:type="paragraph" w:customStyle="1" w:styleId="NoteToSubpara">
    <w:name w:val="NoteToSubpara"/>
    <w:aliases w:val="nts"/>
    <w:basedOn w:val="OPCParaBase"/>
    <w:rsid w:val="00244BFD"/>
    <w:pPr>
      <w:spacing w:before="40" w:line="198" w:lineRule="exact"/>
      <w:ind w:left="2835" w:hanging="709"/>
    </w:pPr>
    <w:rPr>
      <w:sz w:val="18"/>
    </w:rPr>
  </w:style>
  <w:style w:type="paragraph" w:customStyle="1" w:styleId="ENoteTableHeading">
    <w:name w:val="ENoteTableHeading"/>
    <w:aliases w:val="enth"/>
    <w:basedOn w:val="OPCParaBase"/>
    <w:rsid w:val="00244BFD"/>
    <w:pPr>
      <w:keepNext/>
      <w:spacing w:before="60" w:line="240" w:lineRule="atLeast"/>
    </w:pPr>
    <w:rPr>
      <w:rFonts w:ascii="Arial" w:hAnsi="Arial"/>
      <w:b/>
      <w:sz w:val="16"/>
    </w:rPr>
  </w:style>
  <w:style w:type="paragraph" w:customStyle="1" w:styleId="ENoteTTi">
    <w:name w:val="ENoteTTi"/>
    <w:aliases w:val="entti"/>
    <w:basedOn w:val="OPCParaBase"/>
    <w:rsid w:val="00244BFD"/>
    <w:pPr>
      <w:keepNext/>
      <w:spacing w:before="60" w:line="240" w:lineRule="atLeast"/>
      <w:ind w:left="170"/>
    </w:pPr>
    <w:rPr>
      <w:sz w:val="16"/>
    </w:rPr>
  </w:style>
  <w:style w:type="paragraph" w:customStyle="1" w:styleId="ENotesHeading1">
    <w:name w:val="ENotesHeading 1"/>
    <w:aliases w:val="Enh1"/>
    <w:basedOn w:val="OPCParaBase"/>
    <w:next w:val="Normal"/>
    <w:rsid w:val="00244BFD"/>
    <w:pPr>
      <w:spacing w:before="120"/>
      <w:outlineLvl w:val="1"/>
    </w:pPr>
    <w:rPr>
      <w:b/>
      <w:sz w:val="28"/>
      <w:szCs w:val="28"/>
    </w:rPr>
  </w:style>
  <w:style w:type="paragraph" w:customStyle="1" w:styleId="ENotesHeading2">
    <w:name w:val="ENotesHeading 2"/>
    <w:aliases w:val="Enh2"/>
    <w:basedOn w:val="OPCParaBase"/>
    <w:next w:val="Normal"/>
    <w:rsid w:val="00244BFD"/>
    <w:pPr>
      <w:spacing w:before="120" w:after="120"/>
      <w:outlineLvl w:val="2"/>
    </w:pPr>
    <w:rPr>
      <w:b/>
      <w:sz w:val="24"/>
      <w:szCs w:val="28"/>
    </w:rPr>
  </w:style>
  <w:style w:type="paragraph" w:customStyle="1" w:styleId="ENoteTTIndentHeading">
    <w:name w:val="ENoteTTIndentHeading"/>
    <w:aliases w:val="enTTHi"/>
    <w:basedOn w:val="OPCParaBase"/>
    <w:rsid w:val="00244B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44BFD"/>
    <w:pPr>
      <w:spacing w:before="60" w:line="240" w:lineRule="atLeast"/>
    </w:pPr>
    <w:rPr>
      <w:sz w:val="16"/>
    </w:rPr>
  </w:style>
  <w:style w:type="paragraph" w:customStyle="1" w:styleId="MadeunderText">
    <w:name w:val="MadeunderText"/>
    <w:basedOn w:val="OPCParaBase"/>
    <w:next w:val="Normal"/>
    <w:rsid w:val="00244BFD"/>
    <w:pPr>
      <w:spacing w:before="240"/>
    </w:pPr>
    <w:rPr>
      <w:sz w:val="24"/>
      <w:szCs w:val="24"/>
    </w:rPr>
  </w:style>
  <w:style w:type="paragraph" w:customStyle="1" w:styleId="ENotesHeading3">
    <w:name w:val="ENotesHeading 3"/>
    <w:aliases w:val="Enh3"/>
    <w:basedOn w:val="OPCParaBase"/>
    <w:next w:val="Normal"/>
    <w:rsid w:val="00244BFD"/>
    <w:pPr>
      <w:keepNext/>
      <w:spacing w:before="120" w:line="240" w:lineRule="auto"/>
      <w:outlineLvl w:val="4"/>
    </w:pPr>
    <w:rPr>
      <w:b/>
      <w:szCs w:val="24"/>
    </w:rPr>
  </w:style>
  <w:style w:type="paragraph" w:customStyle="1" w:styleId="SubPartCASA">
    <w:name w:val="SubPart(CASA)"/>
    <w:aliases w:val="csp"/>
    <w:basedOn w:val="OPCParaBase"/>
    <w:next w:val="ActHead3"/>
    <w:rsid w:val="00244BFD"/>
    <w:pPr>
      <w:keepNext/>
      <w:keepLines/>
      <w:spacing w:before="280"/>
      <w:outlineLvl w:val="1"/>
    </w:pPr>
    <w:rPr>
      <w:b/>
      <w:kern w:val="28"/>
      <w:sz w:val="32"/>
    </w:rPr>
  </w:style>
  <w:style w:type="character" w:customStyle="1" w:styleId="CharSubPartTextCASA">
    <w:name w:val="CharSubPartText(CASA)"/>
    <w:basedOn w:val="OPCCharBase"/>
    <w:uiPriority w:val="1"/>
    <w:rsid w:val="00244BFD"/>
  </w:style>
  <w:style w:type="character" w:customStyle="1" w:styleId="CharSubPartNoCASA">
    <w:name w:val="CharSubPartNo(CASA)"/>
    <w:basedOn w:val="OPCCharBase"/>
    <w:uiPriority w:val="1"/>
    <w:rsid w:val="00244BFD"/>
  </w:style>
  <w:style w:type="paragraph" w:customStyle="1" w:styleId="ENoteTTIndentHeadingSub">
    <w:name w:val="ENoteTTIndentHeadingSub"/>
    <w:aliases w:val="enTTHis"/>
    <w:basedOn w:val="OPCParaBase"/>
    <w:rsid w:val="00244BFD"/>
    <w:pPr>
      <w:keepNext/>
      <w:spacing w:before="60" w:line="240" w:lineRule="atLeast"/>
      <w:ind w:left="340"/>
    </w:pPr>
    <w:rPr>
      <w:b/>
      <w:sz w:val="16"/>
    </w:rPr>
  </w:style>
  <w:style w:type="paragraph" w:customStyle="1" w:styleId="ENoteTTiSub">
    <w:name w:val="ENoteTTiSub"/>
    <w:aliases w:val="enttis"/>
    <w:basedOn w:val="OPCParaBase"/>
    <w:rsid w:val="00244BFD"/>
    <w:pPr>
      <w:keepNext/>
      <w:spacing w:before="60" w:line="240" w:lineRule="atLeast"/>
      <w:ind w:left="340"/>
    </w:pPr>
    <w:rPr>
      <w:sz w:val="16"/>
    </w:rPr>
  </w:style>
  <w:style w:type="paragraph" w:customStyle="1" w:styleId="SubDivisionMigration">
    <w:name w:val="SubDivisionMigration"/>
    <w:aliases w:val="sdm"/>
    <w:basedOn w:val="OPCParaBase"/>
    <w:rsid w:val="00244B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4BFD"/>
    <w:pPr>
      <w:keepNext/>
      <w:keepLines/>
      <w:spacing w:before="240" w:line="240" w:lineRule="auto"/>
      <w:ind w:left="1134" w:hanging="1134"/>
    </w:pPr>
    <w:rPr>
      <w:b/>
      <w:sz w:val="28"/>
    </w:rPr>
  </w:style>
  <w:style w:type="table" w:styleId="TableGrid">
    <w:name w:val="Table Grid"/>
    <w:basedOn w:val="TableNormal"/>
    <w:uiPriority w:val="59"/>
    <w:rsid w:val="00244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244BF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44B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4BFD"/>
    <w:rPr>
      <w:sz w:val="22"/>
    </w:rPr>
  </w:style>
  <w:style w:type="paragraph" w:customStyle="1" w:styleId="SOTextNote">
    <w:name w:val="SO TextNote"/>
    <w:aliases w:val="sont"/>
    <w:basedOn w:val="SOText"/>
    <w:qFormat/>
    <w:rsid w:val="00244BFD"/>
    <w:pPr>
      <w:spacing w:before="122" w:line="198" w:lineRule="exact"/>
      <w:ind w:left="1843" w:hanging="709"/>
    </w:pPr>
    <w:rPr>
      <w:sz w:val="18"/>
    </w:rPr>
  </w:style>
  <w:style w:type="paragraph" w:customStyle="1" w:styleId="SOPara">
    <w:name w:val="SO Para"/>
    <w:aliases w:val="soa"/>
    <w:basedOn w:val="SOText"/>
    <w:link w:val="SOParaChar"/>
    <w:qFormat/>
    <w:rsid w:val="00244BFD"/>
    <w:pPr>
      <w:tabs>
        <w:tab w:val="right" w:pos="1786"/>
      </w:tabs>
      <w:spacing w:before="40"/>
      <w:ind w:left="2070" w:hanging="936"/>
    </w:pPr>
  </w:style>
  <w:style w:type="character" w:customStyle="1" w:styleId="SOParaChar">
    <w:name w:val="SO Para Char"/>
    <w:aliases w:val="soa Char"/>
    <w:basedOn w:val="DefaultParagraphFont"/>
    <w:link w:val="SOPara"/>
    <w:rsid w:val="00244BFD"/>
    <w:rPr>
      <w:sz w:val="22"/>
    </w:rPr>
  </w:style>
  <w:style w:type="paragraph" w:customStyle="1" w:styleId="FileName">
    <w:name w:val="FileName"/>
    <w:basedOn w:val="Normal"/>
    <w:rsid w:val="00244BFD"/>
  </w:style>
  <w:style w:type="paragraph" w:customStyle="1" w:styleId="SOHeadBold">
    <w:name w:val="SO HeadBold"/>
    <w:aliases w:val="sohb"/>
    <w:basedOn w:val="SOText"/>
    <w:next w:val="SOText"/>
    <w:link w:val="SOHeadBoldChar"/>
    <w:qFormat/>
    <w:rsid w:val="00244BFD"/>
    <w:rPr>
      <w:b/>
    </w:rPr>
  </w:style>
  <w:style w:type="character" w:customStyle="1" w:styleId="SOHeadBoldChar">
    <w:name w:val="SO HeadBold Char"/>
    <w:aliases w:val="sohb Char"/>
    <w:basedOn w:val="DefaultParagraphFont"/>
    <w:link w:val="SOHeadBold"/>
    <w:rsid w:val="00244BFD"/>
    <w:rPr>
      <w:b/>
      <w:sz w:val="22"/>
    </w:rPr>
  </w:style>
  <w:style w:type="paragraph" w:customStyle="1" w:styleId="SOHeadItalic">
    <w:name w:val="SO HeadItalic"/>
    <w:aliases w:val="sohi"/>
    <w:basedOn w:val="SOText"/>
    <w:next w:val="SOText"/>
    <w:link w:val="SOHeadItalicChar"/>
    <w:qFormat/>
    <w:rsid w:val="00244BFD"/>
    <w:rPr>
      <w:i/>
    </w:rPr>
  </w:style>
  <w:style w:type="character" w:customStyle="1" w:styleId="SOHeadItalicChar">
    <w:name w:val="SO HeadItalic Char"/>
    <w:aliases w:val="sohi Char"/>
    <w:basedOn w:val="DefaultParagraphFont"/>
    <w:link w:val="SOHeadItalic"/>
    <w:rsid w:val="00244BFD"/>
    <w:rPr>
      <w:i/>
      <w:sz w:val="22"/>
    </w:rPr>
  </w:style>
  <w:style w:type="paragraph" w:customStyle="1" w:styleId="SOBullet">
    <w:name w:val="SO Bullet"/>
    <w:aliases w:val="sotb"/>
    <w:basedOn w:val="SOText"/>
    <w:link w:val="SOBulletChar"/>
    <w:qFormat/>
    <w:rsid w:val="00244BFD"/>
    <w:pPr>
      <w:ind w:left="1559" w:hanging="425"/>
    </w:pPr>
  </w:style>
  <w:style w:type="character" w:customStyle="1" w:styleId="SOBulletChar">
    <w:name w:val="SO Bullet Char"/>
    <w:aliases w:val="sotb Char"/>
    <w:basedOn w:val="DefaultParagraphFont"/>
    <w:link w:val="SOBullet"/>
    <w:rsid w:val="00244BFD"/>
    <w:rPr>
      <w:sz w:val="22"/>
    </w:rPr>
  </w:style>
  <w:style w:type="paragraph" w:customStyle="1" w:styleId="SOBulletNote">
    <w:name w:val="SO BulletNote"/>
    <w:aliases w:val="sonb"/>
    <w:basedOn w:val="SOTextNote"/>
    <w:link w:val="SOBulletNoteChar"/>
    <w:qFormat/>
    <w:rsid w:val="00244BFD"/>
    <w:pPr>
      <w:tabs>
        <w:tab w:val="left" w:pos="1560"/>
      </w:tabs>
      <w:ind w:left="2268" w:hanging="1134"/>
    </w:pPr>
  </w:style>
  <w:style w:type="character" w:customStyle="1" w:styleId="SOBulletNoteChar">
    <w:name w:val="SO BulletNote Char"/>
    <w:aliases w:val="sonb Char"/>
    <w:basedOn w:val="DefaultParagraphFont"/>
    <w:link w:val="SOBulletNote"/>
    <w:rsid w:val="00244BFD"/>
    <w:rPr>
      <w:sz w:val="18"/>
    </w:rPr>
  </w:style>
  <w:style w:type="paragraph" w:customStyle="1" w:styleId="SOText2">
    <w:name w:val="SO Text2"/>
    <w:aliases w:val="sot2"/>
    <w:basedOn w:val="Normal"/>
    <w:next w:val="SOText"/>
    <w:link w:val="SOText2Char"/>
    <w:rsid w:val="00244B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4BFD"/>
    <w:rPr>
      <w:sz w:val="22"/>
    </w:rPr>
  </w:style>
  <w:style w:type="character" w:customStyle="1" w:styleId="subsectionChar">
    <w:name w:val="subsection Char"/>
    <w:aliases w:val="ss Char"/>
    <w:basedOn w:val="DefaultParagraphFont"/>
    <w:link w:val="subsection"/>
    <w:locked/>
    <w:rsid w:val="00E130F2"/>
    <w:rPr>
      <w:rFonts w:eastAsia="Times New Roman" w:cs="Times New Roman"/>
      <w:sz w:val="22"/>
      <w:lang w:eastAsia="en-AU"/>
    </w:rPr>
  </w:style>
  <w:style w:type="character" w:customStyle="1" w:styleId="Heading1Char">
    <w:name w:val="Heading 1 Char"/>
    <w:basedOn w:val="DefaultParagraphFont"/>
    <w:link w:val="Heading1"/>
    <w:uiPriority w:val="9"/>
    <w:rsid w:val="00E130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30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30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130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130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130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130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130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130F2"/>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B15C2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13</Pages>
  <Words>1336</Words>
  <Characters>7617</Characters>
  <Application>Microsoft Office Word</Application>
  <DocSecurity>4</DocSecurity>
  <PresentationFormat/>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2014-07-29T00:18:00Z</cp:lastPrinted>
  <dcterms:created xsi:type="dcterms:W3CDTF">2014-09-25T23:58:00Z</dcterms:created>
  <dcterms:modified xsi:type="dcterms:W3CDTF">2014-09-25T23:58:00Z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Water Commission (Abolition) Bill 2014</vt:lpwstr>
  </property>
  <property fmtid="{D5CDD505-2E9C-101B-9397-08002B2CF9AE}" pid="5" name="ActNo">
    <vt:lpwstr>No.      , 2014</vt:lpwstr>
  </property>
  <property fmtid="{D5CDD505-2E9C-101B-9397-08002B2CF9AE}" pid="6" name="ID">
    <vt:lpwstr>OPC5434</vt:lpwstr>
  </property>
  <property fmtid="{D5CDD505-2E9C-101B-9397-08002B2CF9AE}" pid="7" name="Class">
    <vt:lpwstr/>
  </property>
  <property fmtid="{D5CDD505-2E9C-101B-9397-08002B2CF9AE}" pid="8" name="Type">
    <vt:lpwstr>BILL</vt:lpwstr>
  </property>
  <property fmtid="{D5CDD505-2E9C-101B-9397-08002B2CF9AE}" pid="9" name="DocType">
    <vt:lpwstr>AMD</vt:lpwstr>
  </property>
</Properties>
</file>