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033E5" w:rsidRDefault="00A41E0B" w:rsidP="0048364F">
      <w:pPr>
        <w:pStyle w:val="Session"/>
      </w:pPr>
      <w:r w:rsidRPr="004033E5">
        <w:t>2013</w:t>
      </w:r>
      <w:r w:rsidR="004033E5">
        <w:noBreakHyphen/>
      </w:r>
      <w:r w:rsidRPr="004033E5">
        <w:t>2014</w:t>
      </w:r>
    </w:p>
    <w:p w:rsidR="0048364F" w:rsidRPr="004033E5" w:rsidRDefault="0048364F" w:rsidP="0048364F">
      <w:pPr>
        <w:rPr>
          <w:sz w:val="28"/>
        </w:rPr>
      </w:pPr>
    </w:p>
    <w:p w:rsidR="0048364F" w:rsidRPr="004033E5" w:rsidRDefault="0048364F" w:rsidP="0048364F">
      <w:pPr>
        <w:rPr>
          <w:sz w:val="28"/>
        </w:rPr>
      </w:pPr>
      <w:r w:rsidRPr="004033E5">
        <w:rPr>
          <w:sz w:val="28"/>
        </w:rPr>
        <w:t>The Parliament of the</w:t>
      </w:r>
    </w:p>
    <w:p w:rsidR="0048364F" w:rsidRPr="004033E5" w:rsidRDefault="0048364F" w:rsidP="0048364F">
      <w:pPr>
        <w:rPr>
          <w:sz w:val="28"/>
        </w:rPr>
      </w:pPr>
      <w:r w:rsidRPr="004033E5">
        <w:rPr>
          <w:sz w:val="28"/>
        </w:rPr>
        <w:t>Commonwealth of Australia</w:t>
      </w:r>
    </w:p>
    <w:p w:rsidR="0048364F" w:rsidRPr="004033E5" w:rsidRDefault="0048364F" w:rsidP="0048364F">
      <w:pPr>
        <w:rPr>
          <w:sz w:val="28"/>
        </w:rPr>
      </w:pPr>
    </w:p>
    <w:p w:rsidR="0048364F" w:rsidRPr="004033E5" w:rsidRDefault="0048364F" w:rsidP="0048364F">
      <w:pPr>
        <w:pStyle w:val="House"/>
      </w:pPr>
      <w:r w:rsidRPr="004033E5">
        <w:t>HOUSE OF REPRESENTATIVES</w:t>
      </w:r>
    </w:p>
    <w:p w:rsidR="0048364F" w:rsidRPr="004033E5" w:rsidRDefault="0048364F" w:rsidP="0048364F"/>
    <w:p w:rsidR="0048364F" w:rsidRPr="004033E5" w:rsidRDefault="0048364F" w:rsidP="0048364F"/>
    <w:p w:rsidR="0048364F" w:rsidRPr="004033E5" w:rsidRDefault="0048364F" w:rsidP="0048364F"/>
    <w:p w:rsidR="0048364F" w:rsidRPr="004033E5" w:rsidRDefault="0048364F" w:rsidP="0048364F"/>
    <w:p w:rsidR="0048364F" w:rsidRPr="004033E5" w:rsidRDefault="0048364F" w:rsidP="0048364F">
      <w:pPr>
        <w:pStyle w:val="Reading"/>
      </w:pPr>
      <w:r w:rsidRPr="004033E5">
        <w:t>Presented and read a first time</w:t>
      </w:r>
    </w:p>
    <w:p w:rsidR="0048364F" w:rsidRPr="004033E5" w:rsidRDefault="0048364F" w:rsidP="0048364F">
      <w:pPr>
        <w:rPr>
          <w:sz w:val="19"/>
        </w:rPr>
      </w:pPr>
    </w:p>
    <w:p w:rsidR="0048364F" w:rsidRPr="004033E5" w:rsidRDefault="0048364F" w:rsidP="0048364F">
      <w:pPr>
        <w:rPr>
          <w:sz w:val="19"/>
        </w:rPr>
      </w:pPr>
    </w:p>
    <w:p w:rsidR="0048364F" w:rsidRPr="004033E5" w:rsidRDefault="0048364F" w:rsidP="0048364F">
      <w:pPr>
        <w:rPr>
          <w:sz w:val="19"/>
        </w:rPr>
      </w:pPr>
    </w:p>
    <w:p w:rsidR="0048364F" w:rsidRPr="004033E5" w:rsidRDefault="0048364F" w:rsidP="0048364F">
      <w:pPr>
        <w:rPr>
          <w:sz w:val="19"/>
        </w:rPr>
      </w:pPr>
    </w:p>
    <w:p w:rsidR="0048364F" w:rsidRPr="004033E5" w:rsidRDefault="003142FA" w:rsidP="0048364F">
      <w:pPr>
        <w:pStyle w:val="ShortT"/>
      </w:pPr>
      <w:r w:rsidRPr="004033E5">
        <w:t>Albury</w:t>
      </w:r>
      <w:r w:rsidR="004033E5">
        <w:noBreakHyphen/>
      </w:r>
      <w:r w:rsidRPr="004033E5">
        <w:t xml:space="preserve">Wodonga Development </w:t>
      </w:r>
      <w:r w:rsidR="008712F2" w:rsidRPr="004033E5">
        <w:t xml:space="preserve">Corporation </w:t>
      </w:r>
      <w:r w:rsidRPr="004033E5">
        <w:t>(</w:t>
      </w:r>
      <w:r w:rsidR="008712F2" w:rsidRPr="004033E5">
        <w:t>Abolition</w:t>
      </w:r>
      <w:r w:rsidRPr="004033E5">
        <w:t>) Bill 2014</w:t>
      </w:r>
    </w:p>
    <w:p w:rsidR="0048364F" w:rsidRPr="004033E5" w:rsidRDefault="0048364F" w:rsidP="0048364F"/>
    <w:p w:rsidR="0048364F" w:rsidRPr="004033E5" w:rsidRDefault="00C164CA" w:rsidP="0048364F">
      <w:pPr>
        <w:pStyle w:val="Actno"/>
      </w:pPr>
      <w:r w:rsidRPr="004033E5">
        <w:t>No.      , 201</w:t>
      </w:r>
      <w:r w:rsidR="00A41E0B" w:rsidRPr="004033E5">
        <w:t>4</w:t>
      </w:r>
    </w:p>
    <w:p w:rsidR="0048364F" w:rsidRPr="004033E5" w:rsidRDefault="0048364F" w:rsidP="0048364F"/>
    <w:p w:rsidR="0048364F" w:rsidRPr="004033E5" w:rsidRDefault="0048364F" w:rsidP="0048364F">
      <w:pPr>
        <w:pStyle w:val="Portfolio"/>
      </w:pPr>
      <w:r w:rsidRPr="004033E5">
        <w:t>(</w:t>
      </w:r>
      <w:r w:rsidR="00C84326" w:rsidRPr="004033E5">
        <w:t>Finance</w:t>
      </w:r>
      <w:r w:rsidRPr="004033E5">
        <w:t>)</w:t>
      </w:r>
    </w:p>
    <w:p w:rsidR="0048364F" w:rsidRPr="004033E5" w:rsidRDefault="0048364F" w:rsidP="0048364F"/>
    <w:p w:rsidR="0048364F" w:rsidRPr="004033E5" w:rsidRDefault="0048364F" w:rsidP="0048364F"/>
    <w:p w:rsidR="0048364F" w:rsidRPr="004033E5" w:rsidRDefault="0048364F" w:rsidP="0048364F"/>
    <w:p w:rsidR="0048364F" w:rsidRPr="004033E5" w:rsidRDefault="0048364F" w:rsidP="0048364F">
      <w:pPr>
        <w:pStyle w:val="LongT"/>
      </w:pPr>
      <w:r w:rsidRPr="004033E5">
        <w:t xml:space="preserve">A Bill for an Act to </w:t>
      </w:r>
      <w:r w:rsidR="001A4630" w:rsidRPr="004033E5">
        <w:t>abolish the Albury</w:t>
      </w:r>
      <w:r w:rsidR="004033E5">
        <w:noBreakHyphen/>
      </w:r>
      <w:r w:rsidR="001A4630" w:rsidRPr="004033E5">
        <w:t xml:space="preserve">Wodonga Development </w:t>
      </w:r>
      <w:r w:rsidR="00617A3F" w:rsidRPr="004033E5">
        <w:t>Corporation</w:t>
      </w:r>
      <w:r w:rsidRPr="004033E5">
        <w:t>, and for related purposes</w:t>
      </w:r>
    </w:p>
    <w:p w:rsidR="0048364F" w:rsidRPr="004033E5" w:rsidRDefault="0048364F" w:rsidP="0048364F">
      <w:pPr>
        <w:pStyle w:val="Header"/>
        <w:tabs>
          <w:tab w:val="clear" w:pos="4150"/>
          <w:tab w:val="clear" w:pos="8307"/>
        </w:tabs>
      </w:pPr>
      <w:r w:rsidRPr="004033E5">
        <w:rPr>
          <w:rStyle w:val="CharAmSchNo"/>
        </w:rPr>
        <w:t xml:space="preserve"> </w:t>
      </w:r>
      <w:r w:rsidRPr="004033E5">
        <w:rPr>
          <w:rStyle w:val="CharAmSchText"/>
        </w:rPr>
        <w:t xml:space="preserve"> </w:t>
      </w:r>
    </w:p>
    <w:p w:rsidR="0048364F" w:rsidRPr="004033E5" w:rsidRDefault="0048364F" w:rsidP="0048364F">
      <w:pPr>
        <w:pStyle w:val="Header"/>
        <w:tabs>
          <w:tab w:val="clear" w:pos="4150"/>
          <w:tab w:val="clear" w:pos="8307"/>
        </w:tabs>
      </w:pPr>
      <w:r w:rsidRPr="004033E5">
        <w:rPr>
          <w:rStyle w:val="CharAmPartNo"/>
        </w:rPr>
        <w:t xml:space="preserve"> </w:t>
      </w:r>
      <w:r w:rsidRPr="004033E5">
        <w:rPr>
          <w:rStyle w:val="CharAmPartText"/>
        </w:rPr>
        <w:t xml:space="preserve"> </w:t>
      </w:r>
    </w:p>
    <w:p w:rsidR="0048364F" w:rsidRPr="004033E5" w:rsidRDefault="0048364F" w:rsidP="0048364F">
      <w:pPr>
        <w:sectPr w:rsidR="0048364F" w:rsidRPr="004033E5" w:rsidSect="009E13DF">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4033E5" w:rsidRDefault="0048364F" w:rsidP="00274BC0">
      <w:pPr>
        <w:rPr>
          <w:sz w:val="36"/>
        </w:rPr>
      </w:pPr>
      <w:r w:rsidRPr="004033E5">
        <w:rPr>
          <w:sz w:val="36"/>
        </w:rPr>
        <w:lastRenderedPageBreak/>
        <w:t>Contents</w:t>
      </w:r>
    </w:p>
    <w:bookmarkStart w:id="0" w:name="BKCheck15B_1"/>
    <w:bookmarkEnd w:id="0"/>
    <w:p w:rsidR="006F5AC3" w:rsidRPr="004033E5" w:rsidRDefault="006F5AC3">
      <w:pPr>
        <w:pStyle w:val="TOC5"/>
        <w:rPr>
          <w:rFonts w:asciiTheme="minorHAnsi" w:eastAsiaTheme="minorEastAsia" w:hAnsiTheme="minorHAnsi" w:cstheme="minorBidi"/>
          <w:noProof/>
          <w:kern w:val="0"/>
          <w:sz w:val="22"/>
          <w:szCs w:val="22"/>
        </w:rPr>
      </w:pPr>
      <w:r w:rsidRPr="004033E5">
        <w:fldChar w:fldCharType="begin"/>
      </w:r>
      <w:r w:rsidRPr="004033E5">
        <w:instrText xml:space="preserve"> TOC \o "1-9" </w:instrText>
      </w:r>
      <w:r w:rsidRPr="004033E5">
        <w:fldChar w:fldCharType="separate"/>
      </w:r>
      <w:r w:rsidRPr="004033E5">
        <w:rPr>
          <w:noProof/>
        </w:rPr>
        <w:t>1</w:t>
      </w:r>
      <w:r w:rsidRPr="004033E5">
        <w:rPr>
          <w:noProof/>
        </w:rPr>
        <w:tab/>
        <w:t>Short title</w:t>
      </w:r>
      <w:r w:rsidRPr="004033E5">
        <w:rPr>
          <w:noProof/>
        </w:rPr>
        <w:tab/>
      </w:r>
      <w:r w:rsidRPr="004033E5">
        <w:rPr>
          <w:noProof/>
        </w:rPr>
        <w:fldChar w:fldCharType="begin"/>
      </w:r>
      <w:r w:rsidRPr="004033E5">
        <w:rPr>
          <w:noProof/>
        </w:rPr>
        <w:instrText xml:space="preserve"> PAGEREF _Toc399150507 \h </w:instrText>
      </w:r>
      <w:r w:rsidRPr="004033E5">
        <w:rPr>
          <w:noProof/>
        </w:rPr>
      </w:r>
      <w:r w:rsidRPr="004033E5">
        <w:rPr>
          <w:noProof/>
        </w:rPr>
        <w:fldChar w:fldCharType="separate"/>
      </w:r>
      <w:r w:rsidR="009A7E26">
        <w:rPr>
          <w:noProof/>
        </w:rPr>
        <w:t>1</w:t>
      </w:r>
      <w:r w:rsidRPr="004033E5">
        <w:rPr>
          <w:noProof/>
        </w:rPr>
        <w:fldChar w:fldCharType="end"/>
      </w:r>
    </w:p>
    <w:p w:rsidR="006F5AC3" w:rsidRPr="004033E5" w:rsidRDefault="006F5AC3">
      <w:pPr>
        <w:pStyle w:val="TOC5"/>
        <w:rPr>
          <w:rFonts w:asciiTheme="minorHAnsi" w:eastAsiaTheme="minorEastAsia" w:hAnsiTheme="minorHAnsi" w:cstheme="minorBidi"/>
          <w:noProof/>
          <w:kern w:val="0"/>
          <w:sz w:val="22"/>
          <w:szCs w:val="22"/>
        </w:rPr>
      </w:pPr>
      <w:r w:rsidRPr="004033E5">
        <w:rPr>
          <w:noProof/>
        </w:rPr>
        <w:t>2</w:t>
      </w:r>
      <w:r w:rsidRPr="004033E5">
        <w:rPr>
          <w:noProof/>
        </w:rPr>
        <w:tab/>
        <w:t>Commencement</w:t>
      </w:r>
      <w:r w:rsidRPr="004033E5">
        <w:rPr>
          <w:noProof/>
        </w:rPr>
        <w:tab/>
      </w:r>
      <w:r w:rsidRPr="004033E5">
        <w:rPr>
          <w:noProof/>
        </w:rPr>
        <w:fldChar w:fldCharType="begin"/>
      </w:r>
      <w:r w:rsidRPr="004033E5">
        <w:rPr>
          <w:noProof/>
        </w:rPr>
        <w:instrText xml:space="preserve"> PAGEREF _Toc399150508 \h </w:instrText>
      </w:r>
      <w:r w:rsidRPr="004033E5">
        <w:rPr>
          <w:noProof/>
        </w:rPr>
      </w:r>
      <w:r w:rsidRPr="004033E5">
        <w:rPr>
          <w:noProof/>
        </w:rPr>
        <w:fldChar w:fldCharType="separate"/>
      </w:r>
      <w:r w:rsidR="009A7E26">
        <w:rPr>
          <w:noProof/>
        </w:rPr>
        <w:t>1</w:t>
      </w:r>
      <w:r w:rsidRPr="004033E5">
        <w:rPr>
          <w:noProof/>
        </w:rPr>
        <w:fldChar w:fldCharType="end"/>
      </w:r>
    </w:p>
    <w:p w:rsidR="006F5AC3" w:rsidRPr="004033E5" w:rsidRDefault="006F5AC3">
      <w:pPr>
        <w:pStyle w:val="TOC5"/>
        <w:rPr>
          <w:rFonts w:asciiTheme="minorHAnsi" w:eastAsiaTheme="minorEastAsia" w:hAnsiTheme="minorHAnsi" w:cstheme="minorBidi"/>
          <w:noProof/>
          <w:kern w:val="0"/>
          <w:sz w:val="22"/>
          <w:szCs w:val="22"/>
        </w:rPr>
      </w:pPr>
      <w:r w:rsidRPr="004033E5">
        <w:rPr>
          <w:noProof/>
        </w:rPr>
        <w:t>3</w:t>
      </w:r>
      <w:r w:rsidRPr="004033E5">
        <w:rPr>
          <w:noProof/>
        </w:rPr>
        <w:tab/>
        <w:t>Schedules</w:t>
      </w:r>
      <w:r w:rsidRPr="004033E5">
        <w:rPr>
          <w:noProof/>
        </w:rPr>
        <w:tab/>
      </w:r>
      <w:r w:rsidRPr="004033E5">
        <w:rPr>
          <w:noProof/>
        </w:rPr>
        <w:fldChar w:fldCharType="begin"/>
      </w:r>
      <w:r w:rsidRPr="004033E5">
        <w:rPr>
          <w:noProof/>
        </w:rPr>
        <w:instrText xml:space="preserve"> PAGEREF _Toc399150509 \h </w:instrText>
      </w:r>
      <w:r w:rsidRPr="004033E5">
        <w:rPr>
          <w:noProof/>
        </w:rPr>
      </w:r>
      <w:r w:rsidRPr="004033E5">
        <w:rPr>
          <w:noProof/>
        </w:rPr>
        <w:fldChar w:fldCharType="separate"/>
      </w:r>
      <w:r w:rsidR="009A7E26">
        <w:rPr>
          <w:noProof/>
        </w:rPr>
        <w:t>2</w:t>
      </w:r>
      <w:r w:rsidRPr="004033E5">
        <w:rPr>
          <w:noProof/>
        </w:rPr>
        <w:fldChar w:fldCharType="end"/>
      </w:r>
    </w:p>
    <w:p w:rsidR="006F5AC3" w:rsidRPr="004033E5" w:rsidRDefault="006F5AC3">
      <w:pPr>
        <w:pStyle w:val="TOC6"/>
        <w:rPr>
          <w:rFonts w:asciiTheme="minorHAnsi" w:eastAsiaTheme="minorEastAsia" w:hAnsiTheme="minorHAnsi" w:cstheme="minorBidi"/>
          <w:b w:val="0"/>
          <w:noProof/>
          <w:kern w:val="0"/>
          <w:sz w:val="22"/>
          <w:szCs w:val="22"/>
        </w:rPr>
      </w:pPr>
      <w:r w:rsidRPr="004033E5">
        <w:rPr>
          <w:noProof/>
        </w:rPr>
        <w:t>Schedule</w:t>
      </w:r>
      <w:r w:rsidR="004033E5" w:rsidRPr="004033E5">
        <w:rPr>
          <w:noProof/>
        </w:rPr>
        <w:t> </w:t>
      </w:r>
      <w:r w:rsidRPr="004033E5">
        <w:rPr>
          <w:noProof/>
        </w:rPr>
        <w:t>1—Amendments</w:t>
      </w:r>
      <w:r w:rsidRPr="004033E5">
        <w:rPr>
          <w:b w:val="0"/>
          <w:noProof/>
          <w:sz w:val="18"/>
        </w:rPr>
        <w:tab/>
      </w:r>
      <w:r w:rsidRPr="004033E5">
        <w:rPr>
          <w:b w:val="0"/>
          <w:noProof/>
          <w:sz w:val="18"/>
        </w:rPr>
        <w:fldChar w:fldCharType="begin"/>
      </w:r>
      <w:r w:rsidRPr="004033E5">
        <w:rPr>
          <w:b w:val="0"/>
          <w:noProof/>
          <w:sz w:val="18"/>
        </w:rPr>
        <w:instrText xml:space="preserve"> PAGEREF _Toc399150510 \h </w:instrText>
      </w:r>
      <w:r w:rsidRPr="004033E5">
        <w:rPr>
          <w:b w:val="0"/>
          <w:noProof/>
          <w:sz w:val="18"/>
        </w:rPr>
      </w:r>
      <w:r w:rsidRPr="004033E5">
        <w:rPr>
          <w:b w:val="0"/>
          <w:noProof/>
          <w:sz w:val="18"/>
        </w:rPr>
        <w:fldChar w:fldCharType="separate"/>
      </w:r>
      <w:r w:rsidR="009A7E26">
        <w:rPr>
          <w:b w:val="0"/>
          <w:noProof/>
          <w:sz w:val="18"/>
        </w:rPr>
        <w:t>3</w:t>
      </w:r>
      <w:r w:rsidRPr="004033E5">
        <w:rPr>
          <w:b w:val="0"/>
          <w:noProof/>
          <w:sz w:val="18"/>
        </w:rPr>
        <w:fldChar w:fldCharType="end"/>
      </w:r>
    </w:p>
    <w:p w:rsidR="006F5AC3" w:rsidRPr="004033E5" w:rsidRDefault="006F5AC3">
      <w:pPr>
        <w:pStyle w:val="TOC7"/>
        <w:rPr>
          <w:rFonts w:asciiTheme="minorHAnsi" w:eastAsiaTheme="minorEastAsia" w:hAnsiTheme="minorHAnsi" w:cstheme="minorBidi"/>
          <w:noProof/>
          <w:kern w:val="0"/>
          <w:sz w:val="22"/>
          <w:szCs w:val="22"/>
        </w:rPr>
      </w:pPr>
      <w:r w:rsidRPr="004033E5">
        <w:rPr>
          <w:noProof/>
        </w:rPr>
        <w:t>Part</w:t>
      </w:r>
      <w:r w:rsidR="004033E5" w:rsidRPr="004033E5">
        <w:rPr>
          <w:noProof/>
        </w:rPr>
        <w:t> </w:t>
      </w:r>
      <w:r w:rsidRPr="004033E5">
        <w:rPr>
          <w:noProof/>
        </w:rPr>
        <w:t>1—Repeals</w:t>
      </w:r>
      <w:r w:rsidRPr="004033E5">
        <w:rPr>
          <w:noProof/>
          <w:sz w:val="18"/>
        </w:rPr>
        <w:tab/>
      </w:r>
      <w:r w:rsidRPr="004033E5">
        <w:rPr>
          <w:noProof/>
          <w:sz w:val="18"/>
        </w:rPr>
        <w:fldChar w:fldCharType="begin"/>
      </w:r>
      <w:r w:rsidRPr="004033E5">
        <w:rPr>
          <w:noProof/>
          <w:sz w:val="18"/>
        </w:rPr>
        <w:instrText xml:space="preserve"> PAGEREF _Toc399150511 \h </w:instrText>
      </w:r>
      <w:r w:rsidRPr="004033E5">
        <w:rPr>
          <w:noProof/>
          <w:sz w:val="18"/>
        </w:rPr>
      </w:r>
      <w:r w:rsidRPr="004033E5">
        <w:rPr>
          <w:noProof/>
          <w:sz w:val="18"/>
        </w:rPr>
        <w:fldChar w:fldCharType="separate"/>
      </w:r>
      <w:r w:rsidR="009A7E26">
        <w:rPr>
          <w:noProof/>
          <w:sz w:val="18"/>
        </w:rPr>
        <w:t>3</w:t>
      </w:r>
      <w:r w:rsidRPr="004033E5">
        <w:rPr>
          <w:noProof/>
          <w:sz w:val="18"/>
        </w:rPr>
        <w:fldChar w:fldCharType="end"/>
      </w:r>
    </w:p>
    <w:p w:rsidR="006F5AC3" w:rsidRPr="004033E5" w:rsidRDefault="006F5AC3">
      <w:pPr>
        <w:pStyle w:val="TOC9"/>
        <w:rPr>
          <w:rFonts w:asciiTheme="minorHAnsi" w:eastAsiaTheme="minorEastAsia" w:hAnsiTheme="minorHAnsi" w:cstheme="minorBidi"/>
          <w:i w:val="0"/>
          <w:noProof/>
          <w:kern w:val="0"/>
          <w:sz w:val="22"/>
          <w:szCs w:val="22"/>
        </w:rPr>
      </w:pPr>
      <w:r w:rsidRPr="004033E5">
        <w:rPr>
          <w:noProof/>
        </w:rPr>
        <w:t>Albury</w:t>
      </w:r>
      <w:r w:rsidR="004033E5">
        <w:rPr>
          <w:noProof/>
        </w:rPr>
        <w:noBreakHyphen/>
      </w:r>
      <w:r w:rsidRPr="004033E5">
        <w:rPr>
          <w:noProof/>
        </w:rPr>
        <w:t>Wodonga Development Act 1973</w:t>
      </w:r>
      <w:r w:rsidRPr="004033E5">
        <w:rPr>
          <w:i w:val="0"/>
          <w:noProof/>
          <w:sz w:val="18"/>
        </w:rPr>
        <w:tab/>
      </w:r>
      <w:r w:rsidRPr="004033E5">
        <w:rPr>
          <w:i w:val="0"/>
          <w:noProof/>
          <w:sz w:val="18"/>
        </w:rPr>
        <w:fldChar w:fldCharType="begin"/>
      </w:r>
      <w:r w:rsidRPr="004033E5">
        <w:rPr>
          <w:i w:val="0"/>
          <w:noProof/>
          <w:sz w:val="18"/>
        </w:rPr>
        <w:instrText xml:space="preserve"> PAGEREF _Toc399150512 \h </w:instrText>
      </w:r>
      <w:r w:rsidRPr="004033E5">
        <w:rPr>
          <w:i w:val="0"/>
          <w:noProof/>
          <w:sz w:val="18"/>
        </w:rPr>
      </w:r>
      <w:r w:rsidRPr="004033E5">
        <w:rPr>
          <w:i w:val="0"/>
          <w:noProof/>
          <w:sz w:val="18"/>
        </w:rPr>
        <w:fldChar w:fldCharType="separate"/>
      </w:r>
      <w:r w:rsidR="009A7E26">
        <w:rPr>
          <w:i w:val="0"/>
          <w:noProof/>
          <w:sz w:val="18"/>
        </w:rPr>
        <w:t>3</w:t>
      </w:r>
      <w:r w:rsidRPr="004033E5">
        <w:rPr>
          <w:i w:val="0"/>
          <w:noProof/>
          <w:sz w:val="18"/>
        </w:rPr>
        <w:fldChar w:fldCharType="end"/>
      </w:r>
    </w:p>
    <w:p w:rsidR="006F5AC3" w:rsidRPr="004033E5" w:rsidRDefault="006F5AC3">
      <w:pPr>
        <w:pStyle w:val="TOC7"/>
        <w:rPr>
          <w:rFonts w:asciiTheme="minorHAnsi" w:eastAsiaTheme="minorEastAsia" w:hAnsiTheme="minorHAnsi" w:cstheme="minorBidi"/>
          <w:noProof/>
          <w:kern w:val="0"/>
          <w:sz w:val="22"/>
          <w:szCs w:val="22"/>
        </w:rPr>
      </w:pPr>
      <w:r w:rsidRPr="004033E5">
        <w:rPr>
          <w:noProof/>
        </w:rPr>
        <w:t>Part</w:t>
      </w:r>
      <w:r w:rsidR="004033E5" w:rsidRPr="004033E5">
        <w:rPr>
          <w:noProof/>
        </w:rPr>
        <w:t> </w:t>
      </w:r>
      <w:r w:rsidRPr="004033E5">
        <w:rPr>
          <w:noProof/>
        </w:rPr>
        <w:t>2—Amendments</w:t>
      </w:r>
      <w:r w:rsidRPr="004033E5">
        <w:rPr>
          <w:noProof/>
          <w:sz w:val="18"/>
        </w:rPr>
        <w:tab/>
      </w:r>
      <w:r w:rsidRPr="004033E5">
        <w:rPr>
          <w:noProof/>
          <w:sz w:val="18"/>
        </w:rPr>
        <w:fldChar w:fldCharType="begin"/>
      </w:r>
      <w:r w:rsidRPr="004033E5">
        <w:rPr>
          <w:noProof/>
          <w:sz w:val="18"/>
        </w:rPr>
        <w:instrText xml:space="preserve"> PAGEREF _Toc399150513 \h </w:instrText>
      </w:r>
      <w:r w:rsidRPr="004033E5">
        <w:rPr>
          <w:noProof/>
          <w:sz w:val="18"/>
        </w:rPr>
      </w:r>
      <w:r w:rsidRPr="004033E5">
        <w:rPr>
          <w:noProof/>
          <w:sz w:val="18"/>
        </w:rPr>
        <w:fldChar w:fldCharType="separate"/>
      </w:r>
      <w:r w:rsidR="009A7E26">
        <w:rPr>
          <w:noProof/>
          <w:sz w:val="18"/>
        </w:rPr>
        <w:t>4</w:t>
      </w:r>
      <w:r w:rsidRPr="004033E5">
        <w:rPr>
          <w:noProof/>
          <w:sz w:val="18"/>
        </w:rPr>
        <w:fldChar w:fldCharType="end"/>
      </w:r>
    </w:p>
    <w:p w:rsidR="006F5AC3" w:rsidRPr="004033E5" w:rsidRDefault="006F5AC3">
      <w:pPr>
        <w:pStyle w:val="TOC9"/>
        <w:rPr>
          <w:rFonts w:asciiTheme="minorHAnsi" w:eastAsiaTheme="minorEastAsia" w:hAnsiTheme="minorHAnsi" w:cstheme="minorBidi"/>
          <w:i w:val="0"/>
          <w:noProof/>
          <w:kern w:val="0"/>
          <w:sz w:val="22"/>
          <w:szCs w:val="22"/>
        </w:rPr>
      </w:pPr>
      <w:r w:rsidRPr="004033E5">
        <w:rPr>
          <w:noProof/>
        </w:rPr>
        <w:t>Freedom of Information Act 1982</w:t>
      </w:r>
      <w:r w:rsidRPr="004033E5">
        <w:rPr>
          <w:i w:val="0"/>
          <w:noProof/>
          <w:sz w:val="18"/>
        </w:rPr>
        <w:tab/>
      </w:r>
      <w:r w:rsidRPr="004033E5">
        <w:rPr>
          <w:i w:val="0"/>
          <w:noProof/>
          <w:sz w:val="18"/>
        </w:rPr>
        <w:fldChar w:fldCharType="begin"/>
      </w:r>
      <w:r w:rsidRPr="004033E5">
        <w:rPr>
          <w:i w:val="0"/>
          <w:noProof/>
          <w:sz w:val="18"/>
        </w:rPr>
        <w:instrText xml:space="preserve"> PAGEREF _Toc399150514 \h </w:instrText>
      </w:r>
      <w:r w:rsidRPr="004033E5">
        <w:rPr>
          <w:i w:val="0"/>
          <w:noProof/>
          <w:sz w:val="18"/>
        </w:rPr>
      </w:r>
      <w:r w:rsidRPr="004033E5">
        <w:rPr>
          <w:i w:val="0"/>
          <w:noProof/>
          <w:sz w:val="18"/>
        </w:rPr>
        <w:fldChar w:fldCharType="separate"/>
      </w:r>
      <w:r w:rsidR="009A7E26">
        <w:rPr>
          <w:i w:val="0"/>
          <w:noProof/>
          <w:sz w:val="18"/>
        </w:rPr>
        <w:t>4</w:t>
      </w:r>
      <w:r w:rsidRPr="004033E5">
        <w:rPr>
          <w:i w:val="0"/>
          <w:noProof/>
          <w:sz w:val="18"/>
        </w:rPr>
        <w:fldChar w:fldCharType="end"/>
      </w:r>
    </w:p>
    <w:p w:rsidR="006F5AC3" w:rsidRPr="004033E5" w:rsidRDefault="006F5AC3">
      <w:pPr>
        <w:pStyle w:val="TOC9"/>
        <w:rPr>
          <w:rFonts w:asciiTheme="minorHAnsi" w:eastAsiaTheme="minorEastAsia" w:hAnsiTheme="minorHAnsi" w:cstheme="minorBidi"/>
          <w:i w:val="0"/>
          <w:noProof/>
          <w:kern w:val="0"/>
          <w:sz w:val="22"/>
          <w:szCs w:val="22"/>
        </w:rPr>
      </w:pPr>
      <w:r w:rsidRPr="004033E5">
        <w:rPr>
          <w:noProof/>
        </w:rPr>
        <w:t>Remuneration and Allowances Act 1990</w:t>
      </w:r>
      <w:r w:rsidRPr="004033E5">
        <w:rPr>
          <w:i w:val="0"/>
          <w:noProof/>
          <w:sz w:val="18"/>
        </w:rPr>
        <w:tab/>
      </w:r>
      <w:r w:rsidRPr="004033E5">
        <w:rPr>
          <w:i w:val="0"/>
          <w:noProof/>
          <w:sz w:val="18"/>
        </w:rPr>
        <w:fldChar w:fldCharType="begin"/>
      </w:r>
      <w:r w:rsidRPr="004033E5">
        <w:rPr>
          <w:i w:val="0"/>
          <w:noProof/>
          <w:sz w:val="18"/>
        </w:rPr>
        <w:instrText xml:space="preserve"> PAGEREF _Toc399150515 \h </w:instrText>
      </w:r>
      <w:r w:rsidRPr="004033E5">
        <w:rPr>
          <w:i w:val="0"/>
          <w:noProof/>
          <w:sz w:val="18"/>
        </w:rPr>
      </w:r>
      <w:r w:rsidRPr="004033E5">
        <w:rPr>
          <w:i w:val="0"/>
          <w:noProof/>
          <w:sz w:val="18"/>
        </w:rPr>
        <w:fldChar w:fldCharType="separate"/>
      </w:r>
      <w:r w:rsidR="009A7E26">
        <w:rPr>
          <w:i w:val="0"/>
          <w:noProof/>
          <w:sz w:val="18"/>
        </w:rPr>
        <w:t>4</w:t>
      </w:r>
      <w:r w:rsidRPr="004033E5">
        <w:rPr>
          <w:i w:val="0"/>
          <w:noProof/>
          <w:sz w:val="18"/>
        </w:rPr>
        <w:fldChar w:fldCharType="end"/>
      </w:r>
    </w:p>
    <w:p w:rsidR="006F5AC3" w:rsidRPr="004033E5" w:rsidRDefault="006F5AC3">
      <w:pPr>
        <w:pStyle w:val="TOC9"/>
        <w:rPr>
          <w:rFonts w:asciiTheme="minorHAnsi" w:eastAsiaTheme="minorEastAsia" w:hAnsiTheme="minorHAnsi" w:cstheme="minorBidi"/>
          <w:i w:val="0"/>
          <w:noProof/>
          <w:kern w:val="0"/>
          <w:sz w:val="22"/>
          <w:szCs w:val="22"/>
        </w:rPr>
      </w:pPr>
      <w:r w:rsidRPr="004033E5">
        <w:rPr>
          <w:noProof/>
        </w:rPr>
        <w:t>Urban and Regional Development (Financial Assistance) Act 1974</w:t>
      </w:r>
      <w:r w:rsidRPr="004033E5">
        <w:rPr>
          <w:i w:val="0"/>
          <w:noProof/>
          <w:sz w:val="18"/>
        </w:rPr>
        <w:tab/>
      </w:r>
      <w:r w:rsidRPr="004033E5">
        <w:rPr>
          <w:i w:val="0"/>
          <w:noProof/>
          <w:sz w:val="18"/>
        </w:rPr>
        <w:fldChar w:fldCharType="begin"/>
      </w:r>
      <w:r w:rsidRPr="004033E5">
        <w:rPr>
          <w:i w:val="0"/>
          <w:noProof/>
          <w:sz w:val="18"/>
        </w:rPr>
        <w:instrText xml:space="preserve"> PAGEREF _Toc399150516 \h </w:instrText>
      </w:r>
      <w:r w:rsidRPr="004033E5">
        <w:rPr>
          <w:i w:val="0"/>
          <w:noProof/>
          <w:sz w:val="18"/>
        </w:rPr>
      </w:r>
      <w:r w:rsidRPr="004033E5">
        <w:rPr>
          <w:i w:val="0"/>
          <w:noProof/>
          <w:sz w:val="18"/>
        </w:rPr>
        <w:fldChar w:fldCharType="separate"/>
      </w:r>
      <w:r w:rsidR="009A7E26">
        <w:rPr>
          <w:i w:val="0"/>
          <w:noProof/>
          <w:sz w:val="18"/>
        </w:rPr>
        <w:t>4</w:t>
      </w:r>
      <w:r w:rsidRPr="004033E5">
        <w:rPr>
          <w:i w:val="0"/>
          <w:noProof/>
          <w:sz w:val="18"/>
        </w:rPr>
        <w:fldChar w:fldCharType="end"/>
      </w:r>
    </w:p>
    <w:p w:rsidR="006F5AC3" w:rsidRPr="004033E5" w:rsidRDefault="006F5AC3">
      <w:pPr>
        <w:pStyle w:val="TOC7"/>
        <w:rPr>
          <w:rFonts w:asciiTheme="minorHAnsi" w:eastAsiaTheme="minorEastAsia" w:hAnsiTheme="minorHAnsi" w:cstheme="minorBidi"/>
          <w:noProof/>
          <w:kern w:val="0"/>
          <w:sz w:val="22"/>
          <w:szCs w:val="22"/>
        </w:rPr>
      </w:pPr>
      <w:r w:rsidRPr="004033E5">
        <w:rPr>
          <w:noProof/>
        </w:rPr>
        <w:t>Part</w:t>
      </w:r>
      <w:r w:rsidR="004033E5" w:rsidRPr="004033E5">
        <w:rPr>
          <w:noProof/>
        </w:rPr>
        <w:t> </w:t>
      </w:r>
      <w:r w:rsidRPr="004033E5">
        <w:rPr>
          <w:noProof/>
        </w:rPr>
        <w:t>3—Transitional provisions</w:t>
      </w:r>
      <w:r w:rsidRPr="004033E5">
        <w:rPr>
          <w:noProof/>
          <w:sz w:val="18"/>
        </w:rPr>
        <w:tab/>
      </w:r>
      <w:r w:rsidRPr="004033E5">
        <w:rPr>
          <w:noProof/>
          <w:sz w:val="18"/>
        </w:rPr>
        <w:fldChar w:fldCharType="begin"/>
      </w:r>
      <w:r w:rsidRPr="004033E5">
        <w:rPr>
          <w:noProof/>
          <w:sz w:val="18"/>
        </w:rPr>
        <w:instrText xml:space="preserve"> PAGEREF _Toc399150518 \h </w:instrText>
      </w:r>
      <w:r w:rsidRPr="004033E5">
        <w:rPr>
          <w:noProof/>
          <w:sz w:val="18"/>
        </w:rPr>
      </w:r>
      <w:r w:rsidRPr="004033E5">
        <w:rPr>
          <w:noProof/>
          <w:sz w:val="18"/>
        </w:rPr>
        <w:fldChar w:fldCharType="separate"/>
      </w:r>
      <w:r w:rsidR="009A7E26">
        <w:rPr>
          <w:noProof/>
          <w:sz w:val="18"/>
        </w:rPr>
        <w:t>6</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1—Introduction</w:t>
      </w:r>
      <w:r w:rsidRPr="004033E5">
        <w:rPr>
          <w:noProof/>
          <w:sz w:val="18"/>
        </w:rPr>
        <w:tab/>
      </w:r>
      <w:r w:rsidRPr="004033E5">
        <w:rPr>
          <w:noProof/>
          <w:sz w:val="18"/>
        </w:rPr>
        <w:fldChar w:fldCharType="begin"/>
      </w:r>
      <w:r w:rsidRPr="004033E5">
        <w:rPr>
          <w:noProof/>
          <w:sz w:val="18"/>
        </w:rPr>
        <w:instrText xml:space="preserve"> PAGEREF _Toc399150519 \h </w:instrText>
      </w:r>
      <w:r w:rsidRPr="004033E5">
        <w:rPr>
          <w:noProof/>
          <w:sz w:val="18"/>
        </w:rPr>
      </w:r>
      <w:r w:rsidRPr="004033E5">
        <w:rPr>
          <w:noProof/>
          <w:sz w:val="18"/>
        </w:rPr>
        <w:fldChar w:fldCharType="separate"/>
      </w:r>
      <w:r w:rsidR="009A7E26">
        <w:rPr>
          <w:noProof/>
          <w:sz w:val="18"/>
        </w:rPr>
        <w:t>6</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2—Transfer of assets and liabilities</w:t>
      </w:r>
      <w:r w:rsidRPr="004033E5">
        <w:rPr>
          <w:noProof/>
          <w:sz w:val="18"/>
        </w:rPr>
        <w:tab/>
      </w:r>
      <w:r w:rsidRPr="004033E5">
        <w:rPr>
          <w:noProof/>
          <w:sz w:val="18"/>
        </w:rPr>
        <w:fldChar w:fldCharType="begin"/>
      </w:r>
      <w:r w:rsidRPr="004033E5">
        <w:rPr>
          <w:noProof/>
          <w:sz w:val="18"/>
        </w:rPr>
        <w:instrText xml:space="preserve"> PAGEREF _Toc399150520 \h </w:instrText>
      </w:r>
      <w:r w:rsidRPr="004033E5">
        <w:rPr>
          <w:noProof/>
          <w:sz w:val="18"/>
        </w:rPr>
      </w:r>
      <w:r w:rsidRPr="004033E5">
        <w:rPr>
          <w:noProof/>
          <w:sz w:val="18"/>
        </w:rPr>
        <w:fldChar w:fldCharType="separate"/>
      </w:r>
      <w:r w:rsidR="009A7E26">
        <w:rPr>
          <w:noProof/>
          <w:sz w:val="18"/>
        </w:rPr>
        <w:t>6</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3—Transfer of other matters</w:t>
      </w:r>
      <w:r w:rsidRPr="004033E5">
        <w:rPr>
          <w:noProof/>
          <w:sz w:val="18"/>
        </w:rPr>
        <w:tab/>
      </w:r>
      <w:r w:rsidRPr="004033E5">
        <w:rPr>
          <w:noProof/>
          <w:sz w:val="18"/>
        </w:rPr>
        <w:fldChar w:fldCharType="begin"/>
      </w:r>
      <w:r w:rsidRPr="004033E5">
        <w:rPr>
          <w:noProof/>
          <w:sz w:val="18"/>
        </w:rPr>
        <w:instrText xml:space="preserve"> PAGEREF _Toc399150521 \h </w:instrText>
      </w:r>
      <w:r w:rsidRPr="004033E5">
        <w:rPr>
          <w:noProof/>
          <w:sz w:val="18"/>
        </w:rPr>
      </w:r>
      <w:r w:rsidRPr="004033E5">
        <w:rPr>
          <w:noProof/>
          <w:sz w:val="18"/>
        </w:rPr>
        <w:fldChar w:fldCharType="separate"/>
      </w:r>
      <w:r w:rsidR="009A7E26">
        <w:rPr>
          <w:noProof/>
          <w:sz w:val="18"/>
        </w:rPr>
        <w:t>8</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4—Corporation’s staff</w:t>
      </w:r>
      <w:r w:rsidRPr="004033E5">
        <w:rPr>
          <w:noProof/>
          <w:sz w:val="18"/>
        </w:rPr>
        <w:tab/>
      </w:r>
      <w:r w:rsidRPr="004033E5">
        <w:rPr>
          <w:noProof/>
          <w:sz w:val="18"/>
        </w:rPr>
        <w:fldChar w:fldCharType="begin"/>
      </w:r>
      <w:r w:rsidRPr="004033E5">
        <w:rPr>
          <w:noProof/>
          <w:sz w:val="18"/>
        </w:rPr>
        <w:instrText xml:space="preserve"> PAGEREF _Toc399150522 \h </w:instrText>
      </w:r>
      <w:r w:rsidRPr="004033E5">
        <w:rPr>
          <w:noProof/>
          <w:sz w:val="18"/>
        </w:rPr>
      </w:r>
      <w:r w:rsidRPr="004033E5">
        <w:rPr>
          <w:noProof/>
          <w:sz w:val="18"/>
        </w:rPr>
        <w:fldChar w:fldCharType="separate"/>
      </w:r>
      <w:r w:rsidR="009A7E26">
        <w:rPr>
          <w:noProof/>
          <w:sz w:val="18"/>
        </w:rPr>
        <w:t>9</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5—Corporation’s final annual report</w:t>
      </w:r>
      <w:r w:rsidRPr="004033E5">
        <w:rPr>
          <w:noProof/>
          <w:sz w:val="18"/>
        </w:rPr>
        <w:tab/>
      </w:r>
      <w:r w:rsidRPr="004033E5">
        <w:rPr>
          <w:noProof/>
          <w:sz w:val="18"/>
        </w:rPr>
        <w:fldChar w:fldCharType="begin"/>
      </w:r>
      <w:r w:rsidRPr="004033E5">
        <w:rPr>
          <w:noProof/>
          <w:sz w:val="18"/>
        </w:rPr>
        <w:instrText xml:space="preserve"> PAGEREF _Toc399150523 \h </w:instrText>
      </w:r>
      <w:r w:rsidRPr="004033E5">
        <w:rPr>
          <w:noProof/>
          <w:sz w:val="18"/>
        </w:rPr>
      </w:r>
      <w:r w:rsidRPr="004033E5">
        <w:rPr>
          <w:noProof/>
          <w:sz w:val="18"/>
        </w:rPr>
        <w:fldChar w:fldCharType="separate"/>
      </w:r>
      <w:r w:rsidR="009A7E26">
        <w:rPr>
          <w:noProof/>
          <w:sz w:val="18"/>
        </w:rPr>
        <w:t>10</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6—Transitional functions and powers</w:t>
      </w:r>
      <w:r w:rsidRPr="004033E5">
        <w:rPr>
          <w:noProof/>
          <w:sz w:val="18"/>
        </w:rPr>
        <w:tab/>
      </w:r>
      <w:r w:rsidRPr="004033E5">
        <w:rPr>
          <w:noProof/>
          <w:sz w:val="18"/>
        </w:rPr>
        <w:fldChar w:fldCharType="begin"/>
      </w:r>
      <w:r w:rsidRPr="004033E5">
        <w:rPr>
          <w:noProof/>
          <w:sz w:val="18"/>
        </w:rPr>
        <w:instrText xml:space="preserve"> PAGEREF _Toc399150524 \h </w:instrText>
      </w:r>
      <w:r w:rsidRPr="004033E5">
        <w:rPr>
          <w:noProof/>
          <w:sz w:val="18"/>
        </w:rPr>
      </w:r>
      <w:r w:rsidRPr="004033E5">
        <w:rPr>
          <w:noProof/>
          <w:sz w:val="18"/>
        </w:rPr>
        <w:fldChar w:fldCharType="separate"/>
      </w:r>
      <w:r w:rsidR="009A7E26">
        <w:rPr>
          <w:noProof/>
          <w:sz w:val="18"/>
        </w:rPr>
        <w:t>11</w:t>
      </w:r>
      <w:r w:rsidRPr="004033E5">
        <w:rPr>
          <w:noProof/>
          <w:sz w:val="18"/>
        </w:rPr>
        <w:fldChar w:fldCharType="end"/>
      </w:r>
    </w:p>
    <w:p w:rsidR="006F5AC3" w:rsidRPr="004033E5" w:rsidRDefault="006F5AC3">
      <w:pPr>
        <w:pStyle w:val="TOC8"/>
        <w:rPr>
          <w:rFonts w:asciiTheme="minorHAnsi" w:eastAsiaTheme="minorEastAsia" w:hAnsiTheme="minorHAnsi" w:cstheme="minorBidi"/>
          <w:noProof/>
          <w:kern w:val="0"/>
          <w:sz w:val="22"/>
          <w:szCs w:val="22"/>
        </w:rPr>
      </w:pPr>
      <w:r w:rsidRPr="004033E5">
        <w:rPr>
          <w:noProof/>
        </w:rPr>
        <w:t>Division</w:t>
      </w:r>
      <w:r w:rsidR="004033E5" w:rsidRPr="004033E5">
        <w:rPr>
          <w:noProof/>
        </w:rPr>
        <w:t> </w:t>
      </w:r>
      <w:r w:rsidRPr="004033E5">
        <w:rPr>
          <w:noProof/>
        </w:rPr>
        <w:t>7—Other matters</w:t>
      </w:r>
      <w:r w:rsidRPr="004033E5">
        <w:rPr>
          <w:noProof/>
          <w:sz w:val="18"/>
        </w:rPr>
        <w:tab/>
      </w:r>
      <w:r w:rsidRPr="004033E5">
        <w:rPr>
          <w:noProof/>
          <w:sz w:val="18"/>
        </w:rPr>
        <w:fldChar w:fldCharType="begin"/>
      </w:r>
      <w:r w:rsidRPr="004033E5">
        <w:rPr>
          <w:noProof/>
          <w:sz w:val="18"/>
        </w:rPr>
        <w:instrText xml:space="preserve"> PAGEREF _Toc399150525 \h </w:instrText>
      </w:r>
      <w:r w:rsidRPr="004033E5">
        <w:rPr>
          <w:noProof/>
          <w:sz w:val="18"/>
        </w:rPr>
      </w:r>
      <w:r w:rsidRPr="004033E5">
        <w:rPr>
          <w:noProof/>
          <w:sz w:val="18"/>
        </w:rPr>
        <w:fldChar w:fldCharType="separate"/>
      </w:r>
      <w:r w:rsidR="009A7E26">
        <w:rPr>
          <w:noProof/>
          <w:sz w:val="18"/>
        </w:rPr>
        <w:t>11</w:t>
      </w:r>
      <w:r w:rsidRPr="004033E5">
        <w:rPr>
          <w:noProof/>
          <w:sz w:val="18"/>
        </w:rPr>
        <w:fldChar w:fldCharType="end"/>
      </w:r>
    </w:p>
    <w:p w:rsidR="00055B5C" w:rsidRPr="004033E5" w:rsidRDefault="006F5AC3" w:rsidP="0048364F">
      <w:r w:rsidRPr="004033E5">
        <w:fldChar w:fldCharType="end"/>
      </w:r>
    </w:p>
    <w:p w:rsidR="00FE7F93" w:rsidRPr="004033E5" w:rsidRDefault="00FE7F93" w:rsidP="0048364F">
      <w:pPr>
        <w:sectPr w:rsidR="00FE7F93" w:rsidRPr="004033E5" w:rsidSect="009E13DF">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4033E5" w:rsidRDefault="004033E5" w:rsidP="004033E5">
      <w:pPr>
        <w:pStyle w:val="Page1"/>
      </w:pPr>
      <w:r w:rsidRPr="004033E5">
        <w:lastRenderedPageBreak/>
        <w:t>A Bill for an Act t</w:t>
      </w:r>
      <w:bookmarkStart w:id="1" w:name="_GoBack"/>
      <w:bookmarkEnd w:id="1"/>
      <w:r w:rsidRPr="004033E5">
        <w:t>o abolish the Albury</w:t>
      </w:r>
      <w:r>
        <w:noBreakHyphen/>
      </w:r>
      <w:r w:rsidRPr="004033E5">
        <w:t>Wodonga Development Corporation, and for related purposes</w:t>
      </w:r>
    </w:p>
    <w:p w:rsidR="0048364F" w:rsidRPr="004033E5" w:rsidRDefault="0048364F" w:rsidP="004033E5">
      <w:pPr>
        <w:spacing w:before="240" w:line="240" w:lineRule="auto"/>
        <w:rPr>
          <w:sz w:val="32"/>
        </w:rPr>
      </w:pPr>
      <w:r w:rsidRPr="004033E5">
        <w:rPr>
          <w:sz w:val="32"/>
        </w:rPr>
        <w:t>The Parliament of Australia enacts:</w:t>
      </w:r>
    </w:p>
    <w:p w:rsidR="0048364F" w:rsidRPr="004033E5" w:rsidRDefault="0048364F" w:rsidP="004033E5">
      <w:pPr>
        <w:pStyle w:val="ActHead5"/>
      </w:pPr>
      <w:bookmarkStart w:id="2" w:name="_Toc399150507"/>
      <w:r w:rsidRPr="004033E5">
        <w:rPr>
          <w:rStyle w:val="CharSectno"/>
        </w:rPr>
        <w:t>1</w:t>
      </w:r>
      <w:r w:rsidRPr="004033E5">
        <w:t xml:space="preserve">  Short title</w:t>
      </w:r>
      <w:bookmarkEnd w:id="2"/>
    </w:p>
    <w:p w:rsidR="0048364F" w:rsidRPr="004033E5" w:rsidRDefault="0048364F" w:rsidP="004033E5">
      <w:pPr>
        <w:pStyle w:val="subsection"/>
      </w:pPr>
      <w:r w:rsidRPr="004033E5">
        <w:tab/>
      </w:r>
      <w:r w:rsidRPr="004033E5">
        <w:tab/>
        <w:t xml:space="preserve">This Act may be cited as the </w:t>
      </w:r>
      <w:r w:rsidR="00617A3F" w:rsidRPr="004033E5">
        <w:rPr>
          <w:i/>
        </w:rPr>
        <w:t>Albury</w:t>
      </w:r>
      <w:r w:rsidR="004033E5">
        <w:rPr>
          <w:i/>
        </w:rPr>
        <w:noBreakHyphen/>
      </w:r>
      <w:r w:rsidR="00617A3F" w:rsidRPr="004033E5">
        <w:rPr>
          <w:i/>
        </w:rPr>
        <w:t>Wodonga Development Corporation (Abolition)</w:t>
      </w:r>
      <w:r w:rsidR="00617A3F" w:rsidRPr="004033E5">
        <w:t xml:space="preserve"> </w:t>
      </w:r>
      <w:r w:rsidR="00C164CA" w:rsidRPr="004033E5">
        <w:rPr>
          <w:i/>
        </w:rPr>
        <w:t>Act 201</w:t>
      </w:r>
      <w:r w:rsidR="00A41E0B" w:rsidRPr="004033E5">
        <w:rPr>
          <w:i/>
        </w:rPr>
        <w:t>4</w:t>
      </w:r>
      <w:r w:rsidRPr="004033E5">
        <w:t>.</w:t>
      </w:r>
    </w:p>
    <w:p w:rsidR="0048364F" w:rsidRPr="004033E5" w:rsidRDefault="0048364F" w:rsidP="004033E5">
      <w:pPr>
        <w:pStyle w:val="ActHead5"/>
      </w:pPr>
      <w:bookmarkStart w:id="3" w:name="_Toc399150508"/>
      <w:r w:rsidRPr="004033E5">
        <w:rPr>
          <w:rStyle w:val="CharSectno"/>
        </w:rPr>
        <w:t>2</w:t>
      </w:r>
      <w:r w:rsidRPr="004033E5">
        <w:t xml:space="preserve">  Commencement</w:t>
      </w:r>
      <w:bookmarkEnd w:id="3"/>
    </w:p>
    <w:p w:rsidR="0048364F" w:rsidRPr="004033E5" w:rsidRDefault="0048364F" w:rsidP="004033E5">
      <w:pPr>
        <w:pStyle w:val="subsection"/>
      </w:pPr>
      <w:r w:rsidRPr="004033E5">
        <w:tab/>
        <w:t>(1)</w:t>
      </w:r>
      <w:r w:rsidRPr="004033E5">
        <w:tab/>
        <w:t>Each provision of this Act specified in column 1 of the table commences, or is taken to have commenced, in accordance with column 2 of the table. Any other statement in column 2 has effect according to its terms.</w:t>
      </w:r>
    </w:p>
    <w:p w:rsidR="0048364F" w:rsidRPr="004033E5" w:rsidRDefault="0048364F" w:rsidP="004033E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033E5" w:rsidTr="00CE7F1B">
        <w:trPr>
          <w:tblHeader/>
        </w:trPr>
        <w:tc>
          <w:tcPr>
            <w:tcW w:w="7111" w:type="dxa"/>
            <w:gridSpan w:val="3"/>
            <w:tcBorders>
              <w:top w:val="single" w:sz="12" w:space="0" w:color="auto"/>
              <w:bottom w:val="single" w:sz="6" w:space="0" w:color="auto"/>
            </w:tcBorders>
            <w:shd w:val="clear" w:color="auto" w:fill="auto"/>
          </w:tcPr>
          <w:p w:rsidR="0048364F" w:rsidRPr="004033E5" w:rsidRDefault="0048364F" w:rsidP="004033E5">
            <w:pPr>
              <w:pStyle w:val="TableHeading"/>
            </w:pPr>
            <w:r w:rsidRPr="004033E5">
              <w:lastRenderedPageBreak/>
              <w:t>Commencement information</w:t>
            </w:r>
          </w:p>
        </w:tc>
      </w:tr>
      <w:tr w:rsidR="0048364F" w:rsidRPr="004033E5" w:rsidTr="00CE7F1B">
        <w:trPr>
          <w:tblHeader/>
        </w:trPr>
        <w:tc>
          <w:tcPr>
            <w:tcW w:w="1701"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1</w:t>
            </w:r>
          </w:p>
        </w:tc>
        <w:tc>
          <w:tcPr>
            <w:tcW w:w="3828"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2</w:t>
            </w:r>
          </w:p>
        </w:tc>
        <w:tc>
          <w:tcPr>
            <w:tcW w:w="1582"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3</w:t>
            </w:r>
          </w:p>
        </w:tc>
      </w:tr>
      <w:tr w:rsidR="0048364F" w:rsidRPr="004033E5" w:rsidTr="00CE7F1B">
        <w:trPr>
          <w:tblHeader/>
        </w:trPr>
        <w:tc>
          <w:tcPr>
            <w:tcW w:w="1701"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Provisions</w:t>
            </w:r>
          </w:p>
        </w:tc>
        <w:tc>
          <w:tcPr>
            <w:tcW w:w="3828"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Commencement</w:t>
            </w:r>
          </w:p>
        </w:tc>
        <w:tc>
          <w:tcPr>
            <w:tcW w:w="1582"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Date/Details</w:t>
            </w:r>
          </w:p>
        </w:tc>
      </w:tr>
      <w:tr w:rsidR="0048364F" w:rsidRPr="004033E5" w:rsidTr="00CE7F1B">
        <w:tc>
          <w:tcPr>
            <w:tcW w:w="1701" w:type="dxa"/>
            <w:tcBorders>
              <w:top w:val="single" w:sz="12" w:space="0" w:color="auto"/>
            </w:tcBorders>
            <w:shd w:val="clear" w:color="auto" w:fill="auto"/>
          </w:tcPr>
          <w:p w:rsidR="0048364F" w:rsidRPr="004033E5" w:rsidRDefault="0048364F" w:rsidP="004033E5">
            <w:pPr>
              <w:pStyle w:val="Tabletext"/>
            </w:pPr>
            <w:r w:rsidRPr="004033E5">
              <w:t>1.  Sections</w:t>
            </w:r>
            <w:r w:rsidR="004033E5" w:rsidRPr="004033E5">
              <w:t> </w:t>
            </w:r>
            <w:r w:rsidRPr="004033E5">
              <w:t>1 to 3 and anything in this Act not elsewhere covered by this table</w:t>
            </w:r>
          </w:p>
        </w:tc>
        <w:tc>
          <w:tcPr>
            <w:tcW w:w="3828" w:type="dxa"/>
            <w:tcBorders>
              <w:top w:val="single" w:sz="12" w:space="0" w:color="auto"/>
            </w:tcBorders>
            <w:shd w:val="clear" w:color="auto" w:fill="auto"/>
          </w:tcPr>
          <w:p w:rsidR="0048364F" w:rsidRPr="004033E5" w:rsidRDefault="0048364F" w:rsidP="004033E5">
            <w:pPr>
              <w:pStyle w:val="Tabletext"/>
            </w:pPr>
            <w:r w:rsidRPr="004033E5">
              <w:t>The day this Act receives the Royal Assent.</w:t>
            </w:r>
          </w:p>
        </w:tc>
        <w:tc>
          <w:tcPr>
            <w:tcW w:w="1582" w:type="dxa"/>
            <w:tcBorders>
              <w:top w:val="single" w:sz="12" w:space="0" w:color="auto"/>
            </w:tcBorders>
            <w:shd w:val="clear" w:color="auto" w:fill="auto"/>
          </w:tcPr>
          <w:p w:rsidR="0048364F" w:rsidRPr="004033E5" w:rsidRDefault="0048364F" w:rsidP="004033E5">
            <w:pPr>
              <w:pStyle w:val="Tabletext"/>
            </w:pPr>
          </w:p>
        </w:tc>
      </w:tr>
      <w:tr w:rsidR="0048364F" w:rsidRPr="004033E5" w:rsidTr="00CE7F1B">
        <w:tc>
          <w:tcPr>
            <w:tcW w:w="1701" w:type="dxa"/>
            <w:tcBorders>
              <w:bottom w:val="single" w:sz="4" w:space="0" w:color="auto"/>
            </w:tcBorders>
            <w:shd w:val="clear" w:color="auto" w:fill="auto"/>
          </w:tcPr>
          <w:p w:rsidR="0048364F" w:rsidRPr="004033E5" w:rsidRDefault="0048364F" w:rsidP="004033E5">
            <w:pPr>
              <w:pStyle w:val="Tabletext"/>
            </w:pPr>
            <w:r w:rsidRPr="004033E5">
              <w:t xml:space="preserve">2.  </w:t>
            </w:r>
            <w:r w:rsidR="005976D5" w:rsidRPr="004033E5">
              <w:t>Schedule</w:t>
            </w:r>
            <w:r w:rsidR="004033E5" w:rsidRPr="004033E5">
              <w:t> </w:t>
            </w:r>
            <w:r w:rsidR="005976D5" w:rsidRPr="004033E5">
              <w:t>1, Parts</w:t>
            </w:r>
            <w:r w:rsidR="004033E5" w:rsidRPr="004033E5">
              <w:t> </w:t>
            </w:r>
            <w:r w:rsidR="005976D5" w:rsidRPr="004033E5">
              <w:t xml:space="preserve">1 and </w:t>
            </w:r>
            <w:r w:rsidR="00CE7F1B" w:rsidRPr="004033E5">
              <w:t>2</w:t>
            </w:r>
          </w:p>
        </w:tc>
        <w:tc>
          <w:tcPr>
            <w:tcW w:w="3828" w:type="dxa"/>
            <w:tcBorders>
              <w:bottom w:val="single" w:sz="4" w:space="0" w:color="auto"/>
            </w:tcBorders>
            <w:shd w:val="clear" w:color="auto" w:fill="auto"/>
          </w:tcPr>
          <w:p w:rsidR="00B476AB" w:rsidRPr="004033E5" w:rsidRDefault="00B476AB" w:rsidP="004033E5">
            <w:pPr>
              <w:pStyle w:val="Tabletext"/>
            </w:pPr>
            <w:r w:rsidRPr="004033E5">
              <w:t>A single day to be fixed by Proclamation.</w:t>
            </w:r>
          </w:p>
          <w:p w:rsidR="00B476AB" w:rsidRPr="004033E5" w:rsidRDefault="00B476AB" w:rsidP="004033E5">
            <w:pPr>
              <w:pStyle w:val="Tabletext"/>
            </w:pPr>
            <w:r w:rsidRPr="004033E5">
              <w:t>However, if the provisions do not commence within the period of 6 months beginning on the day this Act receives the Royal Assent, they commence on the later of:</w:t>
            </w:r>
          </w:p>
          <w:p w:rsidR="00B476AB" w:rsidRPr="004033E5" w:rsidRDefault="00B476AB" w:rsidP="004033E5">
            <w:pPr>
              <w:pStyle w:val="Tablea"/>
            </w:pPr>
            <w:r w:rsidRPr="004033E5">
              <w:t>(a) the day after the end of that period; and</w:t>
            </w:r>
          </w:p>
          <w:p w:rsidR="00394FFB" w:rsidRPr="004033E5" w:rsidRDefault="00B476AB" w:rsidP="004033E5">
            <w:pPr>
              <w:pStyle w:val="Tablea"/>
            </w:pPr>
            <w:r w:rsidRPr="004033E5">
              <w:t>(b) 1</w:t>
            </w:r>
            <w:r w:rsidR="004033E5" w:rsidRPr="004033E5">
              <w:t> </w:t>
            </w:r>
            <w:r w:rsidRPr="004033E5">
              <w:t>July 2015.</w:t>
            </w:r>
          </w:p>
        </w:tc>
        <w:tc>
          <w:tcPr>
            <w:tcW w:w="1582" w:type="dxa"/>
            <w:tcBorders>
              <w:bottom w:val="single" w:sz="4" w:space="0" w:color="auto"/>
            </w:tcBorders>
            <w:shd w:val="clear" w:color="auto" w:fill="auto"/>
          </w:tcPr>
          <w:p w:rsidR="0048364F" w:rsidRPr="004033E5" w:rsidRDefault="0048364F" w:rsidP="004033E5">
            <w:pPr>
              <w:pStyle w:val="Tabletext"/>
            </w:pPr>
          </w:p>
        </w:tc>
      </w:tr>
      <w:tr w:rsidR="0048364F" w:rsidRPr="004033E5" w:rsidTr="00CE7F1B">
        <w:tc>
          <w:tcPr>
            <w:tcW w:w="1701" w:type="dxa"/>
            <w:tcBorders>
              <w:bottom w:val="single" w:sz="12" w:space="0" w:color="auto"/>
            </w:tcBorders>
            <w:shd w:val="clear" w:color="auto" w:fill="auto"/>
          </w:tcPr>
          <w:p w:rsidR="0048364F" w:rsidRPr="004033E5" w:rsidRDefault="0048364F" w:rsidP="004033E5">
            <w:pPr>
              <w:pStyle w:val="Tabletext"/>
            </w:pPr>
            <w:r w:rsidRPr="004033E5">
              <w:t xml:space="preserve">3.  </w:t>
            </w:r>
            <w:r w:rsidR="00CE7F1B" w:rsidRPr="004033E5">
              <w:t>Schedule</w:t>
            </w:r>
            <w:r w:rsidR="004033E5" w:rsidRPr="004033E5">
              <w:t> </w:t>
            </w:r>
            <w:r w:rsidR="00CE7F1B" w:rsidRPr="004033E5">
              <w:t>1, Part</w:t>
            </w:r>
            <w:r w:rsidR="004033E5" w:rsidRPr="004033E5">
              <w:t> </w:t>
            </w:r>
            <w:r w:rsidR="00CE7F1B" w:rsidRPr="004033E5">
              <w:t>3</w:t>
            </w:r>
          </w:p>
        </w:tc>
        <w:tc>
          <w:tcPr>
            <w:tcW w:w="3828" w:type="dxa"/>
            <w:tcBorders>
              <w:bottom w:val="single" w:sz="12" w:space="0" w:color="auto"/>
            </w:tcBorders>
            <w:shd w:val="clear" w:color="auto" w:fill="auto"/>
          </w:tcPr>
          <w:p w:rsidR="0048364F" w:rsidRPr="004033E5" w:rsidRDefault="00CE7F1B" w:rsidP="004033E5">
            <w:pPr>
              <w:pStyle w:val="Tabletext"/>
            </w:pPr>
            <w:r w:rsidRPr="004033E5">
              <w:t>The day after this Act receives the Royal Assent.</w:t>
            </w:r>
          </w:p>
        </w:tc>
        <w:tc>
          <w:tcPr>
            <w:tcW w:w="1582" w:type="dxa"/>
            <w:tcBorders>
              <w:bottom w:val="single" w:sz="12" w:space="0" w:color="auto"/>
            </w:tcBorders>
            <w:shd w:val="clear" w:color="auto" w:fill="auto"/>
          </w:tcPr>
          <w:p w:rsidR="0048364F" w:rsidRPr="004033E5" w:rsidRDefault="0048364F" w:rsidP="004033E5">
            <w:pPr>
              <w:pStyle w:val="Tabletext"/>
            </w:pPr>
          </w:p>
        </w:tc>
      </w:tr>
    </w:tbl>
    <w:p w:rsidR="0048364F" w:rsidRPr="004033E5" w:rsidRDefault="00201D27" w:rsidP="004033E5">
      <w:pPr>
        <w:pStyle w:val="notetext"/>
      </w:pPr>
      <w:r w:rsidRPr="004033E5">
        <w:t>Note:</w:t>
      </w:r>
      <w:r w:rsidRPr="004033E5">
        <w:tab/>
        <w:t>This table relates only to the provisions of this Act as originally enacted. It will not be amended to deal with any later amendments of this Act.</w:t>
      </w:r>
    </w:p>
    <w:p w:rsidR="0048364F" w:rsidRPr="004033E5" w:rsidRDefault="0048364F" w:rsidP="004033E5">
      <w:pPr>
        <w:pStyle w:val="subsection"/>
      </w:pPr>
      <w:r w:rsidRPr="004033E5">
        <w:tab/>
        <w:t>(2)</w:t>
      </w:r>
      <w:r w:rsidRPr="004033E5">
        <w:tab/>
      </w:r>
      <w:r w:rsidR="00201D27" w:rsidRPr="004033E5">
        <w:t xml:space="preserve">Any information in </w:t>
      </w:r>
      <w:r w:rsidR="00877D48" w:rsidRPr="004033E5">
        <w:t>c</w:t>
      </w:r>
      <w:r w:rsidR="00201D27" w:rsidRPr="004033E5">
        <w:t>olumn 3 of the table is not part of this Act. Information may be inserted in this column, or information in it may be edited, in any published version of this Act.</w:t>
      </w:r>
    </w:p>
    <w:p w:rsidR="0048364F" w:rsidRPr="004033E5" w:rsidRDefault="0048364F" w:rsidP="004033E5">
      <w:pPr>
        <w:pStyle w:val="ActHead5"/>
      </w:pPr>
      <w:bookmarkStart w:id="4" w:name="_Toc399150509"/>
      <w:r w:rsidRPr="004033E5">
        <w:rPr>
          <w:rStyle w:val="CharSectno"/>
        </w:rPr>
        <w:t>3</w:t>
      </w:r>
      <w:r w:rsidRPr="004033E5">
        <w:t xml:space="preserve">  Schedules</w:t>
      </w:r>
      <w:bookmarkEnd w:id="4"/>
    </w:p>
    <w:p w:rsidR="0048364F" w:rsidRPr="004033E5" w:rsidRDefault="0048364F" w:rsidP="004033E5">
      <w:pPr>
        <w:pStyle w:val="subsection"/>
      </w:pPr>
      <w:r w:rsidRPr="004033E5">
        <w:tab/>
      </w:r>
      <w:r w:rsidRPr="004033E5">
        <w:tab/>
      </w:r>
      <w:r w:rsidR="00202618" w:rsidRPr="004033E5">
        <w:t>Legislation that is specified in a Schedule to this Act is amended or repealed as set out in the applicable items in the Schedule concerned, and any other item in a Schedule to this Act has effect according to its terms.</w:t>
      </w:r>
    </w:p>
    <w:p w:rsidR="0048364F" w:rsidRPr="004033E5" w:rsidRDefault="0048364F" w:rsidP="004033E5">
      <w:pPr>
        <w:pStyle w:val="ActHead6"/>
        <w:pageBreakBefore/>
      </w:pPr>
      <w:bookmarkStart w:id="5" w:name="_Toc399150510"/>
      <w:bookmarkStart w:id="6" w:name="opcAmSched"/>
      <w:bookmarkStart w:id="7" w:name="opcCurrentFind"/>
      <w:r w:rsidRPr="004033E5">
        <w:rPr>
          <w:rStyle w:val="CharAmSchNo"/>
        </w:rPr>
        <w:lastRenderedPageBreak/>
        <w:t>Schedule</w:t>
      </w:r>
      <w:r w:rsidR="004033E5" w:rsidRPr="004033E5">
        <w:rPr>
          <w:rStyle w:val="CharAmSchNo"/>
        </w:rPr>
        <w:t> </w:t>
      </w:r>
      <w:r w:rsidRPr="004033E5">
        <w:rPr>
          <w:rStyle w:val="CharAmSchNo"/>
        </w:rPr>
        <w:t>1</w:t>
      </w:r>
      <w:r w:rsidRPr="004033E5">
        <w:t>—</w:t>
      </w:r>
      <w:r w:rsidR="00617A3F" w:rsidRPr="004033E5">
        <w:rPr>
          <w:rStyle w:val="CharAmSchText"/>
        </w:rPr>
        <w:t>Amendments</w:t>
      </w:r>
      <w:bookmarkEnd w:id="5"/>
    </w:p>
    <w:p w:rsidR="0048364F" w:rsidRPr="004033E5" w:rsidRDefault="00617A3F" w:rsidP="004033E5">
      <w:pPr>
        <w:pStyle w:val="ActHead7"/>
      </w:pPr>
      <w:bookmarkStart w:id="8" w:name="_Toc399150511"/>
      <w:bookmarkEnd w:id="6"/>
      <w:bookmarkEnd w:id="7"/>
      <w:r w:rsidRPr="004033E5">
        <w:rPr>
          <w:rStyle w:val="CharAmPartNo"/>
        </w:rPr>
        <w:t>Part</w:t>
      </w:r>
      <w:r w:rsidR="004033E5" w:rsidRPr="004033E5">
        <w:rPr>
          <w:rStyle w:val="CharAmPartNo"/>
        </w:rPr>
        <w:t> </w:t>
      </w:r>
      <w:r w:rsidRPr="004033E5">
        <w:rPr>
          <w:rStyle w:val="CharAmPartNo"/>
        </w:rPr>
        <w:t>1</w:t>
      </w:r>
      <w:r w:rsidRPr="004033E5">
        <w:t>—</w:t>
      </w:r>
      <w:r w:rsidRPr="004033E5">
        <w:rPr>
          <w:rStyle w:val="CharAmPartText"/>
        </w:rPr>
        <w:t>Repeal</w:t>
      </w:r>
      <w:r w:rsidR="00D2688A" w:rsidRPr="004033E5">
        <w:rPr>
          <w:rStyle w:val="CharAmPartText"/>
        </w:rPr>
        <w:t>s</w:t>
      </w:r>
      <w:bookmarkEnd w:id="8"/>
    </w:p>
    <w:p w:rsidR="00617A3F" w:rsidRPr="004033E5" w:rsidRDefault="00617A3F" w:rsidP="004033E5">
      <w:pPr>
        <w:pStyle w:val="ActHead9"/>
        <w:rPr>
          <w:i w:val="0"/>
        </w:rPr>
      </w:pPr>
      <w:bookmarkStart w:id="9" w:name="_Toc399150512"/>
      <w:r w:rsidRPr="004033E5">
        <w:t>Albury</w:t>
      </w:r>
      <w:r w:rsidR="004033E5">
        <w:noBreakHyphen/>
      </w:r>
      <w:r w:rsidRPr="004033E5">
        <w:t>Wodonga Development Act 1973</w:t>
      </w:r>
      <w:bookmarkEnd w:id="9"/>
    </w:p>
    <w:p w:rsidR="00617A3F" w:rsidRPr="004033E5" w:rsidRDefault="00BB564C" w:rsidP="004033E5">
      <w:pPr>
        <w:pStyle w:val="ItemHead"/>
      </w:pPr>
      <w:r w:rsidRPr="004033E5">
        <w:t>1</w:t>
      </w:r>
      <w:r w:rsidR="00617A3F" w:rsidRPr="004033E5">
        <w:t xml:space="preserve">  The whole of the Act</w:t>
      </w:r>
    </w:p>
    <w:p w:rsidR="00617A3F" w:rsidRPr="004033E5" w:rsidRDefault="00617A3F" w:rsidP="004033E5">
      <w:pPr>
        <w:pStyle w:val="Item"/>
      </w:pPr>
      <w:bookmarkStart w:id="10" w:name="bkCheck17_1"/>
      <w:r w:rsidRPr="004033E5">
        <w:t>Repeal the Act</w:t>
      </w:r>
      <w:bookmarkEnd w:id="10"/>
      <w:r w:rsidRPr="004033E5">
        <w:t>.</w:t>
      </w:r>
    </w:p>
    <w:p w:rsidR="00617A3F" w:rsidRPr="004033E5" w:rsidRDefault="00617A3F" w:rsidP="004033E5">
      <w:pPr>
        <w:pStyle w:val="ActHead7"/>
        <w:pageBreakBefore/>
      </w:pPr>
      <w:bookmarkStart w:id="11" w:name="_Toc399150513"/>
      <w:r w:rsidRPr="004033E5">
        <w:rPr>
          <w:rStyle w:val="CharAmPartNo"/>
        </w:rPr>
        <w:lastRenderedPageBreak/>
        <w:t>Part</w:t>
      </w:r>
      <w:r w:rsidR="004033E5" w:rsidRPr="004033E5">
        <w:rPr>
          <w:rStyle w:val="CharAmPartNo"/>
        </w:rPr>
        <w:t> </w:t>
      </w:r>
      <w:r w:rsidRPr="004033E5">
        <w:rPr>
          <w:rStyle w:val="CharAmPartNo"/>
        </w:rPr>
        <w:t>2</w:t>
      </w:r>
      <w:r w:rsidRPr="004033E5">
        <w:t>—</w:t>
      </w:r>
      <w:r w:rsidRPr="004033E5">
        <w:rPr>
          <w:rStyle w:val="CharAmPartText"/>
        </w:rPr>
        <w:t>Amendments</w:t>
      </w:r>
      <w:bookmarkEnd w:id="11"/>
    </w:p>
    <w:p w:rsidR="002C4863" w:rsidRPr="004033E5" w:rsidRDefault="002C4863" w:rsidP="004033E5">
      <w:pPr>
        <w:pStyle w:val="ActHead9"/>
        <w:rPr>
          <w:i w:val="0"/>
        </w:rPr>
      </w:pPr>
      <w:bookmarkStart w:id="12" w:name="_Toc399150514"/>
      <w:r w:rsidRPr="004033E5">
        <w:t>Freedom of Information Act 1982</w:t>
      </w:r>
      <w:bookmarkEnd w:id="12"/>
    </w:p>
    <w:p w:rsidR="002C4863" w:rsidRPr="004033E5" w:rsidRDefault="00BB564C" w:rsidP="004033E5">
      <w:pPr>
        <w:pStyle w:val="ItemHead"/>
      </w:pPr>
      <w:r w:rsidRPr="004033E5">
        <w:t>2</w:t>
      </w:r>
      <w:r w:rsidR="002C4863" w:rsidRPr="004033E5">
        <w:t xml:space="preserve">  Division</w:t>
      </w:r>
      <w:r w:rsidR="004033E5" w:rsidRPr="004033E5">
        <w:t> </w:t>
      </w:r>
      <w:r w:rsidR="002C4863" w:rsidRPr="004033E5">
        <w:t>1 of Part</w:t>
      </w:r>
      <w:r w:rsidR="004033E5" w:rsidRPr="004033E5">
        <w:t> </w:t>
      </w:r>
      <w:r w:rsidR="002C4863" w:rsidRPr="004033E5">
        <w:t>II of Schedule</w:t>
      </w:r>
      <w:r w:rsidR="004033E5" w:rsidRPr="004033E5">
        <w:t> </w:t>
      </w:r>
      <w:r w:rsidR="002C4863" w:rsidRPr="004033E5">
        <w:t>2</w:t>
      </w:r>
      <w:r w:rsidR="00E26892" w:rsidRPr="004033E5">
        <w:t xml:space="preserve"> (item </w:t>
      </w:r>
      <w:r w:rsidR="00D61AEA" w:rsidRPr="004033E5">
        <w:t>dealing with</w:t>
      </w:r>
      <w:r w:rsidR="00E26892" w:rsidRPr="004033E5">
        <w:t xml:space="preserve"> the Albury</w:t>
      </w:r>
      <w:r w:rsidR="004033E5">
        <w:noBreakHyphen/>
      </w:r>
      <w:r w:rsidR="00E26892" w:rsidRPr="004033E5">
        <w:t>Wodonga Development Corporation)</w:t>
      </w:r>
    </w:p>
    <w:p w:rsidR="002C4863" w:rsidRPr="004033E5" w:rsidRDefault="00E26892" w:rsidP="004033E5">
      <w:pPr>
        <w:pStyle w:val="Item"/>
      </w:pPr>
      <w:r w:rsidRPr="004033E5">
        <w:t>Repeal the item.</w:t>
      </w:r>
    </w:p>
    <w:p w:rsidR="00E2670A" w:rsidRPr="004033E5" w:rsidRDefault="00E2670A" w:rsidP="004033E5">
      <w:pPr>
        <w:pStyle w:val="ActHead9"/>
        <w:rPr>
          <w:i w:val="0"/>
        </w:rPr>
      </w:pPr>
      <w:bookmarkStart w:id="13" w:name="_Toc399150515"/>
      <w:r w:rsidRPr="004033E5">
        <w:t>Remuneration and Allowances Act 1990</w:t>
      </w:r>
      <w:bookmarkEnd w:id="13"/>
    </w:p>
    <w:p w:rsidR="00E2670A" w:rsidRPr="004033E5" w:rsidRDefault="00BB564C" w:rsidP="004033E5">
      <w:pPr>
        <w:pStyle w:val="ItemHead"/>
      </w:pPr>
      <w:r w:rsidRPr="004033E5">
        <w:t>3</w:t>
      </w:r>
      <w:r w:rsidR="00E2670A" w:rsidRPr="004033E5">
        <w:t xml:space="preserve">  Part</w:t>
      </w:r>
      <w:r w:rsidR="004033E5" w:rsidRPr="004033E5">
        <w:t> </w:t>
      </w:r>
      <w:r w:rsidR="00E2670A" w:rsidRPr="004033E5">
        <w:t>3 of Schedule</w:t>
      </w:r>
      <w:r w:rsidR="004033E5" w:rsidRPr="004033E5">
        <w:t> </w:t>
      </w:r>
      <w:r w:rsidR="00E2670A" w:rsidRPr="004033E5">
        <w:t>2 (table item dealing with the Chair of the Albury</w:t>
      </w:r>
      <w:r w:rsidR="004033E5">
        <w:noBreakHyphen/>
      </w:r>
      <w:r w:rsidR="00E2670A" w:rsidRPr="004033E5">
        <w:t>Wodonga Development Corporation)</w:t>
      </w:r>
    </w:p>
    <w:p w:rsidR="00E2670A" w:rsidRPr="004033E5" w:rsidRDefault="00E2670A" w:rsidP="004033E5">
      <w:pPr>
        <w:pStyle w:val="Item"/>
      </w:pPr>
      <w:r w:rsidRPr="004033E5">
        <w:t>Repeal the item.</w:t>
      </w:r>
    </w:p>
    <w:p w:rsidR="00E2670A" w:rsidRPr="004033E5" w:rsidRDefault="00E2670A" w:rsidP="004033E5">
      <w:pPr>
        <w:pStyle w:val="ActHead9"/>
        <w:rPr>
          <w:i w:val="0"/>
        </w:rPr>
      </w:pPr>
      <w:bookmarkStart w:id="14" w:name="_Toc399150516"/>
      <w:r w:rsidRPr="004033E5">
        <w:t>Urban and Regional Development (Financial Assistance) Act 1974</w:t>
      </w:r>
      <w:bookmarkEnd w:id="14"/>
    </w:p>
    <w:p w:rsidR="00E2670A" w:rsidRPr="004033E5" w:rsidRDefault="00BB564C" w:rsidP="004033E5">
      <w:pPr>
        <w:pStyle w:val="ItemHead"/>
      </w:pPr>
      <w:r w:rsidRPr="004033E5">
        <w:t>4</w:t>
      </w:r>
      <w:r w:rsidR="00E2670A" w:rsidRPr="004033E5">
        <w:t xml:space="preserve">  Section</w:t>
      </w:r>
      <w:r w:rsidR="004033E5" w:rsidRPr="004033E5">
        <w:t> </w:t>
      </w:r>
      <w:r w:rsidR="00E2670A" w:rsidRPr="004033E5">
        <w:t xml:space="preserve">3 (definition of </w:t>
      </w:r>
      <w:r w:rsidR="00E2670A" w:rsidRPr="004033E5">
        <w:rPr>
          <w:i/>
        </w:rPr>
        <w:t>approved body</w:t>
      </w:r>
      <w:r w:rsidR="00E2670A" w:rsidRPr="004033E5">
        <w:t>)</w:t>
      </w:r>
    </w:p>
    <w:p w:rsidR="00E2670A" w:rsidRPr="004033E5" w:rsidRDefault="00E2670A" w:rsidP="004033E5">
      <w:pPr>
        <w:pStyle w:val="Item"/>
      </w:pPr>
      <w:r w:rsidRPr="004033E5">
        <w:t>Repeal the definition, substitute:</w:t>
      </w:r>
    </w:p>
    <w:p w:rsidR="00E2670A" w:rsidRPr="004033E5" w:rsidRDefault="00E2670A" w:rsidP="004033E5">
      <w:pPr>
        <w:pStyle w:val="Definition"/>
      </w:pPr>
      <w:r w:rsidRPr="004033E5">
        <w:rPr>
          <w:b/>
          <w:i/>
        </w:rPr>
        <w:t>approved body</w:t>
      </w:r>
      <w:r w:rsidR="00B9117B" w:rsidRPr="004033E5">
        <w:t xml:space="preserve"> means a body approved under section</w:t>
      </w:r>
      <w:r w:rsidR="004033E5" w:rsidRPr="004033E5">
        <w:t> </w:t>
      </w:r>
      <w:r w:rsidRPr="004033E5">
        <w:t>3A.</w:t>
      </w:r>
    </w:p>
    <w:p w:rsidR="00E2670A" w:rsidRPr="004033E5" w:rsidRDefault="00BB564C" w:rsidP="004033E5">
      <w:pPr>
        <w:pStyle w:val="ItemHead"/>
      </w:pPr>
      <w:r w:rsidRPr="004033E5">
        <w:t>5</w:t>
      </w:r>
      <w:r w:rsidR="00E2670A" w:rsidRPr="004033E5">
        <w:t xml:space="preserve">  After section</w:t>
      </w:r>
      <w:r w:rsidR="004033E5" w:rsidRPr="004033E5">
        <w:t> </w:t>
      </w:r>
      <w:r w:rsidR="00E2670A" w:rsidRPr="004033E5">
        <w:t>3</w:t>
      </w:r>
    </w:p>
    <w:p w:rsidR="00E2670A" w:rsidRPr="004033E5" w:rsidRDefault="00E2670A" w:rsidP="004033E5">
      <w:pPr>
        <w:pStyle w:val="Item"/>
      </w:pPr>
      <w:r w:rsidRPr="004033E5">
        <w:t>Insert:</w:t>
      </w:r>
    </w:p>
    <w:p w:rsidR="00E2670A" w:rsidRPr="004033E5" w:rsidRDefault="00B9117B" w:rsidP="004033E5">
      <w:pPr>
        <w:pStyle w:val="ActHead5"/>
      </w:pPr>
      <w:bookmarkStart w:id="15" w:name="_Toc399150517"/>
      <w:r w:rsidRPr="004033E5">
        <w:rPr>
          <w:rStyle w:val="CharSectno"/>
        </w:rPr>
        <w:t>3A</w:t>
      </w:r>
      <w:r w:rsidRPr="004033E5">
        <w:t xml:space="preserve">  Approved bodies</w:t>
      </w:r>
      <w:bookmarkEnd w:id="15"/>
    </w:p>
    <w:p w:rsidR="00B9117B" w:rsidRPr="004033E5" w:rsidRDefault="00B9117B" w:rsidP="004033E5">
      <w:pPr>
        <w:pStyle w:val="subsection"/>
      </w:pPr>
      <w:r w:rsidRPr="004033E5">
        <w:tab/>
      </w:r>
      <w:r w:rsidR="00401363" w:rsidRPr="004033E5">
        <w:t>(1)</w:t>
      </w:r>
      <w:r w:rsidRPr="004033E5">
        <w:tab/>
        <w:t>The Minister may</w:t>
      </w:r>
      <w:r w:rsidR="006A16F0" w:rsidRPr="004033E5">
        <w:t xml:space="preserve">, </w:t>
      </w:r>
      <w:r w:rsidR="00401363" w:rsidRPr="004033E5">
        <w:t>in writing</w:t>
      </w:r>
      <w:r w:rsidR="006A16F0" w:rsidRPr="004033E5">
        <w:t>,</w:t>
      </w:r>
      <w:r w:rsidRPr="004033E5">
        <w:t xml:space="preserve"> approve a body for the purposes of this Act if the body is:</w:t>
      </w:r>
    </w:p>
    <w:p w:rsidR="00B9117B" w:rsidRPr="004033E5" w:rsidRDefault="00B9117B" w:rsidP="004033E5">
      <w:pPr>
        <w:pStyle w:val="paragraph"/>
      </w:pPr>
      <w:r w:rsidRPr="004033E5">
        <w:tab/>
        <w:t>(a)</w:t>
      </w:r>
      <w:r w:rsidRPr="004033E5">
        <w:tab/>
        <w:t>an authority of a State;</w:t>
      </w:r>
      <w:r w:rsidR="006A16F0" w:rsidRPr="004033E5">
        <w:t xml:space="preserve"> or</w:t>
      </w:r>
    </w:p>
    <w:p w:rsidR="00B9117B" w:rsidRPr="004033E5" w:rsidRDefault="00B9117B" w:rsidP="004033E5">
      <w:pPr>
        <w:pStyle w:val="paragraph"/>
      </w:pPr>
      <w:r w:rsidRPr="004033E5">
        <w:tab/>
        <w:t>(b)</w:t>
      </w:r>
      <w:r w:rsidRPr="004033E5">
        <w:tab/>
        <w:t>a local governing body; or</w:t>
      </w:r>
    </w:p>
    <w:p w:rsidR="00B9117B" w:rsidRPr="004033E5" w:rsidRDefault="00B9117B" w:rsidP="004033E5">
      <w:pPr>
        <w:pStyle w:val="paragraph"/>
      </w:pPr>
      <w:r w:rsidRPr="004033E5">
        <w:tab/>
        <w:t>(c)</w:t>
      </w:r>
      <w:r w:rsidRPr="004033E5">
        <w:tab/>
        <w:t>a body corporate constituted for purposes other than the acquisition of gain by its individual members.</w:t>
      </w:r>
    </w:p>
    <w:p w:rsidR="00401363" w:rsidRPr="004033E5" w:rsidRDefault="00401363" w:rsidP="004033E5">
      <w:pPr>
        <w:pStyle w:val="subsection"/>
      </w:pPr>
      <w:r w:rsidRPr="004033E5">
        <w:tab/>
        <w:t>(2)</w:t>
      </w:r>
      <w:r w:rsidRPr="004033E5">
        <w:tab/>
        <w:t xml:space="preserve">An approval under </w:t>
      </w:r>
      <w:r w:rsidR="004033E5" w:rsidRPr="004033E5">
        <w:t>subsection (</w:t>
      </w:r>
      <w:r w:rsidRPr="004033E5">
        <w:t>1) is not a legislative instrument.</w:t>
      </w:r>
    </w:p>
    <w:p w:rsidR="00E2670A" w:rsidRPr="004033E5" w:rsidRDefault="00BB564C" w:rsidP="004033E5">
      <w:pPr>
        <w:pStyle w:val="ItemHead"/>
      </w:pPr>
      <w:r w:rsidRPr="004033E5">
        <w:lastRenderedPageBreak/>
        <w:t>6</w:t>
      </w:r>
      <w:r w:rsidR="00E2670A" w:rsidRPr="004033E5">
        <w:t xml:space="preserve">  Transitional—approved bodies</w:t>
      </w:r>
    </w:p>
    <w:p w:rsidR="00B9117B" w:rsidRPr="004033E5" w:rsidRDefault="00E2670A" w:rsidP="004033E5">
      <w:pPr>
        <w:pStyle w:val="Item"/>
      </w:pPr>
      <w:r w:rsidRPr="004033E5">
        <w:t>An approval</w:t>
      </w:r>
      <w:r w:rsidR="00B9117B" w:rsidRPr="004033E5">
        <w:t>:</w:t>
      </w:r>
    </w:p>
    <w:p w:rsidR="00B9117B" w:rsidRPr="004033E5" w:rsidRDefault="00B9117B" w:rsidP="004033E5">
      <w:pPr>
        <w:pStyle w:val="paragraph"/>
      </w:pPr>
      <w:r w:rsidRPr="004033E5">
        <w:tab/>
        <w:t>(a)</w:t>
      </w:r>
      <w:r w:rsidRPr="004033E5">
        <w:tab/>
        <w:t xml:space="preserve">under </w:t>
      </w:r>
      <w:r w:rsidR="004033E5" w:rsidRPr="004033E5">
        <w:t>paragraph (</w:t>
      </w:r>
      <w:r w:rsidRPr="004033E5">
        <w:t xml:space="preserve">b) of the definition of </w:t>
      </w:r>
      <w:r w:rsidRPr="004033E5">
        <w:rPr>
          <w:b/>
          <w:i/>
        </w:rPr>
        <w:t>approved body</w:t>
      </w:r>
      <w:r w:rsidRPr="004033E5">
        <w:t xml:space="preserve"> in section</w:t>
      </w:r>
      <w:r w:rsidR="004033E5" w:rsidRPr="004033E5">
        <w:t> </w:t>
      </w:r>
      <w:r w:rsidRPr="004033E5">
        <w:t>3</w:t>
      </w:r>
      <w:r w:rsidR="00E2670A" w:rsidRPr="004033E5">
        <w:t xml:space="preserve"> of the </w:t>
      </w:r>
      <w:r w:rsidRPr="004033E5">
        <w:rPr>
          <w:i/>
        </w:rPr>
        <w:t>Urban and Regional Development (Financial Assistance) Act 1974</w:t>
      </w:r>
      <w:r w:rsidRPr="004033E5">
        <w:t>; and</w:t>
      </w:r>
    </w:p>
    <w:p w:rsidR="00B9117B" w:rsidRPr="004033E5" w:rsidRDefault="00B9117B" w:rsidP="004033E5">
      <w:pPr>
        <w:pStyle w:val="paragraph"/>
      </w:pPr>
      <w:r w:rsidRPr="004033E5">
        <w:tab/>
        <w:t>(b)</w:t>
      </w:r>
      <w:r w:rsidRPr="004033E5">
        <w:tab/>
      </w:r>
      <w:r w:rsidR="00E2670A" w:rsidRPr="004033E5">
        <w:t xml:space="preserve">in force immediately before the commencement of </w:t>
      </w:r>
      <w:r w:rsidRPr="004033E5">
        <w:t>this Part;</w:t>
      </w:r>
    </w:p>
    <w:p w:rsidR="00E2670A" w:rsidRPr="004033E5" w:rsidRDefault="00E2670A" w:rsidP="004033E5">
      <w:pPr>
        <w:pStyle w:val="Item"/>
      </w:pPr>
      <w:r w:rsidRPr="004033E5">
        <w:t xml:space="preserve">continues in force (and may be dealt with) as if it </w:t>
      </w:r>
      <w:r w:rsidR="004C41EE" w:rsidRPr="004033E5">
        <w:t xml:space="preserve">were an approval </w:t>
      </w:r>
      <w:r w:rsidRPr="004033E5">
        <w:t xml:space="preserve">under </w:t>
      </w:r>
      <w:r w:rsidR="00080780" w:rsidRPr="004033E5">
        <w:t>sub</w:t>
      </w:r>
      <w:r w:rsidR="00B9117B" w:rsidRPr="004033E5">
        <w:t>section</w:t>
      </w:r>
      <w:r w:rsidR="004033E5" w:rsidRPr="004033E5">
        <w:t> </w:t>
      </w:r>
      <w:r w:rsidR="00B9117B" w:rsidRPr="004033E5">
        <w:t>3A</w:t>
      </w:r>
      <w:r w:rsidR="00080780" w:rsidRPr="004033E5">
        <w:t>(1)</w:t>
      </w:r>
      <w:r w:rsidRPr="004033E5">
        <w:t xml:space="preserve"> of that Act as amended by this </w:t>
      </w:r>
      <w:r w:rsidR="007A3E5D" w:rsidRPr="004033E5">
        <w:t>Schedule</w:t>
      </w:r>
      <w:r w:rsidRPr="004033E5">
        <w:t>.</w:t>
      </w:r>
    </w:p>
    <w:p w:rsidR="00E2670A" w:rsidRPr="004033E5" w:rsidRDefault="00BB564C" w:rsidP="004033E5">
      <w:pPr>
        <w:pStyle w:val="ItemHead"/>
      </w:pPr>
      <w:r w:rsidRPr="004033E5">
        <w:t>7</w:t>
      </w:r>
      <w:r w:rsidR="004B689F" w:rsidRPr="004033E5">
        <w:t xml:space="preserve">  Subsection</w:t>
      </w:r>
      <w:r w:rsidR="004033E5" w:rsidRPr="004033E5">
        <w:t> </w:t>
      </w:r>
      <w:r w:rsidR="004B689F" w:rsidRPr="004033E5">
        <w:t>6(3)</w:t>
      </w:r>
    </w:p>
    <w:p w:rsidR="004B689F" w:rsidRPr="004033E5" w:rsidRDefault="004B689F" w:rsidP="004033E5">
      <w:pPr>
        <w:pStyle w:val="Item"/>
      </w:pPr>
      <w:r w:rsidRPr="004033E5">
        <w:t>Repeal the subsection.</w:t>
      </w:r>
    </w:p>
    <w:p w:rsidR="00617A3F" w:rsidRPr="004033E5" w:rsidRDefault="00617A3F" w:rsidP="004033E5">
      <w:pPr>
        <w:pStyle w:val="ActHead7"/>
        <w:pageBreakBefore/>
      </w:pPr>
      <w:bookmarkStart w:id="16" w:name="_Toc399150518"/>
      <w:r w:rsidRPr="004033E5">
        <w:rPr>
          <w:rStyle w:val="CharAmPartNo"/>
        </w:rPr>
        <w:lastRenderedPageBreak/>
        <w:t>Part</w:t>
      </w:r>
      <w:r w:rsidR="004033E5" w:rsidRPr="004033E5">
        <w:rPr>
          <w:rStyle w:val="CharAmPartNo"/>
        </w:rPr>
        <w:t> </w:t>
      </w:r>
      <w:r w:rsidRPr="004033E5">
        <w:rPr>
          <w:rStyle w:val="CharAmPartNo"/>
        </w:rPr>
        <w:t>3</w:t>
      </w:r>
      <w:r w:rsidRPr="004033E5">
        <w:t>—</w:t>
      </w:r>
      <w:r w:rsidRPr="004033E5">
        <w:rPr>
          <w:rStyle w:val="CharAmPartText"/>
        </w:rPr>
        <w:t>Transitional provisions</w:t>
      </w:r>
      <w:bookmarkEnd w:id="16"/>
    </w:p>
    <w:p w:rsidR="00617A3F" w:rsidRPr="004033E5" w:rsidRDefault="00617A3F" w:rsidP="004033E5">
      <w:pPr>
        <w:pStyle w:val="ActHead8"/>
      </w:pPr>
      <w:bookmarkStart w:id="17" w:name="_Toc399150519"/>
      <w:r w:rsidRPr="004033E5">
        <w:t>Division</w:t>
      </w:r>
      <w:r w:rsidR="004033E5" w:rsidRPr="004033E5">
        <w:t> </w:t>
      </w:r>
      <w:r w:rsidRPr="004033E5">
        <w:t>1—Introduction</w:t>
      </w:r>
      <w:bookmarkEnd w:id="17"/>
    </w:p>
    <w:p w:rsidR="00617A3F" w:rsidRPr="004033E5" w:rsidRDefault="00BB564C" w:rsidP="004033E5">
      <w:pPr>
        <w:pStyle w:val="ItemHead"/>
      </w:pPr>
      <w:r w:rsidRPr="004033E5">
        <w:t>8</w:t>
      </w:r>
      <w:r w:rsidR="00617A3F" w:rsidRPr="004033E5">
        <w:t xml:space="preserve">  Definitions</w:t>
      </w:r>
    </w:p>
    <w:p w:rsidR="00617A3F" w:rsidRPr="004033E5" w:rsidRDefault="00617A3F" w:rsidP="004033E5">
      <w:pPr>
        <w:pStyle w:val="Item"/>
      </w:pPr>
      <w:r w:rsidRPr="004033E5">
        <w:t>In this Part:</w:t>
      </w:r>
    </w:p>
    <w:p w:rsidR="00617A3F" w:rsidRPr="004033E5" w:rsidRDefault="00617A3F" w:rsidP="004033E5">
      <w:pPr>
        <w:pStyle w:val="Item"/>
      </w:pPr>
      <w:r w:rsidRPr="004033E5">
        <w:rPr>
          <w:b/>
          <w:i/>
        </w:rPr>
        <w:t>asset</w:t>
      </w:r>
      <w:r w:rsidRPr="004033E5">
        <w:t xml:space="preserve"> means:</w:t>
      </w:r>
    </w:p>
    <w:p w:rsidR="00617A3F" w:rsidRPr="004033E5" w:rsidRDefault="00617A3F" w:rsidP="004033E5">
      <w:pPr>
        <w:pStyle w:val="paragraph"/>
      </w:pPr>
      <w:r w:rsidRPr="004033E5">
        <w:tab/>
        <w:t>(a)</w:t>
      </w:r>
      <w:r w:rsidRPr="004033E5">
        <w:tab/>
        <w:t>any legal or equitable estate or interest in real or personal property, whether actual, contingent or prospective; and</w:t>
      </w:r>
    </w:p>
    <w:p w:rsidR="00617A3F" w:rsidRPr="004033E5" w:rsidRDefault="00617A3F" w:rsidP="004033E5">
      <w:pPr>
        <w:pStyle w:val="paragraph"/>
      </w:pPr>
      <w:r w:rsidRPr="004033E5">
        <w:tab/>
        <w:t>(b)</w:t>
      </w:r>
      <w:r w:rsidRPr="004033E5">
        <w:tab/>
        <w:t>any right, power, privilege or immunity, whether actual, contingent or prospective.</w:t>
      </w:r>
    </w:p>
    <w:p w:rsidR="00617A3F" w:rsidRPr="004033E5" w:rsidRDefault="00617A3F" w:rsidP="004033E5">
      <w:pPr>
        <w:pStyle w:val="Item"/>
      </w:pPr>
      <w:r w:rsidRPr="004033E5">
        <w:rPr>
          <w:b/>
          <w:i/>
        </w:rPr>
        <w:t>commencement time</w:t>
      </w:r>
      <w:r w:rsidRPr="004033E5">
        <w:t xml:space="preserve"> means the commencement of Part</w:t>
      </w:r>
      <w:r w:rsidR="004033E5" w:rsidRPr="004033E5">
        <w:t> </w:t>
      </w:r>
      <w:r w:rsidRPr="004033E5">
        <w:t>1 of this Schedule.</w:t>
      </w:r>
    </w:p>
    <w:p w:rsidR="00E07525" w:rsidRPr="004033E5" w:rsidRDefault="00E07525" w:rsidP="004033E5">
      <w:pPr>
        <w:pStyle w:val="Item"/>
      </w:pPr>
      <w:r w:rsidRPr="004033E5">
        <w:rPr>
          <w:b/>
          <w:i/>
        </w:rPr>
        <w:t>Commonwealth entity</w:t>
      </w:r>
      <w:r w:rsidRPr="004033E5">
        <w:t xml:space="preserve"> means an individual or body exercising powers or performing functions under a law of the Commonwealth.</w:t>
      </w:r>
    </w:p>
    <w:p w:rsidR="00617A3F" w:rsidRPr="004033E5" w:rsidRDefault="00617A3F" w:rsidP="004033E5">
      <w:pPr>
        <w:pStyle w:val="Item"/>
      </w:pPr>
      <w:r w:rsidRPr="004033E5">
        <w:rPr>
          <w:b/>
          <w:i/>
        </w:rPr>
        <w:t xml:space="preserve">Corporation </w:t>
      </w:r>
      <w:r w:rsidRPr="004033E5">
        <w:t xml:space="preserve">means the </w:t>
      </w:r>
      <w:r w:rsidR="005976D5" w:rsidRPr="004033E5">
        <w:t>Albury</w:t>
      </w:r>
      <w:r w:rsidR="004033E5">
        <w:noBreakHyphen/>
      </w:r>
      <w:r w:rsidR="005976D5" w:rsidRPr="004033E5">
        <w:t>Wodonga Development Corporation</w:t>
      </w:r>
      <w:r w:rsidRPr="004033E5">
        <w:t>.</w:t>
      </w:r>
    </w:p>
    <w:p w:rsidR="003C6934" w:rsidRPr="004033E5" w:rsidRDefault="003C6934" w:rsidP="004033E5">
      <w:pPr>
        <w:pStyle w:val="Item"/>
      </w:pPr>
      <w:r w:rsidRPr="004033E5">
        <w:rPr>
          <w:b/>
          <w:i/>
        </w:rPr>
        <w:t>instrument</w:t>
      </w:r>
      <w:r w:rsidRPr="004033E5">
        <w:t xml:space="preserve"> includes:</w:t>
      </w:r>
    </w:p>
    <w:p w:rsidR="003C6934" w:rsidRPr="004033E5" w:rsidRDefault="003C6934" w:rsidP="004033E5">
      <w:pPr>
        <w:pStyle w:val="paragraph"/>
      </w:pPr>
      <w:r w:rsidRPr="004033E5">
        <w:tab/>
        <w:t>(a)</w:t>
      </w:r>
      <w:r w:rsidRPr="004033E5">
        <w:tab/>
        <w:t>a contract, deed, undertaking, arrangement or agreement; and</w:t>
      </w:r>
    </w:p>
    <w:p w:rsidR="003C6934" w:rsidRPr="004033E5" w:rsidRDefault="003C6934" w:rsidP="004033E5">
      <w:pPr>
        <w:pStyle w:val="paragraph"/>
      </w:pPr>
      <w:r w:rsidRPr="004033E5">
        <w:tab/>
        <w:t>(b)</w:t>
      </w:r>
      <w:r w:rsidRPr="004033E5">
        <w:tab/>
        <w:t>a notice, authority, order or instruction; and</w:t>
      </w:r>
    </w:p>
    <w:p w:rsidR="003C6934" w:rsidRPr="004033E5" w:rsidRDefault="00394FFB" w:rsidP="004033E5">
      <w:pPr>
        <w:pStyle w:val="paragraph"/>
      </w:pPr>
      <w:r w:rsidRPr="004033E5">
        <w:tab/>
        <w:t>(c</w:t>
      </w:r>
      <w:r w:rsidR="003C6934" w:rsidRPr="004033E5">
        <w:t>)</w:t>
      </w:r>
      <w:r w:rsidR="003C6934" w:rsidRPr="004033E5">
        <w:tab/>
        <w:t>an instrument m</w:t>
      </w:r>
      <w:r w:rsidR="0051454E" w:rsidRPr="004033E5">
        <w:t xml:space="preserve">ade under an Act or </w:t>
      </w:r>
      <w:r w:rsidR="005A31F8" w:rsidRPr="004033E5">
        <w:t>legislative instrument</w:t>
      </w:r>
      <w:r w:rsidR="00C96EEB" w:rsidRPr="004033E5">
        <w:t xml:space="preserve"> (within the meaning of the </w:t>
      </w:r>
      <w:r w:rsidR="00C96EEB" w:rsidRPr="004033E5">
        <w:rPr>
          <w:i/>
        </w:rPr>
        <w:t>Legislative Instruments Act 2003</w:t>
      </w:r>
      <w:r w:rsidR="00C96EEB" w:rsidRPr="004033E5">
        <w:t>).</w:t>
      </w:r>
    </w:p>
    <w:p w:rsidR="00617A3F" w:rsidRPr="004033E5" w:rsidRDefault="00617A3F" w:rsidP="004033E5">
      <w:pPr>
        <w:pStyle w:val="Item"/>
      </w:pPr>
      <w:r w:rsidRPr="004033E5">
        <w:rPr>
          <w:b/>
          <w:i/>
        </w:rPr>
        <w:t>land</w:t>
      </w:r>
      <w:r w:rsidRPr="004033E5">
        <w:t xml:space="preserve"> means any legal or equitable estate or interest in real property, whether actual, contingent or prospective.</w:t>
      </w:r>
    </w:p>
    <w:p w:rsidR="00617A3F" w:rsidRPr="004033E5" w:rsidRDefault="00617A3F" w:rsidP="004033E5">
      <w:pPr>
        <w:pStyle w:val="Item"/>
      </w:pPr>
      <w:r w:rsidRPr="004033E5">
        <w:rPr>
          <w:b/>
          <w:i/>
        </w:rPr>
        <w:t>liability</w:t>
      </w:r>
      <w:r w:rsidRPr="004033E5">
        <w:t xml:space="preserve"> means any liability, duty or obligation, whether actual, contingent or prospective.</w:t>
      </w:r>
    </w:p>
    <w:p w:rsidR="00617A3F" w:rsidRPr="004033E5" w:rsidRDefault="00617A3F" w:rsidP="004033E5">
      <w:pPr>
        <w:pStyle w:val="Item"/>
      </w:pPr>
      <w:r w:rsidRPr="004033E5">
        <w:rPr>
          <w:b/>
          <w:i/>
        </w:rPr>
        <w:t xml:space="preserve">Secretary </w:t>
      </w:r>
      <w:r w:rsidRPr="004033E5">
        <w:t>means the Secretary of the Department.</w:t>
      </w:r>
    </w:p>
    <w:p w:rsidR="00617A3F" w:rsidRPr="004033E5" w:rsidRDefault="00617A3F" w:rsidP="004033E5">
      <w:pPr>
        <w:pStyle w:val="ActHead8"/>
      </w:pPr>
      <w:bookmarkStart w:id="18" w:name="_Toc399150520"/>
      <w:r w:rsidRPr="004033E5">
        <w:t>Division</w:t>
      </w:r>
      <w:r w:rsidR="004033E5" w:rsidRPr="004033E5">
        <w:t> </w:t>
      </w:r>
      <w:r w:rsidRPr="004033E5">
        <w:t>2—Transfer of assets and liabilities</w:t>
      </w:r>
      <w:bookmarkEnd w:id="18"/>
    </w:p>
    <w:p w:rsidR="00617A3F" w:rsidRPr="004033E5" w:rsidRDefault="00BB564C" w:rsidP="004033E5">
      <w:pPr>
        <w:pStyle w:val="ItemHead"/>
      </w:pPr>
      <w:r w:rsidRPr="004033E5">
        <w:t>9</w:t>
      </w:r>
      <w:r w:rsidR="00617A3F" w:rsidRPr="004033E5">
        <w:t xml:space="preserve">  </w:t>
      </w:r>
      <w:r w:rsidR="0000499D" w:rsidRPr="004033E5">
        <w:t>A</w:t>
      </w:r>
      <w:r w:rsidR="00617A3F" w:rsidRPr="004033E5">
        <w:t>ssets</w:t>
      </w:r>
    </w:p>
    <w:p w:rsidR="00617A3F" w:rsidRPr="004033E5" w:rsidRDefault="00617A3F" w:rsidP="004033E5">
      <w:pPr>
        <w:pStyle w:val="Subitem"/>
      </w:pPr>
      <w:r w:rsidRPr="004033E5">
        <w:t>(1)</w:t>
      </w:r>
      <w:r w:rsidRPr="004033E5">
        <w:tab/>
        <w:t>This item applies to the assets of the Corporation immediately before the commencement time.</w:t>
      </w:r>
    </w:p>
    <w:p w:rsidR="00617A3F" w:rsidRPr="004033E5" w:rsidRDefault="00617A3F" w:rsidP="004033E5">
      <w:pPr>
        <w:pStyle w:val="Subitem"/>
      </w:pPr>
      <w:r w:rsidRPr="004033E5">
        <w:t>(2)</w:t>
      </w:r>
      <w:r w:rsidRPr="004033E5">
        <w:tab/>
        <w:t xml:space="preserve">At the commencement time, the assets cease to be assets of the Corporation and become assets of the Commonwealth without any </w:t>
      </w:r>
      <w:r w:rsidRPr="004033E5">
        <w:lastRenderedPageBreak/>
        <w:t>conveyance, transfer or assignment. The Commonwealth becomes the successor in law in relation to the assets.</w:t>
      </w:r>
    </w:p>
    <w:p w:rsidR="00617A3F" w:rsidRPr="004033E5" w:rsidRDefault="00BB564C" w:rsidP="004033E5">
      <w:pPr>
        <w:pStyle w:val="ItemHead"/>
      </w:pPr>
      <w:r w:rsidRPr="004033E5">
        <w:t>10</w:t>
      </w:r>
      <w:r w:rsidR="00617A3F" w:rsidRPr="004033E5">
        <w:t xml:space="preserve">  </w:t>
      </w:r>
      <w:r w:rsidR="0000499D" w:rsidRPr="004033E5">
        <w:t>Liabilities</w:t>
      </w:r>
    </w:p>
    <w:p w:rsidR="00617A3F" w:rsidRPr="004033E5" w:rsidRDefault="00617A3F" w:rsidP="004033E5">
      <w:pPr>
        <w:pStyle w:val="Subitem"/>
      </w:pPr>
      <w:r w:rsidRPr="004033E5">
        <w:t>(1)</w:t>
      </w:r>
      <w:r w:rsidRPr="004033E5">
        <w:tab/>
        <w:t>This item applies to the liabilities of the Corporation immediately before the commencement time.</w:t>
      </w:r>
    </w:p>
    <w:p w:rsidR="00617A3F" w:rsidRPr="004033E5" w:rsidRDefault="00617A3F" w:rsidP="004033E5">
      <w:pPr>
        <w:pStyle w:val="Subitem"/>
      </w:pPr>
      <w:r w:rsidRPr="004033E5">
        <w:t>(2)</w:t>
      </w:r>
      <w:r w:rsidRPr="004033E5">
        <w:tab/>
        <w:t>At the commencement time, the liabilities cease to be liabilities of the Corporation and become liabilities of the Commonwealth without any conveyance, transfer or assignment. The Commonwealth becomes the successor in law in relation to the liabilities.</w:t>
      </w:r>
    </w:p>
    <w:p w:rsidR="00617A3F" w:rsidRPr="004033E5" w:rsidRDefault="00BB564C" w:rsidP="004033E5">
      <w:pPr>
        <w:pStyle w:val="ItemHead"/>
      </w:pPr>
      <w:r w:rsidRPr="004033E5">
        <w:t>11</w:t>
      </w:r>
      <w:r w:rsidR="00617A3F" w:rsidRPr="004033E5">
        <w:t xml:space="preserve">  Transfers of land may be registered</w:t>
      </w:r>
    </w:p>
    <w:p w:rsidR="007A3E5D" w:rsidRPr="004033E5" w:rsidRDefault="00617A3F" w:rsidP="004033E5">
      <w:pPr>
        <w:pStyle w:val="Subitem"/>
      </w:pPr>
      <w:r w:rsidRPr="004033E5">
        <w:t>(1)</w:t>
      </w:r>
      <w:r w:rsidRPr="004033E5">
        <w:tab/>
      </w:r>
      <w:r w:rsidR="007A3E5D" w:rsidRPr="004033E5">
        <w:t>If any land vests in the Commonwealth under this Division and the Minister signs a certificate that:</w:t>
      </w:r>
    </w:p>
    <w:p w:rsidR="007A3E5D" w:rsidRPr="004033E5" w:rsidRDefault="007A3E5D" w:rsidP="004033E5">
      <w:pPr>
        <w:pStyle w:val="paragraph"/>
      </w:pPr>
      <w:r w:rsidRPr="004033E5">
        <w:tab/>
        <w:t>(a)</w:t>
      </w:r>
      <w:r w:rsidRPr="004033E5">
        <w:tab/>
        <w:t>identifies the land, whether by reference to a map or otherwise; and</w:t>
      </w:r>
    </w:p>
    <w:p w:rsidR="007A3E5D" w:rsidRPr="004033E5" w:rsidRDefault="007A3E5D" w:rsidP="004033E5">
      <w:pPr>
        <w:pStyle w:val="paragraph"/>
      </w:pPr>
      <w:r w:rsidRPr="004033E5">
        <w:tab/>
        <w:t>(b)</w:t>
      </w:r>
      <w:r w:rsidRPr="004033E5">
        <w:tab/>
        <w:t>states that the land has become vested in the Commonwealth under this Division; and</w:t>
      </w:r>
    </w:p>
    <w:p w:rsidR="007A3E5D" w:rsidRPr="004033E5" w:rsidRDefault="007A3E5D" w:rsidP="004033E5">
      <w:pPr>
        <w:pStyle w:val="paragraph"/>
      </w:pPr>
      <w:r w:rsidRPr="004033E5">
        <w:tab/>
        <w:t>(c)</w:t>
      </w:r>
      <w:r w:rsidRPr="004033E5">
        <w:tab/>
        <w:t>is lodged with the Registrar of Titles or other proper officer of the State or Territory in which the land is situated;</w:t>
      </w:r>
    </w:p>
    <w:p w:rsidR="007A3E5D" w:rsidRPr="004033E5" w:rsidRDefault="007A3E5D" w:rsidP="004033E5">
      <w:pPr>
        <w:pStyle w:val="Item"/>
      </w:pPr>
      <w:r w:rsidRPr="004033E5">
        <w:t>the Registrar or other officer may:</w:t>
      </w:r>
    </w:p>
    <w:p w:rsidR="007A3E5D" w:rsidRPr="004033E5" w:rsidRDefault="007A3E5D" w:rsidP="004033E5">
      <w:pPr>
        <w:pStyle w:val="paragraph"/>
      </w:pPr>
      <w:r w:rsidRPr="004033E5">
        <w:tab/>
        <w:t>(d)</w:t>
      </w:r>
      <w:r w:rsidRPr="004033E5">
        <w:tab/>
        <w:t>register the matter in a way that is the same as, or similar to, the way in which dealings in land of that kind are registered; and</w:t>
      </w:r>
    </w:p>
    <w:p w:rsidR="007A3E5D" w:rsidRPr="004033E5" w:rsidRDefault="007A3E5D" w:rsidP="004033E5">
      <w:pPr>
        <w:pStyle w:val="paragraph"/>
      </w:pPr>
      <w:r w:rsidRPr="004033E5">
        <w:tab/>
        <w:t>(e)</w:t>
      </w:r>
      <w:r w:rsidRPr="004033E5">
        <w:tab/>
        <w:t>deal with, and give effect to, the certificate.</w:t>
      </w:r>
    </w:p>
    <w:p w:rsidR="00617A3F" w:rsidRPr="004033E5" w:rsidRDefault="00617A3F" w:rsidP="004033E5">
      <w:pPr>
        <w:pStyle w:val="Subitem"/>
      </w:pPr>
      <w:r w:rsidRPr="004033E5">
        <w:t>(</w:t>
      </w:r>
      <w:r w:rsidR="00A80E33" w:rsidRPr="004033E5">
        <w:t>2</w:t>
      </w:r>
      <w:r w:rsidRPr="004033E5">
        <w:t>)</w:t>
      </w:r>
      <w:r w:rsidRPr="004033E5">
        <w:tab/>
        <w:t xml:space="preserve">A certificate under </w:t>
      </w:r>
      <w:proofErr w:type="spellStart"/>
      <w:r w:rsidR="004033E5" w:rsidRPr="004033E5">
        <w:t>subitem</w:t>
      </w:r>
      <w:proofErr w:type="spellEnd"/>
      <w:r w:rsidR="004033E5" w:rsidRPr="004033E5">
        <w:t> (</w:t>
      </w:r>
      <w:r w:rsidRPr="004033E5">
        <w:t>1) is not a legislative instrument.</w:t>
      </w:r>
    </w:p>
    <w:p w:rsidR="00617A3F" w:rsidRPr="004033E5" w:rsidRDefault="00BB564C" w:rsidP="004033E5">
      <w:pPr>
        <w:pStyle w:val="ItemHead"/>
      </w:pPr>
      <w:r w:rsidRPr="004033E5">
        <w:t>12</w:t>
      </w:r>
      <w:r w:rsidR="00617A3F" w:rsidRPr="004033E5">
        <w:t xml:space="preserve">  Certificates relating to vesting of assets other than land</w:t>
      </w:r>
    </w:p>
    <w:p w:rsidR="00C65911" w:rsidRPr="004033E5" w:rsidRDefault="00C65911" w:rsidP="004033E5">
      <w:pPr>
        <w:pStyle w:val="Subitem"/>
      </w:pPr>
      <w:r w:rsidRPr="004033E5">
        <w:t>(1)</w:t>
      </w:r>
      <w:r w:rsidRPr="004033E5">
        <w:tab/>
        <w:t>If an asset other than land vests in the Commonwealth under this Division and the Minister signs a certificate that:</w:t>
      </w:r>
    </w:p>
    <w:p w:rsidR="00C65911" w:rsidRPr="004033E5" w:rsidRDefault="00C65911" w:rsidP="004033E5">
      <w:pPr>
        <w:pStyle w:val="paragraph"/>
      </w:pPr>
      <w:r w:rsidRPr="004033E5">
        <w:tab/>
        <w:t>(a)</w:t>
      </w:r>
      <w:r w:rsidRPr="004033E5">
        <w:tab/>
        <w:t>identifies the asset; and</w:t>
      </w:r>
    </w:p>
    <w:p w:rsidR="00C65911" w:rsidRPr="004033E5" w:rsidRDefault="00C65911" w:rsidP="004033E5">
      <w:pPr>
        <w:pStyle w:val="paragraph"/>
      </w:pPr>
      <w:r w:rsidRPr="004033E5">
        <w:tab/>
        <w:t>(b)</w:t>
      </w:r>
      <w:r w:rsidRPr="004033E5">
        <w:tab/>
        <w:t>states that the asset has become vested in the Commonwealth under this Division; and</w:t>
      </w:r>
    </w:p>
    <w:p w:rsidR="00C65911" w:rsidRPr="004033E5" w:rsidRDefault="00C65911" w:rsidP="004033E5">
      <w:pPr>
        <w:pStyle w:val="paragraph"/>
      </w:pPr>
      <w:r w:rsidRPr="004033E5">
        <w:tab/>
        <w:t>(c)</w:t>
      </w:r>
      <w:r w:rsidRPr="004033E5">
        <w:tab/>
        <w:t>is lodged with the person or authority who, under a law of the Commonwealth, a State or a Territory, under a trust instrument or otherwise, has responsibility for keeping a register in relation to assets of that kind;</w:t>
      </w:r>
    </w:p>
    <w:p w:rsidR="00C65911" w:rsidRPr="004033E5" w:rsidRDefault="00C65911" w:rsidP="004033E5">
      <w:pPr>
        <w:pStyle w:val="Item"/>
      </w:pPr>
      <w:r w:rsidRPr="004033E5">
        <w:lastRenderedPageBreak/>
        <w:t>the person or authority may:</w:t>
      </w:r>
    </w:p>
    <w:p w:rsidR="00C65911" w:rsidRPr="004033E5" w:rsidRDefault="00C65911" w:rsidP="004033E5">
      <w:pPr>
        <w:pStyle w:val="paragraph"/>
      </w:pPr>
      <w:r w:rsidRPr="004033E5">
        <w:tab/>
        <w:t>(d)</w:t>
      </w:r>
      <w:r w:rsidRPr="004033E5">
        <w:tab/>
        <w:t>deal with, and give effect to, the certificate as if it were a proper and appropriate instrument for transactions in relation to assets of that kind; and</w:t>
      </w:r>
    </w:p>
    <w:p w:rsidR="00C65911" w:rsidRPr="004033E5" w:rsidRDefault="00C65911" w:rsidP="004033E5">
      <w:pPr>
        <w:pStyle w:val="paragraph"/>
      </w:pPr>
      <w:r w:rsidRPr="004033E5">
        <w:tab/>
        <w:t>(e)</w:t>
      </w:r>
      <w:r w:rsidRPr="004033E5">
        <w:tab/>
        <w:t>make such entries in the register as are necessary, having regard to the effect of this Division.</w:t>
      </w:r>
    </w:p>
    <w:p w:rsidR="00617A3F" w:rsidRPr="004033E5" w:rsidRDefault="00C65911" w:rsidP="004033E5">
      <w:pPr>
        <w:pStyle w:val="Subitem"/>
      </w:pPr>
      <w:r w:rsidRPr="004033E5">
        <w:t>(2</w:t>
      </w:r>
      <w:r w:rsidR="00617A3F" w:rsidRPr="004033E5">
        <w:t>)</w:t>
      </w:r>
      <w:r w:rsidR="00617A3F" w:rsidRPr="004033E5">
        <w:tab/>
        <w:t xml:space="preserve">A certificate under </w:t>
      </w:r>
      <w:proofErr w:type="spellStart"/>
      <w:r w:rsidR="004033E5" w:rsidRPr="004033E5">
        <w:t>subitem</w:t>
      </w:r>
      <w:proofErr w:type="spellEnd"/>
      <w:r w:rsidR="004033E5" w:rsidRPr="004033E5">
        <w:t> (</w:t>
      </w:r>
      <w:r w:rsidR="00617A3F" w:rsidRPr="004033E5">
        <w:t>1) is not a legislative instrument.</w:t>
      </w:r>
    </w:p>
    <w:p w:rsidR="00617A3F" w:rsidRPr="004033E5" w:rsidRDefault="00617A3F" w:rsidP="004033E5">
      <w:pPr>
        <w:pStyle w:val="ActHead8"/>
      </w:pPr>
      <w:bookmarkStart w:id="19" w:name="_Toc399150521"/>
      <w:r w:rsidRPr="004033E5">
        <w:t>Division</w:t>
      </w:r>
      <w:r w:rsidR="004033E5" w:rsidRPr="004033E5">
        <w:t> </w:t>
      </w:r>
      <w:r w:rsidRPr="004033E5">
        <w:t>3—Transfer of other matters</w:t>
      </w:r>
      <w:bookmarkEnd w:id="19"/>
    </w:p>
    <w:p w:rsidR="00617A3F" w:rsidRPr="004033E5" w:rsidRDefault="00BB564C" w:rsidP="004033E5">
      <w:pPr>
        <w:pStyle w:val="ItemHead"/>
      </w:pPr>
      <w:r w:rsidRPr="004033E5">
        <w:t>13</w:t>
      </w:r>
      <w:r w:rsidR="00617A3F" w:rsidRPr="004033E5">
        <w:t xml:space="preserve">  Acts of Corporation to be attributed to the Commonwealth</w:t>
      </w:r>
    </w:p>
    <w:p w:rsidR="007A3E5D" w:rsidRPr="004033E5" w:rsidRDefault="007A3E5D" w:rsidP="004033E5">
      <w:pPr>
        <w:pStyle w:val="Item"/>
      </w:pPr>
      <w:r w:rsidRPr="004033E5">
        <w:t xml:space="preserve">Anything done by, or in relation to, the Corporation before the commencement time has effect, </w:t>
      </w:r>
      <w:r w:rsidR="00420659" w:rsidRPr="004033E5">
        <w:t xml:space="preserve">at and </w:t>
      </w:r>
      <w:r w:rsidRPr="004033E5">
        <w:t>after that time, as if it had been done by, or in relation to, the Commonwealth.</w:t>
      </w:r>
    </w:p>
    <w:p w:rsidR="00617A3F" w:rsidRPr="004033E5" w:rsidRDefault="00BB564C" w:rsidP="004033E5">
      <w:pPr>
        <w:pStyle w:val="ItemHead"/>
      </w:pPr>
      <w:r w:rsidRPr="004033E5">
        <w:t>14</w:t>
      </w:r>
      <w:r w:rsidR="00617A3F" w:rsidRPr="004033E5">
        <w:t xml:space="preserve">  Substitution of the Commonwealth as a party to certain pending proceedings</w:t>
      </w:r>
    </w:p>
    <w:p w:rsidR="007A3E5D" w:rsidRPr="004033E5" w:rsidRDefault="007A3E5D" w:rsidP="004033E5">
      <w:pPr>
        <w:pStyle w:val="Item"/>
      </w:pPr>
      <w:r w:rsidRPr="004033E5">
        <w:t xml:space="preserve">If, immediately before the commencement time, the Corporation was a party to proceedings pending in any court or tribunal, the Commonwealth is substituted for the Corporation as a party to the proceedings </w:t>
      </w:r>
      <w:r w:rsidR="00420659" w:rsidRPr="004033E5">
        <w:t>at</w:t>
      </w:r>
      <w:r w:rsidRPr="004033E5">
        <w:t xml:space="preserve"> and after that time.</w:t>
      </w:r>
    </w:p>
    <w:p w:rsidR="00617A3F" w:rsidRPr="004033E5" w:rsidRDefault="00BB564C" w:rsidP="004033E5">
      <w:pPr>
        <w:pStyle w:val="ItemHead"/>
      </w:pPr>
      <w:r w:rsidRPr="004033E5">
        <w:t>15</w:t>
      </w:r>
      <w:r w:rsidR="00617A3F" w:rsidRPr="004033E5">
        <w:t xml:space="preserve">  Transfer of records to the Department</w:t>
      </w:r>
    </w:p>
    <w:p w:rsidR="007A3E5D" w:rsidRPr="004033E5" w:rsidRDefault="007A3E5D" w:rsidP="004033E5">
      <w:pPr>
        <w:pStyle w:val="Item"/>
      </w:pPr>
      <w:r w:rsidRPr="004033E5">
        <w:t>Any records or documents that were in the possession of the Corporation immediately before the commencement time are to be transferred to the Department after the commencement time.</w:t>
      </w:r>
    </w:p>
    <w:p w:rsidR="00617A3F" w:rsidRPr="004033E5" w:rsidRDefault="00617A3F" w:rsidP="004033E5">
      <w:pPr>
        <w:pStyle w:val="notemargin"/>
      </w:pPr>
      <w:r w:rsidRPr="004033E5">
        <w:t>Note:</w:t>
      </w:r>
      <w:r w:rsidRPr="004033E5">
        <w:tab/>
        <w:t xml:space="preserve">The records and documents are Commonwealth records for the purposes of the </w:t>
      </w:r>
      <w:r w:rsidRPr="004033E5">
        <w:rPr>
          <w:i/>
        </w:rPr>
        <w:t>Archives Act 1983</w:t>
      </w:r>
      <w:r w:rsidRPr="004033E5">
        <w:t>.</w:t>
      </w:r>
    </w:p>
    <w:p w:rsidR="0024140C" w:rsidRPr="004033E5" w:rsidRDefault="00BB564C" w:rsidP="004033E5">
      <w:pPr>
        <w:pStyle w:val="ItemHead"/>
      </w:pPr>
      <w:r w:rsidRPr="004033E5">
        <w:t>16</w:t>
      </w:r>
      <w:r w:rsidR="0024140C" w:rsidRPr="004033E5">
        <w:t xml:space="preserve">  Transfer of pending investigations</w:t>
      </w:r>
    </w:p>
    <w:p w:rsidR="0024140C" w:rsidRPr="004033E5" w:rsidRDefault="0024140C" w:rsidP="004033E5">
      <w:pPr>
        <w:pStyle w:val="Item"/>
      </w:pPr>
      <w:r w:rsidRPr="004033E5">
        <w:t>If:</w:t>
      </w:r>
    </w:p>
    <w:p w:rsidR="0024140C" w:rsidRPr="004033E5" w:rsidRDefault="0024140C" w:rsidP="004033E5">
      <w:pPr>
        <w:pStyle w:val="paragraph"/>
      </w:pPr>
      <w:r w:rsidRPr="004033E5">
        <w:tab/>
        <w:t>(a)</w:t>
      </w:r>
      <w:r w:rsidRPr="004033E5">
        <w:tab/>
        <w:t xml:space="preserve">before the commencement time, a complaint was made to </w:t>
      </w:r>
      <w:r w:rsidR="00441D9D" w:rsidRPr="004033E5">
        <w:t>a Commonwealth entity</w:t>
      </w:r>
      <w:r w:rsidRPr="004033E5">
        <w:t xml:space="preserve">, or </w:t>
      </w:r>
      <w:r w:rsidR="00441D9D" w:rsidRPr="004033E5">
        <w:t>a Commonwealth entity</w:t>
      </w:r>
      <w:r w:rsidRPr="004033E5">
        <w:t xml:space="preserve"> began an investigation, under </w:t>
      </w:r>
      <w:r w:rsidR="00441D9D" w:rsidRPr="004033E5">
        <w:t>a law of the Commonwealth</w:t>
      </w:r>
      <w:r w:rsidRPr="004033E5">
        <w:t xml:space="preserve"> in relation to an action taken by the Corporation; and</w:t>
      </w:r>
    </w:p>
    <w:p w:rsidR="0024140C" w:rsidRPr="004033E5" w:rsidRDefault="0024140C" w:rsidP="004033E5">
      <w:pPr>
        <w:pStyle w:val="paragraph"/>
      </w:pPr>
      <w:r w:rsidRPr="004033E5">
        <w:tab/>
        <w:t>(b)</w:t>
      </w:r>
      <w:r w:rsidRPr="004033E5">
        <w:tab/>
        <w:t xml:space="preserve">immediately before the commencement time, the </w:t>
      </w:r>
      <w:r w:rsidR="00441D9D" w:rsidRPr="004033E5">
        <w:t xml:space="preserve">Commonwealth entity </w:t>
      </w:r>
      <w:r w:rsidRPr="004033E5">
        <w:t xml:space="preserve">had not finally disposed of the matter in accordance with </w:t>
      </w:r>
      <w:r w:rsidR="00441D9D" w:rsidRPr="004033E5">
        <w:t>that law</w:t>
      </w:r>
      <w:r w:rsidRPr="004033E5">
        <w:t>;</w:t>
      </w:r>
    </w:p>
    <w:p w:rsidR="0024140C" w:rsidRPr="004033E5" w:rsidRDefault="00441D9D" w:rsidP="004033E5">
      <w:pPr>
        <w:pStyle w:val="Item"/>
      </w:pPr>
      <w:r w:rsidRPr="004033E5">
        <w:lastRenderedPageBreak/>
        <w:t>that law</w:t>
      </w:r>
      <w:r w:rsidR="0024140C" w:rsidRPr="004033E5">
        <w:rPr>
          <w:i/>
        </w:rPr>
        <w:t xml:space="preserve"> </w:t>
      </w:r>
      <w:r w:rsidR="0024140C" w:rsidRPr="004033E5">
        <w:t>applies after the commencement time as if that action had been taken by the Department.</w:t>
      </w:r>
    </w:p>
    <w:p w:rsidR="00617A3F" w:rsidRPr="004033E5" w:rsidRDefault="00BB564C" w:rsidP="004033E5">
      <w:pPr>
        <w:pStyle w:val="ItemHead"/>
      </w:pPr>
      <w:r w:rsidRPr="004033E5">
        <w:t>17</w:t>
      </w:r>
      <w:r w:rsidR="00617A3F" w:rsidRPr="004033E5">
        <w:t xml:space="preserve">  References in certain instruments to Corporation</w:t>
      </w:r>
    </w:p>
    <w:p w:rsidR="00617A3F" w:rsidRPr="004033E5" w:rsidRDefault="00617A3F" w:rsidP="004033E5">
      <w:pPr>
        <w:pStyle w:val="Subitem"/>
      </w:pPr>
      <w:r w:rsidRPr="004033E5">
        <w:t>(1)</w:t>
      </w:r>
      <w:r w:rsidRPr="004033E5">
        <w:tab/>
        <w:t>If:</w:t>
      </w:r>
    </w:p>
    <w:p w:rsidR="00617A3F" w:rsidRPr="004033E5" w:rsidRDefault="00617A3F" w:rsidP="004033E5">
      <w:pPr>
        <w:pStyle w:val="paragraph"/>
      </w:pPr>
      <w:r w:rsidRPr="004033E5">
        <w:tab/>
        <w:t>(a)</w:t>
      </w:r>
      <w:r w:rsidRPr="004033E5">
        <w:tab/>
        <w:t>an instrument was in force immediately before the commencement time; and</w:t>
      </w:r>
    </w:p>
    <w:p w:rsidR="00617A3F" w:rsidRPr="004033E5" w:rsidRDefault="00617A3F" w:rsidP="004033E5">
      <w:pPr>
        <w:pStyle w:val="paragraph"/>
      </w:pPr>
      <w:r w:rsidRPr="004033E5">
        <w:tab/>
        <w:t>(b)</w:t>
      </w:r>
      <w:r w:rsidRPr="004033E5">
        <w:tab/>
      </w:r>
      <w:r w:rsidR="00C65911" w:rsidRPr="004033E5">
        <w:t>the instrument refers</w:t>
      </w:r>
      <w:r w:rsidRPr="004033E5">
        <w:t xml:space="preserve"> to the Cor</w:t>
      </w:r>
      <w:r w:rsidR="008513F4" w:rsidRPr="004033E5">
        <w:t>poration;</w:t>
      </w:r>
    </w:p>
    <w:p w:rsidR="00617A3F" w:rsidRPr="004033E5" w:rsidRDefault="00617A3F" w:rsidP="004033E5">
      <w:pPr>
        <w:pStyle w:val="Item"/>
      </w:pPr>
      <w:r w:rsidRPr="004033E5">
        <w:t>the reference has effect after the commencement time as if it were a reference to the Commonwealth.</w:t>
      </w:r>
    </w:p>
    <w:p w:rsidR="00F475CD" w:rsidRPr="004033E5" w:rsidRDefault="00617A3F" w:rsidP="004033E5">
      <w:pPr>
        <w:pStyle w:val="Subitem"/>
      </w:pPr>
      <w:r w:rsidRPr="004033E5">
        <w:t>(2)</w:t>
      </w:r>
      <w:r w:rsidRPr="004033E5">
        <w:tab/>
      </w:r>
      <w:proofErr w:type="spellStart"/>
      <w:r w:rsidR="004033E5" w:rsidRPr="004033E5">
        <w:t>Subitem</w:t>
      </w:r>
      <w:proofErr w:type="spellEnd"/>
      <w:r w:rsidR="004033E5" w:rsidRPr="004033E5">
        <w:t> (</w:t>
      </w:r>
      <w:r w:rsidR="008513F4" w:rsidRPr="004033E5">
        <w:t>1) does not apply to</w:t>
      </w:r>
      <w:r w:rsidR="0051454E" w:rsidRPr="004033E5">
        <w:t xml:space="preserve"> a reference in</w:t>
      </w:r>
      <w:r w:rsidR="00F475CD" w:rsidRPr="004033E5">
        <w:t>:</w:t>
      </w:r>
    </w:p>
    <w:p w:rsidR="0051454E" w:rsidRPr="004033E5" w:rsidRDefault="0051454E" w:rsidP="004033E5">
      <w:pPr>
        <w:pStyle w:val="paragraph"/>
      </w:pPr>
      <w:r w:rsidRPr="004033E5">
        <w:tab/>
        <w:t>(a)</w:t>
      </w:r>
      <w:r w:rsidRPr="004033E5">
        <w:tab/>
        <w:t>an Act</w:t>
      </w:r>
      <w:r w:rsidR="00394FFB" w:rsidRPr="004033E5">
        <w:t xml:space="preserve"> or regulations</w:t>
      </w:r>
      <w:r w:rsidRPr="004033E5">
        <w:t>;</w:t>
      </w:r>
      <w:r w:rsidR="00FE46EA" w:rsidRPr="004033E5">
        <w:t xml:space="preserve"> or</w:t>
      </w:r>
    </w:p>
    <w:p w:rsidR="00306A8F" w:rsidRPr="004033E5" w:rsidRDefault="0051454E" w:rsidP="004033E5">
      <w:pPr>
        <w:pStyle w:val="paragraph"/>
      </w:pPr>
      <w:r w:rsidRPr="004033E5">
        <w:tab/>
        <w:t>(b)</w:t>
      </w:r>
      <w:r w:rsidRPr="004033E5">
        <w:tab/>
      </w:r>
      <w:r w:rsidR="00306A8F" w:rsidRPr="004033E5">
        <w:t>an instrument made under this Part; or</w:t>
      </w:r>
    </w:p>
    <w:p w:rsidR="008513F4" w:rsidRPr="004033E5" w:rsidRDefault="0051454E" w:rsidP="004033E5">
      <w:pPr>
        <w:pStyle w:val="paragraph"/>
      </w:pPr>
      <w:r w:rsidRPr="004033E5">
        <w:tab/>
        <w:t>(c)</w:t>
      </w:r>
      <w:r w:rsidRPr="004033E5">
        <w:tab/>
      </w:r>
      <w:r w:rsidR="008513F4" w:rsidRPr="004033E5">
        <w:t>an instrument that is part of, or associated with, a register referred to in item</w:t>
      </w:r>
      <w:r w:rsidR="004033E5" w:rsidRPr="004033E5">
        <w:t> </w:t>
      </w:r>
      <w:r w:rsidR="00346E0A" w:rsidRPr="004033E5">
        <w:t>11</w:t>
      </w:r>
      <w:r w:rsidR="00F475CD" w:rsidRPr="004033E5">
        <w:t xml:space="preserve"> or 1</w:t>
      </w:r>
      <w:r w:rsidR="00346E0A" w:rsidRPr="004033E5">
        <w:t>2</w:t>
      </w:r>
      <w:r w:rsidR="00F475CD" w:rsidRPr="004033E5">
        <w:t>; or</w:t>
      </w:r>
    </w:p>
    <w:p w:rsidR="00306A8F" w:rsidRPr="004033E5" w:rsidRDefault="0051454E" w:rsidP="004033E5">
      <w:pPr>
        <w:pStyle w:val="paragraph"/>
      </w:pPr>
      <w:r w:rsidRPr="004033E5">
        <w:tab/>
        <w:t>(d)</w:t>
      </w:r>
      <w:r w:rsidRPr="004033E5">
        <w:tab/>
      </w:r>
      <w:r w:rsidR="00306A8F" w:rsidRPr="004033E5">
        <w:t>the Winding</w:t>
      </w:r>
      <w:r w:rsidR="004033E5">
        <w:noBreakHyphen/>
      </w:r>
      <w:r w:rsidR="00306A8F" w:rsidRPr="004033E5">
        <w:t xml:space="preserve">up Agreement (within the meaning of the </w:t>
      </w:r>
      <w:r w:rsidR="00306A8F" w:rsidRPr="004033E5">
        <w:rPr>
          <w:i/>
        </w:rPr>
        <w:t>Albury</w:t>
      </w:r>
      <w:r w:rsidR="004033E5">
        <w:rPr>
          <w:i/>
        </w:rPr>
        <w:noBreakHyphen/>
      </w:r>
      <w:r w:rsidR="00306A8F" w:rsidRPr="004033E5">
        <w:rPr>
          <w:i/>
        </w:rPr>
        <w:t>Wodonga Development Act 1973</w:t>
      </w:r>
      <w:r w:rsidR="00306A8F" w:rsidRPr="004033E5">
        <w:t>, as in force immediately before the commencement time); or</w:t>
      </w:r>
    </w:p>
    <w:p w:rsidR="00306A8F" w:rsidRPr="004033E5" w:rsidRDefault="0051454E" w:rsidP="004033E5">
      <w:pPr>
        <w:pStyle w:val="paragraph"/>
      </w:pPr>
      <w:r w:rsidRPr="004033E5">
        <w:tab/>
        <w:t>(e)</w:t>
      </w:r>
      <w:r w:rsidRPr="004033E5">
        <w:tab/>
      </w:r>
      <w:r w:rsidR="00306A8F" w:rsidRPr="004033E5">
        <w:t xml:space="preserve">an instrument made under </w:t>
      </w:r>
      <w:r w:rsidR="00427569" w:rsidRPr="004033E5">
        <w:t xml:space="preserve">that Agreement or </w:t>
      </w:r>
      <w:r w:rsidR="00C65911" w:rsidRPr="004033E5">
        <w:t xml:space="preserve">under </w:t>
      </w:r>
      <w:r w:rsidR="00306A8F" w:rsidRPr="004033E5">
        <w:t xml:space="preserve">the </w:t>
      </w:r>
      <w:r w:rsidR="00306A8F" w:rsidRPr="004033E5">
        <w:rPr>
          <w:i/>
        </w:rPr>
        <w:t>Albury</w:t>
      </w:r>
      <w:r w:rsidR="004033E5">
        <w:rPr>
          <w:i/>
        </w:rPr>
        <w:noBreakHyphen/>
      </w:r>
      <w:r w:rsidR="00306A8F" w:rsidRPr="004033E5">
        <w:rPr>
          <w:i/>
        </w:rPr>
        <w:t>Wodonga Development Act 1973</w:t>
      </w:r>
      <w:r w:rsidR="00306A8F" w:rsidRPr="004033E5">
        <w:t>; or</w:t>
      </w:r>
    </w:p>
    <w:p w:rsidR="00617A3F" w:rsidRPr="004033E5" w:rsidRDefault="0051454E" w:rsidP="004033E5">
      <w:pPr>
        <w:pStyle w:val="paragraph"/>
      </w:pPr>
      <w:r w:rsidRPr="004033E5">
        <w:tab/>
        <w:t>(f)</w:t>
      </w:r>
      <w:r w:rsidRPr="004033E5">
        <w:tab/>
      </w:r>
      <w:r w:rsidR="00617A3F" w:rsidRPr="004033E5">
        <w:t xml:space="preserve">an instrument specified in an instrument under </w:t>
      </w:r>
      <w:proofErr w:type="spellStart"/>
      <w:r w:rsidR="004033E5" w:rsidRPr="004033E5">
        <w:t>subitem</w:t>
      </w:r>
      <w:proofErr w:type="spellEnd"/>
      <w:r w:rsidR="004033E5" w:rsidRPr="004033E5">
        <w:t> (</w:t>
      </w:r>
      <w:r w:rsidR="00F475CD" w:rsidRPr="004033E5">
        <w:t>3</w:t>
      </w:r>
      <w:r w:rsidR="00617A3F" w:rsidRPr="004033E5">
        <w:t>).</w:t>
      </w:r>
    </w:p>
    <w:p w:rsidR="00617A3F" w:rsidRPr="004033E5" w:rsidRDefault="00617A3F" w:rsidP="004033E5">
      <w:pPr>
        <w:pStyle w:val="Subitem"/>
      </w:pPr>
      <w:r w:rsidRPr="004033E5">
        <w:t>(</w:t>
      </w:r>
      <w:r w:rsidR="00824B8E" w:rsidRPr="004033E5">
        <w:t>3</w:t>
      </w:r>
      <w:r w:rsidRPr="004033E5">
        <w:t>)</w:t>
      </w:r>
      <w:r w:rsidRPr="004033E5">
        <w:tab/>
        <w:t xml:space="preserve">The Minister may, by legislative instrument, specify one or more instruments for the purposes of </w:t>
      </w:r>
      <w:r w:rsidR="004033E5" w:rsidRPr="004033E5">
        <w:t>paragraph (</w:t>
      </w:r>
      <w:r w:rsidR="00F475CD" w:rsidRPr="004033E5">
        <w:t>2</w:t>
      </w:r>
      <w:r w:rsidRPr="004033E5">
        <w:t>)(</w:t>
      </w:r>
      <w:r w:rsidR="0051454E" w:rsidRPr="004033E5">
        <w:t>f</w:t>
      </w:r>
      <w:r w:rsidRPr="004033E5">
        <w:t>).</w:t>
      </w:r>
    </w:p>
    <w:p w:rsidR="00617A3F" w:rsidRPr="004033E5" w:rsidRDefault="00617A3F" w:rsidP="004033E5">
      <w:pPr>
        <w:pStyle w:val="ActHead8"/>
      </w:pPr>
      <w:bookmarkStart w:id="20" w:name="_Toc399150522"/>
      <w:r w:rsidRPr="004033E5">
        <w:t>Division</w:t>
      </w:r>
      <w:r w:rsidR="004033E5" w:rsidRPr="004033E5">
        <w:t> </w:t>
      </w:r>
      <w:r w:rsidR="00972A4E" w:rsidRPr="004033E5">
        <w:t>4—Corporation’s staff</w:t>
      </w:r>
      <w:bookmarkEnd w:id="20"/>
    </w:p>
    <w:p w:rsidR="00617A3F" w:rsidRPr="004033E5" w:rsidRDefault="00BB564C" w:rsidP="004033E5">
      <w:pPr>
        <w:pStyle w:val="ItemHead"/>
      </w:pPr>
      <w:r w:rsidRPr="004033E5">
        <w:t>18</w:t>
      </w:r>
      <w:r w:rsidR="00617A3F" w:rsidRPr="004033E5">
        <w:t xml:space="preserve">  No transfer of staff</w:t>
      </w:r>
      <w:r w:rsidR="00150570" w:rsidRPr="004033E5">
        <w:t xml:space="preserve"> under this Part</w:t>
      </w:r>
    </w:p>
    <w:p w:rsidR="00150570" w:rsidRPr="004033E5" w:rsidRDefault="00150570" w:rsidP="004033E5">
      <w:pPr>
        <w:pStyle w:val="Item"/>
      </w:pPr>
      <w:r w:rsidRPr="004033E5">
        <w:t>Nothing in this Part produces the result that the appointment, engagement or employment of any of the following persons:</w:t>
      </w:r>
    </w:p>
    <w:p w:rsidR="00150570" w:rsidRPr="004033E5" w:rsidRDefault="00150570" w:rsidP="004033E5">
      <w:pPr>
        <w:pStyle w:val="paragraph"/>
      </w:pPr>
      <w:r w:rsidRPr="004033E5">
        <w:tab/>
        <w:t>(a)</w:t>
      </w:r>
      <w:r w:rsidRPr="004033E5">
        <w:tab/>
        <w:t>a member of the Corporation;</w:t>
      </w:r>
    </w:p>
    <w:p w:rsidR="00150570" w:rsidRPr="004033E5" w:rsidRDefault="00150570" w:rsidP="004033E5">
      <w:pPr>
        <w:pStyle w:val="paragraph"/>
      </w:pPr>
      <w:r w:rsidRPr="004033E5">
        <w:tab/>
        <w:t>(b)</w:t>
      </w:r>
      <w:r w:rsidRPr="004033E5">
        <w:tab/>
        <w:t>the chief executive officer of the Corporation;</w:t>
      </w:r>
    </w:p>
    <w:p w:rsidR="00150570" w:rsidRPr="004033E5" w:rsidRDefault="00150570" w:rsidP="004033E5">
      <w:pPr>
        <w:pStyle w:val="paragraph"/>
      </w:pPr>
      <w:r w:rsidRPr="004033E5">
        <w:tab/>
        <w:t>(c)</w:t>
      </w:r>
      <w:r w:rsidRPr="004033E5">
        <w:tab/>
        <w:t xml:space="preserve">an </w:t>
      </w:r>
      <w:r w:rsidR="007F1890" w:rsidRPr="004033E5">
        <w:t xml:space="preserve">officer or </w:t>
      </w:r>
      <w:r w:rsidRPr="004033E5">
        <w:t>employee of the Corporation;</w:t>
      </w:r>
    </w:p>
    <w:p w:rsidR="00150570" w:rsidRPr="004033E5" w:rsidRDefault="00150570" w:rsidP="004033E5">
      <w:pPr>
        <w:pStyle w:val="paragraph"/>
      </w:pPr>
      <w:r w:rsidRPr="004033E5">
        <w:tab/>
        <w:t>(d)</w:t>
      </w:r>
      <w:r w:rsidRPr="004033E5">
        <w:tab/>
        <w:t>a consultant engaged by the Corporation;</w:t>
      </w:r>
    </w:p>
    <w:p w:rsidR="00150570" w:rsidRPr="004033E5" w:rsidRDefault="00150570" w:rsidP="004033E5">
      <w:pPr>
        <w:pStyle w:val="Item"/>
      </w:pPr>
      <w:r w:rsidRPr="004033E5">
        <w:t>has effect as if it were an appointment, engagement or employment of the person in relation to the Commonwealth.</w:t>
      </w:r>
    </w:p>
    <w:p w:rsidR="00972A4E" w:rsidRPr="004033E5" w:rsidRDefault="00972A4E" w:rsidP="004033E5">
      <w:pPr>
        <w:pStyle w:val="ActHead8"/>
      </w:pPr>
      <w:bookmarkStart w:id="21" w:name="_Toc399150523"/>
      <w:r w:rsidRPr="004033E5">
        <w:lastRenderedPageBreak/>
        <w:t>Division</w:t>
      </w:r>
      <w:r w:rsidR="004033E5" w:rsidRPr="004033E5">
        <w:t> </w:t>
      </w:r>
      <w:r w:rsidRPr="004033E5">
        <w:t>5—Corporation’s final annual report</w:t>
      </w:r>
      <w:bookmarkEnd w:id="21"/>
    </w:p>
    <w:p w:rsidR="00972A4E" w:rsidRPr="004033E5" w:rsidRDefault="00BB564C" w:rsidP="004033E5">
      <w:pPr>
        <w:pStyle w:val="ItemHead"/>
      </w:pPr>
      <w:r w:rsidRPr="004033E5">
        <w:t>19</w:t>
      </w:r>
      <w:r w:rsidR="00972A4E" w:rsidRPr="004033E5">
        <w:t xml:space="preserve">  Final annual report</w:t>
      </w:r>
    </w:p>
    <w:p w:rsidR="00972A4E" w:rsidRPr="004033E5" w:rsidRDefault="00972A4E" w:rsidP="004033E5">
      <w:pPr>
        <w:pStyle w:val="Subitem"/>
      </w:pPr>
      <w:r w:rsidRPr="004033E5">
        <w:t>(1)</w:t>
      </w:r>
      <w:r w:rsidRPr="004033E5">
        <w:tab/>
        <w:t xml:space="preserve">The Secretary must prepare and give to the Minister, for presentation to the Parliament, a report (the </w:t>
      </w:r>
      <w:r w:rsidRPr="004033E5">
        <w:rPr>
          <w:b/>
          <w:i/>
        </w:rPr>
        <w:t>final report</w:t>
      </w:r>
      <w:r w:rsidRPr="004033E5">
        <w:t>) on the Corporation’s activities during the final reporting period.</w:t>
      </w:r>
    </w:p>
    <w:p w:rsidR="00972A4E" w:rsidRPr="004033E5" w:rsidRDefault="00972A4E" w:rsidP="004033E5">
      <w:pPr>
        <w:pStyle w:val="Subitem"/>
      </w:pPr>
      <w:r w:rsidRPr="004033E5">
        <w:t>(2)</w:t>
      </w:r>
      <w:r w:rsidRPr="004033E5">
        <w:tab/>
        <w:t>Sections</w:t>
      </w:r>
      <w:r w:rsidR="004033E5" w:rsidRPr="004033E5">
        <w:t> </w:t>
      </w:r>
      <w:r w:rsidRPr="004033E5">
        <w:t xml:space="preserve">39 and 43 of the </w:t>
      </w:r>
      <w:r w:rsidRPr="004033E5">
        <w:rPr>
          <w:i/>
        </w:rPr>
        <w:t>Public Governance, Performance and Accountability Act 2013</w:t>
      </w:r>
      <w:r w:rsidRPr="004033E5">
        <w:t xml:space="preserve"> apply to the final report in a corresponding way to the way those sections apply to an annual report.</w:t>
      </w:r>
    </w:p>
    <w:p w:rsidR="00972A4E" w:rsidRPr="004033E5" w:rsidRDefault="00972A4E" w:rsidP="004033E5">
      <w:pPr>
        <w:pStyle w:val="Subitem"/>
      </w:pPr>
      <w:r w:rsidRPr="004033E5">
        <w:t>(3)</w:t>
      </w:r>
      <w:r w:rsidRPr="004033E5">
        <w:tab/>
        <w:t>The Secretary may include the final report in the Department’s annual report for the period that includes the last day of the final reporting period.</w:t>
      </w:r>
    </w:p>
    <w:p w:rsidR="00972A4E" w:rsidRPr="004033E5" w:rsidRDefault="00972A4E" w:rsidP="004033E5">
      <w:pPr>
        <w:pStyle w:val="Subitem"/>
      </w:pPr>
      <w:r w:rsidRPr="004033E5">
        <w:t>(4)</w:t>
      </w:r>
      <w:r w:rsidRPr="004033E5">
        <w:tab/>
        <w:t>If the Secretary does not include the final report in that annual report for the Department, then:</w:t>
      </w:r>
    </w:p>
    <w:p w:rsidR="00972A4E" w:rsidRPr="004033E5" w:rsidRDefault="00972A4E" w:rsidP="004033E5">
      <w:pPr>
        <w:pStyle w:val="paragraph"/>
      </w:pPr>
      <w:r w:rsidRPr="004033E5">
        <w:tab/>
        <w:t>(a)</w:t>
      </w:r>
      <w:r w:rsidRPr="004033E5">
        <w:tab/>
        <w:t>the Secretary must give the final report to the Minister within 3 months after the end of the final reporting period; and</w:t>
      </w:r>
    </w:p>
    <w:p w:rsidR="00972A4E" w:rsidRPr="004033E5" w:rsidRDefault="00972A4E" w:rsidP="004033E5">
      <w:pPr>
        <w:pStyle w:val="paragraph"/>
      </w:pPr>
      <w:r w:rsidRPr="004033E5">
        <w:tab/>
        <w:t>(b)</w:t>
      </w:r>
      <w:r w:rsidRPr="004033E5">
        <w:tab/>
        <w:t>the Minister must table the final report in each House of the Parliament as soon as practicable; and</w:t>
      </w:r>
    </w:p>
    <w:p w:rsidR="00972A4E" w:rsidRPr="004033E5" w:rsidRDefault="00972A4E" w:rsidP="004033E5">
      <w:pPr>
        <w:pStyle w:val="paragraph"/>
      </w:pPr>
      <w:r w:rsidRPr="004033E5">
        <w:tab/>
        <w:t>(c)</w:t>
      </w:r>
      <w:r w:rsidRPr="004033E5">
        <w:tab/>
        <w:t>the Secretary must publish the final report on the Department’s website as soon as practicable after the final report is tabled in the House of Representatives.</w:t>
      </w:r>
    </w:p>
    <w:p w:rsidR="00972A4E" w:rsidRPr="004033E5" w:rsidRDefault="00972A4E" w:rsidP="004033E5">
      <w:pPr>
        <w:pStyle w:val="Subitem"/>
      </w:pPr>
      <w:r w:rsidRPr="004033E5">
        <w:t>(5)</w:t>
      </w:r>
      <w:r w:rsidRPr="004033E5">
        <w:tab/>
        <w:t xml:space="preserve">The Minister may </w:t>
      </w:r>
      <w:r w:rsidR="00997C2A" w:rsidRPr="004033E5">
        <w:t>extend</w:t>
      </w:r>
      <w:r w:rsidRPr="004033E5">
        <w:t xml:space="preserve"> the </w:t>
      </w:r>
      <w:r w:rsidR="00997C2A" w:rsidRPr="004033E5">
        <w:t>period</w:t>
      </w:r>
      <w:r w:rsidRPr="004033E5">
        <w:t xml:space="preserve"> referred to in </w:t>
      </w:r>
      <w:r w:rsidR="004033E5" w:rsidRPr="004033E5">
        <w:t>paragraph (</w:t>
      </w:r>
      <w:r w:rsidRPr="004033E5">
        <w:t xml:space="preserve">4)(a) </w:t>
      </w:r>
      <w:r w:rsidR="00997C2A" w:rsidRPr="004033E5">
        <w:t xml:space="preserve">if </w:t>
      </w:r>
      <w:r w:rsidR="00E15C85" w:rsidRPr="004033E5">
        <w:t xml:space="preserve">the Minister is </w:t>
      </w:r>
      <w:r w:rsidR="00997C2A" w:rsidRPr="004033E5">
        <w:t>satisfied that</w:t>
      </w:r>
      <w:r w:rsidRPr="004033E5">
        <w:t xml:space="preserve"> special circumstances</w:t>
      </w:r>
      <w:r w:rsidR="00997C2A" w:rsidRPr="004033E5">
        <w:t xml:space="preserve"> exist</w:t>
      </w:r>
      <w:r w:rsidRPr="004033E5">
        <w:t>.</w:t>
      </w:r>
    </w:p>
    <w:p w:rsidR="00972A4E" w:rsidRPr="004033E5" w:rsidRDefault="00972A4E" w:rsidP="004033E5">
      <w:pPr>
        <w:pStyle w:val="Subitem"/>
      </w:pPr>
      <w:r w:rsidRPr="004033E5">
        <w:t>(6)</w:t>
      </w:r>
      <w:r w:rsidRPr="004033E5">
        <w:tab/>
        <w:t>In this item:</w:t>
      </w:r>
    </w:p>
    <w:p w:rsidR="00972A4E" w:rsidRPr="004033E5" w:rsidRDefault="00972A4E" w:rsidP="004033E5">
      <w:pPr>
        <w:pStyle w:val="Item"/>
      </w:pPr>
      <w:r w:rsidRPr="004033E5">
        <w:rPr>
          <w:b/>
          <w:i/>
        </w:rPr>
        <w:t>annual report</w:t>
      </w:r>
      <w:r w:rsidRPr="004033E5">
        <w:t xml:space="preserve"> means a report under section</w:t>
      </w:r>
      <w:r w:rsidR="004033E5" w:rsidRPr="004033E5">
        <w:t> </w:t>
      </w:r>
      <w:r w:rsidRPr="004033E5">
        <w:t xml:space="preserve">46 of the </w:t>
      </w:r>
      <w:r w:rsidRPr="004033E5">
        <w:rPr>
          <w:i/>
        </w:rPr>
        <w:t>Public Governance, Performance and Accountability Act 2013</w:t>
      </w:r>
      <w:r w:rsidRPr="004033E5">
        <w:t>.</w:t>
      </w:r>
    </w:p>
    <w:p w:rsidR="00972A4E" w:rsidRPr="004033E5" w:rsidRDefault="00972A4E" w:rsidP="004033E5">
      <w:pPr>
        <w:pStyle w:val="Item"/>
      </w:pPr>
      <w:r w:rsidRPr="004033E5">
        <w:rPr>
          <w:b/>
          <w:i/>
        </w:rPr>
        <w:t>final reporting period</w:t>
      </w:r>
      <w:r w:rsidRPr="004033E5">
        <w:t xml:space="preserve"> means the period:</w:t>
      </w:r>
    </w:p>
    <w:p w:rsidR="00972A4E" w:rsidRPr="004033E5" w:rsidRDefault="00972A4E" w:rsidP="004033E5">
      <w:pPr>
        <w:pStyle w:val="paragraph"/>
      </w:pPr>
      <w:r w:rsidRPr="004033E5">
        <w:tab/>
        <w:t>(a)</w:t>
      </w:r>
      <w:r w:rsidRPr="004033E5">
        <w:tab/>
        <w:t>beginning at:</w:t>
      </w:r>
    </w:p>
    <w:p w:rsidR="00972A4E" w:rsidRPr="004033E5" w:rsidRDefault="00972A4E" w:rsidP="004033E5">
      <w:pPr>
        <w:pStyle w:val="paragraphsub"/>
      </w:pPr>
      <w:r w:rsidRPr="004033E5">
        <w:tab/>
        <w:t>(</w:t>
      </w:r>
      <w:proofErr w:type="spellStart"/>
      <w:r w:rsidRPr="004033E5">
        <w:t>i</w:t>
      </w:r>
      <w:proofErr w:type="spellEnd"/>
      <w:r w:rsidRPr="004033E5">
        <w:t>)</w:t>
      </w:r>
      <w:r w:rsidRPr="004033E5">
        <w:tab/>
        <w:t>if, immediately before the commencement time, no annual report for the Corporation has been given to the Minister for the most recent reporting period that ended before the commencement time—the start of that reporting period; or</w:t>
      </w:r>
    </w:p>
    <w:p w:rsidR="00972A4E" w:rsidRPr="004033E5" w:rsidRDefault="00972A4E" w:rsidP="004033E5">
      <w:pPr>
        <w:pStyle w:val="paragraphsub"/>
      </w:pPr>
      <w:r w:rsidRPr="004033E5">
        <w:tab/>
        <w:t>(ii)</w:t>
      </w:r>
      <w:r w:rsidRPr="004033E5">
        <w:tab/>
        <w:t>otherwise—the start of the reporting period that includes the commencement time; and</w:t>
      </w:r>
    </w:p>
    <w:p w:rsidR="00972A4E" w:rsidRPr="004033E5" w:rsidRDefault="00972A4E" w:rsidP="004033E5">
      <w:pPr>
        <w:pStyle w:val="paragraph"/>
      </w:pPr>
      <w:r w:rsidRPr="004033E5">
        <w:lastRenderedPageBreak/>
        <w:tab/>
        <w:t>(b)</w:t>
      </w:r>
      <w:r w:rsidRPr="004033E5">
        <w:tab/>
        <w:t>ending immediately before the commencement time.</w:t>
      </w:r>
    </w:p>
    <w:p w:rsidR="00972A4E" w:rsidRPr="004033E5" w:rsidRDefault="00972A4E" w:rsidP="004033E5">
      <w:pPr>
        <w:pStyle w:val="Item"/>
      </w:pPr>
      <w:r w:rsidRPr="004033E5">
        <w:rPr>
          <w:b/>
          <w:i/>
        </w:rPr>
        <w:t>reporting period</w:t>
      </w:r>
      <w:r w:rsidRPr="004033E5">
        <w:t xml:space="preserve"> means a reporting period (within the meaning of the </w:t>
      </w:r>
      <w:r w:rsidRPr="004033E5">
        <w:rPr>
          <w:i/>
        </w:rPr>
        <w:t>Public Governance, Performance and Accountability Act 2013</w:t>
      </w:r>
      <w:r w:rsidRPr="004033E5">
        <w:t>) for the Corporation.</w:t>
      </w:r>
    </w:p>
    <w:p w:rsidR="00850D50" w:rsidRPr="004033E5" w:rsidRDefault="00972A4E" w:rsidP="004033E5">
      <w:pPr>
        <w:pStyle w:val="ActHead8"/>
      </w:pPr>
      <w:bookmarkStart w:id="22" w:name="_Toc399150524"/>
      <w:r w:rsidRPr="004033E5">
        <w:t>Division</w:t>
      </w:r>
      <w:r w:rsidR="004033E5" w:rsidRPr="004033E5">
        <w:t> </w:t>
      </w:r>
      <w:r w:rsidRPr="004033E5">
        <w:t>6</w:t>
      </w:r>
      <w:r w:rsidR="00850D50" w:rsidRPr="004033E5">
        <w:t>—Transitional functions and powers</w:t>
      </w:r>
      <w:bookmarkEnd w:id="22"/>
    </w:p>
    <w:p w:rsidR="00850D50" w:rsidRPr="004033E5" w:rsidRDefault="00BB564C" w:rsidP="004033E5">
      <w:pPr>
        <w:pStyle w:val="ItemHead"/>
      </w:pPr>
      <w:r w:rsidRPr="004033E5">
        <w:t>20</w:t>
      </w:r>
      <w:r w:rsidR="00850D50" w:rsidRPr="004033E5">
        <w:t xml:space="preserve">  Transitional functions and powers</w:t>
      </w:r>
    </w:p>
    <w:p w:rsidR="001D6161" w:rsidRPr="004033E5" w:rsidRDefault="00850D50" w:rsidP="004033E5">
      <w:pPr>
        <w:pStyle w:val="Subitem"/>
      </w:pPr>
      <w:r w:rsidRPr="004033E5">
        <w:t>(1)</w:t>
      </w:r>
      <w:r w:rsidRPr="004033E5">
        <w:tab/>
      </w:r>
      <w:r w:rsidR="001D6161" w:rsidRPr="004033E5">
        <w:t>The Commonwealth may</w:t>
      </w:r>
      <w:r w:rsidR="00385B42" w:rsidRPr="004033E5">
        <w:t>, for the purpose</w:t>
      </w:r>
      <w:r w:rsidR="006F5614" w:rsidRPr="004033E5">
        <w:t>s</w:t>
      </w:r>
      <w:r w:rsidR="00CD70FE" w:rsidRPr="004033E5">
        <w:t xml:space="preserve"> of facilitating the winding</w:t>
      </w:r>
      <w:r w:rsidR="004033E5">
        <w:noBreakHyphen/>
      </w:r>
      <w:r w:rsidR="00CD70FE" w:rsidRPr="004033E5">
        <w:t>up of the joint Commonwealth/State scheme</w:t>
      </w:r>
      <w:r w:rsidR="00385B42" w:rsidRPr="004033E5">
        <w:t xml:space="preserve"> </w:t>
      </w:r>
      <w:r w:rsidR="009252F1" w:rsidRPr="004033E5">
        <w:t xml:space="preserve">or </w:t>
      </w:r>
      <w:r w:rsidR="00385B42" w:rsidRPr="004033E5">
        <w:t xml:space="preserve">for purposes </w:t>
      </w:r>
      <w:r w:rsidR="009252F1" w:rsidRPr="004033E5">
        <w:t xml:space="preserve">consequential to </w:t>
      </w:r>
      <w:r w:rsidR="00385B42" w:rsidRPr="004033E5">
        <w:t xml:space="preserve">the operation of </w:t>
      </w:r>
      <w:r w:rsidR="009252F1" w:rsidRPr="004033E5">
        <w:t xml:space="preserve">this </w:t>
      </w:r>
      <w:r w:rsidR="00385B42" w:rsidRPr="004033E5">
        <w:t>Schedule</w:t>
      </w:r>
      <w:r w:rsidR="009252F1" w:rsidRPr="004033E5">
        <w:t>:</w:t>
      </w:r>
    </w:p>
    <w:p w:rsidR="00850D50" w:rsidRPr="004033E5" w:rsidRDefault="001D6161" w:rsidP="004033E5">
      <w:pPr>
        <w:pStyle w:val="paragraph"/>
      </w:pPr>
      <w:r w:rsidRPr="004033E5">
        <w:tab/>
        <w:t>(a</w:t>
      </w:r>
      <w:r w:rsidR="00850D50" w:rsidRPr="004033E5">
        <w:t>)</w:t>
      </w:r>
      <w:r w:rsidR="00850D50" w:rsidRPr="004033E5">
        <w:tab/>
        <w:t xml:space="preserve">dispose of the assets </w:t>
      </w:r>
      <w:r w:rsidR="0000499D" w:rsidRPr="004033E5">
        <w:t>that vest in</w:t>
      </w:r>
      <w:r w:rsidRPr="004033E5">
        <w:t xml:space="preserve"> the Commonwealth under Division</w:t>
      </w:r>
      <w:r w:rsidR="004033E5" w:rsidRPr="004033E5">
        <w:t> </w:t>
      </w:r>
      <w:r w:rsidRPr="004033E5">
        <w:t>2</w:t>
      </w:r>
      <w:r w:rsidR="00850D50" w:rsidRPr="004033E5">
        <w:t>; and</w:t>
      </w:r>
    </w:p>
    <w:p w:rsidR="00CD70FE" w:rsidRPr="004033E5" w:rsidRDefault="00CD70FE" w:rsidP="004033E5">
      <w:pPr>
        <w:pStyle w:val="paragraph"/>
      </w:pPr>
      <w:r w:rsidRPr="004033E5">
        <w:tab/>
        <w:t>(b)</w:t>
      </w:r>
      <w:r w:rsidRPr="004033E5">
        <w:tab/>
        <w:t xml:space="preserve">do all things necessary or convenient to be done for or in connection with </w:t>
      </w:r>
      <w:r w:rsidR="004033E5" w:rsidRPr="004033E5">
        <w:t>paragraph (</w:t>
      </w:r>
      <w:r w:rsidRPr="004033E5">
        <w:t>a), including:</w:t>
      </w:r>
    </w:p>
    <w:p w:rsidR="00CD70FE" w:rsidRPr="004033E5" w:rsidRDefault="00CD70FE" w:rsidP="004033E5">
      <w:pPr>
        <w:pStyle w:val="paragraphsub"/>
      </w:pPr>
      <w:r w:rsidRPr="004033E5">
        <w:tab/>
        <w:t>(</w:t>
      </w:r>
      <w:proofErr w:type="spellStart"/>
      <w:r w:rsidRPr="004033E5">
        <w:t>i</w:t>
      </w:r>
      <w:proofErr w:type="spellEnd"/>
      <w:r w:rsidRPr="004033E5">
        <w:t>)</w:t>
      </w:r>
      <w:r w:rsidRPr="004033E5">
        <w:tab/>
        <w:t>entering into contracts and arrangements; and</w:t>
      </w:r>
    </w:p>
    <w:p w:rsidR="00CD70FE" w:rsidRPr="004033E5" w:rsidRDefault="00CD70FE" w:rsidP="004033E5">
      <w:pPr>
        <w:pStyle w:val="paragraphsub"/>
      </w:pPr>
      <w:r w:rsidRPr="004033E5">
        <w:tab/>
        <w:t>(ii)</w:t>
      </w:r>
      <w:r w:rsidRPr="004033E5">
        <w:tab/>
        <w:t>constructing buildings and works, and carrying on services, whether directly or indirectly.</w:t>
      </w:r>
    </w:p>
    <w:p w:rsidR="00850D50" w:rsidRPr="004033E5" w:rsidRDefault="00850D50" w:rsidP="004033E5">
      <w:pPr>
        <w:pStyle w:val="Subitem"/>
      </w:pPr>
      <w:r w:rsidRPr="004033E5">
        <w:t>(</w:t>
      </w:r>
      <w:r w:rsidR="00CD70FE" w:rsidRPr="004033E5">
        <w:t>2</w:t>
      </w:r>
      <w:r w:rsidRPr="004033E5">
        <w:t>)</w:t>
      </w:r>
      <w:r w:rsidRPr="004033E5">
        <w:tab/>
        <w:t xml:space="preserve">This </w:t>
      </w:r>
      <w:r w:rsidR="00CD70FE" w:rsidRPr="004033E5">
        <w:t>item does not limit what the Commonwealth may do with</w:t>
      </w:r>
      <w:r w:rsidR="00815276" w:rsidRPr="004033E5">
        <w:t>, or in relation to,</w:t>
      </w:r>
      <w:r w:rsidR="00CD70FE" w:rsidRPr="004033E5">
        <w:t xml:space="preserve"> th</w:t>
      </w:r>
      <w:r w:rsidR="00997C2A" w:rsidRPr="004033E5">
        <w:t>ose assets</w:t>
      </w:r>
      <w:r w:rsidRPr="004033E5">
        <w:t>.</w:t>
      </w:r>
    </w:p>
    <w:p w:rsidR="009B2CAF" w:rsidRPr="004033E5" w:rsidRDefault="00CD70FE" w:rsidP="004033E5">
      <w:pPr>
        <w:pStyle w:val="Subitem"/>
      </w:pPr>
      <w:r w:rsidRPr="004033E5">
        <w:t>(3</w:t>
      </w:r>
      <w:r w:rsidR="001D6161" w:rsidRPr="004033E5">
        <w:t>)</w:t>
      </w:r>
      <w:r w:rsidR="001D6161" w:rsidRPr="004033E5">
        <w:tab/>
        <w:t xml:space="preserve">In this item, </w:t>
      </w:r>
      <w:r w:rsidR="001D6161" w:rsidRPr="004033E5">
        <w:rPr>
          <w:b/>
          <w:i/>
        </w:rPr>
        <w:t>joint Commonwealth/State scheme</w:t>
      </w:r>
      <w:r w:rsidR="001D6161" w:rsidRPr="004033E5">
        <w:t xml:space="preserve"> </w:t>
      </w:r>
      <w:r w:rsidR="009B2CAF" w:rsidRPr="004033E5">
        <w:t xml:space="preserve">has the same meaning as in the </w:t>
      </w:r>
      <w:r w:rsidR="009B2CAF" w:rsidRPr="004033E5">
        <w:rPr>
          <w:i/>
        </w:rPr>
        <w:t>Albury</w:t>
      </w:r>
      <w:r w:rsidR="004033E5">
        <w:rPr>
          <w:i/>
        </w:rPr>
        <w:noBreakHyphen/>
      </w:r>
      <w:r w:rsidR="009B2CAF" w:rsidRPr="004033E5">
        <w:rPr>
          <w:i/>
        </w:rPr>
        <w:t>Wodonga Development Act 1973</w:t>
      </w:r>
      <w:r w:rsidR="009B2CAF" w:rsidRPr="004033E5">
        <w:t xml:space="preserve"> (as in force immediately before the commencement time).</w:t>
      </w:r>
    </w:p>
    <w:p w:rsidR="00617A3F" w:rsidRPr="004033E5" w:rsidRDefault="00617A3F" w:rsidP="004033E5">
      <w:pPr>
        <w:pStyle w:val="ActHead8"/>
      </w:pPr>
      <w:bookmarkStart w:id="23" w:name="_Toc399150525"/>
      <w:r w:rsidRPr="004033E5">
        <w:t>Division</w:t>
      </w:r>
      <w:r w:rsidR="004033E5" w:rsidRPr="004033E5">
        <w:t> </w:t>
      </w:r>
      <w:r w:rsidR="00972A4E" w:rsidRPr="004033E5">
        <w:t>7</w:t>
      </w:r>
      <w:r w:rsidRPr="004033E5">
        <w:t>—</w:t>
      </w:r>
      <w:r w:rsidR="00972A4E" w:rsidRPr="004033E5">
        <w:t>Other matters</w:t>
      </w:r>
      <w:bookmarkEnd w:id="23"/>
    </w:p>
    <w:p w:rsidR="00617A3F" w:rsidRPr="004033E5" w:rsidRDefault="00BB564C" w:rsidP="004033E5">
      <w:pPr>
        <w:pStyle w:val="ItemHead"/>
      </w:pPr>
      <w:r w:rsidRPr="004033E5">
        <w:t>21</w:t>
      </w:r>
      <w:r w:rsidR="00617A3F" w:rsidRPr="004033E5">
        <w:t xml:space="preserve">  Exemption from stamp duty and other State or Territory taxes</w:t>
      </w:r>
    </w:p>
    <w:p w:rsidR="00617A3F" w:rsidRPr="004033E5" w:rsidRDefault="00617A3F" w:rsidP="004033E5">
      <w:pPr>
        <w:pStyle w:val="Item"/>
      </w:pPr>
      <w:r w:rsidRPr="004033E5">
        <w:t xml:space="preserve">No stamp duty or other tax is payable under a law of a State or a Territory in respect of </w:t>
      </w:r>
      <w:r w:rsidR="00812F2D" w:rsidRPr="004033E5">
        <w:t>the following</w:t>
      </w:r>
      <w:r w:rsidRPr="004033E5">
        <w:t xml:space="preserve">, or anything connected with </w:t>
      </w:r>
      <w:r w:rsidR="00812F2D" w:rsidRPr="004033E5">
        <w:t>the following</w:t>
      </w:r>
      <w:r w:rsidR="00FE46EA" w:rsidRPr="004033E5">
        <w:t>:</w:t>
      </w:r>
    </w:p>
    <w:p w:rsidR="00617A3F" w:rsidRPr="004033E5" w:rsidRDefault="00617A3F" w:rsidP="004033E5">
      <w:pPr>
        <w:pStyle w:val="paragraph"/>
      </w:pPr>
      <w:r w:rsidRPr="004033E5">
        <w:tab/>
        <w:t>(a)</w:t>
      </w:r>
      <w:r w:rsidRPr="004033E5">
        <w:tab/>
        <w:t xml:space="preserve">the vesting of an asset or liability under </w:t>
      </w:r>
      <w:r w:rsidR="00812F2D" w:rsidRPr="004033E5">
        <w:t>this Part;</w:t>
      </w:r>
    </w:p>
    <w:p w:rsidR="00617A3F" w:rsidRPr="004033E5" w:rsidRDefault="00617A3F" w:rsidP="004033E5">
      <w:pPr>
        <w:pStyle w:val="paragraph"/>
      </w:pPr>
      <w:r w:rsidRPr="004033E5">
        <w:tab/>
        <w:t>(b)</w:t>
      </w:r>
      <w:r w:rsidRPr="004033E5">
        <w:tab/>
        <w:t xml:space="preserve">the operation of this </w:t>
      </w:r>
      <w:r w:rsidR="00385B42" w:rsidRPr="004033E5">
        <w:t>Schedule</w:t>
      </w:r>
      <w:r w:rsidRPr="004033E5">
        <w:t xml:space="preserve"> in any other respect.</w:t>
      </w:r>
    </w:p>
    <w:p w:rsidR="00617A3F" w:rsidRPr="004033E5" w:rsidRDefault="00BB564C" w:rsidP="004033E5">
      <w:pPr>
        <w:pStyle w:val="ItemHead"/>
      </w:pPr>
      <w:r w:rsidRPr="004033E5">
        <w:t>22</w:t>
      </w:r>
      <w:r w:rsidR="00617A3F" w:rsidRPr="004033E5">
        <w:t xml:space="preserve">  Certificates taken to be authentic</w:t>
      </w:r>
    </w:p>
    <w:p w:rsidR="00617A3F" w:rsidRPr="004033E5" w:rsidRDefault="00617A3F" w:rsidP="004033E5">
      <w:pPr>
        <w:pStyle w:val="Item"/>
      </w:pPr>
      <w:r w:rsidRPr="004033E5">
        <w:t>A document that appears to be a certificate made or issued under a particular provision of this Part:</w:t>
      </w:r>
    </w:p>
    <w:p w:rsidR="00617A3F" w:rsidRPr="004033E5" w:rsidRDefault="00617A3F" w:rsidP="004033E5">
      <w:pPr>
        <w:pStyle w:val="paragraph"/>
      </w:pPr>
      <w:r w:rsidRPr="004033E5">
        <w:lastRenderedPageBreak/>
        <w:tab/>
        <w:t>(a)</w:t>
      </w:r>
      <w:r w:rsidRPr="004033E5">
        <w:tab/>
        <w:t>is taken to be such a certificate; and</w:t>
      </w:r>
    </w:p>
    <w:p w:rsidR="00617A3F" w:rsidRPr="004033E5" w:rsidRDefault="00617A3F" w:rsidP="004033E5">
      <w:pPr>
        <w:pStyle w:val="paragraph"/>
      </w:pPr>
      <w:r w:rsidRPr="004033E5">
        <w:tab/>
        <w:t>(b)</w:t>
      </w:r>
      <w:r w:rsidRPr="004033E5">
        <w:tab/>
        <w:t>is taken to have been properly given;</w:t>
      </w:r>
    </w:p>
    <w:p w:rsidR="00617A3F" w:rsidRPr="004033E5" w:rsidRDefault="00617A3F" w:rsidP="004033E5">
      <w:pPr>
        <w:pStyle w:val="Item"/>
      </w:pPr>
      <w:r w:rsidRPr="004033E5">
        <w:t>unless the contrary is established.</w:t>
      </w:r>
    </w:p>
    <w:p w:rsidR="00617A3F" w:rsidRPr="004033E5" w:rsidRDefault="00BB564C" w:rsidP="004033E5">
      <w:pPr>
        <w:pStyle w:val="ItemHead"/>
      </w:pPr>
      <w:r w:rsidRPr="004033E5">
        <w:t>23</w:t>
      </w:r>
      <w:r w:rsidR="00617A3F" w:rsidRPr="004033E5">
        <w:t xml:space="preserve">  Delegation by Minister</w:t>
      </w:r>
    </w:p>
    <w:p w:rsidR="00145D7F" w:rsidRPr="004033E5" w:rsidRDefault="00617A3F" w:rsidP="004033E5">
      <w:pPr>
        <w:pStyle w:val="Subitem"/>
      </w:pPr>
      <w:r w:rsidRPr="004033E5">
        <w:t>(1)</w:t>
      </w:r>
      <w:r w:rsidRPr="004033E5">
        <w:tab/>
        <w:t>The Minister may, by writing, delegate all or any of his or her powers a</w:t>
      </w:r>
      <w:r w:rsidR="00145D7F" w:rsidRPr="004033E5">
        <w:t>nd functions under this Part to:</w:t>
      </w:r>
    </w:p>
    <w:p w:rsidR="00617A3F" w:rsidRPr="004033E5" w:rsidRDefault="00617A3F" w:rsidP="004033E5">
      <w:pPr>
        <w:pStyle w:val="paragraph"/>
      </w:pPr>
      <w:r w:rsidRPr="004033E5">
        <w:tab/>
        <w:t>(a)</w:t>
      </w:r>
      <w:r w:rsidRPr="004033E5">
        <w:tab/>
        <w:t>the Secretary of the Department; or</w:t>
      </w:r>
    </w:p>
    <w:p w:rsidR="00617A3F" w:rsidRPr="004033E5" w:rsidRDefault="00617A3F" w:rsidP="004033E5">
      <w:pPr>
        <w:pStyle w:val="paragraph"/>
      </w:pPr>
      <w:r w:rsidRPr="004033E5">
        <w:tab/>
        <w:t>(b)</w:t>
      </w:r>
      <w:r w:rsidRPr="004033E5">
        <w:tab/>
        <w:t>an SES employee, or acting SES employee, in the Department.</w:t>
      </w:r>
    </w:p>
    <w:p w:rsidR="00617A3F" w:rsidRPr="004033E5" w:rsidRDefault="00617A3F" w:rsidP="004033E5">
      <w:pPr>
        <w:pStyle w:val="Subitem"/>
      </w:pPr>
      <w:r w:rsidRPr="004033E5">
        <w:t>(</w:t>
      </w:r>
      <w:r w:rsidR="00145D7F" w:rsidRPr="004033E5">
        <w:t>2</w:t>
      </w:r>
      <w:r w:rsidRPr="004033E5">
        <w:t>)</w:t>
      </w:r>
      <w:r w:rsidRPr="004033E5">
        <w:tab/>
        <w:t>In exercising powers or functions under a delegation, the delegate must comply with any directions of the Minister.</w:t>
      </w:r>
    </w:p>
    <w:p w:rsidR="00617A3F" w:rsidRPr="004033E5" w:rsidRDefault="00BB564C" w:rsidP="004033E5">
      <w:pPr>
        <w:pStyle w:val="ItemHead"/>
      </w:pPr>
      <w:r w:rsidRPr="004033E5">
        <w:t>24</w:t>
      </w:r>
      <w:r w:rsidR="00617A3F" w:rsidRPr="004033E5">
        <w:t xml:space="preserve">  Compensation for acquisition of property</w:t>
      </w:r>
    </w:p>
    <w:p w:rsidR="00617A3F" w:rsidRPr="004033E5" w:rsidRDefault="00617A3F" w:rsidP="004033E5">
      <w:pPr>
        <w:pStyle w:val="Subitem"/>
      </w:pPr>
      <w:r w:rsidRPr="004033E5">
        <w:t>(1)</w:t>
      </w:r>
      <w:r w:rsidRPr="004033E5">
        <w:tab/>
        <w:t>If the operation of this Schedule would result in an acquisition of property (within the meaning of paragraph</w:t>
      </w:r>
      <w:r w:rsidR="004033E5" w:rsidRPr="004033E5">
        <w:t> </w:t>
      </w:r>
      <w:r w:rsidRPr="004033E5">
        <w:t>51(xxxi) of the Constitution) from a person otherwise than on just terms (within the meaning of that paragraph), the Commonwealth is liable to pay a reasonable amount of compensation to the person.</w:t>
      </w:r>
    </w:p>
    <w:p w:rsidR="00617A3F" w:rsidRPr="004033E5" w:rsidRDefault="00617A3F" w:rsidP="004033E5">
      <w:pPr>
        <w:pStyle w:val="Subitem"/>
      </w:pPr>
      <w:r w:rsidRPr="004033E5">
        <w:t>(2)</w:t>
      </w:r>
      <w:r w:rsidRPr="004033E5">
        <w:tab/>
        <w:t xml:space="preserve">If the Commonwealth and the person do not agree on the amount of the compensation, the person may institute proceedings </w:t>
      </w:r>
      <w:r w:rsidR="0042635F" w:rsidRPr="004033E5">
        <w:rPr>
          <w:rFonts w:eastAsiaTheme="minorHAnsi"/>
          <w:szCs w:val="22"/>
        </w:rPr>
        <w:t xml:space="preserve">in </w:t>
      </w:r>
      <w:r w:rsidR="00F96E9C" w:rsidRPr="004033E5">
        <w:rPr>
          <w:rFonts w:eastAsiaTheme="minorHAnsi"/>
          <w:iCs/>
          <w:szCs w:val="22"/>
        </w:rPr>
        <w:t>the Federal Court of Australia</w:t>
      </w:r>
      <w:r w:rsidR="0042635F" w:rsidRPr="004033E5">
        <w:rPr>
          <w:rFonts w:eastAsiaTheme="minorHAnsi"/>
          <w:szCs w:val="22"/>
        </w:rPr>
        <w:t xml:space="preserve"> </w:t>
      </w:r>
      <w:r w:rsidRPr="004033E5">
        <w:t>for the recovery from the Commonwealth of such reasonable amount of compensation as the court determines.</w:t>
      </w:r>
    </w:p>
    <w:p w:rsidR="00617A3F" w:rsidRPr="004033E5" w:rsidRDefault="00BB564C" w:rsidP="004033E5">
      <w:pPr>
        <w:pStyle w:val="ItemHead"/>
      </w:pPr>
      <w:r w:rsidRPr="004033E5">
        <w:t>25</w:t>
      </w:r>
      <w:r w:rsidR="00617A3F" w:rsidRPr="004033E5">
        <w:t xml:space="preserve">  Transitional rules</w:t>
      </w:r>
    </w:p>
    <w:p w:rsidR="00617A3F" w:rsidRPr="004033E5" w:rsidRDefault="00617A3F" w:rsidP="004033E5">
      <w:pPr>
        <w:pStyle w:val="Item"/>
      </w:pPr>
      <w:r w:rsidRPr="004033E5">
        <w:t>The Minister may, by legislative instrument, make rules</w:t>
      </w:r>
      <w:r w:rsidR="00385B42" w:rsidRPr="004033E5">
        <w:t xml:space="preserve"> prescribing matters of a transitional nature (including prescribing any saving or application provisions) relating to the amendments or repeals made by this</w:t>
      </w:r>
      <w:r w:rsidRPr="004033E5">
        <w:t xml:space="preserve"> Schedule.</w:t>
      </w:r>
    </w:p>
    <w:sectPr w:rsidR="00617A3F" w:rsidRPr="004033E5" w:rsidSect="009E13DF">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9D" w:rsidRDefault="00441D9D" w:rsidP="0048364F">
      <w:pPr>
        <w:spacing w:line="240" w:lineRule="auto"/>
      </w:pPr>
      <w:r>
        <w:separator/>
      </w:r>
    </w:p>
  </w:endnote>
  <w:endnote w:type="continuationSeparator" w:id="0">
    <w:p w:rsidR="00441D9D" w:rsidRDefault="00441D9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4033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Default="00441D9D" w:rsidP="004033E5">
    <w:pPr>
      <w:pStyle w:val="Footer"/>
      <w:spacing w:before="120"/>
    </w:pPr>
  </w:p>
  <w:p w:rsidR="00441D9D" w:rsidRPr="005F1388" w:rsidRDefault="00441D9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4033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9D" w:rsidTr="005976D5">
      <w:tc>
        <w:tcPr>
          <w:tcW w:w="646" w:type="dxa"/>
        </w:tcPr>
        <w:p w:rsidR="00441D9D" w:rsidRDefault="00441D9D" w:rsidP="005976D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A7E26">
            <w:rPr>
              <w:i/>
              <w:noProof/>
              <w:sz w:val="18"/>
            </w:rPr>
            <w:t>xi</w:t>
          </w:r>
          <w:r w:rsidRPr="00ED79B6">
            <w:rPr>
              <w:i/>
              <w:sz w:val="18"/>
            </w:rPr>
            <w:fldChar w:fldCharType="end"/>
          </w:r>
        </w:p>
      </w:tc>
      <w:tc>
        <w:tcPr>
          <w:tcW w:w="5387" w:type="dxa"/>
        </w:tcPr>
        <w:p w:rsidR="00441D9D" w:rsidRDefault="00441D9D" w:rsidP="005976D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7E26">
            <w:rPr>
              <w:i/>
              <w:sz w:val="18"/>
            </w:rPr>
            <w:t>Albury</w:t>
          </w:r>
          <w:r w:rsidR="009A7E26">
            <w:rPr>
              <w:i/>
              <w:sz w:val="18"/>
            </w:rPr>
            <w:noBreakHyphen/>
            <w:t>Wodonga Development Corporation (Abolition) Bill 2014</w:t>
          </w:r>
          <w:r w:rsidRPr="00ED79B6">
            <w:rPr>
              <w:i/>
              <w:sz w:val="18"/>
            </w:rPr>
            <w:fldChar w:fldCharType="end"/>
          </w:r>
        </w:p>
      </w:tc>
      <w:tc>
        <w:tcPr>
          <w:tcW w:w="1270" w:type="dxa"/>
        </w:tcPr>
        <w:p w:rsidR="00441D9D" w:rsidRDefault="00441D9D" w:rsidP="005976D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7E26">
            <w:rPr>
              <w:i/>
              <w:sz w:val="18"/>
            </w:rPr>
            <w:t>No.      , 2014</w:t>
          </w:r>
          <w:r w:rsidRPr="00ED79B6">
            <w:rPr>
              <w:i/>
              <w:sz w:val="18"/>
            </w:rPr>
            <w:fldChar w:fldCharType="end"/>
          </w:r>
        </w:p>
      </w:tc>
    </w:tr>
  </w:tbl>
  <w:p w:rsidR="00441D9D" w:rsidRDefault="00441D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9D" w:rsidTr="005976D5">
      <w:tc>
        <w:tcPr>
          <w:tcW w:w="1247" w:type="dxa"/>
        </w:tcPr>
        <w:p w:rsidR="00441D9D" w:rsidRDefault="00441D9D" w:rsidP="005976D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7E26">
            <w:rPr>
              <w:i/>
              <w:sz w:val="18"/>
            </w:rPr>
            <w:t>No.      , 2014</w:t>
          </w:r>
          <w:r w:rsidRPr="00ED79B6">
            <w:rPr>
              <w:i/>
              <w:sz w:val="18"/>
            </w:rPr>
            <w:fldChar w:fldCharType="end"/>
          </w:r>
        </w:p>
      </w:tc>
      <w:tc>
        <w:tcPr>
          <w:tcW w:w="5387" w:type="dxa"/>
        </w:tcPr>
        <w:p w:rsidR="00441D9D" w:rsidRDefault="00441D9D" w:rsidP="005976D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7E26">
            <w:rPr>
              <w:i/>
              <w:sz w:val="18"/>
            </w:rPr>
            <w:t>Albury</w:t>
          </w:r>
          <w:r w:rsidR="009A7E26">
            <w:rPr>
              <w:i/>
              <w:sz w:val="18"/>
            </w:rPr>
            <w:noBreakHyphen/>
            <w:t>Wodonga Development Corporation (Abolition) Bill 2014</w:t>
          </w:r>
          <w:r w:rsidRPr="00ED79B6">
            <w:rPr>
              <w:i/>
              <w:sz w:val="18"/>
            </w:rPr>
            <w:fldChar w:fldCharType="end"/>
          </w:r>
        </w:p>
      </w:tc>
      <w:tc>
        <w:tcPr>
          <w:tcW w:w="669" w:type="dxa"/>
        </w:tcPr>
        <w:p w:rsidR="00441D9D" w:rsidRDefault="00441D9D" w:rsidP="005976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3DF">
            <w:rPr>
              <w:i/>
              <w:noProof/>
              <w:sz w:val="18"/>
            </w:rPr>
            <w:t>i</w:t>
          </w:r>
          <w:r w:rsidRPr="00ED79B6">
            <w:rPr>
              <w:i/>
              <w:sz w:val="18"/>
            </w:rPr>
            <w:fldChar w:fldCharType="end"/>
          </w:r>
        </w:p>
      </w:tc>
    </w:tr>
  </w:tbl>
  <w:p w:rsidR="00441D9D" w:rsidRPr="00ED79B6" w:rsidRDefault="00441D9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9D" w:rsidTr="004033E5">
      <w:tc>
        <w:tcPr>
          <w:tcW w:w="646" w:type="dxa"/>
        </w:tcPr>
        <w:p w:rsidR="00441D9D" w:rsidRDefault="00441D9D" w:rsidP="005976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3DF">
            <w:rPr>
              <w:i/>
              <w:noProof/>
              <w:sz w:val="18"/>
            </w:rPr>
            <w:t>12</w:t>
          </w:r>
          <w:r w:rsidRPr="007A1328">
            <w:rPr>
              <w:i/>
              <w:sz w:val="18"/>
            </w:rPr>
            <w:fldChar w:fldCharType="end"/>
          </w:r>
        </w:p>
      </w:tc>
      <w:tc>
        <w:tcPr>
          <w:tcW w:w="5387" w:type="dxa"/>
        </w:tcPr>
        <w:p w:rsidR="00441D9D" w:rsidRDefault="00441D9D" w:rsidP="005976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7E26">
            <w:rPr>
              <w:i/>
              <w:sz w:val="18"/>
            </w:rPr>
            <w:t>Albury</w:t>
          </w:r>
          <w:r w:rsidR="009A7E26">
            <w:rPr>
              <w:i/>
              <w:sz w:val="18"/>
            </w:rPr>
            <w:noBreakHyphen/>
            <w:t>Wodonga Development Corporation (Abolition) Bill 2014</w:t>
          </w:r>
          <w:r w:rsidRPr="007A1328">
            <w:rPr>
              <w:i/>
              <w:sz w:val="18"/>
            </w:rPr>
            <w:fldChar w:fldCharType="end"/>
          </w:r>
        </w:p>
      </w:tc>
      <w:tc>
        <w:tcPr>
          <w:tcW w:w="1270" w:type="dxa"/>
        </w:tcPr>
        <w:p w:rsidR="00441D9D" w:rsidRDefault="00441D9D" w:rsidP="005976D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7E26">
            <w:rPr>
              <w:i/>
              <w:sz w:val="18"/>
            </w:rPr>
            <w:t>No.      , 2014</w:t>
          </w:r>
          <w:r w:rsidRPr="007A1328">
            <w:rPr>
              <w:i/>
              <w:sz w:val="18"/>
            </w:rPr>
            <w:fldChar w:fldCharType="end"/>
          </w:r>
        </w:p>
      </w:tc>
    </w:tr>
  </w:tbl>
  <w:p w:rsidR="00441D9D" w:rsidRPr="00A961C4" w:rsidRDefault="00441D9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9D" w:rsidTr="004033E5">
      <w:tc>
        <w:tcPr>
          <w:tcW w:w="1247" w:type="dxa"/>
        </w:tcPr>
        <w:p w:rsidR="00441D9D" w:rsidRDefault="00441D9D" w:rsidP="005976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7E26">
            <w:rPr>
              <w:i/>
              <w:sz w:val="18"/>
            </w:rPr>
            <w:t>No.      , 2014</w:t>
          </w:r>
          <w:r w:rsidRPr="007A1328">
            <w:rPr>
              <w:i/>
              <w:sz w:val="18"/>
            </w:rPr>
            <w:fldChar w:fldCharType="end"/>
          </w:r>
        </w:p>
      </w:tc>
      <w:tc>
        <w:tcPr>
          <w:tcW w:w="5387" w:type="dxa"/>
        </w:tcPr>
        <w:p w:rsidR="00441D9D" w:rsidRDefault="00441D9D" w:rsidP="005976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7E26">
            <w:rPr>
              <w:i/>
              <w:sz w:val="18"/>
            </w:rPr>
            <w:t>Albury</w:t>
          </w:r>
          <w:r w:rsidR="009A7E26">
            <w:rPr>
              <w:i/>
              <w:sz w:val="18"/>
            </w:rPr>
            <w:noBreakHyphen/>
            <w:t>Wodonga Development Corporation (Abolition) Bill 2014</w:t>
          </w:r>
          <w:r w:rsidRPr="007A1328">
            <w:rPr>
              <w:i/>
              <w:sz w:val="18"/>
            </w:rPr>
            <w:fldChar w:fldCharType="end"/>
          </w:r>
        </w:p>
      </w:tc>
      <w:tc>
        <w:tcPr>
          <w:tcW w:w="669" w:type="dxa"/>
        </w:tcPr>
        <w:p w:rsidR="00441D9D" w:rsidRDefault="00441D9D"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3DF">
            <w:rPr>
              <w:i/>
              <w:noProof/>
              <w:sz w:val="18"/>
            </w:rPr>
            <w:t>11</w:t>
          </w:r>
          <w:r w:rsidRPr="007A1328">
            <w:rPr>
              <w:i/>
              <w:sz w:val="18"/>
            </w:rPr>
            <w:fldChar w:fldCharType="end"/>
          </w:r>
        </w:p>
      </w:tc>
    </w:tr>
  </w:tbl>
  <w:p w:rsidR="00441D9D" w:rsidRPr="00055B5C" w:rsidRDefault="00441D9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41D9D" w:rsidTr="004033E5">
      <w:tc>
        <w:tcPr>
          <w:tcW w:w="1247" w:type="dxa"/>
        </w:tcPr>
        <w:p w:rsidR="00441D9D" w:rsidRDefault="00441D9D" w:rsidP="005976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7E26">
            <w:rPr>
              <w:i/>
              <w:sz w:val="18"/>
            </w:rPr>
            <w:t>No.      , 2014</w:t>
          </w:r>
          <w:r w:rsidRPr="007A1328">
            <w:rPr>
              <w:i/>
              <w:sz w:val="18"/>
            </w:rPr>
            <w:fldChar w:fldCharType="end"/>
          </w:r>
        </w:p>
      </w:tc>
      <w:tc>
        <w:tcPr>
          <w:tcW w:w="5387" w:type="dxa"/>
        </w:tcPr>
        <w:p w:rsidR="00441D9D" w:rsidRDefault="00441D9D" w:rsidP="005976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7E26">
            <w:rPr>
              <w:i/>
              <w:sz w:val="18"/>
            </w:rPr>
            <w:t>Albury</w:t>
          </w:r>
          <w:r w:rsidR="009A7E26">
            <w:rPr>
              <w:i/>
              <w:sz w:val="18"/>
            </w:rPr>
            <w:noBreakHyphen/>
            <w:t>Wodonga Development Corporation (Abolition) Bill 2014</w:t>
          </w:r>
          <w:r w:rsidRPr="007A1328">
            <w:rPr>
              <w:i/>
              <w:sz w:val="18"/>
            </w:rPr>
            <w:fldChar w:fldCharType="end"/>
          </w:r>
        </w:p>
      </w:tc>
      <w:tc>
        <w:tcPr>
          <w:tcW w:w="669" w:type="dxa"/>
        </w:tcPr>
        <w:p w:rsidR="00441D9D" w:rsidRDefault="00441D9D"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3DF">
            <w:rPr>
              <w:i/>
              <w:noProof/>
              <w:sz w:val="18"/>
            </w:rPr>
            <w:t>1</w:t>
          </w:r>
          <w:r w:rsidRPr="007A1328">
            <w:rPr>
              <w:i/>
              <w:sz w:val="18"/>
            </w:rPr>
            <w:fldChar w:fldCharType="end"/>
          </w:r>
        </w:p>
      </w:tc>
    </w:tr>
  </w:tbl>
  <w:p w:rsidR="00441D9D" w:rsidRPr="00A961C4" w:rsidRDefault="00441D9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9D" w:rsidRDefault="00441D9D" w:rsidP="0048364F">
      <w:pPr>
        <w:spacing w:line="240" w:lineRule="auto"/>
      </w:pPr>
      <w:r>
        <w:separator/>
      </w:r>
    </w:p>
  </w:footnote>
  <w:footnote w:type="continuationSeparator" w:id="0">
    <w:p w:rsidR="00441D9D" w:rsidRDefault="00441D9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pPr>
      <w:rPr>
        <w:b/>
        <w:sz w:val="20"/>
      </w:rPr>
    </w:pPr>
    <w:r>
      <w:rPr>
        <w:b/>
        <w:sz w:val="20"/>
      </w:rPr>
      <w:fldChar w:fldCharType="begin"/>
    </w:r>
    <w:r>
      <w:rPr>
        <w:b/>
        <w:sz w:val="20"/>
      </w:rPr>
      <w:instrText xml:space="preserve"> STYLEREF CharAmSchNo </w:instrText>
    </w:r>
    <w:r w:rsidR="009E13DF">
      <w:rPr>
        <w:b/>
        <w:sz w:val="20"/>
      </w:rPr>
      <w:fldChar w:fldCharType="separate"/>
    </w:r>
    <w:r w:rsidR="009E13D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E13DF">
      <w:rPr>
        <w:sz w:val="20"/>
      </w:rPr>
      <w:fldChar w:fldCharType="separate"/>
    </w:r>
    <w:r w:rsidR="009E13DF">
      <w:rPr>
        <w:noProof/>
        <w:sz w:val="20"/>
      </w:rPr>
      <w:t>Amendments</w:t>
    </w:r>
    <w:r>
      <w:rPr>
        <w:sz w:val="20"/>
      </w:rPr>
      <w:fldChar w:fldCharType="end"/>
    </w:r>
  </w:p>
  <w:p w:rsidR="00441D9D" w:rsidRPr="00A961C4" w:rsidRDefault="00441D9D" w:rsidP="0048364F">
    <w:pPr>
      <w:rPr>
        <w:b/>
        <w:sz w:val="20"/>
      </w:rPr>
    </w:pPr>
    <w:r>
      <w:rPr>
        <w:b/>
        <w:sz w:val="20"/>
      </w:rPr>
      <w:fldChar w:fldCharType="begin"/>
    </w:r>
    <w:r>
      <w:rPr>
        <w:b/>
        <w:sz w:val="20"/>
      </w:rPr>
      <w:instrText xml:space="preserve"> STYLEREF CharAmPartNo </w:instrText>
    </w:r>
    <w:r w:rsidR="009E13DF">
      <w:rPr>
        <w:b/>
        <w:sz w:val="20"/>
      </w:rPr>
      <w:fldChar w:fldCharType="separate"/>
    </w:r>
    <w:r w:rsidR="009E13DF">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E13DF">
      <w:rPr>
        <w:sz w:val="20"/>
      </w:rPr>
      <w:fldChar w:fldCharType="separate"/>
    </w:r>
    <w:r w:rsidR="009E13DF">
      <w:rPr>
        <w:noProof/>
        <w:sz w:val="20"/>
      </w:rPr>
      <w:t>Transitional provisions</w:t>
    </w:r>
    <w:r>
      <w:rPr>
        <w:sz w:val="20"/>
      </w:rPr>
      <w:fldChar w:fldCharType="end"/>
    </w:r>
  </w:p>
  <w:p w:rsidR="00441D9D" w:rsidRPr="00A961C4" w:rsidRDefault="00441D9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E13D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E13DF">
      <w:rPr>
        <w:b/>
        <w:noProof/>
        <w:sz w:val="20"/>
      </w:rPr>
      <w:t>Schedule 1</w:t>
    </w:r>
    <w:r>
      <w:rPr>
        <w:b/>
        <w:sz w:val="20"/>
      </w:rPr>
      <w:fldChar w:fldCharType="end"/>
    </w:r>
  </w:p>
  <w:p w:rsidR="00441D9D" w:rsidRPr="00A961C4" w:rsidRDefault="00441D9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9E13DF">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9E13DF">
      <w:rPr>
        <w:b/>
        <w:noProof/>
        <w:sz w:val="20"/>
      </w:rPr>
      <w:t>Part 3</w:t>
    </w:r>
    <w:r w:rsidRPr="00A961C4">
      <w:rPr>
        <w:b/>
        <w:sz w:val="20"/>
      </w:rPr>
      <w:fldChar w:fldCharType="end"/>
    </w:r>
  </w:p>
  <w:p w:rsidR="00441D9D" w:rsidRPr="00A961C4" w:rsidRDefault="00441D9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26"/>
    <w:rsid w:val="0000499D"/>
    <w:rsid w:val="000113BC"/>
    <w:rsid w:val="000136AF"/>
    <w:rsid w:val="00040AF3"/>
    <w:rsid w:val="000417C9"/>
    <w:rsid w:val="00055B5C"/>
    <w:rsid w:val="00056C68"/>
    <w:rsid w:val="00060FF9"/>
    <w:rsid w:val="000614BF"/>
    <w:rsid w:val="00062DDA"/>
    <w:rsid w:val="00071857"/>
    <w:rsid w:val="00080780"/>
    <w:rsid w:val="000A5072"/>
    <w:rsid w:val="000B1FD2"/>
    <w:rsid w:val="000D05EF"/>
    <w:rsid w:val="000F21C1"/>
    <w:rsid w:val="00101D90"/>
    <w:rsid w:val="0010216F"/>
    <w:rsid w:val="0010745C"/>
    <w:rsid w:val="00113BD1"/>
    <w:rsid w:val="00122206"/>
    <w:rsid w:val="00145D7F"/>
    <w:rsid w:val="00150570"/>
    <w:rsid w:val="0015646E"/>
    <w:rsid w:val="001643C9"/>
    <w:rsid w:val="00165568"/>
    <w:rsid w:val="00166C2F"/>
    <w:rsid w:val="001716C9"/>
    <w:rsid w:val="00173363"/>
    <w:rsid w:val="00173B94"/>
    <w:rsid w:val="00177149"/>
    <w:rsid w:val="001854B4"/>
    <w:rsid w:val="001939E1"/>
    <w:rsid w:val="00195382"/>
    <w:rsid w:val="001A3658"/>
    <w:rsid w:val="001A4630"/>
    <w:rsid w:val="001A759A"/>
    <w:rsid w:val="001B7A5D"/>
    <w:rsid w:val="001C2418"/>
    <w:rsid w:val="001C69C4"/>
    <w:rsid w:val="001D6161"/>
    <w:rsid w:val="001E3590"/>
    <w:rsid w:val="001E7407"/>
    <w:rsid w:val="00200F33"/>
    <w:rsid w:val="00201D27"/>
    <w:rsid w:val="00202618"/>
    <w:rsid w:val="00230EA4"/>
    <w:rsid w:val="00236145"/>
    <w:rsid w:val="00237B2E"/>
    <w:rsid w:val="00240749"/>
    <w:rsid w:val="0024140C"/>
    <w:rsid w:val="0026111C"/>
    <w:rsid w:val="00263820"/>
    <w:rsid w:val="00274BC0"/>
    <w:rsid w:val="00275455"/>
    <w:rsid w:val="00293B89"/>
    <w:rsid w:val="00297ECB"/>
    <w:rsid w:val="002B1ED0"/>
    <w:rsid w:val="002B55CA"/>
    <w:rsid w:val="002B5A30"/>
    <w:rsid w:val="002C4863"/>
    <w:rsid w:val="002C6671"/>
    <w:rsid w:val="002D043A"/>
    <w:rsid w:val="002D395A"/>
    <w:rsid w:val="00306A8F"/>
    <w:rsid w:val="003142FA"/>
    <w:rsid w:val="00325384"/>
    <w:rsid w:val="00326D3A"/>
    <w:rsid w:val="003415D3"/>
    <w:rsid w:val="00346E0A"/>
    <w:rsid w:val="00350417"/>
    <w:rsid w:val="00352B0F"/>
    <w:rsid w:val="00366D3B"/>
    <w:rsid w:val="0037373E"/>
    <w:rsid w:val="00375C6C"/>
    <w:rsid w:val="00385B42"/>
    <w:rsid w:val="00394FFB"/>
    <w:rsid w:val="003C5F2B"/>
    <w:rsid w:val="003C6934"/>
    <w:rsid w:val="003D0BFE"/>
    <w:rsid w:val="003D5700"/>
    <w:rsid w:val="00401363"/>
    <w:rsid w:val="004033E5"/>
    <w:rsid w:val="00405579"/>
    <w:rsid w:val="00410B8E"/>
    <w:rsid w:val="004116CD"/>
    <w:rsid w:val="00416C06"/>
    <w:rsid w:val="00420659"/>
    <w:rsid w:val="00421FC1"/>
    <w:rsid w:val="004229C7"/>
    <w:rsid w:val="00424CA9"/>
    <w:rsid w:val="0042635F"/>
    <w:rsid w:val="00427569"/>
    <w:rsid w:val="00436785"/>
    <w:rsid w:val="00436BD5"/>
    <w:rsid w:val="00437E4B"/>
    <w:rsid w:val="00441D9D"/>
    <w:rsid w:val="0044291A"/>
    <w:rsid w:val="00444BF6"/>
    <w:rsid w:val="00474AE2"/>
    <w:rsid w:val="0048196B"/>
    <w:rsid w:val="0048364F"/>
    <w:rsid w:val="00496F97"/>
    <w:rsid w:val="004B689F"/>
    <w:rsid w:val="004C41EE"/>
    <w:rsid w:val="004C7C8C"/>
    <w:rsid w:val="004E2A4A"/>
    <w:rsid w:val="004F0D23"/>
    <w:rsid w:val="004F1FAC"/>
    <w:rsid w:val="004F379B"/>
    <w:rsid w:val="004F7698"/>
    <w:rsid w:val="0050253D"/>
    <w:rsid w:val="0051454E"/>
    <w:rsid w:val="005159FB"/>
    <w:rsid w:val="00516B8D"/>
    <w:rsid w:val="00537FBC"/>
    <w:rsid w:val="00541029"/>
    <w:rsid w:val="00543469"/>
    <w:rsid w:val="00551B54"/>
    <w:rsid w:val="005601AD"/>
    <w:rsid w:val="00584811"/>
    <w:rsid w:val="00587F59"/>
    <w:rsid w:val="00593AA6"/>
    <w:rsid w:val="00594161"/>
    <w:rsid w:val="00594749"/>
    <w:rsid w:val="005976D5"/>
    <w:rsid w:val="005A0D92"/>
    <w:rsid w:val="005A31F8"/>
    <w:rsid w:val="005B4067"/>
    <w:rsid w:val="005C2F99"/>
    <w:rsid w:val="005C3F41"/>
    <w:rsid w:val="005E152A"/>
    <w:rsid w:val="00600219"/>
    <w:rsid w:val="00617A3F"/>
    <w:rsid w:val="00641DE5"/>
    <w:rsid w:val="00642F4A"/>
    <w:rsid w:val="00656F0C"/>
    <w:rsid w:val="00677CC2"/>
    <w:rsid w:val="00681F92"/>
    <w:rsid w:val="00683FF4"/>
    <w:rsid w:val="006842C2"/>
    <w:rsid w:val="00685F42"/>
    <w:rsid w:val="0069207B"/>
    <w:rsid w:val="006A16F0"/>
    <w:rsid w:val="006C2874"/>
    <w:rsid w:val="006C7F8C"/>
    <w:rsid w:val="006D380D"/>
    <w:rsid w:val="006E0135"/>
    <w:rsid w:val="006E303A"/>
    <w:rsid w:val="006F2631"/>
    <w:rsid w:val="006F5614"/>
    <w:rsid w:val="006F5AC3"/>
    <w:rsid w:val="006F7E19"/>
    <w:rsid w:val="00700B2C"/>
    <w:rsid w:val="00712D8D"/>
    <w:rsid w:val="00713084"/>
    <w:rsid w:val="00714B26"/>
    <w:rsid w:val="00731E00"/>
    <w:rsid w:val="007440B7"/>
    <w:rsid w:val="007634AD"/>
    <w:rsid w:val="00764D19"/>
    <w:rsid w:val="007715C9"/>
    <w:rsid w:val="00774EDD"/>
    <w:rsid w:val="007757EC"/>
    <w:rsid w:val="007A3E5D"/>
    <w:rsid w:val="007C3FE8"/>
    <w:rsid w:val="007E2F0C"/>
    <w:rsid w:val="007E7D4A"/>
    <w:rsid w:val="007F1890"/>
    <w:rsid w:val="008006CC"/>
    <w:rsid w:val="00807F18"/>
    <w:rsid w:val="00812F2D"/>
    <w:rsid w:val="00815276"/>
    <w:rsid w:val="00824B8E"/>
    <w:rsid w:val="00831E8D"/>
    <w:rsid w:val="00850D50"/>
    <w:rsid w:val="008513F4"/>
    <w:rsid w:val="00856A31"/>
    <w:rsid w:val="00857D6B"/>
    <w:rsid w:val="008712F2"/>
    <w:rsid w:val="008754D0"/>
    <w:rsid w:val="00877D48"/>
    <w:rsid w:val="00883781"/>
    <w:rsid w:val="00885570"/>
    <w:rsid w:val="00893958"/>
    <w:rsid w:val="008A2E77"/>
    <w:rsid w:val="008C6F6F"/>
    <w:rsid w:val="008D0EE0"/>
    <w:rsid w:val="008F4F1C"/>
    <w:rsid w:val="008F77C4"/>
    <w:rsid w:val="00904C40"/>
    <w:rsid w:val="009103F3"/>
    <w:rsid w:val="009252F1"/>
    <w:rsid w:val="00932377"/>
    <w:rsid w:val="00957C4D"/>
    <w:rsid w:val="00967042"/>
    <w:rsid w:val="00972A4E"/>
    <w:rsid w:val="0098255A"/>
    <w:rsid w:val="009845BE"/>
    <w:rsid w:val="009969C9"/>
    <w:rsid w:val="00997C2A"/>
    <w:rsid w:val="009A0D53"/>
    <w:rsid w:val="009A7E26"/>
    <w:rsid w:val="009B2CAF"/>
    <w:rsid w:val="009B6D64"/>
    <w:rsid w:val="009B7DA5"/>
    <w:rsid w:val="009E07C1"/>
    <w:rsid w:val="009E13DF"/>
    <w:rsid w:val="00A10775"/>
    <w:rsid w:val="00A231E2"/>
    <w:rsid w:val="00A36C48"/>
    <w:rsid w:val="00A41E0B"/>
    <w:rsid w:val="00A64912"/>
    <w:rsid w:val="00A70A74"/>
    <w:rsid w:val="00A80E33"/>
    <w:rsid w:val="00AA3795"/>
    <w:rsid w:val="00AC1E75"/>
    <w:rsid w:val="00AC613C"/>
    <w:rsid w:val="00AC6B14"/>
    <w:rsid w:val="00AD5641"/>
    <w:rsid w:val="00AD7522"/>
    <w:rsid w:val="00AE1088"/>
    <w:rsid w:val="00AE1DF3"/>
    <w:rsid w:val="00AF1BA4"/>
    <w:rsid w:val="00B032D8"/>
    <w:rsid w:val="00B33B3C"/>
    <w:rsid w:val="00B476AB"/>
    <w:rsid w:val="00B6382D"/>
    <w:rsid w:val="00B9117B"/>
    <w:rsid w:val="00B92C02"/>
    <w:rsid w:val="00BA5026"/>
    <w:rsid w:val="00BB40BF"/>
    <w:rsid w:val="00BB564C"/>
    <w:rsid w:val="00BC0CD1"/>
    <w:rsid w:val="00BE3FAB"/>
    <w:rsid w:val="00BE719A"/>
    <w:rsid w:val="00BE720A"/>
    <w:rsid w:val="00BF0461"/>
    <w:rsid w:val="00BF4944"/>
    <w:rsid w:val="00C04409"/>
    <w:rsid w:val="00C067E5"/>
    <w:rsid w:val="00C164CA"/>
    <w:rsid w:val="00C176CF"/>
    <w:rsid w:val="00C42BF8"/>
    <w:rsid w:val="00C460AE"/>
    <w:rsid w:val="00C50043"/>
    <w:rsid w:val="00C54E84"/>
    <w:rsid w:val="00C605F5"/>
    <w:rsid w:val="00C65911"/>
    <w:rsid w:val="00C7573B"/>
    <w:rsid w:val="00C76CF3"/>
    <w:rsid w:val="00C84326"/>
    <w:rsid w:val="00C93596"/>
    <w:rsid w:val="00C96EEB"/>
    <w:rsid w:val="00CB6B4A"/>
    <w:rsid w:val="00CC6F62"/>
    <w:rsid w:val="00CD3EC4"/>
    <w:rsid w:val="00CD70FE"/>
    <w:rsid w:val="00CE1E31"/>
    <w:rsid w:val="00CE7F1B"/>
    <w:rsid w:val="00CF0BB2"/>
    <w:rsid w:val="00D00EAA"/>
    <w:rsid w:val="00D13441"/>
    <w:rsid w:val="00D243A3"/>
    <w:rsid w:val="00D2688A"/>
    <w:rsid w:val="00D477C3"/>
    <w:rsid w:val="00D52EFE"/>
    <w:rsid w:val="00D61AEA"/>
    <w:rsid w:val="00D63EF6"/>
    <w:rsid w:val="00D70DFB"/>
    <w:rsid w:val="00D73029"/>
    <w:rsid w:val="00D766DF"/>
    <w:rsid w:val="00DF7AE9"/>
    <w:rsid w:val="00E00F71"/>
    <w:rsid w:val="00E013A7"/>
    <w:rsid w:val="00E05704"/>
    <w:rsid w:val="00E07525"/>
    <w:rsid w:val="00E15C85"/>
    <w:rsid w:val="00E24D66"/>
    <w:rsid w:val="00E2670A"/>
    <w:rsid w:val="00E26892"/>
    <w:rsid w:val="00E54292"/>
    <w:rsid w:val="00E64CF4"/>
    <w:rsid w:val="00E74DC7"/>
    <w:rsid w:val="00E87699"/>
    <w:rsid w:val="00EA4B15"/>
    <w:rsid w:val="00ED492F"/>
    <w:rsid w:val="00EF2E3A"/>
    <w:rsid w:val="00F047E2"/>
    <w:rsid w:val="00F078DC"/>
    <w:rsid w:val="00F13E86"/>
    <w:rsid w:val="00F14AD0"/>
    <w:rsid w:val="00F17B00"/>
    <w:rsid w:val="00F17D4A"/>
    <w:rsid w:val="00F324B6"/>
    <w:rsid w:val="00F400E1"/>
    <w:rsid w:val="00F475CD"/>
    <w:rsid w:val="00F677A9"/>
    <w:rsid w:val="00F7244F"/>
    <w:rsid w:val="00F84CF5"/>
    <w:rsid w:val="00F96E9C"/>
    <w:rsid w:val="00FA420B"/>
    <w:rsid w:val="00FB11FF"/>
    <w:rsid w:val="00FD1E13"/>
    <w:rsid w:val="00FD4814"/>
    <w:rsid w:val="00FE41C9"/>
    <w:rsid w:val="00FE46E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3E5"/>
    <w:pPr>
      <w:spacing w:line="260" w:lineRule="atLeast"/>
    </w:pPr>
    <w:rPr>
      <w:sz w:val="22"/>
    </w:rPr>
  </w:style>
  <w:style w:type="paragraph" w:styleId="Heading1">
    <w:name w:val="heading 1"/>
    <w:basedOn w:val="Normal"/>
    <w:next w:val="Normal"/>
    <w:link w:val="Heading1Char"/>
    <w:uiPriority w:val="9"/>
    <w:qFormat/>
    <w:rsid w:val="00CE7F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7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7F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7F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7F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7F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7F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7F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7F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3E5"/>
  </w:style>
  <w:style w:type="paragraph" w:customStyle="1" w:styleId="OPCParaBase">
    <w:name w:val="OPCParaBase"/>
    <w:qFormat/>
    <w:rsid w:val="004033E5"/>
    <w:pPr>
      <w:spacing w:line="260" w:lineRule="atLeast"/>
    </w:pPr>
    <w:rPr>
      <w:rFonts w:eastAsia="Times New Roman" w:cs="Times New Roman"/>
      <w:sz w:val="22"/>
      <w:lang w:eastAsia="en-AU"/>
    </w:rPr>
  </w:style>
  <w:style w:type="paragraph" w:customStyle="1" w:styleId="ShortT">
    <w:name w:val="ShortT"/>
    <w:basedOn w:val="OPCParaBase"/>
    <w:next w:val="Normal"/>
    <w:qFormat/>
    <w:rsid w:val="004033E5"/>
    <w:pPr>
      <w:spacing w:line="240" w:lineRule="auto"/>
    </w:pPr>
    <w:rPr>
      <w:b/>
      <w:sz w:val="40"/>
    </w:rPr>
  </w:style>
  <w:style w:type="paragraph" w:customStyle="1" w:styleId="ActHead1">
    <w:name w:val="ActHead 1"/>
    <w:aliases w:val="c"/>
    <w:basedOn w:val="OPCParaBase"/>
    <w:next w:val="Normal"/>
    <w:qFormat/>
    <w:rsid w:val="004033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3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3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3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33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3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3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3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3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33E5"/>
  </w:style>
  <w:style w:type="paragraph" w:customStyle="1" w:styleId="Blocks">
    <w:name w:val="Blocks"/>
    <w:aliases w:val="bb"/>
    <w:basedOn w:val="OPCParaBase"/>
    <w:qFormat/>
    <w:rsid w:val="004033E5"/>
    <w:pPr>
      <w:spacing w:line="240" w:lineRule="auto"/>
    </w:pPr>
    <w:rPr>
      <w:sz w:val="24"/>
    </w:rPr>
  </w:style>
  <w:style w:type="paragraph" w:customStyle="1" w:styleId="BoxText">
    <w:name w:val="BoxText"/>
    <w:aliases w:val="bt"/>
    <w:basedOn w:val="OPCParaBase"/>
    <w:qFormat/>
    <w:rsid w:val="004033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3E5"/>
    <w:rPr>
      <w:b/>
    </w:rPr>
  </w:style>
  <w:style w:type="paragraph" w:customStyle="1" w:styleId="BoxHeadItalic">
    <w:name w:val="BoxHeadItalic"/>
    <w:aliases w:val="bhi"/>
    <w:basedOn w:val="BoxText"/>
    <w:next w:val="BoxStep"/>
    <w:qFormat/>
    <w:rsid w:val="004033E5"/>
    <w:rPr>
      <w:i/>
    </w:rPr>
  </w:style>
  <w:style w:type="paragraph" w:customStyle="1" w:styleId="BoxList">
    <w:name w:val="BoxList"/>
    <w:aliases w:val="bl"/>
    <w:basedOn w:val="BoxText"/>
    <w:qFormat/>
    <w:rsid w:val="004033E5"/>
    <w:pPr>
      <w:ind w:left="1559" w:hanging="425"/>
    </w:pPr>
  </w:style>
  <w:style w:type="paragraph" w:customStyle="1" w:styleId="BoxNote">
    <w:name w:val="BoxNote"/>
    <w:aliases w:val="bn"/>
    <w:basedOn w:val="BoxText"/>
    <w:qFormat/>
    <w:rsid w:val="004033E5"/>
    <w:pPr>
      <w:tabs>
        <w:tab w:val="left" w:pos="1985"/>
      </w:tabs>
      <w:spacing w:before="122" w:line="198" w:lineRule="exact"/>
      <w:ind w:left="2948" w:hanging="1814"/>
    </w:pPr>
    <w:rPr>
      <w:sz w:val="18"/>
    </w:rPr>
  </w:style>
  <w:style w:type="paragraph" w:customStyle="1" w:styleId="BoxPara">
    <w:name w:val="BoxPara"/>
    <w:aliases w:val="bp"/>
    <w:basedOn w:val="BoxText"/>
    <w:qFormat/>
    <w:rsid w:val="004033E5"/>
    <w:pPr>
      <w:tabs>
        <w:tab w:val="right" w:pos="2268"/>
      </w:tabs>
      <w:ind w:left="2552" w:hanging="1418"/>
    </w:pPr>
  </w:style>
  <w:style w:type="paragraph" w:customStyle="1" w:styleId="BoxStep">
    <w:name w:val="BoxStep"/>
    <w:aliases w:val="bs"/>
    <w:basedOn w:val="BoxText"/>
    <w:qFormat/>
    <w:rsid w:val="004033E5"/>
    <w:pPr>
      <w:ind w:left="1985" w:hanging="851"/>
    </w:pPr>
  </w:style>
  <w:style w:type="character" w:customStyle="1" w:styleId="CharAmPartNo">
    <w:name w:val="CharAmPartNo"/>
    <w:basedOn w:val="OPCCharBase"/>
    <w:qFormat/>
    <w:rsid w:val="004033E5"/>
  </w:style>
  <w:style w:type="character" w:customStyle="1" w:styleId="CharAmPartText">
    <w:name w:val="CharAmPartText"/>
    <w:basedOn w:val="OPCCharBase"/>
    <w:qFormat/>
    <w:rsid w:val="004033E5"/>
  </w:style>
  <w:style w:type="character" w:customStyle="1" w:styleId="CharAmSchNo">
    <w:name w:val="CharAmSchNo"/>
    <w:basedOn w:val="OPCCharBase"/>
    <w:qFormat/>
    <w:rsid w:val="004033E5"/>
  </w:style>
  <w:style w:type="character" w:customStyle="1" w:styleId="CharAmSchText">
    <w:name w:val="CharAmSchText"/>
    <w:basedOn w:val="OPCCharBase"/>
    <w:qFormat/>
    <w:rsid w:val="004033E5"/>
  </w:style>
  <w:style w:type="character" w:customStyle="1" w:styleId="CharBoldItalic">
    <w:name w:val="CharBoldItalic"/>
    <w:basedOn w:val="OPCCharBase"/>
    <w:uiPriority w:val="1"/>
    <w:qFormat/>
    <w:rsid w:val="004033E5"/>
    <w:rPr>
      <w:b/>
      <w:i/>
    </w:rPr>
  </w:style>
  <w:style w:type="character" w:customStyle="1" w:styleId="CharChapNo">
    <w:name w:val="CharChapNo"/>
    <w:basedOn w:val="OPCCharBase"/>
    <w:uiPriority w:val="1"/>
    <w:qFormat/>
    <w:rsid w:val="004033E5"/>
  </w:style>
  <w:style w:type="character" w:customStyle="1" w:styleId="CharChapText">
    <w:name w:val="CharChapText"/>
    <w:basedOn w:val="OPCCharBase"/>
    <w:uiPriority w:val="1"/>
    <w:qFormat/>
    <w:rsid w:val="004033E5"/>
  </w:style>
  <w:style w:type="character" w:customStyle="1" w:styleId="CharDivNo">
    <w:name w:val="CharDivNo"/>
    <w:basedOn w:val="OPCCharBase"/>
    <w:uiPriority w:val="1"/>
    <w:qFormat/>
    <w:rsid w:val="004033E5"/>
  </w:style>
  <w:style w:type="character" w:customStyle="1" w:styleId="CharDivText">
    <w:name w:val="CharDivText"/>
    <w:basedOn w:val="OPCCharBase"/>
    <w:uiPriority w:val="1"/>
    <w:qFormat/>
    <w:rsid w:val="004033E5"/>
  </w:style>
  <w:style w:type="character" w:customStyle="1" w:styleId="CharItalic">
    <w:name w:val="CharItalic"/>
    <w:basedOn w:val="OPCCharBase"/>
    <w:uiPriority w:val="1"/>
    <w:qFormat/>
    <w:rsid w:val="004033E5"/>
    <w:rPr>
      <w:i/>
    </w:rPr>
  </w:style>
  <w:style w:type="character" w:customStyle="1" w:styleId="CharPartNo">
    <w:name w:val="CharPartNo"/>
    <w:basedOn w:val="OPCCharBase"/>
    <w:uiPriority w:val="1"/>
    <w:qFormat/>
    <w:rsid w:val="004033E5"/>
  </w:style>
  <w:style w:type="character" w:customStyle="1" w:styleId="CharPartText">
    <w:name w:val="CharPartText"/>
    <w:basedOn w:val="OPCCharBase"/>
    <w:uiPriority w:val="1"/>
    <w:qFormat/>
    <w:rsid w:val="004033E5"/>
  </w:style>
  <w:style w:type="character" w:customStyle="1" w:styleId="CharSectno">
    <w:name w:val="CharSectno"/>
    <w:basedOn w:val="OPCCharBase"/>
    <w:qFormat/>
    <w:rsid w:val="004033E5"/>
  </w:style>
  <w:style w:type="character" w:customStyle="1" w:styleId="CharSubdNo">
    <w:name w:val="CharSubdNo"/>
    <w:basedOn w:val="OPCCharBase"/>
    <w:uiPriority w:val="1"/>
    <w:qFormat/>
    <w:rsid w:val="004033E5"/>
  </w:style>
  <w:style w:type="character" w:customStyle="1" w:styleId="CharSubdText">
    <w:name w:val="CharSubdText"/>
    <w:basedOn w:val="OPCCharBase"/>
    <w:uiPriority w:val="1"/>
    <w:qFormat/>
    <w:rsid w:val="004033E5"/>
  </w:style>
  <w:style w:type="paragraph" w:customStyle="1" w:styleId="CTA--">
    <w:name w:val="CTA --"/>
    <w:basedOn w:val="OPCParaBase"/>
    <w:next w:val="Normal"/>
    <w:rsid w:val="004033E5"/>
    <w:pPr>
      <w:spacing w:before="60" w:line="240" w:lineRule="atLeast"/>
      <w:ind w:left="142" w:hanging="142"/>
    </w:pPr>
    <w:rPr>
      <w:sz w:val="20"/>
    </w:rPr>
  </w:style>
  <w:style w:type="paragraph" w:customStyle="1" w:styleId="CTA-">
    <w:name w:val="CTA -"/>
    <w:basedOn w:val="OPCParaBase"/>
    <w:rsid w:val="004033E5"/>
    <w:pPr>
      <w:spacing w:before="60" w:line="240" w:lineRule="atLeast"/>
      <w:ind w:left="85" w:hanging="85"/>
    </w:pPr>
    <w:rPr>
      <w:sz w:val="20"/>
    </w:rPr>
  </w:style>
  <w:style w:type="paragraph" w:customStyle="1" w:styleId="CTA---">
    <w:name w:val="CTA ---"/>
    <w:basedOn w:val="OPCParaBase"/>
    <w:next w:val="Normal"/>
    <w:rsid w:val="004033E5"/>
    <w:pPr>
      <w:spacing w:before="60" w:line="240" w:lineRule="atLeast"/>
      <w:ind w:left="198" w:hanging="198"/>
    </w:pPr>
    <w:rPr>
      <w:sz w:val="20"/>
    </w:rPr>
  </w:style>
  <w:style w:type="paragraph" w:customStyle="1" w:styleId="CTA----">
    <w:name w:val="CTA ----"/>
    <w:basedOn w:val="OPCParaBase"/>
    <w:next w:val="Normal"/>
    <w:rsid w:val="004033E5"/>
    <w:pPr>
      <w:spacing w:before="60" w:line="240" w:lineRule="atLeast"/>
      <w:ind w:left="255" w:hanging="255"/>
    </w:pPr>
    <w:rPr>
      <w:sz w:val="20"/>
    </w:rPr>
  </w:style>
  <w:style w:type="paragraph" w:customStyle="1" w:styleId="CTA1a">
    <w:name w:val="CTA 1(a)"/>
    <w:basedOn w:val="OPCParaBase"/>
    <w:rsid w:val="004033E5"/>
    <w:pPr>
      <w:tabs>
        <w:tab w:val="right" w:pos="414"/>
      </w:tabs>
      <w:spacing w:before="40" w:line="240" w:lineRule="atLeast"/>
      <w:ind w:left="675" w:hanging="675"/>
    </w:pPr>
    <w:rPr>
      <w:sz w:val="20"/>
    </w:rPr>
  </w:style>
  <w:style w:type="paragraph" w:customStyle="1" w:styleId="CTA1ai">
    <w:name w:val="CTA 1(a)(i)"/>
    <w:basedOn w:val="OPCParaBase"/>
    <w:rsid w:val="004033E5"/>
    <w:pPr>
      <w:tabs>
        <w:tab w:val="right" w:pos="1004"/>
      </w:tabs>
      <w:spacing w:before="40" w:line="240" w:lineRule="atLeast"/>
      <w:ind w:left="1253" w:hanging="1253"/>
    </w:pPr>
    <w:rPr>
      <w:sz w:val="20"/>
    </w:rPr>
  </w:style>
  <w:style w:type="paragraph" w:customStyle="1" w:styleId="CTA2a">
    <w:name w:val="CTA 2(a)"/>
    <w:basedOn w:val="OPCParaBase"/>
    <w:rsid w:val="004033E5"/>
    <w:pPr>
      <w:tabs>
        <w:tab w:val="right" w:pos="482"/>
      </w:tabs>
      <w:spacing w:before="40" w:line="240" w:lineRule="atLeast"/>
      <w:ind w:left="748" w:hanging="748"/>
    </w:pPr>
    <w:rPr>
      <w:sz w:val="20"/>
    </w:rPr>
  </w:style>
  <w:style w:type="paragraph" w:customStyle="1" w:styleId="CTA2ai">
    <w:name w:val="CTA 2(a)(i)"/>
    <w:basedOn w:val="OPCParaBase"/>
    <w:rsid w:val="004033E5"/>
    <w:pPr>
      <w:tabs>
        <w:tab w:val="right" w:pos="1089"/>
      </w:tabs>
      <w:spacing w:before="40" w:line="240" w:lineRule="atLeast"/>
      <w:ind w:left="1327" w:hanging="1327"/>
    </w:pPr>
    <w:rPr>
      <w:sz w:val="20"/>
    </w:rPr>
  </w:style>
  <w:style w:type="paragraph" w:customStyle="1" w:styleId="CTA3a">
    <w:name w:val="CTA 3(a)"/>
    <w:basedOn w:val="OPCParaBase"/>
    <w:rsid w:val="004033E5"/>
    <w:pPr>
      <w:tabs>
        <w:tab w:val="right" w:pos="556"/>
      </w:tabs>
      <w:spacing w:before="40" w:line="240" w:lineRule="atLeast"/>
      <w:ind w:left="805" w:hanging="805"/>
    </w:pPr>
    <w:rPr>
      <w:sz w:val="20"/>
    </w:rPr>
  </w:style>
  <w:style w:type="paragraph" w:customStyle="1" w:styleId="CTA3ai">
    <w:name w:val="CTA 3(a)(i)"/>
    <w:basedOn w:val="OPCParaBase"/>
    <w:rsid w:val="004033E5"/>
    <w:pPr>
      <w:tabs>
        <w:tab w:val="right" w:pos="1140"/>
      </w:tabs>
      <w:spacing w:before="40" w:line="240" w:lineRule="atLeast"/>
      <w:ind w:left="1361" w:hanging="1361"/>
    </w:pPr>
    <w:rPr>
      <w:sz w:val="20"/>
    </w:rPr>
  </w:style>
  <w:style w:type="paragraph" w:customStyle="1" w:styleId="CTA4a">
    <w:name w:val="CTA 4(a)"/>
    <w:basedOn w:val="OPCParaBase"/>
    <w:rsid w:val="004033E5"/>
    <w:pPr>
      <w:tabs>
        <w:tab w:val="right" w:pos="624"/>
      </w:tabs>
      <w:spacing w:before="40" w:line="240" w:lineRule="atLeast"/>
      <w:ind w:left="873" w:hanging="873"/>
    </w:pPr>
    <w:rPr>
      <w:sz w:val="20"/>
    </w:rPr>
  </w:style>
  <w:style w:type="paragraph" w:customStyle="1" w:styleId="CTA4ai">
    <w:name w:val="CTA 4(a)(i)"/>
    <w:basedOn w:val="OPCParaBase"/>
    <w:rsid w:val="004033E5"/>
    <w:pPr>
      <w:tabs>
        <w:tab w:val="right" w:pos="1213"/>
      </w:tabs>
      <w:spacing w:before="40" w:line="240" w:lineRule="atLeast"/>
      <w:ind w:left="1452" w:hanging="1452"/>
    </w:pPr>
    <w:rPr>
      <w:sz w:val="20"/>
    </w:rPr>
  </w:style>
  <w:style w:type="paragraph" w:customStyle="1" w:styleId="CTACAPS">
    <w:name w:val="CTA CAPS"/>
    <w:basedOn w:val="OPCParaBase"/>
    <w:rsid w:val="004033E5"/>
    <w:pPr>
      <w:spacing w:before="60" w:line="240" w:lineRule="atLeast"/>
    </w:pPr>
    <w:rPr>
      <w:sz w:val="20"/>
    </w:rPr>
  </w:style>
  <w:style w:type="paragraph" w:customStyle="1" w:styleId="CTAright">
    <w:name w:val="CTA right"/>
    <w:basedOn w:val="OPCParaBase"/>
    <w:rsid w:val="004033E5"/>
    <w:pPr>
      <w:spacing w:before="60" w:line="240" w:lineRule="auto"/>
      <w:jc w:val="right"/>
    </w:pPr>
    <w:rPr>
      <w:sz w:val="20"/>
    </w:rPr>
  </w:style>
  <w:style w:type="paragraph" w:customStyle="1" w:styleId="subsection">
    <w:name w:val="subsection"/>
    <w:aliases w:val="ss"/>
    <w:basedOn w:val="OPCParaBase"/>
    <w:link w:val="subsectionChar"/>
    <w:rsid w:val="004033E5"/>
    <w:pPr>
      <w:tabs>
        <w:tab w:val="right" w:pos="1021"/>
      </w:tabs>
      <w:spacing w:before="180" w:line="240" w:lineRule="auto"/>
      <w:ind w:left="1134" w:hanging="1134"/>
    </w:pPr>
  </w:style>
  <w:style w:type="paragraph" w:customStyle="1" w:styleId="Definition">
    <w:name w:val="Definition"/>
    <w:aliases w:val="dd"/>
    <w:basedOn w:val="OPCParaBase"/>
    <w:rsid w:val="004033E5"/>
    <w:pPr>
      <w:spacing w:before="180" w:line="240" w:lineRule="auto"/>
      <w:ind w:left="1134"/>
    </w:pPr>
  </w:style>
  <w:style w:type="paragraph" w:customStyle="1" w:styleId="ETAsubitem">
    <w:name w:val="ETA(subitem)"/>
    <w:basedOn w:val="OPCParaBase"/>
    <w:rsid w:val="004033E5"/>
    <w:pPr>
      <w:tabs>
        <w:tab w:val="right" w:pos="340"/>
      </w:tabs>
      <w:spacing w:before="60" w:line="240" w:lineRule="auto"/>
      <w:ind w:left="454" w:hanging="454"/>
    </w:pPr>
    <w:rPr>
      <w:sz w:val="20"/>
    </w:rPr>
  </w:style>
  <w:style w:type="paragraph" w:customStyle="1" w:styleId="ETApara">
    <w:name w:val="ETA(para)"/>
    <w:basedOn w:val="OPCParaBase"/>
    <w:rsid w:val="004033E5"/>
    <w:pPr>
      <w:tabs>
        <w:tab w:val="right" w:pos="754"/>
      </w:tabs>
      <w:spacing w:before="60" w:line="240" w:lineRule="auto"/>
      <w:ind w:left="828" w:hanging="828"/>
    </w:pPr>
    <w:rPr>
      <w:sz w:val="20"/>
    </w:rPr>
  </w:style>
  <w:style w:type="paragraph" w:customStyle="1" w:styleId="ETAsubpara">
    <w:name w:val="ETA(subpara)"/>
    <w:basedOn w:val="OPCParaBase"/>
    <w:rsid w:val="004033E5"/>
    <w:pPr>
      <w:tabs>
        <w:tab w:val="right" w:pos="1083"/>
      </w:tabs>
      <w:spacing w:before="60" w:line="240" w:lineRule="auto"/>
      <w:ind w:left="1191" w:hanging="1191"/>
    </w:pPr>
    <w:rPr>
      <w:sz w:val="20"/>
    </w:rPr>
  </w:style>
  <w:style w:type="paragraph" w:customStyle="1" w:styleId="ETAsub-subpara">
    <w:name w:val="ETA(sub-subpara)"/>
    <w:basedOn w:val="OPCParaBase"/>
    <w:rsid w:val="004033E5"/>
    <w:pPr>
      <w:tabs>
        <w:tab w:val="right" w:pos="1412"/>
      </w:tabs>
      <w:spacing w:before="60" w:line="240" w:lineRule="auto"/>
      <w:ind w:left="1525" w:hanging="1525"/>
    </w:pPr>
    <w:rPr>
      <w:sz w:val="20"/>
    </w:rPr>
  </w:style>
  <w:style w:type="paragraph" w:customStyle="1" w:styleId="Formula">
    <w:name w:val="Formula"/>
    <w:basedOn w:val="OPCParaBase"/>
    <w:rsid w:val="004033E5"/>
    <w:pPr>
      <w:spacing w:line="240" w:lineRule="auto"/>
      <w:ind w:left="1134"/>
    </w:pPr>
    <w:rPr>
      <w:sz w:val="20"/>
    </w:rPr>
  </w:style>
  <w:style w:type="paragraph" w:styleId="Header">
    <w:name w:val="header"/>
    <w:basedOn w:val="OPCParaBase"/>
    <w:link w:val="HeaderChar"/>
    <w:unhideWhenUsed/>
    <w:rsid w:val="004033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3E5"/>
    <w:rPr>
      <w:rFonts w:eastAsia="Times New Roman" w:cs="Times New Roman"/>
      <w:sz w:val="16"/>
      <w:lang w:eastAsia="en-AU"/>
    </w:rPr>
  </w:style>
  <w:style w:type="paragraph" w:customStyle="1" w:styleId="House">
    <w:name w:val="House"/>
    <w:basedOn w:val="OPCParaBase"/>
    <w:rsid w:val="004033E5"/>
    <w:pPr>
      <w:spacing w:line="240" w:lineRule="auto"/>
    </w:pPr>
    <w:rPr>
      <w:sz w:val="28"/>
    </w:rPr>
  </w:style>
  <w:style w:type="paragraph" w:customStyle="1" w:styleId="Item">
    <w:name w:val="Item"/>
    <w:aliases w:val="i"/>
    <w:basedOn w:val="OPCParaBase"/>
    <w:next w:val="ItemHead"/>
    <w:rsid w:val="004033E5"/>
    <w:pPr>
      <w:keepLines/>
      <w:spacing w:before="80" w:line="240" w:lineRule="auto"/>
      <w:ind w:left="709"/>
    </w:pPr>
  </w:style>
  <w:style w:type="paragraph" w:customStyle="1" w:styleId="ItemHead">
    <w:name w:val="ItemHead"/>
    <w:aliases w:val="ih"/>
    <w:basedOn w:val="OPCParaBase"/>
    <w:next w:val="Item"/>
    <w:link w:val="ItemHeadChar"/>
    <w:rsid w:val="004033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3E5"/>
    <w:pPr>
      <w:spacing w:line="240" w:lineRule="auto"/>
    </w:pPr>
    <w:rPr>
      <w:b/>
      <w:sz w:val="32"/>
    </w:rPr>
  </w:style>
  <w:style w:type="paragraph" w:customStyle="1" w:styleId="notedraft">
    <w:name w:val="note(draft)"/>
    <w:aliases w:val="nd"/>
    <w:basedOn w:val="OPCParaBase"/>
    <w:rsid w:val="004033E5"/>
    <w:pPr>
      <w:spacing w:before="240" w:line="240" w:lineRule="auto"/>
      <w:ind w:left="284" w:hanging="284"/>
    </w:pPr>
    <w:rPr>
      <w:i/>
      <w:sz w:val="24"/>
    </w:rPr>
  </w:style>
  <w:style w:type="paragraph" w:customStyle="1" w:styleId="notemargin">
    <w:name w:val="note(margin)"/>
    <w:aliases w:val="nm"/>
    <w:basedOn w:val="OPCParaBase"/>
    <w:rsid w:val="004033E5"/>
    <w:pPr>
      <w:tabs>
        <w:tab w:val="left" w:pos="709"/>
      </w:tabs>
      <w:spacing w:before="122" w:line="198" w:lineRule="exact"/>
      <w:ind w:left="709" w:hanging="709"/>
    </w:pPr>
    <w:rPr>
      <w:sz w:val="18"/>
    </w:rPr>
  </w:style>
  <w:style w:type="paragraph" w:customStyle="1" w:styleId="noteToPara">
    <w:name w:val="noteToPara"/>
    <w:aliases w:val="ntp"/>
    <w:basedOn w:val="OPCParaBase"/>
    <w:rsid w:val="004033E5"/>
    <w:pPr>
      <w:spacing w:before="122" w:line="198" w:lineRule="exact"/>
      <w:ind w:left="2353" w:hanging="709"/>
    </w:pPr>
    <w:rPr>
      <w:sz w:val="18"/>
    </w:rPr>
  </w:style>
  <w:style w:type="paragraph" w:customStyle="1" w:styleId="noteParlAmend">
    <w:name w:val="note(ParlAmend)"/>
    <w:aliases w:val="npp"/>
    <w:basedOn w:val="OPCParaBase"/>
    <w:next w:val="ParlAmend"/>
    <w:rsid w:val="004033E5"/>
    <w:pPr>
      <w:spacing w:line="240" w:lineRule="auto"/>
      <w:jc w:val="right"/>
    </w:pPr>
    <w:rPr>
      <w:rFonts w:ascii="Arial" w:hAnsi="Arial"/>
      <w:b/>
      <w:i/>
    </w:rPr>
  </w:style>
  <w:style w:type="paragraph" w:customStyle="1" w:styleId="Page1">
    <w:name w:val="Page1"/>
    <w:basedOn w:val="OPCParaBase"/>
    <w:rsid w:val="004033E5"/>
    <w:pPr>
      <w:spacing w:before="5600" w:line="240" w:lineRule="auto"/>
    </w:pPr>
    <w:rPr>
      <w:b/>
      <w:sz w:val="32"/>
    </w:rPr>
  </w:style>
  <w:style w:type="paragraph" w:customStyle="1" w:styleId="PageBreak">
    <w:name w:val="PageBreak"/>
    <w:aliases w:val="pb"/>
    <w:basedOn w:val="OPCParaBase"/>
    <w:rsid w:val="004033E5"/>
    <w:pPr>
      <w:spacing w:line="240" w:lineRule="auto"/>
    </w:pPr>
    <w:rPr>
      <w:sz w:val="20"/>
    </w:rPr>
  </w:style>
  <w:style w:type="paragraph" w:customStyle="1" w:styleId="paragraphsub">
    <w:name w:val="paragraph(sub)"/>
    <w:aliases w:val="aa"/>
    <w:basedOn w:val="OPCParaBase"/>
    <w:rsid w:val="004033E5"/>
    <w:pPr>
      <w:tabs>
        <w:tab w:val="right" w:pos="1985"/>
      </w:tabs>
      <w:spacing w:before="40" w:line="240" w:lineRule="auto"/>
      <w:ind w:left="2098" w:hanging="2098"/>
    </w:pPr>
  </w:style>
  <w:style w:type="paragraph" w:customStyle="1" w:styleId="paragraphsub-sub">
    <w:name w:val="paragraph(sub-sub)"/>
    <w:aliases w:val="aaa"/>
    <w:basedOn w:val="OPCParaBase"/>
    <w:rsid w:val="004033E5"/>
    <w:pPr>
      <w:tabs>
        <w:tab w:val="right" w:pos="2722"/>
      </w:tabs>
      <w:spacing w:before="40" w:line="240" w:lineRule="auto"/>
      <w:ind w:left="2835" w:hanging="2835"/>
    </w:pPr>
  </w:style>
  <w:style w:type="paragraph" w:customStyle="1" w:styleId="paragraph">
    <w:name w:val="paragraph"/>
    <w:aliases w:val="a"/>
    <w:basedOn w:val="OPCParaBase"/>
    <w:link w:val="paragraphChar"/>
    <w:rsid w:val="004033E5"/>
    <w:pPr>
      <w:tabs>
        <w:tab w:val="right" w:pos="1531"/>
      </w:tabs>
      <w:spacing w:before="40" w:line="240" w:lineRule="auto"/>
      <w:ind w:left="1644" w:hanging="1644"/>
    </w:pPr>
  </w:style>
  <w:style w:type="paragraph" w:customStyle="1" w:styleId="ParlAmend">
    <w:name w:val="ParlAmend"/>
    <w:aliases w:val="pp"/>
    <w:basedOn w:val="OPCParaBase"/>
    <w:rsid w:val="004033E5"/>
    <w:pPr>
      <w:spacing w:before="240" w:line="240" w:lineRule="atLeast"/>
      <w:ind w:hanging="567"/>
    </w:pPr>
    <w:rPr>
      <w:sz w:val="24"/>
    </w:rPr>
  </w:style>
  <w:style w:type="paragraph" w:customStyle="1" w:styleId="Penalty">
    <w:name w:val="Penalty"/>
    <w:basedOn w:val="OPCParaBase"/>
    <w:rsid w:val="004033E5"/>
    <w:pPr>
      <w:tabs>
        <w:tab w:val="left" w:pos="2977"/>
      </w:tabs>
      <w:spacing w:before="180" w:line="240" w:lineRule="auto"/>
      <w:ind w:left="1985" w:hanging="851"/>
    </w:pPr>
  </w:style>
  <w:style w:type="paragraph" w:customStyle="1" w:styleId="Portfolio">
    <w:name w:val="Portfolio"/>
    <w:basedOn w:val="OPCParaBase"/>
    <w:rsid w:val="004033E5"/>
    <w:pPr>
      <w:spacing w:line="240" w:lineRule="auto"/>
    </w:pPr>
    <w:rPr>
      <w:i/>
      <w:sz w:val="20"/>
    </w:rPr>
  </w:style>
  <w:style w:type="paragraph" w:customStyle="1" w:styleId="Preamble">
    <w:name w:val="Preamble"/>
    <w:basedOn w:val="OPCParaBase"/>
    <w:next w:val="Normal"/>
    <w:rsid w:val="004033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3E5"/>
    <w:pPr>
      <w:spacing w:line="240" w:lineRule="auto"/>
    </w:pPr>
    <w:rPr>
      <w:i/>
      <w:sz w:val="20"/>
    </w:rPr>
  </w:style>
  <w:style w:type="paragraph" w:customStyle="1" w:styleId="Session">
    <w:name w:val="Session"/>
    <w:basedOn w:val="OPCParaBase"/>
    <w:rsid w:val="004033E5"/>
    <w:pPr>
      <w:spacing w:line="240" w:lineRule="auto"/>
    </w:pPr>
    <w:rPr>
      <w:sz w:val="28"/>
    </w:rPr>
  </w:style>
  <w:style w:type="paragraph" w:customStyle="1" w:styleId="Sponsor">
    <w:name w:val="Sponsor"/>
    <w:basedOn w:val="OPCParaBase"/>
    <w:rsid w:val="004033E5"/>
    <w:pPr>
      <w:spacing w:line="240" w:lineRule="auto"/>
    </w:pPr>
    <w:rPr>
      <w:i/>
    </w:rPr>
  </w:style>
  <w:style w:type="paragraph" w:customStyle="1" w:styleId="Subitem">
    <w:name w:val="Subitem"/>
    <w:aliases w:val="iss"/>
    <w:basedOn w:val="OPCParaBase"/>
    <w:rsid w:val="004033E5"/>
    <w:pPr>
      <w:spacing w:before="180" w:line="240" w:lineRule="auto"/>
      <w:ind w:left="709" w:hanging="709"/>
    </w:pPr>
  </w:style>
  <w:style w:type="paragraph" w:customStyle="1" w:styleId="SubitemHead">
    <w:name w:val="SubitemHead"/>
    <w:aliases w:val="issh"/>
    <w:basedOn w:val="OPCParaBase"/>
    <w:rsid w:val="004033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3E5"/>
    <w:pPr>
      <w:spacing w:before="40" w:line="240" w:lineRule="auto"/>
      <w:ind w:left="1134"/>
    </w:pPr>
  </w:style>
  <w:style w:type="paragraph" w:customStyle="1" w:styleId="SubsectionHead">
    <w:name w:val="SubsectionHead"/>
    <w:aliases w:val="ssh"/>
    <w:basedOn w:val="OPCParaBase"/>
    <w:next w:val="subsection"/>
    <w:rsid w:val="004033E5"/>
    <w:pPr>
      <w:keepNext/>
      <w:keepLines/>
      <w:spacing w:before="240" w:line="240" w:lineRule="auto"/>
      <w:ind w:left="1134"/>
    </w:pPr>
    <w:rPr>
      <w:i/>
    </w:rPr>
  </w:style>
  <w:style w:type="paragraph" w:customStyle="1" w:styleId="Tablea">
    <w:name w:val="Table(a)"/>
    <w:aliases w:val="ta"/>
    <w:basedOn w:val="OPCParaBase"/>
    <w:rsid w:val="004033E5"/>
    <w:pPr>
      <w:spacing w:before="60" w:line="240" w:lineRule="auto"/>
      <w:ind w:left="284" w:hanging="284"/>
    </w:pPr>
    <w:rPr>
      <w:sz w:val="20"/>
    </w:rPr>
  </w:style>
  <w:style w:type="paragraph" w:customStyle="1" w:styleId="TableAA">
    <w:name w:val="Table(AA)"/>
    <w:aliases w:val="taaa"/>
    <w:basedOn w:val="OPCParaBase"/>
    <w:rsid w:val="004033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3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3E5"/>
    <w:pPr>
      <w:spacing w:before="60" w:line="240" w:lineRule="atLeast"/>
    </w:pPr>
    <w:rPr>
      <w:sz w:val="20"/>
    </w:rPr>
  </w:style>
  <w:style w:type="paragraph" w:customStyle="1" w:styleId="TLPBoxTextnote">
    <w:name w:val="TLPBoxText(note"/>
    <w:aliases w:val="right)"/>
    <w:basedOn w:val="OPCParaBase"/>
    <w:rsid w:val="004033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3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3E5"/>
    <w:pPr>
      <w:spacing w:before="122" w:line="198" w:lineRule="exact"/>
      <w:ind w:left="1985" w:hanging="851"/>
      <w:jc w:val="right"/>
    </w:pPr>
    <w:rPr>
      <w:sz w:val="18"/>
    </w:rPr>
  </w:style>
  <w:style w:type="paragraph" w:customStyle="1" w:styleId="TLPTableBullet">
    <w:name w:val="TLPTableBullet"/>
    <w:aliases w:val="ttb"/>
    <w:basedOn w:val="OPCParaBase"/>
    <w:rsid w:val="004033E5"/>
    <w:pPr>
      <w:spacing w:line="240" w:lineRule="exact"/>
      <w:ind w:left="284" w:hanging="284"/>
    </w:pPr>
    <w:rPr>
      <w:sz w:val="20"/>
    </w:rPr>
  </w:style>
  <w:style w:type="paragraph" w:styleId="TOC1">
    <w:name w:val="toc 1"/>
    <w:basedOn w:val="OPCParaBase"/>
    <w:next w:val="Normal"/>
    <w:uiPriority w:val="39"/>
    <w:semiHidden/>
    <w:unhideWhenUsed/>
    <w:rsid w:val="004033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3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3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3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3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3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3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33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3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3E5"/>
    <w:pPr>
      <w:keepLines/>
      <w:spacing w:before="240" w:after="120" w:line="240" w:lineRule="auto"/>
      <w:ind w:left="794"/>
    </w:pPr>
    <w:rPr>
      <w:b/>
      <w:kern w:val="28"/>
      <w:sz w:val="20"/>
    </w:rPr>
  </w:style>
  <w:style w:type="paragraph" w:customStyle="1" w:styleId="TofSectsHeading">
    <w:name w:val="TofSects(Heading)"/>
    <w:basedOn w:val="OPCParaBase"/>
    <w:rsid w:val="004033E5"/>
    <w:pPr>
      <w:spacing w:before="240" w:after="120" w:line="240" w:lineRule="auto"/>
    </w:pPr>
    <w:rPr>
      <w:b/>
      <w:sz w:val="24"/>
    </w:rPr>
  </w:style>
  <w:style w:type="paragraph" w:customStyle="1" w:styleId="TofSectsSection">
    <w:name w:val="TofSects(Section)"/>
    <w:basedOn w:val="OPCParaBase"/>
    <w:rsid w:val="004033E5"/>
    <w:pPr>
      <w:keepLines/>
      <w:spacing w:before="40" w:line="240" w:lineRule="auto"/>
      <w:ind w:left="1588" w:hanging="794"/>
    </w:pPr>
    <w:rPr>
      <w:kern w:val="28"/>
      <w:sz w:val="18"/>
    </w:rPr>
  </w:style>
  <w:style w:type="paragraph" w:customStyle="1" w:styleId="TofSectsSubdiv">
    <w:name w:val="TofSects(Subdiv)"/>
    <w:basedOn w:val="OPCParaBase"/>
    <w:rsid w:val="004033E5"/>
    <w:pPr>
      <w:keepLines/>
      <w:spacing w:before="80" w:line="240" w:lineRule="auto"/>
      <w:ind w:left="1588" w:hanging="794"/>
    </w:pPr>
    <w:rPr>
      <w:kern w:val="28"/>
    </w:rPr>
  </w:style>
  <w:style w:type="paragraph" w:customStyle="1" w:styleId="WRStyle">
    <w:name w:val="WR Style"/>
    <w:aliases w:val="WR"/>
    <w:basedOn w:val="OPCParaBase"/>
    <w:rsid w:val="004033E5"/>
    <w:pPr>
      <w:spacing w:before="240" w:line="240" w:lineRule="auto"/>
      <w:ind w:left="284" w:hanging="284"/>
    </w:pPr>
    <w:rPr>
      <w:b/>
      <w:i/>
      <w:kern w:val="28"/>
      <w:sz w:val="24"/>
    </w:rPr>
  </w:style>
  <w:style w:type="paragraph" w:customStyle="1" w:styleId="notepara">
    <w:name w:val="note(para)"/>
    <w:aliases w:val="na"/>
    <w:basedOn w:val="OPCParaBase"/>
    <w:rsid w:val="004033E5"/>
    <w:pPr>
      <w:spacing w:before="40" w:line="198" w:lineRule="exact"/>
      <w:ind w:left="2354" w:hanging="369"/>
    </w:pPr>
    <w:rPr>
      <w:sz w:val="18"/>
    </w:rPr>
  </w:style>
  <w:style w:type="paragraph" w:styleId="Footer">
    <w:name w:val="footer"/>
    <w:link w:val="FooterChar"/>
    <w:rsid w:val="004033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3E5"/>
    <w:rPr>
      <w:rFonts w:eastAsia="Times New Roman" w:cs="Times New Roman"/>
      <w:sz w:val="22"/>
      <w:szCs w:val="24"/>
      <w:lang w:eastAsia="en-AU"/>
    </w:rPr>
  </w:style>
  <w:style w:type="character" w:styleId="LineNumber">
    <w:name w:val="line number"/>
    <w:basedOn w:val="OPCCharBase"/>
    <w:uiPriority w:val="99"/>
    <w:semiHidden/>
    <w:unhideWhenUsed/>
    <w:rsid w:val="004033E5"/>
    <w:rPr>
      <w:sz w:val="16"/>
    </w:rPr>
  </w:style>
  <w:style w:type="table" w:customStyle="1" w:styleId="CFlag">
    <w:name w:val="CFlag"/>
    <w:basedOn w:val="TableNormal"/>
    <w:uiPriority w:val="99"/>
    <w:rsid w:val="004033E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033E5"/>
    <w:rPr>
      <w:b/>
      <w:sz w:val="28"/>
      <w:szCs w:val="28"/>
    </w:rPr>
  </w:style>
  <w:style w:type="paragraph" w:customStyle="1" w:styleId="NotesHeading2">
    <w:name w:val="NotesHeading 2"/>
    <w:basedOn w:val="OPCParaBase"/>
    <w:next w:val="Normal"/>
    <w:rsid w:val="004033E5"/>
    <w:rPr>
      <w:b/>
      <w:sz w:val="28"/>
      <w:szCs w:val="28"/>
    </w:rPr>
  </w:style>
  <w:style w:type="paragraph" w:customStyle="1" w:styleId="SignCoverPageEnd">
    <w:name w:val="SignCoverPageEnd"/>
    <w:basedOn w:val="OPCParaBase"/>
    <w:next w:val="Normal"/>
    <w:rsid w:val="004033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33E5"/>
    <w:pPr>
      <w:pBdr>
        <w:top w:val="single" w:sz="4" w:space="1" w:color="auto"/>
      </w:pBdr>
      <w:spacing w:before="360"/>
      <w:ind w:right="397"/>
      <w:jc w:val="both"/>
    </w:pPr>
  </w:style>
  <w:style w:type="paragraph" w:customStyle="1" w:styleId="Paragraphsub-sub-sub">
    <w:name w:val="Paragraph(sub-sub-sub)"/>
    <w:aliases w:val="aaaa"/>
    <w:basedOn w:val="OPCParaBase"/>
    <w:rsid w:val="004033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33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3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3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3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033E5"/>
    <w:pPr>
      <w:spacing w:before="120"/>
    </w:pPr>
  </w:style>
  <w:style w:type="paragraph" w:customStyle="1" w:styleId="TableTextEndNotes">
    <w:name w:val="TableTextEndNotes"/>
    <w:aliases w:val="Tten"/>
    <w:basedOn w:val="Normal"/>
    <w:rsid w:val="004033E5"/>
    <w:pPr>
      <w:spacing w:before="60" w:line="240" w:lineRule="auto"/>
    </w:pPr>
    <w:rPr>
      <w:rFonts w:cs="Arial"/>
      <w:sz w:val="20"/>
      <w:szCs w:val="22"/>
    </w:rPr>
  </w:style>
  <w:style w:type="paragraph" w:customStyle="1" w:styleId="TableHeading">
    <w:name w:val="TableHeading"/>
    <w:aliases w:val="th"/>
    <w:basedOn w:val="OPCParaBase"/>
    <w:next w:val="Tabletext"/>
    <w:rsid w:val="004033E5"/>
    <w:pPr>
      <w:keepNext/>
      <w:spacing w:before="60" w:line="240" w:lineRule="atLeast"/>
    </w:pPr>
    <w:rPr>
      <w:b/>
      <w:sz w:val="20"/>
    </w:rPr>
  </w:style>
  <w:style w:type="paragraph" w:customStyle="1" w:styleId="NoteToSubpara">
    <w:name w:val="NoteToSubpara"/>
    <w:aliases w:val="nts"/>
    <w:basedOn w:val="OPCParaBase"/>
    <w:rsid w:val="004033E5"/>
    <w:pPr>
      <w:spacing w:before="40" w:line="198" w:lineRule="exact"/>
      <w:ind w:left="2835" w:hanging="709"/>
    </w:pPr>
    <w:rPr>
      <w:sz w:val="18"/>
    </w:rPr>
  </w:style>
  <w:style w:type="paragraph" w:customStyle="1" w:styleId="ENoteTableHeading">
    <w:name w:val="ENoteTableHeading"/>
    <w:aliases w:val="enth"/>
    <w:basedOn w:val="OPCParaBase"/>
    <w:rsid w:val="004033E5"/>
    <w:pPr>
      <w:keepNext/>
      <w:spacing w:before="60" w:line="240" w:lineRule="atLeast"/>
    </w:pPr>
    <w:rPr>
      <w:rFonts w:ascii="Arial" w:hAnsi="Arial"/>
      <w:b/>
      <w:sz w:val="16"/>
    </w:rPr>
  </w:style>
  <w:style w:type="paragraph" w:customStyle="1" w:styleId="ENoteTTi">
    <w:name w:val="ENoteTTi"/>
    <w:aliases w:val="entti"/>
    <w:basedOn w:val="OPCParaBase"/>
    <w:rsid w:val="004033E5"/>
    <w:pPr>
      <w:keepNext/>
      <w:spacing w:before="60" w:line="240" w:lineRule="atLeast"/>
      <w:ind w:left="170"/>
    </w:pPr>
    <w:rPr>
      <w:sz w:val="16"/>
    </w:rPr>
  </w:style>
  <w:style w:type="paragraph" w:customStyle="1" w:styleId="ENotesHeading1">
    <w:name w:val="ENotesHeading 1"/>
    <w:aliases w:val="Enh1"/>
    <w:basedOn w:val="OPCParaBase"/>
    <w:next w:val="Normal"/>
    <w:rsid w:val="004033E5"/>
    <w:pPr>
      <w:spacing w:before="120"/>
      <w:outlineLvl w:val="1"/>
    </w:pPr>
    <w:rPr>
      <w:b/>
      <w:sz w:val="28"/>
      <w:szCs w:val="28"/>
    </w:rPr>
  </w:style>
  <w:style w:type="paragraph" w:customStyle="1" w:styleId="ENotesHeading2">
    <w:name w:val="ENotesHeading 2"/>
    <w:aliases w:val="Enh2"/>
    <w:basedOn w:val="OPCParaBase"/>
    <w:next w:val="Normal"/>
    <w:rsid w:val="004033E5"/>
    <w:pPr>
      <w:spacing w:before="120" w:after="120"/>
      <w:outlineLvl w:val="2"/>
    </w:pPr>
    <w:rPr>
      <w:b/>
      <w:sz w:val="24"/>
      <w:szCs w:val="28"/>
    </w:rPr>
  </w:style>
  <w:style w:type="paragraph" w:customStyle="1" w:styleId="ENoteTTIndentHeading">
    <w:name w:val="ENoteTTIndentHeading"/>
    <w:aliases w:val="enTTHi"/>
    <w:basedOn w:val="OPCParaBase"/>
    <w:rsid w:val="004033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3E5"/>
    <w:pPr>
      <w:spacing w:before="60" w:line="240" w:lineRule="atLeast"/>
    </w:pPr>
    <w:rPr>
      <w:sz w:val="16"/>
    </w:rPr>
  </w:style>
  <w:style w:type="paragraph" w:customStyle="1" w:styleId="MadeunderText">
    <w:name w:val="MadeunderText"/>
    <w:basedOn w:val="OPCParaBase"/>
    <w:next w:val="Normal"/>
    <w:rsid w:val="004033E5"/>
    <w:pPr>
      <w:spacing w:before="240"/>
    </w:pPr>
    <w:rPr>
      <w:sz w:val="24"/>
      <w:szCs w:val="24"/>
    </w:rPr>
  </w:style>
  <w:style w:type="paragraph" w:customStyle="1" w:styleId="ENotesHeading3">
    <w:name w:val="ENotesHeading 3"/>
    <w:aliases w:val="Enh3"/>
    <w:basedOn w:val="OPCParaBase"/>
    <w:next w:val="Normal"/>
    <w:rsid w:val="004033E5"/>
    <w:pPr>
      <w:keepNext/>
      <w:spacing w:before="120" w:line="240" w:lineRule="auto"/>
      <w:outlineLvl w:val="4"/>
    </w:pPr>
    <w:rPr>
      <w:b/>
      <w:szCs w:val="24"/>
    </w:rPr>
  </w:style>
  <w:style w:type="paragraph" w:customStyle="1" w:styleId="SubPartCASA">
    <w:name w:val="SubPart(CASA)"/>
    <w:aliases w:val="csp"/>
    <w:basedOn w:val="OPCParaBase"/>
    <w:next w:val="ActHead3"/>
    <w:rsid w:val="004033E5"/>
    <w:pPr>
      <w:keepNext/>
      <w:keepLines/>
      <w:spacing w:before="280"/>
      <w:outlineLvl w:val="1"/>
    </w:pPr>
    <w:rPr>
      <w:b/>
      <w:kern w:val="28"/>
      <w:sz w:val="32"/>
    </w:rPr>
  </w:style>
  <w:style w:type="character" w:customStyle="1" w:styleId="CharSubPartTextCASA">
    <w:name w:val="CharSubPartText(CASA)"/>
    <w:basedOn w:val="OPCCharBase"/>
    <w:uiPriority w:val="1"/>
    <w:rsid w:val="004033E5"/>
  </w:style>
  <w:style w:type="character" w:customStyle="1" w:styleId="CharSubPartNoCASA">
    <w:name w:val="CharSubPartNo(CASA)"/>
    <w:basedOn w:val="OPCCharBase"/>
    <w:uiPriority w:val="1"/>
    <w:rsid w:val="004033E5"/>
  </w:style>
  <w:style w:type="paragraph" w:customStyle="1" w:styleId="ENoteTTIndentHeadingSub">
    <w:name w:val="ENoteTTIndentHeadingSub"/>
    <w:aliases w:val="enTTHis"/>
    <w:basedOn w:val="OPCParaBase"/>
    <w:rsid w:val="004033E5"/>
    <w:pPr>
      <w:keepNext/>
      <w:spacing w:before="60" w:line="240" w:lineRule="atLeast"/>
      <w:ind w:left="340"/>
    </w:pPr>
    <w:rPr>
      <w:b/>
      <w:sz w:val="16"/>
    </w:rPr>
  </w:style>
  <w:style w:type="paragraph" w:customStyle="1" w:styleId="ENoteTTiSub">
    <w:name w:val="ENoteTTiSub"/>
    <w:aliases w:val="enttis"/>
    <w:basedOn w:val="OPCParaBase"/>
    <w:rsid w:val="004033E5"/>
    <w:pPr>
      <w:keepNext/>
      <w:spacing w:before="60" w:line="240" w:lineRule="atLeast"/>
      <w:ind w:left="340"/>
    </w:pPr>
    <w:rPr>
      <w:sz w:val="16"/>
    </w:rPr>
  </w:style>
  <w:style w:type="paragraph" w:customStyle="1" w:styleId="SubDivisionMigration">
    <w:name w:val="SubDivisionMigration"/>
    <w:aliases w:val="sdm"/>
    <w:basedOn w:val="OPCParaBase"/>
    <w:rsid w:val="004033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3E5"/>
    <w:pPr>
      <w:keepNext/>
      <w:keepLines/>
      <w:spacing w:before="240" w:line="240" w:lineRule="auto"/>
      <w:ind w:left="1134" w:hanging="1134"/>
    </w:pPr>
    <w:rPr>
      <w:b/>
      <w:sz w:val="28"/>
    </w:rPr>
  </w:style>
  <w:style w:type="table" w:styleId="TableGrid">
    <w:name w:val="Table Grid"/>
    <w:basedOn w:val="TableNormal"/>
    <w:uiPriority w:val="59"/>
    <w:rsid w:val="0040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033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033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3E5"/>
    <w:rPr>
      <w:sz w:val="22"/>
    </w:rPr>
  </w:style>
  <w:style w:type="paragraph" w:customStyle="1" w:styleId="SOTextNote">
    <w:name w:val="SO TextNote"/>
    <w:aliases w:val="sont"/>
    <w:basedOn w:val="SOText"/>
    <w:qFormat/>
    <w:rsid w:val="004033E5"/>
    <w:pPr>
      <w:spacing w:before="122" w:line="198" w:lineRule="exact"/>
      <w:ind w:left="1843" w:hanging="709"/>
    </w:pPr>
    <w:rPr>
      <w:sz w:val="18"/>
    </w:rPr>
  </w:style>
  <w:style w:type="paragraph" w:customStyle="1" w:styleId="SOPara">
    <w:name w:val="SO Para"/>
    <w:aliases w:val="soa"/>
    <w:basedOn w:val="SOText"/>
    <w:link w:val="SOParaChar"/>
    <w:qFormat/>
    <w:rsid w:val="004033E5"/>
    <w:pPr>
      <w:tabs>
        <w:tab w:val="right" w:pos="1786"/>
      </w:tabs>
      <w:spacing w:before="40"/>
      <w:ind w:left="2070" w:hanging="936"/>
    </w:pPr>
  </w:style>
  <w:style w:type="character" w:customStyle="1" w:styleId="SOParaChar">
    <w:name w:val="SO Para Char"/>
    <w:aliases w:val="soa Char"/>
    <w:basedOn w:val="DefaultParagraphFont"/>
    <w:link w:val="SOPara"/>
    <w:rsid w:val="004033E5"/>
    <w:rPr>
      <w:sz w:val="22"/>
    </w:rPr>
  </w:style>
  <w:style w:type="paragraph" w:customStyle="1" w:styleId="FileName">
    <w:name w:val="FileName"/>
    <w:basedOn w:val="Normal"/>
    <w:rsid w:val="004033E5"/>
  </w:style>
  <w:style w:type="paragraph" w:customStyle="1" w:styleId="SOHeadBold">
    <w:name w:val="SO HeadBold"/>
    <w:aliases w:val="sohb"/>
    <w:basedOn w:val="SOText"/>
    <w:next w:val="SOText"/>
    <w:link w:val="SOHeadBoldChar"/>
    <w:qFormat/>
    <w:rsid w:val="004033E5"/>
    <w:rPr>
      <w:b/>
    </w:rPr>
  </w:style>
  <w:style w:type="character" w:customStyle="1" w:styleId="SOHeadBoldChar">
    <w:name w:val="SO HeadBold Char"/>
    <w:aliases w:val="sohb Char"/>
    <w:basedOn w:val="DefaultParagraphFont"/>
    <w:link w:val="SOHeadBold"/>
    <w:rsid w:val="004033E5"/>
    <w:rPr>
      <w:b/>
      <w:sz w:val="22"/>
    </w:rPr>
  </w:style>
  <w:style w:type="paragraph" w:customStyle="1" w:styleId="SOHeadItalic">
    <w:name w:val="SO HeadItalic"/>
    <w:aliases w:val="sohi"/>
    <w:basedOn w:val="SOText"/>
    <w:next w:val="SOText"/>
    <w:link w:val="SOHeadItalicChar"/>
    <w:qFormat/>
    <w:rsid w:val="004033E5"/>
    <w:rPr>
      <w:i/>
    </w:rPr>
  </w:style>
  <w:style w:type="character" w:customStyle="1" w:styleId="SOHeadItalicChar">
    <w:name w:val="SO HeadItalic Char"/>
    <w:aliases w:val="sohi Char"/>
    <w:basedOn w:val="DefaultParagraphFont"/>
    <w:link w:val="SOHeadItalic"/>
    <w:rsid w:val="004033E5"/>
    <w:rPr>
      <w:i/>
      <w:sz w:val="22"/>
    </w:rPr>
  </w:style>
  <w:style w:type="paragraph" w:customStyle="1" w:styleId="SOBullet">
    <w:name w:val="SO Bullet"/>
    <w:aliases w:val="sotb"/>
    <w:basedOn w:val="SOText"/>
    <w:link w:val="SOBulletChar"/>
    <w:qFormat/>
    <w:rsid w:val="004033E5"/>
    <w:pPr>
      <w:ind w:left="1559" w:hanging="425"/>
    </w:pPr>
  </w:style>
  <w:style w:type="character" w:customStyle="1" w:styleId="SOBulletChar">
    <w:name w:val="SO Bullet Char"/>
    <w:aliases w:val="sotb Char"/>
    <w:basedOn w:val="DefaultParagraphFont"/>
    <w:link w:val="SOBullet"/>
    <w:rsid w:val="004033E5"/>
    <w:rPr>
      <w:sz w:val="22"/>
    </w:rPr>
  </w:style>
  <w:style w:type="paragraph" w:customStyle="1" w:styleId="SOBulletNote">
    <w:name w:val="SO BulletNote"/>
    <w:aliases w:val="sonb"/>
    <w:basedOn w:val="SOTextNote"/>
    <w:link w:val="SOBulletNoteChar"/>
    <w:qFormat/>
    <w:rsid w:val="004033E5"/>
    <w:pPr>
      <w:tabs>
        <w:tab w:val="left" w:pos="1560"/>
      </w:tabs>
      <w:ind w:left="2268" w:hanging="1134"/>
    </w:pPr>
  </w:style>
  <w:style w:type="character" w:customStyle="1" w:styleId="SOBulletNoteChar">
    <w:name w:val="SO BulletNote Char"/>
    <w:aliases w:val="sonb Char"/>
    <w:basedOn w:val="DefaultParagraphFont"/>
    <w:link w:val="SOBulletNote"/>
    <w:rsid w:val="004033E5"/>
    <w:rPr>
      <w:sz w:val="18"/>
    </w:rPr>
  </w:style>
  <w:style w:type="paragraph" w:customStyle="1" w:styleId="SOText2">
    <w:name w:val="SO Text2"/>
    <w:aliases w:val="sot2"/>
    <w:basedOn w:val="Normal"/>
    <w:next w:val="SOText"/>
    <w:link w:val="SOText2Char"/>
    <w:rsid w:val="004033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3E5"/>
    <w:rPr>
      <w:sz w:val="22"/>
    </w:rPr>
  </w:style>
  <w:style w:type="character" w:customStyle="1" w:styleId="paragraphChar">
    <w:name w:val="paragraph Char"/>
    <w:aliases w:val="a Char"/>
    <w:link w:val="paragraph"/>
    <w:rsid w:val="00617A3F"/>
    <w:rPr>
      <w:rFonts w:eastAsia="Times New Roman" w:cs="Times New Roman"/>
      <w:sz w:val="22"/>
      <w:lang w:eastAsia="en-AU"/>
    </w:rPr>
  </w:style>
  <w:style w:type="character" w:customStyle="1" w:styleId="Heading1Char">
    <w:name w:val="Heading 1 Char"/>
    <w:basedOn w:val="DefaultParagraphFont"/>
    <w:link w:val="Heading1"/>
    <w:uiPriority w:val="9"/>
    <w:rsid w:val="00CE7F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7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7F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7F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E7F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7F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7F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7F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F1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07185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850D50"/>
    <w:rPr>
      <w:rFonts w:eastAsia="Times New Roman" w:cs="Times New Roman"/>
      <w:sz w:val="22"/>
      <w:lang w:eastAsia="en-AU"/>
    </w:rPr>
  </w:style>
  <w:style w:type="character" w:customStyle="1" w:styleId="ActHead5Char">
    <w:name w:val="ActHead 5 Char"/>
    <w:aliases w:val="s Char"/>
    <w:link w:val="ActHead5"/>
    <w:locked/>
    <w:rsid w:val="00850D50"/>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3E5"/>
    <w:pPr>
      <w:spacing w:line="260" w:lineRule="atLeast"/>
    </w:pPr>
    <w:rPr>
      <w:sz w:val="22"/>
    </w:rPr>
  </w:style>
  <w:style w:type="paragraph" w:styleId="Heading1">
    <w:name w:val="heading 1"/>
    <w:basedOn w:val="Normal"/>
    <w:next w:val="Normal"/>
    <w:link w:val="Heading1Char"/>
    <w:uiPriority w:val="9"/>
    <w:qFormat/>
    <w:rsid w:val="00CE7F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7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7F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7F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7F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7F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7F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7F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7F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3E5"/>
  </w:style>
  <w:style w:type="paragraph" w:customStyle="1" w:styleId="OPCParaBase">
    <w:name w:val="OPCParaBase"/>
    <w:qFormat/>
    <w:rsid w:val="004033E5"/>
    <w:pPr>
      <w:spacing w:line="260" w:lineRule="atLeast"/>
    </w:pPr>
    <w:rPr>
      <w:rFonts w:eastAsia="Times New Roman" w:cs="Times New Roman"/>
      <w:sz w:val="22"/>
      <w:lang w:eastAsia="en-AU"/>
    </w:rPr>
  </w:style>
  <w:style w:type="paragraph" w:customStyle="1" w:styleId="ShortT">
    <w:name w:val="ShortT"/>
    <w:basedOn w:val="OPCParaBase"/>
    <w:next w:val="Normal"/>
    <w:qFormat/>
    <w:rsid w:val="004033E5"/>
    <w:pPr>
      <w:spacing w:line="240" w:lineRule="auto"/>
    </w:pPr>
    <w:rPr>
      <w:b/>
      <w:sz w:val="40"/>
    </w:rPr>
  </w:style>
  <w:style w:type="paragraph" w:customStyle="1" w:styleId="ActHead1">
    <w:name w:val="ActHead 1"/>
    <w:aliases w:val="c"/>
    <w:basedOn w:val="OPCParaBase"/>
    <w:next w:val="Normal"/>
    <w:qFormat/>
    <w:rsid w:val="004033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3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3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3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33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3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3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3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3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33E5"/>
  </w:style>
  <w:style w:type="paragraph" w:customStyle="1" w:styleId="Blocks">
    <w:name w:val="Blocks"/>
    <w:aliases w:val="bb"/>
    <w:basedOn w:val="OPCParaBase"/>
    <w:qFormat/>
    <w:rsid w:val="004033E5"/>
    <w:pPr>
      <w:spacing w:line="240" w:lineRule="auto"/>
    </w:pPr>
    <w:rPr>
      <w:sz w:val="24"/>
    </w:rPr>
  </w:style>
  <w:style w:type="paragraph" w:customStyle="1" w:styleId="BoxText">
    <w:name w:val="BoxText"/>
    <w:aliases w:val="bt"/>
    <w:basedOn w:val="OPCParaBase"/>
    <w:qFormat/>
    <w:rsid w:val="004033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3E5"/>
    <w:rPr>
      <w:b/>
    </w:rPr>
  </w:style>
  <w:style w:type="paragraph" w:customStyle="1" w:styleId="BoxHeadItalic">
    <w:name w:val="BoxHeadItalic"/>
    <w:aliases w:val="bhi"/>
    <w:basedOn w:val="BoxText"/>
    <w:next w:val="BoxStep"/>
    <w:qFormat/>
    <w:rsid w:val="004033E5"/>
    <w:rPr>
      <w:i/>
    </w:rPr>
  </w:style>
  <w:style w:type="paragraph" w:customStyle="1" w:styleId="BoxList">
    <w:name w:val="BoxList"/>
    <w:aliases w:val="bl"/>
    <w:basedOn w:val="BoxText"/>
    <w:qFormat/>
    <w:rsid w:val="004033E5"/>
    <w:pPr>
      <w:ind w:left="1559" w:hanging="425"/>
    </w:pPr>
  </w:style>
  <w:style w:type="paragraph" w:customStyle="1" w:styleId="BoxNote">
    <w:name w:val="BoxNote"/>
    <w:aliases w:val="bn"/>
    <w:basedOn w:val="BoxText"/>
    <w:qFormat/>
    <w:rsid w:val="004033E5"/>
    <w:pPr>
      <w:tabs>
        <w:tab w:val="left" w:pos="1985"/>
      </w:tabs>
      <w:spacing w:before="122" w:line="198" w:lineRule="exact"/>
      <w:ind w:left="2948" w:hanging="1814"/>
    </w:pPr>
    <w:rPr>
      <w:sz w:val="18"/>
    </w:rPr>
  </w:style>
  <w:style w:type="paragraph" w:customStyle="1" w:styleId="BoxPara">
    <w:name w:val="BoxPara"/>
    <w:aliases w:val="bp"/>
    <w:basedOn w:val="BoxText"/>
    <w:qFormat/>
    <w:rsid w:val="004033E5"/>
    <w:pPr>
      <w:tabs>
        <w:tab w:val="right" w:pos="2268"/>
      </w:tabs>
      <w:ind w:left="2552" w:hanging="1418"/>
    </w:pPr>
  </w:style>
  <w:style w:type="paragraph" w:customStyle="1" w:styleId="BoxStep">
    <w:name w:val="BoxStep"/>
    <w:aliases w:val="bs"/>
    <w:basedOn w:val="BoxText"/>
    <w:qFormat/>
    <w:rsid w:val="004033E5"/>
    <w:pPr>
      <w:ind w:left="1985" w:hanging="851"/>
    </w:pPr>
  </w:style>
  <w:style w:type="character" w:customStyle="1" w:styleId="CharAmPartNo">
    <w:name w:val="CharAmPartNo"/>
    <w:basedOn w:val="OPCCharBase"/>
    <w:qFormat/>
    <w:rsid w:val="004033E5"/>
  </w:style>
  <w:style w:type="character" w:customStyle="1" w:styleId="CharAmPartText">
    <w:name w:val="CharAmPartText"/>
    <w:basedOn w:val="OPCCharBase"/>
    <w:qFormat/>
    <w:rsid w:val="004033E5"/>
  </w:style>
  <w:style w:type="character" w:customStyle="1" w:styleId="CharAmSchNo">
    <w:name w:val="CharAmSchNo"/>
    <w:basedOn w:val="OPCCharBase"/>
    <w:qFormat/>
    <w:rsid w:val="004033E5"/>
  </w:style>
  <w:style w:type="character" w:customStyle="1" w:styleId="CharAmSchText">
    <w:name w:val="CharAmSchText"/>
    <w:basedOn w:val="OPCCharBase"/>
    <w:qFormat/>
    <w:rsid w:val="004033E5"/>
  </w:style>
  <w:style w:type="character" w:customStyle="1" w:styleId="CharBoldItalic">
    <w:name w:val="CharBoldItalic"/>
    <w:basedOn w:val="OPCCharBase"/>
    <w:uiPriority w:val="1"/>
    <w:qFormat/>
    <w:rsid w:val="004033E5"/>
    <w:rPr>
      <w:b/>
      <w:i/>
    </w:rPr>
  </w:style>
  <w:style w:type="character" w:customStyle="1" w:styleId="CharChapNo">
    <w:name w:val="CharChapNo"/>
    <w:basedOn w:val="OPCCharBase"/>
    <w:uiPriority w:val="1"/>
    <w:qFormat/>
    <w:rsid w:val="004033E5"/>
  </w:style>
  <w:style w:type="character" w:customStyle="1" w:styleId="CharChapText">
    <w:name w:val="CharChapText"/>
    <w:basedOn w:val="OPCCharBase"/>
    <w:uiPriority w:val="1"/>
    <w:qFormat/>
    <w:rsid w:val="004033E5"/>
  </w:style>
  <w:style w:type="character" w:customStyle="1" w:styleId="CharDivNo">
    <w:name w:val="CharDivNo"/>
    <w:basedOn w:val="OPCCharBase"/>
    <w:uiPriority w:val="1"/>
    <w:qFormat/>
    <w:rsid w:val="004033E5"/>
  </w:style>
  <w:style w:type="character" w:customStyle="1" w:styleId="CharDivText">
    <w:name w:val="CharDivText"/>
    <w:basedOn w:val="OPCCharBase"/>
    <w:uiPriority w:val="1"/>
    <w:qFormat/>
    <w:rsid w:val="004033E5"/>
  </w:style>
  <w:style w:type="character" w:customStyle="1" w:styleId="CharItalic">
    <w:name w:val="CharItalic"/>
    <w:basedOn w:val="OPCCharBase"/>
    <w:uiPriority w:val="1"/>
    <w:qFormat/>
    <w:rsid w:val="004033E5"/>
    <w:rPr>
      <w:i/>
    </w:rPr>
  </w:style>
  <w:style w:type="character" w:customStyle="1" w:styleId="CharPartNo">
    <w:name w:val="CharPartNo"/>
    <w:basedOn w:val="OPCCharBase"/>
    <w:uiPriority w:val="1"/>
    <w:qFormat/>
    <w:rsid w:val="004033E5"/>
  </w:style>
  <w:style w:type="character" w:customStyle="1" w:styleId="CharPartText">
    <w:name w:val="CharPartText"/>
    <w:basedOn w:val="OPCCharBase"/>
    <w:uiPriority w:val="1"/>
    <w:qFormat/>
    <w:rsid w:val="004033E5"/>
  </w:style>
  <w:style w:type="character" w:customStyle="1" w:styleId="CharSectno">
    <w:name w:val="CharSectno"/>
    <w:basedOn w:val="OPCCharBase"/>
    <w:qFormat/>
    <w:rsid w:val="004033E5"/>
  </w:style>
  <w:style w:type="character" w:customStyle="1" w:styleId="CharSubdNo">
    <w:name w:val="CharSubdNo"/>
    <w:basedOn w:val="OPCCharBase"/>
    <w:uiPriority w:val="1"/>
    <w:qFormat/>
    <w:rsid w:val="004033E5"/>
  </w:style>
  <w:style w:type="character" w:customStyle="1" w:styleId="CharSubdText">
    <w:name w:val="CharSubdText"/>
    <w:basedOn w:val="OPCCharBase"/>
    <w:uiPriority w:val="1"/>
    <w:qFormat/>
    <w:rsid w:val="004033E5"/>
  </w:style>
  <w:style w:type="paragraph" w:customStyle="1" w:styleId="CTA--">
    <w:name w:val="CTA --"/>
    <w:basedOn w:val="OPCParaBase"/>
    <w:next w:val="Normal"/>
    <w:rsid w:val="004033E5"/>
    <w:pPr>
      <w:spacing w:before="60" w:line="240" w:lineRule="atLeast"/>
      <w:ind w:left="142" w:hanging="142"/>
    </w:pPr>
    <w:rPr>
      <w:sz w:val="20"/>
    </w:rPr>
  </w:style>
  <w:style w:type="paragraph" w:customStyle="1" w:styleId="CTA-">
    <w:name w:val="CTA -"/>
    <w:basedOn w:val="OPCParaBase"/>
    <w:rsid w:val="004033E5"/>
    <w:pPr>
      <w:spacing w:before="60" w:line="240" w:lineRule="atLeast"/>
      <w:ind w:left="85" w:hanging="85"/>
    </w:pPr>
    <w:rPr>
      <w:sz w:val="20"/>
    </w:rPr>
  </w:style>
  <w:style w:type="paragraph" w:customStyle="1" w:styleId="CTA---">
    <w:name w:val="CTA ---"/>
    <w:basedOn w:val="OPCParaBase"/>
    <w:next w:val="Normal"/>
    <w:rsid w:val="004033E5"/>
    <w:pPr>
      <w:spacing w:before="60" w:line="240" w:lineRule="atLeast"/>
      <w:ind w:left="198" w:hanging="198"/>
    </w:pPr>
    <w:rPr>
      <w:sz w:val="20"/>
    </w:rPr>
  </w:style>
  <w:style w:type="paragraph" w:customStyle="1" w:styleId="CTA----">
    <w:name w:val="CTA ----"/>
    <w:basedOn w:val="OPCParaBase"/>
    <w:next w:val="Normal"/>
    <w:rsid w:val="004033E5"/>
    <w:pPr>
      <w:spacing w:before="60" w:line="240" w:lineRule="atLeast"/>
      <w:ind w:left="255" w:hanging="255"/>
    </w:pPr>
    <w:rPr>
      <w:sz w:val="20"/>
    </w:rPr>
  </w:style>
  <w:style w:type="paragraph" w:customStyle="1" w:styleId="CTA1a">
    <w:name w:val="CTA 1(a)"/>
    <w:basedOn w:val="OPCParaBase"/>
    <w:rsid w:val="004033E5"/>
    <w:pPr>
      <w:tabs>
        <w:tab w:val="right" w:pos="414"/>
      </w:tabs>
      <w:spacing w:before="40" w:line="240" w:lineRule="atLeast"/>
      <w:ind w:left="675" w:hanging="675"/>
    </w:pPr>
    <w:rPr>
      <w:sz w:val="20"/>
    </w:rPr>
  </w:style>
  <w:style w:type="paragraph" w:customStyle="1" w:styleId="CTA1ai">
    <w:name w:val="CTA 1(a)(i)"/>
    <w:basedOn w:val="OPCParaBase"/>
    <w:rsid w:val="004033E5"/>
    <w:pPr>
      <w:tabs>
        <w:tab w:val="right" w:pos="1004"/>
      </w:tabs>
      <w:spacing w:before="40" w:line="240" w:lineRule="atLeast"/>
      <w:ind w:left="1253" w:hanging="1253"/>
    </w:pPr>
    <w:rPr>
      <w:sz w:val="20"/>
    </w:rPr>
  </w:style>
  <w:style w:type="paragraph" w:customStyle="1" w:styleId="CTA2a">
    <w:name w:val="CTA 2(a)"/>
    <w:basedOn w:val="OPCParaBase"/>
    <w:rsid w:val="004033E5"/>
    <w:pPr>
      <w:tabs>
        <w:tab w:val="right" w:pos="482"/>
      </w:tabs>
      <w:spacing w:before="40" w:line="240" w:lineRule="atLeast"/>
      <w:ind w:left="748" w:hanging="748"/>
    </w:pPr>
    <w:rPr>
      <w:sz w:val="20"/>
    </w:rPr>
  </w:style>
  <w:style w:type="paragraph" w:customStyle="1" w:styleId="CTA2ai">
    <w:name w:val="CTA 2(a)(i)"/>
    <w:basedOn w:val="OPCParaBase"/>
    <w:rsid w:val="004033E5"/>
    <w:pPr>
      <w:tabs>
        <w:tab w:val="right" w:pos="1089"/>
      </w:tabs>
      <w:spacing w:before="40" w:line="240" w:lineRule="atLeast"/>
      <w:ind w:left="1327" w:hanging="1327"/>
    </w:pPr>
    <w:rPr>
      <w:sz w:val="20"/>
    </w:rPr>
  </w:style>
  <w:style w:type="paragraph" w:customStyle="1" w:styleId="CTA3a">
    <w:name w:val="CTA 3(a)"/>
    <w:basedOn w:val="OPCParaBase"/>
    <w:rsid w:val="004033E5"/>
    <w:pPr>
      <w:tabs>
        <w:tab w:val="right" w:pos="556"/>
      </w:tabs>
      <w:spacing w:before="40" w:line="240" w:lineRule="atLeast"/>
      <w:ind w:left="805" w:hanging="805"/>
    </w:pPr>
    <w:rPr>
      <w:sz w:val="20"/>
    </w:rPr>
  </w:style>
  <w:style w:type="paragraph" w:customStyle="1" w:styleId="CTA3ai">
    <w:name w:val="CTA 3(a)(i)"/>
    <w:basedOn w:val="OPCParaBase"/>
    <w:rsid w:val="004033E5"/>
    <w:pPr>
      <w:tabs>
        <w:tab w:val="right" w:pos="1140"/>
      </w:tabs>
      <w:spacing w:before="40" w:line="240" w:lineRule="atLeast"/>
      <w:ind w:left="1361" w:hanging="1361"/>
    </w:pPr>
    <w:rPr>
      <w:sz w:val="20"/>
    </w:rPr>
  </w:style>
  <w:style w:type="paragraph" w:customStyle="1" w:styleId="CTA4a">
    <w:name w:val="CTA 4(a)"/>
    <w:basedOn w:val="OPCParaBase"/>
    <w:rsid w:val="004033E5"/>
    <w:pPr>
      <w:tabs>
        <w:tab w:val="right" w:pos="624"/>
      </w:tabs>
      <w:spacing w:before="40" w:line="240" w:lineRule="atLeast"/>
      <w:ind w:left="873" w:hanging="873"/>
    </w:pPr>
    <w:rPr>
      <w:sz w:val="20"/>
    </w:rPr>
  </w:style>
  <w:style w:type="paragraph" w:customStyle="1" w:styleId="CTA4ai">
    <w:name w:val="CTA 4(a)(i)"/>
    <w:basedOn w:val="OPCParaBase"/>
    <w:rsid w:val="004033E5"/>
    <w:pPr>
      <w:tabs>
        <w:tab w:val="right" w:pos="1213"/>
      </w:tabs>
      <w:spacing w:before="40" w:line="240" w:lineRule="atLeast"/>
      <w:ind w:left="1452" w:hanging="1452"/>
    </w:pPr>
    <w:rPr>
      <w:sz w:val="20"/>
    </w:rPr>
  </w:style>
  <w:style w:type="paragraph" w:customStyle="1" w:styleId="CTACAPS">
    <w:name w:val="CTA CAPS"/>
    <w:basedOn w:val="OPCParaBase"/>
    <w:rsid w:val="004033E5"/>
    <w:pPr>
      <w:spacing w:before="60" w:line="240" w:lineRule="atLeast"/>
    </w:pPr>
    <w:rPr>
      <w:sz w:val="20"/>
    </w:rPr>
  </w:style>
  <w:style w:type="paragraph" w:customStyle="1" w:styleId="CTAright">
    <w:name w:val="CTA right"/>
    <w:basedOn w:val="OPCParaBase"/>
    <w:rsid w:val="004033E5"/>
    <w:pPr>
      <w:spacing w:before="60" w:line="240" w:lineRule="auto"/>
      <w:jc w:val="right"/>
    </w:pPr>
    <w:rPr>
      <w:sz w:val="20"/>
    </w:rPr>
  </w:style>
  <w:style w:type="paragraph" w:customStyle="1" w:styleId="subsection">
    <w:name w:val="subsection"/>
    <w:aliases w:val="ss"/>
    <w:basedOn w:val="OPCParaBase"/>
    <w:link w:val="subsectionChar"/>
    <w:rsid w:val="004033E5"/>
    <w:pPr>
      <w:tabs>
        <w:tab w:val="right" w:pos="1021"/>
      </w:tabs>
      <w:spacing w:before="180" w:line="240" w:lineRule="auto"/>
      <w:ind w:left="1134" w:hanging="1134"/>
    </w:pPr>
  </w:style>
  <w:style w:type="paragraph" w:customStyle="1" w:styleId="Definition">
    <w:name w:val="Definition"/>
    <w:aliases w:val="dd"/>
    <w:basedOn w:val="OPCParaBase"/>
    <w:rsid w:val="004033E5"/>
    <w:pPr>
      <w:spacing w:before="180" w:line="240" w:lineRule="auto"/>
      <w:ind w:left="1134"/>
    </w:pPr>
  </w:style>
  <w:style w:type="paragraph" w:customStyle="1" w:styleId="ETAsubitem">
    <w:name w:val="ETA(subitem)"/>
    <w:basedOn w:val="OPCParaBase"/>
    <w:rsid w:val="004033E5"/>
    <w:pPr>
      <w:tabs>
        <w:tab w:val="right" w:pos="340"/>
      </w:tabs>
      <w:spacing w:before="60" w:line="240" w:lineRule="auto"/>
      <w:ind w:left="454" w:hanging="454"/>
    </w:pPr>
    <w:rPr>
      <w:sz w:val="20"/>
    </w:rPr>
  </w:style>
  <w:style w:type="paragraph" w:customStyle="1" w:styleId="ETApara">
    <w:name w:val="ETA(para)"/>
    <w:basedOn w:val="OPCParaBase"/>
    <w:rsid w:val="004033E5"/>
    <w:pPr>
      <w:tabs>
        <w:tab w:val="right" w:pos="754"/>
      </w:tabs>
      <w:spacing w:before="60" w:line="240" w:lineRule="auto"/>
      <w:ind w:left="828" w:hanging="828"/>
    </w:pPr>
    <w:rPr>
      <w:sz w:val="20"/>
    </w:rPr>
  </w:style>
  <w:style w:type="paragraph" w:customStyle="1" w:styleId="ETAsubpara">
    <w:name w:val="ETA(subpara)"/>
    <w:basedOn w:val="OPCParaBase"/>
    <w:rsid w:val="004033E5"/>
    <w:pPr>
      <w:tabs>
        <w:tab w:val="right" w:pos="1083"/>
      </w:tabs>
      <w:spacing w:before="60" w:line="240" w:lineRule="auto"/>
      <w:ind w:left="1191" w:hanging="1191"/>
    </w:pPr>
    <w:rPr>
      <w:sz w:val="20"/>
    </w:rPr>
  </w:style>
  <w:style w:type="paragraph" w:customStyle="1" w:styleId="ETAsub-subpara">
    <w:name w:val="ETA(sub-subpara)"/>
    <w:basedOn w:val="OPCParaBase"/>
    <w:rsid w:val="004033E5"/>
    <w:pPr>
      <w:tabs>
        <w:tab w:val="right" w:pos="1412"/>
      </w:tabs>
      <w:spacing w:before="60" w:line="240" w:lineRule="auto"/>
      <w:ind w:left="1525" w:hanging="1525"/>
    </w:pPr>
    <w:rPr>
      <w:sz w:val="20"/>
    </w:rPr>
  </w:style>
  <w:style w:type="paragraph" w:customStyle="1" w:styleId="Formula">
    <w:name w:val="Formula"/>
    <w:basedOn w:val="OPCParaBase"/>
    <w:rsid w:val="004033E5"/>
    <w:pPr>
      <w:spacing w:line="240" w:lineRule="auto"/>
      <w:ind w:left="1134"/>
    </w:pPr>
    <w:rPr>
      <w:sz w:val="20"/>
    </w:rPr>
  </w:style>
  <w:style w:type="paragraph" w:styleId="Header">
    <w:name w:val="header"/>
    <w:basedOn w:val="OPCParaBase"/>
    <w:link w:val="HeaderChar"/>
    <w:unhideWhenUsed/>
    <w:rsid w:val="004033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3E5"/>
    <w:rPr>
      <w:rFonts w:eastAsia="Times New Roman" w:cs="Times New Roman"/>
      <w:sz w:val="16"/>
      <w:lang w:eastAsia="en-AU"/>
    </w:rPr>
  </w:style>
  <w:style w:type="paragraph" w:customStyle="1" w:styleId="House">
    <w:name w:val="House"/>
    <w:basedOn w:val="OPCParaBase"/>
    <w:rsid w:val="004033E5"/>
    <w:pPr>
      <w:spacing w:line="240" w:lineRule="auto"/>
    </w:pPr>
    <w:rPr>
      <w:sz w:val="28"/>
    </w:rPr>
  </w:style>
  <w:style w:type="paragraph" w:customStyle="1" w:styleId="Item">
    <w:name w:val="Item"/>
    <w:aliases w:val="i"/>
    <w:basedOn w:val="OPCParaBase"/>
    <w:next w:val="ItemHead"/>
    <w:rsid w:val="004033E5"/>
    <w:pPr>
      <w:keepLines/>
      <w:spacing w:before="80" w:line="240" w:lineRule="auto"/>
      <w:ind w:left="709"/>
    </w:pPr>
  </w:style>
  <w:style w:type="paragraph" w:customStyle="1" w:styleId="ItemHead">
    <w:name w:val="ItemHead"/>
    <w:aliases w:val="ih"/>
    <w:basedOn w:val="OPCParaBase"/>
    <w:next w:val="Item"/>
    <w:link w:val="ItemHeadChar"/>
    <w:rsid w:val="004033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3E5"/>
    <w:pPr>
      <w:spacing w:line="240" w:lineRule="auto"/>
    </w:pPr>
    <w:rPr>
      <w:b/>
      <w:sz w:val="32"/>
    </w:rPr>
  </w:style>
  <w:style w:type="paragraph" w:customStyle="1" w:styleId="notedraft">
    <w:name w:val="note(draft)"/>
    <w:aliases w:val="nd"/>
    <w:basedOn w:val="OPCParaBase"/>
    <w:rsid w:val="004033E5"/>
    <w:pPr>
      <w:spacing w:before="240" w:line="240" w:lineRule="auto"/>
      <w:ind w:left="284" w:hanging="284"/>
    </w:pPr>
    <w:rPr>
      <w:i/>
      <w:sz w:val="24"/>
    </w:rPr>
  </w:style>
  <w:style w:type="paragraph" w:customStyle="1" w:styleId="notemargin">
    <w:name w:val="note(margin)"/>
    <w:aliases w:val="nm"/>
    <w:basedOn w:val="OPCParaBase"/>
    <w:rsid w:val="004033E5"/>
    <w:pPr>
      <w:tabs>
        <w:tab w:val="left" w:pos="709"/>
      </w:tabs>
      <w:spacing w:before="122" w:line="198" w:lineRule="exact"/>
      <w:ind w:left="709" w:hanging="709"/>
    </w:pPr>
    <w:rPr>
      <w:sz w:val="18"/>
    </w:rPr>
  </w:style>
  <w:style w:type="paragraph" w:customStyle="1" w:styleId="noteToPara">
    <w:name w:val="noteToPara"/>
    <w:aliases w:val="ntp"/>
    <w:basedOn w:val="OPCParaBase"/>
    <w:rsid w:val="004033E5"/>
    <w:pPr>
      <w:spacing w:before="122" w:line="198" w:lineRule="exact"/>
      <w:ind w:left="2353" w:hanging="709"/>
    </w:pPr>
    <w:rPr>
      <w:sz w:val="18"/>
    </w:rPr>
  </w:style>
  <w:style w:type="paragraph" w:customStyle="1" w:styleId="noteParlAmend">
    <w:name w:val="note(ParlAmend)"/>
    <w:aliases w:val="npp"/>
    <w:basedOn w:val="OPCParaBase"/>
    <w:next w:val="ParlAmend"/>
    <w:rsid w:val="004033E5"/>
    <w:pPr>
      <w:spacing w:line="240" w:lineRule="auto"/>
      <w:jc w:val="right"/>
    </w:pPr>
    <w:rPr>
      <w:rFonts w:ascii="Arial" w:hAnsi="Arial"/>
      <w:b/>
      <w:i/>
    </w:rPr>
  </w:style>
  <w:style w:type="paragraph" w:customStyle="1" w:styleId="Page1">
    <w:name w:val="Page1"/>
    <w:basedOn w:val="OPCParaBase"/>
    <w:rsid w:val="004033E5"/>
    <w:pPr>
      <w:spacing w:before="5600" w:line="240" w:lineRule="auto"/>
    </w:pPr>
    <w:rPr>
      <w:b/>
      <w:sz w:val="32"/>
    </w:rPr>
  </w:style>
  <w:style w:type="paragraph" w:customStyle="1" w:styleId="PageBreak">
    <w:name w:val="PageBreak"/>
    <w:aliases w:val="pb"/>
    <w:basedOn w:val="OPCParaBase"/>
    <w:rsid w:val="004033E5"/>
    <w:pPr>
      <w:spacing w:line="240" w:lineRule="auto"/>
    </w:pPr>
    <w:rPr>
      <w:sz w:val="20"/>
    </w:rPr>
  </w:style>
  <w:style w:type="paragraph" w:customStyle="1" w:styleId="paragraphsub">
    <w:name w:val="paragraph(sub)"/>
    <w:aliases w:val="aa"/>
    <w:basedOn w:val="OPCParaBase"/>
    <w:rsid w:val="004033E5"/>
    <w:pPr>
      <w:tabs>
        <w:tab w:val="right" w:pos="1985"/>
      </w:tabs>
      <w:spacing w:before="40" w:line="240" w:lineRule="auto"/>
      <w:ind w:left="2098" w:hanging="2098"/>
    </w:pPr>
  </w:style>
  <w:style w:type="paragraph" w:customStyle="1" w:styleId="paragraphsub-sub">
    <w:name w:val="paragraph(sub-sub)"/>
    <w:aliases w:val="aaa"/>
    <w:basedOn w:val="OPCParaBase"/>
    <w:rsid w:val="004033E5"/>
    <w:pPr>
      <w:tabs>
        <w:tab w:val="right" w:pos="2722"/>
      </w:tabs>
      <w:spacing w:before="40" w:line="240" w:lineRule="auto"/>
      <w:ind w:left="2835" w:hanging="2835"/>
    </w:pPr>
  </w:style>
  <w:style w:type="paragraph" w:customStyle="1" w:styleId="paragraph">
    <w:name w:val="paragraph"/>
    <w:aliases w:val="a"/>
    <w:basedOn w:val="OPCParaBase"/>
    <w:link w:val="paragraphChar"/>
    <w:rsid w:val="004033E5"/>
    <w:pPr>
      <w:tabs>
        <w:tab w:val="right" w:pos="1531"/>
      </w:tabs>
      <w:spacing w:before="40" w:line="240" w:lineRule="auto"/>
      <w:ind w:left="1644" w:hanging="1644"/>
    </w:pPr>
  </w:style>
  <w:style w:type="paragraph" w:customStyle="1" w:styleId="ParlAmend">
    <w:name w:val="ParlAmend"/>
    <w:aliases w:val="pp"/>
    <w:basedOn w:val="OPCParaBase"/>
    <w:rsid w:val="004033E5"/>
    <w:pPr>
      <w:spacing w:before="240" w:line="240" w:lineRule="atLeast"/>
      <w:ind w:hanging="567"/>
    </w:pPr>
    <w:rPr>
      <w:sz w:val="24"/>
    </w:rPr>
  </w:style>
  <w:style w:type="paragraph" w:customStyle="1" w:styleId="Penalty">
    <w:name w:val="Penalty"/>
    <w:basedOn w:val="OPCParaBase"/>
    <w:rsid w:val="004033E5"/>
    <w:pPr>
      <w:tabs>
        <w:tab w:val="left" w:pos="2977"/>
      </w:tabs>
      <w:spacing w:before="180" w:line="240" w:lineRule="auto"/>
      <w:ind w:left="1985" w:hanging="851"/>
    </w:pPr>
  </w:style>
  <w:style w:type="paragraph" w:customStyle="1" w:styleId="Portfolio">
    <w:name w:val="Portfolio"/>
    <w:basedOn w:val="OPCParaBase"/>
    <w:rsid w:val="004033E5"/>
    <w:pPr>
      <w:spacing w:line="240" w:lineRule="auto"/>
    </w:pPr>
    <w:rPr>
      <w:i/>
      <w:sz w:val="20"/>
    </w:rPr>
  </w:style>
  <w:style w:type="paragraph" w:customStyle="1" w:styleId="Preamble">
    <w:name w:val="Preamble"/>
    <w:basedOn w:val="OPCParaBase"/>
    <w:next w:val="Normal"/>
    <w:rsid w:val="004033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3E5"/>
    <w:pPr>
      <w:spacing w:line="240" w:lineRule="auto"/>
    </w:pPr>
    <w:rPr>
      <w:i/>
      <w:sz w:val="20"/>
    </w:rPr>
  </w:style>
  <w:style w:type="paragraph" w:customStyle="1" w:styleId="Session">
    <w:name w:val="Session"/>
    <w:basedOn w:val="OPCParaBase"/>
    <w:rsid w:val="004033E5"/>
    <w:pPr>
      <w:spacing w:line="240" w:lineRule="auto"/>
    </w:pPr>
    <w:rPr>
      <w:sz w:val="28"/>
    </w:rPr>
  </w:style>
  <w:style w:type="paragraph" w:customStyle="1" w:styleId="Sponsor">
    <w:name w:val="Sponsor"/>
    <w:basedOn w:val="OPCParaBase"/>
    <w:rsid w:val="004033E5"/>
    <w:pPr>
      <w:spacing w:line="240" w:lineRule="auto"/>
    </w:pPr>
    <w:rPr>
      <w:i/>
    </w:rPr>
  </w:style>
  <w:style w:type="paragraph" w:customStyle="1" w:styleId="Subitem">
    <w:name w:val="Subitem"/>
    <w:aliases w:val="iss"/>
    <w:basedOn w:val="OPCParaBase"/>
    <w:rsid w:val="004033E5"/>
    <w:pPr>
      <w:spacing w:before="180" w:line="240" w:lineRule="auto"/>
      <w:ind w:left="709" w:hanging="709"/>
    </w:pPr>
  </w:style>
  <w:style w:type="paragraph" w:customStyle="1" w:styleId="SubitemHead">
    <w:name w:val="SubitemHead"/>
    <w:aliases w:val="issh"/>
    <w:basedOn w:val="OPCParaBase"/>
    <w:rsid w:val="004033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3E5"/>
    <w:pPr>
      <w:spacing w:before="40" w:line="240" w:lineRule="auto"/>
      <w:ind w:left="1134"/>
    </w:pPr>
  </w:style>
  <w:style w:type="paragraph" w:customStyle="1" w:styleId="SubsectionHead">
    <w:name w:val="SubsectionHead"/>
    <w:aliases w:val="ssh"/>
    <w:basedOn w:val="OPCParaBase"/>
    <w:next w:val="subsection"/>
    <w:rsid w:val="004033E5"/>
    <w:pPr>
      <w:keepNext/>
      <w:keepLines/>
      <w:spacing w:before="240" w:line="240" w:lineRule="auto"/>
      <w:ind w:left="1134"/>
    </w:pPr>
    <w:rPr>
      <w:i/>
    </w:rPr>
  </w:style>
  <w:style w:type="paragraph" w:customStyle="1" w:styleId="Tablea">
    <w:name w:val="Table(a)"/>
    <w:aliases w:val="ta"/>
    <w:basedOn w:val="OPCParaBase"/>
    <w:rsid w:val="004033E5"/>
    <w:pPr>
      <w:spacing w:before="60" w:line="240" w:lineRule="auto"/>
      <w:ind w:left="284" w:hanging="284"/>
    </w:pPr>
    <w:rPr>
      <w:sz w:val="20"/>
    </w:rPr>
  </w:style>
  <w:style w:type="paragraph" w:customStyle="1" w:styleId="TableAA">
    <w:name w:val="Table(AA)"/>
    <w:aliases w:val="taaa"/>
    <w:basedOn w:val="OPCParaBase"/>
    <w:rsid w:val="004033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3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3E5"/>
    <w:pPr>
      <w:spacing w:before="60" w:line="240" w:lineRule="atLeast"/>
    </w:pPr>
    <w:rPr>
      <w:sz w:val="20"/>
    </w:rPr>
  </w:style>
  <w:style w:type="paragraph" w:customStyle="1" w:styleId="TLPBoxTextnote">
    <w:name w:val="TLPBoxText(note"/>
    <w:aliases w:val="right)"/>
    <w:basedOn w:val="OPCParaBase"/>
    <w:rsid w:val="004033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3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3E5"/>
    <w:pPr>
      <w:spacing w:before="122" w:line="198" w:lineRule="exact"/>
      <w:ind w:left="1985" w:hanging="851"/>
      <w:jc w:val="right"/>
    </w:pPr>
    <w:rPr>
      <w:sz w:val="18"/>
    </w:rPr>
  </w:style>
  <w:style w:type="paragraph" w:customStyle="1" w:styleId="TLPTableBullet">
    <w:name w:val="TLPTableBullet"/>
    <w:aliases w:val="ttb"/>
    <w:basedOn w:val="OPCParaBase"/>
    <w:rsid w:val="004033E5"/>
    <w:pPr>
      <w:spacing w:line="240" w:lineRule="exact"/>
      <w:ind w:left="284" w:hanging="284"/>
    </w:pPr>
    <w:rPr>
      <w:sz w:val="20"/>
    </w:rPr>
  </w:style>
  <w:style w:type="paragraph" w:styleId="TOC1">
    <w:name w:val="toc 1"/>
    <w:basedOn w:val="OPCParaBase"/>
    <w:next w:val="Normal"/>
    <w:uiPriority w:val="39"/>
    <w:semiHidden/>
    <w:unhideWhenUsed/>
    <w:rsid w:val="004033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3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3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3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3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3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3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33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3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3E5"/>
    <w:pPr>
      <w:keepLines/>
      <w:spacing w:before="240" w:after="120" w:line="240" w:lineRule="auto"/>
      <w:ind w:left="794"/>
    </w:pPr>
    <w:rPr>
      <w:b/>
      <w:kern w:val="28"/>
      <w:sz w:val="20"/>
    </w:rPr>
  </w:style>
  <w:style w:type="paragraph" w:customStyle="1" w:styleId="TofSectsHeading">
    <w:name w:val="TofSects(Heading)"/>
    <w:basedOn w:val="OPCParaBase"/>
    <w:rsid w:val="004033E5"/>
    <w:pPr>
      <w:spacing w:before="240" w:after="120" w:line="240" w:lineRule="auto"/>
    </w:pPr>
    <w:rPr>
      <w:b/>
      <w:sz w:val="24"/>
    </w:rPr>
  </w:style>
  <w:style w:type="paragraph" w:customStyle="1" w:styleId="TofSectsSection">
    <w:name w:val="TofSects(Section)"/>
    <w:basedOn w:val="OPCParaBase"/>
    <w:rsid w:val="004033E5"/>
    <w:pPr>
      <w:keepLines/>
      <w:spacing w:before="40" w:line="240" w:lineRule="auto"/>
      <w:ind w:left="1588" w:hanging="794"/>
    </w:pPr>
    <w:rPr>
      <w:kern w:val="28"/>
      <w:sz w:val="18"/>
    </w:rPr>
  </w:style>
  <w:style w:type="paragraph" w:customStyle="1" w:styleId="TofSectsSubdiv">
    <w:name w:val="TofSects(Subdiv)"/>
    <w:basedOn w:val="OPCParaBase"/>
    <w:rsid w:val="004033E5"/>
    <w:pPr>
      <w:keepLines/>
      <w:spacing w:before="80" w:line="240" w:lineRule="auto"/>
      <w:ind w:left="1588" w:hanging="794"/>
    </w:pPr>
    <w:rPr>
      <w:kern w:val="28"/>
    </w:rPr>
  </w:style>
  <w:style w:type="paragraph" w:customStyle="1" w:styleId="WRStyle">
    <w:name w:val="WR Style"/>
    <w:aliases w:val="WR"/>
    <w:basedOn w:val="OPCParaBase"/>
    <w:rsid w:val="004033E5"/>
    <w:pPr>
      <w:spacing w:before="240" w:line="240" w:lineRule="auto"/>
      <w:ind w:left="284" w:hanging="284"/>
    </w:pPr>
    <w:rPr>
      <w:b/>
      <w:i/>
      <w:kern w:val="28"/>
      <w:sz w:val="24"/>
    </w:rPr>
  </w:style>
  <w:style w:type="paragraph" w:customStyle="1" w:styleId="notepara">
    <w:name w:val="note(para)"/>
    <w:aliases w:val="na"/>
    <w:basedOn w:val="OPCParaBase"/>
    <w:rsid w:val="004033E5"/>
    <w:pPr>
      <w:spacing w:before="40" w:line="198" w:lineRule="exact"/>
      <w:ind w:left="2354" w:hanging="369"/>
    </w:pPr>
    <w:rPr>
      <w:sz w:val="18"/>
    </w:rPr>
  </w:style>
  <w:style w:type="paragraph" w:styleId="Footer">
    <w:name w:val="footer"/>
    <w:link w:val="FooterChar"/>
    <w:rsid w:val="004033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3E5"/>
    <w:rPr>
      <w:rFonts w:eastAsia="Times New Roman" w:cs="Times New Roman"/>
      <w:sz w:val="22"/>
      <w:szCs w:val="24"/>
      <w:lang w:eastAsia="en-AU"/>
    </w:rPr>
  </w:style>
  <w:style w:type="character" w:styleId="LineNumber">
    <w:name w:val="line number"/>
    <w:basedOn w:val="OPCCharBase"/>
    <w:uiPriority w:val="99"/>
    <w:semiHidden/>
    <w:unhideWhenUsed/>
    <w:rsid w:val="004033E5"/>
    <w:rPr>
      <w:sz w:val="16"/>
    </w:rPr>
  </w:style>
  <w:style w:type="table" w:customStyle="1" w:styleId="CFlag">
    <w:name w:val="CFlag"/>
    <w:basedOn w:val="TableNormal"/>
    <w:uiPriority w:val="99"/>
    <w:rsid w:val="004033E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033E5"/>
    <w:rPr>
      <w:b/>
      <w:sz w:val="28"/>
      <w:szCs w:val="28"/>
    </w:rPr>
  </w:style>
  <w:style w:type="paragraph" w:customStyle="1" w:styleId="NotesHeading2">
    <w:name w:val="NotesHeading 2"/>
    <w:basedOn w:val="OPCParaBase"/>
    <w:next w:val="Normal"/>
    <w:rsid w:val="004033E5"/>
    <w:rPr>
      <w:b/>
      <w:sz w:val="28"/>
      <w:szCs w:val="28"/>
    </w:rPr>
  </w:style>
  <w:style w:type="paragraph" w:customStyle="1" w:styleId="SignCoverPageEnd">
    <w:name w:val="SignCoverPageEnd"/>
    <w:basedOn w:val="OPCParaBase"/>
    <w:next w:val="Normal"/>
    <w:rsid w:val="004033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33E5"/>
    <w:pPr>
      <w:pBdr>
        <w:top w:val="single" w:sz="4" w:space="1" w:color="auto"/>
      </w:pBdr>
      <w:spacing w:before="360"/>
      <w:ind w:right="397"/>
      <w:jc w:val="both"/>
    </w:pPr>
  </w:style>
  <w:style w:type="paragraph" w:customStyle="1" w:styleId="Paragraphsub-sub-sub">
    <w:name w:val="Paragraph(sub-sub-sub)"/>
    <w:aliases w:val="aaaa"/>
    <w:basedOn w:val="OPCParaBase"/>
    <w:rsid w:val="004033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33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3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3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3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033E5"/>
    <w:pPr>
      <w:spacing w:before="120"/>
    </w:pPr>
  </w:style>
  <w:style w:type="paragraph" w:customStyle="1" w:styleId="TableTextEndNotes">
    <w:name w:val="TableTextEndNotes"/>
    <w:aliases w:val="Tten"/>
    <w:basedOn w:val="Normal"/>
    <w:rsid w:val="004033E5"/>
    <w:pPr>
      <w:spacing w:before="60" w:line="240" w:lineRule="auto"/>
    </w:pPr>
    <w:rPr>
      <w:rFonts w:cs="Arial"/>
      <w:sz w:val="20"/>
      <w:szCs w:val="22"/>
    </w:rPr>
  </w:style>
  <w:style w:type="paragraph" w:customStyle="1" w:styleId="TableHeading">
    <w:name w:val="TableHeading"/>
    <w:aliases w:val="th"/>
    <w:basedOn w:val="OPCParaBase"/>
    <w:next w:val="Tabletext"/>
    <w:rsid w:val="004033E5"/>
    <w:pPr>
      <w:keepNext/>
      <w:spacing w:before="60" w:line="240" w:lineRule="atLeast"/>
    </w:pPr>
    <w:rPr>
      <w:b/>
      <w:sz w:val="20"/>
    </w:rPr>
  </w:style>
  <w:style w:type="paragraph" w:customStyle="1" w:styleId="NoteToSubpara">
    <w:name w:val="NoteToSubpara"/>
    <w:aliases w:val="nts"/>
    <w:basedOn w:val="OPCParaBase"/>
    <w:rsid w:val="004033E5"/>
    <w:pPr>
      <w:spacing w:before="40" w:line="198" w:lineRule="exact"/>
      <w:ind w:left="2835" w:hanging="709"/>
    </w:pPr>
    <w:rPr>
      <w:sz w:val="18"/>
    </w:rPr>
  </w:style>
  <w:style w:type="paragraph" w:customStyle="1" w:styleId="ENoteTableHeading">
    <w:name w:val="ENoteTableHeading"/>
    <w:aliases w:val="enth"/>
    <w:basedOn w:val="OPCParaBase"/>
    <w:rsid w:val="004033E5"/>
    <w:pPr>
      <w:keepNext/>
      <w:spacing w:before="60" w:line="240" w:lineRule="atLeast"/>
    </w:pPr>
    <w:rPr>
      <w:rFonts w:ascii="Arial" w:hAnsi="Arial"/>
      <w:b/>
      <w:sz w:val="16"/>
    </w:rPr>
  </w:style>
  <w:style w:type="paragraph" w:customStyle="1" w:styleId="ENoteTTi">
    <w:name w:val="ENoteTTi"/>
    <w:aliases w:val="entti"/>
    <w:basedOn w:val="OPCParaBase"/>
    <w:rsid w:val="004033E5"/>
    <w:pPr>
      <w:keepNext/>
      <w:spacing w:before="60" w:line="240" w:lineRule="atLeast"/>
      <w:ind w:left="170"/>
    </w:pPr>
    <w:rPr>
      <w:sz w:val="16"/>
    </w:rPr>
  </w:style>
  <w:style w:type="paragraph" w:customStyle="1" w:styleId="ENotesHeading1">
    <w:name w:val="ENotesHeading 1"/>
    <w:aliases w:val="Enh1"/>
    <w:basedOn w:val="OPCParaBase"/>
    <w:next w:val="Normal"/>
    <w:rsid w:val="004033E5"/>
    <w:pPr>
      <w:spacing w:before="120"/>
      <w:outlineLvl w:val="1"/>
    </w:pPr>
    <w:rPr>
      <w:b/>
      <w:sz w:val="28"/>
      <w:szCs w:val="28"/>
    </w:rPr>
  </w:style>
  <w:style w:type="paragraph" w:customStyle="1" w:styleId="ENotesHeading2">
    <w:name w:val="ENotesHeading 2"/>
    <w:aliases w:val="Enh2"/>
    <w:basedOn w:val="OPCParaBase"/>
    <w:next w:val="Normal"/>
    <w:rsid w:val="004033E5"/>
    <w:pPr>
      <w:spacing w:before="120" w:after="120"/>
      <w:outlineLvl w:val="2"/>
    </w:pPr>
    <w:rPr>
      <w:b/>
      <w:sz w:val="24"/>
      <w:szCs w:val="28"/>
    </w:rPr>
  </w:style>
  <w:style w:type="paragraph" w:customStyle="1" w:styleId="ENoteTTIndentHeading">
    <w:name w:val="ENoteTTIndentHeading"/>
    <w:aliases w:val="enTTHi"/>
    <w:basedOn w:val="OPCParaBase"/>
    <w:rsid w:val="004033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3E5"/>
    <w:pPr>
      <w:spacing w:before="60" w:line="240" w:lineRule="atLeast"/>
    </w:pPr>
    <w:rPr>
      <w:sz w:val="16"/>
    </w:rPr>
  </w:style>
  <w:style w:type="paragraph" w:customStyle="1" w:styleId="MadeunderText">
    <w:name w:val="MadeunderText"/>
    <w:basedOn w:val="OPCParaBase"/>
    <w:next w:val="Normal"/>
    <w:rsid w:val="004033E5"/>
    <w:pPr>
      <w:spacing w:before="240"/>
    </w:pPr>
    <w:rPr>
      <w:sz w:val="24"/>
      <w:szCs w:val="24"/>
    </w:rPr>
  </w:style>
  <w:style w:type="paragraph" w:customStyle="1" w:styleId="ENotesHeading3">
    <w:name w:val="ENotesHeading 3"/>
    <w:aliases w:val="Enh3"/>
    <w:basedOn w:val="OPCParaBase"/>
    <w:next w:val="Normal"/>
    <w:rsid w:val="004033E5"/>
    <w:pPr>
      <w:keepNext/>
      <w:spacing w:before="120" w:line="240" w:lineRule="auto"/>
      <w:outlineLvl w:val="4"/>
    </w:pPr>
    <w:rPr>
      <w:b/>
      <w:szCs w:val="24"/>
    </w:rPr>
  </w:style>
  <w:style w:type="paragraph" w:customStyle="1" w:styleId="SubPartCASA">
    <w:name w:val="SubPart(CASA)"/>
    <w:aliases w:val="csp"/>
    <w:basedOn w:val="OPCParaBase"/>
    <w:next w:val="ActHead3"/>
    <w:rsid w:val="004033E5"/>
    <w:pPr>
      <w:keepNext/>
      <w:keepLines/>
      <w:spacing w:before="280"/>
      <w:outlineLvl w:val="1"/>
    </w:pPr>
    <w:rPr>
      <w:b/>
      <w:kern w:val="28"/>
      <w:sz w:val="32"/>
    </w:rPr>
  </w:style>
  <w:style w:type="character" w:customStyle="1" w:styleId="CharSubPartTextCASA">
    <w:name w:val="CharSubPartText(CASA)"/>
    <w:basedOn w:val="OPCCharBase"/>
    <w:uiPriority w:val="1"/>
    <w:rsid w:val="004033E5"/>
  </w:style>
  <w:style w:type="character" w:customStyle="1" w:styleId="CharSubPartNoCASA">
    <w:name w:val="CharSubPartNo(CASA)"/>
    <w:basedOn w:val="OPCCharBase"/>
    <w:uiPriority w:val="1"/>
    <w:rsid w:val="004033E5"/>
  </w:style>
  <w:style w:type="paragraph" w:customStyle="1" w:styleId="ENoteTTIndentHeadingSub">
    <w:name w:val="ENoteTTIndentHeadingSub"/>
    <w:aliases w:val="enTTHis"/>
    <w:basedOn w:val="OPCParaBase"/>
    <w:rsid w:val="004033E5"/>
    <w:pPr>
      <w:keepNext/>
      <w:spacing w:before="60" w:line="240" w:lineRule="atLeast"/>
      <w:ind w:left="340"/>
    </w:pPr>
    <w:rPr>
      <w:b/>
      <w:sz w:val="16"/>
    </w:rPr>
  </w:style>
  <w:style w:type="paragraph" w:customStyle="1" w:styleId="ENoteTTiSub">
    <w:name w:val="ENoteTTiSub"/>
    <w:aliases w:val="enttis"/>
    <w:basedOn w:val="OPCParaBase"/>
    <w:rsid w:val="004033E5"/>
    <w:pPr>
      <w:keepNext/>
      <w:spacing w:before="60" w:line="240" w:lineRule="atLeast"/>
      <w:ind w:left="340"/>
    </w:pPr>
    <w:rPr>
      <w:sz w:val="16"/>
    </w:rPr>
  </w:style>
  <w:style w:type="paragraph" w:customStyle="1" w:styleId="SubDivisionMigration">
    <w:name w:val="SubDivisionMigration"/>
    <w:aliases w:val="sdm"/>
    <w:basedOn w:val="OPCParaBase"/>
    <w:rsid w:val="004033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3E5"/>
    <w:pPr>
      <w:keepNext/>
      <w:keepLines/>
      <w:spacing w:before="240" w:line="240" w:lineRule="auto"/>
      <w:ind w:left="1134" w:hanging="1134"/>
    </w:pPr>
    <w:rPr>
      <w:b/>
      <w:sz w:val="28"/>
    </w:rPr>
  </w:style>
  <w:style w:type="table" w:styleId="TableGrid">
    <w:name w:val="Table Grid"/>
    <w:basedOn w:val="TableNormal"/>
    <w:uiPriority w:val="59"/>
    <w:rsid w:val="0040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033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033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3E5"/>
    <w:rPr>
      <w:sz w:val="22"/>
    </w:rPr>
  </w:style>
  <w:style w:type="paragraph" w:customStyle="1" w:styleId="SOTextNote">
    <w:name w:val="SO TextNote"/>
    <w:aliases w:val="sont"/>
    <w:basedOn w:val="SOText"/>
    <w:qFormat/>
    <w:rsid w:val="004033E5"/>
    <w:pPr>
      <w:spacing w:before="122" w:line="198" w:lineRule="exact"/>
      <w:ind w:left="1843" w:hanging="709"/>
    </w:pPr>
    <w:rPr>
      <w:sz w:val="18"/>
    </w:rPr>
  </w:style>
  <w:style w:type="paragraph" w:customStyle="1" w:styleId="SOPara">
    <w:name w:val="SO Para"/>
    <w:aliases w:val="soa"/>
    <w:basedOn w:val="SOText"/>
    <w:link w:val="SOParaChar"/>
    <w:qFormat/>
    <w:rsid w:val="004033E5"/>
    <w:pPr>
      <w:tabs>
        <w:tab w:val="right" w:pos="1786"/>
      </w:tabs>
      <w:spacing w:before="40"/>
      <w:ind w:left="2070" w:hanging="936"/>
    </w:pPr>
  </w:style>
  <w:style w:type="character" w:customStyle="1" w:styleId="SOParaChar">
    <w:name w:val="SO Para Char"/>
    <w:aliases w:val="soa Char"/>
    <w:basedOn w:val="DefaultParagraphFont"/>
    <w:link w:val="SOPara"/>
    <w:rsid w:val="004033E5"/>
    <w:rPr>
      <w:sz w:val="22"/>
    </w:rPr>
  </w:style>
  <w:style w:type="paragraph" w:customStyle="1" w:styleId="FileName">
    <w:name w:val="FileName"/>
    <w:basedOn w:val="Normal"/>
    <w:rsid w:val="004033E5"/>
  </w:style>
  <w:style w:type="paragraph" w:customStyle="1" w:styleId="SOHeadBold">
    <w:name w:val="SO HeadBold"/>
    <w:aliases w:val="sohb"/>
    <w:basedOn w:val="SOText"/>
    <w:next w:val="SOText"/>
    <w:link w:val="SOHeadBoldChar"/>
    <w:qFormat/>
    <w:rsid w:val="004033E5"/>
    <w:rPr>
      <w:b/>
    </w:rPr>
  </w:style>
  <w:style w:type="character" w:customStyle="1" w:styleId="SOHeadBoldChar">
    <w:name w:val="SO HeadBold Char"/>
    <w:aliases w:val="sohb Char"/>
    <w:basedOn w:val="DefaultParagraphFont"/>
    <w:link w:val="SOHeadBold"/>
    <w:rsid w:val="004033E5"/>
    <w:rPr>
      <w:b/>
      <w:sz w:val="22"/>
    </w:rPr>
  </w:style>
  <w:style w:type="paragraph" w:customStyle="1" w:styleId="SOHeadItalic">
    <w:name w:val="SO HeadItalic"/>
    <w:aliases w:val="sohi"/>
    <w:basedOn w:val="SOText"/>
    <w:next w:val="SOText"/>
    <w:link w:val="SOHeadItalicChar"/>
    <w:qFormat/>
    <w:rsid w:val="004033E5"/>
    <w:rPr>
      <w:i/>
    </w:rPr>
  </w:style>
  <w:style w:type="character" w:customStyle="1" w:styleId="SOHeadItalicChar">
    <w:name w:val="SO HeadItalic Char"/>
    <w:aliases w:val="sohi Char"/>
    <w:basedOn w:val="DefaultParagraphFont"/>
    <w:link w:val="SOHeadItalic"/>
    <w:rsid w:val="004033E5"/>
    <w:rPr>
      <w:i/>
      <w:sz w:val="22"/>
    </w:rPr>
  </w:style>
  <w:style w:type="paragraph" w:customStyle="1" w:styleId="SOBullet">
    <w:name w:val="SO Bullet"/>
    <w:aliases w:val="sotb"/>
    <w:basedOn w:val="SOText"/>
    <w:link w:val="SOBulletChar"/>
    <w:qFormat/>
    <w:rsid w:val="004033E5"/>
    <w:pPr>
      <w:ind w:left="1559" w:hanging="425"/>
    </w:pPr>
  </w:style>
  <w:style w:type="character" w:customStyle="1" w:styleId="SOBulletChar">
    <w:name w:val="SO Bullet Char"/>
    <w:aliases w:val="sotb Char"/>
    <w:basedOn w:val="DefaultParagraphFont"/>
    <w:link w:val="SOBullet"/>
    <w:rsid w:val="004033E5"/>
    <w:rPr>
      <w:sz w:val="22"/>
    </w:rPr>
  </w:style>
  <w:style w:type="paragraph" w:customStyle="1" w:styleId="SOBulletNote">
    <w:name w:val="SO BulletNote"/>
    <w:aliases w:val="sonb"/>
    <w:basedOn w:val="SOTextNote"/>
    <w:link w:val="SOBulletNoteChar"/>
    <w:qFormat/>
    <w:rsid w:val="004033E5"/>
    <w:pPr>
      <w:tabs>
        <w:tab w:val="left" w:pos="1560"/>
      </w:tabs>
      <w:ind w:left="2268" w:hanging="1134"/>
    </w:pPr>
  </w:style>
  <w:style w:type="character" w:customStyle="1" w:styleId="SOBulletNoteChar">
    <w:name w:val="SO BulletNote Char"/>
    <w:aliases w:val="sonb Char"/>
    <w:basedOn w:val="DefaultParagraphFont"/>
    <w:link w:val="SOBulletNote"/>
    <w:rsid w:val="004033E5"/>
    <w:rPr>
      <w:sz w:val="18"/>
    </w:rPr>
  </w:style>
  <w:style w:type="paragraph" w:customStyle="1" w:styleId="SOText2">
    <w:name w:val="SO Text2"/>
    <w:aliases w:val="sot2"/>
    <w:basedOn w:val="Normal"/>
    <w:next w:val="SOText"/>
    <w:link w:val="SOText2Char"/>
    <w:rsid w:val="004033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3E5"/>
    <w:rPr>
      <w:sz w:val="22"/>
    </w:rPr>
  </w:style>
  <w:style w:type="character" w:customStyle="1" w:styleId="paragraphChar">
    <w:name w:val="paragraph Char"/>
    <w:aliases w:val="a Char"/>
    <w:link w:val="paragraph"/>
    <w:rsid w:val="00617A3F"/>
    <w:rPr>
      <w:rFonts w:eastAsia="Times New Roman" w:cs="Times New Roman"/>
      <w:sz w:val="22"/>
      <w:lang w:eastAsia="en-AU"/>
    </w:rPr>
  </w:style>
  <w:style w:type="character" w:customStyle="1" w:styleId="Heading1Char">
    <w:name w:val="Heading 1 Char"/>
    <w:basedOn w:val="DefaultParagraphFont"/>
    <w:link w:val="Heading1"/>
    <w:uiPriority w:val="9"/>
    <w:rsid w:val="00CE7F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7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7F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7F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E7F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7F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7F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7F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F1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07185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850D50"/>
    <w:rPr>
      <w:rFonts w:eastAsia="Times New Roman" w:cs="Times New Roman"/>
      <w:sz w:val="22"/>
      <w:lang w:eastAsia="en-AU"/>
    </w:rPr>
  </w:style>
  <w:style w:type="character" w:customStyle="1" w:styleId="ActHead5Char">
    <w:name w:val="ActHead 5 Char"/>
    <w:aliases w:val="s Char"/>
    <w:link w:val="ActHead5"/>
    <w:locked/>
    <w:rsid w:val="00850D5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2322</Words>
  <Characters>13237</Characters>
  <Application>Microsoft Office Word</Application>
  <DocSecurity>0</DocSecurity>
  <PresentationFormat/>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2014-09-15T01:18:00Z</cp:lastPrinted>
  <dcterms:created xsi:type="dcterms:W3CDTF">2014-10-01T05:29:00Z</dcterms:created>
  <dcterms:modified xsi:type="dcterms:W3CDTF">2014-10-01T05:33:00Z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Albury_x001e_Wodonga Development Corporation (Abolition) Bill 2014</vt:lpwstr>
  </property>
  <property fmtid="{D5CDD505-2E9C-101B-9397-08002B2CF9AE}" pid="5" name="ActNo">
    <vt:lpwstr>No.      , 2014</vt:lpwstr>
  </property>
  <property fmtid="{D5CDD505-2E9C-101B-9397-08002B2CF9AE}" pid="6" name="DoNotAsk">
    <vt:lpwstr>0</vt:lpwstr>
  </property>
  <property fmtid="{D5CDD505-2E9C-101B-9397-08002B2CF9AE}" pid="7" name="ChangedTitle">
    <vt:lpwstr/>
  </property>
  <property fmtid="{D5CDD505-2E9C-101B-9397-08002B2CF9AE}" pid="8" name="ID">
    <vt:lpwstr>OPC5550</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