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D86" w:rsidRDefault="00AA5D86">
      <w:pPr>
        <w:spacing w:after="0" w:line="200" w:lineRule="exact"/>
        <w:rPr>
          <w:sz w:val="20"/>
          <w:szCs w:val="20"/>
        </w:rPr>
      </w:pPr>
    </w:p>
    <w:p w:rsidR="00AA5D86" w:rsidRDefault="00AA5D86">
      <w:pPr>
        <w:spacing w:after="0" w:line="200" w:lineRule="exact"/>
        <w:rPr>
          <w:sz w:val="20"/>
          <w:szCs w:val="20"/>
        </w:rPr>
      </w:pPr>
    </w:p>
    <w:p w:rsidR="00AA5D86" w:rsidRDefault="00AA5D86">
      <w:pPr>
        <w:spacing w:before="20" w:after="0" w:line="200" w:lineRule="exact"/>
        <w:rPr>
          <w:sz w:val="20"/>
          <w:szCs w:val="20"/>
        </w:rPr>
      </w:pPr>
    </w:p>
    <w:p w:rsidR="00DE253C" w:rsidRPr="00016925" w:rsidRDefault="00DE253C">
      <w:pPr>
        <w:spacing w:before="29" w:after="0" w:line="240" w:lineRule="auto"/>
        <w:ind w:left="4030" w:right="3974"/>
        <w:jc w:val="center"/>
        <w:rPr>
          <w:rFonts w:ascii="Times New Roman" w:eastAsia="Times New Roman" w:hAnsi="Times New Roman" w:cs="Times New Roman"/>
          <w:sz w:val="24"/>
          <w:szCs w:val="24"/>
          <w:lang w:val="en-AU"/>
        </w:rPr>
      </w:pPr>
    </w:p>
    <w:p w:rsidR="00DE253C" w:rsidRPr="00016925" w:rsidRDefault="00DE253C">
      <w:pPr>
        <w:spacing w:before="29" w:after="0" w:line="240" w:lineRule="auto"/>
        <w:ind w:left="4030" w:right="3974"/>
        <w:jc w:val="center"/>
        <w:rPr>
          <w:rFonts w:ascii="Times New Roman" w:eastAsia="Times New Roman" w:hAnsi="Times New Roman" w:cs="Times New Roman"/>
          <w:sz w:val="24"/>
          <w:szCs w:val="24"/>
          <w:lang w:val="en-AU"/>
        </w:rPr>
      </w:pPr>
    </w:p>
    <w:p w:rsidR="00DE253C" w:rsidRPr="00016925" w:rsidRDefault="00DE253C">
      <w:pPr>
        <w:spacing w:before="29" w:after="0" w:line="240" w:lineRule="auto"/>
        <w:ind w:left="4030" w:right="3974"/>
        <w:jc w:val="center"/>
        <w:rPr>
          <w:rFonts w:ascii="Times New Roman" w:eastAsia="Times New Roman" w:hAnsi="Times New Roman" w:cs="Times New Roman"/>
          <w:sz w:val="24"/>
          <w:szCs w:val="24"/>
          <w:lang w:val="en-AU"/>
        </w:rPr>
      </w:pPr>
    </w:p>
    <w:p w:rsidR="00DE253C" w:rsidRPr="00016925" w:rsidRDefault="00DE253C">
      <w:pPr>
        <w:spacing w:before="29" w:after="0" w:line="240" w:lineRule="auto"/>
        <w:ind w:left="4030" w:right="3974"/>
        <w:jc w:val="center"/>
        <w:rPr>
          <w:rFonts w:ascii="Times New Roman" w:eastAsia="Times New Roman" w:hAnsi="Times New Roman" w:cs="Times New Roman"/>
          <w:sz w:val="24"/>
          <w:szCs w:val="24"/>
          <w:lang w:val="en-AU"/>
        </w:rPr>
      </w:pPr>
    </w:p>
    <w:p w:rsidR="00AA5D86" w:rsidRPr="00016925" w:rsidRDefault="003B7391">
      <w:pPr>
        <w:spacing w:before="29" w:after="0" w:line="240" w:lineRule="auto"/>
        <w:ind w:left="4030" w:right="3974"/>
        <w:jc w:val="center"/>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2013-</w:t>
      </w:r>
      <w:r w:rsidR="00595EAE" w:rsidRPr="00016925">
        <w:rPr>
          <w:rFonts w:ascii="Times New Roman" w:eastAsia="Times New Roman" w:hAnsi="Times New Roman" w:cs="Times New Roman"/>
          <w:sz w:val="24"/>
          <w:szCs w:val="24"/>
          <w:lang w:val="en-AU"/>
        </w:rPr>
        <w:t>201</w:t>
      </w:r>
      <w:r w:rsidR="00C47547" w:rsidRPr="00016925">
        <w:rPr>
          <w:rFonts w:ascii="Times New Roman" w:eastAsia="Times New Roman" w:hAnsi="Times New Roman" w:cs="Times New Roman"/>
          <w:sz w:val="24"/>
          <w:szCs w:val="24"/>
          <w:lang w:val="en-AU"/>
        </w:rPr>
        <w:t>4</w:t>
      </w:r>
      <w:r w:rsidR="00595EAE" w:rsidRPr="00016925">
        <w:rPr>
          <w:rFonts w:ascii="Times New Roman" w:eastAsia="Times New Roman" w:hAnsi="Times New Roman" w:cs="Times New Roman"/>
          <w:sz w:val="24"/>
          <w:szCs w:val="24"/>
          <w:lang w:val="en-AU"/>
        </w:rPr>
        <w:t>-</w:t>
      </w:r>
      <w:r w:rsidR="0053617B" w:rsidRPr="00016925">
        <w:rPr>
          <w:rFonts w:ascii="Times New Roman" w:eastAsia="Times New Roman" w:hAnsi="Times New Roman" w:cs="Times New Roman"/>
          <w:sz w:val="24"/>
          <w:szCs w:val="24"/>
          <w:lang w:val="en-AU"/>
        </w:rPr>
        <w:t>201</w:t>
      </w:r>
      <w:r w:rsidR="00C47547" w:rsidRPr="00016925">
        <w:rPr>
          <w:rFonts w:ascii="Times New Roman" w:eastAsia="Times New Roman" w:hAnsi="Times New Roman" w:cs="Times New Roman"/>
          <w:sz w:val="24"/>
          <w:szCs w:val="24"/>
          <w:lang w:val="en-AU"/>
        </w:rPr>
        <w:t>5</w:t>
      </w:r>
    </w:p>
    <w:p w:rsidR="00AA5D86" w:rsidRPr="00016925" w:rsidRDefault="00AA5D86">
      <w:pPr>
        <w:spacing w:after="0" w:line="200" w:lineRule="exact"/>
        <w:rPr>
          <w:sz w:val="20"/>
          <w:szCs w:val="20"/>
          <w:lang w:val="en-AU"/>
        </w:rPr>
      </w:pPr>
    </w:p>
    <w:p w:rsidR="00AA5D86" w:rsidRPr="00016925" w:rsidRDefault="00AA5D86">
      <w:pPr>
        <w:spacing w:after="0" w:line="200" w:lineRule="exact"/>
        <w:rPr>
          <w:sz w:val="20"/>
          <w:szCs w:val="20"/>
          <w:lang w:val="en-AU"/>
        </w:rPr>
      </w:pPr>
    </w:p>
    <w:p w:rsidR="00AA5D86" w:rsidRPr="00016925" w:rsidRDefault="00AA5D86">
      <w:pPr>
        <w:spacing w:after="0" w:line="200" w:lineRule="exact"/>
        <w:rPr>
          <w:sz w:val="20"/>
          <w:szCs w:val="20"/>
          <w:lang w:val="en-AU"/>
        </w:rPr>
      </w:pPr>
    </w:p>
    <w:p w:rsidR="00AA5D86" w:rsidRPr="00016925" w:rsidRDefault="00AA5D86">
      <w:pPr>
        <w:spacing w:after="0" w:line="200" w:lineRule="exact"/>
        <w:rPr>
          <w:sz w:val="20"/>
          <w:szCs w:val="20"/>
          <w:lang w:val="en-AU"/>
        </w:rPr>
      </w:pPr>
    </w:p>
    <w:p w:rsidR="00AA5D86" w:rsidRPr="00016925" w:rsidRDefault="00AA5D86">
      <w:pPr>
        <w:spacing w:before="19" w:after="0" w:line="280" w:lineRule="exact"/>
        <w:rPr>
          <w:sz w:val="28"/>
          <w:szCs w:val="28"/>
          <w:lang w:val="en-AU"/>
        </w:rPr>
      </w:pPr>
    </w:p>
    <w:p w:rsidR="00AA5D86" w:rsidRPr="00016925" w:rsidRDefault="0053617B" w:rsidP="006B59BE">
      <w:pPr>
        <w:spacing w:after="0" w:line="240" w:lineRule="auto"/>
        <w:ind w:left="811" w:right="767"/>
        <w:jc w:val="center"/>
        <w:outlineLvl w:val="0"/>
        <w:rPr>
          <w:rFonts w:ascii="Times New Roman" w:eastAsia="Times New Roman" w:hAnsi="Times New Roman" w:cs="Times New Roman"/>
          <w:sz w:val="24"/>
          <w:szCs w:val="24"/>
          <w:lang w:val="en-AU"/>
        </w:rPr>
      </w:pPr>
      <w:r w:rsidRPr="00016925">
        <w:rPr>
          <w:rFonts w:ascii="Times New Roman" w:eastAsia="Times New Roman" w:hAnsi="Times New Roman" w:cs="Times New Roman"/>
          <w:sz w:val="24"/>
          <w:szCs w:val="24"/>
          <w:lang w:val="en-AU"/>
        </w:rPr>
        <w:t>THE</w:t>
      </w:r>
      <w:r w:rsidRPr="00016925">
        <w:rPr>
          <w:rFonts w:ascii="Times New Roman" w:eastAsia="Times New Roman" w:hAnsi="Times New Roman" w:cs="Times New Roman"/>
          <w:spacing w:val="-1"/>
          <w:sz w:val="24"/>
          <w:szCs w:val="24"/>
          <w:lang w:val="en-AU"/>
        </w:rPr>
        <w:t xml:space="preserve"> </w:t>
      </w:r>
      <w:r w:rsidRPr="00016925">
        <w:rPr>
          <w:rFonts w:ascii="Times New Roman" w:eastAsia="Times New Roman" w:hAnsi="Times New Roman" w:cs="Times New Roman"/>
          <w:spacing w:val="1"/>
          <w:sz w:val="24"/>
          <w:szCs w:val="24"/>
          <w:lang w:val="en-AU"/>
        </w:rPr>
        <w:t>P</w:t>
      </w:r>
      <w:r w:rsidRPr="00016925">
        <w:rPr>
          <w:rFonts w:ascii="Times New Roman" w:eastAsia="Times New Roman" w:hAnsi="Times New Roman" w:cs="Times New Roman"/>
          <w:spacing w:val="-1"/>
          <w:sz w:val="24"/>
          <w:szCs w:val="24"/>
          <w:lang w:val="en-AU"/>
        </w:rPr>
        <w:t>A</w:t>
      </w:r>
      <w:r w:rsidRPr="00016925">
        <w:rPr>
          <w:rFonts w:ascii="Times New Roman" w:eastAsia="Times New Roman" w:hAnsi="Times New Roman" w:cs="Times New Roman"/>
          <w:spacing w:val="8"/>
          <w:sz w:val="24"/>
          <w:szCs w:val="24"/>
          <w:lang w:val="en-AU"/>
        </w:rPr>
        <w:t>R</w:t>
      </w:r>
      <w:r w:rsidRPr="00016925">
        <w:rPr>
          <w:rFonts w:ascii="Times New Roman" w:eastAsia="Times New Roman" w:hAnsi="Times New Roman" w:cs="Times New Roman"/>
          <w:spacing w:val="-7"/>
          <w:sz w:val="24"/>
          <w:szCs w:val="24"/>
          <w:lang w:val="en-AU"/>
        </w:rPr>
        <w:t>L</w:t>
      </w:r>
      <w:r w:rsidRPr="00016925">
        <w:rPr>
          <w:rFonts w:ascii="Times New Roman" w:eastAsia="Times New Roman" w:hAnsi="Times New Roman" w:cs="Times New Roman"/>
          <w:spacing w:val="-8"/>
          <w:sz w:val="24"/>
          <w:szCs w:val="24"/>
          <w:lang w:val="en-AU"/>
        </w:rPr>
        <w:t>I</w:t>
      </w:r>
      <w:r w:rsidRPr="00016925">
        <w:rPr>
          <w:rFonts w:ascii="Times New Roman" w:eastAsia="Times New Roman" w:hAnsi="Times New Roman" w:cs="Times New Roman"/>
          <w:spacing w:val="-1"/>
          <w:sz w:val="24"/>
          <w:szCs w:val="24"/>
          <w:lang w:val="en-AU"/>
        </w:rPr>
        <w:t>A</w:t>
      </w:r>
      <w:r w:rsidRPr="00016925">
        <w:rPr>
          <w:rFonts w:ascii="Times New Roman" w:eastAsia="Times New Roman" w:hAnsi="Times New Roman" w:cs="Times New Roman"/>
          <w:spacing w:val="5"/>
          <w:sz w:val="24"/>
          <w:szCs w:val="24"/>
          <w:lang w:val="en-AU"/>
        </w:rPr>
        <w:t>M</w:t>
      </w:r>
      <w:r w:rsidRPr="00016925">
        <w:rPr>
          <w:rFonts w:ascii="Times New Roman" w:eastAsia="Times New Roman" w:hAnsi="Times New Roman" w:cs="Times New Roman"/>
          <w:sz w:val="24"/>
          <w:szCs w:val="24"/>
          <w:lang w:val="en-AU"/>
        </w:rPr>
        <w:t>ENT</w:t>
      </w:r>
      <w:r w:rsidRPr="00016925">
        <w:rPr>
          <w:rFonts w:ascii="Times New Roman" w:eastAsia="Times New Roman" w:hAnsi="Times New Roman" w:cs="Times New Roman"/>
          <w:spacing w:val="-12"/>
          <w:sz w:val="24"/>
          <w:szCs w:val="24"/>
          <w:lang w:val="en-AU"/>
        </w:rPr>
        <w:t xml:space="preserve"> </w:t>
      </w:r>
      <w:r w:rsidRPr="00016925">
        <w:rPr>
          <w:rFonts w:ascii="Times New Roman" w:eastAsia="Times New Roman" w:hAnsi="Times New Roman" w:cs="Times New Roman"/>
          <w:spacing w:val="4"/>
          <w:sz w:val="24"/>
          <w:szCs w:val="24"/>
          <w:lang w:val="en-AU"/>
        </w:rPr>
        <w:t>O</w:t>
      </w:r>
      <w:r w:rsidRPr="00016925">
        <w:rPr>
          <w:rFonts w:ascii="Times New Roman" w:eastAsia="Times New Roman" w:hAnsi="Times New Roman" w:cs="Times New Roman"/>
          <w:sz w:val="24"/>
          <w:szCs w:val="24"/>
          <w:lang w:val="en-AU"/>
        </w:rPr>
        <w:t>F</w:t>
      </w:r>
      <w:r w:rsidRPr="00016925">
        <w:rPr>
          <w:rFonts w:ascii="Times New Roman" w:eastAsia="Times New Roman" w:hAnsi="Times New Roman" w:cs="Times New Roman"/>
          <w:spacing w:val="1"/>
          <w:sz w:val="24"/>
          <w:szCs w:val="24"/>
          <w:lang w:val="en-AU"/>
        </w:rPr>
        <w:t xml:space="preserve"> </w:t>
      </w:r>
      <w:r w:rsidRPr="00016925">
        <w:rPr>
          <w:rFonts w:ascii="Times New Roman" w:eastAsia="Times New Roman" w:hAnsi="Times New Roman" w:cs="Times New Roman"/>
          <w:sz w:val="24"/>
          <w:szCs w:val="24"/>
          <w:lang w:val="en-AU"/>
        </w:rPr>
        <w:t>THE</w:t>
      </w:r>
      <w:r w:rsidRPr="00016925">
        <w:rPr>
          <w:rFonts w:ascii="Times New Roman" w:eastAsia="Times New Roman" w:hAnsi="Times New Roman" w:cs="Times New Roman"/>
          <w:spacing w:val="-1"/>
          <w:sz w:val="24"/>
          <w:szCs w:val="24"/>
          <w:lang w:val="en-AU"/>
        </w:rPr>
        <w:t xml:space="preserve"> </w:t>
      </w:r>
      <w:r w:rsidRPr="00016925">
        <w:rPr>
          <w:rFonts w:ascii="Times New Roman" w:eastAsia="Times New Roman" w:hAnsi="Times New Roman" w:cs="Times New Roman"/>
          <w:spacing w:val="1"/>
          <w:sz w:val="24"/>
          <w:szCs w:val="24"/>
          <w:lang w:val="en-AU"/>
        </w:rPr>
        <w:t>C</w:t>
      </w:r>
      <w:r w:rsidRPr="00016925">
        <w:rPr>
          <w:rFonts w:ascii="Times New Roman" w:eastAsia="Times New Roman" w:hAnsi="Times New Roman" w:cs="Times New Roman"/>
          <w:spacing w:val="-1"/>
          <w:sz w:val="24"/>
          <w:szCs w:val="24"/>
          <w:lang w:val="en-AU"/>
        </w:rPr>
        <w:t>O</w:t>
      </w:r>
      <w:r w:rsidRPr="00016925">
        <w:rPr>
          <w:rFonts w:ascii="Times New Roman" w:eastAsia="Times New Roman" w:hAnsi="Times New Roman" w:cs="Times New Roman"/>
          <w:sz w:val="24"/>
          <w:szCs w:val="24"/>
          <w:lang w:val="en-AU"/>
        </w:rPr>
        <w:t>MM</w:t>
      </w:r>
      <w:r w:rsidRPr="00016925">
        <w:rPr>
          <w:rFonts w:ascii="Times New Roman" w:eastAsia="Times New Roman" w:hAnsi="Times New Roman" w:cs="Times New Roman"/>
          <w:spacing w:val="-1"/>
          <w:sz w:val="24"/>
          <w:szCs w:val="24"/>
          <w:lang w:val="en-AU"/>
        </w:rPr>
        <w:t>ON</w:t>
      </w:r>
      <w:r w:rsidRPr="00016925">
        <w:rPr>
          <w:rFonts w:ascii="Times New Roman" w:eastAsia="Times New Roman" w:hAnsi="Times New Roman" w:cs="Times New Roman"/>
          <w:spacing w:val="1"/>
          <w:sz w:val="24"/>
          <w:szCs w:val="24"/>
          <w:lang w:val="en-AU"/>
        </w:rPr>
        <w:t>W</w:t>
      </w:r>
      <w:r w:rsidRPr="00016925">
        <w:rPr>
          <w:rFonts w:ascii="Times New Roman" w:eastAsia="Times New Roman" w:hAnsi="Times New Roman" w:cs="Times New Roman"/>
          <w:sz w:val="24"/>
          <w:szCs w:val="24"/>
          <w:lang w:val="en-AU"/>
        </w:rPr>
        <w:t>E</w:t>
      </w:r>
      <w:r w:rsidRPr="00016925">
        <w:rPr>
          <w:rFonts w:ascii="Times New Roman" w:eastAsia="Times New Roman" w:hAnsi="Times New Roman" w:cs="Times New Roman"/>
          <w:spacing w:val="7"/>
          <w:sz w:val="24"/>
          <w:szCs w:val="24"/>
          <w:lang w:val="en-AU"/>
        </w:rPr>
        <w:t>A</w:t>
      </w:r>
      <w:r w:rsidRPr="00016925">
        <w:rPr>
          <w:rFonts w:ascii="Times New Roman" w:eastAsia="Times New Roman" w:hAnsi="Times New Roman" w:cs="Times New Roman"/>
          <w:spacing w:val="-5"/>
          <w:sz w:val="24"/>
          <w:szCs w:val="24"/>
          <w:lang w:val="en-AU"/>
        </w:rPr>
        <w:t>L</w:t>
      </w:r>
      <w:r w:rsidRPr="00016925">
        <w:rPr>
          <w:rFonts w:ascii="Times New Roman" w:eastAsia="Times New Roman" w:hAnsi="Times New Roman" w:cs="Times New Roman"/>
          <w:sz w:val="24"/>
          <w:szCs w:val="24"/>
          <w:lang w:val="en-AU"/>
        </w:rPr>
        <w:t>TH</w:t>
      </w:r>
      <w:r w:rsidRPr="00016925">
        <w:rPr>
          <w:rFonts w:ascii="Times New Roman" w:eastAsia="Times New Roman" w:hAnsi="Times New Roman" w:cs="Times New Roman"/>
          <w:spacing w:val="-22"/>
          <w:sz w:val="24"/>
          <w:szCs w:val="24"/>
          <w:lang w:val="en-AU"/>
        </w:rPr>
        <w:t xml:space="preserve"> </w:t>
      </w:r>
      <w:r w:rsidRPr="00016925">
        <w:rPr>
          <w:rFonts w:ascii="Times New Roman" w:eastAsia="Times New Roman" w:hAnsi="Times New Roman" w:cs="Times New Roman"/>
          <w:spacing w:val="2"/>
          <w:sz w:val="24"/>
          <w:szCs w:val="24"/>
          <w:lang w:val="en-AU"/>
        </w:rPr>
        <w:t>O</w:t>
      </w:r>
      <w:r w:rsidRPr="00016925">
        <w:rPr>
          <w:rFonts w:ascii="Times New Roman" w:eastAsia="Times New Roman" w:hAnsi="Times New Roman" w:cs="Times New Roman"/>
          <w:sz w:val="24"/>
          <w:szCs w:val="24"/>
          <w:lang w:val="en-AU"/>
        </w:rPr>
        <w:t>F</w:t>
      </w:r>
      <w:r w:rsidRPr="00016925">
        <w:rPr>
          <w:rFonts w:ascii="Times New Roman" w:eastAsia="Times New Roman" w:hAnsi="Times New Roman" w:cs="Times New Roman"/>
          <w:spacing w:val="-6"/>
          <w:sz w:val="24"/>
          <w:szCs w:val="24"/>
          <w:lang w:val="en-AU"/>
        </w:rPr>
        <w:t xml:space="preserve"> </w:t>
      </w:r>
      <w:r w:rsidRPr="00016925">
        <w:rPr>
          <w:rFonts w:ascii="Times New Roman" w:eastAsia="Times New Roman" w:hAnsi="Times New Roman" w:cs="Times New Roman"/>
          <w:spacing w:val="2"/>
          <w:sz w:val="24"/>
          <w:szCs w:val="24"/>
          <w:lang w:val="en-AU"/>
        </w:rPr>
        <w:t>A</w:t>
      </w:r>
      <w:r w:rsidRPr="00016925">
        <w:rPr>
          <w:rFonts w:ascii="Times New Roman" w:eastAsia="Times New Roman" w:hAnsi="Times New Roman" w:cs="Times New Roman"/>
          <w:spacing w:val="-1"/>
          <w:sz w:val="24"/>
          <w:szCs w:val="24"/>
          <w:lang w:val="en-AU"/>
        </w:rPr>
        <w:t>U</w:t>
      </w:r>
      <w:r w:rsidRPr="00016925">
        <w:rPr>
          <w:rFonts w:ascii="Times New Roman" w:eastAsia="Times New Roman" w:hAnsi="Times New Roman" w:cs="Times New Roman"/>
          <w:spacing w:val="3"/>
          <w:sz w:val="24"/>
          <w:szCs w:val="24"/>
          <w:lang w:val="en-AU"/>
        </w:rPr>
        <w:t>S</w:t>
      </w:r>
      <w:r w:rsidRPr="00016925">
        <w:rPr>
          <w:rFonts w:ascii="Times New Roman" w:eastAsia="Times New Roman" w:hAnsi="Times New Roman" w:cs="Times New Roman"/>
          <w:spacing w:val="-1"/>
          <w:w w:val="98"/>
          <w:sz w:val="24"/>
          <w:szCs w:val="24"/>
          <w:lang w:val="en-AU"/>
        </w:rPr>
        <w:t>T</w:t>
      </w:r>
      <w:r w:rsidRPr="00016925">
        <w:rPr>
          <w:rFonts w:ascii="Times New Roman" w:eastAsia="Times New Roman" w:hAnsi="Times New Roman" w:cs="Times New Roman"/>
          <w:spacing w:val="-2"/>
          <w:w w:val="98"/>
          <w:sz w:val="24"/>
          <w:szCs w:val="24"/>
          <w:lang w:val="en-AU"/>
        </w:rPr>
        <w:t>R</w:t>
      </w:r>
      <w:r w:rsidRPr="00016925">
        <w:rPr>
          <w:rFonts w:ascii="Times New Roman" w:eastAsia="Times New Roman" w:hAnsi="Times New Roman" w:cs="Times New Roman"/>
          <w:spacing w:val="4"/>
          <w:sz w:val="24"/>
          <w:szCs w:val="24"/>
          <w:lang w:val="en-AU"/>
        </w:rPr>
        <w:t>A</w:t>
      </w:r>
      <w:r w:rsidRPr="00016925">
        <w:rPr>
          <w:rFonts w:ascii="Times New Roman" w:eastAsia="Times New Roman" w:hAnsi="Times New Roman" w:cs="Times New Roman"/>
          <w:spacing w:val="2"/>
          <w:w w:val="98"/>
          <w:sz w:val="24"/>
          <w:szCs w:val="24"/>
          <w:lang w:val="en-AU"/>
        </w:rPr>
        <w:t>L</w:t>
      </w:r>
      <w:r w:rsidRPr="00016925">
        <w:rPr>
          <w:rFonts w:ascii="Times New Roman" w:eastAsia="Times New Roman" w:hAnsi="Times New Roman" w:cs="Times New Roman"/>
          <w:spacing w:val="-10"/>
          <w:sz w:val="24"/>
          <w:szCs w:val="24"/>
          <w:lang w:val="en-AU"/>
        </w:rPr>
        <w:t>I</w:t>
      </w:r>
      <w:r w:rsidRPr="00016925">
        <w:rPr>
          <w:rFonts w:ascii="Times New Roman" w:eastAsia="Times New Roman" w:hAnsi="Times New Roman" w:cs="Times New Roman"/>
          <w:sz w:val="24"/>
          <w:szCs w:val="24"/>
          <w:lang w:val="en-AU"/>
        </w:rPr>
        <w:t>A</w:t>
      </w:r>
    </w:p>
    <w:p w:rsidR="00AA5D86" w:rsidRPr="00016925" w:rsidRDefault="00AA5D86">
      <w:pPr>
        <w:spacing w:before="4" w:after="0" w:line="100" w:lineRule="exact"/>
        <w:rPr>
          <w:sz w:val="10"/>
          <w:szCs w:val="10"/>
          <w:lang w:val="en-AU"/>
        </w:rPr>
      </w:pPr>
    </w:p>
    <w:p w:rsidR="00AA5D86" w:rsidRPr="00016925" w:rsidRDefault="00AA5D86">
      <w:pPr>
        <w:spacing w:after="0" w:line="200" w:lineRule="exact"/>
        <w:rPr>
          <w:sz w:val="20"/>
          <w:szCs w:val="20"/>
          <w:lang w:val="en-AU"/>
        </w:rPr>
      </w:pPr>
    </w:p>
    <w:p w:rsidR="00AA5D86" w:rsidRPr="00016925" w:rsidRDefault="00AA5D86">
      <w:pPr>
        <w:spacing w:after="0" w:line="200" w:lineRule="exact"/>
        <w:rPr>
          <w:sz w:val="20"/>
          <w:szCs w:val="20"/>
          <w:lang w:val="en-AU"/>
        </w:rPr>
      </w:pPr>
    </w:p>
    <w:p w:rsidR="00AA5D86" w:rsidRPr="00016925" w:rsidRDefault="00AA5D86">
      <w:pPr>
        <w:spacing w:after="0" w:line="200" w:lineRule="exact"/>
        <w:rPr>
          <w:sz w:val="20"/>
          <w:szCs w:val="20"/>
          <w:lang w:val="en-AU"/>
        </w:rPr>
      </w:pPr>
    </w:p>
    <w:p w:rsidR="00AA5D86" w:rsidRPr="00016925" w:rsidRDefault="00AA5D86">
      <w:pPr>
        <w:spacing w:after="0" w:line="200" w:lineRule="exact"/>
        <w:rPr>
          <w:sz w:val="20"/>
          <w:szCs w:val="20"/>
          <w:lang w:val="en-AU"/>
        </w:rPr>
      </w:pPr>
    </w:p>
    <w:p w:rsidR="00AA5D86" w:rsidRPr="00016925" w:rsidRDefault="00AA5D86">
      <w:pPr>
        <w:spacing w:after="0" w:line="200" w:lineRule="exact"/>
        <w:rPr>
          <w:sz w:val="20"/>
          <w:szCs w:val="20"/>
          <w:lang w:val="en-AU"/>
        </w:rPr>
      </w:pPr>
    </w:p>
    <w:p w:rsidR="00AA5D86" w:rsidRPr="00016925" w:rsidRDefault="0053617B" w:rsidP="006B59BE">
      <w:pPr>
        <w:spacing w:after="0" w:line="240" w:lineRule="auto"/>
        <w:ind w:left="2559" w:right="2511"/>
        <w:jc w:val="center"/>
        <w:outlineLvl w:val="0"/>
        <w:rPr>
          <w:rFonts w:ascii="Times New Roman" w:eastAsia="Times New Roman" w:hAnsi="Times New Roman" w:cs="Times New Roman"/>
          <w:sz w:val="24"/>
          <w:szCs w:val="24"/>
          <w:lang w:val="en-AU"/>
        </w:rPr>
      </w:pPr>
      <w:r w:rsidRPr="00016925">
        <w:rPr>
          <w:rFonts w:ascii="Times New Roman" w:eastAsia="Times New Roman" w:hAnsi="Times New Roman" w:cs="Times New Roman"/>
          <w:sz w:val="24"/>
          <w:szCs w:val="24"/>
          <w:lang w:val="en-AU"/>
        </w:rPr>
        <w:t>H</w:t>
      </w:r>
      <w:r w:rsidRPr="00016925">
        <w:rPr>
          <w:rFonts w:ascii="Times New Roman" w:eastAsia="Times New Roman" w:hAnsi="Times New Roman" w:cs="Times New Roman"/>
          <w:spacing w:val="-1"/>
          <w:sz w:val="24"/>
          <w:szCs w:val="24"/>
          <w:lang w:val="en-AU"/>
        </w:rPr>
        <w:t>OU</w:t>
      </w:r>
      <w:r w:rsidRPr="00016925">
        <w:rPr>
          <w:rFonts w:ascii="Times New Roman" w:eastAsia="Times New Roman" w:hAnsi="Times New Roman" w:cs="Times New Roman"/>
          <w:spacing w:val="1"/>
          <w:sz w:val="24"/>
          <w:szCs w:val="24"/>
          <w:lang w:val="en-AU"/>
        </w:rPr>
        <w:t>S</w:t>
      </w:r>
      <w:r w:rsidRPr="00016925">
        <w:rPr>
          <w:rFonts w:ascii="Times New Roman" w:eastAsia="Times New Roman" w:hAnsi="Times New Roman" w:cs="Times New Roman"/>
          <w:sz w:val="24"/>
          <w:szCs w:val="24"/>
          <w:lang w:val="en-AU"/>
        </w:rPr>
        <w:t>E</w:t>
      </w:r>
      <w:r w:rsidRPr="00016925">
        <w:rPr>
          <w:rFonts w:ascii="Times New Roman" w:eastAsia="Times New Roman" w:hAnsi="Times New Roman" w:cs="Times New Roman"/>
          <w:spacing w:val="-1"/>
          <w:sz w:val="24"/>
          <w:szCs w:val="24"/>
          <w:lang w:val="en-AU"/>
        </w:rPr>
        <w:t xml:space="preserve"> </w:t>
      </w:r>
      <w:r w:rsidRPr="00016925">
        <w:rPr>
          <w:rFonts w:ascii="Times New Roman" w:eastAsia="Times New Roman" w:hAnsi="Times New Roman" w:cs="Times New Roman"/>
          <w:sz w:val="24"/>
          <w:szCs w:val="24"/>
          <w:lang w:val="en-AU"/>
        </w:rPr>
        <w:t>OF</w:t>
      </w:r>
      <w:r w:rsidRPr="00016925">
        <w:rPr>
          <w:rFonts w:ascii="Times New Roman" w:eastAsia="Times New Roman" w:hAnsi="Times New Roman" w:cs="Times New Roman"/>
          <w:spacing w:val="-4"/>
          <w:sz w:val="24"/>
          <w:szCs w:val="24"/>
          <w:lang w:val="en-AU"/>
        </w:rPr>
        <w:t xml:space="preserve"> </w:t>
      </w:r>
      <w:r w:rsidRPr="00016925">
        <w:rPr>
          <w:rFonts w:ascii="Times New Roman" w:eastAsia="Times New Roman" w:hAnsi="Times New Roman" w:cs="Times New Roman"/>
          <w:w w:val="98"/>
          <w:sz w:val="24"/>
          <w:szCs w:val="24"/>
          <w:lang w:val="en-AU"/>
        </w:rPr>
        <w:t>R</w:t>
      </w:r>
      <w:r w:rsidRPr="00016925">
        <w:rPr>
          <w:rFonts w:ascii="Times New Roman" w:eastAsia="Times New Roman" w:hAnsi="Times New Roman" w:cs="Times New Roman"/>
          <w:spacing w:val="-3"/>
          <w:w w:val="98"/>
          <w:sz w:val="24"/>
          <w:szCs w:val="24"/>
          <w:lang w:val="en-AU"/>
        </w:rPr>
        <w:t>E</w:t>
      </w:r>
      <w:r w:rsidRPr="00016925">
        <w:rPr>
          <w:rFonts w:ascii="Times New Roman" w:eastAsia="Times New Roman" w:hAnsi="Times New Roman" w:cs="Times New Roman"/>
          <w:spacing w:val="3"/>
          <w:sz w:val="24"/>
          <w:szCs w:val="24"/>
          <w:lang w:val="en-AU"/>
        </w:rPr>
        <w:t>P</w:t>
      </w:r>
      <w:r w:rsidRPr="00016925">
        <w:rPr>
          <w:rFonts w:ascii="Times New Roman" w:eastAsia="Times New Roman" w:hAnsi="Times New Roman" w:cs="Times New Roman"/>
          <w:spacing w:val="-2"/>
          <w:w w:val="98"/>
          <w:sz w:val="24"/>
          <w:szCs w:val="24"/>
          <w:lang w:val="en-AU"/>
        </w:rPr>
        <w:t>R</w:t>
      </w:r>
      <w:r w:rsidRPr="00016925">
        <w:rPr>
          <w:rFonts w:ascii="Times New Roman" w:eastAsia="Times New Roman" w:hAnsi="Times New Roman" w:cs="Times New Roman"/>
          <w:spacing w:val="-3"/>
          <w:w w:val="98"/>
          <w:sz w:val="24"/>
          <w:szCs w:val="24"/>
          <w:lang w:val="en-AU"/>
        </w:rPr>
        <w:t>E</w:t>
      </w:r>
      <w:r w:rsidRPr="00016925">
        <w:rPr>
          <w:rFonts w:ascii="Times New Roman" w:eastAsia="Times New Roman" w:hAnsi="Times New Roman" w:cs="Times New Roman"/>
          <w:spacing w:val="6"/>
          <w:sz w:val="24"/>
          <w:szCs w:val="24"/>
          <w:lang w:val="en-AU"/>
        </w:rPr>
        <w:t>S</w:t>
      </w:r>
      <w:r w:rsidRPr="00016925">
        <w:rPr>
          <w:rFonts w:ascii="Times New Roman" w:eastAsia="Times New Roman" w:hAnsi="Times New Roman" w:cs="Times New Roman"/>
          <w:spacing w:val="-3"/>
          <w:w w:val="98"/>
          <w:sz w:val="24"/>
          <w:szCs w:val="24"/>
          <w:lang w:val="en-AU"/>
        </w:rPr>
        <w:t>E</w:t>
      </w:r>
      <w:r w:rsidRPr="00016925">
        <w:rPr>
          <w:rFonts w:ascii="Times New Roman" w:eastAsia="Times New Roman" w:hAnsi="Times New Roman" w:cs="Times New Roman"/>
          <w:spacing w:val="4"/>
          <w:sz w:val="24"/>
          <w:szCs w:val="24"/>
          <w:lang w:val="en-AU"/>
        </w:rPr>
        <w:t>N</w:t>
      </w:r>
      <w:r w:rsidRPr="00016925">
        <w:rPr>
          <w:rFonts w:ascii="Times New Roman" w:eastAsia="Times New Roman" w:hAnsi="Times New Roman" w:cs="Times New Roman"/>
          <w:sz w:val="24"/>
          <w:szCs w:val="24"/>
          <w:lang w:val="en-AU"/>
        </w:rPr>
        <w:t>T</w:t>
      </w:r>
      <w:r w:rsidRPr="00016925">
        <w:rPr>
          <w:rFonts w:ascii="Times New Roman" w:eastAsia="Times New Roman" w:hAnsi="Times New Roman" w:cs="Times New Roman"/>
          <w:spacing w:val="2"/>
          <w:sz w:val="24"/>
          <w:szCs w:val="24"/>
          <w:lang w:val="en-AU"/>
        </w:rPr>
        <w:t>A</w:t>
      </w:r>
      <w:r w:rsidRPr="00016925">
        <w:rPr>
          <w:rFonts w:ascii="Times New Roman" w:eastAsia="Times New Roman" w:hAnsi="Times New Roman" w:cs="Times New Roman"/>
          <w:spacing w:val="6"/>
          <w:w w:val="98"/>
          <w:sz w:val="24"/>
          <w:szCs w:val="24"/>
          <w:lang w:val="en-AU"/>
        </w:rPr>
        <w:t>T</w:t>
      </w:r>
      <w:r w:rsidRPr="00016925">
        <w:rPr>
          <w:rFonts w:ascii="Times New Roman" w:eastAsia="Times New Roman" w:hAnsi="Times New Roman" w:cs="Times New Roman"/>
          <w:spacing w:val="-10"/>
          <w:sz w:val="24"/>
          <w:szCs w:val="24"/>
          <w:lang w:val="en-AU"/>
        </w:rPr>
        <w:t>I</w:t>
      </w:r>
      <w:r w:rsidRPr="00016925">
        <w:rPr>
          <w:rFonts w:ascii="Times New Roman" w:eastAsia="Times New Roman" w:hAnsi="Times New Roman" w:cs="Times New Roman"/>
          <w:sz w:val="24"/>
          <w:szCs w:val="24"/>
          <w:lang w:val="en-AU"/>
        </w:rPr>
        <w:t>VES</w:t>
      </w:r>
    </w:p>
    <w:p w:rsidR="00AA5D86" w:rsidRPr="00016925" w:rsidRDefault="00AA5D86">
      <w:pPr>
        <w:spacing w:before="1" w:after="0" w:line="120" w:lineRule="exact"/>
        <w:rPr>
          <w:sz w:val="12"/>
          <w:szCs w:val="12"/>
          <w:lang w:val="en-AU"/>
        </w:rPr>
      </w:pPr>
    </w:p>
    <w:p w:rsidR="00AA5D86" w:rsidRPr="00016925" w:rsidRDefault="00AA5D86">
      <w:pPr>
        <w:spacing w:after="0" w:line="200" w:lineRule="exact"/>
        <w:rPr>
          <w:sz w:val="20"/>
          <w:szCs w:val="20"/>
          <w:lang w:val="en-AU"/>
        </w:rPr>
      </w:pPr>
    </w:p>
    <w:p w:rsidR="00AA5D86" w:rsidRPr="00016925" w:rsidRDefault="00AA5D86">
      <w:pPr>
        <w:spacing w:after="0" w:line="200" w:lineRule="exact"/>
        <w:rPr>
          <w:sz w:val="20"/>
          <w:szCs w:val="20"/>
          <w:lang w:val="en-AU"/>
        </w:rPr>
      </w:pPr>
    </w:p>
    <w:p w:rsidR="00AA5D86" w:rsidRPr="00016925" w:rsidRDefault="00AA5D86">
      <w:pPr>
        <w:spacing w:after="0" w:line="200" w:lineRule="exact"/>
        <w:rPr>
          <w:sz w:val="20"/>
          <w:szCs w:val="20"/>
          <w:lang w:val="en-AU"/>
        </w:rPr>
      </w:pPr>
    </w:p>
    <w:p w:rsidR="00AA5D86" w:rsidRPr="00016925" w:rsidRDefault="00AA5D86">
      <w:pPr>
        <w:spacing w:after="0" w:line="200" w:lineRule="exact"/>
        <w:rPr>
          <w:sz w:val="20"/>
          <w:szCs w:val="20"/>
          <w:lang w:val="en-AU"/>
        </w:rPr>
      </w:pPr>
    </w:p>
    <w:p w:rsidR="00AA5D86" w:rsidRPr="00016925" w:rsidRDefault="00AA5D86">
      <w:pPr>
        <w:spacing w:after="0" w:line="200" w:lineRule="exact"/>
        <w:rPr>
          <w:sz w:val="20"/>
          <w:szCs w:val="20"/>
          <w:lang w:val="en-AU"/>
        </w:rPr>
      </w:pPr>
    </w:p>
    <w:p w:rsidR="00AA5D86" w:rsidRPr="00016925" w:rsidRDefault="00C47547" w:rsidP="006B59BE">
      <w:pPr>
        <w:spacing w:after="0" w:line="240" w:lineRule="auto"/>
        <w:ind w:left="1701" w:right="1350"/>
        <w:jc w:val="center"/>
        <w:outlineLvl w:val="0"/>
        <w:rPr>
          <w:rFonts w:ascii="Times New Roman" w:eastAsia="Times New Roman" w:hAnsi="Times New Roman" w:cs="Times New Roman"/>
          <w:sz w:val="24"/>
          <w:szCs w:val="24"/>
          <w:lang w:val="en-AU"/>
        </w:rPr>
      </w:pPr>
      <w:r w:rsidRPr="00016925">
        <w:rPr>
          <w:rFonts w:ascii="Times New Roman" w:eastAsia="Times New Roman" w:hAnsi="Times New Roman" w:cs="Times New Roman"/>
          <w:b/>
          <w:bCs/>
          <w:spacing w:val="-1"/>
          <w:sz w:val="24"/>
          <w:szCs w:val="24"/>
          <w:lang w:val="en-AU"/>
        </w:rPr>
        <w:t xml:space="preserve">GOVERNANCE OF AUSTRALIAN GOVERNMENT SUPERANNUATION SCHEMES </w:t>
      </w:r>
      <w:r w:rsidR="00112203">
        <w:rPr>
          <w:rFonts w:ascii="Times New Roman" w:eastAsia="Times New Roman" w:hAnsi="Times New Roman" w:cs="Times New Roman"/>
          <w:b/>
          <w:bCs/>
          <w:spacing w:val="-1"/>
          <w:sz w:val="24"/>
          <w:szCs w:val="24"/>
          <w:lang w:val="en-AU"/>
        </w:rPr>
        <w:t xml:space="preserve">LEGISLATION </w:t>
      </w:r>
      <w:r w:rsidRPr="00016925">
        <w:rPr>
          <w:rFonts w:ascii="Times New Roman" w:eastAsia="Times New Roman" w:hAnsi="Times New Roman" w:cs="Times New Roman"/>
          <w:b/>
          <w:bCs/>
          <w:spacing w:val="-1"/>
          <w:sz w:val="24"/>
          <w:szCs w:val="24"/>
          <w:lang w:val="en-AU"/>
        </w:rPr>
        <w:t xml:space="preserve">AMENDMENT BILL 2015 </w:t>
      </w:r>
    </w:p>
    <w:p w:rsidR="00AA5D86" w:rsidRPr="00016925" w:rsidRDefault="00AA5D86">
      <w:pPr>
        <w:spacing w:after="0" w:line="200" w:lineRule="exact"/>
        <w:rPr>
          <w:sz w:val="20"/>
          <w:szCs w:val="20"/>
          <w:lang w:val="en-AU"/>
        </w:rPr>
      </w:pPr>
    </w:p>
    <w:p w:rsidR="00AA5D86" w:rsidRPr="00016925" w:rsidRDefault="00AA5D86">
      <w:pPr>
        <w:spacing w:after="0" w:line="200" w:lineRule="exact"/>
        <w:rPr>
          <w:sz w:val="20"/>
          <w:szCs w:val="20"/>
          <w:lang w:val="en-AU"/>
        </w:rPr>
      </w:pPr>
    </w:p>
    <w:p w:rsidR="00AA5D86" w:rsidRPr="00016925" w:rsidRDefault="00AA5D86">
      <w:pPr>
        <w:spacing w:after="0" w:line="200" w:lineRule="exact"/>
        <w:rPr>
          <w:sz w:val="20"/>
          <w:szCs w:val="20"/>
          <w:lang w:val="en-AU"/>
        </w:rPr>
      </w:pPr>
    </w:p>
    <w:p w:rsidR="00AA5D86" w:rsidRPr="00016925" w:rsidRDefault="00AA5D86">
      <w:pPr>
        <w:spacing w:after="0" w:line="200" w:lineRule="exact"/>
        <w:rPr>
          <w:sz w:val="20"/>
          <w:szCs w:val="20"/>
          <w:lang w:val="en-AU"/>
        </w:rPr>
      </w:pPr>
    </w:p>
    <w:p w:rsidR="00AA5D86" w:rsidRPr="00016925" w:rsidRDefault="00AA5D86">
      <w:pPr>
        <w:spacing w:before="7" w:after="0" w:line="280" w:lineRule="exact"/>
        <w:rPr>
          <w:sz w:val="28"/>
          <w:szCs w:val="28"/>
          <w:lang w:val="en-AU"/>
        </w:rPr>
      </w:pPr>
    </w:p>
    <w:p w:rsidR="00AA5D86" w:rsidRPr="00016925" w:rsidRDefault="0053617B" w:rsidP="006B59BE">
      <w:pPr>
        <w:spacing w:after="0" w:line="240" w:lineRule="auto"/>
        <w:ind w:right="75"/>
        <w:jc w:val="center"/>
        <w:outlineLvl w:val="0"/>
        <w:rPr>
          <w:rFonts w:ascii="Times New Roman" w:eastAsia="Times New Roman" w:hAnsi="Times New Roman" w:cs="Times New Roman"/>
          <w:sz w:val="24"/>
          <w:szCs w:val="24"/>
          <w:lang w:val="en-AU"/>
        </w:rPr>
      </w:pPr>
      <w:r w:rsidRPr="00016925">
        <w:rPr>
          <w:rFonts w:ascii="Times New Roman" w:eastAsia="Times New Roman" w:hAnsi="Times New Roman" w:cs="Times New Roman"/>
          <w:sz w:val="24"/>
          <w:szCs w:val="24"/>
          <w:lang w:val="en-AU"/>
        </w:rPr>
        <w:t>EX</w:t>
      </w:r>
      <w:r w:rsidRPr="00016925">
        <w:rPr>
          <w:rFonts w:ascii="Times New Roman" w:eastAsia="Times New Roman" w:hAnsi="Times New Roman" w:cs="Times New Roman"/>
          <w:spacing w:val="8"/>
          <w:sz w:val="24"/>
          <w:szCs w:val="24"/>
          <w:lang w:val="en-AU"/>
        </w:rPr>
        <w:t>P</w:t>
      </w:r>
      <w:r w:rsidRPr="00016925">
        <w:rPr>
          <w:rFonts w:ascii="Times New Roman" w:eastAsia="Times New Roman" w:hAnsi="Times New Roman" w:cs="Times New Roman"/>
          <w:spacing w:val="-15"/>
          <w:sz w:val="24"/>
          <w:szCs w:val="24"/>
          <w:lang w:val="en-AU"/>
        </w:rPr>
        <w:t>L</w:t>
      </w:r>
      <w:r w:rsidRPr="00016925">
        <w:rPr>
          <w:rFonts w:ascii="Times New Roman" w:eastAsia="Times New Roman" w:hAnsi="Times New Roman" w:cs="Times New Roman"/>
          <w:spacing w:val="-1"/>
          <w:sz w:val="24"/>
          <w:szCs w:val="24"/>
          <w:lang w:val="en-AU"/>
        </w:rPr>
        <w:t>A</w:t>
      </w:r>
      <w:r w:rsidRPr="00016925">
        <w:rPr>
          <w:rFonts w:ascii="Times New Roman" w:eastAsia="Times New Roman" w:hAnsi="Times New Roman" w:cs="Times New Roman"/>
          <w:spacing w:val="4"/>
          <w:sz w:val="24"/>
          <w:szCs w:val="24"/>
          <w:lang w:val="en-AU"/>
        </w:rPr>
        <w:t>N</w:t>
      </w:r>
      <w:r w:rsidRPr="00016925">
        <w:rPr>
          <w:rFonts w:ascii="Times New Roman" w:eastAsia="Times New Roman" w:hAnsi="Times New Roman" w:cs="Times New Roman"/>
          <w:sz w:val="24"/>
          <w:szCs w:val="24"/>
          <w:lang w:val="en-AU"/>
        </w:rPr>
        <w:t>AT</w:t>
      </w:r>
      <w:r w:rsidRPr="00016925">
        <w:rPr>
          <w:rFonts w:ascii="Times New Roman" w:eastAsia="Times New Roman" w:hAnsi="Times New Roman" w:cs="Times New Roman"/>
          <w:spacing w:val="-1"/>
          <w:sz w:val="24"/>
          <w:szCs w:val="24"/>
          <w:lang w:val="en-AU"/>
        </w:rPr>
        <w:t>O</w:t>
      </w:r>
      <w:r w:rsidRPr="00016925">
        <w:rPr>
          <w:rFonts w:ascii="Times New Roman" w:eastAsia="Times New Roman" w:hAnsi="Times New Roman" w:cs="Times New Roman"/>
          <w:spacing w:val="3"/>
          <w:sz w:val="24"/>
          <w:szCs w:val="24"/>
          <w:lang w:val="en-AU"/>
        </w:rPr>
        <w:t>R</w:t>
      </w:r>
      <w:r w:rsidRPr="00016925">
        <w:rPr>
          <w:rFonts w:ascii="Times New Roman" w:eastAsia="Times New Roman" w:hAnsi="Times New Roman" w:cs="Times New Roman"/>
          <w:sz w:val="24"/>
          <w:szCs w:val="24"/>
          <w:lang w:val="en-AU"/>
        </w:rPr>
        <w:t>Y</w:t>
      </w:r>
      <w:r w:rsidRPr="00016925">
        <w:rPr>
          <w:rFonts w:ascii="Times New Roman" w:eastAsia="Times New Roman" w:hAnsi="Times New Roman" w:cs="Times New Roman"/>
          <w:spacing w:val="-11"/>
          <w:sz w:val="24"/>
          <w:szCs w:val="24"/>
          <w:lang w:val="en-AU"/>
        </w:rPr>
        <w:t xml:space="preserve"> </w:t>
      </w:r>
      <w:r w:rsidRPr="00016925">
        <w:rPr>
          <w:rFonts w:ascii="Times New Roman" w:eastAsia="Times New Roman" w:hAnsi="Times New Roman" w:cs="Times New Roman"/>
          <w:spacing w:val="5"/>
          <w:sz w:val="24"/>
          <w:szCs w:val="24"/>
          <w:lang w:val="en-AU"/>
        </w:rPr>
        <w:t>M</w:t>
      </w:r>
      <w:r w:rsidRPr="00016925">
        <w:rPr>
          <w:rFonts w:ascii="Times New Roman" w:eastAsia="Times New Roman" w:hAnsi="Times New Roman" w:cs="Times New Roman"/>
          <w:spacing w:val="-3"/>
          <w:w w:val="98"/>
          <w:sz w:val="24"/>
          <w:szCs w:val="24"/>
          <w:lang w:val="en-AU"/>
        </w:rPr>
        <w:t>E</w:t>
      </w:r>
      <w:r w:rsidRPr="00016925">
        <w:rPr>
          <w:rFonts w:ascii="Times New Roman" w:eastAsia="Times New Roman" w:hAnsi="Times New Roman" w:cs="Times New Roman"/>
          <w:spacing w:val="7"/>
          <w:sz w:val="24"/>
          <w:szCs w:val="24"/>
          <w:lang w:val="en-AU"/>
        </w:rPr>
        <w:t>M</w:t>
      </w:r>
      <w:r w:rsidRPr="00016925">
        <w:rPr>
          <w:rFonts w:ascii="Times New Roman" w:eastAsia="Times New Roman" w:hAnsi="Times New Roman" w:cs="Times New Roman"/>
          <w:spacing w:val="-1"/>
          <w:sz w:val="24"/>
          <w:szCs w:val="24"/>
          <w:lang w:val="en-AU"/>
        </w:rPr>
        <w:t>O</w:t>
      </w:r>
      <w:r w:rsidRPr="00016925">
        <w:rPr>
          <w:rFonts w:ascii="Times New Roman" w:eastAsia="Times New Roman" w:hAnsi="Times New Roman" w:cs="Times New Roman"/>
          <w:spacing w:val="-2"/>
          <w:w w:val="98"/>
          <w:sz w:val="24"/>
          <w:szCs w:val="24"/>
          <w:lang w:val="en-AU"/>
        </w:rPr>
        <w:t>R</w:t>
      </w:r>
      <w:r w:rsidRPr="00016925">
        <w:rPr>
          <w:rFonts w:ascii="Times New Roman" w:eastAsia="Times New Roman" w:hAnsi="Times New Roman" w:cs="Times New Roman"/>
          <w:spacing w:val="2"/>
          <w:sz w:val="24"/>
          <w:szCs w:val="24"/>
          <w:lang w:val="en-AU"/>
        </w:rPr>
        <w:t>A</w:t>
      </w:r>
      <w:r w:rsidRPr="00016925">
        <w:rPr>
          <w:rFonts w:ascii="Times New Roman" w:eastAsia="Times New Roman" w:hAnsi="Times New Roman" w:cs="Times New Roman"/>
          <w:sz w:val="24"/>
          <w:szCs w:val="24"/>
          <w:lang w:val="en-AU"/>
        </w:rPr>
        <w:t>NDUM</w:t>
      </w:r>
    </w:p>
    <w:p w:rsidR="00AA5D86" w:rsidRPr="00016925" w:rsidRDefault="00AA5D86">
      <w:pPr>
        <w:spacing w:before="6" w:after="0" w:line="190" w:lineRule="exact"/>
        <w:rPr>
          <w:sz w:val="19"/>
          <w:szCs w:val="19"/>
          <w:lang w:val="en-AU"/>
        </w:rPr>
      </w:pPr>
    </w:p>
    <w:p w:rsidR="00AA5D86" w:rsidRPr="00016925" w:rsidRDefault="00AA5D86">
      <w:pPr>
        <w:spacing w:after="0" w:line="200" w:lineRule="exact"/>
        <w:rPr>
          <w:sz w:val="20"/>
          <w:szCs w:val="20"/>
          <w:lang w:val="en-AU"/>
        </w:rPr>
      </w:pPr>
    </w:p>
    <w:p w:rsidR="00AA5D86" w:rsidRPr="00016925" w:rsidRDefault="00AA5D86">
      <w:pPr>
        <w:spacing w:after="0" w:line="200" w:lineRule="exact"/>
        <w:rPr>
          <w:sz w:val="20"/>
          <w:szCs w:val="20"/>
          <w:lang w:val="en-AU"/>
        </w:rPr>
      </w:pPr>
    </w:p>
    <w:p w:rsidR="00AA5D86" w:rsidRPr="00016925" w:rsidRDefault="00AA5D86">
      <w:pPr>
        <w:spacing w:after="0" w:line="200" w:lineRule="exact"/>
        <w:rPr>
          <w:sz w:val="20"/>
          <w:szCs w:val="20"/>
          <w:lang w:val="en-AU"/>
        </w:rPr>
      </w:pPr>
    </w:p>
    <w:p w:rsidR="00AA5D86" w:rsidRPr="00016925" w:rsidRDefault="00AA5D86">
      <w:pPr>
        <w:spacing w:after="0" w:line="200" w:lineRule="exact"/>
        <w:rPr>
          <w:sz w:val="20"/>
          <w:szCs w:val="20"/>
          <w:lang w:val="en-AU"/>
        </w:rPr>
      </w:pPr>
    </w:p>
    <w:p w:rsidR="00AA5D86" w:rsidRPr="00016925" w:rsidRDefault="00AA5D86" w:rsidP="00D33BBB">
      <w:pPr>
        <w:spacing w:after="0" w:line="200" w:lineRule="exact"/>
        <w:rPr>
          <w:sz w:val="20"/>
          <w:szCs w:val="20"/>
          <w:lang w:val="en-AU"/>
        </w:rPr>
      </w:pPr>
    </w:p>
    <w:p w:rsidR="00AA5D86" w:rsidRPr="00016925" w:rsidRDefault="00AA5D86">
      <w:pPr>
        <w:spacing w:after="0" w:line="200" w:lineRule="exact"/>
        <w:rPr>
          <w:sz w:val="20"/>
          <w:szCs w:val="20"/>
          <w:lang w:val="en-AU"/>
        </w:rPr>
      </w:pPr>
    </w:p>
    <w:p w:rsidR="00420B5C" w:rsidRPr="00016925" w:rsidRDefault="00420B5C">
      <w:pPr>
        <w:spacing w:after="0" w:line="200" w:lineRule="exact"/>
        <w:rPr>
          <w:sz w:val="20"/>
          <w:szCs w:val="20"/>
          <w:lang w:val="en-AU"/>
        </w:rPr>
      </w:pPr>
    </w:p>
    <w:p w:rsidR="00AA5D86" w:rsidRPr="00016925" w:rsidRDefault="00AA5D86">
      <w:pPr>
        <w:spacing w:after="0" w:line="200" w:lineRule="exact"/>
        <w:rPr>
          <w:sz w:val="20"/>
          <w:szCs w:val="20"/>
          <w:lang w:val="en-AU"/>
        </w:rPr>
      </w:pPr>
    </w:p>
    <w:p w:rsidR="00AA5D86" w:rsidRPr="00016925" w:rsidRDefault="00AA5D86" w:rsidP="00D33BBB">
      <w:pPr>
        <w:spacing w:after="0" w:line="200" w:lineRule="exact"/>
        <w:jc w:val="center"/>
        <w:rPr>
          <w:rFonts w:cs="Aharoni"/>
          <w:sz w:val="20"/>
          <w:szCs w:val="20"/>
          <w:lang w:val="en-AU"/>
        </w:rPr>
      </w:pPr>
    </w:p>
    <w:p w:rsidR="00AA5D86" w:rsidRPr="00016925" w:rsidRDefault="00AA5D86">
      <w:pPr>
        <w:spacing w:after="0" w:line="200" w:lineRule="exact"/>
        <w:rPr>
          <w:sz w:val="20"/>
          <w:szCs w:val="20"/>
          <w:lang w:val="en-AU"/>
        </w:rPr>
      </w:pPr>
    </w:p>
    <w:p w:rsidR="00AA5D86" w:rsidRPr="00016925" w:rsidRDefault="00AA5D86">
      <w:pPr>
        <w:spacing w:after="0" w:line="200" w:lineRule="exact"/>
        <w:rPr>
          <w:sz w:val="20"/>
          <w:szCs w:val="20"/>
          <w:lang w:val="en-AU"/>
        </w:rPr>
      </w:pPr>
    </w:p>
    <w:p w:rsidR="00AA5D86" w:rsidRPr="00016925" w:rsidRDefault="00AA5D86">
      <w:pPr>
        <w:spacing w:after="0" w:line="200" w:lineRule="exact"/>
        <w:rPr>
          <w:sz w:val="20"/>
          <w:szCs w:val="20"/>
          <w:lang w:val="en-AU"/>
        </w:rPr>
      </w:pPr>
    </w:p>
    <w:p w:rsidR="00AA5D86" w:rsidRPr="00016925" w:rsidRDefault="00AA5D86">
      <w:pPr>
        <w:spacing w:after="0" w:line="200" w:lineRule="exact"/>
        <w:rPr>
          <w:sz w:val="20"/>
          <w:szCs w:val="20"/>
          <w:lang w:val="en-AU"/>
        </w:rPr>
      </w:pPr>
    </w:p>
    <w:p w:rsidR="00AA5D86" w:rsidRPr="00016925" w:rsidRDefault="00AA5D86">
      <w:pPr>
        <w:spacing w:after="0" w:line="200" w:lineRule="exact"/>
        <w:rPr>
          <w:sz w:val="20"/>
          <w:szCs w:val="20"/>
          <w:lang w:val="en-AU"/>
        </w:rPr>
      </w:pPr>
    </w:p>
    <w:p w:rsidR="00AA5D86" w:rsidRPr="00016925" w:rsidRDefault="00AA5D86">
      <w:pPr>
        <w:spacing w:after="0" w:line="200" w:lineRule="exact"/>
        <w:rPr>
          <w:sz w:val="20"/>
          <w:szCs w:val="20"/>
          <w:lang w:val="en-AU"/>
        </w:rPr>
      </w:pPr>
    </w:p>
    <w:p w:rsidR="00AA5D86" w:rsidRPr="00016925" w:rsidRDefault="00AA5D86">
      <w:pPr>
        <w:spacing w:after="0" w:line="200" w:lineRule="exact"/>
        <w:rPr>
          <w:sz w:val="20"/>
          <w:szCs w:val="20"/>
          <w:lang w:val="en-AU"/>
        </w:rPr>
      </w:pPr>
    </w:p>
    <w:p w:rsidR="00AA5D86" w:rsidRPr="00016925" w:rsidRDefault="00AA5D86">
      <w:pPr>
        <w:spacing w:after="0" w:line="200" w:lineRule="exact"/>
        <w:rPr>
          <w:sz w:val="20"/>
          <w:szCs w:val="20"/>
          <w:lang w:val="en-AU"/>
        </w:rPr>
      </w:pPr>
    </w:p>
    <w:p w:rsidR="00AA5D86" w:rsidRPr="00016925" w:rsidRDefault="00AA5D86">
      <w:pPr>
        <w:spacing w:after="0" w:line="200" w:lineRule="exact"/>
        <w:rPr>
          <w:sz w:val="20"/>
          <w:szCs w:val="20"/>
          <w:lang w:val="en-AU"/>
        </w:rPr>
      </w:pPr>
    </w:p>
    <w:p w:rsidR="00AA5D86" w:rsidRPr="00016925" w:rsidRDefault="00AA5D86">
      <w:pPr>
        <w:spacing w:after="0" w:line="200" w:lineRule="exact"/>
        <w:rPr>
          <w:sz w:val="20"/>
          <w:szCs w:val="20"/>
          <w:lang w:val="en-AU"/>
        </w:rPr>
      </w:pPr>
    </w:p>
    <w:p w:rsidR="00AA5D86" w:rsidRPr="00016925" w:rsidRDefault="00AA5D86">
      <w:pPr>
        <w:spacing w:after="0" w:line="200" w:lineRule="exact"/>
        <w:rPr>
          <w:sz w:val="20"/>
          <w:szCs w:val="20"/>
          <w:lang w:val="en-AU"/>
        </w:rPr>
      </w:pPr>
    </w:p>
    <w:p w:rsidR="00AA5D86" w:rsidRPr="00016925" w:rsidRDefault="00AA5D86">
      <w:pPr>
        <w:spacing w:after="0" w:line="200" w:lineRule="exact"/>
        <w:rPr>
          <w:sz w:val="20"/>
          <w:szCs w:val="20"/>
          <w:lang w:val="en-AU"/>
        </w:rPr>
      </w:pPr>
    </w:p>
    <w:p w:rsidR="00AA5D86" w:rsidRPr="00016925" w:rsidRDefault="0053617B" w:rsidP="006B59BE">
      <w:pPr>
        <w:spacing w:after="0" w:line="240" w:lineRule="auto"/>
        <w:ind w:left="1628" w:right="1579"/>
        <w:jc w:val="center"/>
        <w:rPr>
          <w:lang w:val="en-AU"/>
        </w:rPr>
        <w:sectPr w:rsidR="00AA5D86" w:rsidRPr="00016925" w:rsidSect="00D33BBB">
          <w:footerReference w:type="default" r:id="rId8"/>
          <w:pgSz w:w="11940" w:h="16860"/>
          <w:pgMar w:top="851" w:right="741" w:bottom="568" w:left="709" w:header="720" w:footer="720" w:gutter="0"/>
          <w:cols w:space="720"/>
        </w:sectPr>
      </w:pPr>
      <w:r w:rsidRPr="00016925">
        <w:rPr>
          <w:rFonts w:ascii="Times New Roman" w:eastAsia="Times New Roman" w:hAnsi="Times New Roman" w:cs="Times New Roman"/>
          <w:spacing w:val="-1"/>
          <w:w w:val="99"/>
          <w:sz w:val="24"/>
          <w:szCs w:val="24"/>
          <w:lang w:val="en-AU"/>
        </w:rPr>
        <w:t>(</w:t>
      </w:r>
      <w:r w:rsidRPr="00016925">
        <w:rPr>
          <w:rFonts w:ascii="Times New Roman" w:eastAsia="Times New Roman" w:hAnsi="Times New Roman" w:cs="Times New Roman"/>
          <w:spacing w:val="-1"/>
          <w:sz w:val="24"/>
          <w:szCs w:val="24"/>
          <w:lang w:val="en-AU"/>
        </w:rPr>
        <w:t xml:space="preserve">Circulated by the authority of </w:t>
      </w:r>
      <w:r w:rsidRPr="00016925">
        <w:rPr>
          <w:rFonts w:ascii="Times New Roman" w:eastAsia="Times New Roman" w:hAnsi="Times New Roman" w:cs="Times New Roman"/>
          <w:spacing w:val="1"/>
          <w:sz w:val="24"/>
          <w:szCs w:val="24"/>
          <w:lang w:val="en-AU"/>
        </w:rPr>
        <w:t>t</w:t>
      </w:r>
      <w:r w:rsidRPr="00016925">
        <w:rPr>
          <w:rFonts w:ascii="Times New Roman" w:eastAsia="Times New Roman" w:hAnsi="Times New Roman" w:cs="Times New Roman"/>
          <w:sz w:val="24"/>
          <w:szCs w:val="24"/>
          <w:lang w:val="en-AU"/>
        </w:rPr>
        <w:t>he</w:t>
      </w:r>
      <w:r w:rsidRPr="00016925">
        <w:rPr>
          <w:rFonts w:ascii="Times New Roman" w:eastAsia="Times New Roman" w:hAnsi="Times New Roman" w:cs="Times New Roman"/>
          <w:spacing w:val="-9"/>
          <w:sz w:val="24"/>
          <w:szCs w:val="24"/>
          <w:lang w:val="en-AU"/>
        </w:rPr>
        <w:t xml:space="preserve"> </w:t>
      </w:r>
      <w:r w:rsidRPr="00016925">
        <w:rPr>
          <w:rFonts w:ascii="Times New Roman" w:eastAsia="Times New Roman" w:hAnsi="Times New Roman" w:cs="Times New Roman"/>
          <w:sz w:val="24"/>
          <w:szCs w:val="24"/>
          <w:lang w:val="en-AU"/>
        </w:rPr>
        <w:t>M</w:t>
      </w:r>
      <w:r w:rsidRPr="00016925">
        <w:rPr>
          <w:rFonts w:ascii="Times New Roman" w:eastAsia="Times New Roman" w:hAnsi="Times New Roman" w:cs="Times New Roman"/>
          <w:spacing w:val="1"/>
          <w:sz w:val="24"/>
          <w:szCs w:val="24"/>
          <w:lang w:val="en-AU"/>
        </w:rPr>
        <w:t>i</w:t>
      </w:r>
      <w:r w:rsidRPr="00016925">
        <w:rPr>
          <w:rFonts w:ascii="Times New Roman" w:eastAsia="Times New Roman" w:hAnsi="Times New Roman" w:cs="Times New Roman"/>
          <w:sz w:val="24"/>
          <w:szCs w:val="24"/>
          <w:lang w:val="en-AU"/>
        </w:rPr>
        <w:t>n</w:t>
      </w:r>
      <w:r w:rsidRPr="00016925">
        <w:rPr>
          <w:rFonts w:ascii="Times New Roman" w:eastAsia="Times New Roman" w:hAnsi="Times New Roman" w:cs="Times New Roman"/>
          <w:spacing w:val="1"/>
          <w:sz w:val="24"/>
          <w:szCs w:val="24"/>
          <w:lang w:val="en-AU"/>
        </w:rPr>
        <w:t>i</w:t>
      </w:r>
      <w:r w:rsidRPr="00016925">
        <w:rPr>
          <w:rFonts w:ascii="Times New Roman" w:eastAsia="Times New Roman" w:hAnsi="Times New Roman" w:cs="Times New Roman"/>
          <w:sz w:val="24"/>
          <w:szCs w:val="24"/>
          <w:lang w:val="en-AU"/>
        </w:rPr>
        <w:t>s</w:t>
      </w:r>
      <w:r w:rsidRPr="00016925">
        <w:rPr>
          <w:rFonts w:ascii="Times New Roman" w:eastAsia="Times New Roman" w:hAnsi="Times New Roman" w:cs="Times New Roman"/>
          <w:spacing w:val="1"/>
          <w:sz w:val="24"/>
          <w:szCs w:val="24"/>
          <w:lang w:val="en-AU"/>
        </w:rPr>
        <w:t>t</w:t>
      </w:r>
      <w:r w:rsidRPr="00016925">
        <w:rPr>
          <w:rFonts w:ascii="Times New Roman" w:eastAsia="Times New Roman" w:hAnsi="Times New Roman" w:cs="Times New Roman"/>
          <w:spacing w:val="-1"/>
          <w:sz w:val="24"/>
          <w:szCs w:val="24"/>
          <w:lang w:val="en-AU"/>
        </w:rPr>
        <w:t>e</w:t>
      </w:r>
      <w:r w:rsidRPr="00016925">
        <w:rPr>
          <w:rFonts w:ascii="Times New Roman" w:eastAsia="Times New Roman" w:hAnsi="Times New Roman" w:cs="Times New Roman"/>
          <w:sz w:val="24"/>
          <w:szCs w:val="24"/>
          <w:lang w:val="en-AU"/>
        </w:rPr>
        <w:t>r</w:t>
      </w:r>
      <w:r w:rsidRPr="00016925">
        <w:rPr>
          <w:rFonts w:ascii="Times New Roman" w:eastAsia="Times New Roman" w:hAnsi="Times New Roman" w:cs="Times New Roman"/>
          <w:spacing w:val="-11"/>
          <w:sz w:val="24"/>
          <w:szCs w:val="24"/>
          <w:lang w:val="en-AU"/>
        </w:rPr>
        <w:t xml:space="preserve"> </w:t>
      </w:r>
      <w:r w:rsidRPr="00016925">
        <w:rPr>
          <w:rFonts w:ascii="Times New Roman" w:eastAsia="Times New Roman" w:hAnsi="Times New Roman" w:cs="Times New Roman"/>
          <w:spacing w:val="-1"/>
          <w:sz w:val="24"/>
          <w:szCs w:val="24"/>
          <w:lang w:val="en-AU"/>
        </w:rPr>
        <w:t>f</w:t>
      </w:r>
      <w:r w:rsidRPr="00016925">
        <w:rPr>
          <w:rFonts w:ascii="Times New Roman" w:eastAsia="Times New Roman" w:hAnsi="Times New Roman" w:cs="Times New Roman"/>
          <w:spacing w:val="2"/>
          <w:sz w:val="24"/>
          <w:szCs w:val="24"/>
          <w:lang w:val="en-AU"/>
        </w:rPr>
        <w:t>o</w:t>
      </w:r>
      <w:r w:rsidRPr="00016925">
        <w:rPr>
          <w:rFonts w:ascii="Times New Roman" w:eastAsia="Times New Roman" w:hAnsi="Times New Roman" w:cs="Times New Roman"/>
          <w:sz w:val="24"/>
          <w:szCs w:val="24"/>
          <w:lang w:val="en-AU"/>
        </w:rPr>
        <w:t>r</w:t>
      </w:r>
      <w:r w:rsidRPr="00016925">
        <w:rPr>
          <w:rFonts w:ascii="Times New Roman" w:eastAsia="Times New Roman" w:hAnsi="Times New Roman" w:cs="Times New Roman"/>
          <w:spacing w:val="-1"/>
          <w:sz w:val="24"/>
          <w:szCs w:val="24"/>
          <w:lang w:val="en-AU"/>
        </w:rPr>
        <w:t xml:space="preserve"> </w:t>
      </w:r>
      <w:r w:rsidRPr="00016925">
        <w:rPr>
          <w:rFonts w:ascii="Times New Roman" w:eastAsia="Times New Roman" w:hAnsi="Times New Roman" w:cs="Times New Roman"/>
          <w:spacing w:val="1"/>
          <w:sz w:val="24"/>
          <w:szCs w:val="24"/>
          <w:lang w:val="en-AU"/>
        </w:rPr>
        <w:t>F</w:t>
      </w:r>
      <w:r w:rsidRPr="00016925">
        <w:rPr>
          <w:rFonts w:ascii="Times New Roman" w:eastAsia="Times New Roman" w:hAnsi="Times New Roman" w:cs="Times New Roman"/>
          <w:spacing w:val="-1"/>
          <w:w w:val="98"/>
          <w:sz w:val="24"/>
          <w:szCs w:val="24"/>
          <w:lang w:val="en-AU"/>
        </w:rPr>
        <w:t>i</w:t>
      </w:r>
      <w:r w:rsidRPr="00016925">
        <w:rPr>
          <w:rFonts w:ascii="Times New Roman" w:eastAsia="Times New Roman" w:hAnsi="Times New Roman" w:cs="Times New Roman"/>
          <w:spacing w:val="5"/>
          <w:sz w:val="24"/>
          <w:szCs w:val="24"/>
          <w:lang w:val="en-AU"/>
        </w:rPr>
        <w:t>n</w:t>
      </w:r>
      <w:r w:rsidRPr="00016925">
        <w:rPr>
          <w:rFonts w:ascii="Times New Roman" w:eastAsia="Times New Roman" w:hAnsi="Times New Roman" w:cs="Times New Roman"/>
          <w:spacing w:val="-4"/>
          <w:w w:val="98"/>
          <w:sz w:val="24"/>
          <w:szCs w:val="24"/>
          <w:lang w:val="en-AU"/>
        </w:rPr>
        <w:t>a</w:t>
      </w:r>
      <w:r w:rsidRPr="00016925">
        <w:rPr>
          <w:rFonts w:ascii="Times New Roman" w:eastAsia="Times New Roman" w:hAnsi="Times New Roman" w:cs="Times New Roman"/>
          <w:spacing w:val="-1"/>
          <w:w w:val="98"/>
          <w:sz w:val="24"/>
          <w:szCs w:val="24"/>
          <w:lang w:val="en-AU"/>
        </w:rPr>
        <w:t>n</w:t>
      </w:r>
      <w:r w:rsidRPr="00016925">
        <w:rPr>
          <w:rFonts w:ascii="Times New Roman" w:eastAsia="Times New Roman" w:hAnsi="Times New Roman" w:cs="Times New Roman"/>
          <w:spacing w:val="-2"/>
          <w:w w:val="98"/>
          <w:sz w:val="24"/>
          <w:szCs w:val="24"/>
          <w:lang w:val="en-AU"/>
        </w:rPr>
        <w:t>c</w:t>
      </w:r>
      <w:r w:rsidRPr="00016925">
        <w:rPr>
          <w:rFonts w:ascii="Times New Roman" w:eastAsia="Times New Roman" w:hAnsi="Times New Roman" w:cs="Times New Roman"/>
          <w:spacing w:val="-4"/>
          <w:w w:val="98"/>
          <w:sz w:val="24"/>
          <w:szCs w:val="24"/>
          <w:lang w:val="en-AU"/>
        </w:rPr>
        <w:t>e</w:t>
      </w:r>
      <w:r w:rsidRPr="00016925">
        <w:rPr>
          <w:rFonts w:ascii="Times New Roman" w:eastAsia="Times New Roman" w:hAnsi="Times New Roman" w:cs="Times New Roman"/>
          <w:sz w:val="24"/>
          <w:szCs w:val="24"/>
          <w:lang w:val="en-AU"/>
        </w:rPr>
        <w:t xml:space="preserve">, </w:t>
      </w:r>
      <w:r w:rsidR="003A3587" w:rsidRPr="00016925">
        <w:rPr>
          <w:rFonts w:ascii="Times New Roman" w:eastAsia="Times New Roman" w:hAnsi="Times New Roman" w:cs="Times New Roman"/>
          <w:sz w:val="24"/>
          <w:szCs w:val="24"/>
          <w:lang w:val="en-AU"/>
        </w:rPr>
        <w:br/>
      </w:r>
      <w:r w:rsidRPr="00016925">
        <w:rPr>
          <w:rFonts w:ascii="Times New Roman" w:eastAsia="Times New Roman" w:hAnsi="Times New Roman" w:cs="Times New Roman"/>
          <w:spacing w:val="1"/>
          <w:sz w:val="24"/>
          <w:szCs w:val="24"/>
          <w:lang w:val="en-AU"/>
        </w:rPr>
        <w:t>S</w:t>
      </w:r>
      <w:r w:rsidRPr="00016925">
        <w:rPr>
          <w:rFonts w:ascii="Times New Roman" w:eastAsia="Times New Roman" w:hAnsi="Times New Roman" w:cs="Times New Roman"/>
          <w:spacing w:val="-1"/>
          <w:sz w:val="24"/>
          <w:szCs w:val="24"/>
          <w:lang w:val="en-AU"/>
        </w:rPr>
        <w:t>e</w:t>
      </w:r>
      <w:r w:rsidRPr="00016925">
        <w:rPr>
          <w:rFonts w:ascii="Times New Roman" w:eastAsia="Times New Roman" w:hAnsi="Times New Roman" w:cs="Times New Roman"/>
          <w:sz w:val="24"/>
          <w:szCs w:val="24"/>
          <w:lang w:val="en-AU"/>
        </w:rPr>
        <w:t>n</w:t>
      </w:r>
      <w:r w:rsidRPr="00016925">
        <w:rPr>
          <w:rFonts w:ascii="Times New Roman" w:eastAsia="Times New Roman" w:hAnsi="Times New Roman" w:cs="Times New Roman"/>
          <w:spacing w:val="-1"/>
          <w:sz w:val="24"/>
          <w:szCs w:val="24"/>
          <w:lang w:val="en-AU"/>
        </w:rPr>
        <w:t>a</w:t>
      </w:r>
      <w:r w:rsidRPr="00016925">
        <w:rPr>
          <w:rFonts w:ascii="Times New Roman" w:eastAsia="Times New Roman" w:hAnsi="Times New Roman" w:cs="Times New Roman"/>
          <w:spacing w:val="1"/>
          <w:sz w:val="24"/>
          <w:szCs w:val="24"/>
          <w:lang w:val="en-AU"/>
        </w:rPr>
        <w:t>t</w:t>
      </w:r>
      <w:r w:rsidRPr="00016925">
        <w:rPr>
          <w:rFonts w:ascii="Times New Roman" w:eastAsia="Times New Roman" w:hAnsi="Times New Roman" w:cs="Times New Roman"/>
          <w:sz w:val="24"/>
          <w:szCs w:val="24"/>
          <w:lang w:val="en-AU"/>
        </w:rPr>
        <w:t>or</w:t>
      </w:r>
      <w:r w:rsidRPr="00016925">
        <w:rPr>
          <w:rFonts w:ascii="Times New Roman" w:eastAsia="Times New Roman" w:hAnsi="Times New Roman" w:cs="Times New Roman"/>
          <w:spacing w:val="-13"/>
          <w:sz w:val="24"/>
          <w:szCs w:val="24"/>
          <w:lang w:val="en-AU"/>
        </w:rPr>
        <w:t xml:space="preserve"> </w:t>
      </w:r>
      <w:r w:rsidRPr="00016925">
        <w:rPr>
          <w:rFonts w:ascii="Times New Roman" w:eastAsia="Times New Roman" w:hAnsi="Times New Roman" w:cs="Times New Roman"/>
          <w:spacing w:val="1"/>
          <w:sz w:val="24"/>
          <w:szCs w:val="24"/>
          <w:lang w:val="en-AU"/>
        </w:rPr>
        <w:t>t</w:t>
      </w:r>
      <w:r w:rsidRPr="00016925">
        <w:rPr>
          <w:rFonts w:ascii="Times New Roman" w:eastAsia="Times New Roman" w:hAnsi="Times New Roman" w:cs="Times New Roman"/>
          <w:sz w:val="24"/>
          <w:szCs w:val="24"/>
          <w:lang w:val="en-AU"/>
        </w:rPr>
        <w:t>he</w:t>
      </w:r>
      <w:r w:rsidRPr="00016925">
        <w:rPr>
          <w:rFonts w:ascii="Times New Roman" w:eastAsia="Times New Roman" w:hAnsi="Times New Roman" w:cs="Times New Roman"/>
          <w:spacing w:val="-11"/>
          <w:sz w:val="24"/>
          <w:szCs w:val="24"/>
          <w:lang w:val="en-AU"/>
        </w:rPr>
        <w:t xml:space="preserve"> </w:t>
      </w:r>
      <w:r w:rsidRPr="00016925">
        <w:rPr>
          <w:rFonts w:ascii="Times New Roman" w:eastAsia="Times New Roman" w:hAnsi="Times New Roman" w:cs="Times New Roman"/>
          <w:spacing w:val="-1"/>
          <w:sz w:val="24"/>
          <w:szCs w:val="24"/>
          <w:lang w:val="en-AU"/>
        </w:rPr>
        <w:t>H</w:t>
      </w:r>
      <w:r w:rsidRPr="00016925">
        <w:rPr>
          <w:rFonts w:ascii="Times New Roman" w:eastAsia="Times New Roman" w:hAnsi="Times New Roman" w:cs="Times New Roman"/>
          <w:sz w:val="24"/>
          <w:szCs w:val="24"/>
          <w:lang w:val="en-AU"/>
        </w:rPr>
        <w:t>on M</w:t>
      </w:r>
      <w:r w:rsidRPr="00016925">
        <w:rPr>
          <w:rFonts w:ascii="Times New Roman" w:eastAsia="Times New Roman" w:hAnsi="Times New Roman" w:cs="Times New Roman"/>
          <w:spacing w:val="-1"/>
          <w:sz w:val="24"/>
          <w:szCs w:val="24"/>
          <w:lang w:val="en-AU"/>
        </w:rPr>
        <w:t>a</w:t>
      </w:r>
      <w:r w:rsidRPr="00016925">
        <w:rPr>
          <w:rFonts w:ascii="Times New Roman" w:eastAsia="Times New Roman" w:hAnsi="Times New Roman" w:cs="Times New Roman"/>
          <w:spacing w:val="1"/>
          <w:sz w:val="24"/>
          <w:szCs w:val="24"/>
          <w:lang w:val="en-AU"/>
        </w:rPr>
        <w:t>t</w:t>
      </w:r>
      <w:r w:rsidRPr="00016925">
        <w:rPr>
          <w:rFonts w:ascii="Times New Roman" w:eastAsia="Times New Roman" w:hAnsi="Times New Roman" w:cs="Times New Roman"/>
          <w:sz w:val="24"/>
          <w:szCs w:val="24"/>
          <w:lang w:val="en-AU"/>
        </w:rPr>
        <w:t>h</w:t>
      </w:r>
      <w:r w:rsidRPr="00016925">
        <w:rPr>
          <w:rFonts w:ascii="Times New Roman" w:eastAsia="Times New Roman" w:hAnsi="Times New Roman" w:cs="Times New Roman"/>
          <w:spacing w:val="1"/>
          <w:sz w:val="24"/>
          <w:szCs w:val="24"/>
          <w:lang w:val="en-AU"/>
        </w:rPr>
        <w:t>i</w:t>
      </w:r>
      <w:r w:rsidRPr="00016925">
        <w:rPr>
          <w:rFonts w:ascii="Times New Roman" w:eastAsia="Times New Roman" w:hAnsi="Times New Roman" w:cs="Times New Roman"/>
          <w:spacing w:val="-1"/>
          <w:sz w:val="24"/>
          <w:szCs w:val="24"/>
          <w:lang w:val="en-AU"/>
        </w:rPr>
        <w:t>a</w:t>
      </w:r>
      <w:r w:rsidRPr="00016925">
        <w:rPr>
          <w:rFonts w:ascii="Times New Roman" w:eastAsia="Times New Roman" w:hAnsi="Times New Roman" w:cs="Times New Roman"/>
          <w:sz w:val="24"/>
          <w:szCs w:val="24"/>
          <w:lang w:val="en-AU"/>
        </w:rPr>
        <w:t xml:space="preserve">s </w:t>
      </w:r>
      <w:proofErr w:type="spellStart"/>
      <w:r w:rsidRPr="00016925">
        <w:rPr>
          <w:rFonts w:ascii="Times New Roman" w:eastAsia="Times New Roman" w:hAnsi="Times New Roman" w:cs="Times New Roman"/>
          <w:spacing w:val="-4"/>
          <w:w w:val="98"/>
          <w:sz w:val="24"/>
          <w:szCs w:val="24"/>
          <w:lang w:val="en-AU"/>
        </w:rPr>
        <w:t>C</w:t>
      </w:r>
      <w:r w:rsidRPr="00016925">
        <w:rPr>
          <w:rFonts w:ascii="Times New Roman" w:eastAsia="Times New Roman" w:hAnsi="Times New Roman" w:cs="Times New Roman"/>
          <w:sz w:val="24"/>
          <w:szCs w:val="24"/>
          <w:lang w:val="en-AU"/>
        </w:rPr>
        <w:t>o</w:t>
      </w:r>
      <w:r w:rsidRPr="00016925">
        <w:rPr>
          <w:rFonts w:ascii="Times New Roman" w:eastAsia="Times New Roman" w:hAnsi="Times New Roman" w:cs="Times New Roman"/>
          <w:spacing w:val="2"/>
          <w:sz w:val="24"/>
          <w:szCs w:val="24"/>
          <w:lang w:val="en-AU"/>
        </w:rPr>
        <w:t>r</w:t>
      </w:r>
      <w:r w:rsidRPr="00016925">
        <w:rPr>
          <w:rFonts w:ascii="Times New Roman" w:eastAsia="Times New Roman" w:hAnsi="Times New Roman" w:cs="Times New Roman"/>
          <w:spacing w:val="1"/>
          <w:w w:val="98"/>
          <w:sz w:val="24"/>
          <w:szCs w:val="24"/>
          <w:lang w:val="en-AU"/>
        </w:rPr>
        <w:t>m</w:t>
      </w:r>
      <w:r w:rsidRPr="00016925">
        <w:rPr>
          <w:rFonts w:ascii="Times New Roman" w:eastAsia="Times New Roman" w:hAnsi="Times New Roman" w:cs="Times New Roman"/>
          <w:spacing w:val="-4"/>
          <w:w w:val="98"/>
          <w:sz w:val="24"/>
          <w:szCs w:val="24"/>
          <w:lang w:val="en-AU"/>
        </w:rPr>
        <w:t>a</w:t>
      </w:r>
      <w:r w:rsidRPr="00016925">
        <w:rPr>
          <w:rFonts w:ascii="Times New Roman" w:eastAsia="Times New Roman" w:hAnsi="Times New Roman" w:cs="Times New Roman"/>
          <w:sz w:val="24"/>
          <w:szCs w:val="24"/>
          <w:lang w:val="en-AU"/>
        </w:rPr>
        <w:t>nn</w:t>
      </w:r>
      <w:proofErr w:type="spellEnd"/>
      <w:r w:rsidRPr="00016925">
        <w:rPr>
          <w:rFonts w:ascii="Times New Roman" w:eastAsia="Times New Roman" w:hAnsi="Times New Roman" w:cs="Times New Roman"/>
          <w:sz w:val="24"/>
          <w:szCs w:val="24"/>
          <w:lang w:val="en-AU"/>
        </w:rPr>
        <w:t>)</w:t>
      </w:r>
    </w:p>
    <w:p w:rsidR="00AA5D86" w:rsidRPr="00016925" w:rsidRDefault="0053617B" w:rsidP="00146BA9">
      <w:pPr>
        <w:spacing w:before="120" w:after="0" w:line="200" w:lineRule="exact"/>
        <w:rPr>
          <w:b/>
          <w:sz w:val="20"/>
          <w:szCs w:val="20"/>
          <w:lang w:val="en-AU"/>
        </w:rPr>
      </w:pPr>
      <w:r w:rsidRPr="00016925">
        <w:rPr>
          <w:rFonts w:ascii="Times New Roman" w:eastAsia="Times New Roman" w:hAnsi="Times New Roman" w:cs="Times New Roman"/>
          <w:b/>
          <w:spacing w:val="-1"/>
          <w:sz w:val="28"/>
          <w:szCs w:val="28"/>
          <w:lang w:val="en-AU"/>
        </w:rPr>
        <w:lastRenderedPageBreak/>
        <w:t>T</w:t>
      </w:r>
      <w:r w:rsidRPr="00016925">
        <w:rPr>
          <w:rFonts w:ascii="Times New Roman" w:eastAsia="Times New Roman" w:hAnsi="Times New Roman" w:cs="Times New Roman"/>
          <w:b/>
          <w:sz w:val="28"/>
          <w:szCs w:val="28"/>
          <w:lang w:val="en-AU"/>
        </w:rPr>
        <w:t>a</w:t>
      </w:r>
      <w:r w:rsidRPr="00016925">
        <w:rPr>
          <w:rFonts w:ascii="Times New Roman" w:eastAsia="Times New Roman" w:hAnsi="Times New Roman" w:cs="Times New Roman"/>
          <w:b/>
          <w:spacing w:val="1"/>
          <w:sz w:val="28"/>
          <w:szCs w:val="28"/>
          <w:lang w:val="en-AU"/>
        </w:rPr>
        <w:t>bl</w:t>
      </w:r>
      <w:r w:rsidRPr="00016925">
        <w:rPr>
          <w:rFonts w:ascii="Times New Roman" w:eastAsia="Times New Roman" w:hAnsi="Times New Roman" w:cs="Times New Roman"/>
          <w:b/>
          <w:sz w:val="28"/>
          <w:szCs w:val="28"/>
          <w:lang w:val="en-AU"/>
        </w:rPr>
        <w:t>e</w:t>
      </w:r>
      <w:r w:rsidRPr="00016925">
        <w:rPr>
          <w:rFonts w:ascii="Times New Roman" w:eastAsia="Times New Roman" w:hAnsi="Times New Roman" w:cs="Times New Roman"/>
          <w:b/>
          <w:spacing w:val="-2"/>
          <w:sz w:val="28"/>
          <w:szCs w:val="28"/>
          <w:lang w:val="en-AU"/>
        </w:rPr>
        <w:t xml:space="preserve"> </w:t>
      </w:r>
      <w:r w:rsidRPr="00016925">
        <w:rPr>
          <w:rFonts w:ascii="Times New Roman" w:eastAsia="Times New Roman" w:hAnsi="Times New Roman" w:cs="Times New Roman"/>
          <w:b/>
          <w:spacing w:val="1"/>
          <w:sz w:val="28"/>
          <w:szCs w:val="28"/>
          <w:lang w:val="en-AU"/>
        </w:rPr>
        <w:t>o</w:t>
      </w:r>
      <w:r w:rsidRPr="00016925">
        <w:rPr>
          <w:rFonts w:ascii="Times New Roman" w:eastAsia="Times New Roman" w:hAnsi="Times New Roman" w:cs="Times New Roman"/>
          <w:b/>
          <w:sz w:val="28"/>
          <w:szCs w:val="28"/>
          <w:lang w:val="en-AU"/>
        </w:rPr>
        <w:t xml:space="preserve">f </w:t>
      </w:r>
      <w:r w:rsidRPr="00016925">
        <w:rPr>
          <w:rFonts w:ascii="Times New Roman" w:eastAsia="Times New Roman" w:hAnsi="Times New Roman" w:cs="Times New Roman"/>
          <w:b/>
          <w:spacing w:val="-7"/>
          <w:sz w:val="28"/>
          <w:szCs w:val="28"/>
          <w:lang w:val="en-AU"/>
        </w:rPr>
        <w:t>a</w:t>
      </w:r>
      <w:r w:rsidRPr="00016925">
        <w:rPr>
          <w:rFonts w:ascii="Times New Roman" w:eastAsia="Times New Roman" w:hAnsi="Times New Roman" w:cs="Times New Roman"/>
          <w:b/>
          <w:spacing w:val="1"/>
          <w:sz w:val="28"/>
          <w:szCs w:val="28"/>
          <w:lang w:val="en-AU"/>
        </w:rPr>
        <w:t>b</w:t>
      </w:r>
      <w:r w:rsidRPr="00016925">
        <w:rPr>
          <w:rFonts w:ascii="Times New Roman" w:eastAsia="Times New Roman" w:hAnsi="Times New Roman" w:cs="Times New Roman"/>
          <w:b/>
          <w:spacing w:val="-1"/>
          <w:sz w:val="28"/>
          <w:szCs w:val="28"/>
          <w:lang w:val="en-AU"/>
        </w:rPr>
        <w:t>b</w:t>
      </w:r>
      <w:r w:rsidRPr="00016925">
        <w:rPr>
          <w:rFonts w:ascii="Times New Roman" w:eastAsia="Times New Roman" w:hAnsi="Times New Roman" w:cs="Times New Roman"/>
          <w:b/>
          <w:sz w:val="28"/>
          <w:szCs w:val="28"/>
          <w:lang w:val="en-AU"/>
        </w:rPr>
        <w:t>r</w:t>
      </w:r>
      <w:r w:rsidRPr="00016925">
        <w:rPr>
          <w:rFonts w:ascii="Times New Roman" w:eastAsia="Times New Roman" w:hAnsi="Times New Roman" w:cs="Times New Roman"/>
          <w:b/>
          <w:spacing w:val="-2"/>
          <w:sz w:val="28"/>
          <w:szCs w:val="28"/>
          <w:lang w:val="en-AU"/>
        </w:rPr>
        <w:t>e</w:t>
      </w:r>
      <w:r w:rsidRPr="00016925">
        <w:rPr>
          <w:rFonts w:ascii="Times New Roman" w:eastAsia="Times New Roman" w:hAnsi="Times New Roman" w:cs="Times New Roman"/>
          <w:b/>
          <w:spacing w:val="1"/>
          <w:sz w:val="28"/>
          <w:szCs w:val="28"/>
          <w:lang w:val="en-AU"/>
        </w:rPr>
        <w:t>vi</w:t>
      </w:r>
      <w:r w:rsidRPr="00016925">
        <w:rPr>
          <w:rFonts w:ascii="Times New Roman" w:eastAsia="Times New Roman" w:hAnsi="Times New Roman" w:cs="Times New Roman"/>
          <w:b/>
          <w:spacing w:val="-4"/>
          <w:sz w:val="28"/>
          <w:szCs w:val="28"/>
          <w:lang w:val="en-AU"/>
        </w:rPr>
        <w:t>a</w:t>
      </w:r>
      <w:r w:rsidRPr="00016925">
        <w:rPr>
          <w:rFonts w:ascii="Times New Roman" w:eastAsia="Times New Roman" w:hAnsi="Times New Roman" w:cs="Times New Roman"/>
          <w:b/>
          <w:spacing w:val="-1"/>
          <w:sz w:val="28"/>
          <w:szCs w:val="28"/>
          <w:lang w:val="en-AU"/>
        </w:rPr>
        <w:t>tio</w:t>
      </w:r>
      <w:r w:rsidRPr="00016925">
        <w:rPr>
          <w:rFonts w:ascii="Times New Roman" w:eastAsia="Times New Roman" w:hAnsi="Times New Roman" w:cs="Times New Roman"/>
          <w:b/>
          <w:spacing w:val="-6"/>
          <w:sz w:val="28"/>
          <w:szCs w:val="28"/>
          <w:lang w:val="en-AU"/>
        </w:rPr>
        <w:t>n</w:t>
      </w:r>
      <w:r w:rsidRPr="00016925">
        <w:rPr>
          <w:rFonts w:ascii="Times New Roman" w:eastAsia="Times New Roman" w:hAnsi="Times New Roman" w:cs="Times New Roman"/>
          <w:b/>
          <w:sz w:val="28"/>
          <w:szCs w:val="28"/>
          <w:lang w:val="en-AU"/>
        </w:rPr>
        <w:t>s</w:t>
      </w:r>
      <w:r w:rsidRPr="00016925">
        <w:rPr>
          <w:rFonts w:ascii="Times New Roman" w:eastAsia="Times New Roman" w:hAnsi="Times New Roman" w:cs="Times New Roman"/>
          <w:b/>
          <w:spacing w:val="1"/>
          <w:sz w:val="28"/>
          <w:szCs w:val="28"/>
          <w:lang w:val="en-AU"/>
        </w:rPr>
        <w:t xml:space="preserve"> </w:t>
      </w:r>
      <w:r w:rsidRPr="00016925">
        <w:rPr>
          <w:rFonts w:ascii="Times New Roman" w:eastAsia="Times New Roman" w:hAnsi="Times New Roman" w:cs="Times New Roman"/>
          <w:b/>
          <w:sz w:val="28"/>
          <w:szCs w:val="28"/>
          <w:lang w:val="en-AU"/>
        </w:rPr>
        <w:t>a</w:t>
      </w:r>
      <w:r w:rsidRPr="00016925">
        <w:rPr>
          <w:rFonts w:ascii="Times New Roman" w:eastAsia="Times New Roman" w:hAnsi="Times New Roman" w:cs="Times New Roman"/>
          <w:b/>
          <w:spacing w:val="-1"/>
          <w:sz w:val="28"/>
          <w:szCs w:val="28"/>
          <w:lang w:val="en-AU"/>
        </w:rPr>
        <w:t>n</w:t>
      </w:r>
      <w:r w:rsidRPr="00016925">
        <w:rPr>
          <w:rFonts w:ascii="Times New Roman" w:eastAsia="Times New Roman" w:hAnsi="Times New Roman" w:cs="Times New Roman"/>
          <w:b/>
          <w:sz w:val="28"/>
          <w:szCs w:val="28"/>
          <w:lang w:val="en-AU"/>
        </w:rPr>
        <w:t>d</w:t>
      </w:r>
      <w:r w:rsidRPr="00016925">
        <w:rPr>
          <w:rFonts w:ascii="Times New Roman" w:eastAsia="Times New Roman" w:hAnsi="Times New Roman" w:cs="Times New Roman"/>
          <w:b/>
          <w:spacing w:val="1"/>
          <w:sz w:val="28"/>
          <w:szCs w:val="28"/>
          <w:lang w:val="en-AU"/>
        </w:rPr>
        <w:t xml:space="preserve"> </w:t>
      </w:r>
      <w:r w:rsidRPr="00016925">
        <w:rPr>
          <w:rFonts w:ascii="Times New Roman" w:eastAsia="Times New Roman" w:hAnsi="Times New Roman" w:cs="Times New Roman"/>
          <w:b/>
          <w:spacing w:val="-2"/>
          <w:sz w:val="28"/>
          <w:szCs w:val="28"/>
          <w:lang w:val="en-AU"/>
        </w:rPr>
        <w:t>c</w:t>
      </w:r>
      <w:r w:rsidRPr="00016925">
        <w:rPr>
          <w:rFonts w:ascii="Times New Roman" w:eastAsia="Times New Roman" w:hAnsi="Times New Roman" w:cs="Times New Roman"/>
          <w:b/>
          <w:spacing w:val="1"/>
          <w:sz w:val="28"/>
          <w:szCs w:val="28"/>
          <w:lang w:val="en-AU"/>
        </w:rPr>
        <w:t>o</w:t>
      </w:r>
      <w:r w:rsidRPr="00016925">
        <w:rPr>
          <w:rFonts w:ascii="Times New Roman" w:eastAsia="Times New Roman" w:hAnsi="Times New Roman" w:cs="Times New Roman"/>
          <w:b/>
          <w:spacing w:val="-7"/>
          <w:sz w:val="28"/>
          <w:szCs w:val="28"/>
          <w:lang w:val="en-AU"/>
        </w:rPr>
        <w:t>m</w:t>
      </w:r>
      <w:r w:rsidRPr="00016925">
        <w:rPr>
          <w:rFonts w:ascii="Times New Roman" w:eastAsia="Times New Roman" w:hAnsi="Times New Roman" w:cs="Times New Roman"/>
          <w:b/>
          <w:spacing w:val="-10"/>
          <w:sz w:val="28"/>
          <w:szCs w:val="28"/>
          <w:lang w:val="en-AU"/>
        </w:rPr>
        <w:t>m</w:t>
      </w:r>
      <w:r w:rsidRPr="00016925">
        <w:rPr>
          <w:rFonts w:ascii="Times New Roman" w:eastAsia="Times New Roman" w:hAnsi="Times New Roman" w:cs="Times New Roman"/>
          <w:b/>
          <w:spacing w:val="1"/>
          <w:sz w:val="28"/>
          <w:szCs w:val="28"/>
          <w:lang w:val="en-AU"/>
        </w:rPr>
        <w:t>o</w:t>
      </w:r>
      <w:r w:rsidRPr="00016925">
        <w:rPr>
          <w:rFonts w:ascii="Times New Roman" w:eastAsia="Times New Roman" w:hAnsi="Times New Roman" w:cs="Times New Roman"/>
          <w:b/>
          <w:sz w:val="28"/>
          <w:szCs w:val="28"/>
          <w:lang w:val="en-AU"/>
        </w:rPr>
        <w:t>n</w:t>
      </w:r>
      <w:r w:rsidRPr="00016925">
        <w:rPr>
          <w:rFonts w:ascii="Times New Roman" w:eastAsia="Times New Roman" w:hAnsi="Times New Roman" w:cs="Times New Roman"/>
          <w:b/>
          <w:spacing w:val="1"/>
          <w:sz w:val="28"/>
          <w:szCs w:val="28"/>
          <w:lang w:val="en-AU"/>
        </w:rPr>
        <w:t xml:space="preserve"> t</w:t>
      </w:r>
      <w:r w:rsidRPr="00016925">
        <w:rPr>
          <w:rFonts w:ascii="Times New Roman" w:eastAsia="Times New Roman" w:hAnsi="Times New Roman" w:cs="Times New Roman"/>
          <w:b/>
          <w:sz w:val="28"/>
          <w:szCs w:val="28"/>
          <w:lang w:val="en-AU"/>
        </w:rPr>
        <w:t>e</w:t>
      </w:r>
      <w:r w:rsidRPr="00016925">
        <w:rPr>
          <w:rFonts w:ascii="Times New Roman" w:eastAsia="Times New Roman" w:hAnsi="Times New Roman" w:cs="Times New Roman"/>
          <w:b/>
          <w:spacing w:val="5"/>
          <w:sz w:val="28"/>
          <w:szCs w:val="28"/>
          <w:lang w:val="en-AU"/>
        </w:rPr>
        <w:t>r</w:t>
      </w:r>
      <w:r w:rsidRPr="00016925">
        <w:rPr>
          <w:rFonts w:ascii="Times New Roman" w:eastAsia="Times New Roman" w:hAnsi="Times New Roman" w:cs="Times New Roman"/>
          <w:b/>
          <w:spacing w:val="-15"/>
          <w:sz w:val="28"/>
          <w:szCs w:val="28"/>
          <w:lang w:val="en-AU"/>
        </w:rPr>
        <w:t>m</w:t>
      </w:r>
      <w:r w:rsidRPr="00016925">
        <w:rPr>
          <w:rFonts w:ascii="Times New Roman" w:eastAsia="Times New Roman" w:hAnsi="Times New Roman" w:cs="Times New Roman"/>
          <w:b/>
          <w:sz w:val="28"/>
          <w:szCs w:val="28"/>
          <w:lang w:val="en-AU"/>
        </w:rPr>
        <w:t>s</w:t>
      </w:r>
    </w:p>
    <w:p w:rsidR="0012662A" w:rsidRPr="00016925" w:rsidRDefault="0012662A">
      <w:pPr>
        <w:spacing w:after="0"/>
        <w:rPr>
          <w:lang w:val="en-AU"/>
        </w:rPr>
      </w:pPr>
    </w:p>
    <w:tbl>
      <w:tblPr>
        <w:tblW w:w="9300" w:type="dxa"/>
        <w:tblInd w:w="120" w:type="dxa"/>
        <w:tblLayout w:type="fixed"/>
        <w:tblCellMar>
          <w:left w:w="0" w:type="dxa"/>
          <w:right w:w="0" w:type="dxa"/>
        </w:tblCellMar>
        <w:tblLook w:val="01E0"/>
      </w:tblPr>
      <w:tblGrid>
        <w:gridCol w:w="3095"/>
        <w:gridCol w:w="6205"/>
      </w:tblGrid>
      <w:tr w:rsidR="0012662A" w:rsidRPr="00016925" w:rsidTr="00C47547">
        <w:trPr>
          <w:tblHeader/>
        </w:trPr>
        <w:tc>
          <w:tcPr>
            <w:tcW w:w="3095" w:type="dxa"/>
            <w:tcBorders>
              <w:top w:val="single" w:sz="8" w:space="0" w:color="000000"/>
              <w:left w:val="nil"/>
              <w:bottom w:val="single" w:sz="8" w:space="0" w:color="000000"/>
              <w:right w:val="nil"/>
            </w:tcBorders>
          </w:tcPr>
          <w:p w:rsidR="0012662A" w:rsidRPr="00016925" w:rsidRDefault="0012662A" w:rsidP="004E061D">
            <w:pPr>
              <w:spacing w:after="0" w:line="272" w:lineRule="exact"/>
              <w:ind w:right="-20"/>
              <w:rPr>
                <w:rFonts w:ascii="Times New Roman" w:eastAsia="Times New Roman" w:hAnsi="Times New Roman" w:cs="Times New Roman"/>
                <w:sz w:val="24"/>
                <w:szCs w:val="24"/>
                <w:lang w:val="en-AU"/>
              </w:rPr>
            </w:pPr>
            <w:r w:rsidRPr="00016925">
              <w:rPr>
                <w:rFonts w:ascii="Times New Roman" w:eastAsia="Times New Roman" w:hAnsi="Times New Roman" w:cs="Times New Roman"/>
                <w:b/>
                <w:bCs/>
                <w:spacing w:val="-1"/>
                <w:sz w:val="24"/>
                <w:szCs w:val="24"/>
                <w:lang w:val="en-AU"/>
              </w:rPr>
              <w:t>A</w:t>
            </w:r>
            <w:r w:rsidRPr="00016925">
              <w:rPr>
                <w:rFonts w:ascii="Times New Roman" w:eastAsia="Times New Roman" w:hAnsi="Times New Roman" w:cs="Times New Roman"/>
                <w:b/>
                <w:bCs/>
                <w:spacing w:val="1"/>
                <w:sz w:val="24"/>
                <w:szCs w:val="24"/>
                <w:lang w:val="en-AU"/>
              </w:rPr>
              <w:t>bb</w:t>
            </w:r>
            <w:r w:rsidRPr="00016925">
              <w:rPr>
                <w:rFonts w:ascii="Times New Roman" w:eastAsia="Times New Roman" w:hAnsi="Times New Roman" w:cs="Times New Roman"/>
                <w:b/>
                <w:bCs/>
                <w:spacing w:val="-1"/>
                <w:sz w:val="24"/>
                <w:szCs w:val="24"/>
                <w:lang w:val="en-AU"/>
              </w:rPr>
              <w:t>re</w:t>
            </w:r>
            <w:r w:rsidRPr="00016925">
              <w:rPr>
                <w:rFonts w:ascii="Times New Roman" w:eastAsia="Times New Roman" w:hAnsi="Times New Roman" w:cs="Times New Roman"/>
                <w:b/>
                <w:bCs/>
                <w:sz w:val="24"/>
                <w:szCs w:val="24"/>
                <w:lang w:val="en-AU"/>
              </w:rPr>
              <w:t>v</w:t>
            </w:r>
            <w:r w:rsidRPr="00016925">
              <w:rPr>
                <w:rFonts w:ascii="Times New Roman" w:eastAsia="Times New Roman" w:hAnsi="Times New Roman" w:cs="Times New Roman"/>
                <w:b/>
                <w:bCs/>
                <w:spacing w:val="1"/>
                <w:sz w:val="24"/>
                <w:szCs w:val="24"/>
                <w:lang w:val="en-AU"/>
              </w:rPr>
              <w:t>i</w:t>
            </w:r>
            <w:r w:rsidRPr="00016925">
              <w:rPr>
                <w:rFonts w:ascii="Times New Roman" w:eastAsia="Times New Roman" w:hAnsi="Times New Roman" w:cs="Times New Roman"/>
                <w:b/>
                <w:bCs/>
                <w:sz w:val="24"/>
                <w:szCs w:val="24"/>
                <w:lang w:val="en-AU"/>
              </w:rPr>
              <w:t>a</w:t>
            </w:r>
            <w:r w:rsidRPr="00016925">
              <w:rPr>
                <w:rFonts w:ascii="Times New Roman" w:eastAsia="Times New Roman" w:hAnsi="Times New Roman" w:cs="Times New Roman"/>
                <w:b/>
                <w:bCs/>
                <w:spacing w:val="-1"/>
                <w:sz w:val="24"/>
                <w:szCs w:val="24"/>
                <w:lang w:val="en-AU"/>
              </w:rPr>
              <w:t>t</w:t>
            </w:r>
            <w:r w:rsidRPr="00016925">
              <w:rPr>
                <w:rFonts w:ascii="Times New Roman" w:eastAsia="Times New Roman" w:hAnsi="Times New Roman" w:cs="Times New Roman"/>
                <w:b/>
                <w:bCs/>
                <w:spacing w:val="1"/>
                <w:sz w:val="24"/>
                <w:szCs w:val="24"/>
                <w:lang w:val="en-AU"/>
              </w:rPr>
              <w:t>i</w:t>
            </w:r>
            <w:r w:rsidRPr="00016925">
              <w:rPr>
                <w:rFonts w:ascii="Times New Roman" w:eastAsia="Times New Roman" w:hAnsi="Times New Roman" w:cs="Times New Roman"/>
                <w:b/>
                <w:bCs/>
                <w:sz w:val="24"/>
                <w:szCs w:val="24"/>
                <w:lang w:val="en-AU"/>
              </w:rPr>
              <w:t>on</w:t>
            </w:r>
            <w:r w:rsidRPr="00016925">
              <w:rPr>
                <w:rFonts w:ascii="Times New Roman" w:eastAsia="Times New Roman" w:hAnsi="Times New Roman" w:cs="Times New Roman"/>
                <w:b/>
                <w:bCs/>
                <w:spacing w:val="-9"/>
                <w:sz w:val="24"/>
                <w:szCs w:val="24"/>
                <w:lang w:val="en-AU"/>
              </w:rPr>
              <w:t xml:space="preserve"> </w:t>
            </w:r>
            <w:r w:rsidRPr="00016925">
              <w:rPr>
                <w:rFonts w:ascii="Times New Roman" w:eastAsia="Times New Roman" w:hAnsi="Times New Roman" w:cs="Times New Roman"/>
                <w:b/>
                <w:bCs/>
                <w:sz w:val="24"/>
                <w:szCs w:val="24"/>
                <w:lang w:val="en-AU"/>
              </w:rPr>
              <w:t>or</w:t>
            </w:r>
          </w:p>
          <w:p w:rsidR="0012662A" w:rsidRPr="00016925" w:rsidRDefault="0012662A" w:rsidP="004E061D">
            <w:pPr>
              <w:spacing w:after="0" w:line="240" w:lineRule="auto"/>
              <w:ind w:right="-20"/>
              <w:rPr>
                <w:rFonts w:ascii="Times New Roman" w:eastAsia="Times New Roman" w:hAnsi="Times New Roman" w:cs="Times New Roman"/>
                <w:sz w:val="24"/>
                <w:szCs w:val="24"/>
                <w:lang w:val="en-AU"/>
              </w:rPr>
            </w:pPr>
            <w:r w:rsidRPr="00016925">
              <w:rPr>
                <w:rFonts w:ascii="Times New Roman" w:eastAsia="Times New Roman" w:hAnsi="Times New Roman" w:cs="Times New Roman"/>
                <w:b/>
                <w:bCs/>
                <w:spacing w:val="-1"/>
                <w:sz w:val="24"/>
                <w:szCs w:val="24"/>
                <w:lang w:val="en-AU"/>
              </w:rPr>
              <w:t>c</w:t>
            </w:r>
            <w:r w:rsidRPr="00016925">
              <w:rPr>
                <w:rFonts w:ascii="Times New Roman" w:eastAsia="Times New Roman" w:hAnsi="Times New Roman" w:cs="Times New Roman"/>
                <w:b/>
                <w:bCs/>
                <w:spacing w:val="2"/>
                <w:sz w:val="24"/>
                <w:szCs w:val="24"/>
                <w:lang w:val="en-AU"/>
              </w:rPr>
              <w:t>o</w:t>
            </w:r>
            <w:r w:rsidRPr="00016925">
              <w:rPr>
                <w:rFonts w:ascii="Times New Roman" w:eastAsia="Times New Roman" w:hAnsi="Times New Roman" w:cs="Times New Roman"/>
                <w:b/>
                <w:bCs/>
                <w:spacing w:val="-1"/>
                <w:sz w:val="24"/>
                <w:szCs w:val="24"/>
                <w:lang w:val="en-AU"/>
              </w:rPr>
              <w:t>m</w:t>
            </w:r>
            <w:r w:rsidRPr="00016925">
              <w:rPr>
                <w:rFonts w:ascii="Times New Roman" w:eastAsia="Times New Roman" w:hAnsi="Times New Roman" w:cs="Times New Roman"/>
                <w:b/>
                <w:bCs/>
                <w:spacing w:val="-8"/>
                <w:sz w:val="24"/>
                <w:szCs w:val="24"/>
                <w:lang w:val="en-AU"/>
              </w:rPr>
              <w:t>m</w:t>
            </w:r>
            <w:r w:rsidRPr="00016925">
              <w:rPr>
                <w:rFonts w:ascii="Times New Roman" w:eastAsia="Times New Roman" w:hAnsi="Times New Roman" w:cs="Times New Roman"/>
                <w:b/>
                <w:bCs/>
                <w:sz w:val="24"/>
                <w:szCs w:val="24"/>
                <w:lang w:val="en-AU"/>
              </w:rPr>
              <w:t xml:space="preserve">on </w:t>
            </w:r>
            <w:r w:rsidRPr="00016925">
              <w:rPr>
                <w:rFonts w:ascii="Times New Roman" w:eastAsia="Times New Roman" w:hAnsi="Times New Roman" w:cs="Times New Roman"/>
                <w:b/>
                <w:bCs/>
                <w:spacing w:val="-1"/>
                <w:sz w:val="24"/>
                <w:szCs w:val="24"/>
                <w:lang w:val="en-AU"/>
              </w:rPr>
              <w:t>te</w:t>
            </w:r>
            <w:r w:rsidRPr="00016925">
              <w:rPr>
                <w:rFonts w:ascii="Times New Roman" w:eastAsia="Times New Roman" w:hAnsi="Times New Roman" w:cs="Times New Roman"/>
                <w:b/>
                <w:bCs/>
                <w:spacing w:val="4"/>
                <w:sz w:val="24"/>
                <w:szCs w:val="24"/>
                <w:lang w:val="en-AU"/>
              </w:rPr>
              <w:t>r</w:t>
            </w:r>
            <w:r w:rsidRPr="00016925">
              <w:rPr>
                <w:rFonts w:ascii="Times New Roman" w:eastAsia="Times New Roman" w:hAnsi="Times New Roman" w:cs="Times New Roman"/>
                <w:b/>
                <w:bCs/>
                <w:sz w:val="24"/>
                <w:szCs w:val="24"/>
                <w:lang w:val="en-AU"/>
              </w:rPr>
              <w:t>m</w:t>
            </w:r>
          </w:p>
        </w:tc>
        <w:tc>
          <w:tcPr>
            <w:tcW w:w="6205" w:type="dxa"/>
            <w:tcBorders>
              <w:top w:val="single" w:sz="8" w:space="0" w:color="000000"/>
              <w:left w:val="nil"/>
              <w:bottom w:val="single" w:sz="8" w:space="0" w:color="000000"/>
              <w:right w:val="nil"/>
            </w:tcBorders>
          </w:tcPr>
          <w:p w:rsidR="0012662A" w:rsidRPr="00016925" w:rsidRDefault="001150C8" w:rsidP="004E061D">
            <w:pPr>
              <w:spacing w:after="0" w:line="272" w:lineRule="exact"/>
              <w:ind w:left="131" w:right="-20"/>
              <w:rPr>
                <w:rFonts w:ascii="Times New Roman" w:eastAsia="Times New Roman" w:hAnsi="Times New Roman" w:cs="Times New Roman"/>
                <w:b/>
                <w:sz w:val="24"/>
                <w:szCs w:val="24"/>
                <w:lang w:val="en-AU"/>
              </w:rPr>
            </w:pPr>
            <w:r w:rsidRPr="00016925">
              <w:rPr>
                <w:rFonts w:ascii="Times New Roman" w:eastAsia="Times New Roman" w:hAnsi="Times New Roman" w:cs="Times New Roman"/>
                <w:b/>
                <w:spacing w:val="-1"/>
                <w:sz w:val="24"/>
                <w:szCs w:val="24"/>
                <w:lang w:val="en-AU"/>
              </w:rPr>
              <w:t>Description</w:t>
            </w:r>
          </w:p>
        </w:tc>
      </w:tr>
      <w:tr w:rsidR="001F4427" w:rsidRPr="00016925" w:rsidTr="00C47547">
        <w:tc>
          <w:tcPr>
            <w:tcW w:w="3095" w:type="dxa"/>
            <w:tcBorders>
              <w:top w:val="single" w:sz="8" w:space="0" w:color="000000"/>
              <w:left w:val="nil"/>
              <w:bottom w:val="single" w:sz="8" w:space="0" w:color="000000"/>
              <w:right w:val="nil"/>
            </w:tcBorders>
          </w:tcPr>
          <w:p w:rsidR="001F4427" w:rsidRPr="00016925" w:rsidRDefault="001F4427" w:rsidP="00EA1C6A">
            <w:pPr>
              <w:spacing w:after="0" w:line="262" w:lineRule="exact"/>
              <w:ind w:left="108" w:right="-20"/>
              <w:rPr>
                <w:rFonts w:ascii="Times New Roman" w:eastAsia="Times New Roman" w:hAnsi="Times New Roman" w:cs="Times New Roman"/>
                <w:spacing w:val="-1"/>
                <w:sz w:val="24"/>
                <w:szCs w:val="24"/>
                <w:lang w:val="en-AU"/>
              </w:rPr>
            </w:pPr>
            <w:r>
              <w:rPr>
                <w:rFonts w:ascii="Times New Roman" w:eastAsia="Times New Roman" w:hAnsi="Times New Roman" w:cs="Times New Roman"/>
                <w:spacing w:val="-1"/>
                <w:sz w:val="24"/>
                <w:szCs w:val="24"/>
                <w:lang w:val="en-AU"/>
              </w:rPr>
              <w:t>19</w:t>
            </w:r>
            <w:r w:rsidR="00EA1C6A">
              <w:rPr>
                <w:rFonts w:ascii="Times New Roman" w:eastAsia="Times New Roman" w:hAnsi="Times New Roman" w:cs="Times New Roman"/>
                <w:spacing w:val="-1"/>
                <w:sz w:val="24"/>
                <w:szCs w:val="24"/>
                <w:lang w:val="en-AU"/>
              </w:rPr>
              <w:t>22</w:t>
            </w:r>
            <w:r>
              <w:rPr>
                <w:rFonts w:ascii="Times New Roman" w:eastAsia="Times New Roman" w:hAnsi="Times New Roman" w:cs="Times New Roman"/>
                <w:spacing w:val="-1"/>
                <w:sz w:val="24"/>
                <w:szCs w:val="24"/>
                <w:lang w:val="en-AU"/>
              </w:rPr>
              <w:t xml:space="preserve"> Act</w:t>
            </w:r>
          </w:p>
        </w:tc>
        <w:tc>
          <w:tcPr>
            <w:tcW w:w="6205" w:type="dxa"/>
            <w:tcBorders>
              <w:top w:val="single" w:sz="8" w:space="0" w:color="000000"/>
              <w:left w:val="nil"/>
              <w:bottom w:val="single" w:sz="8" w:space="0" w:color="000000"/>
              <w:right w:val="nil"/>
            </w:tcBorders>
          </w:tcPr>
          <w:p w:rsidR="001F4427" w:rsidRPr="00016925" w:rsidRDefault="001F4427" w:rsidP="00EA1C6A">
            <w:pPr>
              <w:spacing w:after="0" w:line="262" w:lineRule="exact"/>
              <w:ind w:left="131" w:right="-20"/>
              <w:rPr>
                <w:rFonts w:ascii="Times New Roman" w:eastAsia="Times New Roman" w:hAnsi="Times New Roman" w:cs="Times New Roman"/>
                <w:spacing w:val="-1"/>
                <w:sz w:val="24"/>
                <w:szCs w:val="24"/>
                <w:lang w:val="en-AU"/>
              </w:rPr>
            </w:pPr>
            <w:r w:rsidRPr="00EA1C6A">
              <w:rPr>
                <w:rFonts w:ascii="Times New Roman" w:eastAsia="Times New Roman" w:hAnsi="Times New Roman" w:cs="Times New Roman"/>
                <w:i/>
                <w:spacing w:val="-1"/>
                <w:sz w:val="24"/>
                <w:szCs w:val="24"/>
                <w:lang w:val="en-AU"/>
              </w:rPr>
              <w:t>Superannuation Act 19</w:t>
            </w:r>
            <w:r w:rsidR="00EA1C6A" w:rsidRPr="00EA1C6A">
              <w:rPr>
                <w:rFonts w:ascii="Times New Roman" w:eastAsia="Times New Roman" w:hAnsi="Times New Roman" w:cs="Times New Roman"/>
                <w:i/>
                <w:spacing w:val="-1"/>
                <w:sz w:val="24"/>
                <w:szCs w:val="24"/>
                <w:lang w:val="en-AU"/>
              </w:rPr>
              <w:t>22</w:t>
            </w:r>
          </w:p>
        </w:tc>
      </w:tr>
      <w:tr w:rsidR="00B7246F" w:rsidRPr="00D95725" w:rsidTr="00C47547">
        <w:tc>
          <w:tcPr>
            <w:tcW w:w="3095" w:type="dxa"/>
            <w:tcBorders>
              <w:top w:val="single" w:sz="8" w:space="0" w:color="000000"/>
              <w:left w:val="nil"/>
              <w:bottom w:val="single" w:sz="8" w:space="0" w:color="000000"/>
              <w:right w:val="nil"/>
            </w:tcBorders>
          </w:tcPr>
          <w:p w:rsidR="00B7246F" w:rsidRPr="00D95725" w:rsidRDefault="00B7246F" w:rsidP="00EA1C6A">
            <w:pPr>
              <w:spacing w:after="0" w:line="262" w:lineRule="exact"/>
              <w:ind w:left="108" w:right="-20"/>
              <w:rPr>
                <w:rFonts w:ascii="Times New Roman" w:eastAsia="Times New Roman" w:hAnsi="Times New Roman" w:cs="Times New Roman"/>
                <w:spacing w:val="-1"/>
                <w:sz w:val="24"/>
                <w:szCs w:val="24"/>
                <w:lang w:val="en-AU"/>
              </w:rPr>
            </w:pPr>
            <w:r w:rsidRPr="00D95725">
              <w:rPr>
                <w:rFonts w:ascii="Times New Roman" w:eastAsia="Times New Roman" w:hAnsi="Times New Roman" w:cs="Times New Roman"/>
                <w:spacing w:val="-1"/>
                <w:sz w:val="24"/>
                <w:szCs w:val="24"/>
                <w:lang w:val="en-AU"/>
              </w:rPr>
              <w:t xml:space="preserve">1922 </w:t>
            </w:r>
            <w:r w:rsidR="00D95725" w:rsidRPr="00D95725">
              <w:rPr>
                <w:rFonts w:ascii="Times New Roman" w:eastAsia="Times New Roman" w:hAnsi="Times New Roman" w:cs="Times New Roman"/>
                <w:spacing w:val="-1"/>
                <w:sz w:val="24"/>
                <w:szCs w:val="24"/>
                <w:lang w:val="en-AU"/>
              </w:rPr>
              <w:t>Scheme</w:t>
            </w:r>
          </w:p>
        </w:tc>
        <w:tc>
          <w:tcPr>
            <w:tcW w:w="6205" w:type="dxa"/>
            <w:tcBorders>
              <w:top w:val="single" w:sz="8" w:space="0" w:color="000000"/>
              <w:left w:val="nil"/>
              <w:bottom w:val="single" w:sz="8" w:space="0" w:color="000000"/>
              <w:right w:val="nil"/>
            </w:tcBorders>
          </w:tcPr>
          <w:p w:rsidR="00B7246F" w:rsidRPr="00D95725" w:rsidDel="00262C17" w:rsidRDefault="00B7246F" w:rsidP="00EA1C6A">
            <w:pPr>
              <w:spacing w:after="0" w:line="262" w:lineRule="exact"/>
              <w:ind w:left="131" w:right="-20"/>
              <w:rPr>
                <w:rFonts w:ascii="Times New Roman" w:eastAsia="Times New Roman" w:hAnsi="Times New Roman" w:cs="Times New Roman"/>
                <w:spacing w:val="-1"/>
                <w:sz w:val="24"/>
                <w:szCs w:val="24"/>
                <w:lang w:val="en-AU"/>
              </w:rPr>
            </w:pPr>
            <w:r w:rsidRPr="00D95725">
              <w:rPr>
                <w:rFonts w:ascii="Times New Roman" w:hAnsi="Times New Roman" w:cs="Times New Roman"/>
                <w:sz w:val="24"/>
                <w:szCs w:val="24"/>
              </w:rPr>
              <w:t xml:space="preserve">the scheme established under the </w:t>
            </w:r>
            <w:r w:rsidRPr="00D95725">
              <w:rPr>
                <w:rFonts w:ascii="Times New Roman" w:hAnsi="Times New Roman" w:cs="Times New Roman"/>
                <w:i/>
                <w:iCs/>
                <w:sz w:val="24"/>
                <w:szCs w:val="24"/>
              </w:rPr>
              <w:t>Superannuation Act 1922</w:t>
            </w:r>
          </w:p>
        </w:tc>
      </w:tr>
      <w:tr w:rsidR="001F4427" w:rsidRPr="00016925" w:rsidTr="00C47547">
        <w:tc>
          <w:tcPr>
            <w:tcW w:w="3095" w:type="dxa"/>
            <w:tcBorders>
              <w:top w:val="single" w:sz="8" w:space="0" w:color="000000"/>
              <w:left w:val="nil"/>
              <w:bottom w:val="single" w:sz="8" w:space="0" w:color="000000"/>
              <w:right w:val="nil"/>
            </w:tcBorders>
          </w:tcPr>
          <w:p w:rsidR="001F4427" w:rsidRPr="00016925" w:rsidRDefault="00EA1C6A" w:rsidP="004E061D">
            <w:pPr>
              <w:spacing w:after="0" w:line="262" w:lineRule="exact"/>
              <w:ind w:left="108" w:right="-20"/>
              <w:rPr>
                <w:rFonts w:ascii="Times New Roman" w:eastAsia="Times New Roman" w:hAnsi="Times New Roman" w:cs="Times New Roman"/>
                <w:spacing w:val="-1"/>
                <w:sz w:val="24"/>
                <w:szCs w:val="24"/>
                <w:lang w:val="en-AU"/>
              </w:rPr>
            </w:pPr>
            <w:r>
              <w:rPr>
                <w:rFonts w:ascii="Times New Roman" w:eastAsia="Times New Roman" w:hAnsi="Times New Roman" w:cs="Times New Roman"/>
                <w:spacing w:val="-1"/>
                <w:sz w:val="24"/>
                <w:szCs w:val="24"/>
                <w:lang w:val="en-AU"/>
              </w:rPr>
              <w:t>1976 Act</w:t>
            </w:r>
          </w:p>
        </w:tc>
        <w:tc>
          <w:tcPr>
            <w:tcW w:w="6205" w:type="dxa"/>
            <w:tcBorders>
              <w:top w:val="single" w:sz="8" w:space="0" w:color="000000"/>
              <w:left w:val="nil"/>
              <w:bottom w:val="single" w:sz="8" w:space="0" w:color="000000"/>
              <w:right w:val="nil"/>
            </w:tcBorders>
          </w:tcPr>
          <w:p w:rsidR="001F4427" w:rsidRPr="00EA1C6A" w:rsidRDefault="00EA1C6A" w:rsidP="00262C17">
            <w:pPr>
              <w:spacing w:after="0" w:line="262" w:lineRule="exact"/>
              <w:ind w:left="131" w:right="-20"/>
              <w:rPr>
                <w:rFonts w:ascii="Times New Roman" w:eastAsia="Times New Roman" w:hAnsi="Times New Roman" w:cs="Times New Roman"/>
                <w:i/>
                <w:spacing w:val="-1"/>
                <w:sz w:val="24"/>
                <w:szCs w:val="24"/>
                <w:lang w:val="en-AU"/>
              </w:rPr>
            </w:pPr>
            <w:r>
              <w:rPr>
                <w:rFonts w:ascii="Times New Roman" w:eastAsia="Times New Roman" w:hAnsi="Times New Roman" w:cs="Times New Roman"/>
                <w:i/>
                <w:spacing w:val="-1"/>
                <w:sz w:val="24"/>
                <w:szCs w:val="24"/>
                <w:lang w:val="en-AU"/>
              </w:rPr>
              <w:t>Superannuation Act 1976</w:t>
            </w:r>
          </w:p>
        </w:tc>
      </w:tr>
      <w:tr w:rsidR="001F4427" w:rsidRPr="00016925" w:rsidTr="00C47547">
        <w:tc>
          <w:tcPr>
            <w:tcW w:w="3095" w:type="dxa"/>
            <w:tcBorders>
              <w:top w:val="single" w:sz="8" w:space="0" w:color="000000"/>
              <w:left w:val="nil"/>
              <w:bottom w:val="single" w:sz="8" w:space="0" w:color="000000"/>
              <w:right w:val="nil"/>
            </w:tcBorders>
          </w:tcPr>
          <w:p w:rsidR="001F4427" w:rsidRPr="00016925" w:rsidRDefault="00EA1C6A" w:rsidP="004E061D">
            <w:pPr>
              <w:spacing w:after="0" w:line="262" w:lineRule="exact"/>
              <w:ind w:left="108" w:right="-20"/>
              <w:rPr>
                <w:rFonts w:ascii="Times New Roman" w:eastAsia="Times New Roman" w:hAnsi="Times New Roman" w:cs="Times New Roman"/>
                <w:spacing w:val="-1"/>
                <w:sz w:val="24"/>
                <w:szCs w:val="24"/>
                <w:lang w:val="en-AU"/>
              </w:rPr>
            </w:pPr>
            <w:r>
              <w:rPr>
                <w:rFonts w:ascii="Times New Roman" w:eastAsia="Times New Roman" w:hAnsi="Times New Roman" w:cs="Times New Roman"/>
                <w:spacing w:val="-1"/>
                <w:sz w:val="24"/>
                <w:szCs w:val="24"/>
                <w:lang w:val="en-AU"/>
              </w:rPr>
              <w:t>1990 Act</w:t>
            </w:r>
          </w:p>
        </w:tc>
        <w:tc>
          <w:tcPr>
            <w:tcW w:w="6205" w:type="dxa"/>
            <w:tcBorders>
              <w:top w:val="single" w:sz="8" w:space="0" w:color="000000"/>
              <w:left w:val="nil"/>
              <w:bottom w:val="single" w:sz="8" w:space="0" w:color="000000"/>
              <w:right w:val="nil"/>
            </w:tcBorders>
          </w:tcPr>
          <w:p w:rsidR="001F4427" w:rsidRPr="00EA1C6A" w:rsidRDefault="00EA1C6A" w:rsidP="00262C17">
            <w:pPr>
              <w:spacing w:after="0" w:line="262" w:lineRule="exact"/>
              <w:ind w:left="131" w:right="-20"/>
              <w:rPr>
                <w:rFonts w:ascii="Times New Roman" w:eastAsia="Times New Roman" w:hAnsi="Times New Roman" w:cs="Times New Roman"/>
                <w:i/>
                <w:spacing w:val="-1"/>
                <w:sz w:val="24"/>
                <w:szCs w:val="24"/>
                <w:lang w:val="en-AU"/>
              </w:rPr>
            </w:pPr>
            <w:r>
              <w:rPr>
                <w:rFonts w:ascii="Times New Roman" w:eastAsia="Times New Roman" w:hAnsi="Times New Roman" w:cs="Times New Roman"/>
                <w:i/>
                <w:spacing w:val="-1"/>
                <w:sz w:val="24"/>
                <w:szCs w:val="24"/>
                <w:lang w:val="en-AU"/>
              </w:rPr>
              <w:t>Superannuation Act 1990</w:t>
            </w:r>
          </w:p>
        </w:tc>
      </w:tr>
      <w:tr w:rsidR="00665A8E" w:rsidRPr="00016925" w:rsidTr="00C47547">
        <w:tc>
          <w:tcPr>
            <w:tcW w:w="3095" w:type="dxa"/>
            <w:tcBorders>
              <w:top w:val="single" w:sz="8" w:space="0" w:color="000000"/>
              <w:left w:val="nil"/>
              <w:bottom w:val="single" w:sz="8" w:space="0" w:color="000000"/>
              <w:right w:val="nil"/>
            </w:tcBorders>
          </w:tcPr>
          <w:p w:rsidR="00665A8E" w:rsidRDefault="00665A8E" w:rsidP="004E061D">
            <w:pPr>
              <w:spacing w:after="0" w:line="262" w:lineRule="exact"/>
              <w:ind w:left="108" w:right="-20"/>
              <w:rPr>
                <w:rFonts w:ascii="Times New Roman" w:eastAsia="Times New Roman" w:hAnsi="Times New Roman" w:cs="Times New Roman"/>
                <w:spacing w:val="-1"/>
                <w:sz w:val="24"/>
                <w:szCs w:val="24"/>
                <w:lang w:val="en-AU"/>
              </w:rPr>
            </w:pPr>
            <w:r>
              <w:rPr>
                <w:rFonts w:ascii="Times New Roman" w:eastAsia="Times New Roman" w:hAnsi="Times New Roman" w:cs="Times New Roman"/>
                <w:spacing w:val="-1"/>
                <w:sz w:val="24"/>
                <w:szCs w:val="24"/>
                <w:lang w:val="en-AU"/>
              </w:rPr>
              <w:t>2005 Act</w:t>
            </w:r>
          </w:p>
        </w:tc>
        <w:tc>
          <w:tcPr>
            <w:tcW w:w="6205" w:type="dxa"/>
            <w:tcBorders>
              <w:top w:val="single" w:sz="8" w:space="0" w:color="000000"/>
              <w:left w:val="nil"/>
              <w:bottom w:val="single" w:sz="8" w:space="0" w:color="000000"/>
              <w:right w:val="nil"/>
            </w:tcBorders>
          </w:tcPr>
          <w:p w:rsidR="00665A8E" w:rsidRDefault="00665A8E" w:rsidP="00262C17">
            <w:pPr>
              <w:spacing w:after="0" w:line="262" w:lineRule="exact"/>
              <w:ind w:left="131" w:right="-20"/>
              <w:rPr>
                <w:rFonts w:ascii="Times New Roman" w:eastAsia="Times New Roman" w:hAnsi="Times New Roman" w:cs="Times New Roman"/>
                <w:spacing w:val="-1"/>
                <w:sz w:val="24"/>
                <w:szCs w:val="24"/>
                <w:lang w:val="en-AU"/>
              </w:rPr>
            </w:pPr>
            <w:r w:rsidRPr="00665A8E">
              <w:rPr>
                <w:rFonts w:ascii="Times New Roman" w:eastAsia="Times New Roman" w:hAnsi="Times New Roman" w:cs="Times New Roman"/>
                <w:i/>
                <w:spacing w:val="-1"/>
                <w:sz w:val="24"/>
                <w:szCs w:val="24"/>
                <w:lang w:val="en-AU"/>
              </w:rPr>
              <w:t>Superannuation Act 2005</w:t>
            </w:r>
          </w:p>
        </w:tc>
      </w:tr>
      <w:tr w:rsidR="00A02305" w:rsidRPr="00016925" w:rsidTr="00C47547">
        <w:tc>
          <w:tcPr>
            <w:tcW w:w="3095" w:type="dxa"/>
            <w:tcBorders>
              <w:top w:val="single" w:sz="8" w:space="0" w:color="000000"/>
              <w:left w:val="nil"/>
              <w:bottom w:val="single" w:sz="8" w:space="0" w:color="000000"/>
              <w:right w:val="nil"/>
            </w:tcBorders>
          </w:tcPr>
          <w:p w:rsidR="00A02305" w:rsidRDefault="00A02305" w:rsidP="004E061D">
            <w:pPr>
              <w:spacing w:after="0" w:line="262" w:lineRule="exact"/>
              <w:ind w:left="108" w:right="-20"/>
              <w:rPr>
                <w:rFonts w:ascii="Times New Roman" w:eastAsia="Times New Roman" w:hAnsi="Times New Roman" w:cs="Times New Roman"/>
                <w:spacing w:val="-1"/>
                <w:sz w:val="24"/>
                <w:szCs w:val="24"/>
                <w:lang w:val="en-AU"/>
              </w:rPr>
            </w:pPr>
            <w:r>
              <w:rPr>
                <w:rFonts w:ascii="Times New Roman" w:eastAsia="Times New Roman" w:hAnsi="Times New Roman" w:cs="Times New Roman"/>
                <w:spacing w:val="-1"/>
                <w:sz w:val="24"/>
                <w:szCs w:val="24"/>
                <w:lang w:val="en-AU"/>
              </w:rPr>
              <w:t>APS employee</w:t>
            </w:r>
          </w:p>
        </w:tc>
        <w:tc>
          <w:tcPr>
            <w:tcW w:w="6205" w:type="dxa"/>
            <w:tcBorders>
              <w:top w:val="single" w:sz="8" w:space="0" w:color="000000"/>
              <w:left w:val="nil"/>
              <w:bottom w:val="single" w:sz="8" w:space="0" w:color="000000"/>
              <w:right w:val="nil"/>
            </w:tcBorders>
          </w:tcPr>
          <w:p w:rsidR="00A02305" w:rsidRPr="00A02305" w:rsidRDefault="00A02305" w:rsidP="00C47547">
            <w:pPr>
              <w:spacing w:after="0" w:line="262" w:lineRule="exact"/>
              <w:ind w:left="131" w:right="-20"/>
              <w:rPr>
                <w:rFonts w:ascii="Times New Roman" w:eastAsia="Times New Roman" w:hAnsi="Times New Roman" w:cs="Times New Roman"/>
                <w:i/>
                <w:spacing w:val="-1"/>
                <w:sz w:val="24"/>
                <w:szCs w:val="24"/>
                <w:lang w:val="en-AU"/>
              </w:rPr>
            </w:pPr>
            <w:r>
              <w:rPr>
                <w:rFonts w:ascii="Times New Roman" w:eastAsia="Times New Roman" w:hAnsi="Times New Roman" w:cs="Times New Roman"/>
                <w:spacing w:val="-1"/>
                <w:sz w:val="24"/>
                <w:szCs w:val="24"/>
                <w:lang w:val="en-AU"/>
              </w:rPr>
              <w:t xml:space="preserve">has the same meaning as in the </w:t>
            </w:r>
            <w:r>
              <w:rPr>
                <w:rFonts w:ascii="Times New Roman" w:eastAsia="Times New Roman" w:hAnsi="Times New Roman" w:cs="Times New Roman"/>
                <w:i/>
                <w:spacing w:val="-1"/>
                <w:sz w:val="24"/>
                <w:szCs w:val="24"/>
                <w:lang w:val="en-AU"/>
              </w:rPr>
              <w:t>Public Service Act 1999</w:t>
            </w:r>
          </w:p>
        </w:tc>
      </w:tr>
      <w:tr w:rsidR="00664CC8" w:rsidRPr="00016925" w:rsidTr="00C47547">
        <w:tc>
          <w:tcPr>
            <w:tcW w:w="3095" w:type="dxa"/>
            <w:tcBorders>
              <w:top w:val="single" w:sz="8" w:space="0" w:color="000000"/>
              <w:left w:val="nil"/>
              <w:bottom w:val="single" w:sz="8" w:space="0" w:color="000000"/>
              <w:right w:val="nil"/>
            </w:tcBorders>
          </w:tcPr>
          <w:p w:rsidR="00664CC8" w:rsidRDefault="00664CC8" w:rsidP="004E061D">
            <w:pPr>
              <w:spacing w:after="0" w:line="262" w:lineRule="exact"/>
              <w:ind w:left="108" w:right="-20"/>
              <w:rPr>
                <w:rFonts w:ascii="Times New Roman" w:eastAsia="Times New Roman" w:hAnsi="Times New Roman" w:cs="Times New Roman"/>
                <w:spacing w:val="-1"/>
                <w:sz w:val="24"/>
                <w:szCs w:val="24"/>
                <w:lang w:val="en-AU"/>
              </w:rPr>
            </w:pPr>
            <w:r>
              <w:rPr>
                <w:rFonts w:ascii="Times New Roman" w:eastAsia="Times New Roman" w:hAnsi="Times New Roman" w:cs="Times New Roman"/>
                <w:spacing w:val="-1"/>
                <w:sz w:val="24"/>
                <w:szCs w:val="24"/>
                <w:lang w:val="en-AU"/>
              </w:rPr>
              <w:t>Bill</w:t>
            </w:r>
          </w:p>
        </w:tc>
        <w:tc>
          <w:tcPr>
            <w:tcW w:w="6205" w:type="dxa"/>
            <w:tcBorders>
              <w:top w:val="single" w:sz="8" w:space="0" w:color="000000"/>
              <w:left w:val="nil"/>
              <w:bottom w:val="single" w:sz="8" w:space="0" w:color="000000"/>
              <w:right w:val="nil"/>
            </w:tcBorders>
          </w:tcPr>
          <w:p w:rsidR="00664CC8" w:rsidRDefault="00664CC8" w:rsidP="000F74CF">
            <w:pPr>
              <w:spacing w:after="0" w:line="262" w:lineRule="exact"/>
              <w:ind w:left="131" w:right="-20"/>
              <w:rPr>
                <w:rFonts w:ascii="Times New Roman" w:eastAsia="Times New Roman" w:hAnsi="Times New Roman" w:cs="Times New Roman"/>
                <w:spacing w:val="-1"/>
                <w:sz w:val="24"/>
                <w:szCs w:val="24"/>
                <w:lang w:val="en-AU"/>
              </w:rPr>
            </w:pPr>
            <w:r>
              <w:rPr>
                <w:rFonts w:ascii="Times New Roman" w:eastAsia="Times New Roman" w:hAnsi="Times New Roman" w:cs="Times New Roman"/>
                <w:spacing w:val="-1"/>
                <w:sz w:val="24"/>
                <w:szCs w:val="24"/>
                <w:lang w:val="en-AU"/>
              </w:rPr>
              <w:t xml:space="preserve">Governance of Australian Government Superannuation Schemes </w:t>
            </w:r>
            <w:r w:rsidR="00694B50">
              <w:rPr>
                <w:rFonts w:ascii="Times New Roman" w:eastAsia="Times New Roman" w:hAnsi="Times New Roman" w:cs="Times New Roman"/>
                <w:spacing w:val="-1"/>
                <w:sz w:val="24"/>
                <w:szCs w:val="24"/>
                <w:lang w:val="en-AU"/>
              </w:rPr>
              <w:t xml:space="preserve">Legislation </w:t>
            </w:r>
            <w:r>
              <w:rPr>
                <w:rFonts w:ascii="Times New Roman" w:eastAsia="Times New Roman" w:hAnsi="Times New Roman" w:cs="Times New Roman"/>
                <w:spacing w:val="-1"/>
                <w:sz w:val="24"/>
                <w:szCs w:val="24"/>
                <w:lang w:val="en-AU"/>
              </w:rPr>
              <w:t>Amendment Bill 2015</w:t>
            </w:r>
          </w:p>
        </w:tc>
      </w:tr>
      <w:tr w:rsidR="0012662A" w:rsidRPr="00016925" w:rsidTr="00C47547">
        <w:tc>
          <w:tcPr>
            <w:tcW w:w="3095" w:type="dxa"/>
            <w:tcBorders>
              <w:top w:val="single" w:sz="8" w:space="0" w:color="000000"/>
              <w:left w:val="nil"/>
              <w:bottom w:val="single" w:sz="8" w:space="0" w:color="000000"/>
              <w:right w:val="nil"/>
            </w:tcBorders>
          </w:tcPr>
          <w:p w:rsidR="0012662A" w:rsidRPr="00016925" w:rsidRDefault="00C47547" w:rsidP="004E061D">
            <w:pPr>
              <w:spacing w:after="0" w:line="262" w:lineRule="exact"/>
              <w:ind w:left="108" w:right="-20"/>
              <w:rPr>
                <w:rFonts w:ascii="Times New Roman" w:eastAsia="Times New Roman" w:hAnsi="Times New Roman" w:cs="Times New Roman"/>
                <w:sz w:val="24"/>
                <w:szCs w:val="24"/>
                <w:lang w:val="en-AU"/>
              </w:rPr>
            </w:pPr>
            <w:r w:rsidRPr="00016925">
              <w:rPr>
                <w:rFonts w:ascii="Times New Roman" w:eastAsia="Times New Roman" w:hAnsi="Times New Roman" w:cs="Times New Roman"/>
                <w:spacing w:val="-1"/>
                <w:sz w:val="24"/>
                <w:szCs w:val="24"/>
                <w:lang w:val="en-AU"/>
              </w:rPr>
              <w:t>Board</w:t>
            </w:r>
          </w:p>
        </w:tc>
        <w:tc>
          <w:tcPr>
            <w:tcW w:w="6205" w:type="dxa"/>
            <w:tcBorders>
              <w:top w:val="single" w:sz="8" w:space="0" w:color="000000"/>
              <w:left w:val="nil"/>
              <w:bottom w:val="single" w:sz="8" w:space="0" w:color="000000"/>
              <w:right w:val="nil"/>
            </w:tcBorders>
          </w:tcPr>
          <w:p w:rsidR="0012662A" w:rsidRPr="00804F79" w:rsidRDefault="00C47547" w:rsidP="000F74CF">
            <w:pPr>
              <w:spacing w:after="0" w:line="262" w:lineRule="exact"/>
              <w:ind w:left="131" w:right="-20"/>
              <w:rPr>
                <w:rFonts w:ascii="Times New Roman" w:eastAsia="Times New Roman" w:hAnsi="Times New Roman" w:cs="Times New Roman"/>
                <w:i/>
                <w:sz w:val="24"/>
                <w:szCs w:val="24"/>
                <w:lang w:val="en-AU"/>
              </w:rPr>
            </w:pPr>
            <w:r w:rsidRPr="00016925">
              <w:rPr>
                <w:rFonts w:ascii="Times New Roman" w:eastAsia="Times New Roman" w:hAnsi="Times New Roman" w:cs="Times New Roman"/>
                <w:spacing w:val="-1"/>
                <w:sz w:val="24"/>
                <w:szCs w:val="24"/>
                <w:lang w:val="en-AU"/>
              </w:rPr>
              <w:t xml:space="preserve">Board of </w:t>
            </w:r>
            <w:r w:rsidR="00804F79">
              <w:rPr>
                <w:rFonts w:ascii="Times New Roman" w:eastAsia="Times New Roman" w:hAnsi="Times New Roman" w:cs="Times New Roman"/>
                <w:spacing w:val="-1"/>
                <w:sz w:val="24"/>
                <w:szCs w:val="24"/>
                <w:lang w:val="en-AU"/>
              </w:rPr>
              <w:t xml:space="preserve">the </w:t>
            </w:r>
            <w:r w:rsidRPr="00016925">
              <w:rPr>
                <w:rFonts w:ascii="Times New Roman" w:eastAsia="Times New Roman" w:hAnsi="Times New Roman" w:cs="Times New Roman"/>
                <w:spacing w:val="-1"/>
                <w:sz w:val="24"/>
                <w:szCs w:val="24"/>
                <w:lang w:val="en-AU"/>
              </w:rPr>
              <w:t>Commonwealth Superannuation Corporation</w:t>
            </w:r>
            <w:r w:rsidR="00804F79">
              <w:rPr>
                <w:rFonts w:ascii="Times New Roman" w:eastAsia="Times New Roman" w:hAnsi="Times New Roman" w:cs="Times New Roman"/>
                <w:spacing w:val="-1"/>
                <w:sz w:val="24"/>
                <w:szCs w:val="24"/>
                <w:lang w:val="en-AU"/>
              </w:rPr>
              <w:t xml:space="preserve"> established by section 9 of the </w:t>
            </w:r>
            <w:r w:rsidR="00804F79">
              <w:rPr>
                <w:rFonts w:ascii="Times New Roman" w:eastAsia="Times New Roman" w:hAnsi="Times New Roman" w:cs="Times New Roman"/>
                <w:i/>
                <w:spacing w:val="-1"/>
                <w:sz w:val="24"/>
                <w:szCs w:val="24"/>
                <w:lang w:val="en-AU"/>
              </w:rPr>
              <w:t xml:space="preserve">Governance of Australian Government Superannuation Schemes </w:t>
            </w:r>
            <w:r w:rsidR="000F74CF">
              <w:rPr>
                <w:rFonts w:ascii="Times New Roman" w:eastAsia="Times New Roman" w:hAnsi="Times New Roman" w:cs="Times New Roman"/>
                <w:i/>
                <w:spacing w:val="-1"/>
                <w:sz w:val="24"/>
                <w:szCs w:val="24"/>
                <w:lang w:val="en-AU"/>
              </w:rPr>
              <w:t xml:space="preserve">Act </w:t>
            </w:r>
            <w:r w:rsidR="00804F79">
              <w:rPr>
                <w:rFonts w:ascii="Times New Roman" w:eastAsia="Times New Roman" w:hAnsi="Times New Roman" w:cs="Times New Roman"/>
                <w:i/>
                <w:spacing w:val="-1"/>
                <w:sz w:val="24"/>
                <w:szCs w:val="24"/>
                <w:lang w:val="en-AU"/>
              </w:rPr>
              <w:t>2011</w:t>
            </w:r>
          </w:p>
        </w:tc>
      </w:tr>
      <w:tr w:rsidR="001B53B3" w:rsidRPr="00917A1B" w:rsidTr="00C47547">
        <w:tc>
          <w:tcPr>
            <w:tcW w:w="3095" w:type="dxa"/>
            <w:tcBorders>
              <w:top w:val="single" w:sz="8" w:space="0" w:color="000000"/>
              <w:left w:val="nil"/>
              <w:bottom w:val="single" w:sz="8" w:space="0" w:color="000000"/>
              <w:right w:val="nil"/>
            </w:tcBorders>
          </w:tcPr>
          <w:p w:rsidR="001B53B3" w:rsidRPr="00917A1B" w:rsidRDefault="001B53B3" w:rsidP="004E061D">
            <w:pPr>
              <w:spacing w:after="0" w:line="265" w:lineRule="exact"/>
              <w:ind w:left="108" w:right="-20"/>
              <w:rPr>
                <w:rFonts w:ascii="Times New Roman" w:eastAsia="Times New Roman" w:hAnsi="Times New Roman" w:cs="Times New Roman"/>
                <w:spacing w:val="-1"/>
                <w:sz w:val="24"/>
                <w:szCs w:val="24"/>
                <w:lang w:val="en-AU"/>
              </w:rPr>
            </w:pPr>
            <w:r w:rsidRPr="00917A1B">
              <w:rPr>
                <w:rFonts w:ascii="Times New Roman" w:eastAsia="Times New Roman" w:hAnsi="Times New Roman" w:cs="Times New Roman"/>
                <w:spacing w:val="-1"/>
                <w:sz w:val="24"/>
                <w:szCs w:val="24"/>
                <w:lang w:val="en-AU"/>
              </w:rPr>
              <w:t>CEO of ComSuper</w:t>
            </w:r>
            <w:r w:rsidR="003F1056" w:rsidRPr="00917A1B">
              <w:rPr>
                <w:rFonts w:ascii="Times New Roman" w:eastAsia="Times New Roman" w:hAnsi="Times New Roman" w:cs="Times New Roman"/>
                <w:spacing w:val="-1"/>
                <w:sz w:val="24"/>
                <w:szCs w:val="24"/>
                <w:lang w:val="en-AU"/>
              </w:rPr>
              <w:t xml:space="preserve"> or ComSuper CEO</w:t>
            </w:r>
          </w:p>
        </w:tc>
        <w:tc>
          <w:tcPr>
            <w:tcW w:w="6205" w:type="dxa"/>
            <w:tcBorders>
              <w:top w:val="single" w:sz="8" w:space="0" w:color="000000"/>
              <w:left w:val="nil"/>
              <w:bottom w:val="single" w:sz="8" w:space="0" w:color="000000"/>
              <w:right w:val="nil"/>
            </w:tcBorders>
          </w:tcPr>
          <w:p w:rsidR="001B53B3" w:rsidRPr="00917A1B" w:rsidRDefault="001B53B3" w:rsidP="000F74CF">
            <w:pPr>
              <w:spacing w:after="0" w:line="265" w:lineRule="exact"/>
              <w:ind w:left="131" w:right="-20"/>
              <w:rPr>
                <w:rFonts w:ascii="Times New Roman" w:eastAsia="Times New Roman" w:hAnsi="Times New Roman" w:cs="Times New Roman"/>
                <w:spacing w:val="-1"/>
                <w:sz w:val="24"/>
                <w:szCs w:val="24"/>
                <w:lang w:val="en-AU"/>
              </w:rPr>
            </w:pPr>
            <w:r w:rsidRPr="00917A1B">
              <w:rPr>
                <w:rFonts w:ascii="Times New Roman" w:eastAsia="Times New Roman" w:hAnsi="Times New Roman" w:cs="Times New Roman"/>
                <w:spacing w:val="-1"/>
                <w:sz w:val="24"/>
                <w:szCs w:val="24"/>
                <w:lang w:val="en-AU"/>
              </w:rPr>
              <w:t>Chief Executive Officer</w:t>
            </w:r>
            <w:r w:rsidR="003F1056" w:rsidRPr="00917A1B">
              <w:rPr>
                <w:rFonts w:ascii="Times New Roman" w:eastAsia="Times New Roman" w:hAnsi="Times New Roman" w:cs="Times New Roman"/>
                <w:spacing w:val="-1"/>
                <w:sz w:val="24"/>
                <w:szCs w:val="24"/>
                <w:lang w:val="en-AU"/>
              </w:rPr>
              <w:t xml:space="preserve"> </w:t>
            </w:r>
            <w:r w:rsidRPr="00917A1B">
              <w:rPr>
                <w:rFonts w:ascii="Times New Roman" w:eastAsia="Times New Roman" w:hAnsi="Times New Roman" w:cs="Times New Roman"/>
                <w:spacing w:val="-1"/>
                <w:sz w:val="24"/>
                <w:szCs w:val="24"/>
                <w:lang w:val="en-AU"/>
              </w:rPr>
              <w:t>of ComSuper</w:t>
            </w:r>
          </w:p>
        </w:tc>
      </w:tr>
      <w:tr w:rsidR="00494FC4" w:rsidRPr="00494FC4" w:rsidTr="00C47547">
        <w:tc>
          <w:tcPr>
            <w:tcW w:w="3095" w:type="dxa"/>
            <w:tcBorders>
              <w:top w:val="single" w:sz="8" w:space="0" w:color="000000"/>
              <w:left w:val="nil"/>
              <w:bottom w:val="single" w:sz="8" w:space="0" w:color="000000"/>
              <w:right w:val="nil"/>
            </w:tcBorders>
          </w:tcPr>
          <w:p w:rsidR="00494FC4" w:rsidRPr="00494FC4" w:rsidRDefault="00494FC4" w:rsidP="004E061D">
            <w:pPr>
              <w:spacing w:after="0" w:line="265" w:lineRule="exact"/>
              <w:ind w:left="108" w:right="-20"/>
              <w:rPr>
                <w:rFonts w:ascii="Times New Roman" w:eastAsia="Times New Roman" w:hAnsi="Times New Roman" w:cs="Times New Roman"/>
                <w:spacing w:val="-1"/>
                <w:sz w:val="24"/>
                <w:szCs w:val="24"/>
                <w:lang w:val="en-AU"/>
              </w:rPr>
            </w:pPr>
            <w:r>
              <w:rPr>
                <w:rFonts w:ascii="Times New Roman" w:eastAsia="Times New Roman" w:hAnsi="Times New Roman" w:cs="Times New Roman"/>
                <w:spacing w:val="-1"/>
                <w:sz w:val="24"/>
                <w:szCs w:val="24"/>
                <w:lang w:val="en-AU"/>
              </w:rPr>
              <w:t>Chair</w:t>
            </w:r>
          </w:p>
        </w:tc>
        <w:tc>
          <w:tcPr>
            <w:tcW w:w="6205" w:type="dxa"/>
            <w:tcBorders>
              <w:top w:val="single" w:sz="8" w:space="0" w:color="000000"/>
              <w:left w:val="nil"/>
              <w:bottom w:val="single" w:sz="8" w:space="0" w:color="000000"/>
              <w:right w:val="nil"/>
            </w:tcBorders>
          </w:tcPr>
          <w:p w:rsidR="00494FC4" w:rsidRPr="00494FC4" w:rsidDel="000F74CF" w:rsidRDefault="00494FC4" w:rsidP="000F74CF">
            <w:pPr>
              <w:spacing w:after="0" w:line="265" w:lineRule="exact"/>
              <w:ind w:left="131" w:right="-20"/>
              <w:rPr>
                <w:rFonts w:ascii="Times New Roman" w:eastAsia="Times New Roman" w:hAnsi="Times New Roman" w:cs="Times New Roman"/>
                <w:spacing w:val="-1"/>
                <w:sz w:val="24"/>
                <w:szCs w:val="24"/>
                <w:lang w:val="en-AU"/>
              </w:rPr>
            </w:pPr>
            <w:r w:rsidRPr="00494FC4">
              <w:rPr>
                <w:rFonts w:ascii="Times New Roman" w:hAnsi="Times New Roman" w:cs="Times New Roman"/>
                <w:sz w:val="24"/>
                <w:szCs w:val="24"/>
              </w:rPr>
              <w:t>Chair of the Board</w:t>
            </w:r>
          </w:p>
        </w:tc>
      </w:tr>
      <w:tr w:rsidR="0030113B" w:rsidRPr="00917A1B" w:rsidTr="00C47547">
        <w:tc>
          <w:tcPr>
            <w:tcW w:w="3095" w:type="dxa"/>
            <w:tcBorders>
              <w:top w:val="single" w:sz="8" w:space="0" w:color="000000"/>
              <w:left w:val="nil"/>
              <w:bottom w:val="single" w:sz="8" w:space="0" w:color="000000"/>
              <w:right w:val="nil"/>
            </w:tcBorders>
          </w:tcPr>
          <w:p w:rsidR="0030113B" w:rsidRPr="00917A1B" w:rsidRDefault="0030113B" w:rsidP="004E061D">
            <w:pPr>
              <w:spacing w:after="0" w:line="265" w:lineRule="exact"/>
              <w:ind w:left="108" w:right="-20"/>
              <w:rPr>
                <w:rFonts w:ascii="Times New Roman" w:eastAsia="Times New Roman" w:hAnsi="Times New Roman" w:cs="Times New Roman"/>
                <w:spacing w:val="-1"/>
                <w:sz w:val="24"/>
                <w:szCs w:val="24"/>
                <w:lang w:val="en-AU"/>
              </w:rPr>
            </w:pPr>
            <w:r w:rsidRPr="00917A1B">
              <w:rPr>
                <w:rFonts w:ascii="Times New Roman" w:eastAsia="Times New Roman" w:hAnsi="Times New Roman" w:cs="Times New Roman"/>
                <w:spacing w:val="-1"/>
                <w:sz w:val="24"/>
                <w:szCs w:val="24"/>
                <w:lang w:val="en-AU"/>
              </w:rPr>
              <w:t>ComSuper</w:t>
            </w:r>
          </w:p>
        </w:tc>
        <w:tc>
          <w:tcPr>
            <w:tcW w:w="6205" w:type="dxa"/>
            <w:tcBorders>
              <w:top w:val="single" w:sz="8" w:space="0" w:color="000000"/>
              <w:left w:val="nil"/>
              <w:bottom w:val="single" w:sz="8" w:space="0" w:color="000000"/>
              <w:right w:val="nil"/>
            </w:tcBorders>
          </w:tcPr>
          <w:p w:rsidR="0030113B" w:rsidRPr="00917A1B" w:rsidRDefault="0030113B" w:rsidP="000F74CF">
            <w:pPr>
              <w:spacing w:after="0" w:line="265" w:lineRule="exact"/>
              <w:ind w:left="131" w:right="-20"/>
              <w:rPr>
                <w:rFonts w:ascii="Times New Roman" w:eastAsia="Times New Roman" w:hAnsi="Times New Roman" w:cs="Times New Roman"/>
                <w:spacing w:val="-1"/>
                <w:sz w:val="24"/>
                <w:szCs w:val="24"/>
                <w:lang w:val="en-AU"/>
              </w:rPr>
            </w:pPr>
            <w:r w:rsidRPr="00917A1B">
              <w:rPr>
                <w:rFonts w:ascii="Times New Roman" w:eastAsia="Times New Roman" w:hAnsi="Times New Roman" w:cs="Times New Roman"/>
                <w:spacing w:val="-1"/>
                <w:sz w:val="24"/>
                <w:szCs w:val="24"/>
                <w:lang w:val="en-AU"/>
              </w:rPr>
              <w:t xml:space="preserve">body established </w:t>
            </w:r>
            <w:r w:rsidR="001B53B3" w:rsidRPr="00917A1B">
              <w:rPr>
                <w:rFonts w:ascii="Times New Roman" w:eastAsia="Times New Roman" w:hAnsi="Times New Roman" w:cs="Times New Roman"/>
                <w:spacing w:val="-1"/>
                <w:sz w:val="24"/>
                <w:szCs w:val="24"/>
                <w:lang w:val="en-AU"/>
              </w:rPr>
              <w:t xml:space="preserve">by </w:t>
            </w:r>
            <w:r w:rsidRPr="00917A1B">
              <w:rPr>
                <w:rFonts w:ascii="Times New Roman" w:eastAsia="Times New Roman" w:hAnsi="Times New Roman" w:cs="Times New Roman"/>
                <w:spacing w:val="-1"/>
                <w:sz w:val="24"/>
                <w:szCs w:val="24"/>
                <w:lang w:val="en-AU"/>
              </w:rPr>
              <w:t xml:space="preserve">section 4 of the </w:t>
            </w:r>
            <w:r w:rsidR="00DA0525" w:rsidRPr="00917A1B">
              <w:rPr>
                <w:rFonts w:ascii="Times New Roman" w:eastAsia="Times New Roman" w:hAnsi="Times New Roman" w:cs="Times New Roman"/>
                <w:i/>
                <w:spacing w:val="-1"/>
                <w:sz w:val="24"/>
                <w:szCs w:val="24"/>
                <w:lang w:val="en-AU"/>
              </w:rPr>
              <w:t>ComSuper Act 2011</w:t>
            </w:r>
            <w:r w:rsidR="001B53B3" w:rsidRPr="00917A1B">
              <w:rPr>
                <w:rFonts w:ascii="Times New Roman" w:eastAsia="Times New Roman" w:hAnsi="Times New Roman" w:cs="Times New Roman"/>
                <w:i/>
                <w:spacing w:val="-1"/>
                <w:sz w:val="24"/>
                <w:szCs w:val="24"/>
                <w:lang w:val="en-AU"/>
              </w:rPr>
              <w:t xml:space="preserve"> </w:t>
            </w:r>
            <w:r w:rsidR="001B53B3" w:rsidRPr="00917A1B">
              <w:rPr>
                <w:rFonts w:ascii="Times New Roman" w:eastAsia="Times New Roman" w:hAnsi="Times New Roman" w:cs="Times New Roman"/>
                <w:spacing w:val="-1"/>
                <w:sz w:val="24"/>
                <w:szCs w:val="24"/>
                <w:lang w:val="en-AU"/>
              </w:rPr>
              <w:t xml:space="preserve">consisting of the CEO and staff of </w:t>
            </w:r>
            <w:proofErr w:type="spellStart"/>
            <w:r w:rsidR="001B53B3" w:rsidRPr="00917A1B">
              <w:rPr>
                <w:rFonts w:ascii="Times New Roman" w:eastAsia="Times New Roman" w:hAnsi="Times New Roman" w:cs="Times New Roman"/>
                <w:spacing w:val="-1"/>
                <w:sz w:val="24"/>
                <w:szCs w:val="24"/>
                <w:lang w:val="en-AU"/>
              </w:rPr>
              <w:t>ComSuper</w:t>
            </w:r>
            <w:proofErr w:type="spellEnd"/>
          </w:p>
        </w:tc>
      </w:tr>
      <w:tr w:rsidR="002948CA" w:rsidRPr="00016925" w:rsidTr="00C47547">
        <w:tc>
          <w:tcPr>
            <w:tcW w:w="3095" w:type="dxa"/>
            <w:tcBorders>
              <w:top w:val="single" w:sz="8" w:space="0" w:color="000000"/>
              <w:left w:val="nil"/>
              <w:bottom w:val="single" w:sz="8" w:space="0" w:color="000000"/>
              <w:right w:val="nil"/>
            </w:tcBorders>
          </w:tcPr>
          <w:p w:rsidR="002948CA" w:rsidRPr="00917A1B" w:rsidRDefault="002948CA" w:rsidP="004E061D">
            <w:pPr>
              <w:spacing w:after="0" w:line="265" w:lineRule="exact"/>
              <w:ind w:left="108" w:right="-20"/>
              <w:rPr>
                <w:rFonts w:ascii="Times New Roman" w:eastAsia="Times New Roman" w:hAnsi="Times New Roman" w:cs="Times New Roman"/>
                <w:spacing w:val="-1"/>
                <w:sz w:val="24"/>
                <w:szCs w:val="24"/>
                <w:lang w:val="en-AU"/>
              </w:rPr>
            </w:pPr>
            <w:r w:rsidRPr="00917A1B">
              <w:rPr>
                <w:rFonts w:ascii="Times New Roman" w:eastAsia="Times New Roman" w:hAnsi="Times New Roman" w:cs="Times New Roman"/>
                <w:spacing w:val="-1"/>
                <w:sz w:val="24"/>
                <w:szCs w:val="24"/>
                <w:lang w:val="en-AU"/>
              </w:rPr>
              <w:t>The Constitution</w:t>
            </w:r>
          </w:p>
        </w:tc>
        <w:tc>
          <w:tcPr>
            <w:tcW w:w="6205" w:type="dxa"/>
            <w:tcBorders>
              <w:top w:val="single" w:sz="8" w:space="0" w:color="000000"/>
              <w:left w:val="nil"/>
              <w:bottom w:val="single" w:sz="8" w:space="0" w:color="000000"/>
              <w:right w:val="nil"/>
            </w:tcBorders>
          </w:tcPr>
          <w:p w:rsidR="002948CA" w:rsidRPr="00917A1B" w:rsidDel="004455C4" w:rsidRDefault="002948CA" w:rsidP="001B53B3">
            <w:pPr>
              <w:spacing w:after="0" w:line="265" w:lineRule="exact"/>
              <w:ind w:left="131" w:right="-20"/>
              <w:rPr>
                <w:rFonts w:ascii="Times New Roman" w:eastAsia="Times New Roman" w:hAnsi="Times New Roman" w:cs="Times New Roman"/>
                <w:i/>
                <w:spacing w:val="-1"/>
                <w:sz w:val="24"/>
                <w:szCs w:val="24"/>
                <w:lang w:val="en-AU"/>
              </w:rPr>
            </w:pPr>
            <w:r w:rsidRPr="00917A1B">
              <w:rPr>
                <w:rFonts w:ascii="Times New Roman" w:eastAsia="Times New Roman" w:hAnsi="Times New Roman" w:cs="Times New Roman"/>
                <w:i/>
                <w:spacing w:val="-1"/>
                <w:sz w:val="24"/>
                <w:szCs w:val="24"/>
                <w:lang w:val="en-AU"/>
              </w:rPr>
              <w:t>Commonwealth of Australia Constitution Act</w:t>
            </w:r>
          </w:p>
        </w:tc>
      </w:tr>
      <w:tr w:rsidR="00DE1870" w:rsidRPr="00016925" w:rsidTr="00C47547">
        <w:tc>
          <w:tcPr>
            <w:tcW w:w="3095" w:type="dxa"/>
            <w:tcBorders>
              <w:top w:val="single" w:sz="8" w:space="0" w:color="000000"/>
              <w:left w:val="nil"/>
              <w:bottom w:val="single" w:sz="8" w:space="0" w:color="000000"/>
              <w:right w:val="nil"/>
            </w:tcBorders>
          </w:tcPr>
          <w:p w:rsidR="00DE1870" w:rsidRPr="00016925" w:rsidRDefault="004A5C7C" w:rsidP="004E061D">
            <w:pPr>
              <w:spacing w:after="0" w:line="265" w:lineRule="exact"/>
              <w:ind w:left="108" w:right="-20"/>
              <w:rPr>
                <w:rFonts w:ascii="Times New Roman" w:eastAsia="Times New Roman" w:hAnsi="Times New Roman" w:cs="Times New Roman"/>
                <w:spacing w:val="-1"/>
                <w:sz w:val="24"/>
                <w:szCs w:val="24"/>
                <w:lang w:val="en-AU"/>
              </w:rPr>
            </w:pPr>
            <w:r w:rsidRPr="00016925">
              <w:rPr>
                <w:rFonts w:ascii="Times New Roman" w:eastAsia="Times New Roman" w:hAnsi="Times New Roman" w:cs="Times New Roman"/>
                <w:spacing w:val="-1"/>
                <w:sz w:val="24"/>
                <w:szCs w:val="24"/>
                <w:lang w:val="en-AU"/>
              </w:rPr>
              <w:t xml:space="preserve">corporate Commonwealth entity  </w:t>
            </w:r>
          </w:p>
        </w:tc>
        <w:tc>
          <w:tcPr>
            <w:tcW w:w="6205" w:type="dxa"/>
            <w:tcBorders>
              <w:top w:val="single" w:sz="8" w:space="0" w:color="000000"/>
              <w:left w:val="nil"/>
              <w:bottom w:val="single" w:sz="8" w:space="0" w:color="000000"/>
              <w:right w:val="nil"/>
            </w:tcBorders>
          </w:tcPr>
          <w:p w:rsidR="00DE1870" w:rsidRPr="00016925" w:rsidRDefault="004A5C7C" w:rsidP="00315525">
            <w:pPr>
              <w:spacing w:after="0" w:line="265" w:lineRule="exact"/>
              <w:ind w:left="131" w:right="-20"/>
              <w:rPr>
                <w:rFonts w:ascii="Times New Roman" w:eastAsia="Times New Roman" w:hAnsi="Times New Roman" w:cs="Times New Roman"/>
                <w:spacing w:val="-1"/>
                <w:sz w:val="24"/>
                <w:szCs w:val="24"/>
                <w:lang w:val="en-AU"/>
              </w:rPr>
            </w:pPr>
            <w:r w:rsidRPr="00016925">
              <w:rPr>
                <w:rFonts w:ascii="Times New Roman" w:eastAsia="Times New Roman" w:hAnsi="Times New Roman" w:cs="Times New Roman"/>
                <w:spacing w:val="-1"/>
                <w:sz w:val="24"/>
                <w:szCs w:val="24"/>
                <w:lang w:val="en-AU"/>
              </w:rPr>
              <w:t xml:space="preserve">has the meaning set out in </w:t>
            </w:r>
            <w:r w:rsidR="00315525">
              <w:rPr>
                <w:rFonts w:ascii="Times New Roman" w:eastAsia="Times New Roman" w:hAnsi="Times New Roman" w:cs="Times New Roman"/>
                <w:spacing w:val="-1"/>
                <w:sz w:val="24"/>
                <w:szCs w:val="24"/>
                <w:lang w:val="en-AU"/>
              </w:rPr>
              <w:t>paragraph</w:t>
            </w:r>
            <w:r w:rsidR="00315525" w:rsidRPr="00016925">
              <w:rPr>
                <w:rFonts w:ascii="Times New Roman" w:eastAsia="Times New Roman" w:hAnsi="Times New Roman" w:cs="Times New Roman"/>
                <w:spacing w:val="-1"/>
                <w:sz w:val="24"/>
                <w:szCs w:val="24"/>
                <w:lang w:val="en-AU"/>
              </w:rPr>
              <w:t xml:space="preserve"> </w:t>
            </w:r>
            <w:r w:rsidRPr="00016925">
              <w:rPr>
                <w:rFonts w:ascii="Times New Roman" w:eastAsia="Times New Roman" w:hAnsi="Times New Roman" w:cs="Times New Roman"/>
                <w:spacing w:val="-1"/>
                <w:sz w:val="24"/>
                <w:szCs w:val="24"/>
                <w:lang w:val="en-AU"/>
              </w:rPr>
              <w:t xml:space="preserve">11(a) of the </w:t>
            </w:r>
            <w:r w:rsidR="00CE7AC6" w:rsidRPr="00016925">
              <w:rPr>
                <w:rFonts w:ascii="Times New Roman" w:eastAsia="Times New Roman" w:hAnsi="Times New Roman" w:cs="Times New Roman"/>
                <w:i/>
                <w:spacing w:val="-1"/>
                <w:sz w:val="24"/>
                <w:szCs w:val="24"/>
                <w:lang w:val="en-AU"/>
              </w:rPr>
              <w:t>Public</w:t>
            </w:r>
            <w:r w:rsidR="00DA321C" w:rsidRPr="00016925">
              <w:rPr>
                <w:rFonts w:ascii="Times New Roman" w:eastAsia="Times New Roman" w:hAnsi="Times New Roman" w:cs="Times New Roman"/>
                <w:i/>
                <w:spacing w:val="-1"/>
                <w:sz w:val="24"/>
                <w:szCs w:val="24"/>
                <w:lang w:val="en-AU"/>
              </w:rPr>
              <w:t xml:space="preserve"> </w:t>
            </w:r>
            <w:r w:rsidRPr="00016925">
              <w:rPr>
                <w:rFonts w:ascii="Times New Roman" w:eastAsia="Times New Roman" w:hAnsi="Times New Roman" w:cs="Times New Roman"/>
                <w:i/>
                <w:spacing w:val="-1"/>
                <w:sz w:val="24"/>
                <w:szCs w:val="24"/>
                <w:lang w:val="en-AU"/>
              </w:rPr>
              <w:t>Governance, Performance and Accountability Act 2013</w:t>
            </w:r>
          </w:p>
        </w:tc>
      </w:tr>
      <w:tr w:rsidR="00CB2F25" w:rsidRPr="00016925" w:rsidTr="00C47547">
        <w:tc>
          <w:tcPr>
            <w:tcW w:w="3095" w:type="dxa"/>
            <w:tcBorders>
              <w:top w:val="single" w:sz="8" w:space="0" w:color="000000"/>
              <w:left w:val="nil"/>
              <w:bottom w:val="single" w:sz="8" w:space="0" w:color="000000"/>
              <w:right w:val="nil"/>
            </w:tcBorders>
          </w:tcPr>
          <w:p w:rsidR="00CB2F25" w:rsidRPr="00016925" w:rsidRDefault="00CB2F25" w:rsidP="00CB2F25">
            <w:pPr>
              <w:spacing w:after="0" w:line="265" w:lineRule="exact"/>
              <w:ind w:left="108" w:right="-20"/>
              <w:rPr>
                <w:rFonts w:ascii="Times New Roman" w:eastAsia="Times New Roman" w:hAnsi="Times New Roman" w:cs="Times New Roman"/>
                <w:spacing w:val="-1"/>
                <w:sz w:val="24"/>
                <w:szCs w:val="24"/>
                <w:lang w:val="en-AU"/>
              </w:rPr>
            </w:pPr>
            <w:r w:rsidRPr="00016925">
              <w:rPr>
                <w:rFonts w:ascii="Times New Roman" w:eastAsia="Times New Roman" w:hAnsi="Times New Roman" w:cs="Times New Roman"/>
                <w:spacing w:val="-1"/>
                <w:sz w:val="24"/>
                <w:szCs w:val="24"/>
                <w:lang w:val="en-AU"/>
              </w:rPr>
              <w:t>CRF</w:t>
            </w:r>
          </w:p>
        </w:tc>
        <w:tc>
          <w:tcPr>
            <w:tcW w:w="6205" w:type="dxa"/>
            <w:tcBorders>
              <w:top w:val="single" w:sz="8" w:space="0" w:color="000000"/>
              <w:left w:val="nil"/>
              <w:bottom w:val="single" w:sz="8" w:space="0" w:color="000000"/>
              <w:right w:val="nil"/>
            </w:tcBorders>
          </w:tcPr>
          <w:p w:rsidR="00CB2F25" w:rsidRPr="00016925" w:rsidRDefault="00CB2F25" w:rsidP="00475600">
            <w:pPr>
              <w:spacing w:after="0" w:line="265" w:lineRule="exact"/>
              <w:ind w:left="131" w:right="-20"/>
              <w:rPr>
                <w:rFonts w:ascii="Times New Roman" w:eastAsia="Times New Roman" w:hAnsi="Times New Roman" w:cs="Times New Roman"/>
                <w:spacing w:val="-1"/>
                <w:sz w:val="24"/>
                <w:szCs w:val="24"/>
                <w:lang w:val="en-AU"/>
              </w:rPr>
            </w:pPr>
            <w:r w:rsidRPr="00016925">
              <w:rPr>
                <w:rFonts w:ascii="Times New Roman" w:eastAsia="Times New Roman" w:hAnsi="Times New Roman" w:cs="Times New Roman"/>
                <w:spacing w:val="-1"/>
                <w:sz w:val="24"/>
                <w:szCs w:val="24"/>
                <w:lang w:val="en-AU"/>
              </w:rPr>
              <w:t>Consolidated Revenue Fund</w:t>
            </w:r>
          </w:p>
        </w:tc>
      </w:tr>
      <w:tr w:rsidR="00C47547" w:rsidRPr="00016925" w:rsidTr="00C47547">
        <w:tc>
          <w:tcPr>
            <w:tcW w:w="3095" w:type="dxa"/>
            <w:tcBorders>
              <w:top w:val="single" w:sz="8" w:space="0" w:color="000000"/>
              <w:left w:val="nil"/>
              <w:bottom w:val="single" w:sz="8" w:space="0" w:color="000000"/>
              <w:right w:val="nil"/>
            </w:tcBorders>
          </w:tcPr>
          <w:p w:rsidR="00C47547" w:rsidRPr="00016925" w:rsidRDefault="00C47547" w:rsidP="004E061D">
            <w:pPr>
              <w:spacing w:after="0" w:line="265" w:lineRule="exact"/>
              <w:ind w:left="108" w:right="-20"/>
              <w:rPr>
                <w:rFonts w:ascii="Times New Roman" w:eastAsia="Times New Roman" w:hAnsi="Times New Roman" w:cs="Times New Roman"/>
                <w:spacing w:val="-1"/>
                <w:sz w:val="24"/>
                <w:szCs w:val="24"/>
                <w:lang w:val="en-AU"/>
              </w:rPr>
            </w:pPr>
            <w:r w:rsidRPr="00016925">
              <w:rPr>
                <w:rFonts w:ascii="Times New Roman" w:eastAsia="Times New Roman" w:hAnsi="Times New Roman" w:cs="Times New Roman"/>
                <w:spacing w:val="-1"/>
                <w:sz w:val="24"/>
                <w:szCs w:val="24"/>
                <w:lang w:val="en-AU"/>
              </w:rPr>
              <w:t>CSC</w:t>
            </w:r>
          </w:p>
        </w:tc>
        <w:tc>
          <w:tcPr>
            <w:tcW w:w="6205" w:type="dxa"/>
            <w:tcBorders>
              <w:top w:val="single" w:sz="8" w:space="0" w:color="000000"/>
              <w:left w:val="nil"/>
              <w:bottom w:val="single" w:sz="8" w:space="0" w:color="000000"/>
              <w:right w:val="nil"/>
            </w:tcBorders>
          </w:tcPr>
          <w:p w:rsidR="00C47547" w:rsidRPr="00016925" w:rsidRDefault="00C47547" w:rsidP="00C47547">
            <w:pPr>
              <w:spacing w:after="0" w:line="265" w:lineRule="exact"/>
              <w:ind w:left="131" w:right="-20"/>
              <w:rPr>
                <w:rFonts w:ascii="Times New Roman" w:eastAsia="Times New Roman" w:hAnsi="Times New Roman" w:cs="Times New Roman"/>
                <w:spacing w:val="-1"/>
                <w:sz w:val="24"/>
                <w:szCs w:val="24"/>
                <w:lang w:val="en-AU"/>
              </w:rPr>
            </w:pPr>
            <w:r w:rsidRPr="00016925">
              <w:rPr>
                <w:rFonts w:ascii="Times New Roman" w:eastAsia="Times New Roman" w:hAnsi="Times New Roman" w:cs="Times New Roman"/>
                <w:spacing w:val="-1"/>
                <w:sz w:val="24"/>
                <w:szCs w:val="24"/>
                <w:lang w:val="en-AU"/>
              </w:rPr>
              <w:t xml:space="preserve">Commonwealth Superannuation Corporation established by section 5 of </w:t>
            </w:r>
            <w:r w:rsidRPr="00016925">
              <w:rPr>
                <w:rFonts w:ascii="Times New Roman" w:eastAsia="Times New Roman" w:hAnsi="Times New Roman" w:cs="Times New Roman"/>
                <w:i/>
                <w:spacing w:val="-1"/>
                <w:sz w:val="24"/>
                <w:szCs w:val="24"/>
                <w:lang w:val="en-AU"/>
              </w:rPr>
              <w:t>Governance of Australian Government Superannuation Schemes Act 2011</w:t>
            </w:r>
          </w:p>
        </w:tc>
      </w:tr>
      <w:tr w:rsidR="00C47547" w:rsidRPr="00016925" w:rsidTr="00C47547">
        <w:tc>
          <w:tcPr>
            <w:tcW w:w="3095" w:type="dxa"/>
            <w:tcBorders>
              <w:top w:val="single" w:sz="8" w:space="0" w:color="000000"/>
              <w:left w:val="nil"/>
              <w:bottom w:val="single" w:sz="8" w:space="0" w:color="000000"/>
              <w:right w:val="nil"/>
            </w:tcBorders>
          </w:tcPr>
          <w:p w:rsidR="00C47547" w:rsidRPr="00016925" w:rsidRDefault="00C47547" w:rsidP="004E061D">
            <w:pPr>
              <w:spacing w:after="0" w:line="265" w:lineRule="exact"/>
              <w:ind w:left="108" w:right="-20"/>
              <w:rPr>
                <w:rFonts w:ascii="Times New Roman" w:eastAsia="Times New Roman" w:hAnsi="Times New Roman" w:cs="Times New Roman"/>
                <w:spacing w:val="-1"/>
                <w:sz w:val="24"/>
                <w:szCs w:val="24"/>
                <w:lang w:val="en-AU"/>
              </w:rPr>
            </w:pPr>
            <w:r w:rsidRPr="00016925">
              <w:rPr>
                <w:rFonts w:ascii="Times New Roman" w:eastAsia="Times New Roman" w:hAnsi="Times New Roman" w:cs="Times New Roman"/>
                <w:spacing w:val="-1"/>
                <w:sz w:val="24"/>
                <w:szCs w:val="24"/>
                <w:lang w:val="en-AU"/>
              </w:rPr>
              <w:t>CSS</w:t>
            </w:r>
          </w:p>
        </w:tc>
        <w:tc>
          <w:tcPr>
            <w:tcW w:w="6205" w:type="dxa"/>
            <w:tcBorders>
              <w:top w:val="single" w:sz="8" w:space="0" w:color="000000"/>
              <w:left w:val="nil"/>
              <w:bottom w:val="single" w:sz="8" w:space="0" w:color="000000"/>
              <w:right w:val="nil"/>
            </w:tcBorders>
          </w:tcPr>
          <w:p w:rsidR="00C47547" w:rsidRPr="001F4427" w:rsidRDefault="00C47547" w:rsidP="00475600">
            <w:pPr>
              <w:spacing w:after="0" w:line="265" w:lineRule="exact"/>
              <w:ind w:left="131" w:right="-20"/>
              <w:rPr>
                <w:rFonts w:ascii="Times New Roman" w:eastAsia="Times New Roman" w:hAnsi="Times New Roman" w:cs="Times New Roman"/>
                <w:spacing w:val="-1"/>
                <w:sz w:val="24"/>
                <w:szCs w:val="24"/>
                <w:lang w:val="en-AU"/>
              </w:rPr>
            </w:pPr>
            <w:r w:rsidRPr="00016925">
              <w:rPr>
                <w:rFonts w:ascii="Times New Roman" w:eastAsia="Times New Roman" w:hAnsi="Times New Roman" w:cs="Times New Roman"/>
                <w:spacing w:val="-1"/>
                <w:sz w:val="24"/>
                <w:szCs w:val="24"/>
                <w:lang w:val="en-AU"/>
              </w:rPr>
              <w:t>Commonwealth Superannuation Scheme</w:t>
            </w:r>
            <w:r w:rsidR="001F4427">
              <w:rPr>
                <w:rFonts w:ascii="Times New Roman" w:eastAsia="Times New Roman" w:hAnsi="Times New Roman" w:cs="Times New Roman"/>
                <w:spacing w:val="-1"/>
                <w:sz w:val="24"/>
                <w:szCs w:val="24"/>
                <w:lang w:val="en-AU"/>
              </w:rPr>
              <w:t xml:space="preserve"> established under the </w:t>
            </w:r>
            <w:r w:rsidR="001F4427">
              <w:rPr>
                <w:rFonts w:ascii="Times New Roman" w:eastAsia="Times New Roman" w:hAnsi="Times New Roman" w:cs="Times New Roman"/>
                <w:i/>
                <w:spacing w:val="-1"/>
                <w:sz w:val="24"/>
                <w:szCs w:val="24"/>
                <w:lang w:val="en-AU"/>
              </w:rPr>
              <w:t>Superannuation Act 1976</w:t>
            </w:r>
          </w:p>
        </w:tc>
      </w:tr>
      <w:tr w:rsidR="00C47547" w:rsidRPr="00016925" w:rsidTr="00C47547">
        <w:tc>
          <w:tcPr>
            <w:tcW w:w="3095" w:type="dxa"/>
            <w:tcBorders>
              <w:top w:val="single" w:sz="8" w:space="0" w:color="000000"/>
              <w:left w:val="nil"/>
              <w:bottom w:val="single" w:sz="8" w:space="0" w:color="000000"/>
              <w:right w:val="nil"/>
            </w:tcBorders>
          </w:tcPr>
          <w:p w:rsidR="00C47547" w:rsidRPr="00016925" w:rsidRDefault="008C0304" w:rsidP="004E061D">
            <w:pPr>
              <w:spacing w:after="0" w:line="265" w:lineRule="exact"/>
              <w:ind w:left="108" w:right="-20"/>
              <w:rPr>
                <w:rFonts w:ascii="Times New Roman" w:eastAsia="Times New Roman" w:hAnsi="Times New Roman" w:cs="Times New Roman"/>
                <w:spacing w:val="-1"/>
                <w:sz w:val="24"/>
                <w:szCs w:val="24"/>
                <w:lang w:val="en-AU"/>
              </w:rPr>
            </w:pPr>
            <w:r w:rsidRPr="00066DCD">
              <w:rPr>
                <w:rFonts w:ascii="Times New Roman" w:eastAsia="Times New Roman" w:hAnsi="Times New Roman" w:cs="Times New Roman"/>
                <w:spacing w:val="-1"/>
                <w:sz w:val="24"/>
                <w:szCs w:val="24"/>
                <w:lang w:val="en-AU"/>
              </w:rPr>
              <w:t>DFRB</w:t>
            </w:r>
            <w:r w:rsidR="003B5A25" w:rsidRPr="00016925">
              <w:rPr>
                <w:rFonts w:ascii="Times New Roman" w:eastAsia="Times New Roman" w:hAnsi="Times New Roman" w:cs="Times New Roman"/>
                <w:spacing w:val="-1"/>
                <w:sz w:val="24"/>
                <w:szCs w:val="24"/>
                <w:lang w:val="en-AU"/>
              </w:rPr>
              <w:t xml:space="preserve"> </w:t>
            </w:r>
            <w:r w:rsidR="00123243">
              <w:rPr>
                <w:rFonts w:ascii="Times New Roman" w:eastAsia="Times New Roman" w:hAnsi="Times New Roman" w:cs="Times New Roman"/>
                <w:spacing w:val="-1"/>
                <w:sz w:val="24"/>
                <w:szCs w:val="24"/>
                <w:lang w:val="en-AU"/>
              </w:rPr>
              <w:t>Scheme</w:t>
            </w:r>
          </w:p>
        </w:tc>
        <w:tc>
          <w:tcPr>
            <w:tcW w:w="6205" w:type="dxa"/>
            <w:tcBorders>
              <w:top w:val="single" w:sz="8" w:space="0" w:color="000000"/>
              <w:left w:val="nil"/>
              <w:bottom w:val="single" w:sz="8" w:space="0" w:color="000000"/>
              <w:right w:val="nil"/>
            </w:tcBorders>
          </w:tcPr>
          <w:p w:rsidR="00C47547" w:rsidRPr="00016925" w:rsidRDefault="008C0304" w:rsidP="00066DCD">
            <w:pPr>
              <w:spacing w:after="0" w:line="265" w:lineRule="exact"/>
              <w:ind w:left="131" w:right="-20"/>
              <w:rPr>
                <w:rFonts w:ascii="Times New Roman" w:eastAsia="Times New Roman" w:hAnsi="Times New Roman" w:cs="Times New Roman"/>
                <w:spacing w:val="-1"/>
                <w:sz w:val="24"/>
                <w:szCs w:val="24"/>
                <w:lang w:val="en-AU"/>
              </w:rPr>
            </w:pPr>
            <w:r w:rsidRPr="00016925">
              <w:rPr>
                <w:rFonts w:ascii="Times New Roman" w:eastAsia="Times New Roman" w:hAnsi="Times New Roman" w:cs="Times New Roman"/>
                <w:spacing w:val="-1"/>
                <w:sz w:val="24"/>
                <w:szCs w:val="24"/>
                <w:lang w:val="en-AU"/>
              </w:rPr>
              <w:t>Defence Forces Retirement Benefits Scheme</w:t>
            </w:r>
            <w:r w:rsidR="00066DCD">
              <w:rPr>
                <w:rFonts w:ascii="Times New Roman" w:eastAsia="Times New Roman" w:hAnsi="Times New Roman" w:cs="Times New Roman"/>
                <w:spacing w:val="-1"/>
                <w:sz w:val="24"/>
                <w:szCs w:val="24"/>
                <w:lang w:val="en-AU"/>
              </w:rPr>
              <w:t xml:space="preserve"> established under </w:t>
            </w:r>
            <w:r w:rsidR="006F0BB1" w:rsidRPr="006F0BB1">
              <w:rPr>
                <w:rFonts w:ascii="Times New Roman" w:eastAsia="Times New Roman" w:hAnsi="Times New Roman" w:cs="Times New Roman"/>
                <w:spacing w:val="-1"/>
                <w:sz w:val="24"/>
                <w:szCs w:val="24"/>
                <w:lang w:val="en-AU"/>
              </w:rPr>
              <w:t>the</w:t>
            </w:r>
            <w:r w:rsidR="00066DCD" w:rsidRPr="00066DCD">
              <w:rPr>
                <w:rFonts w:ascii="Times New Roman" w:eastAsia="Times New Roman" w:hAnsi="Times New Roman" w:cs="Times New Roman"/>
                <w:i/>
                <w:spacing w:val="-1"/>
                <w:sz w:val="24"/>
                <w:szCs w:val="24"/>
                <w:lang w:val="en-AU"/>
              </w:rPr>
              <w:t xml:space="preserve"> Defence Forces Retirement Benefits Act 1948</w:t>
            </w:r>
          </w:p>
        </w:tc>
      </w:tr>
      <w:tr w:rsidR="003458E3" w:rsidRPr="00016925" w:rsidTr="00C47547">
        <w:tc>
          <w:tcPr>
            <w:tcW w:w="3095" w:type="dxa"/>
            <w:tcBorders>
              <w:top w:val="single" w:sz="8" w:space="0" w:color="000000"/>
              <w:left w:val="nil"/>
              <w:bottom w:val="single" w:sz="8" w:space="0" w:color="000000"/>
              <w:right w:val="nil"/>
            </w:tcBorders>
          </w:tcPr>
          <w:p w:rsidR="003458E3" w:rsidRPr="00016925" w:rsidRDefault="003458E3" w:rsidP="004E061D">
            <w:pPr>
              <w:spacing w:after="0" w:line="265" w:lineRule="exact"/>
              <w:ind w:left="108" w:right="-20"/>
              <w:rPr>
                <w:rFonts w:ascii="Times New Roman" w:eastAsia="Times New Roman" w:hAnsi="Times New Roman" w:cs="Times New Roman"/>
                <w:spacing w:val="-1"/>
                <w:sz w:val="24"/>
                <w:szCs w:val="24"/>
                <w:lang w:val="en-AU"/>
              </w:rPr>
            </w:pPr>
            <w:r>
              <w:rPr>
                <w:rFonts w:ascii="Times New Roman" w:eastAsia="Times New Roman" w:hAnsi="Times New Roman" w:cs="Times New Roman"/>
                <w:spacing w:val="-1"/>
                <w:sz w:val="24"/>
                <w:szCs w:val="24"/>
                <w:lang w:val="en-AU"/>
              </w:rPr>
              <w:t>DFRDB Act</w:t>
            </w:r>
          </w:p>
        </w:tc>
        <w:tc>
          <w:tcPr>
            <w:tcW w:w="6205" w:type="dxa"/>
            <w:tcBorders>
              <w:top w:val="single" w:sz="8" w:space="0" w:color="000000"/>
              <w:left w:val="nil"/>
              <w:bottom w:val="single" w:sz="8" w:space="0" w:color="000000"/>
              <w:right w:val="nil"/>
            </w:tcBorders>
          </w:tcPr>
          <w:p w:rsidR="003458E3" w:rsidRPr="00016925" w:rsidRDefault="003458E3" w:rsidP="006936EA">
            <w:pPr>
              <w:spacing w:after="0" w:line="265" w:lineRule="exact"/>
              <w:ind w:left="131" w:right="-20"/>
              <w:rPr>
                <w:rFonts w:ascii="Times New Roman" w:eastAsia="Times New Roman" w:hAnsi="Times New Roman" w:cs="Times New Roman"/>
                <w:spacing w:val="-1"/>
                <w:sz w:val="24"/>
                <w:szCs w:val="24"/>
                <w:lang w:val="en-AU"/>
              </w:rPr>
            </w:pPr>
            <w:r w:rsidRPr="00016925">
              <w:rPr>
                <w:rFonts w:ascii="Times New Roman" w:eastAsia="Times New Roman" w:hAnsi="Times New Roman" w:cs="Times New Roman"/>
                <w:i/>
                <w:spacing w:val="-1"/>
                <w:sz w:val="24"/>
                <w:szCs w:val="24"/>
                <w:lang w:val="en-AU"/>
              </w:rPr>
              <w:t>Defence Force Retirement and Death Benefits Act 1973</w:t>
            </w:r>
          </w:p>
        </w:tc>
      </w:tr>
      <w:tr w:rsidR="008C0304" w:rsidRPr="00016925" w:rsidTr="00C47547">
        <w:tc>
          <w:tcPr>
            <w:tcW w:w="3095" w:type="dxa"/>
            <w:tcBorders>
              <w:top w:val="single" w:sz="8" w:space="0" w:color="000000"/>
              <w:left w:val="nil"/>
              <w:bottom w:val="single" w:sz="8" w:space="0" w:color="000000"/>
              <w:right w:val="nil"/>
            </w:tcBorders>
          </w:tcPr>
          <w:p w:rsidR="008C0304" w:rsidRPr="00016925" w:rsidRDefault="008C0304" w:rsidP="004E061D">
            <w:pPr>
              <w:spacing w:after="0" w:line="265" w:lineRule="exact"/>
              <w:ind w:left="108" w:right="-20"/>
              <w:rPr>
                <w:rFonts w:ascii="Times New Roman" w:eastAsia="Times New Roman" w:hAnsi="Times New Roman" w:cs="Times New Roman"/>
                <w:spacing w:val="-1"/>
                <w:sz w:val="24"/>
                <w:szCs w:val="24"/>
                <w:lang w:val="en-AU"/>
              </w:rPr>
            </w:pPr>
            <w:r w:rsidRPr="00016925">
              <w:rPr>
                <w:rFonts w:ascii="Times New Roman" w:eastAsia="Times New Roman" w:hAnsi="Times New Roman" w:cs="Times New Roman"/>
                <w:spacing w:val="-1"/>
                <w:sz w:val="24"/>
                <w:szCs w:val="24"/>
                <w:lang w:val="en-AU"/>
              </w:rPr>
              <w:t>DFRDB</w:t>
            </w:r>
            <w:r w:rsidR="00174AC1" w:rsidRPr="00016925">
              <w:rPr>
                <w:rFonts w:ascii="Times New Roman" w:eastAsia="Times New Roman" w:hAnsi="Times New Roman" w:cs="Times New Roman"/>
                <w:spacing w:val="-1"/>
                <w:sz w:val="24"/>
                <w:szCs w:val="24"/>
                <w:lang w:val="en-AU"/>
              </w:rPr>
              <w:t xml:space="preserve"> Scheme</w:t>
            </w:r>
          </w:p>
        </w:tc>
        <w:tc>
          <w:tcPr>
            <w:tcW w:w="6205" w:type="dxa"/>
            <w:tcBorders>
              <w:top w:val="single" w:sz="8" w:space="0" w:color="000000"/>
              <w:left w:val="nil"/>
              <w:bottom w:val="single" w:sz="8" w:space="0" w:color="000000"/>
              <w:right w:val="nil"/>
            </w:tcBorders>
          </w:tcPr>
          <w:p w:rsidR="008C0304" w:rsidRPr="00016925" w:rsidRDefault="008C0304" w:rsidP="006936EA">
            <w:pPr>
              <w:spacing w:after="0" w:line="265" w:lineRule="exact"/>
              <w:ind w:left="131" w:right="-20"/>
              <w:rPr>
                <w:rFonts w:ascii="Times New Roman" w:eastAsia="Times New Roman" w:hAnsi="Times New Roman" w:cs="Times New Roman"/>
                <w:spacing w:val="-1"/>
                <w:sz w:val="24"/>
                <w:szCs w:val="24"/>
                <w:lang w:val="en-AU"/>
              </w:rPr>
            </w:pPr>
            <w:r w:rsidRPr="00016925">
              <w:rPr>
                <w:rFonts w:ascii="Times New Roman" w:eastAsia="Times New Roman" w:hAnsi="Times New Roman" w:cs="Times New Roman"/>
                <w:spacing w:val="-1"/>
                <w:sz w:val="24"/>
                <w:szCs w:val="24"/>
                <w:lang w:val="en-AU"/>
              </w:rPr>
              <w:t>Defence Force Retirement and Death Benefits Scheme</w:t>
            </w:r>
            <w:r w:rsidR="00174AC1" w:rsidRPr="00016925">
              <w:rPr>
                <w:rFonts w:ascii="Times New Roman" w:eastAsia="Times New Roman" w:hAnsi="Times New Roman" w:cs="Times New Roman"/>
                <w:spacing w:val="-1"/>
                <w:sz w:val="24"/>
                <w:szCs w:val="24"/>
                <w:lang w:val="en-AU"/>
              </w:rPr>
              <w:t xml:space="preserve"> established under the </w:t>
            </w:r>
            <w:r w:rsidR="00174AC1" w:rsidRPr="00016925">
              <w:rPr>
                <w:rFonts w:ascii="Times New Roman" w:eastAsia="Times New Roman" w:hAnsi="Times New Roman" w:cs="Times New Roman"/>
                <w:i/>
                <w:spacing w:val="-1"/>
                <w:sz w:val="24"/>
                <w:szCs w:val="24"/>
                <w:lang w:val="en-AU"/>
              </w:rPr>
              <w:t>Defence Force Retirement and Death Benefits Act 1973</w:t>
            </w:r>
          </w:p>
        </w:tc>
      </w:tr>
      <w:tr w:rsidR="008C0304" w:rsidRPr="009E23F1" w:rsidTr="00C47547">
        <w:tc>
          <w:tcPr>
            <w:tcW w:w="3095" w:type="dxa"/>
            <w:tcBorders>
              <w:top w:val="single" w:sz="8" w:space="0" w:color="000000"/>
              <w:left w:val="nil"/>
              <w:bottom w:val="single" w:sz="8" w:space="0" w:color="000000"/>
              <w:right w:val="nil"/>
            </w:tcBorders>
          </w:tcPr>
          <w:p w:rsidR="008C0304" w:rsidRPr="009E23F1" w:rsidRDefault="008C0304" w:rsidP="004E061D">
            <w:pPr>
              <w:spacing w:after="0" w:line="265" w:lineRule="exact"/>
              <w:ind w:left="108" w:right="-20"/>
              <w:rPr>
                <w:rFonts w:ascii="Times New Roman" w:eastAsia="Times New Roman" w:hAnsi="Times New Roman" w:cs="Times New Roman"/>
                <w:spacing w:val="-1"/>
                <w:sz w:val="24"/>
                <w:szCs w:val="24"/>
                <w:lang w:val="en-AU"/>
              </w:rPr>
            </w:pPr>
            <w:r w:rsidRPr="009E23F1">
              <w:rPr>
                <w:rFonts w:ascii="Times New Roman" w:eastAsia="Times New Roman" w:hAnsi="Times New Roman" w:cs="Times New Roman"/>
                <w:spacing w:val="-1"/>
                <w:sz w:val="24"/>
                <w:szCs w:val="24"/>
                <w:lang w:val="en-AU"/>
              </w:rPr>
              <w:t>DFSPB</w:t>
            </w:r>
            <w:r w:rsidR="00123243">
              <w:rPr>
                <w:rFonts w:ascii="Times New Roman" w:eastAsia="Times New Roman" w:hAnsi="Times New Roman" w:cs="Times New Roman"/>
                <w:spacing w:val="-1"/>
                <w:sz w:val="24"/>
                <w:szCs w:val="24"/>
                <w:lang w:val="en-AU"/>
              </w:rPr>
              <w:t xml:space="preserve"> Scheme</w:t>
            </w:r>
          </w:p>
        </w:tc>
        <w:tc>
          <w:tcPr>
            <w:tcW w:w="6205" w:type="dxa"/>
            <w:tcBorders>
              <w:top w:val="single" w:sz="8" w:space="0" w:color="000000"/>
              <w:left w:val="nil"/>
              <w:bottom w:val="single" w:sz="8" w:space="0" w:color="000000"/>
              <w:right w:val="nil"/>
            </w:tcBorders>
          </w:tcPr>
          <w:p w:rsidR="008C0304" w:rsidRPr="009E23F1" w:rsidRDefault="008C0304" w:rsidP="004E061D">
            <w:pPr>
              <w:spacing w:after="0" w:line="265" w:lineRule="exact"/>
              <w:ind w:left="131" w:right="-20"/>
              <w:rPr>
                <w:rFonts w:ascii="Times New Roman" w:eastAsia="Times New Roman" w:hAnsi="Times New Roman" w:cs="Times New Roman"/>
                <w:spacing w:val="-1"/>
                <w:sz w:val="24"/>
                <w:szCs w:val="24"/>
                <w:lang w:val="en-AU"/>
              </w:rPr>
            </w:pPr>
            <w:r w:rsidRPr="009E23F1">
              <w:rPr>
                <w:rFonts w:ascii="Times New Roman" w:eastAsia="Times New Roman" w:hAnsi="Times New Roman" w:cs="Times New Roman"/>
                <w:spacing w:val="-1"/>
                <w:sz w:val="24"/>
                <w:szCs w:val="24"/>
                <w:lang w:val="en-AU"/>
              </w:rPr>
              <w:t>Defence Force (Superannuation) (Productivity Benefit) Scheme</w:t>
            </w:r>
            <w:r w:rsidR="009E23F1" w:rsidRPr="009E23F1">
              <w:rPr>
                <w:rFonts w:ascii="Times New Roman" w:hAnsi="Times New Roman" w:cs="Times New Roman"/>
                <w:sz w:val="24"/>
                <w:szCs w:val="24"/>
              </w:rPr>
              <w:t xml:space="preserve">  established by determinations made under Part IIIAA of the </w:t>
            </w:r>
            <w:r w:rsidR="009E23F1" w:rsidRPr="009E23F1">
              <w:rPr>
                <w:rFonts w:ascii="Times New Roman" w:hAnsi="Times New Roman" w:cs="Times New Roman"/>
                <w:i/>
                <w:iCs/>
                <w:sz w:val="24"/>
                <w:szCs w:val="24"/>
              </w:rPr>
              <w:t>Defence Act 1903</w:t>
            </w:r>
          </w:p>
        </w:tc>
      </w:tr>
      <w:tr w:rsidR="00231F8F" w:rsidRPr="00016925" w:rsidTr="00C47547">
        <w:tc>
          <w:tcPr>
            <w:tcW w:w="3095" w:type="dxa"/>
            <w:tcBorders>
              <w:top w:val="single" w:sz="8" w:space="0" w:color="000000"/>
              <w:left w:val="nil"/>
              <w:bottom w:val="single" w:sz="8" w:space="0" w:color="000000"/>
              <w:right w:val="nil"/>
            </w:tcBorders>
          </w:tcPr>
          <w:p w:rsidR="00231F8F" w:rsidRPr="00016925" w:rsidRDefault="00231F8F" w:rsidP="000966D1">
            <w:pPr>
              <w:spacing w:after="0" w:line="269" w:lineRule="exact"/>
              <w:ind w:left="108" w:right="-20"/>
              <w:rPr>
                <w:rFonts w:ascii="Times New Roman" w:eastAsia="Times New Roman" w:hAnsi="Times New Roman" w:cs="Times New Roman"/>
                <w:spacing w:val="-1"/>
                <w:sz w:val="24"/>
                <w:szCs w:val="24"/>
                <w:lang w:val="en-AU"/>
              </w:rPr>
            </w:pPr>
            <w:r w:rsidRPr="00016925">
              <w:rPr>
                <w:rFonts w:ascii="Times New Roman" w:eastAsia="Times New Roman" w:hAnsi="Times New Roman" w:cs="Times New Roman"/>
                <w:spacing w:val="-1"/>
                <w:sz w:val="24"/>
                <w:szCs w:val="24"/>
                <w:lang w:val="en-AU"/>
              </w:rPr>
              <w:t>Fair Work Act</w:t>
            </w:r>
          </w:p>
        </w:tc>
        <w:tc>
          <w:tcPr>
            <w:tcW w:w="6205" w:type="dxa"/>
            <w:tcBorders>
              <w:top w:val="single" w:sz="8" w:space="0" w:color="000000"/>
              <w:left w:val="nil"/>
              <w:bottom w:val="single" w:sz="8" w:space="0" w:color="000000"/>
              <w:right w:val="nil"/>
            </w:tcBorders>
          </w:tcPr>
          <w:p w:rsidR="00231F8F" w:rsidRPr="00016925" w:rsidRDefault="00B001FC" w:rsidP="000966D1">
            <w:pPr>
              <w:spacing w:after="0" w:line="269" w:lineRule="exact"/>
              <w:ind w:left="131" w:right="-20"/>
              <w:rPr>
                <w:rFonts w:ascii="Times New Roman" w:eastAsia="Times New Roman" w:hAnsi="Times New Roman" w:cs="Times New Roman"/>
                <w:spacing w:val="-1"/>
                <w:sz w:val="24"/>
                <w:szCs w:val="24"/>
                <w:lang w:val="en-AU"/>
              </w:rPr>
            </w:pPr>
            <w:r w:rsidRPr="00B001FC">
              <w:rPr>
                <w:rFonts w:ascii="Times New Roman" w:eastAsia="Times New Roman" w:hAnsi="Times New Roman" w:cs="Times New Roman"/>
                <w:i/>
                <w:spacing w:val="-1"/>
                <w:sz w:val="24"/>
                <w:szCs w:val="24"/>
                <w:lang w:val="en-AU"/>
              </w:rPr>
              <w:t>Fair Work Act 2009</w:t>
            </w:r>
          </w:p>
        </w:tc>
      </w:tr>
      <w:tr w:rsidR="005500BE" w:rsidRPr="005500BE" w:rsidTr="00C47547">
        <w:tc>
          <w:tcPr>
            <w:tcW w:w="3095" w:type="dxa"/>
            <w:tcBorders>
              <w:top w:val="single" w:sz="8" w:space="0" w:color="000000"/>
              <w:left w:val="nil"/>
              <w:bottom w:val="single" w:sz="8" w:space="0" w:color="000000"/>
              <w:right w:val="nil"/>
            </w:tcBorders>
          </w:tcPr>
          <w:p w:rsidR="005500BE" w:rsidRPr="005500BE" w:rsidRDefault="005500BE" w:rsidP="004E061D">
            <w:pPr>
              <w:spacing w:after="0" w:line="269" w:lineRule="exact"/>
              <w:ind w:left="108" w:right="-20"/>
              <w:rPr>
                <w:rFonts w:ascii="Times New Roman" w:eastAsia="Times New Roman" w:hAnsi="Times New Roman" w:cs="Times New Roman"/>
                <w:spacing w:val="-1"/>
                <w:sz w:val="24"/>
                <w:szCs w:val="24"/>
                <w:highlight w:val="yellow"/>
                <w:lang w:val="en-AU"/>
              </w:rPr>
            </w:pPr>
            <w:proofErr w:type="spellStart"/>
            <w:r w:rsidRPr="005500BE">
              <w:rPr>
                <w:rFonts w:ascii="Times New Roman" w:hAnsi="Times New Roman" w:cs="Times New Roman"/>
                <w:sz w:val="24"/>
                <w:szCs w:val="24"/>
              </w:rPr>
              <w:t>FFLA</w:t>
            </w:r>
            <w:proofErr w:type="spellEnd"/>
            <w:r w:rsidRPr="005500BE">
              <w:rPr>
                <w:rFonts w:ascii="Times New Roman" w:hAnsi="Times New Roman" w:cs="Times New Roman"/>
                <w:sz w:val="24"/>
                <w:szCs w:val="24"/>
              </w:rPr>
              <w:t> Bill (No.2) 2012</w:t>
            </w:r>
          </w:p>
        </w:tc>
        <w:tc>
          <w:tcPr>
            <w:tcW w:w="6205" w:type="dxa"/>
            <w:tcBorders>
              <w:top w:val="single" w:sz="8" w:space="0" w:color="000000"/>
              <w:left w:val="nil"/>
              <w:bottom w:val="single" w:sz="8" w:space="0" w:color="000000"/>
              <w:right w:val="nil"/>
            </w:tcBorders>
          </w:tcPr>
          <w:p w:rsidR="005500BE" w:rsidRPr="005500BE" w:rsidRDefault="005500BE" w:rsidP="000966D1">
            <w:pPr>
              <w:spacing w:after="0" w:line="269" w:lineRule="exact"/>
              <w:ind w:left="131" w:right="-20"/>
              <w:rPr>
                <w:rFonts w:ascii="Times New Roman" w:eastAsia="Times New Roman" w:hAnsi="Times New Roman" w:cs="Times New Roman"/>
                <w:spacing w:val="-1"/>
                <w:sz w:val="24"/>
                <w:szCs w:val="24"/>
                <w:lang w:val="en-AU"/>
              </w:rPr>
            </w:pPr>
            <w:r w:rsidRPr="005500BE">
              <w:rPr>
                <w:rFonts w:ascii="Times New Roman" w:hAnsi="Times New Roman" w:cs="Times New Roman"/>
                <w:i/>
                <w:iCs/>
                <w:sz w:val="24"/>
                <w:szCs w:val="24"/>
              </w:rPr>
              <w:t>Financial Framework Legislation Amendment Bill (No. 2) 2012</w:t>
            </w:r>
          </w:p>
        </w:tc>
      </w:tr>
      <w:tr w:rsidR="00D178D4" w:rsidRPr="005500BE" w:rsidTr="00C47547">
        <w:tc>
          <w:tcPr>
            <w:tcW w:w="3095" w:type="dxa"/>
            <w:tcBorders>
              <w:top w:val="single" w:sz="8" w:space="0" w:color="000000"/>
              <w:left w:val="nil"/>
              <w:bottom w:val="single" w:sz="8" w:space="0" w:color="000000"/>
              <w:right w:val="nil"/>
            </w:tcBorders>
          </w:tcPr>
          <w:p w:rsidR="00D178D4" w:rsidRPr="005500BE" w:rsidRDefault="00D178D4" w:rsidP="004E061D">
            <w:pPr>
              <w:spacing w:after="0" w:line="269" w:lineRule="exact"/>
              <w:ind w:left="108" w:right="-20"/>
              <w:rPr>
                <w:rFonts w:ascii="Times New Roman" w:hAnsi="Times New Roman" w:cs="Times New Roman"/>
                <w:sz w:val="24"/>
                <w:szCs w:val="24"/>
              </w:rPr>
            </w:pPr>
            <w:r>
              <w:rPr>
                <w:rFonts w:ascii="Times New Roman" w:hAnsi="Times New Roman" w:cs="Times New Roman"/>
                <w:sz w:val="24"/>
                <w:szCs w:val="24"/>
              </w:rPr>
              <w:t>FFLA Bill (No.4) 2012</w:t>
            </w:r>
          </w:p>
        </w:tc>
        <w:tc>
          <w:tcPr>
            <w:tcW w:w="6205" w:type="dxa"/>
            <w:tcBorders>
              <w:top w:val="single" w:sz="8" w:space="0" w:color="000000"/>
              <w:left w:val="nil"/>
              <w:bottom w:val="single" w:sz="8" w:space="0" w:color="000000"/>
              <w:right w:val="nil"/>
            </w:tcBorders>
          </w:tcPr>
          <w:p w:rsidR="00D178D4" w:rsidRPr="005500BE" w:rsidRDefault="00D178D4" w:rsidP="000966D1">
            <w:pPr>
              <w:spacing w:after="0" w:line="269" w:lineRule="exact"/>
              <w:ind w:left="131" w:right="-20"/>
              <w:rPr>
                <w:rFonts w:ascii="Times New Roman" w:hAnsi="Times New Roman" w:cs="Times New Roman"/>
                <w:i/>
                <w:iCs/>
                <w:sz w:val="24"/>
                <w:szCs w:val="24"/>
              </w:rPr>
            </w:pPr>
            <w:r w:rsidRPr="005500BE">
              <w:rPr>
                <w:rFonts w:ascii="Times New Roman" w:hAnsi="Times New Roman" w:cs="Times New Roman"/>
                <w:i/>
                <w:iCs/>
                <w:sz w:val="24"/>
                <w:szCs w:val="24"/>
              </w:rPr>
              <w:t>Financial Framework L</w:t>
            </w:r>
            <w:r>
              <w:rPr>
                <w:rFonts w:ascii="Times New Roman" w:hAnsi="Times New Roman" w:cs="Times New Roman"/>
                <w:i/>
                <w:iCs/>
                <w:sz w:val="24"/>
                <w:szCs w:val="24"/>
              </w:rPr>
              <w:t>egislation Amendment Bill (No. 4</w:t>
            </w:r>
            <w:r w:rsidRPr="005500BE">
              <w:rPr>
                <w:rFonts w:ascii="Times New Roman" w:hAnsi="Times New Roman" w:cs="Times New Roman"/>
                <w:i/>
                <w:iCs/>
                <w:sz w:val="24"/>
                <w:szCs w:val="24"/>
              </w:rPr>
              <w:t>) 2012</w:t>
            </w:r>
          </w:p>
        </w:tc>
      </w:tr>
      <w:tr w:rsidR="009F238C" w:rsidRPr="00016925" w:rsidTr="009E4243">
        <w:tc>
          <w:tcPr>
            <w:tcW w:w="3095" w:type="dxa"/>
            <w:tcBorders>
              <w:top w:val="single" w:sz="8" w:space="0" w:color="000000"/>
              <w:left w:val="nil"/>
              <w:bottom w:val="single" w:sz="8" w:space="0" w:color="000000"/>
              <w:right w:val="nil"/>
            </w:tcBorders>
          </w:tcPr>
          <w:p w:rsidR="009F238C" w:rsidRPr="00F35AC9" w:rsidRDefault="009F238C" w:rsidP="009E4243">
            <w:pPr>
              <w:spacing w:after="0" w:line="269" w:lineRule="exact"/>
              <w:ind w:left="108" w:right="-20"/>
              <w:rPr>
                <w:rFonts w:ascii="Times New Roman" w:eastAsia="Times New Roman" w:hAnsi="Times New Roman" w:cs="Times New Roman"/>
                <w:spacing w:val="-1"/>
                <w:sz w:val="24"/>
                <w:szCs w:val="24"/>
                <w:lang w:val="en-AU"/>
              </w:rPr>
            </w:pPr>
            <w:r w:rsidRPr="00F35AC9">
              <w:rPr>
                <w:rFonts w:ascii="Times New Roman" w:eastAsia="Times New Roman" w:hAnsi="Times New Roman" w:cs="Times New Roman"/>
                <w:spacing w:val="-1"/>
                <w:sz w:val="24"/>
                <w:szCs w:val="24"/>
                <w:lang w:val="en-AU"/>
              </w:rPr>
              <w:t>Finance Minister</w:t>
            </w:r>
          </w:p>
        </w:tc>
        <w:tc>
          <w:tcPr>
            <w:tcW w:w="6205" w:type="dxa"/>
            <w:tcBorders>
              <w:top w:val="single" w:sz="8" w:space="0" w:color="000000"/>
              <w:left w:val="nil"/>
              <w:bottom w:val="single" w:sz="8" w:space="0" w:color="000000"/>
              <w:right w:val="nil"/>
            </w:tcBorders>
          </w:tcPr>
          <w:p w:rsidR="009F238C" w:rsidRPr="00016925" w:rsidRDefault="00970D92" w:rsidP="00970D92">
            <w:pPr>
              <w:spacing w:after="0" w:line="269" w:lineRule="exact"/>
              <w:ind w:left="131" w:right="-20"/>
              <w:rPr>
                <w:rFonts w:ascii="Times New Roman" w:eastAsia="Times New Roman" w:hAnsi="Times New Roman" w:cs="Times New Roman"/>
                <w:spacing w:val="-1"/>
                <w:sz w:val="24"/>
                <w:szCs w:val="24"/>
                <w:lang w:val="en-AU"/>
              </w:rPr>
            </w:pPr>
            <w:r>
              <w:rPr>
                <w:rFonts w:ascii="Times New Roman" w:eastAsia="Times New Roman" w:hAnsi="Times New Roman" w:cs="Times New Roman"/>
                <w:spacing w:val="-1"/>
                <w:sz w:val="24"/>
                <w:szCs w:val="24"/>
                <w:lang w:val="en-AU"/>
              </w:rPr>
              <w:t xml:space="preserve">has </w:t>
            </w:r>
            <w:r w:rsidR="009F238C" w:rsidRPr="00F35AC9">
              <w:rPr>
                <w:rFonts w:ascii="Times New Roman" w:eastAsia="Times New Roman" w:hAnsi="Times New Roman" w:cs="Times New Roman"/>
                <w:spacing w:val="-1"/>
                <w:sz w:val="24"/>
                <w:szCs w:val="24"/>
                <w:lang w:val="en-AU"/>
              </w:rPr>
              <w:t xml:space="preserve">the meaning </w:t>
            </w:r>
            <w:r>
              <w:rPr>
                <w:rFonts w:ascii="Times New Roman" w:eastAsia="Times New Roman" w:hAnsi="Times New Roman" w:cs="Times New Roman"/>
                <w:spacing w:val="-1"/>
                <w:sz w:val="24"/>
                <w:szCs w:val="24"/>
                <w:lang w:val="en-AU"/>
              </w:rPr>
              <w:t xml:space="preserve">set out in section 8 of </w:t>
            </w:r>
            <w:r w:rsidR="009F238C" w:rsidRPr="00F35AC9">
              <w:rPr>
                <w:rFonts w:ascii="Times New Roman" w:eastAsia="Times New Roman" w:hAnsi="Times New Roman" w:cs="Times New Roman"/>
                <w:spacing w:val="-1"/>
                <w:sz w:val="24"/>
                <w:szCs w:val="24"/>
                <w:lang w:val="en-AU"/>
              </w:rPr>
              <w:t xml:space="preserve"> the </w:t>
            </w:r>
            <w:r w:rsidR="009F238C" w:rsidRPr="00F35AC9">
              <w:rPr>
                <w:rFonts w:ascii="Times New Roman" w:eastAsia="Times New Roman" w:hAnsi="Times New Roman" w:cs="Times New Roman"/>
                <w:i/>
                <w:spacing w:val="-1"/>
                <w:sz w:val="24"/>
                <w:szCs w:val="24"/>
                <w:lang w:val="en-AU"/>
              </w:rPr>
              <w:t>Public Governance, Performance and Accountability Act 2013</w:t>
            </w:r>
          </w:p>
        </w:tc>
      </w:tr>
      <w:tr w:rsidR="00695D2B" w:rsidRPr="00016925" w:rsidTr="009E4243">
        <w:tc>
          <w:tcPr>
            <w:tcW w:w="3095" w:type="dxa"/>
            <w:tcBorders>
              <w:top w:val="single" w:sz="8" w:space="0" w:color="000000"/>
              <w:left w:val="nil"/>
              <w:bottom w:val="single" w:sz="8" w:space="0" w:color="000000"/>
              <w:right w:val="nil"/>
            </w:tcBorders>
          </w:tcPr>
          <w:p w:rsidR="00695D2B" w:rsidRPr="00F35AC9" w:rsidRDefault="00695D2B" w:rsidP="009E4243">
            <w:pPr>
              <w:spacing w:after="0" w:line="269" w:lineRule="exact"/>
              <w:ind w:left="108" w:right="-20"/>
              <w:rPr>
                <w:rFonts w:ascii="Times New Roman" w:eastAsia="Times New Roman" w:hAnsi="Times New Roman" w:cs="Times New Roman"/>
                <w:spacing w:val="-1"/>
                <w:sz w:val="24"/>
                <w:szCs w:val="24"/>
                <w:lang w:val="en-AU"/>
              </w:rPr>
            </w:pPr>
            <w:r>
              <w:rPr>
                <w:rFonts w:ascii="Times New Roman" w:eastAsia="Times New Roman" w:hAnsi="Times New Roman" w:cs="Times New Roman"/>
                <w:spacing w:val="-1"/>
                <w:sz w:val="24"/>
                <w:szCs w:val="24"/>
                <w:lang w:val="en-AU"/>
              </w:rPr>
              <w:t>GST</w:t>
            </w:r>
          </w:p>
        </w:tc>
        <w:tc>
          <w:tcPr>
            <w:tcW w:w="6205" w:type="dxa"/>
            <w:tcBorders>
              <w:top w:val="single" w:sz="8" w:space="0" w:color="000000"/>
              <w:left w:val="nil"/>
              <w:bottom w:val="single" w:sz="8" w:space="0" w:color="000000"/>
              <w:right w:val="nil"/>
            </w:tcBorders>
          </w:tcPr>
          <w:p w:rsidR="00695D2B" w:rsidRDefault="00695D2B" w:rsidP="00970D92">
            <w:pPr>
              <w:spacing w:after="0" w:line="269" w:lineRule="exact"/>
              <w:ind w:left="131" w:right="-20"/>
              <w:rPr>
                <w:rFonts w:ascii="Times New Roman" w:eastAsia="Times New Roman" w:hAnsi="Times New Roman" w:cs="Times New Roman"/>
                <w:spacing w:val="-1"/>
                <w:sz w:val="24"/>
                <w:szCs w:val="24"/>
                <w:lang w:val="en-AU"/>
              </w:rPr>
            </w:pPr>
            <w:r>
              <w:rPr>
                <w:rFonts w:ascii="Times New Roman" w:eastAsia="Times New Roman" w:hAnsi="Times New Roman" w:cs="Times New Roman"/>
                <w:spacing w:val="-1"/>
                <w:sz w:val="24"/>
                <w:szCs w:val="24"/>
                <w:lang w:val="en-AU"/>
              </w:rPr>
              <w:t xml:space="preserve">has the same meaning as in the </w:t>
            </w:r>
            <w:r w:rsidR="006F0BB1" w:rsidRPr="006F0BB1">
              <w:rPr>
                <w:rFonts w:ascii="Times New Roman" w:eastAsia="Times New Roman" w:hAnsi="Times New Roman" w:cs="Times New Roman"/>
                <w:i/>
                <w:spacing w:val="-1"/>
                <w:sz w:val="24"/>
                <w:szCs w:val="24"/>
                <w:lang w:val="en-AU"/>
              </w:rPr>
              <w:t>A New Tax System (Goods and Services Tax) Act 1999</w:t>
            </w:r>
          </w:p>
        </w:tc>
      </w:tr>
      <w:tr w:rsidR="005500BE" w:rsidRPr="00016925" w:rsidTr="00135DBF">
        <w:tc>
          <w:tcPr>
            <w:tcW w:w="3095" w:type="dxa"/>
            <w:tcBorders>
              <w:top w:val="single" w:sz="8" w:space="0" w:color="000000"/>
              <w:left w:val="nil"/>
              <w:bottom w:val="single" w:sz="8" w:space="0" w:color="000000"/>
              <w:right w:val="nil"/>
            </w:tcBorders>
          </w:tcPr>
          <w:p w:rsidR="005500BE" w:rsidRPr="00016925" w:rsidRDefault="005500BE" w:rsidP="00135DBF">
            <w:pPr>
              <w:spacing w:after="0" w:line="265" w:lineRule="exact"/>
              <w:ind w:left="108" w:right="-20"/>
              <w:rPr>
                <w:rFonts w:ascii="Times New Roman" w:eastAsia="Times New Roman" w:hAnsi="Times New Roman" w:cs="Times New Roman"/>
                <w:spacing w:val="-1"/>
                <w:sz w:val="24"/>
                <w:szCs w:val="24"/>
                <w:lang w:val="en-AU"/>
              </w:rPr>
            </w:pPr>
            <w:r>
              <w:rPr>
                <w:rFonts w:ascii="Times New Roman" w:eastAsia="Times New Roman" w:hAnsi="Times New Roman" w:cs="Times New Roman"/>
                <w:spacing w:val="-1"/>
                <w:sz w:val="24"/>
                <w:szCs w:val="24"/>
                <w:lang w:val="en-AU"/>
              </w:rPr>
              <w:t>Governance Act</w:t>
            </w:r>
          </w:p>
        </w:tc>
        <w:tc>
          <w:tcPr>
            <w:tcW w:w="6205" w:type="dxa"/>
            <w:tcBorders>
              <w:top w:val="single" w:sz="8" w:space="0" w:color="000000"/>
              <w:left w:val="nil"/>
              <w:bottom w:val="single" w:sz="8" w:space="0" w:color="000000"/>
              <w:right w:val="nil"/>
            </w:tcBorders>
          </w:tcPr>
          <w:p w:rsidR="005500BE" w:rsidRPr="00016925" w:rsidRDefault="005500BE" w:rsidP="000966D1">
            <w:pPr>
              <w:spacing w:after="0" w:line="265" w:lineRule="exact"/>
              <w:ind w:left="131" w:right="-20"/>
              <w:rPr>
                <w:rFonts w:ascii="Times New Roman" w:eastAsia="Times New Roman" w:hAnsi="Times New Roman" w:cs="Times New Roman"/>
                <w:spacing w:val="-1"/>
                <w:sz w:val="24"/>
                <w:szCs w:val="24"/>
                <w:lang w:val="en-AU"/>
              </w:rPr>
            </w:pPr>
            <w:r>
              <w:rPr>
                <w:rFonts w:ascii="Times New Roman" w:eastAsia="Times New Roman" w:hAnsi="Times New Roman" w:cs="Times New Roman"/>
                <w:i/>
                <w:spacing w:val="-1"/>
                <w:sz w:val="24"/>
                <w:szCs w:val="24"/>
                <w:lang w:val="en-AU"/>
              </w:rPr>
              <w:t>Governance of Australian Government Superannuation Schemes 2011</w:t>
            </w:r>
          </w:p>
        </w:tc>
      </w:tr>
      <w:tr w:rsidR="005500BE" w:rsidRPr="00016925" w:rsidTr="00135DBF">
        <w:tc>
          <w:tcPr>
            <w:tcW w:w="3095" w:type="dxa"/>
            <w:tcBorders>
              <w:top w:val="single" w:sz="8" w:space="0" w:color="000000"/>
              <w:left w:val="nil"/>
              <w:bottom w:val="single" w:sz="8" w:space="0" w:color="000000"/>
              <w:right w:val="nil"/>
            </w:tcBorders>
          </w:tcPr>
          <w:p w:rsidR="005500BE" w:rsidRDefault="005500BE" w:rsidP="00135DBF">
            <w:pPr>
              <w:spacing w:after="0" w:line="265" w:lineRule="exact"/>
              <w:ind w:left="108" w:right="-20"/>
              <w:rPr>
                <w:rFonts w:ascii="Times New Roman" w:eastAsia="Times New Roman" w:hAnsi="Times New Roman" w:cs="Times New Roman"/>
                <w:spacing w:val="-1"/>
                <w:sz w:val="24"/>
                <w:szCs w:val="24"/>
                <w:lang w:val="en-AU"/>
              </w:rPr>
            </w:pPr>
            <w:r>
              <w:rPr>
                <w:rFonts w:ascii="Times New Roman" w:eastAsia="Times New Roman" w:hAnsi="Times New Roman" w:cs="Times New Roman"/>
                <w:spacing w:val="-1"/>
                <w:sz w:val="24"/>
                <w:szCs w:val="24"/>
                <w:lang w:val="en-AU"/>
              </w:rPr>
              <w:lastRenderedPageBreak/>
              <w:t>Government Service</w:t>
            </w:r>
          </w:p>
        </w:tc>
        <w:tc>
          <w:tcPr>
            <w:tcW w:w="6205" w:type="dxa"/>
            <w:tcBorders>
              <w:top w:val="single" w:sz="8" w:space="0" w:color="000000"/>
              <w:left w:val="nil"/>
              <w:bottom w:val="single" w:sz="8" w:space="0" w:color="000000"/>
              <w:right w:val="nil"/>
            </w:tcBorders>
          </w:tcPr>
          <w:p w:rsidR="005500BE" w:rsidRDefault="005500BE" w:rsidP="00B56153">
            <w:pPr>
              <w:spacing w:after="0" w:line="265" w:lineRule="exact"/>
              <w:ind w:left="131" w:right="-20"/>
              <w:rPr>
                <w:rFonts w:ascii="Times New Roman" w:eastAsia="Times New Roman" w:hAnsi="Times New Roman" w:cs="Times New Roman"/>
                <w:spacing w:val="-1"/>
                <w:sz w:val="24"/>
                <w:szCs w:val="24"/>
                <w:lang w:val="en-AU"/>
              </w:rPr>
            </w:pPr>
            <w:r>
              <w:rPr>
                <w:rFonts w:ascii="Times New Roman" w:eastAsia="Times New Roman" w:hAnsi="Times New Roman" w:cs="Times New Roman"/>
                <w:spacing w:val="-1"/>
                <w:sz w:val="24"/>
                <w:szCs w:val="24"/>
                <w:lang w:val="en-AU"/>
              </w:rPr>
              <w:t xml:space="preserve">has the meaning set out in the </w:t>
            </w:r>
            <w:r>
              <w:rPr>
                <w:rFonts w:ascii="Times New Roman" w:eastAsia="Times New Roman" w:hAnsi="Times New Roman" w:cs="Times New Roman"/>
                <w:i/>
                <w:spacing w:val="-1"/>
                <w:sz w:val="24"/>
                <w:szCs w:val="24"/>
                <w:lang w:val="en-AU"/>
              </w:rPr>
              <w:t>Long Service Leave (Commonwealth Employees) Act 1976</w:t>
            </w:r>
          </w:p>
        </w:tc>
      </w:tr>
      <w:tr w:rsidR="005500BE" w:rsidRPr="00016925" w:rsidTr="00C47547">
        <w:tc>
          <w:tcPr>
            <w:tcW w:w="3095" w:type="dxa"/>
            <w:tcBorders>
              <w:top w:val="single" w:sz="8" w:space="0" w:color="000000"/>
              <w:left w:val="nil"/>
              <w:bottom w:val="single" w:sz="8" w:space="0" w:color="000000"/>
              <w:right w:val="nil"/>
            </w:tcBorders>
          </w:tcPr>
          <w:p w:rsidR="005500BE" w:rsidRPr="000831E1" w:rsidRDefault="005500BE" w:rsidP="00EF359E">
            <w:pPr>
              <w:spacing w:after="0" w:line="265" w:lineRule="exact"/>
              <w:ind w:left="108" w:right="-20"/>
              <w:rPr>
                <w:rFonts w:ascii="Times New Roman" w:eastAsia="Times New Roman" w:hAnsi="Times New Roman" w:cs="Times New Roman"/>
                <w:spacing w:val="-1"/>
                <w:sz w:val="24"/>
                <w:szCs w:val="24"/>
                <w:lang w:val="en-AU"/>
              </w:rPr>
            </w:pPr>
            <w:r w:rsidRPr="000831E1">
              <w:rPr>
                <w:rFonts w:ascii="Times New Roman" w:eastAsia="Times New Roman" w:hAnsi="Times New Roman" w:cs="Times New Roman"/>
                <w:spacing w:val="-1"/>
                <w:sz w:val="24"/>
                <w:szCs w:val="24"/>
                <w:lang w:val="en-AU"/>
              </w:rPr>
              <w:t>MSB Act</w:t>
            </w:r>
          </w:p>
        </w:tc>
        <w:tc>
          <w:tcPr>
            <w:tcW w:w="6205" w:type="dxa"/>
            <w:tcBorders>
              <w:top w:val="single" w:sz="8" w:space="0" w:color="000000"/>
              <w:left w:val="nil"/>
              <w:bottom w:val="single" w:sz="8" w:space="0" w:color="000000"/>
              <w:right w:val="nil"/>
            </w:tcBorders>
          </w:tcPr>
          <w:p w:rsidR="005500BE" w:rsidRPr="000831E1" w:rsidRDefault="005500BE" w:rsidP="009D56C5">
            <w:pPr>
              <w:spacing w:after="0" w:line="265" w:lineRule="exact"/>
              <w:ind w:left="131" w:right="-20"/>
              <w:rPr>
                <w:rFonts w:ascii="Times New Roman" w:eastAsia="Times New Roman" w:hAnsi="Times New Roman" w:cs="Times New Roman"/>
                <w:spacing w:val="-1"/>
                <w:sz w:val="24"/>
                <w:szCs w:val="24"/>
                <w:lang w:val="en-AU"/>
              </w:rPr>
            </w:pPr>
            <w:r w:rsidRPr="000831E1">
              <w:rPr>
                <w:rFonts w:ascii="Times New Roman" w:eastAsia="Times New Roman" w:hAnsi="Times New Roman" w:cs="Times New Roman"/>
                <w:i/>
                <w:spacing w:val="-1"/>
                <w:sz w:val="24"/>
                <w:szCs w:val="24"/>
                <w:lang w:val="en-AU"/>
              </w:rPr>
              <w:t>Military Superannuation and Benefits Act 1991</w:t>
            </w:r>
          </w:p>
        </w:tc>
      </w:tr>
      <w:tr w:rsidR="005500BE" w:rsidRPr="00016925" w:rsidTr="00C47547">
        <w:tc>
          <w:tcPr>
            <w:tcW w:w="3095" w:type="dxa"/>
            <w:tcBorders>
              <w:top w:val="single" w:sz="8" w:space="0" w:color="000000"/>
              <w:left w:val="nil"/>
              <w:bottom w:val="single" w:sz="8" w:space="0" w:color="000000"/>
              <w:right w:val="nil"/>
            </w:tcBorders>
          </w:tcPr>
          <w:p w:rsidR="005500BE" w:rsidRPr="00016925" w:rsidDel="008C0304" w:rsidRDefault="005500BE" w:rsidP="00EF359E">
            <w:pPr>
              <w:spacing w:after="0" w:line="265" w:lineRule="exact"/>
              <w:ind w:left="108" w:right="-20"/>
              <w:rPr>
                <w:rFonts w:ascii="Times New Roman" w:eastAsia="Times New Roman" w:hAnsi="Times New Roman" w:cs="Times New Roman"/>
                <w:spacing w:val="-1"/>
                <w:sz w:val="24"/>
                <w:szCs w:val="24"/>
                <w:lang w:val="en-AU"/>
              </w:rPr>
            </w:pPr>
            <w:r w:rsidRPr="00016925">
              <w:rPr>
                <w:rFonts w:ascii="Times New Roman" w:eastAsia="Times New Roman" w:hAnsi="Times New Roman" w:cs="Times New Roman"/>
                <w:spacing w:val="-1"/>
                <w:sz w:val="24"/>
                <w:szCs w:val="24"/>
                <w:lang w:val="en-AU"/>
              </w:rPr>
              <w:t>MSB</w:t>
            </w:r>
            <w:r>
              <w:rPr>
                <w:rFonts w:ascii="Times New Roman" w:eastAsia="Times New Roman" w:hAnsi="Times New Roman" w:cs="Times New Roman"/>
                <w:spacing w:val="-1"/>
                <w:sz w:val="24"/>
                <w:szCs w:val="24"/>
                <w:lang w:val="en-AU"/>
              </w:rPr>
              <w:t xml:space="preserve"> Scheme</w:t>
            </w:r>
          </w:p>
        </w:tc>
        <w:tc>
          <w:tcPr>
            <w:tcW w:w="6205" w:type="dxa"/>
            <w:tcBorders>
              <w:top w:val="single" w:sz="8" w:space="0" w:color="000000"/>
              <w:left w:val="nil"/>
              <w:bottom w:val="single" w:sz="8" w:space="0" w:color="000000"/>
              <w:right w:val="nil"/>
            </w:tcBorders>
          </w:tcPr>
          <w:p w:rsidR="005500BE" w:rsidRPr="0027026E" w:rsidDel="008C0304" w:rsidRDefault="005500BE" w:rsidP="008C0304">
            <w:pPr>
              <w:spacing w:after="0" w:line="265" w:lineRule="exact"/>
              <w:ind w:left="131" w:right="-20"/>
              <w:rPr>
                <w:rFonts w:ascii="Times New Roman" w:eastAsia="Times New Roman" w:hAnsi="Times New Roman" w:cs="Times New Roman"/>
                <w:i/>
                <w:spacing w:val="-1"/>
                <w:sz w:val="24"/>
                <w:szCs w:val="24"/>
                <w:lang w:val="en-AU"/>
              </w:rPr>
            </w:pPr>
            <w:r w:rsidRPr="00016925">
              <w:rPr>
                <w:rFonts w:ascii="Times New Roman" w:eastAsia="Times New Roman" w:hAnsi="Times New Roman" w:cs="Times New Roman"/>
                <w:spacing w:val="-1"/>
                <w:sz w:val="24"/>
                <w:szCs w:val="24"/>
                <w:lang w:val="en-AU"/>
              </w:rPr>
              <w:t>Military Superannuation and Benefits Scheme</w:t>
            </w:r>
            <w:r>
              <w:rPr>
                <w:rFonts w:ascii="Times New Roman" w:eastAsia="Times New Roman" w:hAnsi="Times New Roman" w:cs="Times New Roman"/>
                <w:spacing w:val="-1"/>
                <w:sz w:val="24"/>
                <w:szCs w:val="24"/>
                <w:lang w:val="en-AU"/>
              </w:rPr>
              <w:t xml:space="preserve"> established under</w:t>
            </w:r>
            <w:r w:rsidR="00970D92">
              <w:rPr>
                <w:rFonts w:ascii="Times New Roman" w:eastAsia="Times New Roman" w:hAnsi="Times New Roman" w:cs="Times New Roman"/>
                <w:spacing w:val="-1"/>
                <w:sz w:val="24"/>
                <w:szCs w:val="24"/>
                <w:lang w:val="en-AU"/>
              </w:rPr>
              <w:t xml:space="preserve"> the</w:t>
            </w:r>
            <w:r>
              <w:rPr>
                <w:rFonts w:ascii="Times New Roman" w:eastAsia="Times New Roman" w:hAnsi="Times New Roman" w:cs="Times New Roman"/>
                <w:spacing w:val="-1"/>
                <w:sz w:val="24"/>
                <w:szCs w:val="24"/>
                <w:lang w:val="en-AU"/>
              </w:rPr>
              <w:t xml:space="preserve"> </w:t>
            </w:r>
            <w:r>
              <w:rPr>
                <w:rFonts w:ascii="Times New Roman" w:eastAsia="Times New Roman" w:hAnsi="Times New Roman" w:cs="Times New Roman"/>
                <w:i/>
                <w:spacing w:val="-1"/>
                <w:sz w:val="24"/>
                <w:szCs w:val="24"/>
                <w:lang w:val="en-AU"/>
              </w:rPr>
              <w:t>Military Superannuation and Benefits Act 1991</w:t>
            </w:r>
          </w:p>
        </w:tc>
      </w:tr>
      <w:tr w:rsidR="005500BE" w:rsidRPr="00917A1B" w:rsidTr="00746AEC">
        <w:tc>
          <w:tcPr>
            <w:tcW w:w="3095" w:type="dxa"/>
            <w:tcBorders>
              <w:top w:val="single" w:sz="8" w:space="0" w:color="000000"/>
              <w:left w:val="nil"/>
              <w:bottom w:val="single" w:sz="8" w:space="0" w:color="000000"/>
              <w:right w:val="nil"/>
            </w:tcBorders>
          </w:tcPr>
          <w:p w:rsidR="005500BE" w:rsidRPr="00917A1B" w:rsidRDefault="005500BE" w:rsidP="00746AEC">
            <w:pPr>
              <w:spacing w:after="0" w:line="267" w:lineRule="exact"/>
              <w:ind w:left="108" w:right="-20"/>
              <w:rPr>
                <w:rFonts w:ascii="Times New Roman" w:eastAsia="Times New Roman" w:hAnsi="Times New Roman" w:cs="Times New Roman"/>
                <w:spacing w:val="-1"/>
                <w:sz w:val="24"/>
                <w:szCs w:val="24"/>
                <w:lang w:val="en-AU"/>
              </w:rPr>
            </w:pPr>
            <w:r w:rsidRPr="00917A1B">
              <w:rPr>
                <w:rFonts w:ascii="Times New Roman" w:eastAsia="Times New Roman" w:hAnsi="Times New Roman" w:cs="Times New Roman"/>
                <w:spacing w:val="-1"/>
                <w:sz w:val="24"/>
                <w:szCs w:val="24"/>
                <w:lang w:val="en-AU"/>
              </w:rPr>
              <w:t>Legislation Act</w:t>
            </w:r>
          </w:p>
        </w:tc>
        <w:tc>
          <w:tcPr>
            <w:tcW w:w="6205" w:type="dxa"/>
            <w:tcBorders>
              <w:top w:val="single" w:sz="8" w:space="0" w:color="000000"/>
              <w:left w:val="nil"/>
              <w:bottom w:val="single" w:sz="8" w:space="0" w:color="000000"/>
              <w:right w:val="nil"/>
            </w:tcBorders>
          </w:tcPr>
          <w:p w:rsidR="005500BE" w:rsidRPr="00917A1B" w:rsidRDefault="007155B5" w:rsidP="006F51AE">
            <w:pPr>
              <w:spacing w:after="0" w:line="267" w:lineRule="exact"/>
              <w:ind w:left="131" w:right="-20"/>
              <w:rPr>
                <w:rFonts w:ascii="Times New Roman" w:eastAsia="Times New Roman" w:hAnsi="Times New Roman" w:cs="Times New Roman"/>
                <w:spacing w:val="-1"/>
                <w:sz w:val="24"/>
                <w:szCs w:val="24"/>
                <w:lang w:val="en-AU"/>
              </w:rPr>
            </w:pPr>
            <w:r>
              <w:rPr>
                <w:rFonts w:ascii="Times New Roman" w:eastAsia="Times New Roman" w:hAnsi="Times New Roman" w:cs="Times New Roman"/>
                <w:spacing w:val="-1"/>
                <w:sz w:val="24"/>
                <w:szCs w:val="24"/>
                <w:lang w:val="en-AU"/>
              </w:rPr>
              <w:t xml:space="preserve">means the </w:t>
            </w:r>
            <w:r w:rsidR="005500BE" w:rsidRPr="00917A1B">
              <w:rPr>
                <w:rFonts w:ascii="Times New Roman" w:eastAsia="Times New Roman" w:hAnsi="Times New Roman" w:cs="Times New Roman"/>
                <w:i/>
                <w:spacing w:val="-1"/>
                <w:sz w:val="24"/>
                <w:szCs w:val="24"/>
                <w:lang w:val="en-AU"/>
              </w:rPr>
              <w:t>Legislative Instruments Act 2003</w:t>
            </w:r>
            <w:r w:rsidR="005500BE" w:rsidRPr="00917A1B">
              <w:rPr>
                <w:rFonts w:ascii="Times New Roman" w:eastAsia="Times New Roman" w:hAnsi="Times New Roman" w:cs="Times New Roman"/>
                <w:spacing w:val="-1"/>
                <w:sz w:val="24"/>
                <w:szCs w:val="24"/>
                <w:lang w:val="en-AU"/>
              </w:rPr>
              <w:t xml:space="preserve"> which will be renamed the </w:t>
            </w:r>
            <w:r w:rsidR="005500BE" w:rsidRPr="00917A1B">
              <w:rPr>
                <w:rFonts w:ascii="Times New Roman" w:eastAsia="Times New Roman" w:hAnsi="Times New Roman" w:cs="Times New Roman"/>
                <w:i/>
                <w:spacing w:val="-1"/>
                <w:sz w:val="24"/>
                <w:szCs w:val="24"/>
                <w:lang w:val="en-AU"/>
              </w:rPr>
              <w:t>Legislation Act 2003</w:t>
            </w:r>
            <w:r w:rsidR="005500BE" w:rsidRPr="00917A1B">
              <w:rPr>
                <w:rFonts w:ascii="Times New Roman" w:eastAsia="Times New Roman" w:hAnsi="Times New Roman" w:cs="Times New Roman"/>
                <w:spacing w:val="-1"/>
                <w:sz w:val="24"/>
                <w:szCs w:val="24"/>
                <w:lang w:val="en-AU"/>
              </w:rPr>
              <w:t xml:space="preserve"> upon commencement of Schedule 1 to the </w:t>
            </w:r>
            <w:r w:rsidR="005500BE" w:rsidRPr="00917A1B">
              <w:rPr>
                <w:rFonts w:ascii="Times New Roman" w:eastAsia="Times New Roman" w:hAnsi="Times New Roman" w:cs="Times New Roman"/>
                <w:i/>
                <w:spacing w:val="-1"/>
                <w:sz w:val="24"/>
                <w:szCs w:val="24"/>
                <w:lang w:val="en-AU"/>
              </w:rPr>
              <w:t>Acts and Instruments (Framework Reform) Act 2015</w:t>
            </w:r>
          </w:p>
          <w:p w:rsidR="005500BE" w:rsidRPr="00917167" w:rsidRDefault="005500BE" w:rsidP="00FD3479">
            <w:pPr>
              <w:spacing w:after="0" w:line="267" w:lineRule="exact"/>
              <w:ind w:left="131" w:right="-20"/>
              <w:rPr>
                <w:rFonts w:ascii="Times New Roman" w:eastAsia="Times New Roman" w:hAnsi="Times New Roman" w:cs="Times New Roman"/>
                <w:spacing w:val="-1"/>
                <w:sz w:val="20"/>
                <w:szCs w:val="20"/>
                <w:u w:val="single"/>
                <w:lang w:val="en-AU"/>
              </w:rPr>
            </w:pPr>
            <w:r w:rsidRPr="00917167">
              <w:rPr>
                <w:rFonts w:ascii="Times New Roman" w:eastAsia="Times New Roman" w:hAnsi="Times New Roman" w:cs="Times New Roman"/>
                <w:spacing w:val="-1"/>
                <w:sz w:val="20"/>
                <w:szCs w:val="20"/>
                <w:u w:val="single"/>
                <w:lang w:val="en-AU"/>
              </w:rPr>
              <w:t>Note</w:t>
            </w:r>
            <w:r w:rsidR="006F0BB1" w:rsidRPr="006F0BB1">
              <w:rPr>
                <w:rFonts w:ascii="Times New Roman" w:eastAsia="Times New Roman" w:hAnsi="Times New Roman" w:cs="Times New Roman"/>
                <w:spacing w:val="-1"/>
                <w:sz w:val="20"/>
                <w:szCs w:val="20"/>
                <w:u w:val="single"/>
                <w:lang w:val="en-AU"/>
              </w:rPr>
              <w:t>:</w:t>
            </w:r>
          </w:p>
          <w:p w:rsidR="005500BE" w:rsidRPr="00917A1B" w:rsidRDefault="005500BE" w:rsidP="007155B5">
            <w:pPr>
              <w:spacing w:after="0" w:line="267" w:lineRule="exact"/>
              <w:ind w:left="131" w:right="-20"/>
              <w:rPr>
                <w:rFonts w:ascii="Times New Roman" w:eastAsia="Times New Roman" w:hAnsi="Times New Roman" w:cs="Times New Roman"/>
                <w:spacing w:val="-1"/>
                <w:sz w:val="24"/>
                <w:szCs w:val="24"/>
                <w:lang w:val="en-AU"/>
              </w:rPr>
            </w:pPr>
            <w:r w:rsidRPr="00917A1B">
              <w:rPr>
                <w:rStyle w:val="Emphasis"/>
                <w:rFonts w:ascii="Times New Roman" w:hAnsi="Times New Roman" w:cs="Times New Roman"/>
                <w:i w:val="0"/>
                <w:sz w:val="20"/>
                <w:szCs w:val="20"/>
                <w:lang w:val="en-AU"/>
              </w:rPr>
              <w:t xml:space="preserve">The </w:t>
            </w:r>
            <w:r w:rsidRPr="009C05F5">
              <w:rPr>
                <w:rFonts w:ascii="Times New Roman" w:eastAsia="Times New Roman" w:hAnsi="Times New Roman" w:cs="Times New Roman"/>
                <w:i/>
                <w:spacing w:val="-1"/>
                <w:sz w:val="20"/>
                <w:szCs w:val="20"/>
                <w:lang w:val="en-AU"/>
              </w:rPr>
              <w:t>Acts and Instruments (Framework Reform) Bill 2014</w:t>
            </w:r>
            <w:r w:rsidRPr="00917A1B">
              <w:rPr>
                <w:rFonts w:ascii="Times New Roman" w:eastAsia="Times New Roman" w:hAnsi="Times New Roman" w:cs="Times New Roman"/>
                <w:spacing w:val="-1"/>
                <w:sz w:val="20"/>
                <w:szCs w:val="20"/>
                <w:lang w:val="en-AU"/>
              </w:rPr>
              <w:t xml:space="preserve"> passed both Houses of Parliament on 23 February 2015.  Once it commences, Schedule 1 of the </w:t>
            </w:r>
            <w:r w:rsidRPr="00917A1B">
              <w:rPr>
                <w:rFonts w:ascii="Times New Roman" w:hAnsi="Times New Roman" w:cs="Times New Roman"/>
                <w:i/>
                <w:sz w:val="20"/>
                <w:szCs w:val="20"/>
              </w:rPr>
              <w:t>Acts and Instruments (Framework Reform) Act 2015</w:t>
            </w:r>
            <w:r w:rsidRPr="00917A1B">
              <w:rPr>
                <w:sz w:val="20"/>
                <w:szCs w:val="20"/>
              </w:rPr>
              <w:t xml:space="preserve"> </w:t>
            </w:r>
            <w:r w:rsidRPr="00917A1B">
              <w:rPr>
                <w:rFonts w:ascii="Times New Roman" w:hAnsi="Times New Roman" w:cs="Times New Roman"/>
                <w:sz w:val="20"/>
                <w:szCs w:val="20"/>
              </w:rPr>
              <w:t xml:space="preserve">will </w:t>
            </w:r>
            <w:r w:rsidRPr="00917A1B">
              <w:rPr>
                <w:rFonts w:ascii="Times New Roman" w:eastAsia="Times New Roman" w:hAnsi="Times New Roman" w:cs="Times New Roman"/>
                <w:spacing w:val="-1"/>
                <w:sz w:val="20"/>
                <w:szCs w:val="20"/>
                <w:lang w:val="en-AU"/>
              </w:rPr>
              <w:t xml:space="preserve">amend the </w:t>
            </w:r>
            <w:r w:rsidRPr="00917A1B">
              <w:rPr>
                <w:rFonts w:ascii="Times New Roman" w:eastAsia="Times New Roman" w:hAnsi="Times New Roman" w:cs="Times New Roman"/>
                <w:i/>
                <w:spacing w:val="-1"/>
                <w:sz w:val="20"/>
                <w:szCs w:val="20"/>
                <w:lang w:val="en-AU"/>
              </w:rPr>
              <w:t>Legislative Instruments Act 2003</w:t>
            </w:r>
            <w:r w:rsidRPr="00917A1B">
              <w:rPr>
                <w:rFonts w:ascii="Times New Roman" w:eastAsia="Times New Roman" w:hAnsi="Times New Roman" w:cs="Times New Roman"/>
                <w:spacing w:val="-1"/>
                <w:sz w:val="20"/>
                <w:szCs w:val="20"/>
                <w:lang w:val="en-AU"/>
              </w:rPr>
              <w:t xml:space="preserve"> which will be renamed the </w:t>
            </w:r>
            <w:r w:rsidR="007155B5">
              <w:rPr>
                <w:rFonts w:ascii="Times New Roman" w:eastAsia="Times New Roman" w:hAnsi="Times New Roman" w:cs="Times New Roman"/>
                <w:i/>
                <w:spacing w:val="-1"/>
                <w:sz w:val="20"/>
                <w:szCs w:val="20"/>
                <w:lang w:val="en-AU"/>
              </w:rPr>
              <w:t>Legislation </w:t>
            </w:r>
            <w:r w:rsidRPr="00917A1B">
              <w:rPr>
                <w:rFonts w:ascii="Times New Roman" w:eastAsia="Times New Roman" w:hAnsi="Times New Roman" w:cs="Times New Roman"/>
                <w:i/>
                <w:spacing w:val="-1"/>
                <w:sz w:val="20"/>
                <w:szCs w:val="20"/>
                <w:lang w:val="en-AU"/>
              </w:rPr>
              <w:t>Ac</w:t>
            </w:r>
            <w:r w:rsidR="007155B5">
              <w:rPr>
                <w:rFonts w:ascii="Times New Roman" w:eastAsia="Times New Roman" w:hAnsi="Times New Roman" w:cs="Times New Roman"/>
                <w:i/>
                <w:spacing w:val="-1"/>
                <w:sz w:val="20"/>
                <w:szCs w:val="20"/>
                <w:lang w:val="en-AU"/>
              </w:rPr>
              <w:t>t </w:t>
            </w:r>
            <w:r w:rsidRPr="00917A1B">
              <w:rPr>
                <w:rFonts w:ascii="Times New Roman" w:eastAsia="Times New Roman" w:hAnsi="Times New Roman" w:cs="Times New Roman"/>
                <w:i/>
                <w:spacing w:val="-1"/>
                <w:sz w:val="20"/>
                <w:szCs w:val="20"/>
                <w:lang w:val="en-AU"/>
              </w:rPr>
              <w:t>2003</w:t>
            </w:r>
          </w:p>
        </w:tc>
      </w:tr>
      <w:tr w:rsidR="005500BE" w:rsidRPr="00016925" w:rsidTr="003B16FE">
        <w:tc>
          <w:tcPr>
            <w:tcW w:w="3095" w:type="dxa"/>
            <w:tcBorders>
              <w:top w:val="single" w:sz="8" w:space="0" w:color="000000"/>
              <w:left w:val="nil"/>
              <w:bottom w:val="single" w:sz="8" w:space="0" w:color="000000"/>
              <w:right w:val="nil"/>
            </w:tcBorders>
          </w:tcPr>
          <w:p w:rsidR="005500BE" w:rsidRPr="00917A1B" w:rsidRDefault="005500BE" w:rsidP="003B16FE">
            <w:pPr>
              <w:spacing w:after="0" w:line="267" w:lineRule="exact"/>
              <w:ind w:left="108" w:right="-20"/>
              <w:rPr>
                <w:rFonts w:ascii="Times New Roman" w:eastAsia="Times New Roman" w:hAnsi="Times New Roman" w:cs="Times New Roman"/>
                <w:spacing w:val="-1"/>
                <w:sz w:val="24"/>
                <w:szCs w:val="24"/>
                <w:lang w:val="en-AU"/>
              </w:rPr>
            </w:pPr>
            <w:r w:rsidRPr="00917A1B">
              <w:rPr>
                <w:rFonts w:ascii="Times New Roman" w:eastAsia="Times New Roman" w:hAnsi="Times New Roman" w:cs="Times New Roman"/>
                <w:spacing w:val="-1"/>
                <w:sz w:val="24"/>
                <w:szCs w:val="24"/>
                <w:lang w:val="en-AU"/>
              </w:rPr>
              <w:t>Legislative Instruments Act</w:t>
            </w:r>
          </w:p>
        </w:tc>
        <w:tc>
          <w:tcPr>
            <w:tcW w:w="6205" w:type="dxa"/>
            <w:tcBorders>
              <w:top w:val="single" w:sz="8" w:space="0" w:color="000000"/>
              <w:left w:val="nil"/>
              <w:bottom w:val="single" w:sz="8" w:space="0" w:color="000000"/>
              <w:right w:val="nil"/>
            </w:tcBorders>
          </w:tcPr>
          <w:p w:rsidR="005500BE" w:rsidRPr="00917A1B" w:rsidRDefault="005500BE" w:rsidP="003B16FE">
            <w:pPr>
              <w:spacing w:after="0" w:line="267" w:lineRule="exact"/>
              <w:ind w:left="131" w:right="-20"/>
              <w:rPr>
                <w:rFonts w:ascii="Times New Roman" w:eastAsia="Times New Roman" w:hAnsi="Times New Roman" w:cs="Times New Roman"/>
                <w:spacing w:val="-1"/>
                <w:sz w:val="24"/>
                <w:szCs w:val="24"/>
                <w:lang w:val="en-AU"/>
              </w:rPr>
            </w:pPr>
            <w:r w:rsidRPr="00917A1B">
              <w:rPr>
                <w:rFonts w:ascii="Times New Roman" w:eastAsia="Times New Roman" w:hAnsi="Times New Roman" w:cs="Times New Roman"/>
                <w:spacing w:val="-1"/>
                <w:sz w:val="24"/>
                <w:szCs w:val="24"/>
                <w:lang w:val="en-AU"/>
              </w:rPr>
              <w:t xml:space="preserve">means the </w:t>
            </w:r>
            <w:r w:rsidRPr="00917A1B">
              <w:rPr>
                <w:rFonts w:ascii="Times New Roman" w:eastAsia="Times New Roman" w:hAnsi="Times New Roman" w:cs="Times New Roman"/>
                <w:i/>
                <w:spacing w:val="-1"/>
                <w:sz w:val="24"/>
                <w:szCs w:val="24"/>
                <w:lang w:val="en-AU"/>
              </w:rPr>
              <w:t xml:space="preserve">Legislative Instruments Act 2003 </w:t>
            </w:r>
            <w:r w:rsidRPr="00917A1B">
              <w:rPr>
                <w:rFonts w:ascii="Times New Roman" w:eastAsia="Times New Roman" w:hAnsi="Times New Roman" w:cs="Times New Roman"/>
                <w:spacing w:val="-1"/>
                <w:sz w:val="24"/>
                <w:szCs w:val="24"/>
                <w:lang w:val="en-AU"/>
              </w:rPr>
              <w:t xml:space="preserve">or upon commencement of Schedule 1 to the  </w:t>
            </w:r>
            <w:r w:rsidRPr="00917A1B">
              <w:rPr>
                <w:rFonts w:ascii="Times New Roman" w:eastAsia="Times New Roman" w:hAnsi="Times New Roman" w:cs="Times New Roman"/>
                <w:i/>
                <w:spacing w:val="-1"/>
                <w:sz w:val="24"/>
                <w:szCs w:val="24"/>
                <w:lang w:val="en-AU"/>
              </w:rPr>
              <w:t>Acts and Instruments (Framework Reform) Act 2015</w:t>
            </w:r>
            <w:r w:rsidRPr="00917A1B">
              <w:rPr>
                <w:rFonts w:ascii="Times New Roman" w:eastAsia="Times New Roman" w:hAnsi="Times New Roman" w:cs="Times New Roman"/>
                <w:spacing w:val="-1"/>
                <w:sz w:val="24"/>
                <w:szCs w:val="24"/>
                <w:lang w:val="en-AU"/>
              </w:rPr>
              <w:t xml:space="preserve">, the </w:t>
            </w:r>
            <w:r w:rsidRPr="00917A1B">
              <w:rPr>
                <w:rFonts w:ascii="Times New Roman" w:eastAsia="Times New Roman" w:hAnsi="Times New Roman" w:cs="Times New Roman"/>
                <w:i/>
                <w:spacing w:val="-1"/>
                <w:sz w:val="24"/>
                <w:szCs w:val="24"/>
                <w:lang w:val="en-AU"/>
              </w:rPr>
              <w:t>Legislation Act 2003</w:t>
            </w:r>
            <w:r w:rsidRPr="00917A1B">
              <w:rPr>
                <w:rFonts w:ascii="Times New Roman" w:eastAsia="Times New Roman" w:hAnsi="Times New Roman" w:cs="Times New Roman"/>
                <w:spacing w:val="-1"/>
                <w:sz w:val="24"/>
                <w:szCs w:val="24"/>
                <w:lang w:val="en-AU"/>
              </w:rPr>
              <w:t xml:space="preserve"> </w:t>
            </w:r>
          </w:p>
          <w:p w:rsidR="005500BE" w:rsidRPr="00917167" w:rsidRDefault="005500BE" w:rsidP="003B16FE">
            <w:pPr>
              <w:spacing w:after="0" w:line="267" w:lineRule="exact"/>
              <w:ind w:left="131" w:right="-20"/>
              <w:rPr>
                <w:rFonts w:ascii="Times New Roman" w:eastAsia="Times New Roman" w:hAnsi="Times New Roman" w:cs="Times New Roman"/>
                <w:spacing w:val="-1"/>
                <w:sz w:val="20"/>
                <w:szCs w:val="20"/>
                <w:u w:val="single"/>
                <w:lang w:val="en-AU"/>
              </w:rPr>
            </w:pPr>
            <w:r w:rsidRPr="00917167">
              <w:rPr>
                <w:rFonts w:ascii="Times New Roman" w:eastAsia="Times New Roman" w:hAnsi="Times New Roman" w:cs="Times New Roman"/>
                <w:spacing w:val="-1"/>
                <w:sz w:val="20"/>
                <w:szCs w:val="20"/>
                <w:u w:val="single"/>
                <w:lang w:val="en-AU"/>
              </w:rPr>
              <w:t>Note</w:t>
            </w:r>
            <w:r w:rsidR="006F0BB1" w:rsidRPr="006F0BB1">
              <w:rPr>
                <w:rFonts w:ascii="Times New Roman" w:eastAsia="Times New Roman" w:hAnsi="Times New Roman" w:cs="Times New Roman"/>
                <w:spacing w:val="-1"/>
                <w:sz w:val="20"/>
                <w:szCs w:val="20"/>
                <w:u w:val="single"/>
                <w:lang w:val="en-AU"/>
              </w:rPr>
              <w:t>:</w:t>
            </w:r>
          </w:p>
          <w:p w:rsidR="005500BE" w:rsidRPr="006F51AE" w:rsidRDefault="005500BE" w:rsidP="007155B5">
            <w:pPr>
              <w:spacing w:after="0" w:line="267" w:lineRule="exact"/>
              <w:ind w:left="131" w:right="-20"/>
              <w:rPr>
                <w:rFonts w:ascii="Times New Roman" w:eastAsia="Times New Roman" w:hAnsi="Times New Roman" w:cs="Times New Roman"/>
                <w:spacing w:val="-1"/>
                <w:sz w:val="20"/>
                <w:szCs w:val="20"/>
                <w:lang w:val="en-AU"/>
              </w:rPr>
            </w:pPr>
            <w:r w:rsidRPr="00917A1B">
              <w:rPr>
                <w:rStyle w:val="Emphasis"/>
                <w:rFonts w:ascii="Times New Roman" w:hAnsi="Times New Roman" w:cs="Times New Roman"/>
                <w:i w:val="0"/>
                <w:sz w:val="20"/>
                <w:szCs w:val="20"/>
                <w:lang w:val="en-AU"/>
              </w:rPr>
              <w:t xml:space="preserve">The </w:t>
            </w:r>
            <w:r w:rsidRPr="009C05F5">
              <w:rPr>
                <w:rFonts w:ascii="Times New Roman" w:eastAsia="Times New Roman" w:hAnsi="Times New Roman" w:cs="Times New Roman"/>
                <w:i/>
                <w:spacing w:val="-1"/>
                <w:sz w:val="20"/>
                <w:szCs w:val="20"/>
                <w:lang w:val="en-AU"/>
              </w:rPr>
              <w:t>Acts and Instruments (Framework Reform) Bill 2014</w:t>
            </w:r>
            <w:r w:rsidRPr="00917A1B">
              <w:rPr>
                <w:rFonts w:ascii="Times New Roman" w:eastAsia="Times New Roman" w:hAnsi="Times New Roman" w:cs="Times New Roman"/>
                <w:spacing w:val="-1"/>
                <w:sz w:val="20"/>
                <w:szCs w:val="20"/>
                <w:lang w:val="en-AU"/>
              </w:rPr>
              <w:t xml:space="preserve"> passed both Houses of Parliament on 23 February 2015.  Once it commences, Schedule 1 of the </w:t>
            </w:r>
            <w:r w:rsidRPr="00917A1B">
              <w:rPr>
                <w:rFonts w:ascii="Times New Roman" w:hAnsi="Times New Roman" w:cs="Times New Roman"/>
                <w:i/>
                <w:sz w:val="20"/>
                <w:szCs w:val="20"/>
              </w:rPr>
              <w:t>Acts and Instruments (Framework Reform) Act 2015</w:t>
            </w:r>
            <w:r w:rsidRPr="00917A1B">
              <w:rPr>
                <w:sz w:val="20"/>
                <w:szCs w:val="20"/>
              </w:rPr>
              <w:t xml:space="preserve"> </w:t>
            </w:r>
            <w:r w:rsidRPr="00917A1B">
              <w:rPr>
                <w:rFonts w:ascii="Times New Roman" w:hAnsi="Times New Roman" w:cs="Times New Roman"/>
                <w:sz w:val="20"/>
                <w:szCs w:val="20"/>
              </w:rPr>
              <w:t xml:space="preserve">will </w:t>
            </w:r>
            <w:r w:rsidRPr="00917A1B">
              <w:rPr>
                <w:rFonts w:ascii="Times New Roman" w:eastAsia="Times New Roman" w:hAnsi="Times New Roman" w:cs="Times New Roman"/>
                <w:spacing w:val="-1"/>
                <w:sz w:val="20"/>
                <w:szCs w:val="20"/>
                <w:lang w:val="en-AU"/>
              </w:rPr>
              <w:t xml:space="preserve">amend the </w:t>
            </w:r>
            <w:r w:rsidRPr="00917A1B">
              <w:rPr>
                <w:rFonts w:ascii="Times New Roman" w:eastAsia="Times New Roman" w:hAnsi="Times New Roman" w:cs="Times New Roman"/>
                <w:i/>
                <w:spacing w:val="-1"/>
                <w:sz w:val="20"/>
                <w:szCs w:val="20"/>
                <w:lang w:val="en-AU"/>
              </w:rPr>
              <w:t>Legislative Instruments Act 2003</w:t>
            </w:r>
            <w:r w:rsidRPr="00917A1B">
              <w:rPr>
                <w:rFonts w:ascii="Times New Roman" w:eastAsia="Times New Roman" w:hAnsi="Times New Roman" w:cs="Times New Roman"/>
                <w:spacing w:val="-1"/>
                <w:sz w:val="20"/>
                <w:szCs w:val="20"/>
                <w:lang w:val="en-AU"/>
              </w:rPr>
              <w:t xml:space="preserve"> which will be renamed the </w:t>
            </w:r>
            <w:r w:rsidR="007155B5">
              <w:rPr>
                <w:rFonts w:ascii="Times New Roman" w:eastAsia="Times New Roman" w:hAnsi="Times New Roman" w:cs="Times New Roman"/>
                <w:i/>
                <w:spacing w:val="-1"/>
                <w:sz w:val="20"/>
                <w:szCs w:val="20"/>
                <w:lang w:val="en-AU"/>
              </w:rPr>
              <w:t>Legislation </w:t>
            </w:r>
            <w:r w:rsidRPr="00917A1B">
              <w:rPr>
                <w:rFonts w:ascii="Times New Roman" w:eastAsia="Times New Roman" w:hAnsi="Times New Roman" w:cs="Times New Roman"/>
                <w:i/>
                <w:spacing w:val="-1"/>
                <w:sz w:val="20"/>
                <w:szCs w:val="20"/>
                <w:lang w:val="en-AU"/>
              </w:rPr>
              <w:t>Ac</w:t>
            </w:r>
            <w:r w:rsidR="007155B5">
              <w:rPr>
                <w:rFonts w:ascii="Times New Roman" w:eastAsia="Times New Roman" w:hAnsi="Times New Roman" w:cs="Times New Roman"/>
                <w:i/>
                <w:spacing w:val="-1"/>
                <w:sz w:val="20"/>
                <w:szCs w:val="20"/>
                <w:lang w:val="en-AU"/>
              </w:rPr>
              <w:t>t </w:t>
            </w:r>
            <w:r w:rsidRPr="00917A1B">
              <w:rPr>
                <w:rFonts w:ascii="Times New Roman" w:eastAsia="Times New Roman" w:hAnsi="Times New Roman" w:cs="Times New Roman"/>
                <w:i/>
                <w:spacing w:val="-1"/>
                <w:sz w:val="20"/>
                <w:szCs w:val="20"/>
                <w:lang w:val="en-AU"/>
              </w:rPr>
              <w:t>2003</w:t>
            </w:r>
          </w:p>
        </w:tc>
      </w:tr>
      <w:tr w:rsidR="005500BE" w:rsidRPr="00016925" w:rsidTr="00746AEC">
        <w:tc>
          <w:tcPr>
            <w:tcW w:w="3095" w:type="dxa"/>
            <w:tcBorders>
              <w:top w:val="single" w:sz="8" w:space="0" w:color="000000"/>
              <w:left w:val="nil"/>
              <w:bottom w:val="single" w:sz="8" w:space="0" w:color="000000"/>
              <w:right w:val="nil"/>
            </w:tcBorders>
          </w:tcPr>
          <w:p w:rsidR="005500BE" w:rsidRPr="00016925" w:rsidRDefault="005500BE" w:rsidP="00746AEC">
            <w:pPr>
              <w:spacing w:after="0" w:line="267" w:lineRule="exact"/>
              <w:ind w:left="108" w:right="-20"/>
              <w:rPr>
                <w:rFonts w:ascii="Times New Roman" w:eastAsia="Times New Roman" w:hAnsi="Times New Roman" w:cs="Times New Roman"/>
                <w:spacing w:val="-1"/>
                <w:sz w:val="24"/>
                <w:szCs w:val="24"/>
                <w:lang w:val="en-AU"/>
              </w:rPr>
            </w:pPr>
            <w:r>
              <w:rPr>
                <w:rFonts w:ascii="Times New Roman" w:eastAsia="Times New Roman" w:hAnsi="Times New Roman" w:cs="Times New Roman"/>
                <w:spacing w:val="-1"/>
                <w:sz w:val="24"/>
                <w:szCs w:val="24"/>
                <w:lang w:val="en-AU"/>
              </w:rPr>
              <w:t>LSL Act</w:t>
            </w:r>
          </w:p>
        </w:tc>
        <w:tc>
          <w:tcPr>
            <w:tcW w:w="6205" w:type="dxa"/>
            <w:tcBorders>
              <w:top w:val="single" w:sz="8" w:space="0" w:color="000000"/>
              <w:left w:val="nil"/>
              <w:bottom w:val="single" w:sz="8" w:space="0" w:color="000000"/>
              <w:right w:val="nil"/>
            </w:tcBorders>
          </w:tcPr>
          <w:p w:rsidR="005500BE" w:rsidRPr="00E479E4" w:rsidRDefault="005500BE" w:rsidP="009D56C5">
            <w:pPr>
              <w:spacing w:after="0" w:line="267" w:lineRule="exact"/>
              <w:ind w:left="131" w:right="-20"/>
              <w:rPr>
                <w:rFonts w:ascii="Times New Roman" w:eastAsia="Times New Roman" w:hAnsi="Times New Roman" w:cs="Times New Roman"/>
                <w:i/>
                <w:spacing w:val="-1"/>
                <w:sz w:val="24"/>
                <w:szCs w:val="24"/>
                <w:lang w:val="en-AU"/>
              </w:rPr>
            </w:pPr>
            <w:r>
              <w:rPr>
                <w:rFonts w:ascii="Times New Roman" w:eastAsia="Times New Roman" w:hAnsi="Times New Roman" w:cs="Times New Roman"/>
                <w:i/>
                <w:spacing w:val="-1"/>
                <w:sz w:val="24"/>
                <w:szCs w:val="24"/>
                <w:lang w:val="en-AU"/>
              </w:rPr>
              <w:t>Long Service Leave (Commonwealth Employees) Act 1976</w:t>
            </w:r>
          </w:p>
        </w:tc>
      </w:tr>
      <w:tr w:rsidR="005500BE" w:rsidRPr="00016925" w:rsidTr="00746AEC">
        <w:tc>
          <w:tcPr>
            <w:tcW w:w="3095" w:type="dxa"/>
            <w:tcBorders>
              <w:top w:val="single" w:sz="8" w:space="0" w:color="000000"/>
              <w:left w:val="nil"/>
              <w:bottom w:val="nil"/>
              <w:right w:val="nil"/>
            </w:tcBorders>
          </w:tcPr>
          <w:p w:rsidR="005500BE" w:rsidRPr="00016925" w:rsidRDefault="005500BE" w:rsidP="00746AEC">
            <w:pPr>
              <w:spacing w:after="0" w:line="265" w:lineRule="exact"/>
              <w:ind w:left="108" w:right="-20"/>
              <w:rPr>
                <w:rFonts w:ascii="Times New Roman" w:eastAsia="Times New Roman" w:hAnsi="Times New Roman" w:cs="Times New Roman"/>
                <w:spacing w:val="-1"/>
                <w:sz w:val="24"/>
                <w:szCs w:val="24"/>
                <w:lang w:val="en-AU"/>
              </w:rPr>
            </w:pPr>
            <w:r w:rsidRPr="00016925">
              <w:rPr>
                <w:rFonts w:ascii="Times New Roman" w:eastAsia="Times New Roman" w:hAnsi="Times New Roman" w:cs="Times New Roman"/>
                <w:spacing w:val="-1"/>
                <w:sz w:val="24"/>
                <w:szCs w:val="24"/>
                <w:lang w:val="en-AU"/>
              </w:rPr>
              <w:t>PGPA Act</w:t>
            </w:r>
          </w:p>
        </w:tc>
        <w:tc>
          <w:tcPr>
            <w:tcW w:w="6205" w:type="dxa"/>
            <w:tcBorders>
              <w:top w:val="single" w:sz="8" w:space="0" w:color="000000"/>
              <w:left w:val="nil"/>
              <w:bottom w:val="nil"/>
              <w:right w:val="nil"/>
            </w:tcBorders>
          </w:tcPr>
          <w:p w:rsidR="005500BE" w:rsidRPr="00016925" w:rsidRDefault="005500BE" w:rsidP="009D56C5">
            <w:pPr>
              <w:spacing w:after="0" w:line="265" w:lineRule="exact"/>
              <w:ind w:left="131" w:right="-20"/>
              <w:rPr>
                <w:rFonts w:ascii="Times New Roman" w:eastAsia="Times New Roman" w:hAnsi="Times New Roman" w:cs="Times New Roman"/>
                <w:spacing w:val="-1"/>
                <w:sz w:val="24"/>
                <w:szCs w:val="24"/>
                <w:lang w:val="en-AU"/>
              </w:rPr>
            </w:pPr>
            <w:r w:rsidRPr="00016925">
              <w:rPr>
                <w:rFonts w:ascii="Times New Roman" w:eastAsia="Times New Roman" w:hAnsi="Times New Roman" w:cs="Times New Roman"/>
                <w:i/>
                <w:spacing w:val="-1"/>
                <w:sz w:val="24"/>
                <w:szCs w:val="24"/>
                <w:lang w:val="en-AU"/>
              </w:rPr>
              <w:t>Public Governance, Performance and Accountability Act 2013</w:t>
            </w:r>
          </w:p>
        </w:tc>
      </w:tr>
      <w:tr w:rsidR="005500BE" w:rsidRPr="00016925" w:rsidTr="00C47547">
        <w:tc>
          <w:tcPr>
            <w:tcW w:w="3095" w:type="dxa"/>
            <w:tcBorders>
              <w:top w:val="single" w:sz="8" w:space="0" w:color="000000"/>
              <w:left w:val="nil"/>
              <w:bottom w:val="single" w:sz="8" w:space="0" w:color="000000"/>
              <w:right w:val="nil"/>
            </w:tcBorders>
          </w:tcPr>
          <w:p w:rsidR="005500BE" w:rsidRPr="00016925" w:rsidRDefault="005500BE" w:rsidP="00EF359E">
            <w:pPr>
              <w:spacing w:after="0" w:line="265" w:lineRule="exact"/>
              <w:ind w:left="108" w:right="-20"/>
              <w:rPr>
                <w:rFonts w:ascii="Times New Roman" w:eastAsia="Times New Roman" w:hAnsi="Times New Roman" w:cs="Times New Roman"/>
                <w:spacing w:val="-1"/>
                <w:sz w:val="24"/>
                <w:szCs w:val="24"/>
                <w:lang w:val="en-AU"/>
              </w:rPr>
            </w:pPr>
            <w:r>
              <w:rPr>
                <w:rFonts w:ascii="Times New Roman" w:eastAsia="Times New Roman" w:hAnsi="Times New Roman" w:cs="Times New Roman"/>
                <w:spacing w:val="-1"/>
                <w:sz w:val="24"/>
                <w:szCs w:val="24"/>
                <w:lang w:val="en-AU"/>
              </w:rPr>
              <w:t>PNG Act</w:t>
            </w:r>
          </w:p>
        </w:tc>
        <w:tc>
          <w:tcPr>
            <w:tcW w:w="6205" w:type="dxa"/>
            <w:tcBorders>
              <w:top w:val="single" w:sz="8" w:space="0" w:color="000000"/>
              <w:left w:val="nil"/>
              <w:bottom w:val="single" w:sz="8" w:space="0" w:color="000000"/>
              <w:right w:val="nil"/>
            </w:tcBorders>
          </w:tcPr>
          <w:p w:rsidR="005500BE" w:rsidRPr="00016925" w:rsidRDefault="005500BE" w:rsidP="009D56C5">
            <w:pPr>
              <w:spacing w:after="0" w:line="265" w:lineRule="exact"/>
              <w:ind w:left="131" w:right="-20"/>
              <w:rPr>
                <w:rFonts w:ascii="Times New Roman" w:eastAsia="Times New Roman" w:hAnsi="Times New Roman" w:cs="Times New Roman"/>
                <w:spacing w:val="-1"/>
                <w:sz w:val="24"/>
                <w:szCs w:val="24"/>
                <w:lang w:val="en-AU"/>
              </w:rPr>
            </w:pPr>
            <w:r w:rsidRPr="00097E3C">
              <w:rPr>
                <w:rFonts w:ascii="Times New Roman" w:eastAsia="Times New Roman" w:hAnsi="Times New Roman" w:cs="Times New Roman"/>
                <w:i/>
                <w:spacing w:val="-1"/>
                <w:sz w:val="24"/>
                <w:szCs w:val="24"/>
                <w:lang w:val="en-AU"/>
              </w:rPr>
              <w:t>Papua New Guinea (Staffing Assistance) Act 1973</w:t>
            </w:r>
          </w:p>
        </w:tc>
      </w:tr>
      <w:tr w:rsidR="005500BE" w:rsidRPr="009D56C5" w:rsidTr="00C47547">
        <w:tc>
          <w:tcPr>
            <w:tcW w:w="3095" w:type="dxa"/>
            <w:tcBorders>
              <w:top w:val="single" w:sz="8" w:space="0" w:color="000000"/>
              <w:left w:val="nil"/>
              <w:bottom w:val="single" w:sz="8" w:space="0" w:color="000000"/>
              <w:right w:val="nil"/>
            </w:tcBorders>
          </w:tcPr>
          <w:p w:rsidR="005500BE" w:rsidRPr="009D56C5" w:rsidRDefault="005500BE" w:rsidP="00EF359E">
            <w:pPr>
              <w:spacing w:after="0" w:line="265" w:lineRule="exact"/>
              <w:ind w:left="108" w:right="-20"/>
              <w:rPr>
                <w:rFonts w:ascii="Times New Roman" w:eastAsia="Times New Roman" w:hAnsi="Times New Roman" w:cs="Times New Roman"/>
                <w:spacing w:val="-1"/>
                <w:sz w:val="24"/>
                <w:szCs w:val="24"/>
                <w:lang w:val="en-AU"/>
              </w:rPr>
            </w:pPr>
            <w:r w:rsidRPr="009D56C5">
              <w:rPr>
                <w:rFonts w:ascii="Times New Roman" w:eastAsia="Times New Roman" w:hAnsi="Times New Roman" w:cs="Times New Roman"/>
                <w:spacing w:val="-1"/>
                <w:sz w:val="24"/>
                <w:szCs w:val="24"/>
                <w:lang w:val="en-AU"/>
              </w:rPr>
              <w:t>PNG Regulations</w:t>
            </w:r>
          </w:p>
        </w:tc>
        <w:tc>
          <w:tcPr>
            <w:tcW w:w="6205" w:type="dxa"/>
            <w:tcBorders>
              <w:top w:val="single" w:sz="8" w:space="0" w:color="000000"/>
              <w:left w:val="nil"/>
              <w:bottom w:val="single" w:sz="8" w:space="0" w:color="000000"/>
              <w:right w:val="nil"/>
            </w:tcBorders>
          </w:tcPr>
          <w:p w:rsidR="005500BE" w:rsidRPr="009D56C5" w:rsidRDefault="005500BE" w:rsidP="009D56C5">
            <w:pPr>
              <w:spacing w:after="0" w:line="265" w:lineRule="exact"/>
              <w:ind w:left="131" w:right="-20"/>
              <w:rPr>
                <w:rFonts w:ascii="Times New Roman" w:eastAsia="Times New Roman" w:hAnsi="Times New Roman" w:cs="Times New Roman"/>
                <w:i/>
                <w:spacing w:val="-1"/>
                <w:sz w:val="24"/>
                <w:szCs w:val="24"/>
                <w:lang w:val="en-AU"/>
              </w:rPr>
            </w:pPr>
            <w:r w:rsidRPr="009D56C5">
              <w:rPr>
                <w:rFonts w:ascii="Times New Roman" w:eastAsia="Times New Roman" w:hAnsi="Times New Roman" w:cs="Times New Roman"/>
                <w:i/>
                <w:spacing w:val="-1"/>
                <w:sz w:val="24"/>
                <w:szCs w:val="24"/>
                <w:lang w:val="en-AU"/>
              </w:rPr>
              <w:t>Papua New Guinea (Staffing Assistance) (Superannuation) Regulations 1973</w:t>
            </w:r>
            <w:r w:rsidRPr="009D56C5">
              <w:t xml:space="preserve"> </w:t>
            </w:r>
          </w:p>
        </w:tc>
      </w:tr>
      <w:tr w:rsidR="005500BE" w:rsidRPr="00016925" w:rsidTr="00746AEC">
        <w:tc>
          <w:tcPr>
            <w:tcW w:w="3095" w:type="dxa"/>
            <w:tcBorders>
              <w:top w:val="single" w:sz="8" w:space="0" w:color="000000"/>
              <w:left w:val="nil"/>
              <w:bottom w:val="single" w:sz="8" w:space="0" w:color="000000"/>
              <w:right w:val="nil"/>
            </w:tcBorders>
          </w:tcPr>
          <w:p w:rsidR="005500BE" w:rsidRPr="009D56C5" w:rsidDel="008C0304" w:rsidRDefault="005500BE" w:rsidP="00746AEC">
            <w:pPr>
              <w:spacing w:after="0" w:line="265" w:lineRule="exact"/>
              <w:ind w:left="108" w:right="-20"/>
              <w:rPr>
                <w:rFonts w:ascii="Times New Roman" w:eastAsia="Times New Roman" w:hAnsi="Times New Roman" w:cs="Times New Roman"/>
                <w:spacing w:val="-1"/>
                <w:sz w:val="24"/>
                <w:szCs w:val="24"/>
                <w:lang w:val="en-AU"/>
              </w:rPr>
            </w:pPr>
            <w:r w:rsidRPr="009D56C5">
              <w:rPr>
                <w:rFonts w:ascii="Times New Roman" w:eastAsia="Times New Roman" w:hAnsi="Times New Roman" w:cs="Times New Roman"/>
                <w:spacing w:val="-1"/>
                <w:sz w:val="24"/>
                <w:szCs w:val="24"/>
                <w:lang w:val="en-AU"/>
              </w:rPr>
              <w:t>PNG Scheme</w:t>
            </w:r>
          </w:p>
        </w:tc>
        <w:tc>
          <w:tcPr>
            <w:tcW w:w="6205" w:type="dxa"/>
            <w:tcBorders>
              <w:top w:val="single" w:sz="8" w:space="0" w:color="000000"/>
              <w:left w:val="nil"/>
              <w:bottom w:val="single" w:sz="8" w:space="0" w:color="000000"/>
              <w:right w:val="nil"/>
            </w:tcBorders>
          </w:tcPr>
          <w:p w:rsidR="005500BE" w:rsidRPr="00097E3C" w:rsidDel="008C0304" w:rsidRDefault="005500BE" w:rsidP="009D56C5">
            <w:pPr>
              <w:spacing w:after="0" w:line="265" w:lineRule="exact"/>
              <w:ind w:left="131" w:right="-20"/>
              <w:rPr>
                <w:rFonts w:ascii="Times New Roman" w:eastAsia="Times New Roman" w:hAnsi="Times New Roman" w:cs="Times New Roman"/>
                <w:spacing w:val="-1"/>
                <w:sz w:val="24"/>
                <w:szCs w:val="24"/>
                <w:lang w:val="en-AU"/>
              </w:rPr>
            </w:pPr>
            <w:r w:rsidRPr="009D56C5">
              <w:rPr>
                <w:rFonts w:ascii="Times New Roman" w:eastAsia="Times New Roman" w:hAnsi="Times New Roman" w:cs="Times New Roman"/>
                <w:spacing w:val="-1"/>
                <w:sz w:val="24"/>
                <w:szCs w:val="24"/>
                <w:lang w:val="en-AU"/>
              </w:rPr>
              <w:t xml:space="preserve">scheme which provides retirement benefits for former employees of the administration of the Territory of Papua and New Guinea under the </w:t>
            </w:r>
            <w:r w:rsidRPr="009D56C5">
              <w:rPr>
                <w:rFonts w:ascii="Times New Roman" w:eastAsia="Times New Roman" w:hAnsi="Times New Roman" w:cs="Times New Roman"/>
                <w:i/>
                <w:spacing w:val="-1"/>
                <w:sz w:val="24"/>
                <w:szCs w:val="24"/>
                <w:lang w:val="en-AU"/>
              </w:rPr>
              <w:t xml:space="preserve">Papua New Guinea (Staffing Assistance) Act 1973 </w:t>
            </w:r>
            <w:r w:rsidRPr="009D56C5">
              <w:rPr>
                <w:rFonts w:ascii="Times New Roman" w:eastAsia="Times New Roman" w:hAnsi="Times New Roman" w:cs="Times New Roman"/>
                <w:spacing w:val="-1"/>
                <w:sz w:val="24"/>
                <w:szCs w:val="24"/>
                <w:lang w:val="en-AU"/>
              </w:rPr>
              <w:t xml:space="preserve">and </w:t>
            </w:r>
            <w:r w:rsidRPr="009D56C5">
              <w:rPr>
                <w:rFonts w:ascii="Times New Roman" w:eastAsia="Times New Roman" w:hAnsi="Times New Roman" w:cs="Times New Roman"/>
                <w:i/>
                <w:spacing w:val="-1"/>
                <w:sz w:val="24"/>
                <w:szCs w:val="24"/>
                <w:lang w:val="en-AU"/>
              </w:rPr>
              <w:t>Papua New Guinea (Staffing Assistance) (Superannuation) Regulations 1973</w:t>
            </w:r>
          </w:p>
        </w:tc>
      </w:tr>
      <w:tr w:rsidR="005500BE" w:rsidRPr="00016925" w:rsidTr="00C47547">
        <w:tc>
          <w:tcPr>
            <w:tcW w:w="3095" w:type="dxa"/>
            <w:tcBorders>
              <w:top w:val="single" w:sz="8" w:space="0" w:color="000000"/>
              <w:left w:val="nil"/>
              <w:bottom w:val="single" w:sz="8" w:space="0" w:color="000000"/>
              <w:right w:val="nil"/>
            </w:tcBorders>
          </w:tcPr>
          <w:p w:rsidR="005500BE" w:rsidRPr="009D56C5" w:rsidRDefault="000F22FB" w:rsidP="00EF359E">
            <w:pPr>
              <w:spacing w:after="0" w:line="265" w:lineRule="exact"/>
              <w:ind w:left="108" w:right="-20"/>
              <w:rPr>
                <w:rFonts w:ascii="Times New Roman" w:eastAsia="Times New Roman" w:hAnsi="Times New Roman" w:cs="Times New Roman"/>
                <w:spacing w:val="-1"/>
                <w:sz w:val="24"/>
                <w:szCs w:val="24"/>
                <w:lang w:val="en-AU"/>
              </w:rPr>
            </w:pPr>
            <w:r w:rsidRPr="009D56C5">
              <w:rPr>
                <w:rFonts w:ascii="Times New Roman" w:eastAsia="Times New Roman" w:hAnsi="Times New Roman" w:cs="Times New Roman"/>
                <w:spacing w:val="-1"/>
                <w:sz w:val="24"/>
                <w:szCs w:val="24"/>
                <w:lang w:val="en-AU"/>
              </w:rPr>
              <w:t>PSSAP</w:t>
            </w:r>
          </w:p>
        </w:tc>
        <w:tc>
          <w:tcPr>
            <w:tcW w:w="6205" w:type="dxa"/>
            <w:tcBorders>
              <w:top w:val="single" w:sz="8" w:space="0" w:color="000000"/>
              <w:left w:val="nil"/>
              <w:bottom w:val="single" w:sz="8" w:space="0" w:color="000000"/>
              <w:right w:val="nil"/>
            </w:tcBorders>
          </w:tcPr>
          <w:p w:rsidR="005500BE" w:rsidRPr="00016925" w:rsidRDefault="000F22FB" w:rsidP="009D56C5">
            <w:pPr>
              <w:spacing w:after="0" w:line="265" w:lineRule="exact"/>
              <w:ind w:left="131" w:right="-20"/>
              <w:rPr>
                <w:rFonts w:ascii="Times New Roman" w:eastAsia="Times New Roman" w:hAnsi="Times New Roman" w:cs="Times New Roman"/>
                <w:spacing w:val="-1"/>
                <w:sz w:val="24"/>
                <w:szCs w:val="24"/>
                <w:lang w:val="en-AU"/>
              </w:rPr>
            </w:pPr>
            <w:r w:rsidRPr="009D56C5">
              <w:rPr>
                <w:rFonts w:ascii="Times New Roman" w:eastAsia="Times New Roman" w:hAnsi="Times New Roman" w:cs="Times New Roman"/>
                <w:spacing w:val="-1"/>
                <w:sz w:val="24"/>
                <w:szCs w:val="24"/>
                <w:lang w:val="en-AU"/>
              </w:rPr>
              <w:t xml:space="preserve">Public Sector Superannuation Accumulation Plan established under the </w:t>
            </w:r>
            <w:r w:rsidRPr="009D56C5">
              <w:rPr>
                <w:rFonts w:ascii="Times New Roman" w:eastAsia="Times New Roman" w:hAnsi="Times New Roman" w:cs="Times New Roman"/>
                <w:i/>
                <w:spacing w:val="-1"/>
                <w:sz w:val="24"/>
                <w:szCs w:val="24"/>
                <w:lang w:val="en-AU"/>
              </w:rPr>
              <w:t>Superannuation Act 2005</w:t>
            </w:r>
          </w:p>
        </w:tc>
      </w:tr>
      <w:tr w:rsidR="003E7656" w:rsidRPr="00016925" w:rsidTr="00C47547">
        <w:tc>
          <w:tcPr>
            <w:tcW w:w="3095" w:type="dxa"/>
            <w:tcBorders>
              <w:top w:val="single" w:sz="8" w:space="0" w:color="000000"/>
              <w:left w:val="nil"/>
              <w:bottom w:val="single" w:sz="8" w:space="0" w:color="000000"/>
              <w:right w:val="nil"/>
            </w:tcBorders>
          </w:tcPr>
          <w:p w:rsidR="003E7656" w:rsidRPr="009D56C5" w:rsidRDefault="005E56B7" w:rsidP="00EF359E">
            <w:pPr>
              <w:spacing w:after="0" w:line="265" w:lineRule="exact"/>
              <w:ind w:left="108" w:right="-20"/>
              <w:rPr>
                <w:rFonts w:ascii="Times New Roman" w:eastAsia="Times New Roman" w:hAnsi="Times New Roman" w:cs="Times New Roman"/>
                <w:spacing w:val="-1"/>
                <w:sz w:val="24"/>
                <w:szCs w:val="24"/>
                <w:lang w:val="en-AU"/>
              </w:rPr>
            </w:pPr>
            <w:r>
              <w:rPr>
                <w:rFonts w:ascii="Times New Roman" w:eastAsia="Times New Roman" w:hAnsi="Times New Roman" w:cs="Times New Roman"/>
                <w:spacing w:val="-1"/>
                <w:sz w:val="24"/>
                <w:szCs w:val="24"/>
                <w:lang w:val="en-AU"/>
              </w:rPr>
              <w:t>PSSAP Fund or the</w:t>
            </w:r>
            <w:r w:rsidR="003E7656">
              <w:rPr>
                <w:rFonts w:ascii="Times New Roman" w:eastAsia="Times New Roman" w:hAnsi="Times New Roman" w:cs="Times New Roman"/>
                <w:spacing w:val="-1"/>
                <w:sz w:val="24"/>
                <w:szCs w:val="24"/>
                <w:lang w:val="en-AU"/>
              </w:rPr>
              <w:t xml:space="preserve"> Fund</w:t>
            </w:r>
          </w:p>
        </w:tc>
        <w:tc>
          <w:tcPr>
            <w:tcW w:w="6205" w:type="dxa"/>
            <w:tcBorders>
              <w:top w:val="single" w:sz="8" w:space="0" w:color="000000"/>
              <w:left w:val="nil"/>
              <w:bottom w:val="single" w:sz="8" w:space="0" w:color="000000"/>
              <w:right w:val="nil"/>
            </w:tcBorders>
          </w:tcPr>
          <w:p w:rsidR="003E7656" w:rsidRPr="003E7656" w:rsidRDefault="003E7656" w:rsidP="009D56C5">
            <w:pPr>
              <w:spacing w:after="0" w:line="265" w:lineRule="exact"/>
              <w:ind w:left="131" w:right="-20"/>
              <w:rPr>
                <w:rFonts w:ascii="Times New Roman" w:eastAsia="Times New Roman" w:hAnsi="Times New Roman" w:cs="Times New Roman"/>
                <w:i/>
                <w:spacing w:val="-1"/>
                <w:sz w:val="24"/>
                <w:szCs w:val="24"/>
                <w:lang w:val="en-AU"/>
              </w:rPr>
            </w:pPr>
            <w:r>
              <w:rPr>
                <w:rFonts w:ascii="Times New Roman" w:eastAsia="Times New Roman" w:hAnsi="Times New Roman" w:cs="Times New Roman"/>
                <w:spacing w:val="-1"/>
                <w:sz w:val="24"/>
                <w:szCs w:val="24"/>
                <w:lang w:val="en-AU"/>
              </w:rPr>
              <w:t xml:space="preserve">has the </w:t>
            </w:r>
            <w:r w:rsidR="005E56B7">
              <w:rPr>
                <w:rFonts w:ascii="Times New Roman" w:eastAsia="Times New Roman" w:hAnsi="Times New Roman" w:cs="Times New Roman"/>
                <w:spacing w:val="-1"/>
                <w:sz w:val="24"/>
                <w:szCs w:val="24"/>
                <w:lang w:val="en-AU"/>
              </w:rPr>
              <w:t xml:space="preserve">same </w:t>
            </w:r>
            <w:r>
              <w:rPr>
                <w:rFonts w:ascii="Times New Roman" w:eastAsia="Times New Roman" w:hAnsi="Times New Roman" w:cs="Times New Roman"/>
                <w:spacing w:val="-1"/>
                <w:sz w:val="24"/>
                <w:szCs w:val="24"/>
                <w:lang w:val="en-AU"/>
              </w:rPr>
              <w:t>meaning</w:t>
            </w:r>
            <w:r w:rsidR="005E56B7">
              <w:rPr>
                <w:rFonts w:ascii="Times New Roman" w:eastAsia="Times New Roman" w:hAnsi="Times New Roman" w:cs="Times New Roman"/>
                <w:spacing w:val="-1"/>
                <w:sz w:val="24"/>
                <w:szCs w:val="24"/>
                <w:lang w:val="en-AU"/>
              </w:rPr>
              <w:t xml:space="preserve"> as “PSSAP Fund”</w:t>
            </w:r>
            <w:r>
              <w:rPr>
                <w:rFonts w:ascii="Times New Roman" w:eastAsia="Times New Roman" w:hAnsi="Times New Roman" w:cs="Times New Roman"/>
                <w:spacing w:val="-1"/>
                <w:sz w:val="24"/>
                <w:szCs w:val="24"/>
                <w:lang w:val="en-AU"/>
              </w:rPr>
              <w:t xml:space="preserve"> set out section 4 of the </w:t>
            </w:r>
            <w:r>
              <w:rPr>
                <w:rFonts w:ascii="Times New Roman" w:eastAsia="Times New Roman" w:hAnsi="Times New Roman" w:cs="Times New Roman"/>
                <w:i/>
                <w:spacing w:val="-1"/>
                <w:sz w:val="24"/>
                <w:szCs w:val="24"/>
                <w:lang w:val="en-AU"/>
              </w:rPr>
              <w:t>Superannuation Act 2005</w:t>
            </w:r>
          </w:p>
        </w:tc>
      </w:tr>
      <w:tr w:rsidR="003E7656" w:rsidRPr="00016925" w:rsidTr="00C47547">
        <w:tc>
          <w:tcPr>
            <w:tcW w:w="3095" w:type="dxa"/>
            <w:tcBorders>
              <w:top w:val="single" w:sz="8" w:space="0" w:color="000000"/>
              <w:left w:val="nil"/>
              <w:bottom w:val="single" w:sz="8" w:space="0" w:color="000000"/>
              <w:right w:val="nil"/>
            </w:tcBorders>
          </w:tcPr>
          <w:p w:rsidR="003E7656" w:rsidRPr="009D56C5" w:rsidRDefault="003E7656" w:rsidP="00EF359E">
            <w:pPr>
              <w:spacing w:after="0" w:line="265" w:lineRule="exact"/>
              <w:ind w:left="108" w:right="-20"/>
              <w:rPr>
                <w:rFonts w:ascii="Times New Roman" w:eastAsia="Times New Roman" w:hAnsi="Times New Roman" w:cs="Times New Roman"/>
                <w:spacing w:val="-1"/>
                <w:sz w:val="24"/>
                <w:szCs w:val="24"/>
                <w:lang w:val="en-AU"/>
              </w:rPr>
            </w:pPr>
            <w:r>
              <w:rPr>
                <w:rFonts w:ascii="Times New Roman" w:eastAsia="Times New Roman" w:hAnsi="Times New Roman" w:cs="Times New Roman"/>
                <w:spacing w:val="-1"/>
                <w:sz w:val="24"/>
                <w:szCs w:val="24"/>
                <w:lang w:val="en-AU"/>
              </w:rPr>
              <w:t>PSSAP Trust Deed or Trust Deed</w:t>
            </w:r>
          </w:p>
        </w:tc>
        <w:tc>
          <w:tcPr>
            <w:tcW w:w="6205" w:type="dxa"/>
            <w:tcBorders>
              <w:top w:val="single" w:sz="8" w:space="0" w:color="000000"/>
              <w:left w:val="nil"/>
              <w:bottom w:val="single" w:sz="8" w:space="0" w:color="000000"/>
              <w:right w:val="nil"/>
            </w:tcBorders>
          </w:tcPr>
          <w:p w:rsidR="003E7656" w:rsidRPr="009D56C5" w:rsidRDefault="003E7656" w:rsidP="009D56C5">
            <w:pPr>
              <w:spacing w:after="0" w:line="265" w:lineRule="exact"/>
              <w:ind w:left="131" w:right="-20"/>
              <w:rPr>
                <w:rFonts w:ascii="Times New Roman" w:eastAsia="Times New Roman" w:hAnsi="Times New Roman" w:cs="Times New Roman"/>
                <w:spacing w:val="-1"/>
                <w:sz w:val="24"/>
                <w:szCs w:val="24"/>
                <w:lang w:val="en-AU"/>
              </w:rPr>
            </w:pPr>
            <w:r>
              <w:rPr>
                <w:rFonts w:ascii="Times New Roman" w:eastAsia="Times New Roman" w:hAnsi="Times New Roman" w:cs="Times New Roman"/>
                <w:spacing w:val="-1"/>
                <w:sz w:val="24"/>
                <w:szCs w:val="24"/>
                <w:lang w:val="en-AU"/>
              </w:rPr>
              <w:t xml:space="preserve">has the same meaning as ‘Trust Deed’ set out section 4 of the </w:t>
            </w:r>
            <w:r>
              <w:rPr>
                <w:rFonts w:ascii="Times New Roman" w:eastAsia="Times New Roman" w:hAnsi="Times New Roman" w:cs="Times New Roman"/>
                <w:i/>
                <w:spacing w:val="-1"/>
                <w:sz w:val="24"/>
                <w:szCs w:val="24"/>
                <w:lang w:val="en-AU"/>
              </w:rPr>
              <w:t>Superannuation Act 2005</w:t>
            </w:r>
          </w:p>
        </w:tc>
      </w:tr>
      <w:tr w:rsidR="005500BE" w:rsidRPr="00016925" w:rsidTr="00C47547">
        <w:tc>
          <w:tcPr>
            <w:tcW w:w="3095" w:type="dxa"/>
            <w:tcBorders>
              <w:top w:val="single" w:sz="8" w:space="0" w:color="000000"/>
              <w:left w:val="nil"/>
              <w:bottom w:val="single" w:sz="8" w:space="0" w:color="000000"/>
              <w:right w:val="nil"/>
            </w:tcBorders>
          </w:tcPr>
          <w:p w:rsidR="005500BE" w:rsidRPr="00016925" w:rsidDel="008C0304" w:rsidRDefault="005500BE" w:rsidP="00EF359E">
            <w:pPr>
              <w:spacing w:after="0" w:line="265" w:lineRule="exact"/>
              <w:ind w:left="108" w:right="-20"/>
              <w:rPr>
                <w:rFonts w:ascii="Times New Roman" w:eastAsia="Times New Roman" w:hAnsi="Times New Roman" w:cs="Times New Roman"/>
                <w:spacing w:val="-1"/>
                <w:sz w:val="24"/>
                <w:szCs w:val="24"/>
                <w:lang w:val="en-AU"/>
              </w:rPr>
            </w:pPr>
            <w:r w:rsidRPr="00016925">
              <w:rPr>
                <w:rFonts w:ascii="Times New Roman" w:eastAsia="Times New Roman" w:hAnsi="Times New Roman" w:cs="Times New Roman"/>
                <w:spacing w:val="-1"/>
                <w:sz w:val="24"/>
                <w:szCs w:val="24"/>
                <w:lang w:val="en-AU"/>
              </w:rPr>
              <w:t>PSS</w:t>
            </w:r>
          </w:p>
        </w:tc>
        <w:tc>
          <w:tcPr>
            <w:tcW w:w="6205" w:type="dxa"/>
            <w:tcBorders>
              <w:top w:val="single" w:sz="8" w:space="0" w:color="000000"/>
              <w:left w:val="nil"/>
              <w:bottom w:val="single" w:sz="8" w:space="0" w:color="000000"/>
              <w:right w:val="nil"/>
            </w:tcBorders>
          </w:tcPr>
          <w:p w:rsidR="005500BE" w:rsidRPr="00016925" w:rsidDel="008C0304" w:rsidRDefault="005500BE" w:rsidP="008C0304">
            <w:pPr>
              <w:spacing w:after="0" w:line="265" w:lineRule="exact"/>
              <w:ind w:left="131" w:right="-20"/>
              <w:rPr>
                <w:rFonts w:ascii="Times New Roman" w:eastAsia="Times New Roman" w:hAnsi="Times New Roman" w:cs="Times New Roman"/>
                <w:spacing w:val="-1"/>
                <w:sz w:val="24"/>
                <w:szCs w:val="24"/>
                <w:lang w:val="en-AU"/>
              </w:rPr>
            </w:pPr>
            <w:r w:rsidRPr="00016925">
              <w:rPr>
                <w:rFonts w:ascii="Times New Roman" w:eastAsia="Times New Roman" w:hAnsi="Times New Roman" w:cs="Times New Roman"/>
                <w:spacing w:val="-1"/>
                <w:sz w:val="24"/>
                <w:szCs w:val="24"/>
                <w:lang w:val="en-AU"/>
              </w:rPr>
              <w:t>Public Sector Superannuation Scheme</w:t>
            </w:r>
            <w:r>
              <w:rPr>
                <w:rFonts w:ascii="Times New Roman" w:eastAsia="Times New Roman" w:hAnsi="Times New Roman" w:cs="Times New Roman"/>
                <w:spacing w:val="-1"/>
                <w:sz w:val="24"/>
                <w:szCs w:val="24"/>
                <w:lang w:val="en-AU"/>
              </w:rPr>
              <w:t xml:space="preserve"> established under the </w:t>
            </w:r>
            <w:r w:rsidRPr="009C6359">
              <w:rPr>
                <w:rFonts w:ascii="Times New Roman" w:eastAsia="Times New Roman" w:hAnsi="Times New Roman" w:cs="Times New Roman"/>
                <w:i/>
                <w:spacing w:val="-1"/>
                <w:sz w:val="24"/>
                <w:szCs w:val="24"/>
                <w:lang w:val="en-AU"/>
              </w:rPr>
              <w:t>Superannuation Act 1990</w:t>
            </w:r>
          </w:p>
        </w:tc>
      </w:tr>
      <w:tr w:rsidR="005500BE" w:rsidRPr="00016925" w:rsidTr="00ED4B0D">
        <w:tc>
          <w:tcPr>
            <w:tcW w:w="3095" w:type="dxa"/>
            <w:tcBorders>
              <w:top w:val="single" w:sz="8" w:space="0" w:color="000000"/>
              <w:left w:val="nil"/>
              <w:bottom w:val="single" w:sz="8" w:space="0" w:color="000000"/>
              <w:right w:val="nil"/>
            </w:tcBorders>
          </w:tcPr>
          <w:p w:rsidR="005500BE" w:rsidRPr="00016925" w:rsidRDefault="005500BE" w:rsidP="004E061D">
            <w:pPr>
              <w:spacing w:after="0" w:line="265" w:lineRule="exact"/>
              <w:ind w:left="108" w:right="-20"/>
              <w:rPr>
                <w:rFonts w:ascii="Times New Roman" w:eastAsia="Times New Roman" w:hAnsi="Times New Roman" w:cs="Times New Roman"/>
                <w:spacing w:val="-1"/>
                <w:sz w:val="24"/>
                <w:szCs w:val="24"/>
                <w:lang w:val="en-AU"/>
              </w:rPr>
            </w:pPr>
            <w:r w:rsidRPr="00016925">
              <w:rPr>
                <w:rFonts w:ascii="Times New Roman" w:eastAsia="Times New Roman" w:hAnsi="Times New Roman" w:cs="Times New Roman"/>
                <w:spacing w:val="-1"/>
                <w:sz w:val="24"/>
                <w:szCs w:val="24"/>
                <w:lang w:val="en-AU"/>
              </w:rPr>
              <w:t>SIS legislation</w:t>
            </w:r>
          </w:p>
        </w:tc>
        <w:tc>
          <w:tcPr>
            <w:tcW w:w="6205" w:type="dxa"/>
            <w:tcBorders>
              <w:top w:val="single" w:sz="8" w:space="0" w:color="000000"/>
              <w:left w:val="nil"/>
              <w:bottom w:val="single" w:sz="8" w:space="0" w:color="000000"/>
              <w:right w:val="nil"/>
            </w:tcBorders>
          </w:tcPr>
          <w:p w:rsidR="005500BE" w:rsidRPr="00016925" w:rsidRDefault="005500BE" w:rsidP="009D56C5">
            <w:pPr>
              <w:spacing w:after="0" w:line="265" w:lineRule="exact"/>
              <w:ind w:left="131" w:right="-20"/>
              <w:rPr>
                <w:rFonts w:ascii="Times New Roman" w:eastAsia="Times New Roman" w:hAnsi="Times New Roman" w:cs="Times New Roman"/>
                <w:spacing w:val="-1"/>
                <w:sz w:val="24"/>
                <w:szCs w:val="24"/>
                <w:lang w:val="en-AU"/>
              </w:rPr>
            </w:pPr>
            <w:r w:rsidRPr="00016925">
              <w:rPr>
                <w:rFonts w:ascii="Times New Roman" w:eastAsia="Times New Roman" w:hAnsi="Times New Roman" w:cs="Times New Roman"/>
                <w:i/>
                <w:spacing w:val="-1"/>
                <w:sz w:val="24"/>
                <w:szCs w:val="24"/>
                <w:lang w:val="en-AU"/>
              </w:rPr>
              <w:t>Superannuation Industry (Supervision) Act 1993</w:t>
            </w:r>
            <w:r w:rsidRPr="00016925">
              <w:rPr>
                <w:rFonts w:ascii="Times New Roman" w:eastAsia="Times New Roman" w:hAnsi="Times New Roman" w:cs="Times New Roman"/>
                <w:spacing w:val="-1"/>
                <w:sz w:val="24"/>
                <w:szCs w:val="24"/>
                <w:lang w:val="en-AU"/>
              </w:rPr>
              <w:t xml:space="preserve"> and regulations under that Act</w:t>
            </w:r>
          </w:p>
        </w:tc>
      </w:tr>
      <w:tr w:rsidR="005500BE" w:rsidRPr="00016925" w:rsidTr="00C47547">
        <w:tc>
          <w:tcPr>
            <w:tcW w:w="3095" w:type="dxa"/>
            <w:tcBorders>
              <w:top w:val="single" w:sz="8" w:space="0" w:color="000000"/>
              <w:left w:val="nil"/>
              <w:bottom w:val="nil"/>
              <w:right w:val="nil"/>
            </w:tcBorders>
          </w:tcPr>
          <w:p w:rsidR="005500BE" w:rsidRPr="00016925" w:rsidRDefault="005500BE" w:rsidP="004E061D">
            <w:pPr>
              <w:spacing w:after="0" w:line="265" w:lineRule="exact"/>
              <w:ind w:left="108" w:right="-20"/>
              <w:rPr>
                <w:rFonts w:ascii="Times New Roman" w:eastAsia="Times New Roman" w:hAnsi="Times New Roman" w:cs="Times New Roman"/>
                <w:spacing w:val="-1"/>
                <w:sz w:val="24"/>
                <w:szCs w:val="24"/>
                <w:lang w:val="en-AU"/>
              </w:rPr>
            </w:pPr>
            <w:r w:rsidRPr="00016925">
              <w:rPr>
                <w:rFonts w:ascii="Times New Roman" w:eastAsia="Times New Roman" w:hAnsi="Times New Roman" w:cs="Times New Roman"/>
                <w:spacing w:val="-1"/>
                <w:sz w:val="24"/>
                <w:szCs w:val="24"/>
                <w:lang w:val="en-AU"/>
              </w:rPr>
              <w:t>SRC Act</w:t>
            </w:r>
          </w:p>
        </w:tc>
        <w:tc>
          <w:tcPr>
            <w:tcW w:w="6205" w:type="dxa"/>
            <w:tcBorders>
              <w:top w:val="single" w:sz="8" w:space="0" w:color="000000"/>
              <w:left w:val="nil"/>
              <w:bottom w:val="nil"/>
              <w:right w:val="nil"/>
            </w:tcBorders>
          </w:tcPr>
          <w:p w:rsidR="005500BE" w:rsidRPr="00016925" w:rsidRDefault="005500BE" w:rsidP="009D56C5">
            <w:pPr>
              <w:spacing w:after="0" w:line="265" w:lineRule="exact"/>
              <w:ind w:left="131" w:right="-20"/>
              <w:rPr>
                <w:rFonts w:ascii="Times New Roman" w:eastAsia="Times New Roman" w:hAnsi="Times New Roman" w:cs="Times New Roman"/>
                <w:spacing w:val="-1"/>
                <w:sz w:val="24"/>
                <w:szCs w:val="24"/>
                <w:lang w:val="en-AU"/>
              </w:rPr>
            </w:pPr>
            <w:r w:rsidRPr="008D4544">
              <w:rPr>
                <w:rFonts w:ascii="Times New Roman" w:eastAsia="Times New Roman" w:hAnsi="Times New Roman" w:cs="Times New Roman"/>
                <w:i/>
                <w:spacing w:val="-1"/>
                <w:sz w:val="24"/>
                <w:szCs w:val="24"/>
                <w:lang w:val="en-AU"/>
              </w:rPr>
              <w:t>Safety, Rehabilitation and Compensation Act 1988</w:t>
            </w:r>
          </w:p>
        </w:tc>
      </w:tr>
      <w:tr w:rsidR="005500BE" w:rsidRPr="00016925" w:rsidTr="00C47547">
        <w:tc>
          <w:tcPr>
            <w:tcW w:w="3095" w:type="dxa"/>
            <w:tcBorders>
              <w:top w:val="single" w:sz="8" w:space="0" w:color="000000"/>
              <w:left w:val="nil"/>
              <w:bottom w:val="nil"/>
              <w:right w:val="nil"/>
            </w:tcBorders>
          </w:tcPr>
          <w:p w:rsidR="005500BE" w:rsidRPr="00016925" w:rsidRDefault="005500BE" w:rsidP="004E061D">
            <w:pPr>
              <w:spacing w:after="0" w:line="265" w:lineRule="exact"/>
              <w:ind w:left="108" w:right="-20"/>
              <w:rPr>
                <w:rFonts w:ascii="Times New Roman" w:eastAsia="Times New Roman" w:hAnsi="Times New Roman" w:cs="Times New Roman"/>
                <w:spacing w:val="-1"/>
                <w:sz w:val="24"/>
                <w:szCs w:val="24"/>
                <w:lang w:val="en-AU"/>
              </w:rPr>
            </w:pPr>
            <w:r w:rsidRPr="00016925">
              <w:rPr>
                <w:rFonts w:ascii="Times New Roman" w:eastAsia="Times New Roman" w:hAnsi="Times New Roman" w:cs="Times New Roman"/>
                <w:spacing w:val="-1"/>
                <w:sz w:val="24"/>
                <w:szCs w:val="24"/>
                <w:lang w:val="en-AU"/>
              </w:rPr>
              <w:t>SSR Act</w:t>
            </w:r>
          </w:p>
        </w:tc>
        <w:tc>
          <w:tcPr>
            <w:tcW w:w="6205" w:type="dxa"/>
            <w:tcBorders>
              <w:top w:val="single" w:sz="8" w:space="0" w:color="000000"/>
              <w:left w:val="nil"/>
              <w:bottom w:val="nil"/>
              <w:right w:val="nil"/>
            </w:tcBorders>
          </w:tcPr>
          <w:p w:rsidR="005500BE" w:rsidRPr="00016925" w:rsidRDefault="005500BE" w:rsidP="009D56C5">
            <w:pPr>
              <w:spacing w:after="0" w:line="265" w:lineRule="exact"/>
              <w:ind w:left="131" w:right="-20"/>
              <w:rPr>
                <w:rFonts w:ascii="Times New Roman" w:eastAsia="Times New Roman" w:hAnsi="Times New Roman" w:cs="Times New Roman"/>
                <w:spacing w:val="-1"/>
                <w:sz w:val="24"/>
                <w:szCs w:val="24"/>
                <w:lang w:val="en-AU"/>
              </w:rPr>
            </w:pPr>
            <w:r w:rsidRPr="00016925">
              <w:rPr>
                <w:rFonts w:ascii="Times New Roman" w:eastAsia="Times New Roman" w:hAnsi="Times New Roman" w:cs="Times New Roman"/>
                <w:i/>
                <w:spacing w:val="-1"/>
                <w:sz w:val="24"/>
                <w:szCs w:val="24"/>
                <w:lang w:val="en-AU"/>
              </w:rPr>
              <w:t>Same-Sex Relationships (Equal T</w:t>
            </w:r>
            <w:r w:rsidR="007155B5">
              <w:rPr>
                <w:rFonts w:ascii="Times New Roman" w:eastAsia="Times New Roman" w:hAnsi="Times New Roman" w:cs="Times New Roman"/>
                <w:i/>
                <w:spacing w:val="-1"/>
                <w:sz w:val="24"/>
                <w:szCs w:val="24"/>
                <w:lang w:val="en-AU"/>
              </w:rPr>
              <w:t>reatment in Commonwealth Laws –</w:t>
            </w:r>
            <w:r w:rsidRPr="00016925">
              <w:rPr>
                <w:rFonts w:ascii="Times New Roman" w:eastAsia="Times New Roman" w:hAnsi="Times New Roman" w:cs="Times New Roman"/>
                <w:i/>
                <w:spacing w:val="-1"/>
                <w:sz w:val="24"/>
                <w:szCs w:val="24"/>
                <w:lang w:val="en-AU"/>
              </w:rPr>
              <w:t>Superannuation) Act 2008</w:t>
            </w:r>
          </w:p>
        </w:tc>
      </w:tr>
    </w:tbl>
    <w:p w:rsidR="0012662A" w:rsidRPr="00016925" w:rsidRDefault="0012662A">
      <w:pPr>
        <w:spacing w:after="0"/>
        <w:rPr>
          <w:lang w:val="en-AU"/>
        </w:rPr>
        <w:sectPr w:rsidR="0012662A" w:rsidRPr="00016925">
          <w:footerReference w:type="default" r:id="rId9"/>
          <w:pgSz w:w="11940" w:h="16860"/>
          <w:pgMar w:top="1580" w:right="1680" w:bottom="1060" w:left="1680" w:header="0" w:footer="866" w:gutter="0"/>
          <w:cols w:space="720"/>
        </w:sectPr>
      </w:pPr>
    </w:p>
    <w:p w:rsidR="00917A1B" w:rsidRDefault="00917A1B" w:rsidP="00917A1B">
      <w:pPr>
        <w:spacing w:after="0" w:line="240" w:lineRule="auto"/>
        <w:ind w:right="-20"/>
        <w:outlineLvl w:val="0"/>
        <w:rPr>
          <w:rFonts w:ascii="Arial" w:eastAsia="Arial" w:hAnsi="Arial" w:cs="Arial"/>
          <w:sz w:val="32"/>
          <w:szCs w:val="32"/>
        </w:rPr>
      </w:pPr>
      <w:r>
        <w:rPr>
          <w:rFonts w:ascii="Arial" w:eastAsia="Arial" w:hAnsi="Arial" w:cs="Arial"/>
          <w:b/>
          <w:bCs/>
          <w:spacing w:val="-14"/>
          <w:sz w:val="32"/>
          <w:szCs w:val="32"/>
        </w:rPr>
        <w:lastRenderedPageBreak/>
        <w:t>Governance of Australian Government Superannuation Schemes Legislation Amendment Bill 2015</w:t>
      </w:r>
    </w:p>
    <w:p w:rsidR="00917A1B" w:rsidRDefault="00917A1B" w:rsidP="00917A1B">
      <w:pPr>
        <w:spacing w:after="0" w:line="200" w:lineRule="exact"/>
        <w:ind w:right="-20"/>
        <w:rPr>
          <w:sz w:val="20"/>
          <w:szCs w:val="20"/>
        </w:rPr>
      </w:pPr>
    </w:p>
    <w:p w:rsidR="00917A1B" w:rsidRDefault="00917A1B" w:rsidP="00917A1B">
      <w:pPr>
        <w:spacing w:after="0" w:line="240" w:lineRule="auto"/>
        <w:ind w:right="-20"/>
        <w:outlineLvl w:val="0"/>
        <w:rPr>
          <w:rFonts w:ascii="Arial" w:eastAsia="Arial" w:hAnsi="Arial" w:cs="Arial"/>
          <w:sz w:val="32"/>
          <w:szCs w:val="32"/>
        </w:rPr>
      </w:pPr>
      <w:r>
        <w:rPr>
          <w:rFonts w:ascii="Arial" w:eastAsia="Arial" w:hAnsi="Arial" w:cs="Arial"/>
          <w:b/>
          <w:bCs/>
          <w:sz w:val="32"/>
          <w:szCs w:val="32"/>
        </w:rPr>
        <w:t>C</w:t>
      </w:r>
      <w:r>
        <w:rPr>
          <w:rFonts w:ascii="Arial" w:eastAsia="Arial" w:hAnsi="Arial" w:cs="Arial"/>
          <w:b/>
          <w:bCs/>
          <w:spacing w:val="-1"/>
          <w:sz w:val="32"/>
          <w:szCs w:val="32"/>
        </w:rPr>
        <w:t>o</w:t>
      </w:r>
      <w:r>
        <w:rPr>
          <w:rFonts w:ascii="Arial" w:eastAsia="Arial" w:hAnsi="Arial" w:cs="Arial"/>
          <w:b/>
          <w:bCs/>
          <w:spacing w:val="2"/>
          <w:sz w:val="32"/>
          <w:szCs w:val="32"/>
        </w:rPr>
        <w:t>n</w:t>
      </w:r>
      <w:r>
        <w:rPr>
          <w:rFonts w:ascii="Arial" w:eastAsia="Arial" w:hAnsi="Arial" w:cs="Arial"/>
          <w:b/>
          <w:bCs/>
          <w:spacing w:val="-1"/>
          <w:sz w:val="32"/>
          <w:szCs w:val="32"/>
        </w:rPr>
        <w:t>t</w:t>
      </w:r>
      <w:r>
        <w:rPr>
          <w:rFonts w:ascii="Arial" w:eastAsia="Arial" w:hAnsi="Arial" w:cs="Arial"/>
          <w:b/>
          <w:bCs/>
          <w:sz w:val="32"/>
          <w:szCs w:val="32"/>
        </w:rPr>
        <w:t>ext</w:t>
      </w:r>
    </w:p>
    <w:p w:rsidR="00917A1B" w:rsidRPr="00455DFC" w:rsidRDefault="00917A1B" w:rsidP="00917A1B">
      <w:pPr>
        <w:spacing w:after="0" w:line="240" w:lineRule="auto"/>
        <w:ind w:right="-20"/>
        <w:rPr>
          <w:rFonts w:ascii="Times New Roman" w:eastAsia="Times New Roman" w:hAnsi="Times New Roman" w:cs="Times New Roman"/>
          <w:sz w:val="24"/>
          <w:szCs w:val="24"/>
        </w:rPr>
      </w:pPr>
    </w:p>
    <w:p w:rsidR="00917A1B" w:rsidRPr="00F35AC9" w:rsidRDefault="00917A1B" w:rsidP="00917A1B">
      <w:pPr>
        <w:spacing w:after="0" w:line="240" w:lineRule="auto"/>
        <w:ind w:right="-20"/>
        <w:rPr>
          <w:rFonts w:ascii="Times New Roman" w:eastAsia="Times New Roman" w:hAnsi="Times New Roman" w:cs="Times New Roman"/>
          <w:spacing w:val="-1"/>
          <w:sz w:val="24"/>
          <w:szCs w:val="24"/>
        </w:rPr>
      </w:pPr>
      <w:r w:rsidRPr="00F35AC9">
        <w:rPr>
          <w:rFonts w:ascii="Times New Roman" w:eastAsia="Times New Roman" w:hAnsi="Times New Roman" w:cs="Times New Roman"/>
          <w:spacing w:val="-1"/>
          <w:sz w:val="24"/>
          <w:szCs w:val="24"/>
        </w:rPr>
        <w:t>The Bill gives effect to the</w:t>
      </w:r>
      <w:r w:rsidR="00917167">
        <w:rPr>
          <w:rFonts w:ascii="Times New Roman" w:eastAsia="Times New Roman" w:hAnsi="Times New Roman" w:cs="Times New Roman"/>
          <w:spacing w:val="-1"/>
          <w:sz w:val="24"/>
          <w:szCs w:val="24"/>
        </w:rPr>
        <w:t xml:space="preserve"> Australian </w:t>
      </w:r>
      <w:r w:rsidRPr="00F35AC9">
        <w:rPr>
          <w:rFonts w:ascii="Times New Roman" w:eastAsia="Times New Roman" w:hAnsi="Times New Roman" w:cs="Times New Roman"/>
          <w:spacing w:val="-1"/>
          <w:sz w:val="24"/>
          <w:szCs w:val="24"/>
        </w:rPr>
        <w:t>Government’s decision (announced as part of a 2014-15 Budget measure) to merge ComSuper with CSC so that the management of the Australian Government superannuation schemes is undertaken by a single entity.</w:t>
      </w:r>
    </w:p>
    <w:p w:rsidR="00CA3E14" w:rsidRPr="00F35AC9" w:rsidRDefault="00CA3E14" w:rsidP="00917A1B">
      <w:pPr>
        <w:spacing w:after="0" w:line="240" w:lineRule="auto"/>
        <w:ind w:right="-20"/>
        <w:rPr>
          <w:rFonts w:ascii="Times New Roman" w:eastAsia="Times New Roman" w:hAnsi="Times New Roman" w:cs="Times New Roman"/>
          <w:spacing w:val="-1"/>
          <w:sz w:val="24"/>
          <w:szCs w:val="24"/>
        </w:rPr>
      </w:pPr>
    </w:p>
    <w:p w:rsidR="00CA3E14" w:rsidRDefault="00CA3E14" w:rsidP="00917A1B">
      <w:pPr>
        <w:spacing w:after="0" w:line="240" w:lineRule="auto"/>
        <w:ind w:right="-20"/>
        <w:rPr>
          <w:rFonts w:ascii="Times New Roman" w:eastAsia="Times New Roman" w:hAnsi="Times New Roman" w:cs="Times New Roman"/>
          <w:spacing w:val="-1"/>
          <w:sz w:val="24"/>
          <w:szCs w:val="24"/>
        </w:rPr>
      </w:pPr>
      <w:r w:rsidRPr="00D5618A">
        <w:rPr>
          <w:rFonts w:ascii="Times New Roman" w:eastAsia="Times New Roman" w:hAnsi="Times New Roman" w:cs="Times New Roman"/>
          <w:spacing w:val="-1"/>
          <w:sz w:val="24"/>
          <w:szCs w:val="24"/>
        </w:rPr>
        <w:t>The Bill also gives effect to the Government’s decision that PSSAP members are to pay administration fees (announced as part of the 2014-15 Mid-Year Economic and Fiscal Outlook).</w:t>
      </w:r>
      <w:r>
        <w:rPr>
          <w:rFonts w:ascii="Times New Roman" w:eastAsia="Times New Roman" w:hAnsi="Times New Roman" w:cs="Times New Roman"/>
          <w:spacing w:val="-1"/>
          <w:sz w:val="24"/>
          <w:szCs w:val="24"/>
        </w:rPr>
        <w:t xml:space="preserve"> </w:t>
      </w:r>
    </w:p>
    <w:p w:rsidR="00FE6066" w:rsidRPr="00016925" w:rsidRDefault="00FE6066" w:rsidP="00001991">
      <w:pPr>
        <w:spacing w:after="0" w:line="240" w:lineRule="auto"/>
        <w:ind w:right="-20"/>
        <w:rPr>
          <w:rFonts w:ascii="Times New Roman" w:eastAsia="Times New Roman" w:hAnsi="Times New Roman" w:cs="Times New Roman"/>
          <w:spacing w:val="-1"/>
          <w:sz w:val="24"/>
          <w:szCs w:val="24"/>
          <w:lang w:val="en-AU"/>
        </w:rPr>
      </w:pPr>
    </w:p>
    <w:p w:rsidR="00917A1B" w:rsidRDefault="00917A1B" w:rsidP="00917A1B">
      <w:pPr>
        <w:spacing w:after="0" w:line="240" w:lineRule="auto"/>
        <w:ind w:right="-20"/>
        <w:outlineLvl w:val="0"/>
        <w:rPr>
          <w:rFonts w:ascii="Arial" w:eastAsia="Arial" w:hAnsi="Arial" w:cs="Arial"/>
          <w:sz w:val="32"/>
          <w:szCs w:val="32"/>
        </w:rPr>
      </w:pPr>
      <w:r>
        <w:rPr>
          <w:rFonts w:ascii="Arial" w:eastAsia="Arial" w:hAnsi="Arial" w:cs="Arial"/>
          <w:b/>
          <w:bCs/>
          <w:spacing w:val="1"/>
          <w:sz w:val="32"/>
          <w:szCs w:val="32"/>
        </w:rPr>
        <w:t>S</w:t>
      </w:r>
      <w:r>
        <w:rPr>
          <w:rFonts w:ascii="Arial" w:eastAsia="Arial" w:hAnsi="Arial" w:cs="Arial"/>
          <w:b/>
          <w:bCs/>
          <w:spacing w:val="-1"/>
          <w:sz w:val="32"/>
          <w:szCs w:val="32"/>
        </w:rPr>
        <w:t>u</w:t>
      </w:r>
      <w:r>
        <w:rPr>
          <w:rFonts w:ascii="Arial" w:eastAsia="Arial" w:hAnsi="Arial" w:cs="Arial"/>
          <w:b/>
          <w:bCs/>
          <w:spacing w:val="2"/>
          <w:sz w:val="32"/>
          <w:szCs w:val="32"/>
        </w:rPr>
        <w:t>m</w:t>
      </w:r>
      <w:r>
        <w:rPr>
          <w:rFonts w:ascii="Arial" w:eastAsia="Arial" w:hAnsi="Arial" w:cs="Arial"/>
          <w:b/>
          <w:bCs/>
          <w:spacing w:val="-1"/>
          <w:sz w:val="32"/>
          <w:szCs w:val="32"/>
        </w:rPr>
        <w:t>m</w:t>
      </w:r>
      <w:r>
        <w:rPr>
          <w:rFonts w:ascii="Arial" w:eastAsia="Arial" w:hAnsi="Arial" w:cs="Arial"/>
          <w:b/>
          <w:bCs/>
          <w:sz w:val="32"/>
          <w:szCs w:val="32"/>
        </w:rPr>
        <w:t>a</w:t>
      </w:r>
      <w:r>
        <w:rPr>
          <w:rFonts w:ascii="Arial" w:eastAsia="Arial" w:hAnsi="Arial" w:cs="Arial"/>
          <w:b/>
          <w:bCs/>
          <w:spacing w:val="15"/>
          <w:sz w:val="32"/>
          <w:szCs w:val="32"/>
        </w:rPr>
        <w:t>r</w:t>
      </w:r>
      <w:r>
        <w:rPr>
          <w:rFonts w:ascii="Arial" w:eastAsia="Arial" w:hAnsi="Arial" w:cs="Arial"/>
          <w:b/>
          <w:bCs/>
          <w:sz w:val="32"/>
          <w:szCs w:val="32"/>
        </w:rPr>
        <w:t>y</w:t>
      </w:r>
    </w:p>
    <w:p w:rsidR="00917A1B" w:rsidRDefault="00917A1B" w:rsidP="00917A1B">
      <w:pPr>
        <w:spacing w:before="7" w:after="0" w:line="260" w:lineRule="exact"/>
        <w:ind w:right="-20"/>
        <w:rPr>
          <w:sz w:val="26"/>
          <w:szCs w:val="26"/>
        </w:rPr>
      </w:pPr>
    </w:p>
    <w:p w:rsidR="00917A1B" w:rsidRDefault="00471931" w:rsidP="00917A1B">
      <w:pPr>
        <w:spacing w:after="0" w:line="240" w:lineRule="auto"/>
        <w:ind w:right="-23"/>
        <w:rPr>
          <w:rFonts w:ascii="Times New Roman" w:eastAsia="Times New Roman" w:hAnsi="Times New Roman" w:cs="Times New Roman"/>
          <w:iCs/>
          <w:spacing w:val="1"/>
          <w:sz w:val="24"/>
          <w:szCs w:val="24"/>
        </w:rPr>
      </w:pPr>
      <w:r>
        <w:rPr>
          <w:rFonts w:ascii="Times New Roman" w:eastAsia="Times New Roman" w:hAnsi="Times New Roman" w:cs="Times New Roman"/>
          <w:spacing w:val="1"/>
          <w:sz w:val="24"/>
          <w:szCs w:val="24"/>
        </w:rPr>
        <w:t>The B</w:t>
      </w:r>
      <w:r w:rsidR="00917A1B" w:rsidRPr="000637B8">
        <w:rPr>
          <w:rFonts w:ascii="Times New Roman" w:eastAsia="Times New Roman" w:hAnsi="Times New Roman" w:cs="Times New Roman"/>
          <w:spacing w:val="1"/>
          <w:sz w:val="24"/>
          <w:szCs w:val="24"/>
        </w:rPr>
        <w:t xml:space="preserve">ill merges </w:t>
      </w:r>
      <w:r w:rsidR="00917A1B">
        <w:rPr>
          <w:rFonts w:ascii="Times New Roman" w:eastAsia="Times New Roman" w:hAnsi="Times New Roman" w:cs="Times New Roman"/>
          <w:spacing w:val="1"/>
          <w:sz w:val="24"/>
          <w:szCs w:val="24"/>
        </w:rPr>
        <w:t>ComSuper, the provider of administrati</w:t>
      </w:r>
      <w:r w:rsidR="007155B5">
        <w:rPr>
          <w:rFonts w:ascii="Times New Roman" w:eastAsia="Times New Roman" w:hAnsi="Times New Roman" w:cs="Times New Roman"/>
          <w:spacing w:val="1"/>
          <w:sz w:val="24"/>
          <w:szCs w:val="24"/>
        </w:rPr>
        <w:t>on</w:t>
      </w:r>
      <w:r w:rsidR="00917A1B">
        <w:rPr>
          <w:rFonts w:ascii="Times New Roman" w:eastAsia="Times New Roman" w:hAnsi="Times New Roman" w:cs="Times New Roman"/>
          <w:spacing w:val="1"/>
          <w:sz w:val="24"/>
          <w:szCs w:val="24"/>
        </w:rPr>
        <w:t xml:space="preserve"> services in relation to the Australian Government civilian and military defined benefit superannuation schemes, with CSC, the trustee of th</w:t>
      </w:r>
      <w:r w:rsidR="0018650F">
        <w:rPr>
          <w:rFonts w:ascii="Times New Roman" w:eastAsia="Times New Roman" w:hAnsi="Times New Roman" w:cs="Times New Roman"/>
          <w:spacing w:val="1"/>
          <w:sz w:val="24"/>
          <w:szCs w:val="24"/>
        </w:rPr>
        <w:t>e Australian Government</w:t>
      </w:r>
      <w:r w:rsidR="00917A1B">
        <w:rPr>
          <w:rFonts w:ascii="Times New Roman" w:eastAsia="Times New Roman" w:hAnsi="Times New Roman" w:cs="Times New Roman"/>
          <w:spacing w:val="1"/>
          <w:sz w:val="24"/>
          <w:szCs w:val="24"/>
        </w:rPr>
        <w:t xml:space="preserve"> schemes.</w:t>
      </w:r>
    </w:p>
    <w:p w:rsidR="00917A1B" w:rsidRDefault="00917A1B" w:rsidP="00917A1B">
      <w:pPr>
        <w:spacing w:after="0" w:line="240" w:lineRule="auto"/>
        <w:ind w:right="-23"/>
        <w:rPr>
          <w:rFonts w:ascii="Times New Roman" w:eastAsia="Times New Roman" w:hAnsi="Times New Roman" w:cs="Times New Roman"/>
          <w:iCs/>
          <w:spacing w:val="1"/>
          <w:sz w:val="24"/>
          <w:szCs w:val="24"/>
        </w:rPr>
      </w:pPr>
    </w:p>
    <w:p w:rsidR="00917A1B" w:rsidRDefault="00917A1B" w:rsidP="00917A1B">
      <w:pPr>
        <w:spacing w:after="0" w:line="240" w:lineRule="auto"/>
        <w:ind w:right="-23"/>
        <w:rPr>
          <w:rFonts w:ascii="Times New Roman" w:eastAsia="Times New Roman" w:hAnsi="Times New Roman" w:cs="Times New Roman"/>
          <w:iCs/>
          <w:spacing w:val="1"/>
          <w:sz w:val="24"/>
          <w:szCs w:val="24"/>
        </w:rPr>
      </w:pPr>
      <w:r>
        <w:rPr>
          <w:rFonts w:ascii="Times New Roman" w:eastAsia="Times New Roman" w:hAnsi="Times New Roman" w:cs="Times New Roman"/>
          <w:iCs/>
          <w:spacing w:val="1"/>
          <w:sz w:val="24"/>
          <w:szCs w:val="24"/>
        </w:rPr>
        <w:t xml:space="preserve">CSC, a corporate Commonwealth entity for the purposes of the </w:t>
      </w:r>
      <w:r w:rsidR="006E70EE" w:rsidRPr="006E70EE">
        <w:rPr>
          <w:rFonts w:ascii="Times New Roman" w:eastAsia="Times New Roman" w:hAnsi="Times New Roman" w:cs="Times New Roman"/>
          <w:iCs/>
          <w:spacing w:val="1"/>
          <w:sz w:val="24"/>
          <w:szCs w:val="24"/>
        </w:rPr>
        <w:t>PGPA Act</w:t>
      </w:r>
      <w:r>
        <w:rPr>
          <w:rFonts w:ascii="Times New Roman" w:eastAsia="Times New Roman" w:hAnsi="Times New Roman" w:cs="Times New Roman"/>
          <w:iCs/>
          <w:spacing w:val="1"/>
          <w:sz w:val="24"/>
          <w:szCs w:val="24"/>
        </w:rPr>
        <w:t xml:space="preserve">, will be the continuing government entity and will have responsibility for the overall management of Australian Government superannuation schemes, including both trustee and </w:t>
      </w:r>
      <w:r w:rsidR="0018650F">
        <w:rPr>
          <w:rFonts w:ascii="Times New Roman" w:eastAsia="Times New Roman" w:hAnsi="Times New Roman" w:cs="Times New Roman"/>
          <w:iCs/>
          <w:spacing w:val="1"/>
          <w:sz w:val="24"/>
          <w:szCs w:val="24"/>
        </w:rPr>
        <w:t xml:space="preserve">administration services </w:t>
      </w:r>
      <w:r>
        <w:rPr>
          <w:rFonts w:ascii="Times New Roman" w:eastAsia="Times New Roman" w:hAnsi="Times New Roman" w:cs="Times New Roman"/>
          <w:iCs/>
          <w:spacing w:val="1"/>
          <w:sz w:val="24"/>
          <w:szCs w:val="24"/>
        </w:rPr>
        <w:t>roles.  The relevant schemes are the:</w:t>
      </w:r>
    </w:p>
    <w:p w:rsidR="00917A1B" w:rsidRDefault="00917A1B" w:rsidP="00F84214">
      <w:pPr>
        <w:pStyle w:val="ListParagraph"/>
        <w:numPr>
          <w:ilvl w:val="0"/>
          <w:numId w:val="2"/>
        </w:numPr>
        <w:spacing w:before="60" w:after="0" w:line="240" w:lineRule="auto"/>
        <w:ind w:left="357" w:right="-23" w:hanging="357"/>
        <w:contextualSpacing w:val="0"/>
        <w:jc w:val="both"/>
        <w:rPr>
          <w:rFonts w:ascii="Times New Roman" w:eastAsia="Times New Roman" w:hAnsi="Times New Roman" w:cs="Times New Roman"/>
          <w:iCs/>
          <w:spacing w:val="1"/>
          <w:sz w:val="24"/>
          <w:szCs w:val="24"/>
        </w:rPr>
      </w:pPr>
      <w:r>
        <w:rPr>
          <w:rFonts w:ascii="Times New Roman" w:eastAsia="Times New Roman" w:hAnsi="Times New Roman" w:cs="Times New Roman"/>
          <w:iCs/>
          <w:spacing w:val="1"/>
          <w:sz w:val="24"/>
          <w:szCs w:val="24"/>
        </w:rPr>
        <w:t>CSS</w:t>
      </w:r>
      <w:r w:rsidR="00123243">
        <w:rPr>
          <w:rFonts w:ascii="Times New Roman" w:eastAsia="Times New Roman" w:hAnsi="Times New Roman" w:cs="Times New Roman"/>
          <w:iCs/>
          <w:spacing w:val="1"/>
          <w:sz w:val="24"/>
          <w:szCs w:val="24"/>
        </w:rPr>
        <w:t>;</w:t>
      </w:r>
    </w:p>
    <w:p w:rsidR="00917A1B" w:rsidRDefault="00917A1B" w:rsidP="00917A1B">
      <w:pPr>
        <w:pStyle w:val="ListParagraph"/>
        <w:numPr>
          <w:ilvl w:val="0"/>
          <w:numId w:val="2"/>
        </w:numPr>
        <w:spacing w:after="0" w:line="240" w:lineRule="auto"/>
        <w:ind w:left="360" w:right="-23"/>
        <w:jc w:val="both"/>
        <w:rPr>
          <w:rFonts w:ascii="Times New Roman" w:eastAsia="Times New Roman" w:hAnsi="Times New Roman" w:cs="Times New Roman"/>
          <w:iCs/>
          <w:spacing w:val="1"/>
          <w:sz w:val="24"/>
          <w:szCs w:val="24"/>
        </w:rPr>
      </w:pPr>
      <w:r>
        <w:rPr>
          <w:rFonts w:ascii="Times New Roman" w:eastAsia="Times New Roman" w:hAnsi="Times New Roman" w:cs="Times New Roman"/>
          <w:iCs/>
          <w:spacing w:val="1"/>
          <w:sz w:val="24"/>
          <w:szCs w:val="24"/>
        </w:rPr>
        <w:t>PSS</w:t>
      </w:r>
      <w:r w:rsidR="00123243">
        <w:rPr>
          <w:rFonts w:ascii="Times New Roman" w:eastAsia="Times New Roman" w:hAnsi="Times New Roman" w:cs="Times New Roman"/>
          <w:iCs/>
          <w:spacing w:val="1"/>
          <w:sz w:val="24"/>
          <w:szCs w:val="24"/>
        </w:rPr>
        <w:t>;</w:t>
      </w:r>
    </w:p>
    <w:p w:rsidR="00917A1B" w:rsidRDefault="00917A1B" w:rsidP="00917A1B">
      <w:pPr>
        <w:pStyle w:val="ListParagraph"/>
        <w:numPr>
          <w:ilvl w:val="0"/>
          <w:numId w:val="2"/>
        </w:numPr>
        <w:spacing w:after="0" w:line="240" w:lineRule="auto"/>
        <w:ind w:left="360" w:right="-23"/>
        <w:jc w:val="both"/>
        <w:rPr>
          <w:rFonts w:ascii="Times New Roman" w:eastAsia="Times New Roman" w:hAnsi="Times New Roman" w:cs="Times New Roman"/>
          <w:iCs/>
          <w:spacing w:val="1"/>
          <w:sz w:val="24"/>
          <w:szCs w:val="24"/>
        </w:rPr>
      </w:pPr>
      <w:r>
        <w:rPr>
          <w:rFonts w:ascii="Times New Roman" w:eastAsia="Times New Roman" w:hAnsi="Times New Roman" w:cs="Times New Roman"/>
          <w:iCs/>
          <w:spacing w:val="1"/>
          <w:sz w:val="24"/>
          <w:szCs w:val="24"/>
        </w:rPr>
        <w:t>PSSAP</w:t>
      </w:r>
      <w:r w:rsidR="00123243">
        <w:rPr>
          <w:rFonts w:ascii="Times New Roman" w:eastAsia="Times New Roman" w:hAnsi="Times New Roman" w:cs="Times New Roman"/>
          <w:iCs/>
          <w:spacing w:val="1"/>
          <w:sz w:val="24"/>
          <w:szCs w:val="24"/>
        </w:rPr>
        <w:t>;</w:t>
      </w:r>
    </w:p>
    <w:p w:rsidR="00917A1B" w:rsidRDefault="00917A1B" w:rsidP="00917A1B">
      <w:pPr>
        <w:pStyle w:val="ListParagraph"/>
        <w:numPr>
          <w:ilvl w:val="0"/>
          <w:numId w:val="2"/>
        </w:numPr>
        <w:spacing w:after="0" w:line="240" w:lineRule="auto"/>
        <w:ind w:left="360" w:right="-23"/>
        <w:jc w:val="both"/>
        <w:rPr>
          <w:rFonts w:ascii="Times New Roman" w:eastAsia="Times New Roman" w:hAnsi="Times New Roman" w:cs="Times New Roman"/>
          <w:iCs/>
          <w:spacing w:val="1"/>
          <w:sz w:val="24"/>
          <w:szCs w:val="24"/>
        </w:rPr>
      </w:pPr>
      <w:r>
        <w:rPr>
          <w:rFonts w:ascii="Times New Roman" w:eastAsia="Times New Roman" w:hAnsi="Times New Roman" w:cs="Times New Roman"/>
          <w:iCs/>
          <w:spacing w:val="1"/>
          <w:sz w:val="24"/>
          <w:szCs w:val="24"/>
        </w:rPr>
        <w:t>MSB</w:t>
      </w:r>
      <w:r w:rsidR="00123243">
        <w:rPr>
          <w:rFonts w:ascii="Times New Roman" w:eastAsia="Times New Roman" w:hAnsi="Times New Roman" w:cs="Times New Roman"/>
          <w:iCs/>
          <w:spacing w:val="1"/>
          <w:sz w:val="24"/>
          <w:szCs w:val="24"/>
        </w:rPr>
        <w:t xml:space="preserve"> Scheme;</w:t>
      </w:r>
    </w:p>
    <w:p w:rsidR="00917A1B" w:rsidRDefault="00917A1B" w:rsidP="00917A1B">
      <w:pPr>
        <w:pStyle w:val="ListParagraph"/>
        <w:numPr>
          <w:ilvl w:val="0"/>
          <w:numId w:val="2"/>
        </w:numPr>
        <w:spacing w:after="0" w:line="240" w:lineRule="auto"/>
        <w:ind w:left="360" w:right="-23"/>
        <w:jc w:val="both"/>
        <w:rPr>
          <w:rFonts w:ascii="Times New Roman" w:eastAsia="Times New Roman" w:hAnsi="Times New Roman" w:cs="Times New Roman"/>
          <w:iCs/>
          <w:spacing w:val="1"/>
          <w:sz w:val="24"/>
          <w:szCs w:val="24"/>
        </w:rPr>
      </w:pPr>
      <w:r>
        <w:rPr>
          <w:rFonts w:ascii="Times New Roman" w:eastAsia="Times New Roman" w:hAnsi="Times New Roman" w:cs="Times New Roman"/>
          <w:iCs/>
          <w:spacing w:val="1"/>
          <w:sz w:val="24"/>
          <w:szCs w:val="24"/>
        </w:rPr>
        <w:t>DFRDB</w:t>
      </w:r>
      <w:r w:rsidR="00123243">
        <w:rPr>
          <w:rFonts w:ascii="Times New Roman" w:eastAsia="Times New Roman" w:hAnsi="Times New Roman" w:cs="Times New Roman"/>
          <w:iCs/>
          <w:spacing w:val="1"/>
          <w:sz w:val="24"/>
          <w:szCs w:val="24"/>
        </w:rPr>
        <w:t xml:space="preserve"> Scheme;</w:t>
      </w:r>
    </w:p>
    <w:p w:rsidR="00917A1B" w:rsidRDefault="00917A1B" w:rsidP="00917A1B">
      <w:pPr>
        <w:pStyle w:val="ListParagraph"/>
        <w:numPr>
          <w:ilvl w:val="0"/>
          <w:numId w:val="2"/>
        </w:numPr>
        <w:spacing w:after="0" w:line="240" w:lineRule="auto"/>
        <w:ind w:left="360" w:right="-23"/>
        <w:jc w:val="both"/>
        <w:rPr>
          <w:rFonts w:ascii="Times New Roman" w:eastAsia="Times New Roman" w:hAnsi="Times New Roman" w:cs="Times New Roman"/>
          <w:iCs/>
          <w:spacing w:val="1"/>
          <w:sz w:val="24"/>
          <w:szCs w:val="24"/>
        </w:rPr>
      </w:pPr>
      <w:r>
        <w:rPr>
          <w:rFonts w:ascii="Times New Roman" w:eastAsia="Times New Roman" w:hAnsi="Times New Roman" w:cs="Times New Roman"/>
          <w:iCs/>
          <w:spacing w:val="1"/>
          <w:sz w:val="24"/>
          <w:szCs w:val="24"/>
        </w:rPr>
        <w:t>DFRB</w:t>
      </w:r>
      <w:r w:rsidR="00123243">
        <w:rPr>
          <w:rFonts w:ascii="Times New Roman" w:eastAsia="Times New Roman" w:hAnsi="Times New Roman" w:cs="Times New Roman"/>
          <w:iCs/>
          <w:spacing w:val="1"/>
          <w:sz w:val="24"/>
          <w:szCs w:val="24"/>
        </w:rPr>
        <w:t xml:space="preserve"> Scheme;</w:t>
      </w:r>
    </w:p>
    <w:p w:rsidR="00917A1B" w:rsidRDefault="00943F8E" w:rsidP="00917A1B">
      <w:pPr>
        <w:pStyle w:val="ListParagraph"/>
        <w:numPr>
          <w:ilvl w:val="0"/>
          <w:numId w:val="2"/>
        </w:numPr>
        <w:spacing w:after="0" w:line="240" w:lineRule="auto"/>
        <w:ind w:left="360" w:right="-23"/>
        <w:jc w:val="both"/>
        <w:rPr>
          <w:rFonts w:ascii="Times New Roman" w:eastAsia="Times New Roman" w:hAnsi="Times New Roman" w:cs="Times New Roman"/>
          <w:iCs/>
          <w:spacing w:val="1"/>
          <w:sz w:val="24"/>
          <w:szCs w:val="24"/>
        </w:rPr>
      </w:pPr>
      <w:r>
        <w:rPr>
          <w:rFonts w:ascii="Times New Roman" w:eastAsia="Times New Roman" w:hAnsi="Times New Roman" w:cs="Times New Roman"/>
          <w:iCs/>
          <w:spacing w:val="1"/>
          <w:sz w:val="24"/>
          <w:szCs w:val="24"/>
        </w:rPr>
        <w:t>DFSPB</w:t>
      </w:r>
      <w:r w:rsidR="00917A1B">
        <w:rPr>
          <w:rFonts w:ascii="Times New Roman" w:eastAsia="Times New Roman" w:hAnsi="Times New Roman" w:cs="Times New Roman"/>
          <w:iCs/>
          <w:spacing w:val="1"/>
          <w:sz w:val="24"/>
          <w:szCs w:val="24"/>
        </w:rPr>
        <w:t xml:space="preserve"> Scheme</w:t>
      </w:r>
      <w:r>
        <w:rPr>
          <w:rFonts w:ascii="Times New Roman" w:eastAsia="Times New Roman" w:hAnsi="Times New Roman" w:cs="Times New Roman"/>
          <w:iCs/>
          <w:spacing w:val="1"/>
          <w:sz w:val="24"/>
          <w:szCs w:val="24"/>
        </w:rPr>
        <w:t>;</w:t>
      </w:r>
    </w:p>
    <w:p w:rsidR="00917A1B" w:rsidRDefault="00917A1B" w:rsidP="00917A1B">
      <w:pPr>
        <w:pStyle w:val="ListParagraph"/>
        <w:numPr>
          <w:ilvl w:val="0"/>
          <w:numId w:val="2"/>
        </w:numPr>
        <w:spacing w:after="0" w:line="240" w:lineRule="auto"/>
        <w:ind w:left="360" w:right="-23"/>
        <w:jc w:val="both"/>
        <w:rPr>
          <w:rFonts w:ascii="Times New Roman" w:eastAsia="Times New Roman" w:hAnsi="Times New Roman" w:cs="Times New Roman"/>
          <w:iCs/>
          <w:spacing w:val="1"/>
          <w:sz w:val="24"/>
          <w:szCs w:val="24"/>
        </w:rPr>
      </w:pPr>
      <w:r w:rsidRPr="00943F8E">
        <w:rPr>
          <w:rFonts w:ascii="Times New Roman" w:eastAsia="Times New Roman" w:hAnsi="Times New Roman" w:cs="Times New Roman"/>
          <w:iCs/>
          <w:spacing w:val="1"/>
          <w:sz w:val="24"/>
          <w:szCs w:val="24"/>
        </w:rPr>
        <w:t>1922</w:t>
      </w:r>
      <w:r w:rsidR="00943F8E">
        <w:rPr>
          <w:rFonts w:ascii="Times New Roman" w:eastAsia="Times New Roman" w:hAnsi="Times New Roman" w:cs="Times New Roman"/>
          <w:iCs/>
          <w:spacing w:val="1"/>
          <w:sz w:val="24"/>
          <w:szCs w:val="24"/>
        </w:rPr>
        <w:t xml:space="preserve"> </w:t>
      </w:r>
      <w:r w:rsidR="00925821">
        <w:rPr>
          <w:rFonts w:ascii="Times New Roman" w:eastAsia="Times New Roman" w:hAnsi="Times New Roman" w:cs="Times New Roman"/>
          <w:iCs/>
          <w:spacing w:val="1"/>
          <w:sz w:val="24"/>
          <w:szCs w:val="24"/>
        </w:rPr>
        <w:t>Scheme</w:t>
      </w:r>
      <w:r w:rsidR="00123243">
        <w:rPr>
          <w:rFonts w:ascii="Times New Roman" w:eastAsia="Times New Roman" w:hAnsi="Times New Roman" w:cs="Times New Roman"/>
          <w:iCs/>
          <w:spacing w:val="1"/>
          <w:sz w:val="24"/>
          <w:szCs w:val="24"/>
        </w:rPr>
        <w:t>;</w:t>
      </w:r>
      <w:r>
        <w:rPr>
          <w:rFonts w:ascii="Times New Roman" w:eastAsia="Times New Roman" w:hAnsi="Times New Roman" w:cs="Times New Roman"/>
          <w:iCs/>
          <w:spacing w:val="1"/>
          <w:sz w:val="24"/>
          <w:szCs w:val="24"/>
        </w:rPr>
        <w:t xml:space="preserve"> and</w:t>
      </w:r>
    </w:p>
    <w:p w:rsidR="00917A1B" w:rsidRPr="00DA0525" w:rsidRDefault="00943F8E" w:rsidP="00917A1B">
      <w:pPr>
        <w:pStyle w:val="ListParagraph"/>
        <w:numPr>
          <w:ilvl w:val="0"/>
          <w:numId w:val="2"/>
        </w:numPr>
        <w:spacing w:after="0" w:line="240" w:lineRule="auto"/>
        <w:ind w:left="360" w:right="-23"/>
        <w:jc w:val="both"/>
        <w:rPr>
          <w:rFonts w:ascii="Times New Roman" w:eastAsia="Times New Roman" w:hAnsi="Times New Roman" w:cs="Times New Roman"/>
          <w:iCs/>
          <w:spacing w:val="1"/>
          <w:sz w:val="24"/>
          <w:szCs w:val="24"/>
        </w:rPr>
      </w:pPr>
      <w:r>
        <w:rPr>
          <w:rFonts w:ascii="Times New Roman" w:eastAsia="Times New Roman" w:hAnsi="Times New Roman" w:cs="Times New Roman"/>
          <w:iCs/>
          <w:spacing w:val="1"/>
          <w:sz w:val="24"/>
          <w:szCs w:val="24"/>
        </w:rPr>
        <w:t xml:space="preserve">PNG </w:t>
      </w:r>
      <w:r w:rsidR="00917A1B">
        <w:rPr>
          <w:rFonts w:ascii="Times New Roman" w:eastAsia="Times New Roman" w:hAnsi="Times New Roman" w:cs="Times New Roman"/>
          <w:iCs/>
          <w:spacing w:val="1"/>
          <w:sz w:val="24"/>
          <w:szCs w:val="24"/>
        </w:rPr>
        <w:t>Scheme.</w:t>
      </w:r>
    </w:p>
    <w:p w:rsidR="00917A1B" w:rsidRDefault="00917A1B" w:rsidP="00917A1B">
      <w:pPr>
        <w:spacing w:after="0" w:line="240" w:lineRule="auto"/>
        <w:ind w:right="-23"/>
        <w:rPr>
          <w:rFonts w:ascii="Times New Roman" w:eastAsia="Times New Roman" w:hAnsi="Times New Roman" w:cs="Times New Roman"/>
          <w:iCs/>
          <w:spacing w:val="1"/>
          <w:sz w:val="24"/>
          <w:szCs w:val="24"/>
        </w:rPr>
      </w:pPr>
    </w:p>
    <w:p w:rsidR="00917A1B" w:rsidRDefault="00917A1B" w:rsidP="00917A1B">
      <w:pPr>
        <w:spacing w:after="0" w:line="240" w:lineRule="auto"/>
        <w:ind w:right="-23"/>
        <w:rPr>
          <w:rFonts w:ascii="Times New Roman" w:eastAsia="Times New Roman" w:hAnsi="Times New Roman" w:cs="Times New Roman"/>
          <w:iCs/>
          <w:spacing w:val="1"/>
          <w:sz w:val="24"/>
          <w:szCs w:val="24"/>
        </w:rPr>
      </w:pPr>
      <w:r>
        <w:rPr>
          <w:rFonts w:ascii="Times New Roman" w:eastAsia="Times New Roman" w:hAnsi="Times New Roman" w:cs="Times New Roman"/>
          <w:iCs/>
          <w:spacing w:val="1"/>
          <w:sz w:val="24"/>
          <w:szCs w:val="24"/>
        </w:rPr>
        <w:t xml:space="preserve">CSC will have similar responsibilities in relation to the proposed new military superannuation arrangements </w:t>
      </w:r>
      <w:r w:rsidR="006E70EE">
        <w:rPr>
          <w:rFonts w:ascii="Times New Roman" w:eastAsia="Times New Roman" w:hAnsi="Times New Roman" w:cs="Times New Roman"/>
          <w:iCs/>
          <w:spacing w:val="1"/>
          <w:sz w:val="24"/>
          <w:szCs w:val="24"/>
        </w:rPr>
        <w:t xml:space="preserve">which </w:t>
      </w:r>
      <w:r w:rsidR="0018650F">
        <w:rPr>
          <w:rFonts w:ascii="Times New Roman" w:eastAsia="Times New Roman" w:hAnsi="Times New Roman" w:cs="Times New Roman"/>
          <w:iCs/>
          <w:spacing w:val="1"/>
          <w:sz w:val="24"/>
          <w:szCs w:val="24"/>
        </w:rPr>
        <w:t xml:space="preserve">will </w:t>
      </w:r>
      <w:r>
        <w:rPr>
          <w:rFonts w:ascii="Times New Roman" w:eastAsia="Times New Roman" w:hAnsi="Times New Roman" w:cs="Times New Roman"/>
          <w:iCs/>
          <w:spacing w:val="1"/>
          <w:sz w:val="24"/>
          <w:szCs w:val="24"/>
        </w:rPr>
        <w:t xml:space="preserve">commence from </w:t>
      </w:r>
      <w:r w:rsidR="0018650F">
        <w:rPr>
          <w:rFonts w:ascii="Times New Roman" w:eastAsia="Times New Roman" w:hAnsi="Times New Roman" w:cs="Times New Roman"/>
          <w:iCs/>
          <w:spacing w:val="1"/>
          <w:sz w:val="24"/>
          <w:szCs w:val="24"/>
        </w:rPr>
        <w:t xml:space="preserve">1 July </w:t>
      </w:r>
      <w:r>
        <w:rPr>
          <w:rFonts w:ascii="Times New Roman" w:eastAsia="Times New Roman" w:hAnsi="Times New Roman" w:cs="Times New Roman"/>
          <w:iCs/>
          <w:spacing w:val="1"/>
          <w:sz w:val="24"/>
          <w:szCs w:val="24"/>
        </w:rPr>
        <w:t>2016</w:t>
      </w:r>
      <w:r w:rsidR="006E70EE">
        <w:rPr>
          <w:rFonts w:ascii="Times New Roman" w:eastAsia="Times New Roman" w:hAnsi="Times New Roman" w:cs="Times New Roman"/>
          <w:iCs/>
          <w:spacing w:val="1"/>
          <w:sz w:val="24"/>
          <w:szCs w:val="24"/>
        </w:rPr>
        <w:t>, subject to the passage of legislation</w:t>
      </w:r>
      <w:r>
        <w:rPr>
          <w:rFonts w:ascii="Times New Roman" w:eastAsia="Times New Roman" w:hAnsi="Times New Roman" w:cs="Times New Roman"/>
          <w:iCs/>
          <w:spacing w:val="1"/>
          <w:sz w:val="24"/>
          <w:szCs w:val="24"/>
        </w:rPr>
        <w:t>.</w:t>
      </w:r>
    </w:p>
    <w:p w:rsidR="00917A1B" w:rsidRDefault="00917A1B" w:rsidP="00917A1B">
      <w:pPr>
        <w:spacing w:after="0" w:line="240" w:lineRule="auto"/>
        <w:ind w:right="-23"/>
        <w:rPr>
          <w:rFonts w:ascii="Times New Roman" w:eastAsia="Times New Roman" w:hAnsi="Times New Roman" w:cs="Times New Roman"/>
          <w:iCs/>
          <w:spacing w:val="1"/>
          <w:sz w:val="24"/>
          <w:szCs w:val="24"/>
        </w:rPr>
      </w:pPr>
    </w:p>
    <w:p w:rsidR="00917A1B" w:rsidRDefault="00917A1B" w:rsidP="00917A1B">
      <w:pPr>
        <w:spacing w:after="0" w:line="240" w:lineRule="auto"/>
        <w:ind w:right="-23"/>
        <w:rPr>
          <w:rFonts w:ascii="Times New Roman" w:eastAsia="Times New Roman" w:hAnsi="Times New Roman" w:cs="Times New Roman"/>
          <w:iCs/>
          <w:spacing w:val="1"/>
          <w:sz w:val="24"/>
          <w:szCs w:val="24"/>
        </w:rPr>
      </w:pPr>
      <w:r>
        <w:rPr>
          <w:rFonts w:ascii="Times New Roman" w:eastAsia="Times New Roman" w:hAnsi="Times New Roman" w:cs="Times New Roman"/>
          <w:iCs/>
          <w:spacing w:val="1"/>
          <w:sz w:val="24"/>
          <w:szCs w:val="24"/>
        </w:rPr>
        <w:t xml:space="preserve">The merger will improve the efficiency of the management of the Australian Government superannuation schemes by removing duplication and overlap that exists as a result of two government bodies being involved in the </w:t>
      </w:r>
      <w:r w:rsidR="006E54AD">
        <w:rPr>
          <w:rFonts w:ascii="Times New Roman" w:eastAsia="Times New Roman" w:hAnsi="Times New Roman" w:cs="Times New Roman"/>
          <w:iCs/>
          <w:spacing w:val="1"/>
          <w:sz w:val="24"/>
          <w:szCs w:val="24"/>
        </w:rPr>
        <w:t>delivery of administration services</w:t>
      </w:r>
      <w:r>
        <w:rPr>
          <w:rFonts w:ascii="Times New Roman" w:eastAsia="Times New Roman" w:hAnsi="Times New Roman" w:cs="Times New Roman"/>
          <w:iCs/>
          <w:spacing w:val="1"/>
          <w:sz w:val="24"/>
          <w:szCs w:val="24"/>
        </w:rPr>
        <w:t xml:space="preserve">.  The merger will </w:t>
      </w:r>
      <w:r w:rsidR="00431F0D">
        <w:rPr>
          <w:rFonts w:ascii="Times New Roman" w:eastAsia="Times New Roman" w:hAnsi="Times New Roman" w:cs="Times New Roman"/>
          <w:iCs/>
          <w:spacing w:val="1"/>
          <w:sz w:val="24"/>
          <w:szCs w:val="24"/>
        </w:rPr>
        <w:t xml:space="preserve">provide </w:t>
      </w:r>
      <w:r>
        <w:rPr>
          <w:rFonts w:ascii="Times New Roman" w:eastAsia="Times New Roman" w:hAnsi="Times New Roman" w:cs="Times New Roman"/>
          <w:iCs/>
          <w:spacing w:val="1"/>
          <w:sz w:val="24"/>
          <w:szCs w:val="24"/>
        </w:rPr>
        <w:t>CSC</w:t>
      </w:r>
      <w:r w:rsidR="00431F0D">
        <w:rPr>
          <w:rFonts w:ascii="Times New Roman" w:eastAsia="Times New Roman" w:hAnsi="Times New Roman" w:cs="Times New Roman"/>
          <w:iCs/>
          <w:spacing w:val="1"/>
          <w:sz w:val="24"/>
          <w:szCs w:val="24"/>
        </w:rPr>
        <w:t xml:space="preserve"> with</w:t>
      </w:r>
      <w:r>
        <w:rPr>
          <w:rFonts w:ascii="Times New Roman" w:eastAsia="Times New Roman" w:hAnsi="Times New Roman" w:cs="Times New Roman"/>
          <w:iCs/>
          <w:spacing w:val="1"/>
          <w:sz w:val="24"/>
          <w:szCs w:val="24"/>
        </w:rPr>
        <w:t xml:space="preserve"> control over the delivery of administrati</w:t>
      </w:r>
      <w:r w:rsidR="007155B5">
        <w:rPr>
          <w:rFonts w:ascii="Times New Roman" w:eastAsia="Times New Roman" w:hAnsi="Times New Roman" w:cs="Times New Roman"/>
          <w:iCs/>
          <w:spacing w:val="1"/>
          <w:sz w:val="24"/>
          <w:szCs w:val="24"/>
        </w:rPr>
        <w:t>on</w:t>
      </w:r>
      <w:r>
        <w:rPr>
          <w:rFonts w:ascii="Times New Roman" w:eastAsia="Times New Roman" w:hAnsi="Times New Roman" w:cs="Times New Roman"/>
          <w:iCs/>
          <w:spacing w:val="1"/>
          <w:sz w:val="24"/>
          <w:szCs w:val="24"/>
        </w:rPr>
        <w:t xml:space="preserve"> services in relation to the Australian Government defined benefit superannuation schemes, consistent with its regulatory responsibility as trustee of the schemes.</w:t>
      </w:r>
    </w:p>
    <w:p w:rsidR="00917A1B" w:rsidRDefault="00917A1B" w:rsidP="00917A1B">
      <w:pPr>
        <w:spacing w:after="0" w:line="240" w:lineRule="auto"/>
        <w:ind w:right="-23"/>
        <w:rPr>
          <w:rFonts w:ascii="Times New Roman" w:eastAsia="Times New Roman" w:hAnsi="Times New Roman" w:cs="Times New Roman"/>
          <w:iCs/>
          <w:spacing w:val="1"/>
          <w:sz w:val="24"/>
          <w:szCs w:val="24"/>
        </w:rPr>
      </w:pPr>
    </w:p>
    <w:p w:rsidR="00917A1B" w:rsidRDefault="00917A1B" w:rsidP="00917A1B">
      <w:pPr>
        <w:spacing w:after="0" w:line="240" w:lineRule="auto"/>
        <w:ind w:right="-23"/>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Importantly, the </w:t>
      </w:r>
      <w:r w:rsidR="00471931">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ill does not change the benefit design of the civilian and military superannuation schemes.</w:t>
      </w:r>
    </w:p>
    <w:p w:rsidR="00917A1B" w:rsidRDefault="00917A1B" w:rsidP="00917A1B">
      <w:pPr>
        <w:spacing w:after="0" w:line="240" w:lineRule="auto"/>
        <w:ind w:right="-23"/>
        <w:rPr>
          <w:rFonts w:ascii="Times New Roman" w:eastAsia="Times New Roman" w:hAnsi="Times New Roman" w:cs="Times New Roman"/>
          <w:spacing w:val="1"/>
          <w:sz w:val="24"/>
          <w:szCs w:val="24"/>
        </w:rPr>
      </w:pPr>
    </w:p>
    <w:p w:rsidR="00F84214" w:rsidRDefault="00F84214" w:rsidP="00917A1B">
      <w:pPr>
        <w:spacing w:after="0" w:line="240" w:lineRule="auto"/>
        <w:ind w:right="-23"/>
        <w:rPr>
          <w:rFonts w:ascii="Times New Roman" w:eastAsia="Times New Roman" w:hAnsi="Times New Roman" w:cs="Times New Roman"/>
          <w:spacing w:val="1"/>
          <w:sz w:val="24"/>
          <w:szCs w:val="24"/>
        </w:rPr>
      </w:pPr>
    </w:p>
    <w:p w:rsidR="00F57937" w:rsidRDefault="00F57937" w:rsidP="00917A1B">
      <w:pPr>
        <w:spacing w:after="0" w:line="240" w:lineRule="auto"/>
        <w:ind w:right="-23"/>
        <w:rPr>
          <w:rFonts w:ascii="Times New Roman" w:eastAsia="Times New Roman" w:hAnsi="Times New Roman" w:cs="Times New Roman"/>
          <w:spacing w:val="1"/>
          <w:sz w:val="24"/>
          <w:szCs w:val="24"/>
        </w:rPr>
      </w:pPr>
    </w:p>
    <w:p w:rsidR="00917A1B" w:rsidRDefault="00917A1B" w:rsidP="00917A1B">
      <w:pPr>
        <w:spacing w:after="0" w:line="240" w:lineRule="auto"/>
        <w:ind w:right="-23"/>
        <w:rPr>
          <w:rFonts w:ascii="Times New Roman" w:eastAsia="Times New Roman" w:hAnsi="Times New Roman" w:cs="Times New Roman"/>
          <w:b/>
          <w:spacing w:val="1"/>
          <w:sz w:val="24"/>
          <w:szCs w:val="24"/>
        </w:rPr>
      </w:pPr>
      <w:r w:rsidRPr="00CA7AC1">
        <w:rPr>
          <w:rFonts w:ascii="Times New Roman" w:eastAsia="Times New Roman" w:hAnsi="Times New Roman" w:cs="Times New Roman"/>
          <w:b/>
          <w:spacing w:val="1"/>
          <w:sz w:val="24"/>
          <w:szCs w:val="24"/>
        </w:rPr>
        <w:lastRenderedPageBreak/>
        <w:t xml:space="preserve">CSC to </w:t>
      </w:r>
      <w:r w:rsidR="007155B5">
        <w:rPr>
          <w:rFonts w:ascii="Times New Roman" w:eastAsia="Times New Roman" w:hAnsi="Times New Roman" w:cs="Times New Roman"/>
          <w:b/>
          <w:spacing w:val="1"/>
          <w:sz w:val="24"/>
          <w:szCs w:val="24"/>
        </w:rPr>
        <w:t>P</w:t>
      </w:r>
      <w:r w:rsidRPr="00CA7AC1">
        <w:rPr>
          <w:rFonts w:ascii="Times New Roman" w:eastAsia="Times New Roman" w:hAnsi="Times New Roman" w:cs="Times New Roman"/>
          <w:b/>
          <w:spacing w:val="1"/>
          <w:sz w:val="24"/>
          <w:szCs w:val="24"/>
        </w:rPr>
        <w:t xml:space="preserve">erform </w:t>
      </w:r>
      <w:r w:rsidR="007155B5">
        <w:rPr>
          <w:rFonts w:ascii="Times New Roman" w:eastAsia="Times New Roman" w:hAnsi="Times New Roman" w:cs="Times New Roman"/>
          <w:b/>
          <w:spacing w:val="1"/>
          <w:sz w:val="24"/>
          <w:szCs w:val="24"/>
        </w:rPr>
        <w:t>F</w:t>
      </w:r>
      <w:r>
        <w:rPr>
          <w:rFonts w:ascii="Times New Roman" w:eastAsia="Times New Roman" w:hAnsi="Times New Roman" w:cs="Times New Roman"/>
          <w:b/>
          <w:spacing w:val="1"/>
          <w:sz w:val="24"/>
          <w:szCs w:val="24"/>
        </w:rPr>
        <w:t xml:space="preserve">inancial </w:t>
      </w:r>
      <w:r w:rsidR="007155B5">
        <w:rPr>
          <w:rFonts w:ascii="Times New Roman" w:eastAsia="Times New Roman" w:hAnsi="Times New Roman" w:cs="Times New Roman"/>
          <w:b/>
          <w:spacing w:val="1"/>
          <w:sz w:val="24"/>
          <w:szCs w:val="24"/>
        </w:rPr>
        <w:t>F</w:t>
      </w:r>
      <w:r>
        <w:rPr>
          <w:rFonts w:ascii="Times New Roman" w:eastAsia="Times New Roman" w:hAnsi="Times New Roman" w:cs="Times New Roman"/>
          <w:b/>
          <w:spacing w:val="1"/>
          <w:sz w:val="24"/>
          <w:szCs w:val="24"/>
        </w:rPr>
        <w:t>unctions</w:t>
      </w:r>
      <w:r w:rsidRPr="00CA7AC1">
        <w:rPr>
          <w:rFonts w:ascii="Times New Roman" w:eastAsia="Times New Roman" w:hAnsi="Times New Roman" w:cs="Times New Roman"/>
          <w:b/>
          <w:spacing w:val="1"/>
          <w:sz w:val="24"/>
          <w:szCs w:val="24"/>
        </w:rPr>
        <w:t xml:space="preserve"> on </w:t>
      </w:r>
      <w:r w:rsidR="007155B5">
        <w:rPr>
          <w:rFonts w:ascii="Times New Roman" w:eastAsia="Times New Roman" w:hAnsi="Times New Roman" w:cs="Times New Roman"/>
          <w:b/>
          <w:spacing w:val="1"/>
          <w:sz w:val="24"/>
          <w:szCs w:val="24"/>
        </w:rPr>
        <w:t>B</w:t>
      </w:r>
      <w:r w:rsidRPr="00CA7AC1">
        <w:rPr>
          <w:rFonts w:ascii="Times New Roman" w:eastAsia="Times New Roman" w:hAnsi="Times New Roman" w:cs="Times New Roman"/>
          <w:b/>
          <w:spacing w:val="1"/>
          <w:sz w:val="24"/>
          <w:szCs w:val="24"/>
        </w:rPr>
        <w:t>ehalf of the Commonwealth</w:t>
      </w:r>
    </w:p>
    <w:p w:rsidR="00917A1B" w:rsidRDefault="00917A1B" w:rsidP="00F57937">
      <w:pPr>
        <w:spacing w:before="120" w:after="0" w:line="240" w:lineRule="auto"/>
        <w:ind w:right="-23"/>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Administering the defined benefit superannuation schemes will require CSC to draw on Commonwealth appropriations to pay superannuation benefits to members of the schemes, collect administration fees that are payable by the Commonwealth under legislation governing the schemes, and recover debts</w:t>
      </w:r>
      <w:r w:rsidR="00F57937">
        <w:rPr>
          <w:rFonts w:ascii="Times New Roman" w:eastAsia="Times New Roman" w:hAnsi="Times New Roman" w:cs="Times New Roman"/>
          <w:spacing w:val="1"/>
          <w:sz w:val="24"/>
          <w:szCs w:val="24"/>
        </w:rPr>
        <w:t xml:space="preserve"> owing to the Commonwealth (for example,</w:t>
      </w:r>
      <w:r>
        <w:rPr>
          <w:rFonts w:ascii="Times New Roman" w:eastAsia="Times New Roman" w:hAnsi="Times New Roman" w:cs="Times New Roman"/>
          <w:spacing w:val="1"/>
          <w:sz w:val="24"/>
          <w:szCs w:val="24"/>
        </w:rPr>
        <w:t xml:space="preserve"> arising from overpayments of benefits).  As CSC is a separate legal entity to the Commonwealth, the </w:t>
      </w:r>
      <w:r w:rsidR="00460D89">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ill i</w:t>
      </w:r>
      <w:r w:rsidRPr="00CA7AC1">
        <w:rPr>
          <w:rFonts w:ascii="Times New Roman" w:eastAsia="Times New Roman" w:hAnsi="Times New Roman" w:cs="Times New Roman"/>
          <w:spacing w:val="1"/>
          <w:sz w:val="24"/>
          <w:szCs w:val="24"/>
        </w:rPr>
        <w:t>ncludes provision</w:t>
      </w:r>
      <w:r>
        <w:rPr>
          <w:rFonts w:ascii="Times New Roman" w:eastAsia="Times New Roman" w:hAnsi="Times New Roman" w:cs="Times New Roman"/>
          <w:spacing w:val="1"/>
          <w:sz w:val="24"/>
          <w:szCs w:val="24"/>
        </w:rPr>
        <w:t>s</w:t>
      </w:r>
      <w:r w:rsidRPr="00CA7AC1">
        <w:rPr>
          <w:rFonts w:ascii="Times New Roman" w:eastAsia="Times New Roman" w:hAnsi="Times New Roman" w:cs="Times New Roman"/>
          <w:spacing w:val="1"/>
          <w:sz w:val="24"/>
          <w:szCs w:val="24"/>
        </w:rPr>
        <w:t xml:space="preserve"> to </w:t>
      </w:r>
      <w:r>
        <w:rPr>
          <w:rFonts w:ascii="Times New Roman" w:eastAsia="Times New Roman" w:hAnsi="Times New Roman" w:cs="Times New Roman"/>
          <w:spacing w:val="1"/>
          <w:sz w:val="24"/>
          <w:szCs w:val="24"/>
        </w:rPr>
        <w:t xml:space="preserve">legally </w:t>
      </w:r>
      <w:r w:rsidRPr="00CA7AC1">
        <w:rPr>
          <w:rFonts w:ascii="Times New Roman" w:eastAsia="Times New Roman" w:hAnsi="Times New Roman" w:cs="Times New Roman"/>
          <w:spacing w:val="1"/>
          <w:sz w:val="24"/>
          <w:szCs w:val="24"/>
        </w:rPr>
        <w:t xml:space="preserve">enable CSC to perform these </w:t>
      </w:r>
      <w:r>
        <w:rPr>
          <w:rFonts w:ascii="Times New Roman" w:eastAsia="Times New Roman" w:hAnsi="Times New Roman" w:cs="Times New Roman"/>
          <w:spacing w:val="1"/>
          <w:sz w:val="24"/>
          <w:szCs w:val="24"/>
        </w:rPr>
        <w:t>functions</w:t>
      </w:r>
      <w:r w:rsidRPr="00CA7AC1">
        <w:rPr>
          <w:rFonts w:ascii="Times New Roman" w:eastAsia="Times New Roman" w:hAnsi="Times New Roman" w:cs="Times New Roman"/>
          <w:spacing w:val="1"/>
          <w:sz w:val="24"/>
          <w:szCs w:val="24"/>
        </w:rPr>
        <w:t xml:space="preserve"> on behalf of the Commonwealth.</w:t>
      </w:r>
      <w:r>
        <w:rPr>
          <w:rFonts w:ascii="Times New Roman" w:eastAsia="Times New Roman" w:hAnsi="Times New Roman" w:cs="Times New Roman"/>
          <w:spacing w:val="1"/>
          <w:sz w:val="24"/>
          <w:szCs w:val="24"/>
        </w:rPr>
        <w:t xml:space="preserve">  </w:t>
      </w:r>
    </w:p>
    <w:p w:rsidR="00917A1B" w:rsidRDefault="00917A1B" w:rsidP="00917A1B">
      <w:pPr>
        <w:spacing w:after="0" w:line="240" w:lineRule="auto"/>
        <w:ind w:right="-23"/>
        <w:rPr>
          <w:rFonts w:ascii="Times New Roman" w:eastAsia="Times New Roman" w:hAnsi="Times New Roman" w:cs="Times New Roman"/>
          <w:spacing w:val="1"/>
          <w:sz w:val="24"/>
          <w:szCs w:val="24"/>
        </w:rPr>
      </w:pPr>
    </w:p>
    <w:p w:rsidR="00917A1B" w:rsidRDefault="00917A1B" w:rsidP="00917A1B">
      <w:pPr>
        <w:spacing w:after="0" w:line="240" w:lineRule="auto"/>
        <w:ind w:right="-23"/>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As the Commonwealth remains legally responsible for the functions, the Bill enables the Minister to </w:t>
      </w:r>
      <w:r w:rsidR="006E67D8">
        <w:rPr>
          <w:rFonts w:ascii="Times New Roman" w:eastAsia="Times New Roman" w:hAnsi="Times New Roman" w:cs="Times New Roman"/>
          <w:spacing w:val="1"/>
          <w:sz w:val="24"/>
          <w:szCs w:val="24"/>
        </w:rPr>
        <w:t>make instruments</w:t>
      </w:r>
      <w:r w:rsidR="008A42FB">
        <w:rPr>
          <w:rFonts w:ascii="Times New Roman" w:eastAsia="Times New Roman" w:hAnsi="Times New Roman" w:cs="Times New Roman"/>
          <w:spacing w:val="1"/>
          <w:sz w:val="24"/>
          <w:szCs w:val="24"/>
        </w:rPr>
        <w:t xml:space="preserve"> </w:t>
      </w:r>
      <w:r w:rsidR="006E67D8">
        <w:rPr>
          <w:rFonts w:ascii="Times New Roman" w:eastAsia="Times New Roman" w:hAnsi="Times New Roman" w:cs="Times New Roman"/>
          <w:spacing w:val="1"/>
          <w:sz w:val="24"/>
          <w:szCs w:val="24"/>
        </w:rPr>
        <w:t>in relation to these</w:t>
      </w:r>
      <w:r>
        <w:rPr>
          <w:rFonts w:ascii="Times New Roman" w:eastAsia="Times New Roman" w:hAnsi="Times New Roman" w:cs="Times New Roman"/>
          <w:spacing w:val="1"/>
          <w:sz w:val="24"/>
          <w:szCs w:val="24"/>
        </w:rPr>
        <w:t xml:space="preserve"> functions. </w:t>
      </w:r>
    </w:p>
    <w:p w:rsidR="00917A1B" w:rsidRDefault="00917A1B" w:rsidP="00917A1B">
      <w:pPr>
        <w:spacing w:after="0" w:line="240" w:lineRule="auto"/>
        <w:ind w:right="-23"/>
        <w:rPr>
          <w:rFonts w:ascii="Times New Roman" w:eastAsia="Times New Roman" w:hAnsi="Times New Roman" w:cs="Times New Roman"/>
          <w:spacing w:val="1"/>
          <w:sz w:val="24"/>
          <w:szCs w:val="24"/>
        </w:rPr>
      </w:pPr>
    </w:p>
    <w:p w:rsidR="00917A1B" w:rsidRPr="00D92613" w:rsidRDefault="00917A1B" w:rsidP="00917A1B">
      <w:pPr>
        <w:spacing w:after="0" w:line="240" w:lineRule="auto"/>
        <w:ind w:right="-23"/>
        <w:rPr>
          <w:rFonts w:ascii="Times New Roman" w:eastAsia="Times New Roman" w:hAnsi="Times New Roman" w:cs="Times New Roman"/>
          <w:b/>
          <w:spacing w:val="1"/>
          <w:sz w:val="24"/>
          <w:szCs w:val="24"/>
        </w:rPr>
      </w:pPr>
      <w:r w:rsidRPr="00D92613">
        <w:rPr>
          <w:rFonts w:ascii="Times New Roman" w:eastAsia="Times New Roman" w:hAnsi="Times New Roman" w:cs="Times New Roman"/>
          <w:b/>
          <w:spacing w:val="1"/>
          <w:sz w:val="24"/>
          <w:szCs w:val="24"/>
        </w:rPr>
        <w:t>CSC Special Account</w:t>
      </w:r>
    </w:p>
    <w:p w:rsidR="00917A1B" w:rsidRDefault="00917A1B" w:rsidP="00F57937">
      <w:pPr>
        <w:spacing w:before="120" w:after="0" w:line="240" w:lineRule="auto"/>
        <w:ind w:right="-23"/>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 CSC Special Account will be established.  Administration funding, including administration fees collected by CSC on the Commonwealth’s behalf from agencies with employees in the Australian Government schemes</w:t>
      </w:r>
      <w:r w:rsidR="00917181">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 xml:space="preserve"> will be credited to the Account.  The Account will form part of the CRF and CSC will be able to debit the Account to, among other things, pay costs incurred in the performance of its role as administrator.</w:t>
      </w:r>
    </w:p>
    <w:p w:rsidR="00917A1B" w:rsidRDefault="00917A1B" w:rsidP="00917A1B">
      <w:pPr>
        <w:spacing w:after="0" w:line="240" w:lineRule="auto"/>
        <w:ind w:right="-23"/>
        <w:rPr>
          <w:rFonts w:ascii="Times New Roman" w:eastAsia="Times New Roman" w:hAnsi="Times New Roman" w:cs="Times New Roman"/>
          <w:spacing w:val="1"/>
          <w:sz w:val="24"/>
          <w:szCs w:val="24"/>
        </w:rPr>
      </w:pPr>
    </w:p>
    <w:p w:rsidR="00F13722" w:rsidRPr="00F13722" w:rsidRDefault="00F13722" w:rsidP="00917A1B">
      <w:pPr>
        <w:spacing w:after="0" w:line="240" w:lineRule="auto"/>
        <w:ind w:right="-23"/>
        <w:rPr>
          <w:rFonts w:ascii="Times New Roman" w:eastAsia="Times New Roman" w:hAnsi="Times New Roman" w:cs="Times New Roman"/>
          <w:b/>
          <w:spacing w:val="1"/>
          <w:sz w:val="24"/>
          <w:szCs w:val="24"/>
        </w:rPr>
      </w:pPr>
      <w:r w:rsidRPr="00F13722">
        <w:rPr>
          <w:rFonts w:ascii="Times New Roman" w:eastAsia="Times New Roman" w:hAnsi="Times New Roman" w:cs="Times New Roman"/>
          <w:b/>
          <w:spacing w:val="1"/>
          <w:sz w:val="24"/>
          <w:szCs w:val="24"/>
        </w:rPr>
        <w:t xml:space="preserve">Employment Arrangements </w:t>
      </w:r>
    </w:p>
    <w:p w:rsidR="00F13722" w:rsidRDefault="00277F51" w:rsidP="00F57937">
      <w:pPr>
        <w:spacing w:before="120" w:after="0" w:line="240" w:lineRule="auto"/>
        <w:ind w:right="-23"/>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As a result of</w:t>
      </w:r>
      <w:r w:rsidR="00F13722">
        <w:rPr>
          <w:rFonts w:ascii="Times New Roman" w:eastAsia="Times New Roman" w:hAnsi="Times New Roman" w:cs="Times New Roman"/>
          <w:spacing w:val="1"/>
          <w:sz w:val="24"/>
          <w:szCs w:val="24"/>
        </w:rPr>
        <w:t xml:space="preserve"> the merger, the statutory office of CEO of ComSuper will cease and the statutory agency of ComSuper will be abolished.  </w:t>
      </w:r>
      <w:r w:rsidR="00F13722" w:rsidRPr="00897A52">
        <w:rPr>
          <w:rFonts w:ascii="Times New Roman" w:hAnsi="Times New Roman" w:cs="Times New Roman"/>
          <w:color w:val="000000"/>
          <w:sz w:val="24"/>
          <w:szCs w:val="24"/>
          <w:lang w:val="en-AU"/>
        </w:rPr>
        <w:t>ComSuper staff whose employment is transferred to CSC will become non-APS employees of CSC</w:t>
      </w:r>
      <w:r w:rsidR="00F13722">
        <w:rPr>
          <w:rFonts w:ascii="Times New Roman" w:hAnsi="Times New Roman" w:cs="Times New Roman"/>
          <w:color w:val="000000"/>
          <w:sz w:val="24"/>
          <w:szCs w:val="24"/>
          <w:lang w:val="en-AU"/>
        </w:rPr>
        <w:t xml:space="preserve"> engaged</w:t>
      </w:r>
      <w:r w:rsidR="008A42FB">
        <w:rPr>
          <w:rFonts w:ascii="Times New Roman" w:hAnsi="Times New Roman" w:cs="Times New Roman"/>
          <w:color w:val="000000"/>
          <w:sz w:val="24"/>
          <w:szCs w:val="24"/>
          <w:lang w:val="en-AU"/>
        </w:rPr>
        <w:t xml:space="preserve"> under section </w:t>
      </w:r>
      <w:r w:rsidR="00F13722" w:rsidRPr="00897A52">
        <w:rPr>
          <w:rFonts w:ascii="Times New Roman" w:hAnsi="Times New Roman" w:cs="Times New Roman"/>
          <w:color w:val="000000"/>
          <w:sz w:val="24"/>
          <w:szCs w:val="24"/>
          <w:lang w:val="en-AU"/>
        </w:rPr>
        <w:t>26 of the Governance Act</w:t>
      </w:r>
      <w:r w:rsidR="005E56B7">
        <w:rPr>
          <w:rFonts w:ascii="Times New Roman" w:hAnsi="Times New Roman" w:cs="Times New Roman"/>
          <w:color w:val="000000"/>
          <w:sz w:val="24"/>
          <w:szCs w:val="24"/>
          <w:lang w:val="en-AU"/>
        </w:rPr>
        <w:t xml:space="preserve">.  </w:t>
      </w:r>
      <w:r w:rsidR="008A42FB">
        <w:rPr>
          <w:rFonts w:ascii="Times New Roman" w:eastAsia="Times New Roman" w:hAnsi="Times New Roman" w:cs="Times New Roman"/>
          <w:spacing w:val="1"/>
          <w:sz w:val="24"/>
          <w:szCs w:val="24"/>
        </w:rPr>
        <w:t xml:space="preserve">This will be achieved by a determination of the Australian Public Service Commissioner under section 72 of the </w:t>
      </w:r>
      <w:r w:rsidR="008A42FB">
        <w:rPr>
          <w:rFonts w:ascii="Times New Roman" w:eastAsia="Times New Roman" w:hAnsi="Times New Roman" w:cs="Times New Roman"/>
          <w:i/>
          <w:spacing w:val="1"/>
          <w:sz w:val="24"/>
          <w:szCs w:val="24"/>
        </w:rPr>
        <w:t>Public Service Act </w:t>
      </w:r>
      <w:r w:rsidR="008A42FB" w:rsidRPr="00EA74BA">
        <w:rPr>
          <w:rFonts w:ascii="Times New Roman" w:eastAsia="Times New Roman" w:hAnsi="Times New Roman" w:cs="Times New Roman"/>
          <w:i/>
          <w:spacing w:val="1"/>
          <w:sz w:val="24"/>
          <w:szCs w:val="24"/>
        </w:rPr>
        <w:t>1999</w:t>
      </w:r>
      <w:r w:rsidR="008A42FB">
        <w:rPr>
          <w:rFonts w:ascii="Times New Roman" w:eastAsia="Times New Roman" w:hAnsi="Times New Roman" w:cs="Times New Roman"/>
          <w:spacing w:val="1"/>
          <w:sz w:val="24"/>
          <w:szCs w:val="24"/>
        </w:rPr>
        <w:t xml:space="preserve">.  </w:t>
      </w:r>
      <w:r w:rsidR="001E2546">
        <w:rPr>
          <w:rFonts w:ascii="Times New Roman" w:eastAsia="Times New Roman" w:hAnsi="Times New Roman" w:cs="Times New Roman"/>
          <w:spacing w:val="1"/>
          <w:sz w:val="24"/>
          <w:szCs w:val="24"/>
        </w:rPr>
        <w:t xml:space="preserve">The transitional provisions in the Bill will assist in maintaining the terms and conditions of employment of ComSuper staff on transfer to CSC and meeting legislative requirements governing the transfer.  </w:t>
      </w:r>
    </w:p>
    <w:p w:rsidR="00F13722" w:rsidRDefault="00F13722" w:rsidP="00917A1B">
      <w:pPr>
        <w:spacing w:after="0" w:line="240" w:lineRule="auto"/>
        <w:ind w:right="-23"/>
        <w:rPr>
          <w:rFonts w:ascii="Times New Roman" w:eastAsia="Times New Roman" w:hAnsi="Times New Roman" w:cs="Times New Roman"/>
          <w:spacing w:val="1"/>
          <w:sz w:val="24"/>
          <w:szCs w:val="24"/>
        </w:rPr>
      </w:pPr>
    </w:p>
    <w:p w:rsidR="00917A1B" w:rsidRDefault="00917A1B" w:rsidP="00917A1B">
      <w:pPr>
        <w:spacing w:after="0" w:line="240" w:lineRule="auto"/>
        <w:ind w:right="-23"/>
        <w:rPr>
          <w:rFonts w:ascii="Times New Roman" w:eastAsia="Times New Roman" w:hAnsi="Times New Roman" w:cs="Times New Roman"/>
          <w:b/>
          <w:spacing w:val="1"/>
          <w:sz w:val="24"/>
          <w:szCs w:val="24"/>
        </w:rPr>
      </w:pPr>
      <w:r w:rsidRPr="0058329D">
        <w:rPr>
          <w:rFonts w:ascii="Times New Roman" w:eastAsia="Times New Roman" w:hAnsi="Times New Roman" w:cs="Times New Roman"/>
          <w:b/>
          <w:spacing w:val="1"/>
          <w:sz w:val="24"/>
          <w:szCs w:val="24"/>
        </w:rPr>
        <w:t>Consequential Amendments</w:t>
      </w:r>
      <w:r>
        <w:rPr>
          <w:rFonts w:ascii="Times New Roman" w:eastAsia="Times New Roman" w:hAnsi="Times New Roman" w:cs="Times New Roman"/>
          <w:b/>
          <w:spacing w:val="1"/>
          <w:sz w:val="24"/>
          <w:szCs w:val="24"/>
        </w:rPr>
        <w:t xml:space="preserve"> and Transitional Provisions</w:t>
      </w:r>
    </w:p>
    <w:p w:rsidR="00917A1B" w:rsidRDefault="00471931" w:rsidP="00F57937">
      <w:pPr>
        <w:spacing w:before="120" w:after="0" w:line="240" w:lineRule="auto"/>
        <w:ind w:right="-23"/>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The B</w:t>
      </w:r>
      <w:r w:rsidR="00917A1B">
        <w:rPr>
          <w:rFonts w:ascii="Times New Roman" w:eastAsia="Times New Roman" w:hAnsi="Times New Roman" w:cs="Times New Roman"/>
          <w:spacing w:val="1"/>
          <w:sz w:val="24"/>
          <w:szCs w:val="24"/>
        </w:rPr>
        <w:t>ill includes consequential amendments to a range of Commonwealth legislation governing the superannuation schemes to take account of the merger.</w:t>
      </w:r>
    </w:p>
    <w:p w:rsidR="00917A1B" w:rsidRPr="0058329D" w:rsidRDefault="00917A1B" w:rsidP="00917A1B">
      <w:pPr>
        <w:spacing w:after="0" w:line="240" w:lineRule="auto"/>
        <w:ind w:right="-23"/>
        <w:rPr>
          <w:rFonts w:ascii="Times New Roman" w:eastAsia="Times New Roman" w:hAnsi="Times New Roman" w:cs="Times New Roman"/>
          <w:spacing w:val="1"/>
          <w:sz w:val="24"/>
          <w:szCs w:val="24"/>
        </w:rPr>
      </w:pPr>
    </w:p>
    <w:p w:rsidR="00917A1B" w:rsidRDefault="0018650F" w:rsidP="00917A1B">
      <w:pPr>
        <w:spacing w:after="0" w:line="240" w:lineRule="auto"/>
        <w:ind w:right="-23"/>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In addition to dealing with matters arising from the transfer of ComSuper staff to CSC employment, the Bill</w:t>
      </w:r>
      <w:r w:rsidR="00917A1B">
        <w:rPr>
          <w:rFonts w:ascii="Times New Roman" w:eastAsia="Times New Roman" w:hAnsi="Times New Roman" w:cs="Times New Roman"/>
          <w:spacing w:val="1"/>
          <w:sz w:val="24"/>
          <w:szCs w:val="24"/>
        </w:rPr>
        <w:t xml:space="preserve"> contains provisions that deal with </w:t>
      </w:r>
      <w:r>
        <w:rPr>
          <w:rFonts w:ascii="Times New Roman" w:eastAsia="Times New Roman" w:hAnsi="Times New Roman" w:cs="Times New Roman"/>
          <w:spacing w:val="1"/>
          <w:sz w:val="24"/>
          <w:szCs w:val="24"/>
        </w:rPr>
        <w:t xml:space="preserve">a number of other </w:t>
      </w:r>
      <w:r w:rsidR="00917A1B">
        <w:rPr>
          <w:rFonts w:ascii="Times New Roman" w:eastAsia="Times New Roman" w:hAnsi="Times New Roman" w:cs="Times New Roman"/>
          <w:spacing w:val="1"/>
          <w:sz w:val="24"/>
          <w:szCs w:val="24"/>
        </w:rPr>
        <w:t>transitional matters arising from the merger</w:t>
      </w:r>
      <w:r>
        <w:rPr>
          <w:rFonts w:ascii="Times New Roman" w:eastAsia="Times New Roman" w:hAnsi="Times New Roman" w:cs="Times New Roman"/>
          <w:spacing w:val="1"/>
          <w:sz w:val="24"/>
          <w:szCs w:val="24"/>
        </w:rPr>
        <w:t xml:space="preserve">.  This </w:t>
      </w:r>
      <w:r w:rsidR="00917A1B">
        <w:rPr>
          <w:rFonts w:ascii="Times New Roman" w:eastAsia="Times New Roman" w:hAnsi="Times New Roman" w:cs="Times New Roman"/>
          <w:spacing w:val="1"/>
          <w:sz w:val="24"/>
          <w:szCs w:val="24"/>
        </w:rPr>
        <w:t>includ</w:t>
      </w:r>
      <w:r>
        <w:rPr>
          <w:rFonts w:ascii="Times New Roman" w:eastAsia="Times New Roman" w:hAnsi="Times New Roman" w:cs="Times New Roman"/>
          <w:spacing w:val="1"/>
          <w:sz w:val="24"/>
          <w:szCs w:val="24"/>
        </w:rPr>
        <w:t>es</w:t>
      </w:r>
      <w:r w:rsidR="00917A1B">
        <w:rPr>
          <w:rFonts w:ascii="Times New Roman" w:eastAsia="Times New Roman" w:hAnsi="Times New Roman" w:cs="Times New Roman"/>
          <w:spacing w:val="1"/>
          <w:sz w:val="24"/>
          <w:szCs w:val="24"/>
        </w:rPr>
        <w:t xml:space="preserve"> provisions </w:t>
      </w:r>
      <w:r>
        <w:rPr>
          <w:rFonts w:ascii="Times New Roman" w:eastAsia="Times New Roman" w:hAnsi="Times New Roman" w:cs="Times New Roman"/>
          <w:spacing w:val="1"/>
          <w:sz w:val="24"/>
          <w:szCs w:val="24"/>
        </w:rPr>
        <w:t>to transfer the</w:t>
      </w:r>
      <w:r w:rsidR="00917A1B">
        <w:rPr>
          <w:rFonts w:ascii="Times New Roman" w:eastAsia="Times New Roman" w:hAnsi="Times New Roman" w:cs="Times New Roman"/>
          <w:spacing w:val="1"/>
          <w:sz w:val="24"/>
          <w:szCs w:val="24"/>
        </w:rPr>
        <w:t xml:space="preserve"> assets and </w:t>
      </w:r>
      <w:r>
        <w:rPr>
          <w:rFonts w:ascii="Times New Roman" w:eastAsia="Times New Roman" w:hAnsi="Times New Roman" w:cs="Times New Roman"/>
          <w:spacing w:val="1"/>
          <w:sz w:val="24"/>
          <w:szCs w:val="24"/>
        </w:rPr>
        <w:t xml:space="preserve">most of the </w:t>
      </w:r>
      <w:r w:rsidR="00917A1B">
        <w:rPr>
          <w:rFonts w:ascii="Times New Roman" w:eastAsia="Times New Roman" w:hAnsi="Times New Roman" w:cs="Times New Roman"/>
          <w:spacing w:val="1"/>
          <w:sz w:val="24"/>
          <w:szCs w:val="24"/>
        </w:rPr>
        <w:t xml:space="preserve">liabilities </w:t>
      </w:r>
      <w:r>
        <w:rPr>
          <w:rFonts w:ascii="Times New Roman" w:eastAsia="Times New Roman" w:hAnsi="Times New Roman" w:cs="Times New Roman"/>
          <w:spacing w:val="1"/>
          <w:sz w:val="24"/>
          <w:szCs w:val="24"/>
        </w:rPr>
        <w:t xml:space="preserve">of ComSuper </w:t>
      </w:r>
      <w:r w:rsidR="00917A1B">
        <w:rPr>
          <w:rFonts w:ascii="Times New Roman" w:eastAsia="Times New Roman" w:hAnsi="Times New Roman" w:cs="Times New Roman"/>
          <w:spacing w:val="1"/>
          <w:sz w:val="24"/>
          <w:szCs w:val="24"/>
        </w:rPr>
        <w:t xml:space="preserve">to CSC.  </w:t>
      </w:r>
    </w:p>
    <w:p w:rsidR="00917A1B" w:rsidRDefault="00917A1B" w:rsidP="00917A1B">
      <w:pPr>
        <w:spacing w:after="0" w:line="240" w:lineRule="auto"/>
        <w:ind w:right="-23"/>
        <w:rPr>
          <w:rFonts w:ascii="Times New Roman" w:eastAsia="Times New Roman" w:hAnsi="Times New Roman" w:cs="Times New Roman"/>
          <w:spacing w:val="1"/>
          <w:sz w:val="24"/>
          <w:szCs w:val="24"/>
        </w:rPr>
      </w:pPr>
    </w:p>
    <w:p w:rsidR="00917A1B" w:rsidRDefault="00917A1B" w:rsidP="00917A1B">
      <w:pPr>
        <w:spacing w:after="0" w:line="240" w:lineRule="auto"/>
        <w:ind w:right="-23"/>
        <w:rPr>
          <w:rFonts w:ascii="Times New Roman" w:eastAsia="Times New Roman" w:hAnsi="Times New Roman" w:cs="Times New Roman"/>
          <w:b/>
          <w:spacing w:val="1"/>
          <w:sz w:val="24"/>
          <w:szCs w:val="24"/>
        </w:rPr>
      </w:pPr>
      <w:r>
        <w:rPr>
          <w:rFonts w:ascii="Times New Roman" w:eastAsia="Times New Roman" w:hAnsi="Times New Roman" w:cs="Times New Roman"/>
          <w:b/>
          <w:spacing w:val="1"/>
          <w:sz w:val="24"/>
          <w:szCs w:val="24"/>
        </w:rPr>
        <w:t>Taxation of Administration Payments</w:t>
      </w:r>
    </w:p>
    <w:p w:rsidR="00917A1B" w:rsidRDefault="00917A1B" w:rsidP="00F57937">
      <w:pPr>
        <w:spacing w:before="120" w:after="0" w:line="240" w:lineRule="auto"/>
        <w:ind w:right="-23"/>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To maintain consistency with the treatment of administration funding currently received by ComSuper for provision of administrati</w:t>
      </w:r>
      <w:r w:rsidR="00ED51FA">
        <w:rPr>
          <w:rFonts w:ascii="Times New Roman" w:eastAsia="Times New Roman" w:hAnsi="Times New Roman" w:cs="Times New Roman"/>
          <w:spacing w:val="1"/>
          <w:sz w:val="24"/>
          <w:szCs w:val="24"/>
        </w:rPr>
        <w:t>on</w:t>
      </w:r>
      <w:r>
        <w:rPr>
          <w:rFonts w:ascii="Times New Roman" w:eastAsia="Times New Roman" w:hAnsi="Times New Roman" w:cs="Times New Roman"/>
          <w:spacing w:val="1"/>
          <w:sz w:val="24"/>
          <w:szCs w:val="24"/>
        </w:rPr>
        <w:t xml:space="preserve"> services, the </w:t>
      </w:r>
      <w:r w:rsidR="00471931">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 xml:space="preserve">ill makes CSC exempt from income tax in relation to funding received from the Commonwealth for this purpose. </w:t>
      </w:r>
    </w:p>
    <w:p w:rsidR="00F57937" w:rsidRDefault="00F57937" w:rsidP="0018650F">
      <w:pPr>
        <w:spacing w:after="0" w:line="240" w:lineRule="auto"/>
        <w:ind w:right="-23"/>
        <w:rPr>
          <w:rFonts w:ascii="Times New Roman" w:eastAsia="Times New Roman" w:hAnsi="Times New Roman" w:cs="Times New Roman"/>
          <w:spacing w:val="1"/>
          <w:sz w:val="24"/>
          <w:szCs w:val="24"/>
        </w:rPr>
      </w:pPr>
    </w:p>
    <w:p w:rsidR="00917A1B" w:rsidRDefault="00917A1B" w:rsidP="00917A1B">
      <w:pPr>
        <w:spacing w:after="0" w:line="240" w:lineRule="auto"/>
        <w:ind w:right="-23"/>
        <w:rPr>
          <w:rFonts w:ascii="Times New Roman" w:eastAsia="Times New Roman" w:hAnsi="Times New Roman" w:cs="Times New Roman"/>
          <w:b/>
          <w:spacing w:val="1"/>
          <w:sz w:val="24"/>
          <w:szCs w:val="24"/>
        </w:rPr>
      </w:pPr>
      <w:r w:rsidRPr="005565AA">
        <w:rPr>
          <w:rFonts w:ascii="Times New Roman" w:eastAsia="Times New Roman" w:hAnsi="Times New Roman" w:cs="Times New Roman"/>
          <w:b/>
          <w:spacing w:val="1"/>
          <w:sz w:val="24"/>
          <w:szCs w:val="24"/>
        </w:rPr>
        <w:t>PSSAP Administration Fees</w:t>
      </w:r>
    </w:p>
    <w:p w:rsidR="006E399B" w:rsidRPr="00016925" w:rsidRDefault="00917A1B" w:rsidP="00F57937">
      <w:pPr>
        <w:spacing w:before="120" w:after="0" w:line="240" w:lineRule="auto"/>
        <w:ind w:right="-23"/>
        <w:rPr>
          <w:rFonts w:ascii="Times New Roman" w:eastAsia="Times New Roman" w:hAnsi="Times New Roman" w:cs="Times New Roman"/>
          <w:spacing w:val="1"/>
          <w:sz w:val="24"/>
          <w:szCs w:val="24"/>
          <w:lang w:val="en-AU"/>
        </w:rPr>
      </w:pPr>
      <w:r w:rsidRPr="002C65BA">
        <w:rPr>
          <w:rFonts w:ascii="Times New Roman" w:eastAsia="Times New Roman" w:hAnsi="Times New Roman" w:cs="Times New Roman"/>
          <w:spacing w:val="1"/>
          <w:sz w:val="24"/>
          <w:szCs w:val="24"/>
        </w:rPr>
        <w:t>The</w:t>
      </w:r>
      <w:r>
        <w:rPr>
          <w:rFonts w:ascii="Times New Roman" w:eastAsia="Times New Roman" w:hAnsi="Times New Roman" w:cs="Times New Roman"/>
          <w:b/>
          <w:spacing w:val="1"/>
          <w:sz w:val="24"/>
          <w:szCs w:val="24"/>
        </w:rPr>
        <w:t xml:space="preserve"> </w:t>
      </w:r>
      <w:r w:rsidRPr="00993398">
        <w:rPr>
          <w:rFonts w:ascii="Times New Roman" w:eastAsia="Times New Roman" w:hAnsi="Times New Roman" w:cs="Times New Roman"/>
          <w:spacing w:val="1"/>
          <w:sz w:val="24"/>
          <w:szCs w:val="24"/>
        </w:rPr>
        <w:t>Governance Act and the</w:t>
      </w:r>
      <w:r>
        <w:rPr>
          <w:rFonts w:ascii="Times New Roman" w:eastAsia="Times New Roman" w:hAnsi="Times New Roman" w:cs="Times New Roman"/>
          <w:b/>
          <w:spacing w:val="1"/>
          <w:sz w:val="24"/>
          <w:szCs w:val="24"/>
        </w:rPr>
        <w:t xml:space="preserve"> </w:t>
      </w:r>
      <w:r w:rsidRPr="006246EC">
        <w:rPr>
          <w:rFonts w:ascii="Times New Roman" w:eastAsia="Times New Roman" w:hAnsi="Times New Roman" w:cs="Times New Roman"/>
          <w:spacing w:val="1"/>
          <w:sz w:val="24"/>
          <w:szCs w:val="24"/>
        </w:rPr>
        <w:t>2005</w:t>
      </w:r>
      <w:r w:rsidR="006246EC">
        <w:rPr>
          <w:rFonts w:ascii="Times New Roman" w:eastAsia="Times New Roman" w:hAnsi="Times New Roman" w:cs="Times New Roman"/>
          <w:spacing w:val="1"/>
          <w:sz w:val="24"/>
          <w:szCs w:val="24"/>
        </w:rPr>
        <w:t xml:space="preserve"> Act</w:t>
      </w:r>
      <w:r w:rsidRPr="002C65BA">
        <w:rPr>
          <w:rFonts w:ascii="Times New Roman" w:eastAsia="Times New Roman" w:hAnsi="Times New Roman" w:cs="Times New Roman"/>
          <w:spacing w:val="1"/>
          <w:sz w:val="24"/>
          <w:szCs w:val="24"/>
        </w:rPr>
        <w:t xml:space="preserve">, which </w:t>
      </w:r>
      <w:r>
        <w:rPr>
          <w:rFonts w:ascii="Times New Roman" w:eastAsia="Times New Roman" w:hAnsi="Times New Roman" w:cs="Times New Roman"/>
          <w:spacing w:val="1"/>
          <w:sz w:val="24"/>
          <w:szCs w:val="24"/>
        </w:rPr>
        <w:t>governs</w:t>
      </w:r>
      <w:r w:rsidRPr="002C65BA">
        <w:rPr>
          <w:rFonts w:ascii="Times New Roman" w:eastAsia="Times New Roman" w:hAnsi="Times New Roman" w:cs="Times New Roman"/>
          <w:spacing w:val="1"/>
          <w:sz w:val="24"/>
          <w:szCs w:val="24"/>
        </w:rPr>
        <w:t xml:space="preserve"> </w:t>
      </w:r>
      <w:r w:rsidR="00ED51FA">
        <w:rPr>
          <w:rFonts w:ascii="Times New Roman" w:eastAsia="Times New Roman" w:hAnsi="Times New Roman" w:cs="Times New Roman"/>
          <w:spacing w:val="1"/>
          <w:sz w:val="24"/>
          <w:szCs w:val="24"/>
        </w:rPr>
        <w:t xml:space="preserve">the </w:t>
      </w:r>
      <w:r w:rsidRPr="002C65BA">
        <w:rPr>
          <w:rFonts w:ascii="Times New Roman" w:eastAsia="Times New Roman" w:hAnsi="Times New Roman" w:cs="Times New Roman"/>
          <w:spacing w:val="1"/>
          <w:sz w:val="24"/>
          <w:szCs w:val="24"/>
        </w:rPr>
        <w:t xml:space="preserve">PSSAP, </w:t>
      </w:r>
      <w:r>
        <w:rPr>
          <w:rFonts w:ascii="Times New Roman" w:eastAsia="Times New Roman" w:hAnsi="Times New Roman" w:cs="Times New Roman"/>
          <w:spacing w:val="1"/>
          <w:sz w:val="24"/>
          <w:szCs w:val="24"/>
        </w:rPr>
        <w:t xml:space="preserve">will be amended by the </w:t>
      </w:r>
      <w:r w:rsidR="00471931">
        <w:rPr>
          <w:rFonts w:ascii="Times New Roman" w:eastAsia="Times New Roman" w:hAnsi="Times New Roman" w:cs="Times New Roman"/>
          <w:spacing w:val="1"/>
          <w:sz w:val="24"/>
          <w:szCs w:val="24"/>
        </w:rPr>
        <w:t>B</w:t>
      </w:r>
      <w:r w:rsidRPr="002C65BA">
        <w:rPr>
          <w:rFonts w:ascii="Times New Roman" w:eastAsia="Times New Roman" w:hAnsi="Times New Roman" w:cs="Times New Roman"/>
          <w:spacing w:val="1"/>
          <w:sz w:val="24"/>
          <w:szCs w:val="24"/>
        </w:rPr>
        <w:t xml:space="preserve">ill so that the cost of administering </w:t>
      </w:r>
      <w:r w:rsidR="00ED51FA">
        <w:rPr>
          <w:rFonts w:ascii="Times New Roman" w:eastAsia="Times New Roman" w:hAnsi="Times New Roman" w:cs="Times New Roman"/>
          <w:spacing w:val="1"/>
          <w:sz w:val="24"/>
          <w:szCs w:val="24"/>
        </w:rPr>
        <w:t xml:space="preserve">the </w:t>
      </w:r>
      <w:r w:rsidR="006246EC">
        <w:rPr>
          <w:rFonts w:ascii="Times New Roman" w:eastAsia="Times New Roman" w:hAnsi="Times New Roman" w:cs="Times New Roman"/>
          <w:spacing w:val="1"/>
          <w:sz w:val="24"/>
          <w:szCs w:val="24"/>
        </w:rPr>
        <w:t>PSSAP</w:t>
      </w:r>
      <w:r w:rsidRPr="002C65BA">
        <w:rPr>
          <w:rFonts w:ascii="Times New Roman" w:eastAsia="Times New Roman" w:hAnsi="Times New Roman" w:cs="Times New Roman"/>
          <w:spacing w:val="1"/>
          <w:sz w:val="24"/>
          <w:szCs w:val="24"/>
        </w:rPr>
        <w:t xml:space="preserve"> will be deducted from member accounts</w:t>
      </w:r>
      <w:r>
        <w:rPr>
          <w:rFonts w:ascii="Times New Roman" w:eastAsia="Times New Roman" w:hAnsi="Times New Roman" w:cs="Times New Roman"/>
          <w:spacing w:val="1"/>
          <w:sz w:val="24"/>
          <w:szCs w:val="24"/>
        </w:rPr>
        <w:t>, consistent with arrangements that apply in private sector accumulation superannuation funds.</w:t>
      </w:r>
      <w:r w:rsidR="00CA3E14">
        <w:rPr>
          <w:rFonts w:ascii="Times New Roman" w:eastAsia="Times New Roman" w:hAnsi="Times New Roman" w:cs="Times New Roman"/>
          <w:spacing w:val="1"/>
          <w:sz w:val="24"/>
          <w:szCs w:val="24"/>
        </w:rPr>
        <w:t xml:space="preserve">  </w:t>
      </w:r>
    </w:p>
    <w:p w:rsidR="00CB2CC2" w:rsidRPr="00016925" w:rsidRDefault="00CB2CC2">
      <w:pPr>
        <w:spacing w:after="0"/>
        <w:rPr>
          <w:lang w:val="en-AU"/>
        </w:rPr>
        <w:sectPr w:rsidR="00CB2CC2" w:rsidRPr="00016925">
          <w:pgSz w:w="11940" w:h="16860"/>
          <w:pgMar w:top="1320" w:right="1680" w:bottom="1060" w:left="1680" w:header="0" w:footer="866" w:gutter="0"/>
          <w:cols w:space="720"/>
        </w:sectPr>
      </w:pPr>
    </w:p>
    <w:p w:rsidR="00917A1B" w:rsidRPr="005E24F2" w:rsidRDefault="00917A1B" w:rsidP="00917A1B">
      <w:pPr>
        <w:spacing w:after="0" w:line="240" w:lineRule="auto"/>
        <w:ind w:right="-20"/>
        <w:outlineLvl w:val="0"/>
        <w:rPr>
          <w:rFonts w:ascii="Arial" w:eastAsia="Arial" w:hAnsi="Arial" w:cs="Arial"/>
          <w:b/>
          <w:bCs/>
          <w:spacing w:val="1"/>
          <w:sz w:val="32"/>
          <w:szCs w:val="32"/>
        </w:rPr>
      </w:pPr>
      <w:r w:rsidRPr="005E24F2">
        <w:rPr>
          <w:rFonts w:ascii="Arial" w:eastAsia="Arial" w:hAnsi="Arial" w:cs="Arial"/>
          <w:b/>
          <w:bCs/>
          <w:spacing w:val="1"/>
          <w:sz w:val="32"/>
          <w:szCs w:val="32"/>
        </w:rPr>
        <w:lastRenderedPageBreak/>
        <w:t>Financial Impact Statement</w:t>
      </w:r>
    </w:p>
    <w:p w:rsidR="00917A1B" w:rsidRPr="005E24F2" w:rsidRDefault="00917A1B" w:rsidP="00917A1B">
      <w:pPr>
        <w:spacing w:after="0" w:line="240" w:lineRule="auto"/>
        <w:ind w:right="-23"/>
        <w:jc w:val="both"/>
        <w:rPr>
          <w:rFonts w:ascii="Times New Roman" w:eastAsia="Times New Roman" w:hAnsi="Times New Roman" w:cs="Times New Roman"/>
          <w:iCs/>
          <w:spacing w:val="1"/>
          <w:sz w:val="24"/>
          <w:szCs w:val="24"/>
        </w:rPr>
      </w:pPr>
    </w:p>
    <w:p w:rsidR="00917A1B" w:rsidRPr="00E35903" w:rsidRDefault="006F0BB1" w:rsidP="00917A1B">
      <w:pPr>
        <w:spacing w:after="0" w:line="240" w:lineRule="auto"/>
        <w:ind w:right="-23"/>
        <w:rPr>
          <w:rFonts w:ascii="Times New Roman" w:eastAsia="Times New Roman" w:hAnsi="Times New Roman" w:cs="Times New Roman"/>
          <w:spacing w:val="1"/>
          <w:sz w:val="24"/>
          <w:szCs w:val="24"/>
        </w:rPr>
      </w:pPr>
      <w:r w:rsidRPr="006703E2">
        <w:rPr>
          <w:rFonts w:ascii="Times New Roman" w:eastAsia="Times New Roman" w:hAnsi="Times New Roman" w:cs="Times New Roman"/>
          <w:spacing w:val="1"/>
          <w:sz w:val="24"/>
          <w:szCs w:val="24"/>
        </w:rPr>
        <w:t>The merger is expected to deliver savings of $0.5 million per annum.</w:t>
      </w:r>
    </w:p>
    <w:p w:rsidR="00917A1B" w:rsidRPr="005E24F2" w:rsidRDefault="00917A1B" w:rsidP="00917A1B">
      <w:pPr>
        <w:spacing w:after="0" w:line="240" w:lineRule="auto"/>
        <w:ind w:right="-23"/>
        <w:jc w:val="both"/>
        <w:rPr>
          <w:rFonts w:ascii="Times New Roman" w:eastAsia="Times New Roman" w:hAnsi="Times New Roman" w:cs="Times New Roman"/>
          <w:iCs/>
          <w:spacing w:val="1"/>
          <w:sz w:val="24"/>
          <w:szCs w:val="24"/>
        </w:rPr>
      </w:pPr>
    </w:p>
    <w:p w:rsidR="00917A1B" w:rsidRPr="00ED51FA" w:rsidRDefault="00917A1B" w:rsidP="00917A1B">
      <w:pPr>
        <w:spacing w:after="0" w:line="240" w:lineRule="auto"/>
        <w:ind w:right="-23"/>
        <w:rPr>
          <w:rFonts w:ascii="Times New Roman" w:eastAsia="Times New Roman" w:hAnsi="Times New Roman" w:cs="Times New Roman"/>
          <w:spacing w:val="1"/>
          <w:sz w:val="24"/>
          <w:szCs w:val="24"/>
        </w:rPr>
      </w:pPr>
      <w:r w:rsidRPr="00ED51FA">
        <w:rPr>
          <w:rFonts w:ascii="Times New Roman" w:eastAsia="Times New Roman" w:hAnsi="Times New Roman" w:cs="Times New Roman"/>
          <w:spacing w:val="1"/>
          <w:sz w:val="24"/>
          <w:szCs w:val="24"/>
        </w:rPr>
        <w:t xml:space="preserve">The changes that relate to PSSAP administration fees have estimated savings of $26.8 million over four years from 2015-16. Savings for this measure </w:t>
      </w:r>
      <w:r w:rsidR="00C87078" w:rsidRPr="00ED51FA">
        <w:rPr>
          <w:rFonts w:ascii="Times New Roman" w:eastAsia="Times New Roman" w:hAnsi="Times New Roman" w:cs="Times New Roman"/>
          <w:spacing w:val="1"/>
          <w:sz w:val="24"/>
          <w:szCs w:val="24"/>
        </w:rPr>
        <w:t xml:space="preserve">were </w:t>
      </w:r>
      <w:r w:rsidRPr="00ED51FA">
        <w:rPr>
          <w:rFonts w:ascii="Times New Roman" w:eastAsia="Times New Roman" w:hAnsi="Times New Roman" w:cs="Times New Roman"/>
          <w:spacing w:val="1"/>
          <w:sz w:val="24"/>
          <w:szCs w:val="24"/>
        </w:rPr>
        <w:t>included in the 2014-15 Budget</w:t>
      </w:r>
      <w:r w:rsidR="00C87078" w:rsidRPr="00ED51FA">
        <w:rPr>
          <w:rFonts w:ascii="Times New Roman" w:eastAsia="Times New Roman" w:hAnsi="Times New Roman" w:cs="Times New Roman"/>
          <w:spacing w:val="1"/>
          <w:sz w:val="24"/>
          <w:szCs w:val="24"/>
        </w:rPr>
        <w:t xml:space="preserve"> and were announced in the </w:t>
      </w:r>
      <w:r w:rsidR="00C87078" w:rsidRPr="00ED51FA">
        <w:rPr>
          <w:rFonts w:ascii="Times New Roman" w:hAnsi="Times New Roman"/>
          <w:sz w:val="24"/>
          <w:szCs w:val="24"/>
          <w:lang w:eastAsia="en-AU"/>
        </w:rPr>
        <w:t>Mid-Year Economic and Fiscal Outlook 2014-15</w:t>
      </w:r>
      <w:r w:rsidRPr="00ED51FA">
        <w:rPr>
          <w:rFonts w:ascii="Times New Roman" w:eastAsia="Times New Roman" w:hAnsi="Times New Roman" w:cs="Times New Roman"/>
          <w:spacing w:val="1"/>
          <w:sz w:val="24"/>
          <w:szCs w:val="24"/>
        </w:rPr>
        <w:t>.</w:t>
      </w:r>
      <w:r w:rsidR="00C87078" w:rsidRPr="00ED51FA">
        <w:rPr>
          <w:rFonts w:ascii="Times New Roman" w:eastAsia="Times New Roman" w:hAnsi="Times New Roman" w:cs="Times New Roman"/>
          <w:spacing w:val="1"/>
          <w:sz w:val="24"/>
          <w:szCs w:val="24"/>
        </w:rPr>
        <w:t xml:space="preserve">  </w:t>
      </w:r>
    </w:p>
    <w:p w:rsidR="00917A1B" w:rsidRPr="00277F51" w:rsidRDefault="00917A1B" w:rsidP="00917A1B">
      <w:pPr>
        <w:pStyle w:val="NoSpacing"/>
        <w:rPr>
          <w:szCs w:val="24"/>
        </w:rPr>
      </w:pPr>
    </w:p>
    <w:p w:rsidR="00917A1B" w:rsidRPr="004F2C2F" w:rsidRDefault="00917A1B" w:rsidP="00917A1B">
      <w:pPr>
        <w:spacing w:after="0" w:line="240" w:lineRule="auto"/>
        <w:ind w:right="-20"/>
        <w:outlineLvl w:val="0"/>
        <w:rPr>
          <w:rFonts w:ascii="Arial" w:eastAsia="Arial" w:hAnsi="Arial" w:cs="Arial"/>
          <w:b/>
          <w:bCs/>
          <w:spacing w:val="1"/>
          <w:sz w:val="32"/>
          <w:szCs w:val="32"/>
        </w:rPr>
      </w:pPr>
      <w:r w:rsidRPr="00277F51">
        <w:rPr>
          <w:rFonts w:ascii="Arial" w:eastAsia="Arial" w:hAnsi="Arial" w:cs="Arial"/>
          <w:b/>
          <w:bCs/>
          <w:spacing w:val="1"/>
          <w:sz w:val="32"/>
          <w:szCs w:val="32"/>
        </w:rPr>
        <w:t>Statement of Compatibility with Human Rights</w:t>
      </w:r>
    </w:p>
    <w:p w:rsidR="00917A1B" w:rsidRPr="00C0248D" w:rsidRDefault="00917A1B" w:rsidP="00917A1B">
      <w:pPr>
        <w:pStyle w:val="NoSpacing"/>
        <w:rPr>
          <w:szCs w:val="20"/>
        </w:rPr>
      </w:pPr>
    </w:p>
    <w:p w:rsidR="00917A1B" w:rsidRDefault="00917A1B" w:rsidP="00917A1B">
      <w:pPr>
        <w:pStyle w:val="NoSpacing"/>
        <w:rPr>
          <w:sz w:val="20"/>
          <w:szCs w:val="20"/>
        </w:rPr>
      </w:pPr>
      <w:r>
        <w:rPr>
          <w:rFonts w:ascii="Times New Roman" w:eastAsia="Times New Roman" w:hAnsi="Times New Roman" w:cs="Times New Roman"/>
          <w:spacing w:val="-1"/>
          <w:sz w:val="24"/>
          <w:szCs w:val="24"/>
        </w:rPr>
        <w:t xml:space="preserve">The Bill does not engage any of the human rights or freedoms </w:t>
      </w:r>
      <w:proofErr w:type="spellStart"/>
      <w:r>
        <w:rPr>
          <w:rFonts w:ascii="Times New Roman" w:eastAsia="Times New Roman" w:hAnsi="Times New Roman" w:cs="Times New Roman"/>
          <w:spacing w:val="-1"/>
          <w:sz w:val="24"/>
          <w:szCs w:val="24"/>
        </w:rPr>
        <w:t>recognised</w:t>
      </w:r>
      <w:proofErr w:type="spellEnd"/>
      <w:r>
        <w:rPr>
          <w:rFonts w:ascii="Times New Roman" w:eastAsia="Times New Roman" w:hAnsi="Times New Roman" w:cs="Times New Roman"/>
          <w:spacing w:val="-1"/>
          <w:sz w:val="24"/>
          <w:szCs w:val="24"/>
        </w:rPr>
        <w:t xml:space="preserve"> or declared in the international instruments listed in section 3 of the </w:t>
      </w:r>
      <w:r w:rsidRPr="00BF4412">
        <w:rPr>
          <w:rFonts w:ascii="Times New Roman" w:eastAsia="Times New Roman" w:hAnsi="Times New Roman" w:cs="Times New Roman"/>
          <w:i/>
          <w:spacing w:val="-1"/>
          <w:sz w:val="24"/>
          <w:szCs w:val="24"/>
        </w:rPr>
        <w:t>Human Rights (Parliamentary Scrutiny) Act 2011</w:t>
      </w:r>
      <w:r>
        <w:rPr>
          <w:rFonts w:ascii="Times New Roman" w:eastAsia="Times New Roman" w:hAnsi="Times New Roman" w:cs="Times New Roman"/>
          <w:spacing w:val="-1"/>
          <w:sz w:val="24"/>
          <w:szCs w:val="24"/>
        </w:rPr>
        <w:t>.  Consequently, the Bill is compatible with those human rights and freedoms.</w:t>
      </w:r>
    </w:p>
    <w:p w:rsidR="00AA5D86" w:rsidRPr="00016925" w:rsidRDefault="00AA5D86" w:rsidP="00C0248D">
      <w:pPr>
        <w:pStyle w:val="NoSpacing"/>
        <w:rPr>
          <w:sz w:val="20"/>
          <w:szCs w:val="20"/>
          <w:lang w:val="en-AU"/>
        </w:rPr>
      </w:pPr>
    </w:p>
    <w:p w:rsidR="00AA5D86" w:rsidRPr="00016925" w:rsidRDefault="00AA5D86" w:rsidP="00C0248D">
      <w:pPr>
        <w:pStyle w:val="NoSpacing"/>
        <w:rPr>
          <w:lang w:val="en-AU"/>
        </w:rPr>
        <w:sectPr w:rsidR="00AA5D86" w:rsidRPr="00016925">
          <w:pgSz w:w="11940" w:h="16860"/>
          <w:pgMar w:top="1580" w:right="1680" w:bottom="1060" w:left="1680" w:header="0" w:footer="866" w:gutter="0"/>
          <w:cols w:space="720"/>
        </w:sectPr>
      </w:pPr>
    </w:p>
    <w:p w:rsidR="006C2054" w:rsidRPr="00F149BE" w:rsidRDefault="006C2054" w:rsidP="006C2054">
      <w:pPr>
        <w:spacing w:before="56" w:after="0" w:line="240" w:lineRule="auto"/>
        <w:ind w:right="-20"/>
        <w:rPr>
          <w:rFonts w:ascii="Arial" w:eastAsia="Arial" w:hAnsi="Arial" w:cs="Arial"/>
          <w:b/>
          <w:bCs/>
          <w:iCs/>
          <w:spacing w:val="-5"/>
          <w:sz w:val="32"/>
          <w:szCs w:val="32"/>
        </w:rPr>
      </w:pPr>
      <w:r w:rsidRPr="00DA0525">
        <w:rPr>
          <w:rFonts w:ascii="Arial" w:eastAsia="Arial" w:hAnsi="Arial" w:cs="Arial"/>
          <w:b/>
          <w:bCs/>
          <w:iCs/>
          <w:spacing w:val="-5"/>
          <w:sz w:val="32"/>
          <w:szCs w:val="32"/>
        </w:rPr>
        <w:lastRenderedPageBreak/>
        <w:t xml:space="preserve">GOVERNANCE OF AUSTRALIAN GOVERNMENT SUPERANNUATION SCHEMES </w:t>
      </w:r>
      <w:r>
        <w:rPr>
          <w:rFonts w:ascii="Arial" w:eastAsia="Arial" w:hAnsi="Arial" w:cs="Arial"/>
          <w:b/>
          <w:bCs/>
          <w:iCs/>
          <w:spacing w:val="-5"/>
          <w:sz w:val="32"/>
          <w:szCs w:val="32"/>
        </w:rPr>
        <w:t xml:space="preserve">LEGISLATION </w:t>
      </w:r>
      <w:r w:rsidRPr="00DA0525">
        <w:rPr>
          <w:rFonts w:ascii="Arial" w:eastAsia="Arial" w:hAnsi="Arial" w:cs="Arial"/>
          <w:b/>
          <w:bCs/>
          <w:iCs/>
          <w:spacing w:val="-5"/>
          <w:sz w:val="32"/>
          <w:szCs w:val="32"/>
        </w:rPr>
        <w:t>AMENDMENT BILL 2015</w:t>
      </w:r>
      <w:r>
        <w:rPr>
          <w:rFonts w:ascii="Times New Roman" w:eastAsia="Times New Roman" w:hAnsi="Times New Roman" w:cs="Times New Roman"/>
          <w:b/>
          <w:bCs/>
          <w:spacing w:val="-1"/>
          <w:sz w:val="24"/>
          <w:szCs w:val="24"/>
        </w:rPr>
        <w:t xml:space="preserve"> </w:t>
      </w:r>
    </w:p>
    <w:p w:rsidR="006C2054" w:rsidRPr="00F173CF" w:rsidRDefault="006C2054" w:rsidP="006C2054">
      <w:pPr>
        <w:pStyle w:val="NoSpacing"/>
        <w:rPr>
          <w:rStyle w:val="Emphasis"/>
          <w:rFonts w:ascii="Times New Roman" w:hAnsi="Times New Roman" w:cs="Times New Roman"/>
          <w:i w:val="0"/>
          <w:sz w:val="24"/>
          <w:szCs w:val="24"/>
        </w:rPr>
      </w:pPr>
    </w:p>
    <w:p w:rsidR="006C2054" w:rsidRPr="00F149BE" w:rsidRDefault="006C2054" w:rsidP="006C2054">
      <w:pPr>
        <w:spacing w:before="56" w:after="0" w:line="240" w:lineRule="auto"/>
        <w:ind w:right="-20"/>
        <w:rPr>
          <w:rFonts w:ascii="Arial" w:eastAsia="Arial" w:hAnsi="Arial" w:cs="Arial"/>
          <w:b/>
          <w:bCs/>
          <w:spacing w:val="-5"/>
          <w:sz w:val="32"/>
          <w:szCs w:val="32"/>
        </w:rPr>
      </w:pPr>
      <w:r w:rsidRPr="00F149BE">
        <w:rPr>
          <w:rFonts w:ascii="Arial" w:eastAsia="Arial" w:hAnsi="Arial" w:cs="Arial"/>
          <w:b/>
          <w:bCs/>
          <w:spacing w:val="-5"/>
          <w:sz w:val="32"/>
          <w:szCs w:val="32"/>
        </w:rPr>
        <w:t>NOTES ON CLAUSES</w:t>
      </w:r>
    </w:p>
    <w:p w:rsidR="006C2054" w:rsidRDefault="006C2054" w:rsidP="006C2054">
      <w:pPr>
        <w:pStyle w:val="NoSpacing"/>
        <w:outlineLvl w:val="0"/>
        <w:rPr>
          <w:rStyle w:val="Emphasis"/>
          <w:rFonts w:ascii="Times New Roman" w:hAnsi="Times New Roman" w:cs="Times New Roman"/>
          <w:b/>
          <w:i w:val="0"/>
          <w:sz w:val="28"/>
          <w:szCs w:val="28"/>
        </w:rPr>
      </w:pPr>
    </w:p>
    <w:p w:rsidR="006C2054" w:rsidRDefault="006C2054" w:rsidP="006C2054">
      <w:pPr>
        <w:pStyle w:val="NoSpacing"/>
        <w:outlineLvl w:val="0"/>
        <w:rPr>
          <w:rStyle w:val="Emphasis"/>
          <w:rFonts w:ascii="Times New Roman" w:hAnsi="Times New Roman" w:cs="Times New Roman"/>
          <w:b/>
          <w:i w:val="0"/>
          <w:sz w:val="28"/>
          <w:szCs w:val="28"/>
        </w:rPr>
      </w:pPr>
      <w:r>
        <w:rPr>
          <w:rStyle w:val="Emphasis"/>
          <w:rFonts w:ascii="Times New Roman" w:hAnsi="Times New Roman" w:cs="Times New Roman"/>
          <w:b/>
          <w:i w:val="0"/>
          <w:sz w:val="28"/>
          <w:szCs w:val="28"/>
        </w:rPr>
        <w:t>Contents</w:t>
      </w:r>
    </w:p>
    <w:p w:rsidR="006C2054" w:rsidRPr="00F173CF" w:rsidRDefault="006C2054" w:rsidP="006C2054">
      <w:pPr>
        <w:pStyle w:val="NoSpacing"/>
        <w:rPr>
          <w:rStyle w:val="Emphasis"/>
          <w:rFonts w:ascii="Times New Roman" w:hAnsi="Times New Roman" w:cs="Times New Roman"/>
          <w:i w:val="0"/>
          <w:sz w:val="24"/>
          <w:szCs w:val="24"/>
        </w:rPr>
      </w:pPr>
    </w:p>
    <w:p w:rsidR="006C2054" w:rsidRPr="00F149BE" w:rsidRDefault="006C2054" w:rsidP="006C2054">
      <w:pPr>
        <w:pStyle w:val="NoSpacing"/>
        <w:outlineLvl w:val="0"/>
        <w:rPr>
          <w:rStyle w:val="Emphasis"/>
          <w:rFonts w:ascii="Times New Roman" w:hAnsi="Times New Roman" w:cs="Times New Roman"/>
          <w:b/>
          <w:i w:val="0"/>
          <w:sz w:val="24"/>
          <w:szCs w:val="24"/>
        </w:rPr>
      </w:pPr>
      <w:r>
        <w:rPr>
          <w:rStyle w:val="Emphasis"/>
          <w:rFonts w:ascii="Times New Roman" w:hAnsi="Times New Roman" w:cs="Times New Roman"/>
          <w:b/>
          <w:i w:val="0"/>
          <w:sz w:val="24"/>
          <w:szCs w:val="24"/>
        </w:rPr>
        <w:t>Clause</w:t>
      </w:r>
      <w:r w:rsidRPr="00F149BE">
        <w:rPr>
          <w:rStyle w:val="Emphasis"/>
          <w:rFonts w:ascii="Times New Roman" w:hAnsi="Times New Roman" w:cs="Times New Roman"/>
          <w:b/>
          <w:i w:val="0"/>
          <w:sz w:val="24"/>
          <w:szCs w:val="24"/>
        </w:rPr>
        <w:t xml:space="preserve"> 1 </w:t>
      </w:r>
      <w:r w:rsidR="00ED51FA" w:rsidRPr="00AF397C">
        <w:rPr>
          <w:rStyle w:val="Emphasis"/>
          <w:rFonts w:ascii="Times New Roman" w:hAnsi="Times New Roman" w:cs="Times New Roman"/>
          <w:b/>
          <w:i w:val="0"/>
          <w:sz w:val="24"/>
          <w:szCs w:val="24"/>
        </w:rPr>
        <w:t>–</w:t>
      </w:r>
      <w:r w:rsidRPr="00F149BE">
        <w:rPr>
          <w:rStyle w:val="Emphasis"/>
          <w:rFonts w:ascii="Times New Roman" w:hAnsi="Times New Roman" w:cs="Times New Roman"/>
          <w:b/>
          <w:i w:val="0"/>
          <w:sz w:val="24"/>
          <w:szCs w:val="24"/>
        </w:rPr>
        <w:t xml:space="preserve"> Short Title</w:t>
      </w:r>
    </w:p>
    <w:p w:rsidR="006C2054" w:rsidRPr="00F173CF" w:rsidRDefault="006C2054" w:rsidP="006C2054">
      <w:pPr>
        <w:pStyle w:val="NoSpacing"/>
        <w:rPr>
          <w:rStyle w:val="Emphasis"/>
          <w:rFonts w:ascii="Times New Roman" w:hAnsi="Times New Roman" w:cs="Times New Roman"/>
          <w:i w:val="0"/>
          <w:sz w:val="24"/>
          <w:szCs w:val="24"/>
        </w:rPr>
      </w:pPr>
    </w:p>
    <w:p w:rsidR="006C2054" w:rsidRDefault="006C2054" w:rsidP="006C2054">
      <w:pPr>
        <w:pStyle w:val="NoSpacing"/>
        <w:rPr>
          <w:rStyle w:val="Emphasis"/>
          <w:rFonts w:ascii="Times New Roman" w:hAnsi="Times New Roman" w:cs="Times New Roman"/>
          <w:sz w:val="24"/>
          <w:szCs w:val="24"/>
        </w:rPr>
      </w:pPr>
      <w:r>
        <w:rPr>
          <w:rStyle w:val="Emphasis"/>
          <w:rFonts w:ascii="Times New Roman" w:hAnsi="Times New Roman" w:cs="Times New Roman"/>
          <w:b/>
          <w:i w:val="0"/>
          <w:sz w:val="24"/>
          <w:szCs w:val="24"/>
        </w:rPr>
        <w:t>Clause</w:t>
      </w:r>
      <w:r w:rsidRPr="00F149BE">
        <w:rPr>
          <w:rStyle w:val="Emphasis"/>
          <w:rFonts w:ascii="Times New Roman" w:hAnsi="Times New Roman" w:cs="Times New Roman"/>
          <w:b/>
          <w:i w:val="0"/>
          <w:sz w:val="24"/>
          <w:szCs w:val="24"/>
        </w:rPr>
        <w:t xml:space="preserve"> 1</w:t>
      </w:r>
      <w:r w:rsidRPr="00F173CF">
        <w:rPr>
          <w:rStyle w:val="Emphasis"/>
          <w:rFonts w:ascii="Times New Roman" w:hAnsi="Times New Roman" w:cs="Times New Roman"/>
          <w:i w:val="0"/>
          <w:sz w:val="24"/>
          <w:szCs w:val="24"/>
        </w:rPr>
        <w:t xml:space="preserve"> provides for the Act to be cited as the </w:t>
      </w:r>
      <w:r w:rsidRPr="00DA0525">
        <w:rPr>
          <w:rStyle w:val="Emphasis"/>
          <w:rFonts w:ascii="Times New Roman" w:hAnsi="Times New Roman" w:cs="Times New Roman"/>
          <w:sz w:val="24"/>
          <w:szCs w:val="24"/>
        </w:rPr>
        <w:t xml:space="preserve">Governance of Australian Government Superannuation Schemes </w:t>
      </w:r>
      <w:r>
        <w:rPr>
          <w:rStyle w:val="Emphasis"/>
          <w:rFonts w:ascii="Times New Roman" w:hAnsi="Times New Roman" w:cs="Times New Roman"/>
          <w:sz w:val="24"/>
          <w:szCs w:val="24"/>
        </w:rPr>
        <w:t>Legislation Amendment Act 2015</w:t>
      </w:r>
      <w:r w:rsidRPr="00771BD9">
        <w:rPr>
          <w:rStyle w:val="Emphasis"/>
          <w:rFonts w:ascii="Times New Roman" w:hAnsi="Times New Roman" w:cs="Times New Roman"/>
          <w:i w:val="0"/>
          <w:sz w:val="24"/>
          <w:szCs w:val="24"/>
        </w:rPr>
        <w:t>.</w:t>
      </w:r>
    </w:p>
    <w:p w:rsidR="006C2054" w:rsidRPr="00F173CF" w:rsidRDefault="006C2054" w:rsidP="006C2054">
      <w:pPr>
        <w:pStyle w:val="NoSpacing"/>
        <w:rPr>
          <w:rStyle w:val="Emphasis"/>
          <w:rFonts w:ascii="Times New Roman" w:hAnsi="Times New Roman" w:cs="Times New Roman"/>
          <w:i w:val="0"/>
          <w:sz w:val="24"/>
          <w:szCs w:val="24"/>
        </w:rPr>
      </w:pPr>
    </w:p>
    <w:p w:rsidR="006C2054" w:rsidRPr="006C2054" w:rsidRDefault="006C2054" w:rsidP="006C2054">
      <w:pPr>
        <w:pStyle w:val="NoSpacing"/>
        <w:outlineLvl w:val="0"/>
        <w:rPr>
          <w:rStyle w:val="Emphasis"/>
          <w:rFonts w:ascii="Times New Roman" w:hAnsi="Times New Roman" w:cs="Times New Roman"/>
          <w:i w:val="0"/>
          <w:sz w:val="20"/>
          <w:szCs w:val="20"/>
        </w:rPr>
      </w:pPr>
      <w:r w:rsidRPr="006C2054">
        <w:rPr>
          <w:rStyle w:val="Emphasis"/>
          <w:rFonts w:ascii="Times New Roman" w:hAnsi="Times New Roman" w:cs="Times New Roman"/>
          <w:i w:val="0"/>
          <w:sz w:val="20"/>
          <w:szCs w:val="20"/>
        </w:rPr>
        <w:t xml:space="preserve">Note: The clauses in the Bill will become sections of the Act on Royal Assent. </w:t>
      </w:r>
    </w:p>
    <w:p w:rsidR="00A07B34" w:rsidRPr="00016925" w:rsidRDefault="00A07B34" w:rsidP="00C0248D">
      <w:pPr>
        <w:pStyle w:val="NoSpacing"/>
        <w:rPr>
          <w:rStyle w:val="Emphasis"/>
          <w:rFonts w:ascii="Times New Roman" w:hAnsi="Times New Roman" w:cs="Times New Roman"/>
          <w:i w:val="0"/>
          <w:sz w:val="24"/>
          <w:szCs w:val="24"/>
          <w:lang w:val="en-AU"/>
        </w:rPr>
      </w:pPr>
    </w:p>
    <w:p w:rsidR="00471931" w:rsidRPr="00AF397C" w:rsidRDefault="00471931" w:rsidP="00471931">
      <w:pPr>
        <w:pStyle w:val="NoSpacing"/>
        <w:outlineLvl w:val="0"/>
        <w:rPr>
          <w:rStyle w:val="Emphasis"/>
          <w:rFonts w:ascii="Times New Roman" w:hAnsi="Times New Roman" w:cs="Times New Roman"/>
          <w:b/>
          <w:i w:val="0"/>
          <w:sz w:val="24"/>
          <w:szCs w:val="24"/>
        </w:rPr>
      </w:pPr>
      <w:r>
        <w:rPr>
          <w:rStyle w:val="Emphasis"/>
          <w:rFonts w:ascii="Times New Roman" w:hAnsi="Times New Roman" w:cs="Times New Roman"/>
          <w:b/>
          <w:i w:val="0"/>
          <w:sz w:val="24"/>
          <w:szCs w:val="24"/>
        </w:rPr>
        <w:t>Clause</w:t>
      </w:r>
      <w:r w:rsidRPr="00AF397C">
        <w:rPr>
          <w:rStyle w:val="Emphasis"/>
          <w:rFonts w:ascii="Times New Roman" w:hAnsi="Times New Roman" w:cs="Times New Roman"/>
          <w:b/>
          <w:i w:val="0"/>
          <w:sz w:val="24"/>
          <w:szCs w:val="24"/>
        </w:rPr>
        <w:t xml:space="preserve"> 2 – Commencement</w:t>
      </w:r>
    </w:p>
    <w:p w:rsidR="00471931" w:rsidRPr="00AF397C" w:rsidRDefault="00471931" w:rsidP="00471931">
      <w:pPr>
        <w:pStyle w:val="NoSpacing"/>
        <w:outlineLvl w:val="0"/>
        <w:rPr>
          <w:rStyle w:val="Emphasis"/>
          <w:rFonts w:ascii="Times New Roman" w:hAnsi="Times New Roman" w:cs="Times New Roman"/>
          <w:b/>
          <w:i w:val="0"/>
          <w:sz w:val="24"/>
          <w:szCs w:val="24"/>
        </w:rPr>
      </w:pPr>
    </w:p>
    <w:p w:rsidR="00471931" w:rsidRDefault="00471931" w:rsidP="00471931">
      <w:pPr>
        <w:pStyle w:val="NoSpacing"/>
        <w:numPr>
          <w:ilvl w:val="0"/>
          <w:numId w:val="6"/>
        </w:numPr>
        <w:ind w:left="0" w:firstLine="0"/>
        <w:rPr>
          <w:rStyle w:val="Emphasis"/>
          <w:rFonts w:ascii="Times New Roman" w:hAnsi="Times New Roman" w:cs="Times New Roman"/>
          <w:i w:val="0"/>
          <w:sz w:val="24"/>
          <w:szCs w:val="24"/>
        </w:rPr>
      </w:pPr>
      <w:r w:rsidRPr="000D7BD0">
        <w:rPr>
          <w:rStyle w:val="Emphasis"/>
          <w:rFonts w:ascii="Times New Roman" w:hAnsi="Times New Roman" w:cs="Times New Roman"/>
          <w:b/>
          <w:i w:val="0"/>
          <w:sz w:val="24"/>
          <w:szCs w:val="24"/>
        </w:rPr>
        <w:t>Clause 2</w:t>
      </w:r>
      <w:r w:rsidRPr="000D7BD0">
        <w:rPr>
          <w:rStyle w:val="Emphasis"/>
          <w:rFonts w:ascii="Times New Roman" w:hAnsi="Times New Roman" w:cs="Times New Roman"/>
          <w:i w:val="0"/>
          <w:sz w:val="24"/>
          <w:szCs w:val="24"/>
        </w:rPr>
        <w:t xml:space="preserve"> </w:t>
      </w:r>
      <w:r>
        <w:rPr>
          <w:rStyle w:val="Emphasis"/>
          <w:rFonts w:ascii="Times New Roman" w:hAnsi="Times New Roman" w:cs="Times New Roman"/>
          <w:i w:val="0"/>
          <w:sz w:val="24"/>
          <w:szCs w:val="24"/>
        </w:rPr>
        <w:t xml:space="preserve">sets out the commencement provisions for the </w:t>
      </w:r>
      <w:r w:rsidR="00460D89">
        <w:rPr>
          <w:rStyle w:val="Emphasis"/>
          <w:rFonts w:ascii="Times New Roman" w:hAnsi="Times New Roman" w:cs="Times New Roman"/>
          <w:i w:val="0"/>
          <w:sz w:val="24"/>
          <w:szCs w:val="24"/>
        </w:rPr>
        <w:t>B</w:t>
      </w:r>
      <w:r>
        <w:rPr>
          <w:rStyle w:val="Emphasis"/>
          <w:rFonts w:ascii="Times New Roman" w:hAnsi="Times New Roman" w:cs="Times New Roman"/>
          <w:i w:val="0"/>
          <w:sz w:val="24"/>
          <w:szCs w:val="24"/>
        </w:rPr>
        <w:t xml:space="preserve">ill.  Commencement details for specific provisions are included in the table in </w:t>
      </w:r>
      <w:proofErr w:type="spellStart"/>
      <w:r>
        <w:rPr>
          <w:rStyle w:val="Emphasis"/>
          <w:rFonts w:ascii="Times New Roman" w:hAnsi="Times New Roman" w:cs="Times New Roman"/>
          <w:i w:val="0"/>
          <w:sz w:val="24"/>
          <w:szCs w:val="24"/>
        </w:rPr>
        <w:t>subclause</w:t>
      </w:r>
      <w:proofErr w:type="spellEnd"/>
      <w:r>
        <w:rPr>
          <w:rStyle w:val="Emphasis"/>
          <w:rFonts w:ascii="Times New Roman" w:hAnsi="Times New Roman" w:cs="Times New Roman"/>
          <w:i w:val="0"/>
          <w:sz w:val="24"/>
          <w:szCs w:val="24"/>
        </w:rPr>
        <w:t xml:space="preserve"> 2(1).</w:t>
      </w:r>
    </w:p>
    <w:p w:rsidR="00471931" w:rsidRDefault="00471931" w:rsidP="00471931">
      <w:pPr>
        <w:pStyle w:val="NoSpacing"/>
        <w:rPr>
          <w:rStyle w:val="Emphasis"/>
          <w:rFonts w:ascii="Times New Roman" w:hAnsi="Times New Roman" w:cs="Times New Roman"/>
          <w:i w:val="0"/>
          <w:sz w:val="24"/>
          <w:szCs w:val="24"/>
        </w:rPr>
      </w:pPr>
    </w:p>
    <w:p w:rsidR="00471931" w:rsidRPr="006B3CEF" w:rsidRDefault="00471931" w:rsidP="00471931">
      <w:pPr>
        <w:pStyle w:val="NoSpacing"/>
        <w:numPr>
          <w:ilvl w:val="0"/>
          <w:numId w:val="6"/>
        </w:numPr>
        <w:ind w:left="0" w:firstLine="0"/>
        <w:rPr>
          <w:rStyle w:val="Emphasis"/>
          <w:rFonts w:ascii="Times New Roman" w:hAnsi="Times New Roman" w:cs="Times New Roman"/>
          <w:i w:val="0"/>
          <w:sz w:val="24"/>
          <w:szCs w:val="24"/>
        </w:rPr>
      </w:pPr>
      <w:r w:rsidRPr="006B3CEF">
        <w:rPr>
          <w:rStyle w:val="Emphasis"/>
          <w:rFonts w:ascii="Times New Roman" w:hAnsi="Times New Roman" w:cs="Times New Roman"/>
          <w:b/>
          <w:i w:val="0"/>
          <w:sz w:val="24"/>
          <w:szCs w:val="24"/>
        </w:rPr>
        <w:t>Item 1 of the table</w:t>
      </w:r>
      <w:r w:rsidRPr="006B3CEF">
        <w:rPr>
          <w:rStyle w:val="Emphasis"/>
          <w:rFonts w:ascii="Times New Roman" w:hAnsi="Times New Roman" w:cs="Times New Roman"/>
          <w:i w:val="0"/>
          <w:sz w:val="24"/>
          <w:szCs w:val="24"/>
        </w:rPr>
        <w:t xml:space="preserve"> provides that sections 1 to 3 and anything in the Act not covered elsewhere in the table commence on Royal Assent.</w:t>
      </w:r>
    </w:p>
    <w:p w:rsidR="00471931" w:rsidRPr="00FA7C10" w:rsidRDefault="00471931" w:rsidP="00471931">
      <w:pPr>
        <w:pStyle w:val="NoSpacing"/>
        <w:rPr>
          <w:rStyle w:val="Emphasis"/>
          <w:rFonts w:ascii="Times New Roman" w:hAnsi="Times New Roman" w:cs="Times New Roman"/>
          <w:i w:val="0"/>
          <w:sz w:val="24"/>
          <w:szCs w:val="24"/>
        </w:rPr>
      </w:pPr>
    </w:p>
    <w:p w:rsidR="00471931" w:rsidRDefault="00471931" w:rsidP="00471931">
      <w:pPr>
        <w:pStyle w:val="NoSpacing"/>
        <w:numPr>
          <w:ilvl w:val="0"/>
          <w:numId w:val="6"/>
        </w:numPr>
        <w:ind w:left="0" w:firstLine="0"/>
        <w:rPr>
          <w:rStyle w:val="Emphasis"/>
          <w:rFonts w:ascii="Times New Roman" w:hAnsi="Times New Roman" w:cs="Times New Roman"/>
          <w:i w:val="0"/>
          <w:sz w:val="24"/>
          <w:szCs w:val="24"/>
        </w:rPr>
      </w:pPr>
      <w:r w:rsidRPr="00FA7C10">
        <w:rPr>
          <w:rStyle w:val="Emphasis"/>
          <w:rFonts w:ascii="Times New Roman" w:hAnsi="Times New Roman" w:cs="Times New Roman"/>
          <w:b/>
          <w:i w:val="0"/>
          <w:sz w:val="24"/>
          <w:szCs w:val="24"/>
        </w:rPr>
        <w:t>Item 2 of the table</w:t>
      </w:r>
      <w:r>
        <w:rPr>
          <w:rStyle w:val="Emphasis"/>
          <w:rFonts w:ascii="Times New Roman" w:hAnsi="Times New Roman" w:cs="Times New Roman"/>
          <w:i w:val="0"/>
          <w:sz w:val="24"/>
          <w:szCs w:val="24"/>
        </w:rPr>
        <w:t xml:space="preserve"> provides that Schedules 1</w:t>
      </w:r>
      <w:r w:rsidR="002D4E49">
        <w:rPr>
          <w:rStyle w:val="Emphasis"/>
          <w:rFonts w:ascii="Times New Roman" w:hAnsi="Times New Roman" w:cs="Times New Roman"/>
          <w:i w:val="0"/>
          <w:sz w:val="24"/>
          <w:szCs w:val="24"/>
        </w:rPr>
        <w:t>, 2</w:t>
      </w:r>
      <w:r>
        <w:rPr>
          <w:rStyle w:val="Emphasis"/>
          <w:rFonts w:ascii="Times New Roman" w:hAnsi="Times New Roman" w:cs="Times New Roman"/>
          <w:i w:val="0"/>
          <w:sz w:val="24"/>
          <w:szCs w:val="24"/>
        </w:rPr>
        <w:t xml:space="preserve"> and </w:t>
      </w:r>
      <w:r w:rsidR="002D4E49">
        <w:rPr>
          <w:rStyle w:val="Emphasis"/>
          <w:rFonts w:ascii="Times New Roman" w:hAnsi="Times New Roman" w:cs="Times New Roman"/>
          <w:i w:val="0"/>
          <w:sz w:val="24"/>
          <w:szCs w:val="24"/>
        </w:rPr>
        <w:t>3</w:t>
      </w:r>
      <w:r>
        <w:rPr>
          <w:rStyle w:val="Emphasis"/>
          <w:rFonts w:ascii="Times New Roman" w:hAnsi="Times New Roman" w:cs="Times New Roman"/>
          <w:i w:val="0"/>
          <w:sz w:val="24"/>
          <w:szCs w:val="24"/>
        </w:rPr>
        <w:t xml:space="preserve"> commence on a day</w:t>
      </w:r>
      <w:r w:rsidR="00D36D0E">
        <w:rPr>
          <w:rStyle w:val="Emphasis"/>
          <w:rFonts w:ascii="Times New Roman" w:hAnsi="Times New Roman" w:cs="Times New Roman"/>
          <w:i w:val="0"/>
          <w:sz w:val="24"/>
          <w:szCs w:val="24"/>
        </w:rPr>
        <w:t xml:space="preserve"> or days</w:t>
      </w:r>
      <w:r>
        <w:rPr>
          <w:rStyle w:val="Emphasis"/>
          <w:rFonts w:ascii="Times New Roman" w:hAnsi="Times New Roman" w:cs="Times New Roman"/>
          <w:i w:val="0"/>
          <w:sz w:val="24"/>
          <w:szCs w:val="24"/>
        </w:rPr>
        <w:t xml:space="preserve"> fixed by Proclamation.  Should Proclamation not occur within 6 months of Royal Assent, these Schedules commence on the day after the end of that period.</w:t>
      </w:r>
    </w:p>
    <w:p w:rsidR="00471931" w:rsidRDefault="00471931" w:rsidP="00471931">
      <w:pPr>
        <w:pStyle w:val="NoSpacing"/>
        <w:rPr>
          <w:rStyle w:val="Emphasis"/>
          <w:rFonts w:ascii="Times New Roman" w:hAnsi="Times New Roman" w:cs="Times New Roman"/>
          <w:i w:val="0"/>
          <w:sz w:val="24"/>
          <w:szCs w:val="24"/>
        </w:rPr>
      </w:pPr>
    </w:p>
    <w:p w:rsidR="00471931" w:rsidRPr="006B3CEF" w:rsidRDefault="00471931" w:rsidP="00471931">
      <w:pPr>
        <w:pStyle w:val="NoSpacing"/>
        <w:numPr>
          <w:ilvl w:val="0"/>
          <w:numId w:val="6"/>
        </w:numPr>
        <w:ind w:left="0" w:firstLine="0"/>
        <w:rPr>
          <w:rStyle w:val="Emphasis"/>
          <w:rFonts w:ascii="Times New Roman" w:hAnsi="Times New Roman" w:cs="Times New Roman"/>
          <w:i w:val="0"/>
          <w:sz w:val="24"/>
          <w:szCs w:val="24"/>
        </w:rPr>
      </w:pPr>
      <w:r w:rsidRPr="003254AC">
        <w:rPr>
          <w:rStyle w:val="Emphasis"/>
          <w:rFonts w:ascii="Times New Roman" w:hAnsi="Times New Roman" w:cs="Times New Roman"/>
          <w:i w:val="0"/>
          <w:sz w:val="24"/>
          <w:szCs w:val="24"/>
        </w:rPr>
        <w:t xml:space="preserve">The note at the end of the table in </w:t>
      </w:r>
      <w:proofErr w:type="spellStart"/>
      <w:r w:rsidRPr="003254AC">
        <w:rPr>
          <w:rStyle w:val="Emphasis"/>
          <w:rFonts w:ascii="Times New Roman" w:hAnsi="Times New Roman" w:cs="Times New Roman"/>
          <w:i w:val="0"/>
          <w:sz w:val="24"/>
          <w:szCs w:val="24"/>
        </w:rPr>
        <w:t>subclause</w:t>
      </w:r>
      <w:proofErr w:type="spellEnd"/>
      <w:r w:rsidRPr="003254AC">
        <w:rPr>
          <w:rStyle w:val="Emphasis"/>
          <w:rFonts w:ascii="Times New Roman" w:hAnsi="Times New Roman" w:cs="Times New Roman"/>
          <w:i w:val="0"/>
          <w:sz w:val="24"/>
          <w:szCs w:val="24"/>
        </w:rPr>
        <w:t xml:space="preserve"> 2(1)</w:t>
      </w:r>
      <w:r>
        <w:rPr>
          <w:rStyle w:val="Emphasis"/>
          <w:rFonts w:ascii="Times New Roman" w:hAnsi="Times New Roman" w:cs="Times New Roman"/>
          <w:i w:val="0"/>
          <w:sz w:val="24"/>
          <w:szCs w:val="24"/>
        </w:rPr>
        <w:t xml:space="preserve"> clarifies that the table only relates to provisions of the Act as originally enacted, and that it will not be amended to deal with any later amendments of the Act.</w:t>
      </w:r>
    </w:p>
    <w:p w:rsidR="00471931" w:rsidRDefault="00471931" w:rsidP="00471931">
      <w:pPr>
        <w:pStyle w:val="NoSpacing"/>
        <w:rPr>
          <w:rStyle w:val="Emphasis"/>
          <w:rFonts w:ascii="Times New Roman" w:hAnsi="Times New Roman" w:cs="Times New Roman"/>
          <w:b/>
          <w:i w:val="0"/>
          <w:sz w:val="24"/>
          <w:szCs w:val="24"/>
        </w:rPr>
      </w:pPr>
    </w:p>
    <w:p w:rsidR="00471931" w:rsidRDefault="00471931" w:rsidP="00471931">
      <w:pPr>
        <w:pStyle w:val="NoSpacing"/>
        <w:numPr>
          <w:ilvl w:val="0"/>
          <w:numId w:val="6"/>
        </w:numPr>
        <w:ind w:left="0" w:firstLine="0"/>
        <w:rPr>
          <w:rStyle w:val="Emphasis"/>
          <w:rFonts w:ascii="Times New Roman" w:hAnsi="Times New Roman" w:cs="Times New Roman"/>
          <w:b/>
          <w:i w:val="0"/>
          <w:sz w:val="24"/>
          <w:szCs w:val="24"/>
        </w:rPr>
      </w:pPr>
      <w:proofErr w:type="spellStart"/>
      <w:r>
        <w:rPr>
          <w:rStyle w:val="Emphasis"/>
          <w:rFonts w:ascii="Times New Roman" w:hAnsi="Times New Roman" w:cs="Times New Roman"/>
          <w:b/>
          <w:i w:val="0"/>
          <w:sz w:val="24"/>
          <w:szCs w:val="24"/>
        </w:rPr>
        <w:t>Subclause</w:t>
      </w:r>
      <w:proofErr w:type="spellEnd"/>
      <w:r>
        <w:rPr>
          <w:rStyle w:val="Emphasis"/>
          <w:rFonts w:ascii="Times New Roman" w:hAnsi="Times New Roman" w:cs="Times New Roman"/>
          <w:b/>
          <w:i w:val="0"/>
          <w:sz w:val="24"/>
          <w:szCs w:val="24"/>
        </w:rPr>
        <w:t xml:space="preserve"> 2(2) </w:t>
      </w:r>
      <w:r>
        <w:rPr>
          <w:rStyle w:val="Emphasis"/>
          <w:rFonts w:ascii="Times New Roman" w:hAnsi="Times New Roman" w:cs="Times New Roman"/>
          <w:i w:val="0"/>
          <w:sz w:val="24"/>
          <w:szCs w:val="24"/>
        </w:rPr>
        <w:t xml:space="preserve">clarifies that the </w:t>
      </w:r>
      <w:r w:rsidR="008418AD">
        <w:rPr>
          <w:rStyle w:val="Emphasis"/>
          <w:rFonts w:ascii="Times New Roman" w:hAnsi="Times New Roman" w:cs="Times New Roman"/>
          <w:i w:val="0"/>
          <w:sz w:val="24"/>
          <w:szCs w:val="24"/>
        </w:rPr>
        <w:t>information</w:t>
      </w:r>
      <w:r>
        <w:rPr>
          <w:rStyle w:val="Emphasis"/>
          <w:rFonts w:ascii="Times New Roman" w:hAnsi="Times New Roman" w:cs="Times New Roman"/>
          <w:i w:val="0"/>
          <w:sz w:val="24"/>
          <w:szCs w:val="24"/>
        </w:rPr>
        <w:t xml:space="preserve"> in column 3 of the table are not part of the Act.</w:t>
      </w:r>
    </w:p>
    <w:p w:rsidR="00F149BE" w:rsidRPr="00016925" w:rsidRDefault="00F149BE" w:rsidP="00C0248D">
      <w:pPr>
        <w:pStyle w:val="NoSpacing"/>
        <w:rPr>
          <w:rStyle w:val="Emphasis"/>
          <w:rFonts w:ascii="Times New Roman" w:hAnsi="Times New Roman" w:cs="Times New Roman"/>
          <w:i w:val="0"/>
          <w:sz w:val="24"/>
          <w:szCs w:val="24"/>
          <w:lang w:val="en-AU"/>
        </w:rPr>
      </w:pPr>
    </w:p>
    <w:p w:rsidR="00471931" w:rsidRPr="00812694" w:rsidRDefault="00471931" w:rsidP="00471931">
      <w:pPr>
        <w:pStyle w:val="NoSpacing"/>
        <w:rPr>
          <w:rStyle w:val="Emphasis"/>
          <w:rFonts w:ascii="Times New Roman" w:hAnsi="Times New Roman" w:cs="Times New Roman"/>
          <w:b/>
          <w:i w:val="0"/>
          <w:sz w:val="24"/>
          <w:szCs w:val="24"/>
        </w:rPr>
      </w:pPr>
      <w:r>
        <w:rPr>
          <w:rStyle w:val="Emphasis"/>
          <w:rFonts w:ascii="Times New Roman" w:hAnsi="Times New Roman" w:cs="Times New Roman"/>
          <w:b/>
          <w:i w:val="0"/>
          <w:sz w:val="24"/>
          <w:szCs w:val="24"/>
        </w:rPr>
        <w:t>Clause</w:t>
      </w:r>
      <w:r w:rsidRPr="00812694">
        <w:rPr>
          <w:rStyle w:val="Emphasis"/>
          <w:rFonts w:ascii="Times New Roman" w:hAnsi="Times New Roman" w:cs="Times New Roman"/>
          <w:b/>
          <w:i w:val="0"/>
          <w:sz w:val="24"/>
          <w:szCs w:val="24"/>
        </w:rPr>
        <w:t xml:space="preserve"> 3</w:t>
      </w:r>
      <w:r w:rsidRPr="00DA0525">
        <w:rPr>
          <w:rStyle w:val="Emphasis"/>
          <w:rFonts w:ascii="Times New Roman" w:hAnsi="Times New Roman" w:cs="Times New Roman"/>
          <w:b/>
          <w:i w:val="0"/>
          <w:sz w:val="24"/>
          <w:szCs w:val="24"/>
        </w:rPr>
        <w:t xml:space="preserve"> </w:t>
      </w:r>
      <w:r w:rsidRPr="00812694">
        <w:rPr>
          <w:rStyle w:val="Emphasis"/>
          <w:rFonts w:ascii="Times New Roman" w:hAnsi="Times New Roman" w:cs="Times New Roman"/>
          <w:b/>
          <w:i w:val="0"/>
          <w:sz w:val="24"/>
          <w:szCs w:val="24"/>
        </w:rPr>
        <w:t>– Schedules</w:t>
      </w:r>
    </w:p>
    <w:p w:rsidR="00471931" w:rsidRPr="00812694" w:rsidRDefault="00471931" w:rsidP="00471931">
      <w:pPr>
        <w:pStyle w:val="NoSpacing"/>
        <w:rPr>
          <w:rStyle w:val="Emphasis"/>
          <w:rFonts w:ascii="Times New Roman" w:hAnsi="Times New Roman" w:cs="Times New Roman"/>
          <w:i w:val="0"/>
          <w:sz w:val="24"/>
          <w:szCs w:val="24"/>
        </w:rPr>
      </w:pPr>
    </w:p>
    <w:p w:rsidR="00471931" w:rsidRPr="001346C7" w:rsidRDefault="00471931" w:rsidP="00471931">
      <w:pPr>
        <w:pStyle w:val="NoSpacing"/>
        <w:numPr>
          <w:ilvl w:val="0"/>
          <w:numId w:val="6"/>
        </w:numPr>
        <w:ind w:left="0" w:firstLine="0"/>
        <w:rPr>
          <w:rStyle w:val="Emphasis"/>
          <w:rFonts w:ascii="Times New Roman" w:hAnsi="Times New Roman" w:cs="Times New Roman"/>
          <w:i w:val="0"/>
          <w:sz w:val="24"/>
          <w:szCs w:val="24"/>
        </w:rPr>
      </w:pPr>
      <w:r w:rsidRPr="001346C7">
        <w:rPr>
          <w:rStyle w:val="Emphasis"/>
          <w:rFonts w:ascii="Times New Roman" w:hAnsi="Times New Roman" w:cs="Times New Roman"/>
          <w:b/>
          <w:i w:val="0"/>
          <w:sz w:val="24"/>
          <w:szCs w:val="24"/>
        </w:rPr>
        <w:t>Clause 3</w:t>
      </w:r>
      <w:r w:rsidRPr="001346C7">
        <w:rPr>
          <w:rStyle w:val="Emphasis"/>
          <w:rFonts w:ascii="Times New Roman" w:hAnsi="Times New Roman" w:cs="Times New Roman"/>
          <w:i w:val="0"/>
          <w:sz w:val="24"/>
          <w:szCs w:val="24"/>
        </w:rPr>
        <w:t xml:space="preserve"> provides that legislation specified in a Schedule to the Act is amended or repealed as set out in the applicable items in the relevant Schedule.  It also provides that any other item in a Schedule to the Act has effect according to its terms. </w:t>
      </w:r>
    </w:p>
    <w:p w:rsidR="00F35AC9" w:rsidRPr="00016925" w:rsidRDefault="00F35AC9" w:rsidP="00F149BE">
      <w:pPr>
        <w:pStyle w:val="NoSpacing"/>
        <w:rPr>
          <w:rStyle w:val="Emphasis"/>
          <w:rFonts w:ascii="Times New Roman" w:hAnsi="Times New Roman" w:cs="Times New Roman"/>
          <w:b/>
          <w:i w:val="0"/>
          <w:sz w:val="24"/>
          <w:szCs w:val="24"/>
          <w:lang w:val="en-AU"/>
        </w:rPr>
      </w:pPr>
    </w:p>
    <w:p w:rsidR="00F35AC9" w:rsidRPr="00791C7A" w:rsidRDefault="00F35AC9" w:rsidP="00F35AC9">
      <w:pPr>
        <w:pStyle w:val="ActHead6"/>
        <w:pageBreakBefore/>
        <w:ind w:left="0" w:firstLine="0"/>
      </w:pPr>
      <w:bookmarkStart w:id="0" w:name="_Toc413236206"/>
      <w:bookmarkStart w:id="1" w:name="opcAmSched"/>
      <w:r w:rsidRPr="00791C7A">
        <w:rPr>
          <w:rStyle w:val="CharAmSchNo"/>
        </w:rPr>
        <w:lastRenderedPageBreak/>
        <w:t>Schedule</w:t>
      </w:r>
      <w:r>
        <w:rPr>
          <w:rStyle w:val="CharAmSchNo"/>
        </w:rPr>
        <w:t xml:space="preserve"> </w:t>
      </w:r>
      <w:r w:rsidRPr="00791C7A">
        <w:rPr>
          <w:rStyle w:val="CharAmSchNo"/>
        </w:rPr>
        <w:t>1</w:t>
      </w:r>
      <w:r w:rsidR="009249E9" w:rsidRPr="00471931">
        <w:rPr>
          <w:rStyle w:val="Emphasis"/>
          <w:rFonts w:cs="Arial"/>
          <w:b w:val="0"/>
          <w:i w:val="0"/>
          <w:sz w:val="28"/>
          <w:szCs w:val="28"/>
        </w:rPr>
        <w:t xml:space="preserve"> – </w:t>
      </w:r>
      <w:r w:rsidRPr="00791C7A">
        <w:rPr>
          <w:rStyle w:val="CharAmSchText"/>
        </w:rPr>
        <w:t>Amendments and repeals relating to the merger of CSC and ComSuper</w:t>
      </w:r>
      <w:bookmarkEnd w:id="0"/>
    </w:p>
    <w:bookmarkEnd w:id="1"/>
    <w:p w:rsidR="00EB127A" w:rsidRDefault="00EB127A" w:rsidP="00EB127A">
      <w:pPr>
        <w:pStyle w:val="NoSpacing"/>
        <w:outlineLvl w:val="0"/>
        <w:rPr>
          <w:rStyle w:val="Emphasis"/>
          <w:rFonts w:ascii="Times New Roman" w:hAnsi="Times New Roman" w:cs="Times New Roman"/>
          <w:i w:val="0"/>
          <w:sz w:val="24"/>
          <w:szCs w:val="24"/>
          <w:lang w:val="en-AU"/>
        </w:rPr>
      </w:pPr>
    </w:p>
    <w:p w:rsidR="00765BA9" w:rsidRDefault="00765BA9" w:rsidP="00EB127A">
      <w:pPr>
        <w:pStyle w:val="NoSpacing"/>
        <w:outlineLvl w:val="0"/>
        <w:rPr>
          <w:rStyle w:val="Emphasis"/>
          <w:rFonts w:ascii="Times New Roman" w:hAnsi="Times New Roman" w:cs="Times New Roman"/>
          <w:i w:val="0"/>
          <w:sz w:val="24"/>
          <w:szCs w:val="24"/>
          <w:lang w:val="en-AU"/>
        </w:rPr>
      </w:pPr>
      <w:r>
        <w:rPr>
          <w:rStyle w:val="Emphasis"/>
          <w:rFonts w:ascii="Times New Roman" w:hAnsi="Times New Roman" w:cs="Times New Roman"/>
          <w:b/>
          <w:i w:val="0"/>
          <w:sz w:val="24"/>
          <w:szCs w:val="24"/>
          <w:u w:val="single"/>
          <w:lang w:val="en-AU"/>
        </w:rPr>
        <w:t>Overview</w:t>
      </w:r>
    </w:p>
    <w:p w:rsidR="00471931" w:rsidRPr="001346C7" w:rsidRDefault="00471931" w:rsidP="00765BA9">
      <w:pPr>
        <w:pStyle w:val="NoSpacing"/>
        <w:numPr>
          <w:ilvl w:val="0"/>
          <w:numId w:val="6"/>
        </w:numPr>
        <w:spacing w:before="120"/>
        <w:ind w:left="0" w:firstLine="0"/>
        <w:rPr>
          <w:rStyle w:val="Emphasis"/>
          <w:rFonts w:ascii="Times New Roman" w:hAnsi="Times New Roman" w:cs="Times New Roman"/>
          <w:b/>
          <w:i w:val="0"/>
          <w:sz w:val="24"/>
          <w:szCs w:val="24"/>
        </w:rPr>
      </w:pPr>
      <w:r w:rsidRPr="00DA0525">
        <w:rPr>
          <w:rStyle w:val="Emphasis"/>
          <w:rFonts w:ascii="Times New Roman" w:hAnsi="Times New Roman" w:cs="Times New Roman"/>
          <w:b/>
          <w:i w:val="0"/>
          <w:sz w:val="24"/>
          <w:szCs w:val="24"/>
        </w:rPr>
        <w:t>Schedule 1</w:t>
      </w:r>
      <w:r w:rsidRPr="001346C7">
        <w:rPr>
          <w:rStyle w:val="Emphasis"/>
          <w:rFonts w:ascii="Times New Roman" w:hAnsi="Times New Roman" w:cs="Times New Roman"/>
          <w:b/>
          <w:i w:val="0"/>
          <w:sz w:val="24"/>
          <w:szCs w:val="24"/>
        </w:rPr>
        <w:t xml:space="preserve"> </w:t>
      </w:r>
      <w:r w:rsidRPr="001346C7">
        <w:rPr>
          <w:rStyle w:val="Emphasis"/>
          <w:rFonts w:ascii="Times New Roman" w:hAnsi="Times New Roman" w:cs="Times New Roman"/>
          <w:i w:val="0"/>
          <w:sz w:val="24"/>
          <w:szCs w:val="24"/>
        </w:rPr>
        <w:t xml:space="preserve">contains amendments to the </w:t>
      </w:r>
      <w:r>
        <w:rPr>
          <w:rStyle w:val="Emphasis"/>
          <w:rFonts w:ascii="Times New Roman" w:hAnsi="Times New Roman" w:cs="Times New Roman"/>
          <w:i w:val="0"/>
          <w:sz w:val="24"/>
          <w:szCs w:val="24"/>
        </w:rPr>
        <w:t>Governance Act</w:t>
      </w:r>
      <w:r w:rsidR="00765BA9">
        <w:rPr>
          <w:rStyle w:val="Emphasis"/>
          <w:rFonts w:ascii="Times New Roman" w:hAnsi="Times New Roman" w:cs="Times New Roman"/>
          <w:i w:val="0"/>
          <w:sz w:val="24"/>
          <w:szCs w:val="24"/>
        </w:rPr>
        <w:t xml:space="preserve"> and</w:t>
      </w:r>
      <w:r w:rsidRPr="001346C7">
        <w:rPr>
          <w:rStyle w:val="Emphasis"/>
          <w:rFonts w:ascii="Times New Roman" w:hAnsi="Times New Roman" w:cs="Times New Roman"/>
          <w:i w:val="0"/>
          <w:sz w:val="24"/>
          <w:szCs w:val="24"/>
        </w:rPr>
        <w:t xml:space="preserve"> </w:t>
      </w:r>
      <w:r>
        <w:rPr>
          <w:rStyle w:val="Emphasis"/>
          <w:rFonts w:ascii="Times New Roman" w:hAnsi="Times New Roman" w:cs="Times New Roman"/>
          <w:i w:val="0"/>
          <w:sz w:val="24"/>
          <w:szCs w:val="24"/>
        </w:rPr>
        <w:t>consequential amendments to Acts administered by CSC</w:t>
      </w:r>
      <w:r w:rsidR="00765BA9">
        <w:rPr>
          <w:rStyle w:val="Emphasis"/>
          <w:rFonts w:ascii="Times New Roman" w:hAnsi="Times New Roman" w:cs="Times New Roman"/>
          <w:i w:val="0"/>
          <w:sz w:val="24"/>
          <w:szCs w:val="24"/>
        </w:rPr>
        <w:t>.</w:t>
      </w:r>
      <w:r>
        <w:rPr>
          <w:rStyle w:val="Emphasis"/>
          <w:rFonts w:ascii="Times New Roman" w:hAnsi="Times New Roman" w:cs="Times New Roman"/>
          <w:i w:val="0"/>
          <w:sz w:val="24"/>
          <w:szCs w:val="24"/>
        </w:rPr>
        <w:t xml:space="preserve"> </w:t>
      </w:r>
      <w:r w:rsidR="00765BA9">
        <w:rPr>
          <w:rStyle w:val="Emphasis"/>
          <w:rFonts w:ascii="Times New Roman" w:hAnsi="Times New Roman" w:cs="Times New Roman"/>
          <w:i w:val="0"/>
          <w:sz w:val="24"/>
          <w:szCs w:val="24"/>
        </w:rPr>
        <w:t xml:space="preserve"> </w:t>
      </w:r>
      <w:r w:rsidR="00765BA9" w:rsidRPr="00765BA9">
        <w:rPr>
          <w:rStyle w:val="Emphasis"/>
          <w:rFonts w:ascii="Times New Roman" w:hAnsi="Times New Roman" w:cs="Times New Roman"/>
          <w:b/>
          <w:i w:val="0"/>
          <w:sz w:val="24"/>
          <w:szCs w:val="24"/>
        </w:rPr>
        <w:t>Schedule</w:t>
      </w:r>
      <w:r w:rsidR="00765BA9">
        <w:rPr>
          <w:rStyle w:val="Emphasis"/>
          <w:rFonts w:ascii="Times New Roman" w:hAnsi="Times New Roman" w:cs="Times New Roman"/>
          <w:b/>
          <w:i w:val="0"/>
          <w:sz w:val="24"/>
          <w:szCs w:val="24"/>
        </w:rPr>
        <w:t> </w:t>
      </w:r>
      <w:r w:rsidR="00765BA9" w:rsidRPr="00765BA9">
        <w:rPr>
          <w:rStyle w:val="Emphasis"/>
          <w:rFonts w:ascii="Times New Roman" w:hAnsi="Times New Roman" w:cs="Times New Roman"/>
          <w:b/>
          <w:i w:val="0"/>
          <w:sz w:val="24"/>
          <w:szCs w:val="24"/>
        </w:rPr>
        <w:t>1</w:t>
      </w:r>
      <w:r w:rsidR="00765BA9">
        <w:rPr>
          <w:rStyle w:val="Emphasis"/>
          <w:rFonts w:ascii="Times New Roman" w:hAnsi="Times New Roman" w:cs="Times New Roman"/>
          <w:i w:val="0"/>
          <w:sz w:val="24"/>
          <w:szCs w:val="24"/>
        </w:rPr>
        <w:t xml:space="preserve"> also </w:t>
      </w:r>
      <w:r>
        <w:rPr>
          <w:rStyle w:val="Emphasis"/>
          <w:rFonts w:ascii="Times New Roman" w:hAnsi="Times New Roman" w:cs="Times New Roman"/>
          <w:i w:val="0"/>
          <w:sz w:val="24"/>
          <w:szCs w:val="24"/>
        </w:rPr>
        <w:t>repeal</w:t>
      </w:r>
      <w:r w:rsidR="00ED51FA">
        <w:rPr>
          <w:rStyle w:val="Emphasis"/>
          <w:rFonts w:ascii="Times New Roman" w:hAnsi="Times New Roman" w:cs="Times New Roman"/>
          <w:i w:val="0"/>
          <w:sz w:val="24"/>
          <w:szCs w:val="24"/>
        </w:rPr>
        <w:t>s</w:t>
      </w:r>
      <w:r>
        <w:rPr>
          <w:rStyle w:val="Emphasis"/>
          <w:rFonts w:ascii="Times New Roman" w:hAnsi="Times New Roman" w:cs="Times New Roman"/>
          <w:i w:val="0"/>
          <w:sz w:val="24"/>
          <w:szCs w:val="24"/>
        </w:rPr>
        <w:t xml:space="preserve"> the </w:t>
      </w:r>
      <w:r w:rsidR="00C849A2">
        <w:rPr>
          <w:rStyle w:val="Emphasis"/>
          <w:rFonts w:ascii="Times New Roman" w:hAnsi="Times New Roman" w:cs="Times New Roman"/>
          <w:sz w:val="24"/>
          <w:szCs w:val="24"/>
        </w:rPr>
        <w:t>ComSuper Act </w:t>
      </w:r>
      <w:r>
        <w:rPr>
          <w:rStyle w:val="Emphasis"/>
          <w:rFonts w:ascii="Times New Roman" w:hAnsi="Times New Roman" w:cs="Times New Roman"/>
          <w:sz w:val="24"/>
          <w:szCs w:val="24"/>
        </w:rPr>
        <w:t xml:space="preserve">2011 </w:t>
      </w:r>
      <w:r w:rsidRPr="001346C7">
        <w:rPr>
          <w:rStyle w:val="Emphasis"/>
          <w:rFonts w:ascii="Times New Roman" w:hAnsi="Times New Roman" w:cs="Times New Roman"/>
          <w:i w:val="0"/>
          <w:sz w:val="24"/>
          <w:szCs w:val="24"/>
        </w:rPr>
        <w:t xml:space="preserve">to </w:t>
      </w:r>
      <w:r>
        <w:rPr>
          <w:rStyle w:val="Emphasis"/>
          <w:rFonts w:ascii="Times New Roman" w:hAnsi="Times New Roman" w:cs="Times New Roman"/>
          <w:i w:val="0"/>
          <w:sz w:val="24"/>
          <w:szCs w:val="24"/>
        </w:rPr>
        <w:t>reflect the merger of ComSuper with CSC and particularly to provide for:</w:t>
      </w:r>
    </w:p>
    <w:p w:rsidR="00471931" w:rsidRDefault="00471931" w:rsidP="001D49BE">
      <w:pPr>
        <w:pStyle w:val="NoSpacing"/>
        <w:numPr>
          <w:ilvl w:val="1"/>
          <w:numId w:val="5"/>
        </w:numPr>
        <w:spacing w:before="60"/>
        <w:ind w:left="709" w:hanging="709"/>
        <w:outlineLvl w:val="0"/>
        <w:rPr>
          <w:rStyle w:val="Emphasis"/>
          <w:rFonts w:ascii="Times New Roman" w:hAnsi="Times New Roman" w:cs="Times New Roman"/>
          <w:i w:val="0"/>
          <w:sz w:val="24"/>
          <w:szCs w:val="24"/>
        </w:rPr>
      </w:pPr>
      <w:r w:rsidRPr="001346C7">
        <w:rPr>
          <w:rStyle w:val="Emphasis"/>
          <w:rFonts w:ascii="Times New Roman" w:hAnsi="Times New Roman" w:cs="Times New Roman"/>
          <w:i w:val="0"/>
          <w:sz w:val="24"/>
          <w:szCs w:val="24"/>
        </w:rPr>
        <w:t xml:space="preserve">CSC </w:t>
      </w:r>
      <w:r>
        <w:rPr>
          <w:rStyle w:val="Emphasis"/>
          <w:rFonts w:ascii="Times New Roman" w:hAnsi="Times New Roman" w:cs="Times New Roman"/>
          <w:i w:val="0"/>
          <w:sz w:val="24"/>
          <w:szCs w:val="24"/>
        </w:rPr>
        <w:t>to</w:t>
      </w:r>
      <w:r w:rsidRPr="001346C7">
        <w:rPr>
          <w:rStyle w:val="Emphasis"/>
          <w:rFonts w:ascii="Times New Roman" w:hAnsi="Times New Roman" w:cs="Times New Roman"/>
          <w:i w:val="0"/>
          <w:sz w:val="24"/>
          <w:szCs w:val="24"/>
        </w:rPr>
        <w:t xml:space="preserve"> be the continuing entity, </w:t>
      </w:r>
      <w:r>
        <w:rPr>
          <w:rStyle w:val="Emphasis"/>
          <w:rFonts w:ascii="Times New Roman" w:hAnsi="Times New Roman" w:cs="Times New Roman"/>
          <w:i w:val="0"/>
          <w:sz w:val="24"/>
          <w:szCs w:val="24"/>
        </w:rPr>
        <w:t>assuming</w:t>
      </w:r>
      <w:r w:rsidRPr="001346C7">
        <w:rPr>
          <w:rStyle w:val="Emphasis"/>
          <w:rFonts w:ascii="Times New Roman" w:hAnsi="Times New Roman" w:cs="Times New Roman"/>
          <w:i w:val="0"/>
          <w:sz w:val="24"/>
          <w:szCs w:val="24"/>
        </w:rPr>
        <w:t xml:space="preserve"> responsibility for the provision of administrati</w:t>
      </w:r>
      <w:r w:rsidR="00ED51FA">
        <w:rPr>
          <w:rStyle w:val="Emphasis"/>
          <w:rFonts w:ascii="Times New Roman" w:hAnsi="Times New Roman" w:cs="Times New Roman"/>
          <w:i w:val="0"/>
          <w:sz w:val="24"/>
          <w:szCs w:val="24"/>
        </w:rPr>
        <w:t>on</w:t>
      </w:r>
      <w:r w:rsidRPr="001346C7">
        <w:rPr>
          <w:rStyle w:val="Emphasis"/>
          <w:rFonts w:ascii="Times New Roman" w:hAnsi="Times New Roman" w:cs="Times New Roman"/>
          <w:i w:val="0"/>
          <w:sz w:val="24"/>
          <w:szCs w:val="24"/>
        </w:rPr>
        <w:t xml:space="preserve"> services in relation to the </w:t>
      </w:r>
      <w:r>
        <w:rPr>
          <w:rStyle w:val="Emphasis"/>
          <w:rFonts w:ascii="Times New Roman" w:hAnsi="Times New Roman" w:cs="Times New Roman"/>
          <w:i w:val="0"/>
          <w:sz w:val="24"/>
          <w:szCs w:val="24"/>
        </w:rPr>
        <w:t xml:space="preserve">defined benefit </w:t>
      </w:r>
      <w:r w:rsidRPr="001346C7">
        <w:rPr>
          <w:rStyle w:val="Emphasis"/>
          <w:rFonts w:ascii="Times New Roman" w:hAnsi="Times New Roman" w:cs="Times New Roman"/>
          <w:i w:val="0"/>
          <w:sz w:val="24"/>
          <w:szCs w:val="24"/>
        </w:rPr>
        <w:t>superannuation schemes under its management</w:t>
      </w:r>
      <w:r>
        <w:rPr>
          <w:rStyle w:val="Emphasis"/>
          <w:rFonts w:ascii="Times New Roman" w:hAnsi="Times New Roman" w:cs="Times New Roman"/>
          <w:i w:val="0"/>
          <w:sz w:val="24"/>
          <w:szCs w:val="24"/>
        </w:rPr>
        <w:t xml:space="preserve"> from ComSuper</w:t>
      </w:r>
      <w:r w:rsidRPr="001346C7">
        <w:rPr>
          <w:rStyle w:val="Emphasis"/>
          <w:rFonts w:ascii="Times New Roman" w:hAnsi="Times New Roman" w:cs="Times New Roman"/>
          <w:i w:val="0"/>
          <w:sz w:val="24"/>
          <w:szCs w:val="24"/>
        </w:rPr>
        <w:t xml:space="preserve">; </w:t>
      </w:r>
      <w:r>
        <w:rPr>
          <w:rStyle w:val="Emphasis"/>
          <w:rFonts w:ascii="Times New Roman" w:hAnsi="Times New Roman" w:cs="Times New Roman"/>
          <w:i w:val="0"/>
          <w:sz w:val="24"/>
          <w:szCs w:val="24"/>
        </w:rPr>
        <w:t>and</w:t>
      </w:r>
    </w:p>
    <w:p w:rsidR="00471931" w:rsidRPr="00471931" w:rsidRDefault="00471931" w:rsidP="001D49BE">
      <w:pPr>
        <w:pStyle w:val="NoSpacing"/>
        <w:numPr>
          <w:ilvl w:val="1"/>
          <w:numId w:val="5"/>
        </w:numPr>
        <w:spacing w:before="60"/>
        <w:ind w:left="709" w:hanging="709"/>
        <w:outlineLvl w:val="0"/>
        <w:rPr>
          <w:rStyle w:val="Emphasis"/>
          <w:rFonts w:ascii="Times New Roman" w:hAnsi="Times New Roman" w:cs="Times New Roman"/>
          <w:i w:val="0"/>
          <w:sz w:val="24"/>
          <w:szCs w:val="24"/>
        </w:rPr>
      </w:pPr>
      <w:proofErr w:type="gramStart"/>
      <w:r>
        <w:rPr>
          <w:rStyle w:val="Emphasis"/>
          <w:rFonts w:ascii="Times New Roman" w:hAnsi="Times New Roman" w:cs="Times New Roman"/>
          <w:i w:val="0"/>
          <w:sz w:val="24"/>
          <w:szCs w:val="24"/>
        </w:rPr>
        <w:t>the</w:t>
      </w:r>
      <w:proofErr w:type="gramEnd"/>
      <w:r>
        <w:rPr>
          <w:rStyle w:val="Emphasis"/>
          <w:rFonts w:ascii="Times New Roman" w:hAnsi="Times New Roman" w:cs="Times New Roman"/>
          <w:i w:val="0"/>
          <w:sz w:val="24"/>
          <w:szCs w:val="24"/>
        </w:rPr>
        <w:t xml:space="preserve"> abolition of the statutory agency of ComSuper and the statutory office of CEO of ComSuper.</w:t>
      </w:r>
    </w:p>
    <w:p w:rsidR="00812694" w:rsidRPr="001D49BE" w:rsidRDefault="00812694" w:rsidP="00EB127A">
      <w:pPr>
        <w:pStyle w:val="NoSpacing"/>
        <w:outlineLvl w:val="0"/>
        <w:rPr>
          <w:rStyle w:val="Emphasis"/>
          <w:rFonts w:ascii="Times New Roman" w:hAnsi="Times New Roman" w:cs="Times New Roman"/>
          <w:i w:val="0"/>
          <w:sz w:val="24"/>
          <w:szCs w:val="24"/>
          <w:lang w:val="en-AU"/>
        </w:rPr>
      </w:pPr>
    </w:p>
    <w:p w:rsidR="00EB127A" w:rsidRPr="00471931" w:rsidRDefault="00EB127A" w:rsidP="00EB127A">
      <w:pPr>
        <w:pStyle w:val="NoSpacing"/>
        <w:outlineLvl w:val="0"/>
        <w:rPr>
          <w:rStyle w:val="Emphasis"/>
          <w:rFonts w:ascii="Arial" w:hAnsi="Arial" w:cs="Arial"/>
          <w:b/>
          <w:i w:val="0"/>
          <w:sz w:val="28"/>
          <w:szCs w:val="28"/>
          <w:lang w:val="en-AU"/>
        </w:rPr>
      </w:pPr>
      <w:r w:rsidRPr="00471931">
        <w:rPr>
          <w:rStyle w:val="Emphasis"/>
          <w:rFonts w:ascii="Arial" w:hAnsi="Arial" w:cs="Arial"/>
          <w:b/>
          <w:i w:val="0"/>
          <w:sz w:val="28"/>
          <w:szCs w:val="28"/>
          <w:lang w:val="en-AU"/>
        </w:rPr>
        <w:t>Part 1 – Amendment of the Governance of Australian Government Superannuation Schemes Act 2011</w:t>
      </w:r>
    </w:p>
    <w:p w:rsidR="00471931" w:rsidRPr="001D49BE" w:rsidRDefault="00471931" w:rsidP="00471931">
      <w:pPr>
        <w:pStyle w:val="NoSpacing"/>
        <w:rPr>
          <w:rStyle w:val="Emphasis"/>
          <w:rFonts w:ascii="Times New Roman" w:hAnsi="Times New Roman" w:cs="Times New Roman"/>
          <w:i w:val="0"/>
          <w:sz w:val="24"/>
          <w:szCs w:val="24"/>
        </w:rPr>
      </w:pPr>
    </w:p>
    <w:p w:rsidR="004E7D5A" w:rsidRPr="004E7D5A" w:rsidRDefault="004E7D5A" w:rsidP="00471931">
      <w:pPr>
        <w:pStyle w:val="NoSpacing"/>
        <w:rPr>
          <w:rStyle w:val="Emphasis"/>
          <w:rFonts w:ascii="Times New Roman" w:hAnsi="Times New Roman" w:cs="Times New Roman"/>
          <w:b/>
          <w:sz w:val="28"/>
          <w:szCs w:val="28"/>
        </w:rPr>
      </w:pPr>
      <w:bookmarkStart w:id="2" w:name="_Toc412638364"/>
      <w:bookmarkStart w:id="3" w:name="_Toc412122386"/>
      <w:r w:rsidRPr="004E7D5A">
        <w:rPr>
          <w:rFonts w:ascii="Times New Roman" w:hAnsi="Times New Roman" w:cs="Times New Roman"/>
          <w:b/>
          <w:i/>
          <w:sz w:val="28"/>
          <w:szCs w:val="28"/>
        </w:rPr>
        <w:t>Governance of Australian Govern</w:t>
      </w:r>
      <w:r w:rsidR="00ED51FA">
        <w:rPr>
          <w:rFonts w:ascii="Times New Roman" w:hAnsi="Times New Roman" w:cs="Times New Roman"/>
          <w:b/>
          <w:i/>
          <w:sz w:val="28"/>
          <w:szCs w:val="28"/>
        </w:rPr>
        <w:t>ment Superannuation Schemes Act </w:t>
      </w:r>
      <w:r w:rsidRPr="004E7D5A">
        <w:rPr>
          <w:rFonts w:ascii="Times New Roman" w:hAnsi="Times New Roman" w:cs="Times New Roman"/>
          <w:b/>
          <w:i/>
          <w:sz w:val="28"/>
          <w:szCs w:val="28"/>
        </w:rPr>
        <w:t>2011</w:t>
      </w:r>
      <w:bookmarkEnd w:id="2"/>
      <w:bookmarkEnd w:id="3"/>
    </w:p>
    <w:p w:rsidR="004E7D5A" w:rsidRPr="001D49BE" w:rsidRDefault="004E7D5A" w:rsidP="00471931">
      <w:pPr>
        <w:pStyle w:val="NoSpacing"/>
        <w:rPr>
          <w:rStyle w:val="Emphasis"/>
          <w:rFonts w:ascii="Times New Roman" w:hAnsi="Times New Roman" w:cs="Times New Roman"/>
          <w:i w:val="0"/>
          <w:sz w:val="24"/>
          <w:szCs w:val="24"/>
        </w:rPr>
      </w:pPr>
    </w:p>
    <w:p w:rsidR="00471931" w:rsidRPr="00F35AC9" w:rsidRDefault="00471931" w:rsidP="00471931">
      <w:pPr>
        <w:pStyle w:val="NoSpacing"/>
        <w:numPr>
          <w:ilvl w:val="0"/>
          <w:numId w:val="6"/>
        </w:numPr>
        <w:ind w:left="0" w:firstLine="0"/>
        <w:rPr>
          <w:rStyle w:val="Emphasis"/>
          <w:rFonts w:ascii="Times New Roman" w:hAnsi="Times New Roman" w:cs="Times New Roman"/>
          <w:i w:val="0"/>
          <w:sz w:val="24"/>
          <w:szCs w:val="24"/>
        </w:rPr>
      </w:pPr>
      <w:r w:rsidRPr="00F35AC9">
        <w:rPr>
          <w:rStyle w:val="Emphasis"/>
          <w:rFonts w:ascii="Times New Roman" w:hAnsi="Times New Roman" w:cs="Times New Roman"/>
          <w:b/>
          <w:i w:val="0"/>
          <w:sz w:val="24"/>
          <w:szCs w:val="24"/>
        </w:rPr>
        <w:t>Item 1 of Schedule 1</w:t>
      </w:r>
      <w:r w:rsidRPr="00F35AC9">
        <w:rPr>
          <w:rStyle w:val="Emphasis"/>
          <w:rFonts w:ascii="Times New Roman" w:hAnsi="Times New Roman" w:cs="Times New Roman"/>
          <w:i w:val="0"/>
          <w:sz w:val="24"/>
          <w:szCs w:val="24"/>
        </w:rPr>
        <w:t xml:space="preserve"> inserts a new definition of “Account” in section</w:t>
      </w:r>
      <w:r w:rsidR="00084DB3" w:rsidRPr="00F35AC9">
        <w:rPr>
          <w:rStyle w:val="Emphasis"/>
          <w:rFonts w:ascii="Times New Roman" w:hAnsi="Times New Roman" w:cs="Times New Roman"/>
          <w:i w:val="0"/>
          <w:sz w:val="24"/>
          <w:szCs w:val="24"/>
        </w:rPr>
        <w:t> </w:t>
      </w:r>
      <w:r w:rsidRPr="00F35AC9">
        <w:rPr>
          <w:rStyle w:val="Emphasis"/>
          <w:rFonts w:ascii="Times New Roman" w:hAnsi="Times New Roman" w:cs="Times New Roman"/>
          <w:i w:val="0"/>
          <w:sz w:val="24"/>
          <w:szCs w:val="24"/>
        </w:rPr>
        <w:t>4 of the Governance</w:t>
      </w:r>
      <w:r w:rsidR="00084DB3" w:rsidRPr="00F35AC9">
        <w:rPr>
          <w:rStyle w:val="Emphasis"/>
          <w:rFonts w:ascii="Times New Roman" w:hAnsi="Times New Roman" w:cs="Times New Roman"/>
          <w:i w:val="0"/>
          <w:sz w:val="24"/>
          <w:szCs w:val="24"/>
        </w:rPr>
        <w:t> </w:t>
      </w:r>
      <w:r w:rsidRPr="00F35AC9">
        <w:rPr>
          <w:rStyle w:val="Emphasis"/>
          <w:rFonts w:ascii="Times New Roman" w:hAnsi="Times New Roman" w:cs="Times New Roman"/>
          <w:i w:val="0"/>
          <w:sz w:val="24"/>
          <w:szCs w:val="24"/>
        </w:rPr>
        <w:t>Act, which refers to the CSC Special Accoun</w:t>
      </w:r>
      <w:r w:rsidR="00ED51FA">
        <w:rPr>
          <w:rStyle w:val="Emphasis"/>
          <w:rFonts w:ascii="Times New Roman" w:hAnsi="Times New Roman" w:cs="Times New Roman"/>
          <w:i w:val="0"/>
          <w:sz w:val="24"/>
          <w:szCs w:val="24"/>
        </w:rPr>
        <w:t>t established under the section </w:t>
      </w:r>
      <w:r w:rsidRPr="00F35AC9">
        <w:rPr>
          <w:rStyle w:val="Emphasis"/>
          <w:rFonts w:ascii="Times New Roman" w:hAnsi="Times New Roman" w:cs="Times New Roman"/>
          <w:i w:val="0"/>
          <w:sz w:val="24"/>
          <w:szCs w:val="24"/>
        </w:rPr>
        <w:t xml:space="preserve">29E of the Governance Act.  Section 29E is a new section inserted by </w:t>
      </w:r>
      <w:r w:rsidRPr="00F35AC9">
        <w:rPr>
          <w:rStyle w:val="Emphasis"/>
          <w:rFonts w:ascii="Times New Roman" w:hAnsi="Times New Roman" w:cs="Times New Roman"/>
          <w:b/>
          <w:i w:val="0"/>
          <w:sz w:val="24"/>
          <w:szCs w:val="24"/>
        </w:rPr>
        <w:t>item</w:t>
      </w:r>
      <w:r w:rsidR="00A92C6A">
        <w:rPr>
          <w:rStyle w:val="Emphasis"/>
          <w:rFonts w:ascii="Times New Roman" w:hAnsi="Times New Roman" w:cs="Times New Roman"/>
          <w:b/>
          <w:i w:val="0"/>
          <w:sz w:val="24"/>
          <w:szCs w:val="24"/>
        </w:rPr>
        <w:t> </w:t>
      </w:r>
      <w:r w:rsidRPr="00F35AC9">
        <w:rPr>
          <w:rStyle w:val="Emphasis"/>
          <w:rFonts w:ascii="Times New Roman" w:hAnsi="Times New Roman" w:cs="Times New Roman"/>
          <w:b/>
          <w:i w:val="0"/>
          <w:sz w:val="24"/>
          <w:szCs w:val="24"/>
        </w:rPr>
        <w:t>2 of Schedule</w:t>
      </w:r>
      <w:r w:rsidR="00A92C6A">
        <w:rPr>
          <w:rStyle w:val="Emphasis"/>
          <w:rFonts w:ascii="Times New Roman" w:hAnsi="Times New Roman" w:cs="Times New Roman"/>
          <w:b/>
          <w:i w:val="0"/>
          <w:sz w:val="24"/>
          <w:szCs w:val="24"/>
        </w:rPr>
        <w:t> </w:t>
      </w:r>
      <w:r w:rsidRPr="00F35AC9">
        <w:rPr>
          <w:rStyle w:val="Emphasis"/>
          <w:rFonts w:ascii="Times New Roman" w:hAnsi="Times New Roman" w:cs="Times New Roman"/>
          <w:b/>
          <w:i w:val="0"/>
          <w:sz w:val="24"/>
          <w:szCs w:val="24"/>
        </w:rPr>
        <w:t>1</w:t>
      </w:r>
      <w:r w:rsidRPr="00F35AC9">
        <w:rPr>
          <w:rStyle w:val="Emphasis"/>
          <w:rFonts w:ascii="Times New Roman" w:hAnsi="Times New Roman" w:cs="Times New Roman"/>
          <w:i w:val="0"/>
          <w:sz w:val="24"/>
          <w:szCs w:val="24"/>
        </w:rPr>
        <w:t>.</w:t>
      </w:r>
    </w:p>
    <w:p w:rsidR="00471931" w:rsidRPr="00F35AC9" w:rsidRDefault="00471931" w:rsidP="00471931">
      <w:pPr>
        <w:pStyle w:val="NoSpacing"/>
        <w:rPr>
          <w:rStyle w:val="Emphasis"/>
          <w:rFonts w:ascii="Times New Roman" w:hAnsi="Times New Roman" w:cs="Times New Roman"/>
          <w:i w:val="0"/>
          <w:sz w:val="24"/>
          <w:szCs w:val="24"/>
        </w:rPr>
      </w:pPr>
    </w:p>
    <w:p w:rsidR="00471931" w:rsidRPr="00F35AC9" w:rsidRDefault="00471931" w:rsidP="00471931">
      <w:pPr>
        <w:pStyle w:val="NoSpacing"/>
        <w:numPr>
          <w:ilvl w:val="0"/>
          <w:numId w:val="6"/>
        </w:numPr>
        <w:ind w:left="0" w:firstLine="0"/>
        <w:rPr>
          <w:rStyle w:val="Emphasis"/>
          <w:rFonts w:ascii="Times New Roman" w:hAnsi="Times New Roman" w:cs="Times New Roman"/>
          <w:i w:val="0"/>
          <w:sz w:val="24"/>
          <w:szCs w:val="24"/>
        </w:rPr>
      </w:pPr>
      <w:r w:rsidRPr="00F35AC9">
        <w:rPr>
          <w:rStyle w:val="Emphasis"/>
          <w:rFonts w:ascii="Times New Roman" w:hAnsi="Times New Roman" w:cs="Times New Roman"/>
          <w:b/>
          <w:i w:val="0"/>
          <w:sz w:val="24"/>
          <w:szCs w:val="24"/>
        </w:rPr>
        <w:t>Item 2 of Schedule 1</w:t>
      </w:r>
      <w:r w:rsidRPr="00F35AC9">
        <w:rPr>
          <w:rStyle w:val="Emphasis"/>
          <w:rFonts w:ascii="Times New Roman" w:hAnsi="Times New Roman" w:cs="Times New Roman"/>
          <w:i w:val="0"/>
          <w:sz w:val="24"/>
          <w:szCs w:val="24"/>
        </w:rPr>
        <w:t xml:space="preserve"> inserts new sections 29A to 29D a</w:t>
      </w:r>
      <w:r w:rsidR="004E7D5A" w:rsidRPr="00F35AC9">
        <w:rPr>
          <w:rStyle w:val="Emphasis"/>
          <w:rFonts w:ascii="Times New Roman" w:hAnsi="Times New Roman" w:cs="Times New Roman"/>
          <w:i w:val="0"/>
          <w:sz w:val="24"/>
          <w:szCs w:val="24"/>
        </w:rPr>
        <w:t>t the end of Division 1 of Part </w:t>
      </w:r>
      <w:r w:rsidRPr="00F35AC9">
        <w:rPr>
          <w:rStyle w:val="Emphasis"/>
          <w:rFonts w:ascii="Times New Roman" w:hAnsi="Times New Roman" w:cs="Times New Roman"/>
          <w:i w:val="0"/>
          <w:sz w:val="24"/>
          <w:szCs w:val="24"/>
        </w:rPr>
        <w:t>3 of the Governance Act.  This Division comprises provisions relating to</w:t>
      </w:r>
      <w:r w:rsidR="00084DB3" w:rsidRPr="00F35AC9">
        <w:rPr>
          <w:rStyle w:val="Emphasis"/>
          <w:rFonts w:ascii="Times New Roman" w:hAnsi="Times New Roman" w:cs="Times New Roman"/>
          <w:i w:val="0"/>
          <w:sz w:val="24"/>
          <w:szCs w:val="24"/>
        </w:rPr>
        <w:t xml:space="preserve"> financial roles undertaken by CSC</w:t>
      </w:r>
      <w:r w:rsidRPr="00F35AC9">
        <w:rPr>
          <w:rStyle w:val="Emphasis"/>
          <w:rFonts w:ascii="Times New Roman" w:hAnsi="Times New Roman" w:cs="Times New Roman"/>
          <w:i w:val="0"/>
          <w:sz w:val="24"/>
          <w:szCs w:val="24"/>
        </w:rPr>
        <w:t xml:space="preserve">.  These new sections of the Governance Act </w:t>
      </w:r>
      <w:r w:rsidR="00473AEC">
        <w:rPr>
          <w:rStyle w:val="Emphasis"/>
          <w:rFonts w:ascii="Times New Roman" w:hAnsi="Times New Roman" w:cs="Times New Roman"/>
          <w:i w:val="0"/>
          <w:sz w:val="24"/>
          <w:szCs w:val="24"/>
        </w:rPr>
        <w:t xml:space="preserve">will </w:t>
      </w:r>
      <w:r w:rsidRPr="00F35AC9">
        <w:rPr>
          <w:rStyle w:val="Emphasis"/>
          <w:rFonts w:ascii="Times New Roman" w:hAnsi="Times New Roman" w:cs="Times New Roman"/>
          <w:i w:val="0"/>
          <w:sz w:val="24"/>
          <w:szCs w:val="24"/>
        </w:rPr>
        <w:t>enable CSC, as a corporate Commonwealth entity that is legally separate from the Commonwealth, to perform a range of financial roles on behalf of the Commonwealth in its new role as administrator.  The relevant financial roles are currently performed by ComSuper, which is legally part of the Commonwealth.</w:t>
      </w:r>
    </w:p>
    <w:p w:rsidR="00471931" w:rsidRPr="00F35AC9" w:rsidRDefault="00471931" w:rsidP="00471931">
      <w:pPr>
        <w:pStyle w:val="NoSpacing"/>
        <w:rPr>
          <w:rStyle w:val="Emphasis"/>
          <w:rFonts w:ascii="Times New Roman" w:hAnsi="Times New Roman" w:cs="Times New Roman"/>
          <w:i w:val="0"/>
          <w:sz w:val="24"/>
          <w:szCs w:val="24"/>
        </w:rPr>
      </w:pPr>
    </w:p>
    <w:p w:rsidR="00471931" w:rsidRPr="00F35AC9" w:rsidRDefault="00471931" w:rsidP="00471931">
      <w:pPr>
        <w:pStyle w:val="NoSpacing"/>
        <w:numPr>
          <w:ilvl w:val="0"/>
          <w:numId w:val="6"/>
        </w:numPr>
        <w:ind w:left="0" w:firstLine="0"/>
        <w:rPr>
          <w:rStyle w:val="Emphasis"/>
          <w:rFonts w:ascii="Times New Roman" w:hAnsi="Times New Roman" w:cs="Times New Roman"/>
          <w:i w:val="0"/>
          <w:sz w:val="24"/>
          <w:szCs w:val="24"/>
        </w:rPr>
      </w:pPr>
      <w:r w:rsidRPr="00F35AC9">
        <w:rPr>
          <w:rStyle w:val="Emphasis"/>
          <w:rFonts w:ascii="Times New Roman" w:hAnsi="Times New Roman" w:cs="Times New Roman"/>
          <w:i w:val="0"/>
          <w:sz w:val="24"/>
          <w:szCs w:val="24"/>
        </w:rPr>
        <w:t xml:space="preserve">New section 29A </w:t>
      </w:r>
      <w:r w:rsidR="00777605">
        <w:rPr>
          <w:rStyle w:val="Emphasis"/>
          <w:rFonts w:ascii="Times New Roman" w:hAnsi="Times New Roman" w:cs="Times New Roman"/>
          <w:i w:val="0"/>
          <w:sz w:val="24"/>
          <w:szCs w:val="24"/>
        </w:rPr>
        <w:t xml:space="preserve">will </w:t>
      </w:r>
      <w:r w:rsidRPr="00F35AC9">
        <w:rPr>
          <w:rStyle w:val="Emphasis"/>
          <w:rFonts w:ascii="Times New Roman" w:hAnsi="Times New Roman" w:cs="Times New Roman"/>
          <w:i w:val="0"/>
          <w:sz w:val="24"/>
          <w:szCs w:val="24"/>
        </w:rPr>
        <w:t xml:space="preserve">enable CSC, as the administrator, to make benefit payments under the Acts that it administers, and under section 4 of </w:t>
      </w:r>
      <w:r w:rsidRPr="00F54E34">
        <w:rPr>
          <w:rStyle w:val="Emphasis"/>
          <w:rFonts w:ascii="Times New Roman" w:hAnsi="Times New Roman" w:cs="Times New Roman"/>
          <w:i w:val="0"/>
          <w:sz w:val="24"/>
          <w:szCs w:val="24"/>
        </w:rPr>
        <w:t>the</w:t>
      </w:r>
      <w:r w:rsidRPr="00F35AC9">
        <w:rPr>
          <w:rStyle w:val="Emphasis"/>
          <w:rFonts w:ascii="Times New Roman" w:hAnsi="Times New Roman" w:cs="Times New Roman"/>
          <w:sz w:val="24"/>
          <w:szCs w:val="24"/>
        </w:rPr>
        <w:t xml:space="preserve"> </w:t>
      </w:r>
      <w:r w:rsidR="00F54E34">
        <w:rPr>
          <w:rStyle w:val="Emphasis"/>
          <w:rFonts w:ascii="Times New Roman" w:hAnsi="Times New Roman" w:cs="Times New Roman"/>
          <w:i w:val="0"/>
          <w:sz w:val="24"/>
          <w:szCs w:val="24"/>
        </w:rPr>
        <w:t>SSR Act</w:t>
      </w:r>
      <w:r w:rsidRPr="00F35AC9">
        <w:rPr>
          <w:rStyle w:val="Emphasis"/>
          <w:rFonts w:ascii="Times New Roman" w:hAnsi="Times New Roman" w:cs="Times New Roman"/>
          <w:i w:val="0"/>
          <w:sz w:val="24"/>
          <w:szCs w:val="24"/>
        </w:rPr>
        <w:t>.  CSC will perform this role on behalf of the Commonwealth</w:t>
      </w:r>
      <w:r w:rsidR="00917167">
        <w:rPr>
          <w:rStyle w:val="Emphasis"/>
          <w:rFonts w:ascii="Times New Roman" w:hAnsi="Times New Roman" w:cs="Times New Roman"/>
          <w:i w:val="0"/>
          <w:sz w:val="24"/>
          <w:szCs w:val="24"/>
        </w:rPr>
        <w:t>,</w:t>
      </w:r>
      <w:r w:rsidRPr="00F35AC9">
        <w:rPr>
          <w:rStyle w:val="Emphasis"/>
          <w:rFonts w:ascii="Times New Roman" w:hAnsi="Times New Roman" w:cs="Times New Roman"/>
          <w:i w:val="0"/>
          <w:sz w:val="24"/>
          <w:szCs w:val="24"/>
        </w:rPr>
        <w:t xml:space="preserve"> as the Commonwealth is responsible for paying benefits from Commonwealth appropriations under the relevant Acts.</w:t>
      </w:r>
    </w:p>
    <w:p w:rsidR="00471931" w:rsidRPr="00F35AC9" w:rsidRDefault="00471931" w:rsidP="00471931">
      <w:pPr>
        <w:pStyle w:val="NoSpacing"/>
        <w:rPr>
          <w:rStyle w:val="Emphasis"/>
          <w:rFonts w:ascii="Times New Roman" w:hAnsi="Times New Roman" w:cs="Times New Roman"/>
          <w:i w:val="0"/>
          <w:sz w:val="24"/>
          <w:szCs w:val="24"/>
        </w:rPr>
      </w:pPr>
    </w:p>
    <w:p w:rsidR="00471931" w:rsidRDefault="00075870" w:rsidP="00471931">
      <w:pPr>
        <w:pStyle w:val="NoSpacing"/>
        <w:numPr>
          <w:ilvl w:val="0"/>
          <w:numId w:val="6"/>
        </w:numPr>
        <w:ind w:left="0" w:firstLine="0"/>
        <w:rPr>
          <w:rStyle w:val="Emphasis"/>
          <w:rFonts w:ascii="Times New Roman" w:hAnsi="Times New Roman" w:cs="Times New Roman"/>
          <w:i w:val="0"/>
          <w:sz w:val="24"/>
          <w:szCs w:val="24"/>
        </w:rPr>
      </w:pPr>
      <w:r>
        <w:rPr>
          <w:rFonts w:ascii="Times New Roman" w:hAnsi="Times New Roman" w:cs="Times New Roman"/>
          <w:sz w:val="24"/>
          <w:szCs w:val="24"/>
        </w:rPr>
        <w:t>T</w:t>
      </w:r>
      <w:r w:rsidR="00251000">
        <w:rPr>
          <w:rFonts w:ascii="Times New Roman" w:hAnsi="Times New Roman" w:cs="Times New Roman"/>
          <w:sz w:val="24"/>
          <w:szCs w:val="24"/>
        </w:rPr>
        <w:t xml:space="preserve">he governing Acts of the defined benefit schemes </w:t>
      </w:r>
      <w:r>
        <w:rPr>
          <w:rFonts w:ascii="Times New Roman" w:hAnsi="Times New Roman" w:cs="Times New Roman"/>
          <w:sz w:val="24"/>
          <w:szCs w:val="24"/>
        </w:rPr>
        <w:t xml:space="preserve">provide that </w:t>
      </w:r>
      <w:r w:rsidR="00251000">
        <w:rPr>
          <w:rFonts w:ascii="Times New Roman" w:hAnsi="Times New Roman" w:cs="Times New Roman"/>
          <w:sz w:val="24"/>
          <w:szCs w:val="24"/>
        </w:rPr>
        <w:t>the Commonwealth is generally responsible for the costs of administration of those Acts.  These costs are recovered from employer agencies</w:t>
      </w:r>
      <w:r w:rsidR="00251000">
        <w:rPr>
          <w:rStyle w:val="Emphasis"/>
          <w:rFonts w:ascii="Times New Roman" w:hAnsi="Times New Roman" w:cs="Times New Roman"/>
          <w:i w:val="0"/>
          <w:sz w:val="24"/>
          <w:szCs w:val="24"/>
        </w:rPr>
        <w:t xml:space="preserve">. </w:t>
      </w:r>
      <w:r w:rsidR="00251000" w:rsidRPr="00F35AC9">
        <w:rPr>
          <w:rFonts w:ascii="Times New Roman" w:hAnsi="Times New Roman" w:cs="Times New Roman"/>
          <w:sz w:val="24"/>
          <w:szCs w:val="24"/>
        </w:rPr>
        <w:t xml:space="preserve"> </w:t>
      </w:r>
      <w:r>
        <w:rPr>
          <w:rStyle w:val="Emphasis"/>
          <w:rFonts w:ascii="Times New Roman" w:hAnsi="Times New Roman" w:cs="Times New Roman"/>
          <w:i w:val="0"/>
          <w:sz w:val="24"/>
          <w:szCs w:val="24"/>
        </w:rPr>
        <w:t>New paragraph </w:t>
      </w:r>
      <w:r w:rsidR="00471931" w:rsidRPr="00F35AC9">
        <w:rPr>
          <w:rStyle w:val="Emphasis"/>
          <w:rFonts w:ascii="Times New Roman" w:hAnsi="Times New Roman" w:cs="Times New Roman"/>
          <w:i w:val="0"/>
          <w:sz w:val="24"/>
          <w:szCs w:val="24"/>
        </w:rPr>
        <w:t xml:space="preserve">29B(a) </w:t>
      </w:r>
      <w:r w:rsidR="00315525">
        <w:rPr>
          <w:rStyle w:val="Emphasis"/>
          <w:rFonts w:ascii="Times New Roman" w:hAnsi="Times New Roman" w:cs="Times New Roman"/>
          <w:i w:val="0"/>
          <w:sz w:val="24"/>
          <w:szCs w:val="24"/>
        </w:rPr>
        <w:t xml:space="preserve">will </w:t>
      </w:r>
      <w:r w:rsidR="00471931" w:rsidRPr="00F35AC9">
        <w:rPr>
          <w:rStyle w:val="Emphasis"/>
          <w:rFonts w:ascii="Times New Roman" w:hAnsi="Times New Roman" w:cs="Times New Roman"/>
          <w:i w:val="0"/>
          <w:sz w:val="24"/>
          <w:szCs w:val="24"/>
        </w:rPr>
        <w:t>enable CSC to receive, on behalf of the Commonwealth,</w:t>
      </w:r>
      <w:r w:rsidR="000C093A" w:rsidRPr="00F35AC9">
        <w:t xml:space="preserve"> </w:t>
      </w:r>
      <w:r w:rsidR="000C093A" w:rsidRPr="00F35AC9">
        <w:rPr>
          <w:rFonts w:ascii="Times New Roman" w:hAnsi="Times New Roman" w:cs="Times New Roman"/>
          <w:sz w:val="24"/>
          <w:szCs w:val="24"/>
        </w:rPr>
        <w:t xml:space="preserve">amounts payable to the Commonwealth under each Act administered by CSC.  The intent </w:t>
      </w:r>
      <w:r w:rsidR="00FF5178">
        <w:rPr>
          <w:rFonts w:ascii="Times New Roman" w:hAnsi="Times New Roman" w:cs="Times New Roman"/>
          <w:sz w:val="24"/>
          <w:szCs w:val="24"/>
        </w:rPr>
        <w:t xml:space="preserve">of new </w:t>
      </w:r>
      <w:r>
        <w:rPr>
          <w:rStyle w:val="Emphasis"/>
          <w:rFonts w:ascii="Times New Roman" w:hAnsi="Times New Roman" w:cs="Times New Roman"/>
          <w:i w:val="0"/>
          <w:sz w:val="24"/>
          <w:szCs w:val="24"/>
        </w:rPr>
        <w:t>paragraph </w:t>
      </w:r>
      <w:r w:rsidR="00FF5178" w:rsidRPr="00F35AC9">
        <w:rPr>
          <w:rStyle w:val="Emphasis"/>
          <w:rFonts w:ascii="Times New Roman" w:hAnsi="Times New Roman" w:cs="Times New Roman"/>
          <w:i w:val="0"/>
          <w:sz w:val="24"/>
          <w:szCs w:val="24"/>
        </w:rPr>
        <w:t xml:space="preserve">29B(a) </w:t>
      </w:r>
      <w:r w:rsidR="000C093A" w:rsidRPr="00F35AC9">
        <w:rPr>
          <w:rFonts w:ascii="Times New Roman" w:hAnsi="Times New Roman" w:cs="Times New Roman"/>
          <w:sz w:val="24"/>
          <w:szCs w:val="24"/>
        </w:rPr>
        <w:t xml:space="preserve">is to enable CSC to </w:t>
      </w:r>
      <w:r w:rsidR="00251000">
        <w:rPr>
          <w:rFonts w:ascii="Times New Roman" w:hAnsi="Times New Roman" w:cs="Times New Roman"/>
          <w:sz w:val="24"/>
          <w:szCs w:val="24"/>
        </w:rPr>
        <w:t>collect</w:t>
      </w:r>
      <w:r w:rsidR="000C093A" w:rsidRPr="00F35AC9">
        <w:rPr>
          <w:rFonts w:ascii="Times New Roman" w:hAnsi="Times New Roman" w:cs="Times New Roman"/>
          <w:sz w:val="24"/>
          <w:szCs w:val="24"/>
        </w:rPr>
        <w:t>, on behalf of the Commonwealth,</w:t>
      </w:r>
      <w:r w:rsidR="00471931" w:rsidRPr="00F35AC9">
        <w:rPr>
          <w:rStyle w:val="Emphasis"/>
          <w:rFonts w:ascii="Times New Roman" w:hAnsi="Times New Roman" w:cs="Times New Roman"/>
          <w:i w:val="0"/>
          <w:sz w:val="24"/>
          <w:szCs w:val="24"/>
        </w:rPr>
        <w:t xml:space="preserve"> </w:t>
      </w:r>
      <w:r w:rsidR="00322117">
        <w:rPr>
          <w:rStyle w:val="Emphasis"/>
          <w:rFonts w:ascii="Times New Roman" w:hAnsi="Times New Roman" w:cs="Times New Roman"/>
          <w:i w:val="0"/>
          <w:sz w:val="24"/>
          <w:szCs w:val="24"/>
        </w:rPr>
        <w:t xml:space="preserve">the </w:t>
      </w:r>
      <w:r w:rsidR="00471931" w:rsidRPr="00F35AC9">
        <w:rPr>
          <w:rStyle w:val="Emphasis"/>
          <w:rFonts w:ascii="Times New Roman" w:hAnsi="Times New Roman" w:cs="Times New Roman"/>
          <w:i w:val="0"/>
          <w:sz w:val="24"/>
          <w:szCs w:val="24"/>
        </w:rPr>
        <w:t xml:space="preserve">administration fees </w:t>
      </w:r>
      <w:r w:rsidR="00A73C14" w:rsidRPr="00F35AC9">
        <w:rPr>
          <w:rStyle w:val="Emphasis"/>
          <w:rFonts w:ascii="Times New Roman" w:hAnsi="Times New Roman" w:cs="Times New Roman"/>
          <w:i w:val="0"/>
          <w:sz w:val="24"/>
          <w:szCs w:val="24"/>
        </w:rPr>
        <w:t xml:space="preserve">paid </w:t>
      </w:r>
      <w:r w:rsidR="00471931" w:rsidRPr="00F35AC9">
        <w:rPr>
          <w:rStyle w:val="Emphasis"/>
          <w:rFonts w:ascii="Times New Roman" w:hAnsi="Times New Roman" w:cs="Times New Roman"/>
          <w:i w:val="0"/>
          <w:sz w:val="24"/>
          <w:szCs w:val="24"/>
        </w:rPr>
        <w:t xml:space="preserve">by employer agencies </w:t>
      </w:r>
      <w:r w:rsidR="00777605">
        <w:rPr>
          <w:rStyle w:val="Emphasis"/>
          <w:rFonts w:ascii="Times New Roman" w:hAnsi="Times New Roman" w:cs="Times New Roman"/>
          <w:i w:val="0"/>
          <w:sz w:val="24"/>
          <w:szCs w:val="24"/>
        </w:rPr>
        <w:t xml:space="preserve">to the Commonwealth </w:t>
      </w:r>
      <w:r w:rsidR="000C093A" w:rsidRPr="00F35AC9">
        <w:rPr>
          <w:rStyle w:val="Emphasis"/>
          <w:rFonts w:ascii="Times New Roman" w:hAnsi="Times New Roman" w:cs="Times New Roman"/>
          <w:i w:val="0"/>
          <w:sz w:val="24"/>
          <w:szCs w:val="24"/>
        </w:rPr>
        <w:t xml:space="preserve">in respect of </w:t>
      </w:r>
      <w:r w:rsidR="00471931" w:rsidRPr="00F35AC9">
        <w:rPr>
          <w:rStyle w:val="Emphasis"/>
          <w:rFonts w:ascii="Times New Roman" w:hAnsi="Times New Roman" w:cs="Times New Roman"/>
          <w:i w:val="0"/>
          <w:sz w:val="24"/>
          <w:szCs w:val="24"/>
        </w:rPr>
        <w:t>employees and former employees</w:t>
      </w:r>
      <w:r w:rsidR="000C093A" w:rsidRPr="00F35AC9">
        <w:rPr>
          <w:rStyle w:val="Emphasis"/>
          <w:rFonts w:ascii="Times New Roman" w:hAnsi="Times New Roman" w:cs="Times New Roman"/>
          <w:i w:val="0"/>
          <w:sz w:val="24"/>
          <w:szCs w:val="24"/>
        </w:rPr>
        <w:t xml:space="preserve"> who are members of </w:t>
      </w:r>
      <w:r w:rsidR="00471931" w:rsidRPr="00F35AC9">
        <w:rPr>
          <w:rStyle w:val="Emphasis"/>
          <w:rFonts w:ascii="Times New Roman" w:hAnsi="Times New Roman" w:cs="Times New Roman"/>
          <w:i w:val="0"/>
          <w:sz w:val="24"/>
          <w:szCs w:val="24"/>
        </w:rPr>
        <w:t>Australian Government superannuation schemes.  Similar to the arrangements that currently apply to ComSuper, these amounts are</w:t>
      </w:r>
      <w:r w:rsidR="00C06AF2" w:rsidRPr="00F35AC9">
        <w:rPr>
          <w:rStyle w:val="Emphasis"/>
          <w:rFonts w:ascii="Times New Roman" w:hAnsi="Times New Roman" w:cs="Times New Roman"/>
          <w:i w:val="0"/>
          <w:sz w:val="24"/>
          <w:szCs w:val="24"/>
        </w:rPr>
        <w:t xml:space="preserve"> </w:t>
      </w:r>
      <w:r w:rsidR="00431F0D" w:rsidRPr="00F35AC9">
        <w:rPr>
          <w:rStyle w:val="Emphasis"/>
          <w:rFonts w:ascii="Times New Roman" w:hAnsi="Times New Roman" w:cs="Times New Roman"/>
          <w:i w:val="0"/>
          <w:sz w:val="24"/>
          <w:szCs w:val="24"/>
        </w:rPr>
        <w:t xml:space="preserve">to </w:t>
      </w:r>
      <w:r w:rsidR="00C06AF2" w:rsidRPr="00F35AC9">
        <w:rPr>
          <w:rStyle w:val="Emphasis"/>
          <w:rFonts w:ascii="Times New Roman" w:hAnsi="Times New Roman" w:cs="Times New Roman"/>
          <w:i w:val="0"/>
          <w:sz w:val="24"/>
          <w:szCs w:val="24"/>
        </w:rPr>
        <w:t>be</w:t>
      </w:r>
      <w:r w:rsidR="00471931" w:rsidRPr="00F35AC9">
        <w:rPr>
          <w:rStyle w:val="Emphasis"/>
          <w:rFonts w:ascii="Times New Roman" w:hAnsi="Times New Roman" w:cs="Times New Roman"/>
          <w:i w:val="0"/>
          <w:sz w:val="24"/>
          <w:szCs w:val="24"/>
        </w:rPr>
        <w:t xml:space="preserve"> credited to the CSC Special Account, which is part of </w:t>
      </w:r>
      <w:r w:rsidR="00431F0D" w:rsidRPr="00F35AC9">
        <w:rPr>
          <w:rStyle w:val="Emphasis"/>
          <w:rFonts w:ascii="Times New Roman" w:hAnsi="Times New Roman" w:cs="Times New Roman"/>
          <w:i w:val="0"/>
          <w:sz w:val="24"/>
          <w:szCs w:val="24"/>
        </w:rPr>
        <w:t xml:space="preserve">the </w:t>
      </w:r>
      <w:r w:rsidR="00471931" w:rsidRPr="00F35AC9">
        <w:rPr>
          <w:rStyle w:val="Emphasis"/>
          <w:rFonts w:ascii="Times New Roman" w:hAnsi="Times New Roman" w:cs="Times New Roman"/>
          <w:i w:val="0"/>
          <w:sz w:val="24"/>
          <w:szCs w:val="24"/>
        </w:rPr>
        <w:t>CRF.</w:t>
      </w:r>
      <w:r w:rsidR="00FF5178">
        <w:rPr>
          <w:rStyle w:val="Emphasis"/>
          <w:rFonts w:ascii="Times New Roman" w:hAnsi="Times New Roman" w:cs="Times New Roman"/>
          <w:i w:val="0"/>
          <w:sz w:val="24"/>
          <w:szCs w:val="24"/>
        </w:rPr>
        <w:t xml:space="preserve">  </w:t>
      </w:r>
    </w:p>
    <w:p w:rsidR="001D49BE" w:rsidRDefault="001D49BE" w:rsidP="001D49BE">
      <w:pPr>
        <w:pStyle w:val="ListParagraph"/>
        <w:rPr>
          <w:rStyle w:val="Emphasis"/>
          <w:rFonts w:ascii="Times New Roman" w:hAnsi="Times New Roman" w:cs="Times New Roman"/>
          <w:i w:val="0"/>
          <w:sz w:val="24"/>
          <w:szCs w:val="24"/>
        </w:rPr>
      </w:pPr>
    </w:p>
    <w:p w:rsidR="00471931" w:rsidRDefault="00431F0D" w:rsidP="00471931">
      <w:pPr>
        <w:pStyle w:val="NoSpacing"/>
        <w:numPr>
          <w:ilvl w:val="0"/>
          <w:numId w:val="6"/>
        </w:numPr>
        <w:ind w:left="0" w:firstLine="0"/>
        <w:rPr>
          <w:rStyle w:val="Emphasis"/>
          <w:rFonts w:ascii="Times New Roman" w:hAnsi="Times New Roman" w:cs="Times New Roman"/>
          <w:i w:val="0"/>
          <w:sz w:val="24"/>
          <w:szCs w:val="24"/>
        </w:rPr>
      </w:pPr>
      <w:r w:rsidRPr="00F35AC9">
        <w:rPr>
          <w:rStyle w:val="Emphasis"/>
          <w:rFonts w:ascii="Times New Roman" w:hAnsi="Times New Roman" w:cs="Times New Roman"/>
          <w:i w:val="0"/>
          <w:sz w:val="24"/>
          <w:szCs w:val="24"/>
        </w:rPr>
        <w:t>New p</w:t>
      </w:r>
      <w:r w:rsidR="00471931" w:rsidRPr="00F35AC9">
        <w:rPr>
          <w:rStyle w:val="Emphasis"/>
          <w:rFonts w:ascii="Times New Roman" w:hAnsi="Times New Roman" w:cs="Times New Roman"/>
          <w:i w:val="0"/>
          <w:sz w:val="24"/>
          <w:szCs w:val="24"/>
        </w:rPr>
        <w:t xml:space="preserve">aragraph </w:t>
      </w:r>
      <w:proofErr w:type="gramStart"/>
      <w:r w:rsidR="00471931" w:rsidRPr="00F35AC9">
        <w:rPr>
          <w:rStyle w:val="Emphasis"/>
          <w:rFonts w:ascii="Times New Roman" w:hAnsi="Times New Roman" w:cs="Times New Roman"/>
          <w:i w:val="0"/>
          <w:sz w:val="24"/>
          <w:szCs w:val="24"/>
        </w:rPr>
        <w:t>29B(</w:t>
      </w:r>
      <w:proofErr w:type="gramEnd"/>
      <w:r w:rsidR="00471931" w:rsidRPr="00F35AC9">
        <w:rPr>
          <w:rStyle w:val="Emphasis"/>
          <w:rFonts w:ascii="Times New Roman" w:hAnsi="Times New Roman" w:cs="Times New Roman"/>
          <w:i w:val="0"/>
          <w:sz w:val="24"/>
          <w:szCs w:val="24"/>
        </w:rPr>
        <w:t xml:space="preserve">b) enables CSC to receive, on behalf of the Commonwealth, </w:t>
      </w:r>
      <w:r w:rsidR="00C06AF2" w:rsidRPr="00F35AC9">
        <w:rPr>
          <w:rFonts w:ascii="Times New Roman" w:hAnsi="Times New Roman" w:cs="Times New Roman"/>
          <w:sz w:val="24"/>
          <w:szCs w:val="24"/>
        </w:rPr>
        <w:t xml:space="preserve">other </w:t>
      </w:r>
      <w:r w:rsidR="00C06AF2" w:rsidRPr="00F35AC9">
        <w:rPr>
          <w:rStyle w:val="Emphasis"/>
          <w:rFonts w:ascii="Times New Roman" w:hAnsi="Times New Roman" w:cs="Times New Roman"/>
          <w:i w:val="0"/>
          <w:sz w:val="24"/>
          <w:szCs w:val="24"/>
        </w:rPr>
        <w:t>a</w:t>
      </w:r>
      <w:r w:rsidR="00471931" w:rsidRPr="00F35AC9">
        <w:rPr>
          <w:rStyle w:val="Emphasis"/>
          <w:rFonts w:ascii="Times New Roman" w:hAnsi="Times New Roman" w:cs="Times New Roman"/>
          <w:i w:val="0"/>
          <w:sz w:val="24"/>
          <w:szCs w:val="24"/>
        </w:rPr>
        <w:t xml:space="preserve">mounts </w:t>
      </w:r>
      <w:r w:rsidR="00C06AF2" w:rsidRPr="00F35AC9">
        <w:rPr>
          <w:rFonts w:ascii="Times New Roman" w:hAnsi="Times New Roman" w:cs="Times New Roman"/>
          <w:sz w:val="24"/>
          <w:szCs w:val="24"/>
        </w:rPr>
        <w:t>related to each Act administered by CSC</w:t>
      </w:r>
      <w:r w:rsidR="00C06AF2">
        <w:rPr>
          <w:rStyle w:val="Emphasis"/>
          <w:rFonts w:ascii="Times New Roman" w:hAnsi="Times New Roman" w:cs="Times New Roman"/>
          <w:i w:val="0"/>
          <w:sz w:val="24"/>
          <w:szCs w:val="24"/>
        </w:rPr>
        <w:t xml:space="preserve">.  </w:t>
      </w:r>
      <w:r w:rsidR="00471931">
        <w:rPr>
          <w:rStyle w:val="Emphasis"/>
          <w:rFonts w:ascii="Times New Roman" w:hAnsi="Times New Roman" w:cs="Times New Roman"/>
          <w:i w:val="0"/>
          <w:sz w:val="24"/>
          <w:szCs w:val="24"/>
        </w:rPr>
        <w:t>These amounts are paid in line with government policy and returned to the CRF.  They include:</w:t>
      </w:r>
    </w:p>
    <w:p w:rsidR="00471931" w:rsidRDefault="00471931" w:rsidP="00F84214">
      <w:pPr>
        <w:pStyle w:val="NoSpacing"/>
        <w:numPr>
          <w:ilvl w:val="1"/>
          <w:numId w:val="5"/>
        </w:numPr>
        <w:spacing w:before="120"/>
        <w:ind w:left="709" w:hanging="709"/>
        <w:outlineLvl w:val="0"/>
        <w:rPr>
          <w:rStyle w:val="Emphasis"/>
          <w:rFonts w:ascii="Times New Roman" w:hAnsi="Times New Roman" w:cs="Times New Roman"/>
          <w:i w:val="0"/>
          <w:sz w:val="24"/>
          <w:szCs w:val="24"/>
        </w:rPr>
      </w:pPr>
      <w:r w:rsidRPr="00B2096C">
        <w:rPr>
          <w:rStyle w:val="Emphasis"/>
          <w:rFonts w:ascii="Times New Roman" w:hAnsi="Times New Roman" w:cs="Times New Roman"/>
          <w:i w:val="0"/>
          <w:sz w:val="24"/>
          <w:szCs w:val="24"/>
        </w:rPr>
        <w:t xml:space="preserve">notional employer contributions, which are </w:t>
      </w:r>
      <w:r>
        <w:rPr>
          <w:rStyle w:val="Emphasis"/>
          <w:rFonts w:ascii="Times New Roman" w:hAnsi="Times New Roman" w:cs="Times New Roman"/>
          <w:i w:val="0"/>
          <w:sz w:val="24"/>
          <w:szCs w:val="24"/>
        </w:rPr>
        <w:t>broadly</w:t>
      </w:r>
      <w:r w:rsidRPr="00B2096C">
        <w:rPr>
          <w:rStyle w:val="Emphasis"/>
          <w:rFonts w:ascii="Times New Roman" w:hAnsi="Times New Roman" w:cs="Times New Roman"/>
          <w:i w:val="0"/>
          <w:sz w:val="24"/>
          <w:szCs w:val="24"/>
        </w:rPr>
        <w:t xml:space="preserve"> the employer contributions required to fund benefits accruing in relation to employees </w:t>
      </w:r>
      <w:r>
        <w:rPr>
          <w:rStyle w:val="Emphasis"/>
          <w:rFonts w:ascii="Times New Roman" w:hAnsi="Times New Roman" w:cs="Times New Roman"/>
          <w:i w:val="0"/>
          <w:sz w:val="24"/>
          <w:szCs w:val="24"/>
        </w:rPr>
        <w:t>that</w:t>
      </w:r>
      <w:r w:rsidRPr="00B2096C">
        <w:rPr>
          <w:rStyle w:val="Emphasis"/>
          <w:rFonts w:ascii="Times New Roman" w:hAnsi="Times New Roman" w:cs="Times New Roman"/>
          <w:i w:val="0"/>
          <w:sz w:val="24"/>
          <w:szCs w:val="24"/>
        </w:rPr>
        <w:t xml:space="preserve"> are </w:t>
      </w:r>
      <w:r>
        <w:rPr>
          <w:rStyle w:val="Emphasis"/>
          <w:rFonts w:ascii="Times New Roman" w:hAnsi="Times New Roman" w:cs="Times New Roman"/>
          <w:i w:val="0"/>
          <w:sz w:val="24"/>
          <w:szCs w:val="24"/>
        </w:rPr>
        <w:t>contributing members of the schemes; and</w:t>
      </w:r>
    </w:p>
    <w:p w:rsidR="00471931" w:rsidRDefault="00471931" w:rsidP="00F84214">
      <w:pPr>
        <w:pStyle w:val="NoSpacing"/>
        <w:numPr>
          <w:ilvl w:val="1"/>
          <w:numId w:val="5"/>
        </w:numPr>
        <w:spacing w:before="120"/>
        <w:ind w:left="709" w:hanging="709"/>
        <w:outlineLvl w:val="0"/>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emerging cost payments made by a small number of employer agencies (i.e. employer agencies that do not pay notional employer contributions) to reimburse the Commonwealth for the superannuation costs arising from pension and lump sum benefit payments to their former employees.</w:t>
      </w:r>
    </w:p>
    <w:p w:rsidR="00471931" w:rsidRPr="00B2096C" w:rsidRDefault="00471931" w:rsidP="00471931">
      <w:pPr>
        <w:pStyle w:val="NoSpacing"/>
        <w:outlineLvl w:val="0"/>
        <w:rPr>
          <w:rStyle w:val="Emphasis"/>
          <w:rFonts w:ascii="Times New Roman" w:hAnsi="Times New Roman" w:cs="Times New Roman"/>
          <w:i w:val="0"/>
          <w:sz w:val="24"/>
          <w:szCs w:val="24"/>
        </w:rPr>
      </w:pPr>
    </w:p>
    <w:p w:rsidR="00471931" w:rsidRDefault="00471931" w:rsidP="00471931">
      <w:pPr>
        <w:pStyle w:val="NoSpacing"/>
        <w:numPr>
          <w:ilvl w:val="0"/>
          <w:numId w:val="6"/>
        </w:numPr>
        <w:ind w:left="0" w:firstLine="0"/>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As CSC will pay, on behalf of the Commonwealth, benefits to members of the Australian Government defined benefit superannuation schemes in its administrator role, it will also recover debts owing to the Commonwealth</w:t>
      </w:r>
      <w:r w:rsidR="00E41F4B">
        <w:rPr>
          <w:rStyle w:val="Emphasis"/>
          <w:rFonts w:ascii="Times New Roman" w:hAnsi="Times New Roman" w:cs="Times New Roman"/>
          <w:i w:val="0"/>
          <w:sz w:val="24"/>
          <w:szCs w:val="24"/>
        </w:rPr>
        <w:t xml:space="preserve"> in connection with its role as administrator on behalf of the Commonwealth</w:t>
      </w:r>
      <w:r>
        <w:rPr>
          <w:rStyle w:val="Emphasis"/>
          <w:rFonts w:ascii="Times New Roman" w:hAnsi="Times New Roman" w:cs="Times New Roman"/>
          <w:i w:val="0"/>
          <w:sz w:val="24"/>
          <w:szCs w:val="24"/>
        </w:rPr>
        <w:t xml:space="preserve">, for example, in the event that benefits are overpaid.  </w:t>
      </w:r>
      <w:r w:rsidR="00431F0D">
        <w:rPr>
          <w:rStyle w:val="Emphasis"/>
          <w:rFonts w:ascii="Times New Roman" w:hAnsi="Times New Roman" w:cs="Times New Roman"/>
          <w:i w:val="0"/>
          <w:sz w:val="24"/>
          <w:szCs w:val="24"/>
        </w:rPr>
        <w:t>N</w:t>
      </w:r>
      <w:r>
        <w:rPr>
          <w:rStyle w:val="Emphasis"/>
          <w:rFonts w:ascii="Times New Roman" w:hAnsi="Times New Roman" w:cs="Times New Roman"/>
          <w:i w:val="0"/>
          <w:sz w:val="24"/>
          <w:szCs w:val="24"/>
        </w:rPr>
        <w:t xml:space="preserve">ew section 29C of the Governance Act makes CSC subject to rules made under the PGPA Act in relation to recovery of debts owing to the Commonwealth in the same way </w:t>
      </w:r>
      <w:r w:rsidR="00431F0D">
        <w:rPr>
          <w:rStyle w:val="Emphasis"/>
          <w:rFonts w:ascii="Times New Roman" w:hAnsi="Times New Roman" w:cs="Times New Roman"/>
          <w:i w:val="0"/>
          <w:sz w:val="24"/>
          <w:szCs w:val="24"/>
        </w:rPr>
        <w:t>that</w:t>
      </w:r>
      <w:r>
        <w:rPr>
          <w:rStyle w:val="Emphasis"/>
          <w:rFonts w:ascii="Times New Roman" w:hAnsi="Times New Roman" w:cs="Times New Roman"/>
          <w:i w:val="0"/>
          <w:sz w:val="24"/>
          <w:szCs w:val="24"/>
        </w:rPr>
        <w:t xml:space="preserve"> non-corporate Commonwealth entities, which are legally part of the Commonwealth, are subject to these rules.</w:t>
      </w:r>
    </w:p>
    <w:p w:rsidR="00471931" w:rsidRDefault="00471931" w:rsidP="00471931">
      <w:pPr>
        <w:pStyle w:val="NoSpacing"/>
        <w:rPr>
          <w:rStyle w:val="Emphasis"/>
          <w:rFonts w:ascii="Times New Roman" w:hAnsi="Times New Roman" w:cs="Times New Roman"/>
          <w:i w:val="0"/>
          <w:sz w:val="24"/>
          <w:szCs w:val="24"/>
        </w:rPr>
      </w:pPr>
    </w:p>
    <w:p w:rsidR="00471931" w:rsidRPr="0018180C" w:rsidRDefault="00471931" w:rsidP="00471931">
      <w:pPr>
        <w:pStyle w:val="NoSpacing"/>
        <w:numPr>
          <w:ilvl w:val="0"/>
          <w:numId w:val="6"/>
        </w:numPr>
        <w:ind w:left="0" w:firstLine="0"/>
        <w:rPr>
          <w:rStyle w:val="Emphasis"/>
          <w:rFonts w:ascii="Times New Roman" w:hAnsi="Times New Roman" w:cs="Times New Roman"/>
          <w:i w:val="0"/>
          <w:sz w:val="24"/>
          <w:szCs w:val="24"/>
        </w:rPr>
      </w:pPr>
      <w:r w:rsidRPr="0018180C">
        <w:rPr>
          <w:rStyle w:val="Emphasis"/>
          <w:rFonts w:ascii="Times New Roman" w:hAnsi="Times New Roman" w:cs="Times New Roman"/>
          <w:i w:val="0"/>
          <w:sz w:val="24"/>
          <w:szCs w:val="24"/>
        </w:rPr>
        <w:t xml:space="preserve">As CSC is performing the functions in sections 29A to 29C on behalf of the Commonwealth, rather than in its own right, new section 29D of the Governance Act sets out arrangements for the Minister to </w:t>
      </w:r>
      <w:r w:rsidR="00431F0D">
        <w:rPr>
          <w:rStyle w:val="Emphasis"/>
          <w:rFonts w:ascii="Times New Roman" w:hAnsi="Times New Roman" w:cs="Times New Roman"/>
          <w:i w:val="0"/>
          <w:sz w:val="24"/>
          <w:szCs w:val="24"/>
        </w:rPr>
        <w:t>make instruments regarding</w:t>
      </w:r>
      <w:r w:rsidR="00431F0D" w:rsidRPr="0018180C">
        <w:rPr>
          <w:rStyle w:val="Emphasis"/>
          <w:rFonts w:ascii="Times New Roman" w:hAnsi="Times New Roman" w:cs="Times New Roman"/>
          <w:i w:val="0"/>
          <w:sz w:val="24"/>
          <w:szCs w:val="24"/>
        </w:rPr>
        <w:t xml:space="preserve"> </w:t>
      </w:r>
      <w:r w:rsidRPr="0018180C">
        <w:rPr>
          <w:rStyle w:val="Emphasis"/>
          <w:rFonts w:ascii="Times New Roman" w:hAnsi="Times New Roman" w:cs="Times New Roman"/>
          <w:i w:val="0"/>
          <w:sz w:val="24"/>
          <w:szCs w:val="24"/>
        </w:rPr>
        <w:t>CSC’s performance of these functions.</w:t>
      </w:r>
    </w:p>
    <w:p w:rsidR="00471931" w:rsidRPr="0018180C" w:rsidRDefault="00471931" w:rsidP="00471931">
      <w:pPr>
        <w:pStyle w:val="NoSpacing"/>
        <w:rPr>
          <w:rStyle w:val="Emphasis"/>
          <w:rFonts w:ascii="Times New Roman" w:hAnsi="Times New Roman" w:cs="Times New Roman"/>
          <w:i w:val="0"/>
          <w:sz w:val="24"/>
          <w:szCs w:val="24"/>
        </w:rPr>
      </w:pPr>
    </w:p>
    <w:p w:rsidR="00471931" w:rsidRPr="0018180C" w:rsidRDefault="00471931" w:rsidP="00471931">
      <w:pPr>
        <w:pStyle w:val="NoSpacing"/>
        <w:numPr>
          <w:ilvl w:val="0"/>
          <w:numId w:val="6"/>
        </w:numPr>
        <w:ind w:left="0" w:firstLine="0"/>
        <w:rPr>
          <w:rStyle w:val="Emphasis"/>
          <w:rFonts w:ascii="Times New Roman" w:hAnsi="Times New Roman" w:cs="Times New Roman"/>
          <w:i w:val="0"/>
          <w:sz w:val="24"/>
          <w:szCs w:val="24"/>
        </w:rPr>
      </w:pPr>
      <w:r w:rsidRPr="0018180C">
        <w:rPr>
          <w:rStyle w:val="Emphasis"/>
          <w:rFonts w:ascii="Times New Roman" w:hAnsi="Times New Roman" w:cs="Times New Roman"/>
          <w:i w:val="0"/>
          <w:sz w:val="24"/>
          <w:szCs w:val="24"/>
        </w:rPr>
        <w:t>New subsection 29D(1) enables the Minister, by legislative instrument, to provide (for example, to make stipulations or set out requirements) in relation to CSC’s functions of making payments, receiving payments and other amounts and recovery of debts in section</w:t>
      </w:r>
      <w:r w:rsidR="00BD57EB">
        <w:rPr>
          <w:rStyle w:val="Emphasis"/>
          <w:rFonts w:ascii="Times New Roman" w:hAnsi="Times New Roman" w:cs="Times New Roman"/>
          <w:i w:val="0"/>
          <w:sz w:val="24"/>
          <w:szCs w:val="24"/>
        </w:rPr>
        <w:t>s</w:t>
      </w:r>
      <w:r w:rsidRPr="0018180C">
        <w:rPr>
          <w:rStyle w:val="Emphasis"/>
          <w:rFonts w:ascii="Times New Roman" w:hAnsi="Times New Roman" w:cs="Times New Roman"/>
          <w:i w:val="0"/>
          <w:sz w:val="24"/>
          <w:szCs w:val="24"/>
        </w:rPr>
        <w:t xml:space="preserve"> 29A to 29C.</w:t>
      </w:r>
    </w:p>
    <w:p w:rsidR="00471931" w:rsidRPr="0018180C" w:rsidRDefault="00471931" w:rsidP="00471931">
      <w:pPr>
        <w:pStyle w:val="NoSpacing"/>
        <w:rPr>
          <w:rStyle w:val="Emphasis"/>
          <w:rFonts w:ascii="Times New Roman" w:hAnsi="Times New Roman" w:cs="Times New Roman"/>
          <w:i w:val="0"/>
          <w:sz w:val="24"/>
          <w:szCs w:val="24"/>
        </w:rPr>
      </w:pPr>
    </w:p>
    <w:p w:rsidR="00471931" w:rsidRPr="0018180C" w:rsidRDefault="00471931" w:rsidP="00471931">
      <w:pPr>
        <w:pStyle w:val="NoSpacing"/>
        <w:numPr>
          <w:ilvl w:val="0"/>
          <w:numId w:val="6"/>
        </w:numPr>
        <w:ind w:left="0" w:firstLine="0"/>
        <w:rPr>
          <w:rStyle w:val="Emphasis"/>
          <w:rFonts w:ascii="Times New Roman" w:hAnsi="Times New Roman" w:cs="Times New Roman"/>
          <w:i w:val="0"/>
          <w:sz w:val="24"/>
          <w:szCs w:val="24"/>
        </w:rPr>
      </w:pPr>
      <w:r w:rsidRPr="0018180C">
        <w:rPr>
          <w:rStyle w:val="Emphasis"/>
          <w:rFonts w:ascii="Times New Roman" w:hAnsi="Times New Roman" w:cs="Times New Roman"/>
          <w:i w:val="0"/>
          <w:sz w:val="24"/>
          <w:szCs w:val="24"/>
        </w:rPr>
        <w:t xml:space="preserve">Under new subsection </w:t>
      </w:r>
      <w:proofErr w:type="gramStart"/>
      <w:r w:rsidRPr="0018180C">
        <w:rPr>
          <w:rStyle w:val="Emphasis"/>
          <w:rFonts w:ascii="Times New Roman" w:hAnsi="Times New Roman" w:cs="Times New Roman"/>
          <w:i w:val="0"/>
          <w:sz w:val="24"/>
          <w:szCs w:val="24"/>
        </w:rPr>
        <w:t>29D(</w:t>
      </w:r>
      <w:proofErr w:type="gramEnd"/>
      <w:r w:rsidRPr="0018180C">
        <w:rPr>
          <w:rStyle w:val="Emphasis"/>
          <w:rFonts w:ascii="Times New Roman" w:hAnsi="Times New Roman" w:cs="Times New Roman"/>
          <w:i w:val="0"/>
          <w:sz w:val="24"/>
          <w:szCs w:val="24"/>
        </w:rPr>
        <w:t xml:space="preserve">2) the Minister must consult the CSC Board before making an instrument under subsection 29D(1). </w:t>
      </w:r>
      <w:r>
        <w:rPr>
          <w:rStyle w:val="Emphasis"/>
          <w:rFonts w:ascii="Times New Roman" w:hAnsi="Times New Roman" w:cs="Times New Roman"/>
          <w:i w:val="0"/>
          <w:sz w:val="24"/>
          <w:szCs w:val="24"/>
        </w:rPr>
        <w:t xml:space="preserve"> As a matter of administrative practice, the Department of Defence and Department of Foreign Affairs</w:t>
      </w:r>
      <w:r w:rsidR="001722CB">
        <w:rPr>
          <w:rStyle w:val="Emphasis"/>
          <w:rFonts w:ascii="Times New Roman" w:hAnsi="Times New Roman" w:cs="Times New Roman"/>
          <w:i w:val="0"/>
          <w:sz w:val="24"/>
          <w:szCs w:val="24"/>
        </w:rPr>
        <w:t xml:space="preserve"> and Trade</w:t>
      </w:r>
      <w:r>
        <w:rPr>
          <w:rStyle w:val="Emphasis"/>
          <w:rFonts w:ascii="Times New Roman" w:hAnsi="Times New Roman" w:cs="Times New Roman"/>
          <w:i w:val="0"/>
          <w:sz w:val="24"/>
          <w:szCs w:val="24"/>
        </w:rPr>
        <w:t xml:space="preserve"> will also be consulted, as appropriate, in the development of any instrument relating to CSC’s payment of benefits from appropriations held by these departments or the recovery of debts </w:t>
      </w:r>
      <w:r w:rsidR="00E41F4B">
        <w:rPr>
          <w:rStyle w:val="Emphasis"/>
          <w:rFonts w:ascii="Times New Roman" w:hAnsi="Times New Roman" w:cs="Times New Roman"/>
          <w:i w:val="0"/>
          <w:sz w:val="24"/>
          <w:szCs w:val="24"/>
        </w:rPr>
        <w:t>in connection with</w:t>
      </w:r>
      <w:r>
        <w:rPr>
          <w:rStyle w:val="Emphasis"/>
          <w:rFonts w:ascii="Times New Roman" w:hAnsi="Times New Roman" w:cs="Times New Roman"/>
          <w:i w:val="0"/>
          <w:sz w:val="24"/>
          <w:szCs w:val="24"/>
        </w:rPr>
        <w:t xml:space="preserve"> these appropriations.</w:t>
      </w:r>
    </w:p>
    <w:p w:rsidR="00471931" w:rsidRPr="0018180C" w:rsidRDefault="00471931" w:rsidP="00471931">
      <w:pPr>
        <w:pStyle w:val="NoSpacing"/>
        <w:rPr>
          <w:rStyle w:val="Emphasis"/>
          <w:rFonts w:ascii="Times New Roman" w:hAnsi="Times New Roman" w:cs="Times New Roman"/>
          <w:i w:val="0"/>
          <w:sz w:val="24"/>
          <w:szCs w:val="24"/>
        </w:rPr>
      </w:pPr>
    </w:p>
    <w:p w:rsidR="00471931" w:rsidRDefault="00471931" w:rsidP="00471931">
      <w:pPr>
        <w:pStyle w:val="NoSpacing"/>
        <w:numPr>
          <w:ilvl w:val="0"/>
          <w:numId w:val="6"/>
        </w:numPr>
        <w:ind w:left="0" w:firstLine="0"/>
        <w:rPr>
          <w:rStyle w:val="Emphasis"/>
          <w:rFonts w:ascii="Times New Roman" w:hAnsi="Times New Roman" w:cs="Times New Roman"/>
          <w:i w:val="0"/>
          <w:sz w:val="24"/>
          <w:szCs w:val="24"/>
        </w:rPr>
      </w:pPr>
      <w:r w:rsidRPr="0018180C">
        <w:rPr>
          <w:rStyle w:val="Emphasis"/>
          <w:rFonts w:ascii="Times New Roman" w:hAnsi="Times New Roman" w:cs="Times New Roman"/>
          <w:i w:val="0"/>
          <w:sz w:val="24"/>
          <w:szCs w:val="24"/>
        </w:rPr>
        <w:t xml:space="preserve">Subsection </w:t>
      </w:r>
      <w:proofErr w:type="gramStart"/>
      <w:r w:rsidRPr="0018180C">
        <w:rPr>
          <w:rStyle w:val="Emphasis"/>
          <w:rFonts w:ascii="Times New Roman" w:hAnsi="Times New Roman" w:cs="Times New Roman"/>
          <w:i w:val="0"/>
          <w:sz w:val="24"/>
          <w:szCs w:val="24"/>
        </w:rPr>
        <w:t>29D(</w:t>
      </w:r>
      <w:proofErr w:type="gramEnd"/>
      <w:r w:rsidRPr="0018180C">
        <w:rPr>
          <w:rStyle w:val="Emphasis"/>
          <w:rFonts w:ascii="Times New Roman" w:hAnsi="Times New Roman" w:cs="Times New Roman"/>
          <w:i w:val="0"/>
          <w:sz w:val="24"/>
          <w:szCs w:val="24"/>
        </w:rPr>
        <w:t xml:space="preserve">3) prescribes exceptions to the Minister’s instrument making power in subsection 29D(1).  In particular, the Minister is unable to make an instrument under subsection </w:t>
      </w:r>
      <w:proofErr w:type="gramStart"/>
      <w:r w:rsidRPr="0018180C">
        <w:rPr>
          <w:rStyle w:val="Emphasis"/>
          <w:rFonts w:ascii="Times New Roman" w:hAnsi="Times New Roman" w:cs="Times New Roman"/>
          <w:i w:val="0"/>
          <w:sz w:val="24"/>
          <w:szCs w:val="24"/>
        </w:rPr>
        <w:t>29D(</w:t>
      </w:r>
      <w:proofErr w:type="gramEnd"/>
      <w:r w:rsidRPr="0018180C">
        <w:rPr>
          <w:rStyle w:val="Emphasis"/>
          <w:rFonts w:ascii="Times New Roman" w:hAnsi="Times New Roman" w:cs="Times New Roman"/>
          <w:i w:val="0"/>
          <w:sz w:val="24"/>
          <w:szCs w:val="24"/>
        </w:rPr>
        <w:t xml:space="preserve">1) that relates to CSC’s obligations as a trustee under Commonwealth law unless permitted by the law, or that is inconsistent with the Board’s performance of functions or exercise of powers under the PGPA Act, including rules made under that Act in relation to the recovery of debts owing to the Commonwealth. </w:t>
      </w:r>
    </w:p>
    <w:p w:rsidR="00471931" w:rsidRPr="0018180C" w:rsidRDefault="00471931" w:rsidP="00471931">
      <w:pPr>
        <w:pStyle w:val="NoSpacing"/>
        <w:rPr>
          <w:rStyle w:val="Emphasis"/>
          <w:rFonts w:ascii="Times New Roman" w:hAnsi="Times New Roman" w:cs="Times New Roman"/>
          <w:i w:val="0"/>
          <w:sz w:val="24"/>
          <w:szCs w:val="24"/>
        </w:rPr>
      </w:pPr>
    </w:p>
    <w:p w:rsidR="00471931" w:rsidRPr="00C669C8" w:rsidRDefault="00471931" w:rsidP="00471931">
      <w:pPr>
        <w:pStyle w:val="NoSpacing"/>
        <w:numPr>
          <w:ilvl w:val="0"/>
          <w:numId w:val="6"/>
        </w:numPr>
        <w:ind w:left="0" w:firstLine="0"/>
        <w:rPr>
          <w:rStyle w:val="Emphasis"/>
          <w:rFonts w:ascii="Times New Roman" w:hAnsi="Times New Roman" w:cs="Times New Roman"/>
          <w:i w:val="0"/>
          <w:sz w:val="24"/>
          <w:szCs w:val="24"/>
        </w:rPr>
      </w:pPr>
      <w:r w:rsidRPr="00C669C8">
        <w:rPr>
          <w:rStyle w:val="Emphasis"/>
          <w:rFonts w:ascii="Times New Roman" w:hAnsi="Times New Roman" w:cs="Times New Roman"/>
          <w:b/>
          <w:i w:val="0"/>
          <w:sz w:val="24"/>
          <w:szCs w:val="24"/>
        </w:rPr>
        <w:t>Item 2 of Schedule 1</w:t>
      </w:r>
      <w:r w:rsidRPr="00C669C8">
        <w:rPr>
          <w:rStyle w:val="Emphasis"/>
          <w:rFonts w:ascii="Times New Roman" w:hAnsi="Times New Roman" w:cs="Times New Roman"/>
          <w:i w:val="0"/>
          <w:sz w:val="24"/>
          <w:szCs w:val="24"/>
        </w:rPr>
        <w:t xml:space="preserve"> also includes a new Division 1A – CSC Special Account in Part 3 of the Governance Act, consisting of new sections 29E to 29G dealing with arrangements for </w:t>
      </w:r>
      <w:r w:rsidR="00E41F4B" w:rsidRPr="00C669C8">
        <w:rPr>
          <w:rStyle w:val="Emphasis"/>
          <w:rFonts w:ascii="Times New Roman" w:hAnsi="Times New Roman" w:cs="Times New Roman"/>
          <w:i w:val="0"/>
          <w:sz w:val="24"/>
          <w:szCs w:val="24"/>
        </w:rPr>
        <w:t>the</w:t>
      </w:r>
      <w:r w:rsidRPr="00C669C8">
        <w:rPr>
          <w:rStyle w:val="Emphasis"/>
          <w:rFonts w:ascii="Times New Roman" w:hAnsi="Times New Roman" w:cs="Times New Roman"/>
          <w:i w:val="0"/>
          <w:sz w:val="24"/>
          <w:szCs w:val="24"/>
        </w:rPr>
        <w:t xml:space="preserve"> CSC Special Account.</w:t>
      </w:r>
    </w:p>
    <w:p w:rsidR="00C669C8" w:rsidRDefault="00C669C8" w:rsidP="00471931">
      <w:pPr>
        <w:pStyle w:val="NoSpacing"/>
        <w:rPr>
          <w:rStyle w:val="Emphasis"/>
          <w:rFonts w:ascii="Times New Roman" w:hAnsi="Times New Roman" w:cs="Times New Roman"/>
          <w:i w:val="0"/>
          <w:sz w:val="24"/>
          <w:szCs w:val="24"/>
        </w:rPr>
      </w:pPr>
    </w:p>
    <w:p w:rsidR="00471931" w:rsidRPr="00C669C8" w:rsidRDefault="00471931" w:rsidP="00471931">
      <w:pPr>
        <w:pStyle w:val="NoSpacing"/>
        <w:numPr>
          <w:ilvl w:val="0"/>
          <w:numId w:val="6"/>
        </w:numPr>
        <w:ind w:left="0" w:firstLine="0"/>
        <w:rPr>
          <w:rStyle w:val="Emphasis"/>
          <w:rFonts w:ascii="Times New Roman" w:hAnsi="Times New Roman" w:cs="Times New Roman"/>
          <w:i w:val="0"/>
          <w:sz w:val="24"/>
          <w:szCs w:val="24"/>
        </w:rPr>
      </w:pPr>
      <w:r w:rsidRPr="00C669C8">
        <w:rPr>
          <w:rStyle w:val="Emphasis"/>
          <w:rFonts w:ascii="Times New Roman" w:hAnsi="Times New Roman" w:cs="Times New Roman"/>
          <w:i w:val="0"/>
          <w:sz w:val="24"/>
          <w:szCs w:val="24"/>
        </w:rPr>
        <w:lastRenderedPageBreak/>
        <w:t xml:space="preserve">New subsection </w:t>
      </w:r>
      <w:proofErr w:type="gramStart"/>
      <w:r w:rsidRPr="00C669C8">
        <w:rPr>
          <w:rStyle w:val="Emphasis"/>
          <w:rFonts w:ascii="Times New Roman" w:hAnsi="Times New Roman" w:cs="Times New Roman"/>
          <w:i w:val="0"/>
          <w:sz w:val="24"/>
          <w:szCs w:val="24"/>
        </w:rPr>
        <w:t>29E(</w:t>
      </w:r>
      <w:proofErr w:type="gramEnd"/>
      <w:r w:rsidRPr="00C669C8">
        <w:rPr>
          <w:rStyle w:val="Emphasis"/>
          <w:rFonts w:ascii="Times New Roman" w:hAnsi="Times New Roman" w:cs="Times New Roman"/>
          <w:i w:val="0"/>
          <w:sz w:val="24"/>
          <w:szCs w:val="24"/>
        </w:rPr>
        <w:t xml:space="preserve">1) establishes </w:t>
      </w:r>
      <w:r w:rsidR="00F22665" w:rsidRPr="00C669C8">
        <w:rPr>
          <w:rStyle w:val="Emphasis"/>
          <w:rFonts w:ascii="Times New Roman" w:hAnsi="Times New Roman" w:cs="Times New Roman"/>
          <w:i w:val="0"/>
          <w:sz w:val="24"/>
          <w:szCs w:val="24"/>
        </w:rPr>
        <w:t>the</w:t>
      </w:r>
      <w:r w:rsidRPr="00C669C8">
        <w:rPr>
          <w:rStyle w:val="Emphasis"/>
          <w:rFonts w:ascii="Times New Roman" w:hAnsi="Times New Roman" w:cs="Times New Roman"/>
          <w:i w:val="0"/>
          <w:sz w:val="24"/>
          <w:szCs w:val="24"/>
        </w:rPr>
        <w:t xml:space="preserve"> CSC Special Account.  The CSC Special </w:t>
      </w:r>
      <w:r w:rsidR="00924E89" w:rsidRPr="00C669C8">
        <w:rPr>
          <w:rStyle w:val="Emphasis"/>
          <w:rFonts w:ascii="Times New Roman" w:hAnsi="Times New Roman" w:cs="Times New Roman"/>
          <w:i w:val="0"/>
          <w:sz w:val="24"/>
          <w:szCs w:val="24"/>
        </w:rPr>
        <w:t>A</w:t>
      </w:r>
      <w:r w:rsidRPr="00C669C8">
        <w:rPr>
          <w:rStyle w:val="Emphasis"/>
          <w:rFonts w:ascii="Times New Roman" w:hAnsi="Times New Roman" w:cs="Times New Roman"/>
          <w:i w:val="0"/>
          <w:sz w:val="24"/>
          <w:szCs w:val="24"/>
        </w:rPr>
        <w:t>ccount, like all special accounts, forms part of CRF.  The establishment of the CSC Special Account, for which the Board</w:t>
      </w:r>
      <w:r w:rsidR="00005D19" w:rsidRPr="00C669C8">
        <w:rPr>
          <w:rStyle w:val="Emphasis"/>
          <w:rFonts w:ascii="Times New Roman" w:hAnsi="Times New Roman" w:cs="Times New Roman"/>
          <w:i w:val="0"/>
          <w:sz w:val="24"/>
          <w:szCs w:val="24"/>
        </w:rPr>
        <w:t xml:space="preserve"> as </w:t>
      </w:r>
      <w:proofErr w:type="gramStart"/>
      <w:r w:rsidR="00005D19" w:rsidRPr="00C669C8">
        <w:rPr>
          <w:rStyle w:val="Emphasis"/>
          <w:rFonts w:ascii="Times New Roman" w:hAnsi="Times New Roman" w:cs="Times New Roman"/>
          <w:i w:val="0"/>
          <w:sz w:val="24"/>
          <w:szCs w:val="24"/>
        </w:rPr>
        <w:t>accountable</w:t>
      </w:r>
      <w:proofErr w:type="gramEnd"/>
      <w:r w:rsidR="00005D19" w:rsidRPr="00C669C8">
        <w:rPr>
          <w:rStyle w:val="Emphasis"/>
          <w:rFonts w:ascii="Times New Roman" w:hAnsi="Times New Roman" w:cs="Times New Roman"/>
          <w:i w:val="0"/>
          <w:sz w:val="24"/>
          <w:szCs w:val="24"/>
        </w:rPr>
        <w:t xml:space="preserve"> authority</w:t>
      </w:r>
      <w:r w:rsidRPr="00C669C8">
        <w:rPr>
          <w:rStyle w:val="Emphasis"/>
          <w:rFonts w:ascii="Times New Roman" w:hAnsi="Times New Roman" w:cs="Times New Roman"/>
          <w:i w:val="0"/>
          <w:sz w:val="24"/>
          <w:szCs w:val="24"/>
        </w:rPr>
        <w:t xml:space="preserve"> has responsibility, satisfies a requirement for the administration fees that CSC receives from employer agencies, on the Commonwealth’s behalf, to form part of the CRF.  </w:t>
      </w:r>
      <w:r w:rsidR="001013BB">
        <w:rPr>
          <w:rStyle w:val="Emphasis"/>
          <w:rFonts w:ascii="Times New Roman" w:hAnsi="Times New Roman" w:cs="Times New Roman"/>
          <w:i w:val="0"/>
          <w:sz w:val="24"/>
          <w:szCs w:val="24"/>
        </w:rPr>
        <w:t>New s</w:t>
      </w:r>
      <w:r w:rsidRPr="00C669C8">
        <w:rPr>
          <w:rStyle w:val="Emphasis"/>
          <w:rFonts w:ascii="Times New Roman" w:hAnsi="Times New Roman" w:cs="Times New Roman"/>
          <w:i w:val="0"/>
          <w:sz w:val="24"/>
          <w:szCs w:val="24"/>
        </w:rPr>
        <w:t>ubsection</w:t>
      </w:r>
      <w:r w:rsidR="00322117">
        <w:rPr>
          <w:rStyle w:val="Emphasis"/>
          <w:rFonts w:ascii="Times New Roman" w:hAnsi="Times New Roman" w:cs="Times New Roman"/>
          <w:i w:val="0"/>
          <w:sz w:val="24"/>
          <w:szCs w:val="24"/>
        </w:rPr>
        <w:t> </w:t>
      </w:r>
      <w:proofErr w:type="gramStart"/>
      <w:r w:rsidRPr="00C669C8">
        <w:rPr>
          <w:rStyle w:val="Emphasis"/>
          <w:rFonts w:ascii="Times New Roman" w:hAnsi="Times New Roman" w:cs="Times New Roman"/>
          <w:i w:val="0"/>
          <w:sz w:val="24"/>
          <w:szCs w:val="24"/>
        </w:rPr>
        <w:t>29E(</w:t>
      </w:r>
      <w:proofErr w:type="gramEnd"/>
      <w:r w:rsidRPr="00C669C8">
        <w:rPr>
          <w:rStyle w:val="Emphasis"/>
          <w:rFonts w:ascii="Times New Roman" w:hAnsi="Times New Roman" w:cs="Times New Roman"/>
          <w:i w:val="0"/>
          <w:sz w:val="24"/>
          <w:szCs w:val="24"/>
        </w:rPr>
        <w:t>2) specifies that the CSC Special Account is a special account for the purposes of the PGPA</w:t>
      </w:r>
      <w:r w:rsidR="00322117">
        <w:rPr>
          <w:rStyle w:val="Emphasis"/>
          <w:rFonts w:ascii="Times New Roman" w:hAnsi="Times New Roman" w:cs="Times New Roman"/>
          <w:i w:val="0"/>
          <w:sz w:val="24"/>
          <w:szCs w:val="24"/>
        </w:rPr>
        <w:t> </w:t>
      </w:r>
      <w:r w:rsidRPr="00C669C8">
        <w:rPr>
          <w:rStyle w:val="Emphasis"/>
          <w:rFonts w:ascii="Times New Roman" w:hAnsi="Times New Roman" w:cs="Times New Roman"/>
          <w:i w:val="0"/>
          <w:sz w:val="24"/>
          <w:szCs w:val="24"/>
        </w:rPr>
        <w:t>Act.</w:t>
      </w:r>
    </w:p>
    <w:p w:rsidR="00471931" w:rsidRPr="00C669C8" w:rsidRDefault="00471931" w:rsidP="00471931">
      <w:pPr>
        <w:pStyle w:val="NoSpacing"/>
        <w:rPr>
          <w:rStyle w:val="Emphasis"/>
          <w:rFonts w:ascii="Times New Roman" w:hAnsi="Times New Roman" w:cs="Times New Roman"/>
          <w:i w:val="0"/>
          <w:sz w:val="24"/>
          <w:szCs w:val="24"/>
        </w:rPr>
      </w:pPr>
    </w:p>
    <w:p w:rsidR="00471931" w:rsidRPr="00C669C8" w:rsidRDefault="00471931" w:rsidP="00471931">
      <w:pPr>
        <w:pStyle w:val="NoSpacing"/>
        <w:numPr>
          <w:ilvl w:val="0"/>
          <w:numId w:val="6"/>
        </w:numPr>
        <w:ind w:left="0" w:firstLine="0"/>
        <w:rPr>
          <w:rStyle w:val="Emphasis"/>
          <w:rFonts w:ascii="Times New Roman" w:hAnsi="Times New Roman" w:cs="Times New Roman"/>
          <w:i w:val="0"/>
          <w:sz w:val="24"/>
          <w:szCs w:val="24"/>
        </w:rPr>
      </w:pPr>
      <w:r w:rsidRPr="00C669C8">
        <w:rPr>
          <w:rStyle w:val="Emphasis"/>
          <w:rFonts w:ascii="Times New Roman" w:hAnsi="Times New Roman" w:cs="Times New Roman"/>
          <w:i w:val="0"/>
          <w:sz w:val="24"/>
          <w:szCs w:val="24"/>
        </w:rPr>
        <w:t>New section 29F requires the CSC Special Account to be credited with amounts equal to all of the money received for the purposes of the Account.  The note at the end of section 29F advises the reader that an Appropriation Act provides for amounts to be credited to a special account if any of the purposes of the special account is covered by an item in the Appropriation Act.</w:t>
      </w:r>
    </w:p>
    <w:p w:rsidR="00471931" w:rsidRPr="00C669C8" w:rsidRDefault="00471931" w:rsidP="00471931">
      <w:pPr>
        <w:pStyle w:val="NoSpacing"/>
        <w:rPr>
          <w:rStyle w:val="Emphasis"/>
          <w:rFonts w:ascii="Times New Roman" w:hAnsi="Times New Roman" w:cs="Times New Roman"/>
          <w:i w:val="0"/>
          <w:sz w:val="24"/>
          <w:szCs w:val="24"/>
        </w:rPr>
      </w:pPr>
    </w:p>
    <w:p w:rsidR="00471931" w:rsidRPr="00C669C8" w:rsidRDefault="0062078D" w:rsidP="00471931">
      <w:pPr>
        <w:pStyle w:val="NoSpacing"/>
        <w:numPr>
          <w:ilvl w:val="0"/>
          <w:numId w:val="6"/>
        </w:numPr>
        <w:ind w:left="0" w:firstLine="0"/>
        <w:rPr>
          <w:rStyle w:val="Emphasis"/>
          <w:rFonts w:ascii="Times New Roman" w:hAnsi="Times New Roman" w:cs="Times New Roman"/>
          <w:i w:val="0"/>
          <w:sz w:val="24"/>
          <w:szCs w:val="24"/>
        </w:rPr>
      </w:pPr>
      <w:r w:rsidRPr="00C669C8">
        <w:rPr>
          <w:rStyle w:val="Emphasis"/>
          <w:rFonts w:ascii="Times New Roman" w:hAnsi="Times New Roman" w:cs="Times New Roman"/>
          <w:i w:val="0"/>
          <w:sz w:val="24"/>
          <w:szCs w:val="24"/>
        </w:rPr>
        <w:t>New s</w:t>
      </w:r>
      <w:r w:rsidR="00471931" w:rsidRPr="00C669C8">
        <w:rPr>
          <w:rStyle w:val="Emphasis"/>
          <w:rFonts w:ascii="Times New Roman" w:hAnsi="Times New Roman" w:cs="Times New Roman"/>
          <w:i w:val="0"/>
          <w:sz w:val="24"/>
          <w:szCs w:val="24"/>
        </w:rPr>
        <w:t xml:space="preserve">ubsection </w:t>
      </w:r>
      <w:proofErr w:type="gramStart"/>
      <w:r w:rsidR="00471931" w:rsidRPr="00C669C8">
        <w:rPr>
          <w:rStyle w:val="Emphasis"/>
          <w:rFonts w:ascii="Times New Roman" w:hAnsi="Times New Roman" w:cs="Times New Roman"/>
          <w:i w:val="0"/>
          <w:sz w:val="24"/>
          <w:szCs w:val="24"/>
        </w:rPr>
        <w:t>29G(</w:t>
      </w:r>
      <w:proofErr w:type="gramEnd"/>
      <w:r w:rsidR="00471931" w:rsidRPr="00C669C8">
        <w:rPr>
          <w:rStyle w:val="Emphasis"/>
          <w:rFonts w:ascii="Times New Roman" w:hAnsi="Times New Roman" w:cs="Times New Roman"/>
          <w:i w:val="0"/>
          <w:sz w:val="24"/>
          <w:szCs w:val="24"/>
        </w:rPr>
        <w:t>1) makes it clear that the purposes of the CSC Special Account</w:t>
      </w:r>
      <w:r w:rsidRPr="00C669C8">
        <w:rPr>
          <w:rStyle w:val="Emphasis"/>
          <w:rFonts w:ascii="Times New Roman" w:hAnsi="Times New Roman" w:cs="Times New Roman"/>
          <w:i w:val="0"/>
          <w:sz w:val="24"/>
          <w:szCs w:val="24"/>
        </w:rPr>
        <w:t xml:space="preserve"> are set out in section 29G</w:t>
      </w:r>
      <w:r w:rsidR="00471931" w:rsidRPr="00C669C8">
        <w:rPr>
          <w:rStyle w:val="Emphasis"/>
          <w:rFonts w:ascii="Times New Roman" w:hAnsi="Times New Roman" w:cs="Times New Roman"/>
          <w:i w:val="0"/>
          <w:sz w:val="24"/>
          <w:szCs w:val="24"/>
        </w:rPr>
        <w:t xml:space="preserve">.  </w:t>
      </w:r>
      <w:r w:rsidR="001013BB">
        <w:rPr>
          <w:rStyle w:val="Emphasis"/>
          <w:rFonts w:ascii="Times New Roman" w:hAnsi="Times New Roman" w:cs="Times New Roman"/>
          <w:i w:val="0"/>
          <w:sz w:val="24"/>
          <w:szCs w:val="24"/>
        </w:rPr>
        <w:t>New s</w:t>
      </w:r>
      <w:r w:rsidR="00471931" w:rsidRPr="00C669C8">
        <w:rPr>
          <w:rStyle w:val="Emphasis"/>
          <w:rFonts w:ascii="Times New Roman" w:hAnsi="Times New Roman" w:cs="Times New Roman"/>
          <w:i w:val="0"/>
          <w:sz w:val="24"/>
          <w:szCs w:val="24"/>
        </w:rPr>
        <w:t xml:space="preserve">ubsection </w:t>
      </w:r>
      <w:proofErr w:type="gramStart"/>
      <w:r w:rsidR="00471931" w:rsidRPr="00C669C8">
        <w:rPr>
          <w:rStyle w:val="Emphasis"/>
          <w:rFonts w:ascii="Times New Roman" w:hAnsi="Times New Roman" w:cs="Times New Roman"/>
          <w:i w:val="0"/>
          <w:sz w:val="24"/>
          <w:szCs w:val="24"/>
        </w:rPr>
        <w:t>29G(</w:t>
      </w:r>
      <w:proofErr w:type="gramEnd"/>
      <w:r w:rsidR="00471931" w:rsidRPr="00C669C8">
        <w:rPr>
          <w:rStyle w:val="Emphasis"/>
          <w:rFonts w:ascii="Times New Roman" w:hAnsi="Times New Roman" w:cs="Times New Roman"/>
          <w:i w:val="0"/>
          <w:sz w:val="24"/>
          <w:szCs w:val="24"/>
        </w:rPr>
        <w:t>2) establishes the purposes of the Account.  These are, among other things</w:t>
      </w:r>
      <w:r w:rsidRPr="00C669C8">
        <w:rPr>
          <w:rStyle w:val="Emphasis"/>
          <w:rFonts w:ascii="Times New Roman" w:hAnsi="Times New Roman" w:cs="Times New Roman"/>
          <w:i w:val="0"/>
          <w:sz w:val="24"/>
          <w:szCs w:val="24"/>
        </w:rPr>
        <w:t>, to</w:t>
      </w:r>
      <w:r w:rsidR="00471931" w:rsidRPr="00C669C8">
        <w:rPr>
          <w:rStyle w:val="Emphasis"/>
          <w:rFonts w:ascii="Times New Roman" w:hAnsi="Times New Roman" w:cs="Times New Roman"/>
          <w:i w:val="0"/>
          <w:sz w:val="24"/>
          <w:szCs w:val="24"/>
        </w:rPr>
        <w:t>:</w:t>
      </w:r>
    </w:p>
    <w:p w:rsidR="00471931" w:rsidRPr="00C669C8" w:rsidRDefault="0062078D" w:rsidP="00005D19">
      <w:pPr>
        <w:pStyle w:val="NoSpacing"/>
        <w:numPr>
          <w:ilvl w:val="1"/>
          <w:numId w:val="5"/>
        </w:numPr>
        <w:spacing w:before="60"/>
        <w:ind w:left="709" w:hanging="709"/>
        <w:outlineLvl w:val="0"/>
        <w:rPr>
          <w:rStyle w:val="Emphasis"/>
          <w:rFonts w:ascii="Times New Roman" w:hAnsi="Times New Roman" w:cs="Times New Roman"/>
          <w:i w:val="0"/>
          <w:sz w:val="24"/>
          <w:szCs w:val="24"/>
        </w:rPr>
      </w:pPr>
      <w:r w:rsidRPr="00C669C8">
        <w:rPr>
          <w:rStyle w:val="Emphasis"/>
          <w:rFonts w:ascii="Times New Roman" w:hAnsi="Times New Roman" w:cs="Times New Roman"/>
          <w:i w:val="0"/>
          <w:sz w:val="24"/>
          <w:szCs w:val="24"/>
        </w:rPr>
        <w:t xml:space="preserve">pay </w:t>
      </w:r>
      <w:r w:rsidR="00471931" w:rsidRPr="00C669C8">
        <w:rPr>
          <w:rStyle w:val="Emphasis"/>
          <w:rFonts w:ascii="Times New Roman" w:hAnsi="Times New Roman" w:cs="Times New Roman"/>
          <w:i w:val="0"/>
          <w:sz w:val="24"/>
          <w:szCs w:val="24"/>
        </w:rPr>
        <w:t>expenses incurred by CSC in the performance of its functions that the Commonwealth agrees to meet or is required to meet under an Act administered by CSC or any instrument made under such an Act;</w:t>
      </w:r>
    </w:p>
    <w:p w:rsidR="00471931" w:rsidRPr="00C669C8" w:rsidRDefault="0062078D" w:rsidP="00005D19">
      <w:pPr>
        <w:pStyle w:val="NoSpacing"/>
        <w:numPr>
          <w:ilvl w:val="1"/>
          <w:numId w:val="5"/>
        </w:numPr>
        <w:spacing w:before="60"/>
        <w:ind w:left="709" w:hanging="709"/>
        <w:outlineLvl w:val="0"/>
        <w:rPr>
          <w:rStyle w:val="Emphasis"/>
          <w:rFonts w:ascii="Times New Roman" w:hAnsi="Times New Roman" w:cs="Times New Roman"/>
          <w:i w:val="0"/>
          <w:sz w:val="24"/>
          <w:szCs w:val="24"/>
        </w:rPr>
      </w:pPr>
      <w:r w:rsidRPr="00C669C8">
        <w:rPr>
          <w:rStyle w:val="Emphasis"/>
          <w:rFonts w:ascii="Times New Roman" w:hAnsi="Times New Roman" w:cs="Times New Roman"/>
          <w:i w:val="0"/>
          <w:sz w:val="24"/>
          <w:szCs w:val="24"/>
        </w:rPr>
        <w:t xml:space="preserve">pay </w:t>
      </w:r>
      <w:r w:rsidR="00471931" w:rsidRPr="00C669C8">
        <w:rPr>
          <w:rStyle w:val="Emphasis"/>
          <w:rFonts w:ascii="Times New Roman" w:hAnsi="Times New Roman" w:cs="Times New Roman"/>
          <w:i w:val="0"/>
          <w:sz w:val="24"/>
          <w:szCs w:val="24"/>
        </w:rPr>
        <w:t>remuneration and allowances payable to a CS</w:t>
      </w:r>
      <w:r w:rsidR="00D1728F">
        <w:rPr>
          <w:rStyle w:val="Emphasis"/>
          <w:rFonts w:ascii="Times New Roman" w:hAnsi="Times New Roman" w:cs="Times New Roman"/>
          <w:i w:val="0"/>
          <w:sz w:val="24"/>
          <w:szCs w:val="24"/>
        </w:rPr>
        <w:t>C director in line with section </w:t>
      </w:r>
      <w:r w:rsidR="00471931" w:rsidRPr="00C669C8">
        <w:rPr>
          <w:rStyle w:val="Emphasis"/>
          <w:rFonts w:ascii="Times New Roman" w:hAnsi="Times New Roman" w:cs="Times New Roman"/>
          <w:i w:val="0"/>
          <w:sz w:val="24"/>
          <w:szCs w:val="24"/>
        </w:rPr>
        <w:t>34 of the Governance Act, and to a member of a panel or committee established, under superannuation legislation administered by CSC, to review a decision of CSC;</w:t>
      </w:r>
    </w:p>
    <w:p w:rsidR="00471931" w:rsidRPr="00C669C8" w:rsidRDefault="00471931" w:rsidP="00005D19">
      <w:pPr>
        <w:pStyle w:val="NoSpacing"/>
        <w:numPr>
          <w:ilvl w:val="1"/>
          <w:numId w:val="5"/>
        </w:numPr>
        <w:spacing w:before="60"/>
        <w:ind w:left="709" w:hanging="709"/>
        <w:outlineLvl w:val="0"/>
        <w:rPr>
          <w:rStyle w:val="Emphasis"/>
          <w:rFonts w:ascii="Times New Roman" w:hAnsi="Times New Roman" w:cs="Times New Roman"/>
          <w:i w:val="0"/>
          <w:sz w:val="24"/>
          <w:szCs w:val="24"/>
        </w:rPr>
      </w:pPr>
      <w:r w:rsidRPr="00C669C8">
        <w:rPr>
          <w:rStyle w:val="Emphasis"/>
          <w:rFonts w:ascii="Times New Roman" w:hAnsi="Times New Roman" w:cs="Times New Roman"/>
          <w:i w:val="0"/>
          <w:sz w:val="24"/>
          <w:szCs w:val="24"/>
        </w:rPr>
        <w:t>meet expenses of administering the Account and to repay amounts credited to the Account where repayment is required by law; and</w:t>
      </w:r>
    </w:p>
    <w:p w:rsidR="00471931" w:rsidRPr="00C669C8" w:rsidRDefault="00471931" w:rsidP="00005D19">
      <w:pPr>
        <w:pStyle w:val="NoSpacing"/>
        <w:numPr>
          <w:ilvl w:val="1"/>
          <w:numId w:val="5"/>
        </w:numPr>
        <w:spacing w:before="60"/>
        <w:ind w:left="709" w:hanging="709"/>
        <w:outlineLvl w:val="0"/>
        <w:rPr>
          <w:rStyle w:val="Emphasis"/>
          <w:rFonts w:ascii="Times New Roman" w:hAnsi="Times New Roman" w:cs="Times New Roman"/>
          <w:i w:val="0"/>
          <w:sz w:val="24"/>
          <w:szCs w:val="24"/>
        </w:rPr>
      </w:pPr>
      <w:proofErr w:type="gramStart"/>
      <w:r w:rsidRPr="00C669C8">
        <w:rPr>
          <w:rStyle w:val="Emphasis"/>
          <w:rFonts w:ascii="Times New Roman" w:hAnsi="Times New Roman" w:cs="Times New Roman"/>
          <w:i w:val="0"/>
          <w:sz w:val="24"/>
          <w:szCs w:val="24"/>
        </w:rPr>
        <w:t>reduc</w:t>
      </w:r>
      <w:r w:rsidR="0062078D" w:rsidRPr="00C669C8">
        <w:rPr>
          <w:rStyle w:val="Emphasis"/>
          <w:rFonts w:ascii="Times New Roman" w:hAnsi="Times New Roman" w:cs="Times New Roman"/>
          <w:i w:val="0"/>
          <w:sz w:val="24"/>
          <w:szCs w:val="24"/>
        </w:rPr>
        <w:t>e</w:t>
      </w:r>
      <w:proofErr w:type="gramEnd"/>
      <w:r w:rsidRPr="00C669C8">
        <w:rPr>
          <w:rStyle w:val="Emphasis"/>
          <w:rFonts w:ascii="Times New Roman" w:hAnsi="Times New Roman" w:cs="Times New Roman"/>
          <w:i w:val="0"/>
          <w:sz w:val="24"/>
          <w:szCs w:val="24"/>
        </w:rPr>
        <w:t xml:space="preserve"> the balance of the Account (and, therefore, the available appropriation for the Account) without making a real or notional payment.  This would, for example, facilitate the return of savings to the Budget.</w:t>
      </w:r>
    </w:p>
    <w:p w:rsidR="00471931" w:rsidRPr="00C669C8" w:rsidRDefault="00471931" w:rsidP="00471931">
      <w:pPr>
        <w:pStyle w:val="NoSpacing"/>
        <w:rPr>
          <w:rStyle w:val="Emphasis"/>
          <w:rFonts w:ascii="Times New Roman" w:hAnsi="Times New Roman" w:cs="Times New Roman"/>
          <w:i w:val="0"/>
          <w:sz w:val="24"/>
          <w:szCs w:val="24"/>
        </w:rPr>
      </w:pPr>
    </w:p>
    <w:p w:rsidR="00471931" w:rsidRPr="00C669C8" w:rsidRDefault="00471931" w:rsidP="00471931">
      <w:pPr>
        <w:pStyle w:val="NoSpacing"/>
        <w:numPr>
          <w:ilvl w:val="0"/>
          <w:numId w:val="6"/>
        </w:numPr>
        <w:ind w:left="0" w:firstLine="0"/>
        <w:rPr>
          <w:rStyle w:val="Emphasis"/>
          <w:rFonts w:ascii="Times New Roman" w:hAnsi="Times New Roman" w:cs="Times New Roman"/>
          <w:i w:val="0"/>
          <w:sz w:val="24"/>
          <w:szCs w:val="24"/>
        </w:rPr>
      </w:pPr>
      <w:r w:rsidRPr="00C669C8">
        <w:rPr>
          <w:rStyle w:val="Emphasis"/>
          <w:rFonts w:ascii="Times New Roman" w:hAnsi="Times New Roman" w:cs="Times New Roman"/>
          <w:i w:val="0"/>
          <w:sz w:val="24"/>
          <w:szCs w:val="24"/>
        </w:rPr>
        <w:t>The note at the end of new section 29G of the Governance Act refers the reader to section 80 of the PGPA Act, which deals with special accounts.</w:t>
      </w:r>
    </w:p>
    <w:p w:rsidR="00471931" w:rsidRPr="00C669C8" w:rsidRDefault="00471931" w:rsidP="00471931">
      <w:pPr>
        <w:pStyle w:val="NoSpacing"/>
        <w:rPr>
          <w:rStyle w:val="Emphasis"/>
          <w:rFonts w:ascii="Times New Roman" w:hAnsi="Times New Roman" w:cs="Times New Roman"/>
          <w:i w:val="0"/>
          <w:sz w:val="24"/>
          <w:szCs w:val="24"/>
        </w:rPr>
      </w:pPr>
    </w:p>
    <w:p w:rsidR="00471931" w:rsidRPr="00C669C8" w:rsidRDefault="00471931" w:rsidP="00471931">
      <w:pPr>
        <w:pStyle w:val="NoSpacing"/>
        <w:numPr>
          <w:ilvl w:val="0"/>
          <w:numId w:val="6"/>
        </w:numPr>
        <w:ind w:left="0" w:firstLine="0"/>
        <w:rPr>
          <w:rStyle w:val="Emphasis"/>
          <w:rFonts w:ascii="Times New Roman" w:hAnsi="Times New Roman" w:cs="Times New Roman"/>
          <w:b/>
          <w:i w:val="0"/>
          <w:sz w:val="24"/>
          <w:szCs w:val="24"/>
        </w:rPr>
      </w:pPr>
      <w:r w:rsidRPr="00C669C8">
        <w:rPr>
          <w:rStyle w:val="Emphasis"/>
          <w:rFonts w:ascii="Times New Roman" w:hAnsi="Times New Roman" w:cs="Times New Roman"/>
          <w:b/>
          <w:i w:val="0"/>
          <w:sz w:val="24"/>
          <w:szCs w:val="24"/>
        </w:rPr>
        <w:t xml:space="preserve">Item </w:t>
      </w:r>
      <w:r w:rsidR="00FB2434" w:rsidRPr="00C669C8">
        <w:rPr>
          <w:rStyle w:val="Emphasis"/>
          <w:rFonts w:ascii="Times New Roman" w:hAnsi="Times New Roman" w:cs="Times New Roman"/>
          <w:b/>
          <w:i w:val="0"/>
          <w:sz w:val="24"/>
          <w:szCs w:val="24"/>
        </w:rPr>
        <w:t>3</w:t>
      </w:r>
      <w:r w:rsidRPr="00C669C8">
        <w:rPr>
          <w:rStyle w:val="Emphasis"/>
          <w:rFonts w:ascii="Times New Roman" w:hAnsi="Times New Roman" w:cs="Times New Roman"/>
          <w:b/>
          <w:i w:val="0"/>
          <w:sz w:val="24"/>
          <w:szCs w:val="24"/>
        </w:rPr>
        <w:t xml:space="preserve"> of Schedule 1 </w:t>
      </w:r>
      <w:r w:rsidRPr="00C669C8">
        <w:rPr>
          <w:rStyle w:val="Emphasis"/>
          <w:rFonts w:ascii="Times New Roman" w:hAnsi="Times New Roman" w:cs="Times New Roman"/>
          <w:i w:val="0"/>
          <w:sz w:val="24"/>
          <w:szCs w:val="24"/>
        </w:rPr>
        <w:t xml:space="preserve">repeals section 32 of the Governance Act, which makes CSC exempt from certain Commonwealth and all State and Territory taxes, and replaces it with a new section 32 dealing with the same </w:t>
      </w:r>
      <w:r w:rsidR="0062078D" w:rsidRPr="00C669C8">
        <w:rPr>
          <w:rStyle w:val="Emphasis"/>
          <w:rFonts w:ascii="Times New Roman" w:hAnsi="Times New Roman" w:cs="Times New Roman"/>
          <w:i w:val="0"/>
          <w:sz w:val="24"/>
          <w:szCs w:val="24"/>
        </w:rPr>
        <w:t xml:space="preserve">subject </w:t>
      </w:r>
      <w:r w:rsidRPr="00C669C8">
        <w:rPr>
          <w:rStyle w:val="Emphasis"/>
          <w:rFonts w:ascii="Times New Roman" w:hAnsi="Times New Roman" w:cs="Times New Roman"/>
          <w:i w:val="0"/>
          <w:sz w:val="24"/>
          <w:szCs w:val="24"/>
        </w:rPr>
        <w:t>matter.</w:t>
      </w:r>
    </w:p>
    <w:p w:rsidR="00471931" w:rsidRPr="00C669C8" w:rsidRDefault="00471931" w:rsidP="00471931">
      <w:pPr>
        <w:pStyle w:val="NoSpacing"/>
        <w:rPr>
          <w:rStyle w:val="Emphasis"/>
          <w:rFonts w:ascii="Times New Roman" w:hAnsi="Times New Roman" w:cs="Times New Roman"/>
          <w:b/>
          <w:i w:val="0"/>
          <w:sz w:val="24"/>
          <w:szCs w:val="24"/>
        </w:rPr>
      </w:pPr>
    </w:p>
    <w:p w:rsidR="00471931" w:rsidRPr="00C669C8" w:rsidRDefault="00471931" w:rsidP="00471931">
      <w:pPr>
        <w:pStyle w:val="NoSpacing"/>
        <w:numPr>
          <w:ilvl w:val="0"/>
          <w:numId w:val="6"/>
        </w:numPr>
        <w:ind w:left="0" w:firstLine="0"/>
        <w:rPr>
          <w:rStyle w:val="Emphasis"/>
          <w:rFonts w:ascii="Times New Roman" w:hAnsi="Times New Roman" w:cs="Times New Roman"/>
          <w:i w:val="0"/>
          <w:sz w:val="24"/>
          <w:szCs w:val="24"/>
        </w:rPr>
      </w:pPr>
      <w:r w:rsidRPr="00C669C8">
        <w:rPr>
          <w:rStyle w:val="Emphasis"/>
          <w:rFonts w:ascii="Times New Roman" w:hAnsi="Times New Roman" w:cs="Times New Roman"/>
          <w:i w:val="0"/>
          <w:sz w:val="24"/>
          <w:szCs w:val="24"/>
        </w:rPr>
        <w:t xml:space="preserve">New subsection 32(1) provides for CSC to be exempt from Commonwealth taxes except as provided by the section or under a law prescribed by regulations made under the Governance Act.  </w:t>
      </w:r>
    </w:p>
    <w:p w:rsidR="00471931" w:rsidRPr="00C669C8" w:rsidRDefault="00471931" w:rsidP="00471931">
      <w:pPr>
        <w:pStyle w:val="NoSpacing"/>
        <w:rPr>
          <w:rStyle w:val="Emphasis"/>
          <w:rFonts w:ascii="Times New Roman" w:hAnsi="Times New Roman" w:cs="Times New Roman"/>
          <w:i w:val="0"/>
          <w:sz w:val="24"/>
          <w:szCs w:val="24"/>
        </w:rPr>
      </w:pPr>
    </w:p>
    <w:p w:rsidR="00471931" w:rsidRPr="00C669C8" w:rsidRDefault="00471931" w:rsidP="00471931">
      <w:pPr>
        <w:pStyle w:val="NoSpacing"/>
        <w:numPr>
          <w:ilvl w:val="0"/>
          <w:numId w:val="6"/>
        </w:numPr>
        <w:ind w:left="0" w:firstLine="0"/>
        <w:rPr>
          <w:rStyle w:val="Emphasis"/>
          <w:rFonts w:ascii="Times New Roman" w:hAnsi="Times New Roman" w:cs="Times New Roman"/>
          <w:i w:val="0"/>
          <w:sz w:val="24"/>
          <w:szCs w:val="24"/>
        </w:rPr>
      </w:pPr>
      <w:r w:rsidRPr="00C669C8">
        <w:rPr>
          <w:rStyle w:val="Emphasis"/>
          <w:rFonts w:ascii="Times New Roman" w:hAnsi="Times New Roman" w:cs="Times New Roman"/>
          <w:i w:val="0"/>
          <w:sz w:val="24"/>
          <w:szCs w:val="24"/>
        </w:rPr>
        <w:t>New subsection 32(2) prescribes that CSC is not subject to State and Territory taxes</w:t>
      </w:r>
      <w:r w:rsidR="001013BB">
        <w:rPr>
          <w:rStyle w:val="Emphasis"/>
          <w:rFonts w:ascii="Times New Roman" w:hAnsi="Times New Roman" w:cs="Times New Roman"/>
          <w:i w:val="0"/>
          <w:sz w:val="24"/>
          <w:szCs w:val="24"/>
        </w:rPr>
        <w:t>, except as provided under a law prescribed by regulations made under the Governance Act</w:t>
      </w:r>
      <w:r w:rsidRPr="00C669C8">
        <w:rPr>
          <w:rStyle w:val="Emphasis"/>
          <w:rFonts w:ascii="Times New Roman" w:hAnsi="Times New Roman" w:cs="Times New Roman"/>
          <w:i w:val="0"/>
          <w:sz w:val="24"/>
          <w:szCs w:val="24"/>
        </w:rPr>
        <w:t>.</w:t>
      </w:r>
    </w:p>
    <w:p w:rsidR="00471931" w:rsidRDefault="00471931" w:rsidP="00471931">
      <w:pPr>
        <w:pStyle w:val="NoSpacing"/>
        <w:rPr>
          <w:rStyle w:val="Emphasis"/>
          <w:rFonts w:ascii="Times New Roman" w:hAnsi="Times New Roman" w:cs="Times New Roman"/>
          <w:i w:val="0"/>
          <w:sz w:val="24"/>
          <w:szCs w:val="24"/>
        </w:rPr>
      </w:pPr>
    </w:p>
    <w:p w:rsidR="00C669C8" w:rsidRDefault="00C669C8" w:rsidP="00471931">
      <w:pPr>
        <w:pStyle w:val="NoSpacing"/>
        <w:rPr>
          <w:rStyle w:val="Emphasis"/>
          <w:rFonts w:ascii="Times New Roman" w:hAnsi="Times New Roman" w:cs="Times New Roman"/>
          <w:i w:val="0"/>
          <w:sz w:val="24"/>
          <w:szCs w:val="24"/>
        </w:rPr>
      </w:pPr>
    </w:p>
    <w:p w:rsidR="00C669C8" w:rsidRDefault="00C669C8" w:rsidP="00471931">
      <w:pPr>
        <w:pStyle w:val="NoSpacing"/>
        <w:rPr>
          <w:rStyle w:val="Emphasis"/>
          <w:rFonts w:ascii="Times New Roman" w:hAnsi="Times New Roman" w:cs="Times New Roman"/>
          <w:i w:val="0"/>
          <w:sz w:val="24"/>
          <w:szCs w:val="24"/>
        </w:rPr>
      </w:pPr>
    </w:p>
    <w:p w:rsidR="00C669C8" w:rsidRDefault="00C669C8" w:rsidP="00471931">
      <w:pPr>
        <w:pStyle w:val="NoSpacing"/>
        <w:rPr>
          <w:rStyle w:val="Emphasis"/>
          <w:rFonts w:ascii="Times New Roman" w:hAnsi="Times New Roman" w:cs="Times New Roman"/>
          <w:i w:val="0"/>
          <w:sz w:val="24"/>
          <w:szCs w:val="24"/>
        </w:rPr>
      </w:pPr>
    </w:p>
    <w:p w:rsidR="004E3974" w:rsidRDefault="004E3974">
      <w:pPr>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br w:type="page"/>
      </w:r>
    </w:p>
    <w:p w:rsidR="00471931" w:rsidRDefault="00471931" w:rsidP="00471931">
      <w:pPr>
        <w:pStyle w:val="NoSpacing"/>
        <w:numPr>
          <w:ilvl w:val="0"/>
          <w:numId w:val="6"/>
        </w:numPr>
        <w:ind w:left="0" w:firstLine="0"/>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lastRenderedPageBreak/>
        <w:t xml:space="preserve">Under new subsection 32(3), CSC is subject to tax under the </w:t>
      </w:r>
      <w:r w:rsidRPr="006E3D2D">
        <w:rPr>
          <w:rStyle w:val="Emphasis"/>
          <w:rFonts w:ascii="Times New Roman" w:hAnsi="Times New Roman" w:cs="Times New Roman"/>
          <w:sz w:val="24"/>
          <w:szCs w:val="24"/>
        </w:rPr>
        <w:t>Income Tax Assessment Act 1936</w:t>
      </w:r>
      <w:r>
        <w:rPr>
          <w:rStyle w:val="Emphasis"/>
          <w:rFonts w:ascii="Times New Roman" w:hAnsi="Times New Roman" w:cs="Times New Roman"/>
          <w:i w:val="0"/>
          <w:sz w:val="24"/>
          <w:szCs w:val="24"/>
        </w:rPr>
        <w:t xml:space="preserve"> and the </w:t>
      </w:r>
      <w:r w:rsidRPr="006E3D2D">
        <w:rPr>
          <w:rStyle w:val="Emphasis"/>
          <w:rFonts w:ascii="Times New Roman" w:hAnsi="Times New Roman" w:cs="Times New Roman"/>
          <w:sz w:val="24"/>
          <w:szCs w:val="24"/>
        </w:rPr>
        <w:t>Income Tax Assessment Act 199</w:t>
      </w:r>
      <w:r>
        <w:rPr>
          <w:rStyle w:val="Emphasis"/>
          <w:rFonts w:ascii="Times New Roman" w:hAnsi="Times New Roman" w:cs="Times New Roman"/>
          <w:sz w:val="24"/>
          <w:szCs w:val="24"/>
        </w:rPr>
        <w:t xml:space="preserve">7 </w:t>
      </w:r>
      <w:r w:rsidRPr="006E3D2D">
        <w:rPr>
          <w:rStyle w:val="Emphasis"/>
          <w:rFonts w:ascii="Times New Roman" w:hAnsi="Times New Roman" w:cs="Times New Roman"/>
          <w:i w:val="0"/>
          <w:sz w:val="24"/>
          <w:szCs w:val="24"/>
        </w:rPr>
        <w:t>with two exceptions</w:t>
      </w:r>
      <w:r>
        <w:rPr>
          <w:rStyle w:val="Emphasis"/>
          <w:rFonts w:ascii="Times New Roman" w:hAnsi="Times New Roman" w:cs="Times New Roman"/>
          <w:i w:val="0"/>
          <w:sz w:val="24"/>
          <w:szCs w:val="24"/>
        </w:rPr>
        <w:t xml:space="preserve"> – any payment to CSC reflected in a debit </w:t>
      </w:r>
      <w:r w:rsidR="0062078D">
        <w:rPr>
          <w:rStyle w:val="Emphasis"/>
          <w:rFonts w:ascii="Times New Roman" w:hAnsi="Times New Roman" w:cs="Times New Roman"/>
          <w:i w:val="0"/>
          <w:sz w:val="24"/>
          <w:szCs w:val="24"/>
        </w:rPr>
        <w:t>from</w:t>
      </w:r>
      <w:r>
        <w:rPr>
          <w:rStyle w:val="Emphasis"/>
          <w:rFonts w:ascii="Times New Roman" w:hAnsi="Times New Roman" w:cs="Times New Roman"/>
          <w:i w:val="0"/>
          <w:sz w:val="24"/>
          <w:szCs w:val="24"/>
        </w:rPr>
        <w:t xml:space="preserve"> the CSC Special Account and any payment to CSC of money appropriated by the Parliament for the entity’s purposes.  These exempt payments are funding that the Commonwealth provides to CSC for administration services.  Under the current governance arrangements, whereby ComSuper receives such funding, equivalent payments are not subject to income tax.  New subsection 32(3) will maintain the taxation status of these payments </w:t>
      </w:r>
      <w:r w:rsidR="00310AE7">
        <w:rPr>
          <w:rStyle w:val="Emphasis"/>
          <w:rFonts w:ascii="Times New Roman" w:hAnsi="Times New Roman" w:cs="Times New Roman"/>
          <w:i w:val="0"/>
          <w:sz w:val="24"/>
          <w:szCs w:val="24"/>
        </w:rPr>
        <w:t>from</w:t>
      </w:r>
      <w:r>
        <w:rPr>
          <w:rStyle w:val="Emphasis"/>
          <w:rFonts w:ascii="Times New Roman" w:hAnsi="Times New Roman" w:cs="Times New Roman"/>
          <w:i w:val="0"/>
          <w:sz w:val="24"/>
          <w:szCs w:val="24"/>
        </w:rPr>
        <w:t xml:space="preserve"> commencement of the merger.</w:t>
      </w:r>
    </w:p>
    <w:p w:rsidR="00471931" w:rsidRPr="00E8180C" w:rsidRDefault="00471931" w:rsidP="00471931">
      <w:pPr>
        <w:pStyle w:val="NoSpacing"/>
        <w:rPr>
          <w:rStyle w:val="Emphasis"/>
          <w:rFonts w:ascii="Times New Roman" w:hAnsi="Times New Roman" w:cs="Times New Roman"/>
          <w:i w:val="0"/>
          <w:sz w:val="24"/>
          <w:szCs w:val="24"/>
        </w:rPr>
      </w:pPr>
    </w:p>
    <w:p w:rsidR="00471931" w:rsidRDefault="00471931" w:rsidP="00471931">
      <w:pPr>
        <w:pStyle w:val="NoSpacing"/>
        <w:numPr>
          <w:ilvl w:val="0"/>
          <w:numId w:val="6"/>
        </w:numPr>
        <w:ind w:left="0" w:firstLine="0"/>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 xml:space="preserve">New subsections 32(4) and 32(5) specify that CSC is subject to taxation under the </w:t>
      </w:r>
      <w:r w:rsidRPr="00E8180C">
        <w:rPr>
          <w:rStyle w:val="Emphasis"/>
          <w:rFonts w:ascii="Times New Roman" w:hAnsi="Times New Roman" w:cs="Times New Roman"/>
          <w:sz w:val="24"/>
          <w:szCs w:val="24"/>
        </w:rPr>
        <w:t>A New Tax System (Goods and Services Tax) Act 1999</w:t>
      </w:r>
      <w:r>
        <w:rPr>
          <w:rStyle w:val="Emphasis"/>
          <w:rFonts w:ascii="Times New Roman" w:hAnsi="Times New Roman" w:cs="Times New Roman"/>
          <w:i w:val="0"/>
          <w:sz w:val="24"/>
          <w:szCs w:val="24"/>
        </w:rPr>
        <w:t xml:space="preserve">, and taxation under the </w:t>
      </w:r>
      <w:r w:rsidRPr="00B85F1E">
        <w:rPr>
          <w:rStyle w:val="Emphasis"/>
          <w:rFonts w:ascii="Times New Roman" w:hAnsi="Times New Roman" w:cs="Times New Roman"/>
          <w:sz w:val="24"/>
          <w:szCs w:val="24"/>
        </w:rPr>
        <w:t>Fringe Benefits Tax Assessment Act 1986</w:t>
      </w:r>
      <w:r>
        <w:rPr>
          <w:rStyle w:val="Emphasis"/>
          <w:rFonts w:ascii="Times New Roman" w:hAnsi="Times New Roman" w:cs="Times New Roman"/>
          <w:sz w:val="24"/>
          <w:szCs w:val="24"/>
        </w:rPr>
        <w:t xml:space="preserve"> </w:t>
      </w:r>
      <w:r w:rsidRPr="00B85F1E">
        <w:rPr>
          <w:rStyle w:val="Emphasis"/>
          <w:rFonts w:ascii="Times New Roman" w:hAnsi="Times New Roman" w:cs="Times New Roman"/>
          <w:i w:val="0"/>
          <w:sz w:val="24"/>
          <w:szCs w:val="24"/>
        </w:rPr>
        <w:t>respectively</w:t>
      </w:r>
      <w:r>
        <w:rPr>
          <w:rStyle w:val="Emphasis"/>
          <w:rFonts w:ascii="Times New Roman" w:hAnsi="Times New Roman" w:cs="Times New Roman"/>
          <w:sz w:val="24"/>
          <w:szCs w:val="24"/>
        </w:rPr>
        <w:t>.</w:t>
      </w:r>
    </w:p>
    <w:p w:rsidR="00471931" w:rsidRPr="00EB2FE3" w:rsidRDefault="00471931" w:rsidP="00471931">
      <w:pPr>
        <w:pStyle w:val="NoSpacing"/>
        <w:rPr>
          <w:rStyle w:val="Emphasis"/>
          <w:rFonts w:ascii="Times New Roman" w:hAnsi="Times New Roman" w:cs="Times New Roman"/>
          <w:i w:val="0"/>
          <w:sz w:val="24"/>
          <w:szCs w:val="24"/>
        </w:rPr>
      </w:pPr>
    </w:p>
    <w:p w:rsidR="00471931" w:rsidRPr="00C669C8" w:rsidRDefault="00471931" w:rsidP="00471931">
      <w:pPr>
        <w:pStyle w:val="NoSpacing"/>
        <w:numPr>
          <w:ilvl w:val="0"/>
          <w:numId w:val="6"/>
        </w:numPr>
        <w:ind w:left="0" w:firstLine="0"/>
        <w:rPr>
          <w:rStyle w:val="Emphasis"/>
          <w:rFonts w:ascii="Times New Roman" w:hAnsi="Times New Roman" w:cs="Times New Roman"/>
          <w:i w:val="0"/>
          <w:sz w:val="24"/>
          <w:szCs w:val="24"/>
        </w:rPr>
      </w:pPr>
      <w:r w:rsidRPr="00C669C8">
        <w:rPr>
          <w:rStyle w:val="Emphasis"/>
          <w:rFonts w:ascii="Times New Roman" w:hAnsi="Times New Roman" w:cs="Times New Roman"/>
          <w:b/>
          <w:i w:val="0"/>
          <w:sz w:val="24"/>
          <w:szCs w:val="24"/>
        </w:rPr>
        <w:t xml:space="preserve">Items </w:t>
      </w:r>
      <w:r w:rsidR="00FB2434" w:rsidRPr="00C669C8">
        <w:rPr>
          <w:rStyle w:val="Emphasis"/>
          <w:rFonts w:ascii="Times New Roman" w:hAnsi="Times New Roman" w:cs="Times New Roman"/>
          <w:b/>
          <w:i w:val="0"/>
          <w:sz w:val="24"/>
          <w:szCs w:val="24"/>
        </w:rPr>
        <w:t>4</w:t>
      </w:r>
      <w:r w:rsidRPr="00C669C8">
        <w:rPr>
          <w:rStyle w:val="Emphasis"/>
          <w:rFonts w:ascii="Times New Roman" w:hAnsi="Times New Roman" w:cs="Times New Roman"/>
          <w:b/>
          <w:i w:val="0"/>
          <w:sz w:val="24"/>
          <w:szCs w:val="24"/>
        </w:rPr>
        <w:t xml:space="preserve"> to </w:t>
      </w:r>
      <w:r w:rsidR="00013F25" w:rsidRPr="00C669C8">
        <w:rPr>
          <w:rStyle w:val="Emphasis"/>
          <w:rFonts w:ascii="Times New Roman" w:hAnsi="Times New Roman" w:cs="Times New Roman"/>
          <w:b/>
          <w:i w:val="0"/>
          <w:sz w:val="24"/>
          <w:szCs w:val="24"/>
        </w:rPr>
        <w:t>7</w:t>
      </w:r>
      <w:r w:rsidRPr="00C669C8">
        <w:rPr>
          <w:rStyle w:val="Emphasis"/>
          <w:rFonts w:ascii="Times New Roman" w:hAnsi="Times New Roman" w:cs="Times New Roman"/>
          <w:b/>
          <w:i w:val="0"/>
          <w:sz w:val="24"/>
          <w:szCs w:val="24"/>
        </w:rPr>
        <w:t xml:space="preserve"> of Schedule 1</w:t>
      </w:r>
      <w:r w:rsidRPr="00C669C8">
        <w:rPr>
          <w:rStyle w:val="Emphasis"/>
          <w:rFonts w:ascii="Times New Roman" w:hAnsi="Times New Roman" w:cs="Times New Roman"/>
          <w:i w:val="0"/>
          <w:sz w:val="24"/>
          <w:szCs w:val="24"/>
        </w:rPr>
        <w:t xml:space="preserve"> amend section 34 of the Governance Act, which deals with the source of funds for paying remuneration and allowances to directors of the Board</w:t>
      </w:r>
      <w:r w:rsidR="00EF5CDD">
        <w:rPr>
          <w:rStyle w:val="Emphasis"/>
          <w:rFonts w:ascii="Times New Roman" w:hAnsi="Times New Roman" w:cs="Times New Roman"/>
          <w:i w:val="0"/>
          <w:sz w:val="24"/>
          <w:szCs w:val="24"/>
        </w:rPr>
        <w:t>.</w:t>
      </w:r>
      <w:r w:rsidRPr="00C669C8">
        <w:rPr>
          <w:rStyle w:val="Emphasis"/>
          <w:rFonts w:ascii="Times New Roman" w:hAnsi="Times New Roman" w:cs="Times New Roman"/>
          <w:i w:val="0"/>
          <w:sz w:val="24"/>
          <w:szCs w:val="24"/>
        </w:rPr>
        <w:t xml:space="preserve"> </w:t>
      </w:r>
      <w:r w:rsidR="00EF5CDD">
        <w:rPr>
          <w:rStyle w:val="Emphasis"/>
          <w:rFonts w:ascii="Times New Roman" w:hAnsi="Times New Roman" w:cs="Times New Roman"/>
          <w:i w:val="0"/>
          <w:sz w:val="24"/>
          <w:szCs w:val="24"/>
        </w:rPr>
        <w:t xml:space="preserve"> The intent is </w:t>
      </w:r>
      <w:r w:rsidRPr="00C669C8">
        <w:rPr>
          <w:rStyle w:val="Emphasis"/>
          <w:rFonts w:ascii="Times New Roman" w:hAnsi="Times New Roman" w:cs="Times New Roman"/>
          <w:i w:val="0"/>
          <w:sz w:val="24"/>
          <w:szCs w:val="24"/>
        </w:rPr>
        <w:t>to simplify the arrangements.</w:t>
      </w:r>
      <w:r w:rsidR="00D1728F">
        <w:rPr>
          <w:rStyle w:val="Emphasis"/>
          <w:rFonts w:ascii="Times New Roman" w:hAnsi="Times New Roman" w:cs="Times New Roman"/>
          <w:i w:val="0"/>
          <w:sz w:val="24"/>
          <w:szCs w:val="24"/>
        </w:rPr>
        <w:t xml:space="preserve">  </w:t>
      </w:r>
      <w:r w:rsidR="006F00FC">
        <w:rPr>
          <w:rStyle w:val="Emphasis"/>
          <w:rFonts w:ascii="Times New Roman" w:hAnsi="Times New Roman" w:cs="Times New Roman"/>
          <w:b/>
          <w:i w:val="0"/>
          <w:sz w:val="24"/>
          <w:szCs w:val="24"/>
        </w:rPr>
        <w:t>Items 4 to 7 of Schedule </w:t>
      </w:r>
      <w:r w:rsidR="00D1728F" w:rsidRPr="00650E7C">
        <w:rPr>
          <w:rStyle w:val="Emphasis"/>
          <w:rFonts w:ascii="Times New Roman" w:hAnsi="Times New Roman" w:cs="Times New Roman"/>
          <w:b/>
          <w:i w:val="0"/>
          <w:sz w:val="24"/>
          <w:szCs w:val="24"/>
        </w:rPr>
        <w:t>1</w:t>
      </w:r>
      <w:r w:rsidR="00D1728F">
        <w:rPr>
          <w:rStyle w:val="Emphasis"/>
          <w:rFonts w:ascii="Times New Roman" w:hAnsi="Times New Roman" w:cs="Times New Roman"/>
          <w:i w:val="0"/>
          <w:sz w:val="24"/>
          <w:szCs w:val="24"/>
        </w:rPr>
        <w:t xml:space="preserve"> do not </w:t>
      </w:r>
      <w:r w:rsidR="005833AB">
        <w:rPr>
          <w:rStyle w:val="Emphasis"/>
          <w:rFonts w:ascii="Times New Roman" w:hAnsi="Times New Roman" w:cs="Times New Roman"/>
          <w:i w:val="0"/>
          <w:sz w:val="24"/>
          <w:szCs w:val="24"/>
        </w:rPr>
        <w:t xml:space="preserve">affect </w:t>
      </w:r>
      <w:r w:rsidR="00D1728F">
        <w:rPr>
          <w:rStyle w:val="Emphasis"/>
          <w:rFonts w:ascii="Times New Roman" w:hAnsi="Times New Roman" w:cs="Times New Roman"/>
          <w:i w:val="0"/>
          <w:sz w:val="24"/>
          <w:szCs w:val="24"/>
        </w:rPr>
        <w:t>the allowances and remuneration</w:t>
      </w:r>
      <w:r w:rsidR="00D5618A">
        <w:rPr>
          <w:rStyle w:val="Emphasis"/>
          <w:rFonts w:ascii="Times New Roman" w:hAnsi="Times New Roman" w:cs="Times New Roman"/>
          <w:i w:val="0"/>
          <w:sz w:val="24"/>
          <w:szCs w:val="24"/>
        </w:rPr>
        <w:t xml:space="preserve"> of directors</w:t>
      </w:r>
      <w:r w:rsidR="00650E7C">
        <w:rPr>
          <w:rStyle w:val="Emphasis"/>
          <w:rFonts w:ascii="Times New Roman" w:hAnsi="Times New Roman" w:cs="Times New Roman"/>
          <w:i w:val="0"/>
          <w:sz w:val="24"/>
          <w:szCs w:val="24"/>
        </w:rPr>
        <w:t>.</w:t>
      </w:r>
    </w:p>
    <w:p w:rsidR="00471931" w:rsidRPr="00C669C8" w:rsidRDefault="00471931" w:rsidP="00471931">
      <w:pPr>
        <w:pStyle w:val="NoSpacing"/>
        <w:rPr>
          <w:rStyle w:val="Emphasis"/>
          <w:rFonts w:ascii="Times New Roman" w:hAnsi="Times New Roman" w:cs="Times New Roman"/>
          <w:i w:val="0"/>
          <w:sz w:val="24"/>
          <w:szCs w:val="24"/>
        </w:rPr>
      </w:pPr>
    </w:p>
    <w:p w:rsidR="00471931" w:rsidRPr="00C669C8" w:rsidRDefault="00471931" w:rsidP="00471931">
      <w:pPr>
        <w:pStyle w:val="NoSpacing"/>
        <w:numPr>
          <w:ilvl w:val="0"/>
          <w:numId w:val="6"/>
        </w:numPr>
        <w:ind w:left="0" w:firstLine="0"/>
        <w:rPr>
          <w:rStyle w:val="Emphasis"/>
          <w:rFonts w:ascii="Times New Roman" w:hAnsi="Times New Roman" w:cs="Times New Roman"/>
          <w:i w:val="0"/>
          <w:sz w:val="24"/>
          <w:szCs w:val="24"/>
        </w:rPr>
      </w:pPr>
      <w:r w:rsidRPr="00C669C8">
        <w:rPr>
          <w:rStyle w:val="Emphasis"/>
          <w:rFonts w:ascii="Times New Roman" w:hAnsi="Times New Roman" w:cs="Times New Roman"/>
          <w:b/>
          <w:i w:val="0"/>
          <w:sz w:val="24"/>
          <w:szCs w:val="24"/>
        </w:rPr>
        <w:t xml:space="preserve">Item </w:t>
      </w:r>
      <w:r w:rsidR="00FB2434" w:rsidRPr="00C669C8">
        <w:rPr>
          <w:rStyle w:val="Emphasis"/>
          <w:rFonts w:ascii="Times New Roman" w:hAnsi="Times New Roman" w:cs="Times New Roman"/>
          <w:b/>
          <w:i w:val="0"/>
          <w:sz w:val="24"/>
          <w:szCs w:val="24"/>
        </w:rPr>
        <w:t xml:space="preserve">4 </w:t>
      </w:r>
      <w:r w:rsidRPr="00C669C8">
        <w:rPr>
          <w:rStyle w:val="Emphasis"/>
          <w:rFonts w:ascii="Times New Roman" w:hAnsi="Times New Roman" w:cs="Times New Roman"/>
          <w:b/>
          <w:i w:val="0"/>
          <w:sz w:val="24"/>
          <w:szCs w:val="24"/>
        </w:rPr>
        <w:t>of Schedule 1</w:t>
      </w:r>
      <w:r w:rsidRPr="00C669C8">
        <w:rPr>
          <w:rStyle w:val="Emphasis"/>
          <w:rFonts w:ascii="Times New Roman" w:hAnsi="Times New Roman" w:cs="Times New Roman"/>
          <w:i w:val="0"/>
          <w:sz w:val="24"/>
          <w:szCs w:val="24"/>
        </w:rPr>
        <w:t xml:space="preserve"> amends paragraph 34(1)(b) to remove a special appropriation for paying the Chair remuneration and allowances in relation to functions performed in </w:t>
      </w:r>
      <w:r w:rsidR="0011721A">
        <w:rPr>
          <w:rStyle w:val="Emphasis"/>
          <w:rFonts w:ascii="Times New Roman" w:hAnsi="Times New Roman" w:cs="Times New Roman"/>
          <w:i w:val="0"/>
          <w:sz w:val="24"/>
          <w:szCs w:val="24"/>
        </w:rPr>
        <w:t>connection with</w:t>
      </w:r>
      <w:r w:rsidRPr="00C669C8">
        <w:rPr>
          <w:rStyle w:val="Emphasis"/>
          <w:rFonts w:ascii="Times New Roman" w:hAnsi="Times New Roman" w:cs="Times New Roman"/>
          <w:i w:val="0"/>
          <w:sz w:val="24"/>
          <w:szCs w:val="24"/>
        </w:rPr>
        <w:t xml:space="preserve"> schemes that do not have superannuation funds (</w:t>
      </w:r>
      <w:r w:rsidR="00B7246F" w:rsidRPr="00C669C8">
        <w:rPr>
          <w:rStyle w:val="Emphasis"/>
          <w:rFonts w:ascii="Times New Roman" w:hAnsi="Times New Roman" w:cs="Times New Roman"/>
          <w:i w:val="0"/>
          <w:sz w:val="24"/>
          <w:szCs w:val="24"/>
        </w:rPr>
        <w:t>for example,</w:t>
      </w:r>
      <w:r w:rsidRPr="00C669C8">
        <w:rPr>
          <w:rStyle w:val="Emphasis"/>
          <w:rFonts w:ascii="Times New Roman" w:hAnsi="Times New Roman" w:cs="Times New Roman"/>
          <w:i w:val="0"/>
          <w:sz w:val="24"/>
          <w:szCs w:val="24"/>
        </w:rPr>
        <w:t xml:space="preserve"> t</w:t>
      </w:r>
      <w:r w:rsidR="00F438F5" w:rsidRPr="00C669C8">
        <w:rPr>
          <w:rStyle w:val="Emphasis"/>
          <w:rFonts w:ascii="Times New Roman" w:hAnsi="Times New Roman" w:cs="Times New Roman"/>
          <w:i w:val="0"/>
          <w:sz w:val="24"/>
          <w:szCs w:val="24"/>
        </w:rPr>
        <w:t>he 1922 </w:t>
      </w:r>
      <w:r w:rsidR="00FB2434" w:rsidRPr="00C669C8">
        <w:rPr>
          <w:rStyle w:val="Emphasis"/>
          <w:rFonts w:ascii="Times New Roman" w:hAnsi="Times New Roman" w:cs="Times New Roman"/>
          <w:i w:val="0"/>
          <w:sz w:val="24"/>
          <w:szCs w:val="24"/>
        </w:rPr>
        <w:t>S</w:t>
      </w:r>
      <w:r w:rsidRPr="00C669C8">
        <w:rPr>
          <w:rStyle w:val="Emphasis"/>
          <w:rFonts w:ascii="Times New Roman" w:hAnsi="Times New Roman" w:cs="Times New Roman"/>
          <w:i w:val="0"/>
          <w:sz w:val="24"/>
          <w:szCs w:val="24"/>
        </w:rPr>
        <w:t xml:space="preserve">cheme).  Under the paragraph, payments for this purpose are made from the CRF.  </w:t>
      </w:r>
    </w:p>
    <w:p w:rsidR="00471931" w:rsidRPr="00C669C8" w:rsidRDefault="00471931" w:rsidP="00471931">
      <w:pPr>
        <w:pStyle w:val="NoSpacing"/>
        <w:rPr>
          <w:rStyle w:val="Emphasis"/>
          <w:rFonts w:ascii="Times New Roman" w:hAnsi="Times New Roman" w:cs="Times New Roman"/>
          <w:i w:val="0"/>
          <w:sz w:val="24"/>
          <w:szCs w:val="24"/>
        </w:rPr>
      </w:pPr>
    </w:p>
    <w:p w:rsidR="00471931" w:rsidRPr="00C669C8" w:rsidRDefault="00471931" w:rsidP="00471931">
      <w:pPr>
        <w:pStyle w:val="NoSpacing"/>
        <w:numPr>
          <w:ilvl w:val="0"/>
          <w:numId w:val="6"/>
        </w:numPr>
        <w:ind w:left="0" w:firstLine="0"/>
        <w:rPr>
          <w:rStyle w:val="Emphasis"/>
          <w:rFonts w:ascii="Times New Roman" w:hAnsi="Times New Roman" w:cs="Times New Roman"/>
          <w:i w:val="0"/>
          <w:sz w:val="24"/>
          <w:szCs w:val="24"/>
        </w:rPr>
      </w:pPr>
      <w:r w:rsidRPr="00C669C8">
        <w:rPr>
          <w:rStyle w:val="Emphasis"/>
          <w:rFonts w:ascii="Times New Roman" w:hAnsi="Times New Roman" w:cs="Times New Roman"/>
          <w:b/>
          <w:i w:val="0"/>
          <w:sz w:val="24"/>
          <w:szCs w:val="24"/>
        </w:rPr>
        <w:t xml:space="preserve">Item </w:t>
      </w:r>
      <w:r w:rsidR="00FB2434" w:rsidRPr="00C669C8">
        <w:rPr>
          <w:rStyle w:val="Emphasis"/>
          <w:rFonts w:ascii="Times New Roman" w:hAnsi="Times New Roman" w:cs="Times New Roman"/>
          <w:b/>
          <w:i w:val="0"/>
          <w:sz w:val="24"/>
          <w:szCs w:val="24"/>
        </w:rPr>
        <w:t>5</w:t>
      </w:r>
      <w:r w:rsidRPr="00C669C8">
        <w:rPr>
          <w:rStyle w:val="Emphasis"/>
          <w:rFonts w:ascii="Times New Roman" w:hAnsi="Times New Roman" w:cs="Times New Roman"/>
          <w:b/>
          <w:i w:val="0"/>
          <w:sz w:val="24"/>
          <w:szCs w:val="24"/>
        </w:rPr>
        <w:t xml:space="preserve"> of Schedule 1</w:t>
      </w:r>
      <w:r w:rsidRPr="00C669C8">
        <w:rPr>
          <w:rStyle w:val="Emphasis"/>
          <w:rFonts w:ascii="Times New Roman" w:hAnsi="Times New Roman" w:cs="Times New Roman"/>
          <w:i w:val="0"/>
          <w:sz w:val="24"/>
          <w:szCs w:val="24"/>
        </w:rPr>
        <w:t xml:space="preserve"> inserts </w:t>
      </w:r>
      <w:r w:rsidR="00F438F5" w:rsidRPr="00C669C8">
        <w:rPr>
          <w:rStyle w:val="Emphasis"/>
          <w:rFonts w:ascii="Times New Roman" w:hAnsi="Times New Roman" w:cs="Times New Roman"/>
          <w:i w:val="0"/>
          <w:sz w:val="24"/>
          <w:szCs w:val="24"/>
        </w:rPr>
        <w:t>a note at the end of subsection </w:t>
      </w:r>
      <w:r w:rsidRPr="00C669C8">
        <w:rPr>
          <w:rStyle w:val="Emphasis"/>
          <w:rFonts w:ascii="Times New Roman" w:hAnsi="Times New Roman" w:cs="Times New Roman"/>
          <w:i w:val="0"/>
          <w:sz w:val="24"/>
          <w:szCs w:val="24"/>
        </w:rPr>
        <w:t xml:space="preserve">34(1) to make it clear to the reader that the CSC Special Account is debited when the remuneration </w:t>
      </w:r>
      <w:r w:rsidR="00D1728F">
        <w:rPr>
          <w:rStyle w:val="Emphasis"/>
          <w:rFonts w:ascii="Times New Roman" w:hAnsi="Times New Roman" w:cs="Times New Roman"/>
          <w:i w:val="0"/>
          <w:sz w:val="24"/>
          <w:szCs w:val="24"/>
        </w:rPr>
        <w:t xml:space="preserve">and allowances are paid to the </w:t>
      </w:r>
      <w:r w:rsidRPr="00C669C8">
        <w:rPr>
          <w:rStyle w:val="Emphasis"/>
          <w:rFonts w:ascii="Times New Roman" w:hAnsi="Times New Roman" w:cs="Times New Roman"/>
          <w:i w:val="0"/>
          <w:sz w:val="24"/>
          <w:szCs w:val="24"/>
        </w:rPr>
        <w:t>Chair out of the CRF and</w:t>
      </w:r>
      <w:r w:rsidR="009E4243" w:rsidRPr="00C669C8">
        <w:rPr>
          <w:rStyle w:val="Emphasis"/>
          <w:rFonts w:ascii="Times New Roman" w:hAnsi="Times New Roman" w:cs="Times New Roman"/>
          <w:i w:val="0"/>
          <w:sz w:val="24"/>
          <w:szCs w:val="24"/>
        </w:rPr>
        <w:t xml:space="preserve"> refers the reader to paragraph </w:t>
      </w:r>
      <w:proofErr w:type="gramStart"/>
      <w:r w:rsidRPr="00C669C8">
        <w:rPr>
          <w:rStyle w:val="Emphasis"/>
          <w:rFonts w:ascii="Times New Roman" w:hAnsi="Times New Roman" w:cs="Times New Roman"/>
          <w:i w:val="0"/>
          <w:sz w:val="24"/>
          <w:szCs w:val="24"/>
        </w:rPr>
        <w:t>29G(</w:t>
      </w:r>
      <w:proofErr w:type="gramEnd"/>
      <w:r w:rsidRPr="00C669C8">
        <w:rPr>
          <w:rStyle w:val="Emphasis"/>
          <w:rFonts w:ascii="Times New Roman" w:hAnsi="Times New Roman" w:cs="Times New Roman"/>
          <w:i w:val="0"/>
          <w:sz w:val="24"/>
          <w:szCs w:val="24"/>
        </w:rPr>
        <w:t xml:space="preserve">2)(b), which enables the CSC Special Account to be debited for this purpose. </w:t>
      </w:r>
    </w:p>
    <w:p w:rsidR="00471931" w:rsidRPr="00C669C8" w:rsidRDefault="00471931" w:rsidP="00471931">
      <w:pPr>
        <w:pStyle w:val="NoSpacing"/>
        <w:rPr>
          <w:rStyle w:val="Emphasis"/>
          <w:rFonts w:ascii="Times New Roman" w:hAnsi="Times New Roman" w:cs="Times New Roman"/>
          <w:i w:val="0"/>
          <w:sz w:val="24"/>
          <w:szCs w:val="24"/>
        </w:rPr>
      </w:pPr>
    </w:p>
    <w:p w:rsidR="00471931" w:rsidRPr="00C669C8" w:rsidRDefault="00471931" w:rsidP="00471931">
      <w:pPr>
        <w:pStyle w:val="NoSpacing"/>
        <w:numPr>
          <w:ilvl w:val="0"/>
          <w:numId w:val="6"/>
        </w:numPr>
        <w:ind w:left="0" w:firstLine="0"/>
        <w:rPr>
          <w:rStyle w:val="Emphasis"/>
          <w:rFonts w:ascii="Times New Roman" w:hAnsi="Times New Roman" w:cs="Times New Roman"/>
          <w:i w:val="0"/>
          <w:sz w:val="24"/>
          <w:szCs w:val="24"/>
        </w:rPr>
      </w:pPr>
      <w:r w:rsidRPr="00C669C8">
        <w:rPr>
          <w:rStyle w:val="Emphasis"/>
          <w:rFonts w:ascii="Times New Roman" w:hAnsi="Times New Roman" w:cs="Times New Roman"/>
          <w:b/>
          <w:i w:val="0"/>
          <w:sz w:val="24"/>
          <w:szCs w:val="24"/>
        </w:rPr>
        <w:t xml:space="preserve">Item </w:t>
      </w:r>
      <w:r w:rsidR="00013F25" w:rsidRPr="00C669C8">
        <w:rPr>
          <w:rStyle w:val="Emphasis"/>
          <w:rFonts w:ascii="Times New Roman" w:hAnsi="Times New Roman" w:cs="Times New Roman"/>
          <w:b/>
          <w:i w:val="0"/>
          <w:sz w:val="24"/>
          <w:szCs w:val="24"/>
        </w:rPr>
        <w:t>6</w:t>
      </w:r>
      <w:r w:rsidRPr="00C669C8">
        <w:rPr>
          <w:rStyle w:val="Emphasis"/>
          <w:rFonts w:ascii="Times New Roman" w:hAnsi="Times New Roman" w:cs="Times New Roman"/>
          <w:b/>
          <w:i w:val="0"/>
          <w:sz w:val="24"/>
          <w:szCs w:val="24"/>
        </w:rPr>
        <w:t xml:space="preserve"> of Schedule 1 </w:t>
      </w:r>
      <w:r w:rsidRPr="00C669C8">
        <w:rPr>
          <w:rStyle w:val="Emphasis"/>
          <w:rFonts w:ascii="Times New Roman" w:hAnsi="Times New Roman" w:cs="Times New Roman"/>
          <w:i w:val="0"/>
          <w:sz w:val="24"/>
          <w:szCs w:val="24"/>
        </w:rPr>
        <w:t>makes amendments to paragraph 34(2</w:t>
      </w:r>
      <w:proofErr w:type="gramStart"/>
      <w:r w:rsidRPr="00C669C8">
        <w:rPr>
          <w:rStyle w:val="Emphasis"/>
          <w:rFonts w:ascii="Times New Roman" w:hAnsi="Times New Roman" w:cs="Times New Roman"/>
          <w:i w:val="0"/>
          <w:sz w:val="24"/>
          <w:szCs w:val="24"/>
        </w:rPr>
        <w:t>)(</w:t>
      </w:r>
      <w:proofErr w:type="gramEnd"/>
      <w:r w:rsidRPr="00C669C8">
        <w:rPr>
          <w:rStyle w:val="Emphasis"/>
          <w:rFonts w:ascii="Times New Roman" w:hAnsi="Times New Roman" w:cs="Times New Roman"/>
          <w:i w:val="0"/>
          <w:sz w:val="24"/>
          <w:szCs w:val="24"/>
        </w:rPr>
        <w:t>b), which sets out arrangements for paying remuneration and allowances to CSC directors (other than the Chair)</w:t>
      </w:r>
      <w:r w:rsidR="009E4243" w:rsidRPr="00C669C8">
        <w:rPr>
          <w:rStyle w:val="Emphasis"/>
          <w:rFonts w:ascii="Times New Roman" w:hAnsi="Times New Roman" w:cs="Times New Roman"/>
          <w:i w:val="0"/>
          <w:sz w:val="24"/>
          <w:szCs w:val="24"/>
        </w:rPr>
        <w:t>.</w:t>
      </w:r>
      <w:r w:rsidRPr="00C669C8">
        <w:rPr>
          <w:rStyle w:val="Emphasis"/>
          <w:rFonts w:ascii="Times New Roman" w:hAnsi="Times New Roman" w:cs="Times New Roman"/>
          <w:i w:val="0"/>
          <w:sz w:val="24"/>
          <w:szCs w:val="24"/>
        </w:rPr>
        <w:t xml:space="preserve"> </w:t>
      </w:r>
      <w:r w:rsidR="009E4243" w:rsidRPr="00C669C8">
        <w:rPr>
          <w:rStyle w:val="Emphasis"/>
          <w:rFonts w:ascii="Times New Roman" w:hAnsi="Times New Roman" w:cs="Times New Roman"/>
          <w:i w:val="0"/>
          <w:sz w:val="24"/>
          <w:szCs w:val="24"/>
        </w:rPr>
        <w:t xml:space="preserve"> S</w:t>
      </w:r>
      <w:r w:rsidRPr="00C669C8">
        <w:rPr>
          <w:rStyle w:val="Emphasis"/>
          <w:rFonts w:ascii="Times New Roman" w:hAnsi="Times New Roman" w:cs="Times New Roman"/>
          <w:i w:val="0"/>
          <w:sz w:val="24"/>
          <w:szCs w:val="24"/>
        </w:rPr>
        <w:t xml:space="preserve">imilar to </w:t>
      </w:r>
      <w:r w:rsidR="009E4243" w:rsidRPr="00C669C8">
        <w:rPr>
          <w:rStyle w:val="Emphasis"/>
          <w:rFonts w:ascii="Times New Roman" w:hAnsi="Times New Roman" w:cs="Times New Roman"/>
          <w:i w:val="0"/>
          <w:sz w:val="24"/>
          <w:szCs w:val="24"/>
        </w:rPr>
        <w:t xml:space="preserve">the amendments </w:t>
      </w:r>
      <w:r w:rsidRPr="00C669C8">
        <w:rPr>
          <w:rStyle w:val="Emphasis"/>
          <w:rFonts w:ascii="Times New Roman" w:hAnsi="Times New Roman" w:cs="Times New Roman"/>
          <w:i w:val="0"/>
          <w:sz w:val="24"/>
          <w:szCs w:val="24"/>
        </w:rPr>
        <w:t>made to paragraph 34(1</w:t>
      </w:r>
      <w:proofErr w:type="gramStart"/>
      <w:r w:rsidRPr="00C669C8">
        <w:rPr>
          <w:rStyle w:val="Emphasis"/>
          <w:rFonts w:ascii="Times New Roman" w:hAnsi="Times New Roman" w:cs="Times New Roman"/>
          <w:i w:val="0"/>
          <w:sz w:val="24"/>
          <w:szCs w:val="24"/>
        </w:rPr>
        <w:t>)(</w:t>
      </w:r>
      <w:proofErr w:type="gramEnd"/>
      <w:r w:rsidRPr="00C669C8">
        <w:rPr>
          <w:rStyle w:val="Emphasis"/>
          <w:rFonts w:ascii="Times New Roman" w:hAnsi="Times New Roman" w:cs="Times New Roman"/>
          <w:i w:val="0"/>
          <w:sz w:val="24"/>
          <w:szCs w:val="24"/>
        </w:rPr>
        <w:t xml:space="preserve">b) by </w:t>
      </w:r>
      <w:r w:rsidR="001B1C6F" w:rsidRPr="001B1C6F">
        <w:rPr>
          <w:rStyle w:val="Emphasis"/>
          <w:rFonts w:ascii="Times New Roman" w:hAnsi="Times New Roman" w:cs="Times New Roman"/>
          <w:b/>
          <w:i w:val="0"/>
          <w:sz w:val="24"/>
          <w:szCs w:val="24"/>
        </w:rPr>
        <w:t>i</w:t>
      </w:r>
      <w:r w:rsidR="00F438F5" w:rsidRPr="00C669C8">
        <w:rPr>
          <w:rStyle w:val="Emphasis"/>
          <w:rFonts w:ascii="Times New Roman" w:hAnsi="Times New Roman" w:cs="Times New Roman"/>
          <w:b/>
          <w:i w:val="0"/>
          <w:sz w:val="24"/>
          <w:szCs w:val="24"/>
        </w:rPr>
        <w:t>tem </w:t>
      </w:r>
      <w:r w:rsidR="00013F25" w:rsidRPr="00C669C8">
        <w:rPr>
          <w:rStyle w:val="Emphasis"/>
          <w:rFonts w:ascii="Times New Roman" w:hAnsi="Times New Roman" w:cs="Times New Roman"/>
          <w:b/>
          <w:i w:val="0"/>
          <w:sz w:val="24"/>
          <w:szCs w:val="24"/>
        </w:rPr>
        <w:t>4</w:t>
      </w:r>
      <w:r w:rsidR="00DD269C">
        <w:rPr>
          <w:rStyle w:val="Emphasis"/>
          <w:rFonts w:ascii="Times New Roman" w:hAnsi="Times New Roman" w:cs="Times New Roman"/>
          <w:b/>
          <w:i w:val="0"/>
          <w:sz w:val="24"/>
          <w:szCs w:val="24"/>
        </w:rPr>
        <w:t xml:space="preserve"> of Schedule </w:t>
      </w:r>
      <w:r w:rsidRPr="00C669C8">
        <w:rPr>
          <w:rStyle w:val="Emphasis"/>
          <w:rFonts w:ascii="Times New Roman" w:hAnsi="Times New Roman" w:cs="Times New Roman"/>
          <w:b/>
          <w:i w:val="0"/>
          <w:sz w:val="24"/>
          <w:szCs w:val="24"/>
        </w:rPr>
        <w:t>1</w:t>
      </w:r>
      <w:r w:rsidR="009E4243" w:rsidRPr="00C669C8">
        <w:rPr>
          <w:rStyle w:val="Emphasis"/>
          <w:rFonts w:ascii="Times New Roman" w:hAnsi="Times New Roman" w:cs="Times New Roman"/>
          <w:i w:val="0"/>
          <w:sz w:val="24"/>
          <w:szCs w:val="24"/>
        </w:rPr>
        <w:t xml:space="preserve">, </w:t>
      </w:r>
      <w:r w:rsidR="001B1C6F">
        <w:rPr>
          <w:rStyle w:val="Emphasis"/>
          <w:rFonts w:ascii="Times New Roman" w:hAnsi="Times New Roman" w:cs="Times New Roman"/>
          <w:i w:val="0"/>
          <w:sz w:val="24"/>
          <w:szCs w:val="24"/>
        </w:rPr>
        <w:t>t</w:t>
      </w:r>
      <w:r w:rsidR="009E4243" w:rsidRPr="00C669C8">
        <w:rPr>
          <w:rStyle w:val="Emphasis"/>
          <w:rFonts w:ascii="Times New Roman" w:hAnsi="Times New Roman" w:cs="Times New Roman"/>
          <w:i w:val="0"/>
          <w:sz w:val="24"/>
          <w:szCs w:val="24"/>
        </w:rPr>
        <w:t>he item removes the special appropriation for paying CSC directors</w:t>
      </w:r>
      <w:r w:rsidR="00DD269C">
        <w:rPr>
          <w:rStyle w:val="Emphasis"/>
          <w:rFonts w:ascii="Times New Roman" w:hAnsi="Times New Roman" w:cs="Times New Roman"/>
          <w:i w:val="0"/>
          <w:sz w:val="24"/>
          <w:szCs w:val="24"/>
        </w:rPr>
        <w:t>’</w:t>
      </w:r>
      <w:r w:rsidR="009E4243" w:rsidRPr="00C669C8">
        <w:rPr>
          <w:rStyle w:val="Emphasis"/>
          <w:rFonts w:ascii="Times New Roman" w:hAnsi="Times New Roman" w:cs="Times New Roman"/>
          <w:i w:val="0"/>
          <w:sz w:val="24"/>
          <w:szCs w:val="24"/>
        </w:rPr>
        <w:t xml:space="preserve"> remuneration and allowances in relation to functions performed in </w:t>
      </w:r>
      <w:r w:rsidR="00253A90" w:rsidRPr="00C669C8">
        <w:rPr>
          <w:rStyle w:val="Emphasis"/>
          <w:rFonts w:ascii="Times New Roman" w:hAnsi="Times New Roman" w:cs="Times New Roman"/>
          <w:i w:val="0"/>
          <w:sz w:val="24"/>
          <w:szCs w:val="24"/>
        </w:rPr>
        <w:t xml:space="preserve">connection with </w:t>
      </w:r>
      <w:r w:rsidR="009E4243" w:rsidRPr="00C669C8">
        <w:rPr>
          <w:rStyle w:val="Emphasis"/>
          <w:rFonts w:ascii="Times New Roman" w:hAnsi="Times New Roman" w:cs="Times New Roman"/>
          <w:i w:val="0"/>
          <w:sz w:val="24"/>
          <w:szCs w:val="24"/>
        </w:rPr>
        <w:t>schemes that do not have superannuation funds</w:t>
      </w:r>
      <w:r w:rsidR="00F438F5" w:rsidRPr="00C669C8">
        <w:rPr>
          <w:rStyle w:val="Emphasis"/>
          <w:rFonts w:ascii="Times New Roman" w:hAnsi="Times New Roman" w:cs="Times New Roman"/>
          <w:i w:val="0"/>
          <w:sz w:val="24"/>
          <w:szCs w:val="24"/>
        </w:rPr>
        <w:t>.  Under the paragraph, payments for this purpose are made from the CRF</w:t>
      </w:r>
      <w:r w:rsidR="001B1C6F">
        <w:rPr>
          <w:rStyle w:val="Emphasis"/>
          <w:rFonts w:ascii="Times New Roman" w:hAnsi="Times New Roman" w:cs="Times New Roman"/>
          <w:i w:val="0"/>
          <w:sz w:val="24"/>
          <w:szCs w:val="24"/>
        </w:rPr>
        <w:t>.</w:t>
      </w:r>
    </w:p>
    <w:p w:rsidR="00471931" w:rsidRPr="00C669C8" w:rsidRDefault="00471931" w:rsidP="00471931">
      <w:pPr>
        <w:pStyle w:val="NoSpacing"/>
        <w:rPr>
          <w:rStyle w:val="Emphasis"/>
          <w:rFonts w:ascii="Times New Roman" w:hAnsi="Times New Roman" w:cs="Times New Roman"/>
          <w:i w:val="0"/>
          <w:sz w:val="24"/>
          <w:szCs w:val="24"/>
        </w:rPr>
      </w:pPr>
    </w:p>
    <w:p w:rsidR="00471931" w:rsidRPr="00C669C8" w:rsidRDefault="00471931" w:rsidP="00471931">
      <w:pPr>
        <w:pStyle w:val="NoSpacing"/>
        <w:numPr>
          <w:ilvl w:val="0"/>
          <w:numId w:val="6"/>
        </w:numPr>
        <w:ind w:left="0" w:firstLine="0"/>
        <w:rPr>
          <w:rStyle w:val="Emphasis"/>
          <w:rFonts w:ascii="Times New Roman" w:hAnsi="Times New Roman" w:cs="Times New Roman"/>
          <w:i w:val="0"/>
          <w:sz w:val="24"/>
          <w:szCs w:val="24"/>
        </w:rPr>
      </w:pPr>
      <w:r w:rsidRPr="00C669C8">
        <w:rPr>
          <w:rStyle w:val="Emphasis"/>
          <w:rFonts w:ascii="Times New Roman" w:hAnsi="Times New Roman" w:cs="Times New Roman"/>
          <w:b/>
          <w:i w:val="0"/>
          <w:sz w:val="24"/>
          <w:szCs w:val="24"/>
        </w:rPr>
        <w:t xml:space="preserve">Item </w:t>
      </w:r>
      <w:r w:rsidR="00013F25" w:rsidRPr="00C669C8">
        <w:rPr>
          <w:rStyle w:val="Emphasis"/>
          <w:rFonts w:ascii="Times New Roman" w:hAnsi="Times New Roman" w:cs="Times New Roman"/>
          <w:b/>
          <w:i w:val="0"/>
          <w:sz w:val="24"/>
          <w:szCs w:val="24"/>
        </w:rPr>
        <w:t>7</w:t>
      </w:r>
      <w:r w:rsidRPr="00C669C8">
        <w:rPr>
          <w:rStyle w:val="Emphasis"/>
          <w:rFonts w:ascii="Times New Roman" w:hAnsi="Times New Roman" w:cs="Times New Roman"/>
          <w:b/>
          <w:i w:val="0"/>
          <w:sz w:val="24"/>
          <w:szCs w:val="24"/>
        </w:rPr>
        <w:t xml:space="preserve"> of Schedule</w:t>
      </w:r>
      <w:r w:rsidRPr="00C669C8">
        <w:rPr>
          <w:rStyle w:val="Emphasis"/>
          <w:rFonts w:ascii="Times New Roman" w:hAnsi="Times New Roman" w:cs="Times New Roman"/>
          <w:i w:val="0"/>
          <w:sz w:val="24"/>
          <w:szCs w:val="24"/>
        </w:rPr>
        <w:t xml:space="preserve"> </w:t>
      </w:r>
      <w:r w:rsidRPr="00C669C8">
        <w:rPr>
          <w:rStyle w:val="Emphasis"/>
          <w:rFonts w:ascii="Times New Roman" w:hAnsi="Times New Roman" w:cs="Times New Roman"/>
          <w:b/>
          <w:i w:val="0"/>
          <w:sz w:val="24"/>
          <w:szCs w:val="24"/>
        </w:rPr>
        <w:t>1</w:t>
      </w:r>
      <w:r w:rsidRPr="00C669C8">
        <w:rPr>
          <w:rStyle w:val="Emphasis"/>
          <w:rFonts w:ascii="Times New Roman" w:hAnsi="Times New Roman" w:cs="Times New Roman"/>
          <w:i w:val="0"/>
          <w:sz w:val="24"/>
          <w:szCs w:val="24"/>
        </w:rPr>
        <w:t xml:space="preserve"> inserts a note at the end of subsection 34(2) which is the same as that inserted under subsection 34(1) by </w:t>
      </w:r>
      <w:r w:rsidR="00DD269C">
        <w:rPr>
          <w:rStyle w:val="Emphasis"/>
          <w:rFonts w:ascii="Times New Roman" w:hAnsi="Times New Roman" w:cs="Times New Roman"/>
          <w:b/>
          <w:i w:val="0"/>
          <w:sz w:val="24"/>
          <w:szCs w:val="24"/>
        </w:rPr>
        <w:t>i</w:t>
      </w:r>
      <w:r w:rsidRPr="00C669C8">
        <w:rPr>
          <w:rStyle w:val="Emphasis"/>
          <w:rFonts w:ascii="Times New Roman" w:hAnsi="Times New Roman" w:cs="Times New Roman"/>
          <w:b/>
          <w:i w:val="0"/>
          <w:sz w:val="24"/>
          <w:szCs w:val="24"/>
        </w:rPr>
        <w:t xml:space="preserve">tem </w:t>
      </w:r>
      <w:r w:rsidR="00FB2434" w:rsidRPr="00C669C8">
        <w:rPr>
          <w:rStyle w:val="Emphasis"/>
          <w:rFonts w:ascii="Times New Roman" w:hAnsi="Times New Roman" w:cs="Times New Roman"/>
          <w:b/>
          <w:i w:val="0"/>
          <w:sz w:val="24"/>
          <w:szCs w:val="24"/>
        </w:rPr>
        <w:t xml:space="preserve">5 </w:t>
      </w:r>
      <w:r w:rsidRPr="00C669C8">
        <w:rPr>
          <w:rStyle w:val="Emphasis"/>
          <w:rFonts w:ascii="Times New Roman" w:hAnsi="Times New Roman" w:cs="Times New Roman"/>
          <w:b/>
          <w:i w:val="0"/>
          <w:sz w:val="24"/>
          <w:szCs w:val="24"/>
        </w:rPr>
        <w:t>of Schedule 1</w:t>
      </w:r>
      <w:r w:rsidRPr="00C669C8">
        <w:rPr>
          <w:rStyle w:val="Emphasis"/>
          <w:rFonts w:ascii="Times New Roman" w:hAnsi="Times New Roman" w:cs="Times New Roman"/>
          <w:i w:val="0"/>
          <w:sz w:val="24"/>
          <w:szCs w:val="24"/>
        </w:rPr>
        <w:t>.</w:t>
      </w:r>
      <w:r w:rsidR="00F438F5" w:rsidRPr="00C669C8">
        <w:rPr>
          <w:rStyle w:val="Emphasis"/>
          <w:rFonts w:ascii="Times New Roman" w:hAnsi="Times New Roman" w:cs="Times New Roman"/>
          <w:i w:val="0"/>
          <w:sz w:val="24"/>
          <w:szCs w:val="24"/>
        </w:rPr>
        <w:t xml:space="preserve">  That is, to make it clear to the reader that the CSC Special Account is debited when the remuneration and allowances are paid to the CSC directors out of the CRF and refers the reader to paragraph 29G(2)(b), which enables the CSC Special Account to be debited for this purpose.</w:t>
      </w:r>
    </w:p>
    <w:p w:rsidR="00471931" w:rsidRPr="00C669C8" w:rsidRDefault="00471931" w:rsidP="00471931">
      <w:pPr>
        <w:pStyle w:val="NoSpacing"/>
        <w:rPr>
          <w:rStyle w:val="Emphasis"/>
          <w:rFonts w:ascii="Times New Roman" w:hAnsi="Times New Roman" w:cs="Times New Roman"/>
          <w:i w:val="0"/>
          <w:sz w:val="24"/>
          <w:szCs w:val="24"/>
        </w:rPr>
      </w:pPr>
    </w:p>
    <w:p w:rsidR="00471931" w:rsidRPr="00C669C8" w:rsidRDefault="00471931" w:rsidP="00471931">
      <w:pPr>
        <w:pStyle w:val="NoSpacing"/>
        <w:numPr>
          <w:ilvl w:val="0"/>
          <w:numId w:val="6"/>
        </w:numPr>
        <w:ind w:left="0" w:firstLine="0"/>
        <w:rPr>
          <w:rStyle w:val="Emphasis"/>
          <w:rFonts w:ascii="Times New Roman" w:hAnsi="Times New Roman" w:cs="Times New Roman"/>
          <w:i w:val="0"/>
          <w:sz w:val="24"/>
          <w:szCs w:val="24"/>
        </w:rPr>
      </w:pPr>
      <w:r w:rsidRPr="00C669C8">
        <w:rPr>
          <w:rStyle w:val="Emphasis"/>
          <w:rFonts w:ascii="Times New Roman" w:hAnsi="Times New Roman" w:cs="Times New Roman"/>
          <w:b/>
          <w:i w:val="0"/>
          <w:sz w:val="24"/>
          <w:szCs w:val="24"/>
        </w:rPr>
        <w:t xml:space="preserve">Items </w:t>
      </w:r>
      <w:r w:rsidR="00013F25" w:rsidRPr="00C669C8">
        <w:rPr>
          <w:rStyle w:val="Emphasis"/>
          <w:rFonts w:ascii="Times New Roman" w:hAnsi="Times New Roman" w:cs="Times New Roman"/>
          <w:b/>
          <w:i w:val="0"/>
          <w:sz w:val="24"/>
          <w:szCs w:val="24"/>
        </w:rPr>
        <w:t>8</w:t>
      </w:r>
      <w:r w:rsidRPr="00C669C8">
        <w:rPr>
          <w:rStyle w:val="Emphasis"/>
          <w:rFonts w:ascii="Times New Roman" w:hAnsi="Times New Roman" w:cs="Times New Roman"/>
          <w:b/>
          <w:i w:val="0"/>
          <w:sz w:val="24"/>
          <w:szCs w:val="24"/>
        </w:rPr>
        <w:t xml:space="preserve"> to </w:t>
      </w:r>
      <w:r w:rsidR="00013F25" w:rsidRPr="00C669C8">
        <w:rPr>
          <w:rStyle w:val="Emphasis"/>
          <w:rFonts w:ascii="Times New Roman" w:hAnsi="Times New Roman" w:cs="Times New Roman"/>
          <w:b/>
          <w:i w:val="0"/>
          <w:sz w:val="24"/>
          <w:szCs w:val="24"/>
        </w:rPr>
        <w:t>12</w:t>
      </w:r>
      <w:r w:rsidRPr="00C669C8">
        <w:rPr>
          <w:rStyle w:val="Emphasis"/>
          <w:rFonts w:ascii="Times New Roman" w:hAnsi="Times New Roman" w:cs="Times New Roman"/>
          <w:b/>
          <w:i w:val="0"/>
          <w:sz w:val="24"/>
          <w:szCs w:val="24"/>
        </w:rPr>
        <w:t xml:space="preserve"> of Schedule 1</w:t>
      </w:r>
      <w:r w:rsidRPr="00C669C8">
        <w:rPr>
          <w:rStyle w:val="Emphasis"/>
          <w:rFonts w:ascii="Times New Roman" w:hAnsi="Times New Roman" w:cs="Times New Roman"/>
          <w:i w:val="0"/>
          <w:sz w:val="24"/>
          <w:szCs w:val="24"/>
        </w:rPr>
        <w:t xml:space="preserve"> amend section 36 of the Governance Act which deals with delegation by CSC.  </w:t>
      </w:r>
    </w:p>
    <w:p w:rsidR="00471931" w:rsidRDefault="00471931" w:rsidP="00471931">
      <w:pPr>
        <w:pStyle w:val="NoSpacing"/>
        <w:rPr>
          <w:rStyle w:val="Emphasis"/>
          <w:rFonts w:ascii="Times New Roman" w:hAnsi="Times New Roman" w:cs="Times New Roman"/>
          <w:i w:val="0"/>
          <w:sz w:val="24"/>
          <w:szCs w:val="24"/>
        </w:rPr>
      </w:pPr>
    </w:p>
    <w:p w:rsidR="00005D19" w:rsidRDefault="00005D19" w:rsidP="00471931">
      <w:pPr>
        <w:pStyle w:val="NoSpacing"/>
        <w:rPr>
          <w:rStyle w:val="Emphasis"/>
          <w:rFonts w:ascii="Times New Roman" w:hAnsi="Times New Roman" w:cs="Times New Roman"/>
          <w:i w:val="0"/>
          <w:sz w:val="24"/>
          <w:szCs w:val="24"/>
        </w:rPr>
      </w:pPr>
    </w:p>
    <w:p w:rsidR="00005D19" w:rsidRDefault="00005D19" w:rsidP="00471931">
      <w:pPr>
        <w:pStyle w:val="NoSpacing"/>
        <w:rPr>
          <w:rStyle w:val="Emphasis"/>
          <w:rFonts w:ascii="Times New Roman" w:hAnsi="Times New Roman" w:cs="Times New Roman"/>
          <w:i w:val="0"/>
          <w:sz w:val="24"/>
          <w:szCs w:val="24"/>
        </w:rPr>
      </w:pPr>
    </w:p>
    <w:p w:rsidR="00471931" w:rsidRPr="007F2485" w:rsidRDefault="00471931" w:rsidP="00471931">
      <w:pPr>
        <w:pStyle w:val="NoSpacing"/>
        <w:numPr>
          <w:ilvl w:val="0"/>
          <w:numId w:val="6"/>
        </w:numPr>
        <w:ind w:left="0" w:firstLine="0"/>
        <w:rPr>
          <w:rStyle w:val="Emphasis"/>
          <w:rFonts w:ascii="Times New Roman" w:hAnsi="Times New Roman" w:cs="Times New Roman"/>
          <w:b/>
          <w:i w:val="0"/>
          <w:sz w:val="24"/>
          <w:szCs w:val="24"/>
        </w:rPr>
      </w:pPr>
      <w:r>
        <w:rPr>
          <w:rStyle w:val="Emphasis"/>
          <w:rFonts w:ascii="Times New Roman" w:hAnsi="Times New Roman" w:cs="Times New Roman"/>
          <w:b/>
          <w:i w:val="0"/>
          <w:sz w:val="24"/>
          <w:szCs w:val="24"/>
        </w:rPr>
        <w:lastRenderedPageBreak/>
        <w:t xml:space="preserve">Item </w:t>
      </w:r>
      <w:r w:rsidR="00013F25">
        <w:rPr>
          <w:rStyle w:val="Emphasis"/>
          <w:rFonts w:ascii="Times New Roman" w:hAnsi="Times New Roman" w:cs="Times New Roman"/>
          <w:b/>
          <w:i w:val="0"/>
          <w:sz w:val="24"/>
          <w:szCs w:val="24"/>
        </w:rPr>
        <w:t>8</w:t>
      </w:r>
      <w:r>
        <w:rPr>
          <w:rStyle w:val="Emphasis"/>
          <w:rFonts w:ascii="Times New Roman" w:hAnsi="Times New Roman" w:cs="Times New Roman"/>
          <w:b/>
          <w:i w:val="0"/>
          <w:sz w:val="24"/>
          <w:szCs w:val="24"/>
        </w:rPr>
        <w:t xml:space="preserve"> of Schedule 1 </w:t>
      </w:r>
      <w:r>
        <w:rPr>
          <w:rStyle w:val="Emphasis"/>
          <w:rFonts w:ascii="Times New Roman" w:hAnsi="Times New Roman" w:cs="Times New Roman"/>
          <w:i w:val="0"/>
          <w:sz w:val="24"/>
          <w:szCs w:val="24"/>
        </w:rPr>
        <w:t xml:space="preserve">repeals paragraphs 36(1)(c) and (d) of the Governance Act, which enable CSC to delegate, by writing, to the CEO of ComSuper or a member of the staff of ComSuper respectively.  These provisions are no longer required as the statutory office of CEO of ComSuper and the statutory agency of ComSuper will cease to exist on commencement of the merger. </w:t>
      </w:r>
    </w:p>
    <w:p w:rsidR="00471931" w:rsidRDefault="00471931" w:rsidP="00471931">
      <w:pPr>
        <w:pStyle w:val="NoSpacing"/>
        <w:rPr>
          <w:rStyle w:val="Emphasis"/>
          <w:rFonts w:ascii="Times New Roman" w:hAnsi="Times New Roman" w:cs="Times New Roman"/>
          <w:b/>
          <w:i w:val="0"/>
          <w:sz w:val="24"/>
          <w:szCs w:val="24"/>
        </w:rPr>
      </w:pPr>
    </w:p>
    <w:p w:rsidR="00471931" w:rsidRPr="0051011E" w:rsidRDefault="00471931" w:rsidP="00471931">
      <w:pPr>
        <w:pStyle w:val="NoSpacing"/>
        <w:numPr>
          <w:ilvl w:val="0"/>
          <w:numId w:val="6"/>
        </w:numPr>
        <w:ind w:left="0" w:firstLine="0"/>
        <w:rPr>
          <w:rStyle w:val="Emphasis"/>
          <w:rFonts w:ascii="Times New Roman" w:hAnsi="Times New Roman" w:cs="Times New Roman"/>
          <w:b/>
          <w:i w:val="0"/>
          <w:sz w:val="24"/>
          <w:szCs w:val="24"/>
        </w:rPr>
      </w:pPr>
      <w:r>
        <w:rPr>
          <w:rStyle w:val="Emphasis"/>
          <w:rFonts w:ascii="Times New Roman" w:hAnsi="Times New Roman" w:cs="Times New Roman"/>
          <w:i w:val="0"/>
          <w:sz w:val="24"/>
          <w:szCs w:val="24"/>
        </w:rPr>
        <w:t>Under s</w:t>
      </w:r>
      <w:r w:rsidRPr="0028149C">
        <w:rPr>
          <w:rStyle w:val="Emphasis"/>
          <w:rFonts w:ascii="Times New Roman" w:hAnsi="Times New Roman" w:cs="Times New Roman"/>
          <w:i w:val="0"/>
          <w:sz w:val="24"/>
          <w:szCs w:val="24"/>
        </w:rPr>
        <w:t>ubsection 36(2) of the Governance Act</w:t>
      </w:r>
      <w:r>
        <w:rPr>
          <w:rStyle w:val="Emphasis"/>
          <w:rFonts w:ascii="Times New Roman" w:hAnsi="Times New Roman" w:cs="Times New Roman"/>
          <w:i w:val="0"/>
          <w:sz w:val="24"/>
          <w:szCs w:val="24"/>
        </w:rPr>
        <w:t>, CSC may only delegate its power to reconsider its own decisions or decisions of its delegates in relation to the DFRB</w:t>
      </w:r>
      <w:r w:rsidR="00537DC9">
        <w:rPr>
          <w:rStyle w:val="Emphasis"/>
          <w:rFonts w:ascii="Times New Roman" w:hAnsi="Times New Roman" w:cs="Times New Roman"/>
          <w:i w:val="0"/>
          <w:sz w:val="24"/>
          <w:szCs w:val="24"/>
        </w:rPr>
        <w:t> </w:t>
      </w:r>
      <w:r w:rsidR="00F438F5">
        <w:rPr>
          <w:rStyle w:val="Emphasis"/>
          <w:rFonts w:ascii="Times New Roman" w:hAnsi="Times New Roman" w:cs="Times New Roman"/>
          <w:i w:val="0"/>
          <w:sz w:val="24"/>
          <w:szCs w:val="24"/>
        </w:rPr>
        <w:t>Scheme</w:t>
      </w:r>
      <w:r>
        <w:rPr>
          <w:rStyle w:val="Emphasis"/>
          <w:rFonts w:ascii="Times New Roman" w:hAnsi="Times New Roman" w:cs="Times New Roman"/>
          <w:i w:val="0"/>
          <w:sz w:val="24"/>
          <w:szCs w:val="24"/>
        </w:rPr>
        <w:t>, DFRDB</w:t>
      </w:r>
      <w:r w:rsidR="00F438F5">
        <w:rPr>
          <w:rStyle w:val="Emphasis"/>
          <w:rFonts w:ascii="Times New Roman" w:hAnsi="Times New Roman" w:cs="Times New Roman"/>
          <w:i w:val="0"/>
          <w:sz w:val="24"/>
          <w:szCs w:val="24"/>
        </w:rPr>
        <w:t xml:space="preserve"> Scheme</w:t>
      </w:r>
      <w:r>
        <w:rPr>
          <w:rStyle w:val="Emphasis"/>
          <w:rFonts w:ascii="Times New Roman" w:hAnsi="Times New Roman" w:cs="Times New Roman"/>
          <w:i w:val="0"/>
          <w:sz w:val="24"/>
          <w:szCs w:val="24"/>
        </w:rPr>
        <w:t>, PNG</w:t>
      </w:r>
      <w:r w:rsidR="00F438F5">
        <w:rPr>
          <w:rStyle w:val="Emphasis"/>
          <w:rFonts w:ascii="Times New Roman" w:hAnsi="Times New Roman" w:cs="Times New Roman"/>
          <w:i w:val="0"/>
          <w:sz w:val="24"/>
          <w:szCs w:val="24"/>
        </w:rPr>
        <w:t xml:space="preserve"> Scheme,</w:t>
      </w:r>
      <w:r>
        <w:rPr>
          <w:rStyle w:val="Emphasis"/>
          <w:rFonts w:ascii="Times New Roman" w:hAnsi="Times New Roman" w:cs="Times New Roman"/>
          <w:i w:val="0"/>
          <w:sz w:val="24"/>
          <w:szCs w:val="24"/>
        </w:rPr>
        <w:t xml:space="preserve"> 1922 </w:t>
      </w:r>
      <w:r w:rsidR="00F438F5">
        <w:rPr>
          <w:rStyle w:val="Emphasis"/>
          <w:rFonts w:ascii="Times New Roman" w:hAnsi="Times New Roman" w:cs="Times New Roman"/>
          <w:i w:val="0"/>
          <w:sz w:val="24"/>
          <w:szCs w:val="24"/>
        </w:rPr>
        <w:t>S</w:t>
      </w:r>
      <w:r>
        <w:rPr>
          <w:rStyle w:val="Emphasis"/>
          <w:rFonts w:ascii="Times New Roman" w:hAnsi="Times New Roman" w:cs="Times New Roman"/>
          <w:i w:val="0"/>
          <w:sz w:val="24"/>
          <w:szCs w:val="24"/>
        </w:rPr>
        <w:t xml:space="preserve">cheme </w:t>
      </w:r>
      <w:r w:rsidR="00F438F5">
        <w:rPr>
          <w:rStyle w:val="Emphasis"/>
          <w:rFonts w:ascii="Times New Roman" w:hAnsi="Times New Roman" w:cs="Times New Roman"/>
          <w:i w:val="0"/>
          <w:sz w:val="24"/>
          <w:szCs w:val="24"/>
        </w:rPr>
        <w:t xml:space="preserve">and CSS </w:t>
      </w:r>
      <w:r>
        <w:rPr>
          <w:rStyle w:val="Emphasis"/>
          <w:rFonts w:ascii="Times New Roman" w:hAnsi="Times New Roman" w:cs="Times New Roman"/>
          <w:i w:val="0"/>
          <w:sz w:val="24"/>
          <w:szCs w:val="24"/>
        </w:rPr>
        <w:t>to specific committees.</w:t>
      </w:r>
      <w:r w:rsidRPr="0028149C">
        <w:rPr>
          <w:rStyle w:val="Emphasis"/>
          <w:rFonts w:ascii="Times New Roman" w:hAnsi="Times New Roman" w:cs="Times New Roman"/>
          <w:i w:val="0"/>
          <w:sz w:val="24"/>
          <w:szCs w:val="24"/>
        </w:rPr>
        <w:t xml:space="preserve">  </w:t>
      </w:r>
      <w:r>
        <w:rPr>
          <w:rStyle w:val="Emphasis"/>
          <w:rFonts w:ascii="Times New Roman" w:hAnsi="Times New Roman" w:cs="Times New Roman"/>
          <w:b/>
          <w:i w:val="0"/>
          <w:sz w:val="24"/>
          <w:szCs w:val="24"/>
        </w:rPr>
        <w:t xml:space="preserve">Item </w:t>
      </w:r>
      <w:r w:rsidR="00013F25">
        <w:rPr>
          <w:rStyle w:val="Emphasis"/>
          <w:rFonts w:ascii="Times New Roman" w:hAnsi="Times New Roman" w:cs="Times New Roman"/>
          <w:b/>
          <w:i w:val="0"/>
          <w:sz w:val="24"/>
          <w:szCs w:val="24"/>
        </w:rPr>
        <w:t>9</w:t>
      </w:r>
      <w:r>
        <w:rPr>
          <w:rStyle w:val="Emphasis"/>
          <w:rFonts w:ascii="Times New Roman" w:hAnsi="Times New Roman" w:cs="Times New Roman"/>
          <w:b/>
          <w:i w:val="0"/>
          <w:sz w:val="24"/>
          <w:szCs w:val="24"/>
        </w:rPr>
        <w:t xml:space="preserve"> of Schedule 1</w:t>
      </w:r>
      <w:r>
        <w:rPr>
          <w:rStyle w:val="Emphasis"/>
          <w:rFonts w:ascii="Times New Roman" w:hAnsi="Times New Roman" w:cs="Times New Roman"/>
          <w:i w:val="0"/>
          <w:sz w:val="24"/>
          <w:szCs w:val="24"/>
        </w:rPr>
        <w:t xml:space="preserve"> amends subsection 36(2) so that this limitation does not apply to decisions relating to the recovery of debts owing to the Commonwealth.  This </w:t>
      </w:r>
      <w:proofErr w:type="spellStart"/>
      <w:r>
        <w:rPr>
          <w:rStyle w:val="Emphasis"/>
          <w:rFonts w:ascii="Times New Roman" w:hAnsi="Times New Roman" w:cs="Times New Roman"/>
          <w:i w:val="0"/>
          <w:sz w:val="24"/>
          <w:szCs w:val="24"/>
        </w:rPr>
        <w:t>recognises</w:t>
      </w:r>
      <w:proofErr w:type="spellEnd"/>
      <w:r>
        <w:rPr>
          <w:rStyle w:val="Emphasis"/>
          <w:rFonts w:ascii="Times New Roman" w:hAnsi="Times New Roman" w:cs="Times New Roman"/>
          <w:i w:val="0"/>
          <w:sz w:val="24"/>
          <w:szCs w:val="24"/>
        </w:rPr>
        <w:t xml:space="preserve"> that CSC is performing this role on behalf of the Commonwealth</w:t>
      </w:r>
      <w:r w:rsidR="00253A90">
        <w:rPr>
          <w:rStyle w:val="Emphasis"/>
          <w:rFonts w:ascii="Times New Roman" w:hAnsi="Times New Roman" w:cs="Times New Roman"/>
          <w:i w:val="0"/>
          <w:sz w:val="24"/>
          <w:szCs w:val="24"/>
        </w:rPr>
        <w:t xml:space="preserve">. </w:t>
      </w:r>
      <w:r>
        <w:rPr>
          <w:rStyle w:val="Emphasis"/>
          <w:rFonts w:ascii="Times New Roman" w:hAnsi="Times New Roman" w:cs="Times New Roman"/>
          <w:i w:val="0"/>
          <w:sz w:val="24"/>
          <w:szCs w:val="24"/>
        </w:rPr>
        <w:t xml:space="preserve"> </w:t>
      </w:r>
      <w:r w:rsidR="00253A90">
        <w:rPr>
          <w:rStyle w:val="Emphasis"/>
          <w:rFonts w:ascii="Times New Roman" w:hAnsi="Times New Roman" w:cs="Times New Roman"/>
          <w:i w:val="0"/>
          <w:sz w:val="24"/>
          <w:szCs w:val="24"/>
        </w:rPr>
        <w:t>A</w:t>
      </w:r>
      <w:r>
        <w:rPr>
          <w:rStyle w:val="Emphasis"/>
          <w:rFonts w:ascii="Times New Roman" w:hAnsi="Times New Roman" w:cs="Times New Roman"/>
          <w:i w:val="0"/>
          <w:sz w:val="24"/>
          <w:szCs w:val="24"/>
        </w:rPr>
        <w:t xml:space="preserve">s such, </w:t>
      </w:r>
      <w:r w:rsidR="00253A90">
        <w:rPr>
          <w:rStyle w:val="Emphasis"/>
          <w:rFonts w:ascii="Times New Roman" w:hAnsi="Times New Roman" w:cs="Times New Roman"/>
          <w:i w:val="0"/>
          <w:sz w:val="24"/>
          <w:szCs w:val="24"/>
        </w:rPr>
        <w:t>CSC</w:t>
      </w:r>
      <w:r>
        <w:rPr>
          <w:rStyle w:val="Emphasis"/>
          <w:rFonts w:ascii="Times New Roman" w:hAnsi="Times New Roman" w:cs="Times New Roman"/>
          <w:i w:val="0"/>
          <w:sz w:val="24"/>
          <w:szCs w:val="24"/>
        </w:rPr>
        <w:t xml:space="preserve"> should </w:t>
      </w:r>
      <w:r w:rsidR="00253A90">
        <w:rPr>
          <w:rStyle w:val="Emphasis"/>
          <w:rFonts w:ascii="Times New Roman" w:hAnsi="Times New Roman" w:cs="Times New Roman"/>
          <w:i w:val="0"/>
          <w:sz w:val="24"/>
          <w:szCs w:val="24"/>
        </w:rPr>
        <w:t xml:space="preserve">for example </w:t>
      </w:r>
      <w:r>
        <w:rPr>
          <w:rStyle w:val="Emphasis"/>
          <w:rFonts w:ascii="Times New Roman" w:hAnsi="Times New Roman" w:cs="Times New Roman"/>
          <w:i w:val="0"/>
          <w:sz w:val="24"/>
          <w:szCs w:val="24"/>
        </w:rPr>
        <w:t xml:space="preserve">be able to delegate its power to reconsider its decisions and decisions of its delegates in this regard to APS employees in </w:t>
      </w:r>
      <w:r w:rsidR="00F438F5">
        <w:rPr>
          <w:rStyle w:val="Emphasis"/>
          <w:rFonts w:ascii="Times New Roman" w:hAnsi="Times New Roman" w:cs="Times New Roman"/>
          <w:i w:val="0"/>
          <w:sz w:val="24"/>
          <w:szCs w:val="24"/>
        </w:rPr>
        <w:t xml:space="preserve">the </w:t>
      </w:r>
      <w:r>
        <w:rPr>
          <w:rStyle w:val="Emphasis"/>
          <w:rFonts w:ascii="Times New Roman" w:hAnsi="Times New Roman" w:cs="Times New Roman"/>
          <w:i w:val="0"/>
          <w:sz w:val="24"/>
          <w:szCs w:val="24"/>
        </w:rPr>
        <w:t>department of state responsible for the appropriation</w:t>
      </w:r>
      <w:r w:rsidR="00253A90">
        <w:rPr>
          <w:rStyle w:val="Emphasis"/>
          <w:rFonts w:ascii="Times New Roman" w:hAnsi="Times New Roman" w:cs="Times New Roman"/>
          <w:i w:val="0"/>
          <w:sz w:val="24"/>
          <w:szCs w:val="24"/>
        </w:rPr>
        <w:t xml:space="preserve"> </w:t>
      </w:r>
      <w:r>
        <w:rPr>
          <w:rStyle w:val="Emphasis"/>
          <w:rFonts w:ascii="Times New Roman" w:hAnsi="Times New Roman" w:cs="Times New Roman"/>
          <w:i w:val="0"/>
          <w:sz w:val="24"/>
          <w:szCs w:val="24"/>
        </w:rPr>
        <w:t xml:space="preserve">from which an overpayment of benefits </w:t>
      </w:r>
      <w:r w:rsidR="00211E9C">
        <w:rPr>
          <w:rStyle w:val="Emphasis"/>
          <w:rFonts w:ascii="Times New Roman" w:hAnsi="Times New Roman" w:cs="Times New Roman"/>
          <w:i w:val="0"/>
          <w:sz w:val="24"/>
          <w:szCs w:val="24"/>
        </w:rPr>
        <w:t xml:space="preserve">is </w:t>
      </w:r>
      <w:r>
        <w:rPr>
          <w:rStyle w:val="Emphasis"/>
          <w:rFonts w:ascii="Times New Roman" w:hAnsi="Times New Roman" w:cs="Times New Roman"/>
          <w:i w:val="0"/>
          <w:sz w:val="24"/>
          <w:szCs w:val="24"/>
        </w:rPr>
        <w:t>made.</w:t>
      </w:r>
    </w:p>
    <w:p w:rsidR="00471931" w:rsidRDefault="00471931" w:rsidP="00471931">
      <w:pPr>
        <w:pStyle w:val="NoSpacing"/>
        <w:rPr>
          <w:rStyle w:val="Emphasis"/>
          <w:rFonts w:ascii="Times New Roman" w:hAnsi="Times New Roman" w:cs="Times New Roman"/>
          <w:b/>
          <w:i w:val="0"/>
          <w:sz w:val="24"/>
          <w:szCs w:val="24"/>
        </w:rPr>
      </w:pPr>
    </w:p>
    <w:p w:rsidR="00471931" w:rsidRDefault="00471931" w:rsidP="00471931">
      <w:pPr>
        <w:pStyle w:val="NoSpacing"/>
        <w:numPr>
          <w:ilvl w:val="0"/>
          <w:numId w:val="6"/>
        </w:numPr>
        <w:ind w:left="0" w:firstLine="0"/>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 xml:space="preserve">Subsection 36(3) of the Governance Act deals with sub-delegation of CSC’s powers by a CSC director.  As ComSuper and the statutory office of CEO of ComSuper will cease to exist on commencement of the merger, </w:t>
      </w:r>
      <w:r w:rsidR="00C93E18">
        <w:rPr>
          <w:rStyle w:val="Emphasis"/>
          <w:rFonts w:ascii="Times New Roman" w:hAnsi="Times New Roman" w:cs="Times New Roman"/>
          <w:b/>
          <w:i w:val="0"/>
          <w:sz w:val="24"/>
          <w:szCs w:val="24"/>
        </w:rPr>
        <w:t>i</w:t>
      </w:r>
      <w:r w:rsidRPr="00245656">
        <w:rPr>
          <w:rStyle w:val="Emphasis"/>
          <w:rFonts w:ascii="Times New Roman" w:hAnsi="Times New Roman" w:cs="Times New Roman"/>
          <w:b/>
          <w:i w:val="0"/>
          <w:sz w:val="24"/>
          <w:szCs w:val="24"/>
        </w:rPr>
        <w:t xml:space="preserve">tem </w:t>
      </w:r>
      <w:r w:rsidR="00013F25">
        <w:rPr>
          <w:rStyle w:val="Emphasis"/>
          <w:rFonts w:ascii="Times New Roman" w:hAnsi="Times New Roman" w:cs="Times New Roman"/>
          <w:b/>
          <w:i w:val="0"/>
          <w:sz w:val="24"/>
          <w:szCs w:val="24"/>
        </w:rPr>
        <w:t>10</w:t>
      </w:r>
      <w:r w:rsidRPr="00245656">
        <w:rPr>
          <w:rStyle w:val="Emphasis"/>
          <w:rFonts w:ascii="Times New Roman" w:hAnsi="Times New Roman" w:cs="Times New Roman"/>
          <w:b/>
          <w:i w:val="0"/>
          <w:sz w:val="24"/>
          <w:szCs w:val="24"/>
        </w:rPr>
        <w:t xml:space="preserve"> of Schedule 1</w:t>
      </w:r>
      <w:r>
        <w:rPr>
          <w:rStyle w:val="Emphasis"/>
          <w:rFonts w:ascii="Times New Roman" w:hAnsi="Times New Roman" w:cs="Times New Roman"/>
          <w:b/>
          <w:i w:val="0"/>
          <w:sz w:val="24"/>
          <w:szCs w:val="24"/>
        </w:rPr>
        <w:t xml:space="preserve"> </w:t>
      </w:r>
      <w:r>
        <w:rPr>
          <w:rStyle w:val="Emphasis"/>
          <w:rFonts w:ascii="Times New Roman" w:hAnsi="Times New Roman" w:cs="Times New Roman"/>
          <w:i w:val="0"/>
          <w:sz w:val="24"/>
          <w:szCs w:val="24"/>
        </w:rPr>
        <w:t>amends paragraph 36(3)(b) to remove provision for sub-delegation to the CEO of ComSuper or a member of staff of ComSuper.</w:t>
      </w:r>
    </w:p>
    <w:p w:rsidR="00471931" w:rsidRDefault="00471931" w:rsidP="00471931">
      <w:pPr>
        <w:pStyle w:val="NoSpacing"/>
        <w:rPr>
          <w:rStyle w:val="Emphasis"/>
          <w:rFonts w:ascii="Times New Roman" w:hAnsi="Times New Roman" w:cs="Times New Roman"/>
          <w:i w:val="0"/>
          <w:sz w:val="24"/>
          <w:szCs w:val="24"/>
        </w:rPr>
      </w:pPr>
    </w:p>
    <w:p w:rsidR="006E11C9" w:rsidRDefault="006E11C9" w:rsidP="006E11C9">
      <w:pPr>
        <w:pStyle w:val="NoSpacing"/>
        <w:numPr>
          <w:ilvl w:val="0"/>
          <w:numId w:val="6"/>
        </w:numPr>
        <w:ind w:left="0" w:firstLine="0"/>
        <w:rPr>
          <w:rStyle w:val="Emphasis"/>
          <w:rFonts w:ascii="Times New Roman" w:hAnsi="Times New Roman" w:cs="Times New Roman"/>
          <w:i w:val="0"/>
          <w:sz w:val="24"/>
          <w:szCs w:val="24"/>
        </w:rPr>
      </w:pPr>
      <w:r w:rsidRPr="00245656">
        <w:rPr>
          <w:rStyle w:val="Emphasis"/>
          <w:rFonts w:ascii="Times New Roman" w:hAnsi="Times New Roman" w:cs="Times New Roman"/>
          <w:b/>
          <w:i w:val="0"/>
          <w:sz w:val="24"/>
          <w:szCs w:val="24"/>
        </w:rPr>
        <w:t xml:space="preserve">Item </w:t>
      </w:r>
      <w:r w:rsidR="00013F25">
        <w:rPr>
          <w:rStyle w:val="Emphasis"/>
          <w:rFonts w:ascii="Times New Roman" w:hAnsi="Times New Roman" w:cs="Times New Roman"/>
          <w:b/>
          <w:i w:val="0"/>
          <w:sz w:val="24"/>
          <w:szCs w:val="24"/>
        </w:rPr>
        <w:t>11</w:t>
      </w:r>
      <w:r w:rsidRPr="00245656">
        <w:rPr>
          <w:rStyle w:val="Emphasis"/>
          <w:rFonts w:ascii="Times New Roman" w:hAnsi="Times New Roman" w:cs="Times New Roman"/>
          <w:b/>
          <w:i w:val="0"/>
          <w:sz w:val="24"/>
          <w:szCs w:val="24"/>
        </w:rPr>
        <w:t xml:space="preserve"> of Schedule 1</w:t>
      </w:r>
      <w:r>
        <w:rPr>
          <w:rStyle w:val="Emphasis"/>
          <w:rFonts w:ascii="Times New Roman" w:hAnsi="Times New Roman" w:cs="Times New Roman"/>
          <w:i w:val="0"/>
          <w:sz w:val="24"/>
          <w:szCs w:val="24"/>
        </w:rPr>
        <w:t xml:space="preserve"> repeals subsection 36(4) of the Governance Act, which provides for sub-delegation of CSC’s powers by the CEO of ComSuper, as the office will cease to exist </w:t>
      </w:r>
      <w:r w:rsidR="00C93E18">
        <w:rPr>
          <w:rStyle w:val="Emphasis"/>
          <w:rFonts w:ascii="Times New Roman" w:hAnsi="Times New Roman" w:cs="Times New Roman"/>
          <w:i w:val="0"/>
          <w:sz w:val="24"/>
          <w:szCs w:val="24"/>
        </w:rPr>
        <w:t>on</w:t>
      </w:r>
      <w:r>
        <w:rPr>
          <w:rStyle w:val="Emphasis"/>
          <w:rFonts w:ascii="Times New Roman" w:hAnsi="Times New Roman" w:cs="Times New Roman"/>
          <w:i w:val="0"/>
          <w:sz w:val="24"/>
          <w:szCs w:val="24"/>
        </w:rPr>
        <w:t xml:space="preserve"> commencement of the merger.</w:t>
      </w:r>
    </w:p>
    <w:p w:rsidR="006E11C9" w:rsidRPr="00245656" w:rsidRDefault="006E11C9" w:rsidP="006E11C9">
      <w:pPr>
        <w:pStyle w:val="NoSpacing"/>
        <w:rPr>
          <w:rStyle w:val="Emphasis"/>
          <w:rFonts w:ascii="Times New Roman" w:hAnsi="Times New Roman" w:cs="Times New Roman"/>
          <w:i w:val="0"/>
          <w:sz w:val="24"/>
          <w:szCs w:val="24"/>
        </w:rPr>
      </w:pPr>
    </w:p>
    <w:p w:rsidR="006E11C9" w:rsidRDefault="006E11C9" w:rsidP="006E11C9">
      <w:pPr>
        <w:pStyle w:val="NoSpacing"/>
        <w:numPr>
          <w:ilvl w:val="0"/>
          <w:numId w:val="6"/>
        </w:numPr>
        <w:ind w:left="0" w:firstLine="0"/>
        <w:rPr>
          <w:rStyle w:val="Emphasis"/>
          <w:rFonts w:ascii="Times New Roman" w:hAnsi="Times New Roman" w:cs="Times New Roman"/>
          <w:i w:val="0"/>
          <w:sz w:val="24"/>
          <w:szCs w:val="24"/>
        </w:rPr>
      </w:pPr>
      <w:r w:rsidRPr="00245656">
        <w:rPr>
          <w:rStyle w:val="Emphasis"/>
          <w:rFonts w:ascii="Times New Roman" w:hAnsi="Times New Roman" w:cs="Times New Roman"/>
          <w:b/>
          <w:i w:val="0"/>
          <w:sz w:val="24"/>
          <w:szCs w:val="24"/>
        </w:rPr>
        <w:t xml:space="preserve">Item </w:t>
      </w:r>
      <w:r w:rsidR="00013F25">
        <w:rPr>
          <w:rStyle w:val="Emphasis"/>
          <w:rFonts w:ascii="Times New Roman" w:hAnsi="Times New Roman" w:cs="Times New Roman"/>
          <w:b/>
          <w:i w:val="0"/>
          <w:sz w:val="24"/>
          <w:szCs w:val="24"/>
        </w:rPr>
        <w:t>12</w:t>
      </w:r>
      <w:r w:rsidRPr="00245656">
        <w:rPr>
          <w:rStyle w:val="Emphasis"/>
          <w:rFonts w:ascii="Times New Roman" w:hAnsi="Times New Roman" w:cs="Times New Roman"/>
          <w:b/>
          <w:i w:val="0"/>
          <w:sz w:val="24"/>
          <w:szCs w:val="24"/>
        </w:rPr>
        <w:t xml:space="preserve"> of Schedule 1</w:t>
      </w:r>
      <w:r>
        <w:rPr>
          <w:rStyle w:val="Emphasis"/>
          <w:rFonts w:ascii="Times New Roman" w:hAnsi="Times New Roman" w:cs="Times New Roman"/>
          <w:i w:val="0"/>
          <w:sz w:val="24"/>
          <w:szCs w:val="24"/>
        </w:rPr>
        <w:t xml:space="preserve"> amends subsection 36(5) of the Governance Act, which deals with sub-delegation of CSC’s powers by a person other than a director or the CEO of ComSuper, to remove provision for </w:t>
      </w:r>
      <w:r w:rsidR="001D49BE">
        <w:rPr>
          <w:rStyle w:val="Emphasis"/>
          <w:rFonts w:ascii="Times New Roman" w:hAnsi="Times New Roman" w:cs="Times New Roman"/>
          <w:i w:val="0"/>
          <w:sz w:val="24"/>
          <w:szCs w:val="24"/>
        </w:rPr>
        <w:t xml:space="preserve">sub-delegation </w:t>
      </w:r>
      <w:r>
        <w:rPr>
          <w:rStyle w:val="Emphasis"/>
          <w:rFonts w:ascii="Times New Roman" w:hAnsi="Times New Roman" w:cs="Times New Roman"/>
          <w:i w:val="0"/>
          <w:sz w:val="24"/>
          <w:szCs w:val="24"/>
        </w:rPr>
        <w:t>to a member of the staff of ComSuper in light of the merger.</w:t>
      </w:r>
    </w:p>
    <w:p w:rsidR="006E11C9" w:rsidRDefault="006E11C9" w:rsidP="006E11C9">
      <w:pPr>
        <w:pStyle w:val="NoSpacing"/>
        <w:rPr>
          <w:rStyle w:val="Emphasis"/>
          <w:rFonts w:ascii="Times New Roman" w:hAnsi="Times New Roman" w:cs="Times New Roman"/>
          <w:i w:val="0"/>
          <w:sz w:val="24"/>
          <w:szCs w:val="24"/>
        </w:rPr>
      </w:pPr>
    </w:p>
    <w:p w:rsidR="006E11C9" w:rsidRDefault="006E11C9" w:rsidP="006E11C9">
      <w:pPr>
        <w:pStyle w:val="NoSpacing"/>
        <w:numPr>
          <w:ilvl w:val="0"/>
          <w:numId w:val="6"/>
        </w:numPr>
        <w:ind w:left="0" w:firstLine="0"/>
        <w:rPr>
          <w:rStyle w:val="Emphasis"/>
          <w:rFonts w:ascii="Times New Roman" w:hAnsi="Times New Roman" w:cs="Times New Roman"/>
          <w:i w:val="0"/>
          <w:sz w:val="24"/>
          <w:szCs w:val="24"/>
        </w:rPr>
      </w:pPr>
      <w:r w:rsidRPr="00D624C9">
        <w:rPr>
          <w:rStyle w:val="Emphasis"/>
          <w:rFonts w:ascii="Times New Roman" w:hAnsi="Times New Roman" w:cs="Times New Roman"/>
          <w:b/>
          <w:i w:val="0"/>
          <w:sz w:val="24"/>
          <w:szCs w:val="24"/>
        </w:rPr>
        <w:t xml:space="preserve">Item </w:t>
      </w:r>
      <w:r w:rsidR="00013F25">
        <w:rPr>
          <w:rStyle w:val="Emphasis"/>
          <w:rFonts w:ascii="Times New Roman" w:hAnsi="Times New Roman" w:cs="Times New Roman"/>
          <w:b/>
          <w:i w:val="0"/>
          <w:sz w:val="24"/>
          <w:szCs w:val="24"/>
        </w:rPr>
        <w:t>13</w:t>
      </w:r>
      <w:r w:rsidRPr="00D624C9">
        <w:rPr>
          <w:rStyle w:val="Emphasis"/>
          <w:rFonts w:ascii="Times New Roman" w:hAnsi="Times New Roman" w:cs="Times New Roman"/>
          <w:b/>
          <w:i w:val="0"/>
          <w:sz w:val="24"/>
          <w:szCs w:val="24"/>
        </w:rPr>
        <w:t xml:space="preserve"> of Schedule 1</w:t>
      </w:r>
      <w:r w:rsidRPr="00D624C9">
        <w:rPr>
          <w:rStyle w:val="Emphasis"/>
          <w:rFonts w:ascii="Times New Roman" w:hAnsi="Times New Roman" w:cs="Times New Roman"/>
          <w:i w:val="0"/>
          <w:sz w:val="24"/>
          <w:szCs w:val="24"/>
        </w:rPr>
        <w:t xml:space="preserve"> repeals section 37</w:t>
      </w:r>
      <w:r>
        <w:rPr>
          <w:rStyle w:val="Emphasis"/>
          <w:rFonts w:ascii="Times New Roman" w:hAnsi="Times New Roman" w:cs="Times New Roman"/>
          <w:i w:val="0"/>
          <w:sz w:val="24"/>
          <w:szCs w:val="24"/>
        </w:rPr>
        <w:t xml:space="preserve"> of the Governance Act</w:t>
      </w:r>
      <w:r w:rsidRPr="00D624C9">
        <w:rPr>
          <w:rStyle w:val="Emphasis"/>
          <w:rFonts w:ascii="Times New Roman" w:hAnsi="Times New Roman" w:cs="Times New Roman"/>
          <w:i w:val="0"/>
          <w:sz w:val="24"/>
          <w:szCs w:val="24"/>
        </w:rPr>
        <w:t xml:space="preserve">, which provides for a review of the first five years of operation of </w:t>
      </w:r>
      <w:r>
        <w:rPr>
          <w:rStyle w:val="Emphasis"/>
          <w:rFonts w:ascii="Times New Roman" w:hAnsi="Times New Roman" w:cs="Times New Roman"/>
          <w:i w:val="0"/>
          <w:sz w:val="24"/>
          <w:szCs w:val="24"/>
        </w:rPr>
        <w:t xml:space="preserve">that Act, as the review has been overtaken by the </w:t>
      </w:r>
      <w:r w:rsidR="00537DC9">
        <w:rPr>
          <w:rStyle w:val="Emphasis"/>
          <w:rFonts w:ascii="Times New Roman" w:hAnsi="Times New Roman" w:cs="Times New Roman"/>
          <w:i w:val="0"/>
          <w:sz w:val="24"/>
          <w:szCs w:val="24"/>
        </w:rPr>
        <w:t xml:space="preserve">decision to </w:t>
      </w:r>
      <w:r>
        <w:rPr>
          <w:rStyle w:val="Emphasis"/>
          <w:rFonts w:ascii="Times New Roman" w:hAnsi="Times New Roman" w:cs="Times New Roman"/>
          <w:i w:val="0"/>
          <w:sz w:val="24"/>
          <w:szCs w:val="24"/>
        </w:rPr>
        <w:t>merge ComSuper with CSC</w:t>
      </w:r>
      <w:r w:rsidR="003C12C5">
        <w:rPr>
          <w:rStyle w:val="Emphasis"/>
          <w:rFonts w:ascii="Times New Roman" w:hAnsi="Times New Roman" w:cs="Times New Roman"/>
          <w:i w:val="0"/>
          <w:sz w:val="24"/>
          <w:szCs w:val="24"/>
        </w:rPr>
        <w:t>.  A new section </w:t>
      </w:r>
      <w:r w:rsidRPr="00D624C9">
        <w:rPr>
          <w:rStyle w:val="Emphasis"/>
          <w:rFonts w:ascii="Times New Roman" w:hAnsi="Times New Roman" w:cs="Times New Roman"/>
          <w:i w:val="0"/>
          <w:sz w:val="24"/>
          <w:szCs w:val="24"/>
        </w:rPr>
        <w:t>3</w:t>
      </w:r>
      <w:r>
        <w:rPr>
          <w:rStyle w:val="Emphasis"/>
          <w:rFonts w:ascii="Times New Roman" w:hAnsi="Times New Roman" w:cs="Times New Roman"/>
          <w:i w:val="0"/>
          <w:sz w:val="24"/>
          <w:szCs w:val="24"/>
        </w:rPr>
        <w:t>7</w:t>
      </w:r>
      <w:r w:rsidRPr="00D624C9">
        <w:rPr>
          <w:rStyle w:val="Emphasis"/>
          <w:rFonts w:ascii="Times New Roman" w:hAnsi="Times New Roman" w:cs="Times New Roman"/>
          <w:i w:val="0"/>
          <w:sz w:val="24"/>
          <w:szCs w:val="24"/>
        </w:rPr>
        <w:t xml:space="preserve"> is substituted</w:t>
      </w:r>
      <w:r>
        <w:rPr>
          <w:rStyle w:val="Emphasis"/>
          <w:rFonts w:ascii="Times New Roman" w:hAnsi="Times New Roman" w:cs="Times New Roman"/>
          <w:i w:val="0"/>
          <w:sz w:val="24"/>
          <w:szCs w:val="24"/>
        </w:rPr>
        <w:t xml:space="preserve"> that makes it clear that the </w:t>
      </w:r>
      <w:r w:rsidR="00225AC9">
        <w:rPr>
          <w:rStyle w:val="Emphasis"/>
          <w:rFonts w:ascii="Times New Roman" w:hAnsi="Times New Roman" w:cs="Times New Roman"/>
          <w:i w:val="0"/>
          <w:sz w:val="24"/>
          <w:szCs w:val="24"/>
        </w:rPr>
        <w:t xml:space="preserve">LSL Act </w:t>
      </w:r>
      <w:r w:rsidRPr="00D624C9">
        <w:rPr>
          <w:rStyle w:val="Emphasis"/>
          <w:rFonts w:ascii="Times New Roman" w:hAnsi="Times New Roman" w:cs="Times New Roman"/>
          <w:i w:val="0"/>
          <w:sz w:val="24"/>
          <w:szCs w:val="24"/>
        </w:rPr>
        <w:t>applies to CSC from commencement of the merger.</w:t>
      </w:r>
      <w:r>
        <w:rPr>
          <w:rStyle w:val="Emphasis"/>
          <w:rFonts w:ascii="Times New Roman" w:hAnsi="Times New Roman" w:cs="Times New Roman"/>
          <w:i w:val="0"/>
          <w:sz w:val="24"/>
          <w:szCs w:val="24"/>
        </w:rPr>
        <w:t xml:space="preserve">  </w:t>
      </w:r>
      <w:r w:rsidR="000008E2">
        <w:rPr>
          <w:rStyle w:val="Emphasis"/>
          <w:rFonts w:ascii="Times New Roman" w:hAnsi="Times New Roman" w:cs="Times New Roman"/>
          <w:i w:val="0"/>
          <w:sz w:val="24"/>
          <w:szCs w:val="24"/>
        </w:rPr>
        <w:t xml:space="preserve">This means </w:t>
      </w:r>
      <w:r w:rsidR="003C12C5">
        <w:rPr>
          <w:rStyle w:val="Emphasis"/>
          <w:rFonts w:ascii="Times New Roman" w:hAnsi="Times New Roman" w:cs="Times New Roman"/>
          <w:i w:val="0"/>
          <w:sz w:val="24"/>
          <w:szCs w:val="24"/>
        </w:rPr>
        <w:t xml:space="preserve">ComSuper </w:t>
      </w:r>
      <w:r>
        <w:rPr>
          <w:rStyle w:val="Emphasis"/>
          <w:rFonts w:ascii="Times New Roman" w:hAnsi="Times New Roman" w:cs="Times New Roman"/>
          <w:i w:val="0"/>
          <w:sz w:val="24"/>
          <w:szCs w:val="24"/>
        </w:rPr>
        <w:t xml:space="preserve">staff </w:t>
      </w:r>
      <w:r w:rsidR="003C12C5">
        <w:rPr>
          <w:rStyle w:val="Emphasis"/>
          <w:rFonts w:ascii="Times New Roman" w:hAnsi="Times New Roman" w:cs="Times New Roman"/>
          <w:i w:val="0"/>
          <w:sz w:val="24"/>
          <w:szCs w:val="24"/>
        </w:rPr>
        <w:t>that</w:t>
      </w:r>
      <w:r w:rsidR="000008E2">
        <w:rPr>
          <w:rStyle w:val="Emphasis"/>
          <w:rFonts w:ascii="Times New Roman" w:hAnsi="Times New Roman" w:cs="Times New Roman"/>
          <w:i w:val="0"/>
          <w:sz w:val="24"/>
          <w:szCs w:val="24"/>
        </w:rPr>
        <w:t xml:space="preserve"> </w:t>
      </w:r>
      <w:r>
        <w:rPr>
          <w:rStyle w:val="Emphasis"/>
          <w:rFonts w:ascii="Times New Roman" w:hAnsi="Times New Roman" w:cs="Times New Roman"/>
          <w:i w:val="0"/>
          <w:sz w:val="24"/>
          <w:szCs w:val="24"/>
        </w:rPr>
        <w:t>transfer to CSC employment as a result of the merger will continue to be covered by the</w:t>
      </w:r>
      <w:r w:rsidR="00225AC9">
        <w:rPr>
          <w:rStyle w:val="Emphasis"/>
          <w:rFonts w:ascii="Times New Roman" w:hAnsi="Times New Roman" w:cs="Times New Roman"/>
          <w:i w:val="0"/>
          <w:sz w:val="24"/>
          <w:szCs w:val="24"/>
        </w:rPr>
        <w:t xml:space="preserve"> LSL Act</w:t>
      </w:r>
      <w:r>
        <w:rPr>
          <w:rStyle w:val="Emphasis"/>
          <w:rFonts w:ascii="Times New Roman" w:hAnsi="Times New Roman" w:cs="Times New Roman"/>
          <w:sz w:val="24"/>
          <w:szCs w:val="24"/>
        </w:rPr>
        <w:t>.</w:t>
      </w:r>
    </w:p>
    <w:p w:rsidR="00005D19" w:rsidRDefault="00005D19">
      <w:pPr>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br w:type="page"/>
      </w:r>
    </w:p>
    <w:p w:rsidR="00C64A0B" w:rsidRPr="004A2523" w:rsidRDefault="00DA0525">
      <w:pPr>
        <w:rPr>
          <w:rStyle w:val="Emphasis"/>
          <w:rFonts w:ascii="Arial" w:hAnsi="Arial" w:cs="Arial"/>
          <w:b/>
          <w:i w:val="0"/>
          <w:sz w:val="28"/>
          <w:szCs w:val="28"/>
          <w:lang w:val="en-AU"/>
        </w:rPr>
      </w:pPr>
      <w:r w:rsidRPr="004A2523">
        <w:rPr>
          <w:rStyle w:val="Emphasis"/>
          <w:rFonts w:ascii="Arial" w:hAnsi="Arial" w:cs="Arial"/>
          <w:b/>
          <w:i w:val="0"/>
          <w:sz w:val="28"/>
          <w:szCs w:val="28"/>
          <w:lang w:val="en-AU"/>
        </w:rPr>
        <w:lastRenderedPageBreak/>
        <w:t>Part 2</w:t>
      </w:r>
      <w:r w:rsidR="009249E9" w:rsidRPr="00471931">
        <w:rPr>
          <w:rStyle w:val="Emphasis"/>
          <w:rFonts w:ascii="Arial" w:hAnsi="Arial" w:cs="Arial"/>
          <w:b/>
          <w:i w:val="0"/>
          <w:sz w:val="28"/>
          <w:szCs w:val="28"/>
          <w:lang w:val="en-AU"/>
        </w:rPr>
        <w:t xml:space="preserve"> – </w:t>
      </w:r>
      <w:r w:rsidRPr="004A2523">
        <w:rPr>
          <w:rStyle w:val="Emphasis"/>
          <w:rFonts w:ascii="Arial" w:hAnsi="Arial" w:cs="Arial"/>
          <w:b/>
          <w:i w:val="0"/>
          <w:sz w:val="28"/>
          <w:szCs w:val="28"/>
          <w:lang w:val="en-AU"/>
        </w:rPr>
        <w:t>Consequential Amendments</w:t>
      </w:r>
    </w:p>
    <w:p w:rsidR="00DA0525" w:rsidRPr="00016925" w:rsidRDefault="00DA0525" w:rsidP="00DA0525">
      <w:pPr>
        <w:pStyle w:val="NoSpacing"/>
        <w:rPr>
          <w:rFonts w:ascii="Times New Roman" w:hAnsi="Times New Roman" w:cs="Times New Roman"/>
          <w:b/>
          <w:i/>
          <w:sz w:val="28"/>
          <w:lang w:val="en-AU"/>
        </w:rPr>
      </w:pPr>
      <w:r w:rsidRPr="00016925">
        <w:rPr>
          <w:rFonts w:ascii="Times New Roman" w:hAnsi="Times New Roman" w:cs="Times New Roman"/>
          <w:b/>
          <w:i/>
          <w:sz w:val="28"/>
          <w:lang w:val="en-AU"/>
        </w:rPr>
        <w:t>Defence Force Retirement and Death Benefits Act 1973</w:t>
      </w:r>
    </w:p>
    <w:p w:rsidR="00DA0525" w:rsidRPr="00016925" w:rsidRDefault="00DA0525" w:rsidP="00DA0525">
      <w:pPr>
        <w:pStyle w:val="NoSpacing"/>
        <w:rPr>
          <w:rStyle w:val="Emphasis"/>
          <w:rFonts w:ascii="Times New Roman" w:hAnsi="Times New Roman" w:cs="Times New Roman"/>
          <w:i w:val="0"/>
          <w:sz w:val="24"/>
          <w:szCs w:val="24"/>
          <w:lang w:val="en-AU"/>
        </w:rPr>
      </w:pPr>
    </w:p>
    <w:p w:rsidR="00836ED3" w:rsidRPr="00836ED3" w:rsidRDefault="00CE6DCB" w:rsidP="00823BA9">
      <w:pPr>
        <w:pStyle w:val="NoSpacing"/>
        <w:numPr>
          <w:ilvl w:val="0"/>
          <w:numId w:val="6"/>
        </w:numPr>
        <w:ind w:left="0" w:firstLine="0"/>
        <w:rPr>
          <w:rFonts w:ascii="Times New Roman" w:hAnsi="Times New Roman" w:cs="Times New Roman"/>
          <w:iCs/>
          <w:sz w:val="24"/>
          <w:szCs w:val="24"/>
          <w:lang w:val="en-AU"/>
        </w:rPr>
      </w:pPr>
      <w:r>
        <w:rPr>
          <w:rStyle w:val="Emphasis"/>
          <w:rFonts w:ascii="Times New Roman" w:hAnsi="Times New Roman" w:cs="Times New Roman"/>
          <w:i w:val="0"/>
          <w:sz w:val="24"/>
          <w:szCs w:val="24"/>
          <w:lang w:val="en-AU"/>
        </w:rPr>
        <w:t>T</w:t>
      </w:r>
      <w:r w:rsidR="005500BE">
        <w:rPr>
          <w:rStyle w:val="Emphasis"/>
          <w:rFonts w:ascii="Times New Roman" w:hAnsi="Times New Roman" w:cs="Times New Roman"/>
          <w:i w:val="0"/>
          <w:sz w:val="24"/>
          <w:szCs w:val="24"/>
          <w:lang w:val="en-AU"/>
        </w:rPr>
        <w:t xml:space="preserve">he Explanatory Memorandum to the </w:t>
      </w:r>
      <w:r w:rsidR="007A3D64" w:rsidRPr="005500BE">
        <w:rPr>
          <w:rFonts w:ascii="Times New Roman" w:hAnsi="Times New Roman" w:cs="Times New Roman"/>
          <w:sz w:val="24"/>
          <w:szCs w:val="24"/>
        </w:rPr>
        <w:t>FFLA Bill (No. 2) 2012</w:t>
      </w:r>
      <w:r w:rsidR="005500BE">
        <w:rPr>
          <w:rStyle w:val="Emphasis"/>
          <w:rFonts w:ascii="Times New Roman" w:hAnsi="Times New Roman" w:cs="Times New Roman"/>
          <w:i w:val="0"/>
          <w:sz w:val="24"/>
          <w:szCs w:val="24"/>
          <w:lang w:val="en-AU"/>
        </w:rPr>
        <w:t xml:space="preserve"> </w:t>
      </w:r>
      <w:r>
        <w:rPr>
          <w:rStyle w:val="Emphasis"/>
          <w:rFonts w:ascii="Times New Roman" w:hAnsi="Times New Roman" w:cs="Times New Roman"/>
          <w:i w:val="0"/>
          <w:sz w:val="24"/>
          <w:szCs w:val="24"/>
          <w:lang w:val="en-AU"/>
        </w:rPr>
        <w:t xml:space="preserve">provides that </w:t>
      </w:r>
      <w:r w:rsidR="005500BE">
        <w:rPr>
          <w:rStyle w:val="Emphasis"/>
          <w:rFonts w:ascii="Times New Roman" w:hAnsi="Times New Roman" w:cs="Times New Roman"/>
          <w:i w:val="0"/>
          <w:sz w:val="24"/>
          <w:szCs w:val="24"/>
          <w:lang w:val="en-AU"/>
        </w:rPr>
        <w:t>the rationale behind s</w:t>
      </w:r>
      <w:r w:rsidR="00174AC1" w:rsidRPr="00016925">
        <w:rPr>
          <w:rStyle w:val="Emphasis"/>
          <w:rFonts w:ascii="Times New Roman" w:hAnsi="Times New Roman" w:cs="Times New Roman"/>
          <w:i w:val="0"/>
          <w:sz w:val="24"/>
          <w:szCs w:val="24"/>
          <w:lang w:val="en-AU"/>
        </w:rPr>
        <w:t>ection</w:t>
      </w:r>
      <w:r w:rsidR="00480A25">
        <w:rPr>
          <w:rStyle w:val="Emphasis"/>
          <w:rFonts w:ascii="Times New Roman" w:hAnsi="Times New Roman" w:cs="Times New Roman"/>
          <w:i w:val="0"/>
          <w:sz w:val="24"/>
          <w:szCs w:val="24"/>
          <w:lang w:val="en-AU"/>
        </w:rPr>
        <w:t>s</w:t>
      </w:r>
      <w:r w:rsidR="00174AC1" w:rsidRPr="00016925">
        <w:rPr>
          <w:rStyle w:val="Emphasis"/>
          <w:rFonts w:ascii="Times New Roman" w:hAnsi="Times New Roman" w:cs="Times New Roman"/>
          <w:i w:val="0"/>
          <w:sz w:val="24"/>
          <w:szCs w:val="24"/>
          <w:lang w:val="en-AU"/>
        </w:rPr>
        <w:t xml:space="preserve"> 124B</w:t>
      </w:r>
      <w:r w:rsidR="00480A25">
        <w:rPr>
          <w:rStyle w:val="Emphasis"/>
          <w:rFonts w:ascii="Times New Roman" w:hAnsi="Times New Roman" w:cs="Times New Roman"/>
          <w:i w:val="0"/>
          <w:sz w:val="24"/>
          <w:szCs w:val="24"/>
          <w:lang w:val="en-AU"/>
        </w:rPr>
        <w:t xml:space="preserve"> and 124C</w:t>
      </w:r>
      <w:r w:rsidR="00174AC1" w:rsidRPr="00016925">
        <w:rPr>
          <w:rStyle w:val="Emphasis"/>
          <w:rFonts w:ascii="Times New Roman" w:hAnsi="Times New Roman" w:cs="Times New Roman"/>
          <w:i w:val="0"/>
          <w:sz w:val="24"/>
          <w:szCs w:val="24"/>
          <w:lang w:val="en-AU"/>
        </w:rPr>
        <w:t xml:space="preserve"> of the</w:t>
      </w:r>
      <w:r w:rsidR="005500BE">
        <w:rPr>
          <w:rStyle w:val="Emphasis"/>
          <w:rFonts w:ascii="Times New Roman" w:hAnsi="Times New Roman" w:cs="Times New Roman"/>
          <w:i w:val="0"/>
          <w:sz w:val="24"/>
          <w:szCs w:val="24"/>
          <w:lang w:val="en-AU"/>
        </w:rPr>
        <w:t xml:space="preserve"> DFRDB Act</w:t>
      </w:r>
      <w:r w:rsidR="00174AC1" w:rsidRPr="00016925">
        <w:rPr>
          <w:rStyle w:val="Emphasis"/>
          <w:rFonts w:ascii="Times New Roman" w:hAnsi="Times New Roman" w:cs="Times New Roman"/>
          <w:i w:val="0"/>
          <w:sz w:val="24"/>
          <w:szCs w:val="24"/>
          <w:lang w:val="en-AU"/>
        </w:rPr>
        <w:t xml:space="preserve"> </w:t>
      </w:r>
      <w:r w:rsidR="005500BE">
        <w:rPr>
          <w:rStyle w:val="Emphasis"/>
          <w:rFonts w:ascii="Times New Roman" w:hAnsi="Times New Roman" w:cs="Times New Roman"/>
          <w:i w:val="0"/>
          <w:sz w:val="24"/>
          <w:szCs w:val="24"/>
          <w:lang w:val="en-AU"/>
        </w:rPr>
        <w:t xml:space="preserve">is </w:t>
      </w:r>
      <w:r>
        <w:rPr>
          <w:rStyle w:val="Emphasis"/>
          <w:rFonts w:ascii="Times New Roman" w:hAnsi="Times New Roman" w:cs="Times New Roman"/>
          <w:i w:val="0"/>
          <w:sz w:val="24"/>
          <w:szCs w:val="24"/>
          <w:lang w:val="en-AU"/>
        </w:rPr>
        <w:t xml:space="preserve">to </w:t>
      </w:r>
      <w:r w:rsidR="005500BE" w:rsidRPr="005500BE">
        <w:rPr>
          <w:rFonts w:ascii="Times New Roman" w:hAnsi="Times New Roman" w:cs="Times New Roman"/>
          <w:sz w:val="24"/>
          <w:szCs w:val="24"/>
        </w:rPr>
        <w:t>establish a framework for dealing with overpayments, and to address risks of payments breaching section 83 of the Constitution</w:t>
      </w:r>
      <w:r w:rsidR="00836ED3">
        <w:rPr>
          <w:rFonts w:ascii="Times New Roman" w:hAnsi="Times New Roman" w:cs="Times New Roman"/>
          <w:sz w:val="24"/>
          <w:szCs w:val="24"/>
        </w:rPr>
        <w:t xml:space="preserve">.  </w:t>
      </w:r>
    </w:p>
    <w:p w:rsidR="00836ED3" w:rsidRPr="00836ED3" w:rsidRDefault="00836ED3" w:rsidP="00823BA9">
      <w:pPr>
        <w:pStyle w:val="NoSpacing"/>
        <w:rPr>
          <w:rFonts w:ascii="Times New Roman" w:hAnsi="Times New Roman" w:cs="Times New Roman"/>
          <w:iCs/>
          <w:sz w:val="24"/>
          <w:szCs w:val="24"/>
          <w:lang w:val="en-AU"/>
        </w:rPr>
      </w:pPr>
    </w:p>
    <w:p w:rsidR="00CA7AA4" w:rsidRPr="00016925" w:rsidRDefault="007A3D64" w:rsidP="00823BA9">
      <w:pPr>
        <w:pStyle w:val="NoSpacing"/>
        <w:numPr>
          <w:ilvl w:val="0"/>
          <w:numId w:val="6"/>
        </w:numPr>
        <w:ind w:left="0" w:firstLine="0"/>
        <w:rPr>
          <w:rStyle w:val="Emphasis"/>
          <w:rFonts w:ascii="Times New Roman" w:hAnsi="Times New Roman" w:cs="Times New Roman"/>
          <w:i w:val="0"/>
          <w:sz w:val="24"/>
          <w:szCs w:val="24"/>
          <w:lang w:val="en-AU"/>
        </w:rPr>
      </w:pPr>
      <w:r>
        <w:rPr>
          <w:rStyle w:val="Emphasis"/>
          <w:rFonts w:ascii="Times New Roman" w:hAnsi="Times New Roman" w:cs="Times New Roman"/>
          <w:i w:val="0"/>
          <w:sz w:val="24"/>
          <w:szCs w:val="24"/>
          <w:lang w:val="en-AU"/>
        </w:rPr>
        <w:t xml:space="preserve">The Explanatory Memorandum to the </w:t>
      </w:r>
      <w:r w:rsidRPr="005500BE">
        <w:rPr>
          <w:rFonts w:ascii="Times New Roman" w:hAnsi="Times New Roman" w:cs="Times New Roman"/>
          <w:sz w:val="24"/>
          <w:szCs w:val="24"/>
        </w:rPr>
        <w:t>FFLA Bill (No. 2) 2012</w:t>
      </w:r>
      <w:r>
        <w:rPr>
          <w:rFonts w:ascii="Times New Roman" w:hAnsi="Times New Roman" w:cs="Times New Roman"/>
          <w:sz w:val="24"/>
          <w:szCs w:val="24"/>
        </w:rPr>
        <w:t xml:space="preserve"> provides that </w:t>
      </w:r>
      <w:r>
        <w:rPr>
          <w:rStyle w:val="Emphasis"/>
          <w:rFonts w:ascii="Times New Roman" w:hAnsi="Times New Roman" w:cs="Times New Roman"/>
          <w:i w:val="0"/>
          <w:sz w:val="24"/>
          <w:szCs w:val="24"/>
          <w:lang w:val="en-AU"/>
        </w:rPr>
        <w:t>s</w:t>
      </w:r>
      <w:r w:rsidR="00836ED3" w:rsidRPr="00016925">
        <w:rPr>
          <w:rStyle w:val="Emphasis"/>
          <w:rFonts w:ascii="Times New Roman" w:hAnsi="Times New Roman" w:cs="Times New Roman"/>
          <w:i w:val="0"/>
          <w:sz w:val="24"/>
          <w:szCs w:val="24"/>
          <w:lang w:val="en-AU"/>
        </w:rPr>
        <w:t>ection</w:t>
      </w:r>
      <w:r w:rsidR="00836ED3">
        <w:rPr>
          <w:rStyle w:val="Emphasis"/>
          <w:rFonts w:ascii="Times New Roman" w:hAnsi="Times New Roman" w:cs="Times New Roman"/>
          <w:i w:val="0"/>
          <w:sz w:val="24"/>
          <w:szCs w:val="24"/>
          <w:lang w:val="en-AU"/>
        </w:rPr>
        <w:t>s</w:t>
      </w:r>
      <w:r w:rsidR="0029470D">
        <w:rPr>
          <w:rStyle w:val="Emphasis"/>
          <w:rFonts w:ascii="Times New Roman" w:hAnsi="Times New Roman" w:cs="Times New Roman"/>
          <w:i w:val="0"/>
          <w:sz w:val="24"/>
          <w:szCs w:val="24"/>
          <w:lang w:val="en-AU"/>
        </w:rPr>
        <w:t> </w:t>
      </w:r>
      <w:r w:rsidR="00836ED3" w:rsidRPr="00016925">
        <w:rPr>
          <w:rStyle w:val="Emphasis"/>
          <w:rFonts w:ascii="Times New Roman" w:hAnsi="Times New Roman" w:cs="Times New Roman"/>
          <w:i w:val="0"/>
          <w:sz w:val="24"/>
          <w:szCs w:val="24"/>
          <w:lang w:val="en-AU"/>
        </w:rPr>
        <w:t>124B</w:t>
      </w:r>
      <w:r w:rsidR="00836ED3">
        <w:rPr>
          <w:rStyle w:val="Emphasis"/>
          <w:rFonts w:ascii="Times New Roman" w:hAnsi="Times New Roman" w:cs="Times New Roman"/>
          <w:i w:val="0"/>
          <w:sz w:val="24"/>
          <w:szCs w:val="24"/>
          <w:lang w:val="en-AU"/>
        </w:rPr>
        <w:t xml:space="preserve"> and 124C</w:t>
      </w:r>
      <w:r w:rsidR="00836ED3" w:rsidRPr="00016925">
        <w:rPr>
          <w:rStyle w:val="Emphasis"/>
          <w:rFonts w:ascii="Times New Roman" w:hAnsi="Times New Roman" w:cs="Times New Roman"/>
          <w:i w:val="0"/>
          <w:sz w:val="24"/>
          <w:szCs w:val="24"/>
          <w:lang w:val="en-AU"/>
        </w:rPr>
        <w:t xml:space="preserve"> of the </w:t>
      </w:r>
      <w:r w:rsidR="00836ED3" w:rsidRPr="00836ED3">
        <w:rPr>
          <w:rStyle w:val="Emphasis"/>
          <w:rFonts w:ascii="Times New Roman" w:hAnsi="Times New Roman" w:cs="Times New Roman"/>
          <w:i w:val="0"/>
          <w:sz w:val="24"/>
          <w:szCs w:val="24"/>
          <w:lang w:val="en-AU"/>
        </w:rPr>
        <w:t>DFRDB Act</w:t>
      </w:r>
      <w:r w:rsidR="00836ED3">
        <w:rPr>
          <w:rStyle w:val="Emphasis"/>
          <w:rFonts w:ascii="Times New Roman" w:hAnsi="Times New Roman" w:cs="Times New Roman"/>
          <w:sz w:val="24"/>
          <w:szCs w:val="24"/>
          <w:lang w:val="en-AU"/>
        </w:rPr>
        <w:t xml:space="preserve"> </w:t>
      </w:r>
      <w:r w:rsidR="000566C5" w:rsidRPr="00836ED3">
        <w:rPr>
          <w:rStyle w:val="Emphasis"/>
          <w:rFonts w:ascii="Times New Roman" w:hAnsi="Times New Roman" w:cs="Times New Roman"/>
          <w:i w:val="0"/>
          <w:sz w:val="24"/>
          <w:szCs w:val="24"/>
          <w:lang w:val="en-AU"/>
        </w:rPr>
        <w:t xml:space="preserve">address overpayments to </w:t>
      </w:r>
      <w:r w:rsidR="00A43D79" w:rsidRPr="00836ED3">
        <w:rPr>
          <w:rStyle w:val="Emphasis"/>
          <w:rFonts w:ascii="Times New Roman" w:hAnsi="Times New Roman" w:cs="Times New Roman"/>
          <w:i w:val="0"/>
          <w:sz w:val="24"/>
          <w:szCs w:val="24"/>
          <w:lang w:val="en-AU"/>
        </w:rPr>
        <w:t>person</w:t>
      </w:r>
      <w:r w:rsidR="000566C5" w:rsidRPr="00836ED3">
        <w:rPr>
          <w:rStyle w:val="Emphasis"/>
          <w:rFonts w:ascii="Times New Roman" w:hAnsi="Times New Roman" w:cs="Times New Roman"/>
          <w:i w:val="0"/>
          <w:sz w:val="24"/>
          <w:szCs w:val="24"/>
          <w:lang w:val="en-AU"/>
        </w:rPr>
        <w:t>s</w:t>
      </w:r>
      <w:r w:rsidR="00A43D79" w:rsidRPr="00836ED3">
        <w:rPr>
          <w:rStyle w:val="Emphasis"/>
          <w:rFonts w:ascii="Times New Roman" w:hAnsi="Times New Roman" w:cs="Times New Roman"/>
          <w:i w:val="0"/>
          <w:sz w:val="24"/>
          <w:szCs w:val="24"/>
          <w:lang w:val="en-AU"/>
        </w:rPr>
        <w:t>,</w:t>
      </w:r>
      <w:r w:rsidR="000917D7" w:rsidRPr="00836ED3">
        <w:rPr>
          <w:rStyle w:val="Emphasis"/>
          <w:rFonts w:ascii="Times New Roman" w:hAnsi="Times New Roman" w:cs="Times New Roman"/>
          <w:i w:val="0"/>
          <w:sz w:val="24"/>
          <w:szCs w:val="24"/>
          <w:lang w:val="en-AU"/>
        </w:rPr>
        <w:t xml:space="preserve"> purported</w:t>
      </w:r>
      <w:r w:rsidR="00A43D79" w:rsidRPr="00836ED3">
        <w:rPr>
          <w:rStyle w:val="Emphasis"/>
          <w:rFonts w:ascii="Times New Roman" w:hAnsi="Times New Roman" w:cs="Times New Roman"/>
          <w:i w:val="0"/>
          <w:sz w:val="24"/>
          <w:szCs w:val="24"/>
          <w:lang w:val="en-AU"/>
        </w:rPr>
        <w:t>ly as</w:t>
      </w:r>
      <w:r w:rsidR="000917D7" w:rsidRPr="00836ED3">
        <w:rPr>
          <w:rStyle w:val="Emphasis"/>
          <w:rFonts w:ascii="Times New Roman" w:hAnsi="Times New Roman" w:cs="Times New Roman"/>
          <w:i w:val="0"/>
          <w:sz w:val="24"/>
          <w:szCs w:val="24"/>
          <w:lang w:val="en-AU"/>
        </w:rPr>
        <w:t xml:space="preserve"> benefits</w:t>
      </w:r>
      <w:r w:rsidR="00A43D79" w:rsidRPr="00836ED3">
        <w:rPr>
          <w:rStyle w:val="Emphasis"/>
          <w:rFonts w:ascii="Times New Roman" w:hAnsi="Times New Roman" w:cs="Times New Roman"/>
          <w:i w:val="0"/>
          <w:sz w:val="24"/>
          <w:szCs w:val="24"/>
          <w:lang w:val="en-AU"/>
        </w:rPr>
        <w:t>,</w:t>
      </w:r>
      <w:r w:rsidR="000917D7" w:rsidRPr="00836ED3">
        <w:rPr>
          <w:rStyle w:val="Emphasis"/>
          <w:rFonts w:ascii="Times New Roman" w:hAnsi="Times New Roman" w:cs="Times New Roman"/>
          <w:i w:val="0"/>
          <w:sz w:val="24"/>
          <w:szCs w:val="24"/>
          <w:lang w:val="en-AU"/>
        </w:rPr>
        <w:t xml:space="preserve"> under the DFRDB Scheme</w:t>
      </w:r>
      <w:r w:rsidR="000917D7" w:rsidRPr="00016925">
        <w:rPr>
          <w:rStyle w:val="Emphasis"/>
          <w:rFonts w:ascii="Times New Roman" w:hAnsi="Times New Roman" w:cs="Times New Roman"/>
          <w:i w:val="0"/>
          <w:sz w:val="24"/>
          <w:szCs w:val="24"/>
          <w:lang w:val="en-AU"/>
        </w:rPr>
        <w:t xml:space="preserve">.  </w:t>
      </w:r>
      <w:r w:rsidR="00305EBD" w:rsidRPr="00016925">
        <w:rPr>
          <w:rStyle w:val="Emphasis"/>
          <w:rFonts w:ascii="Times New Roman" w:hAnsi="Times New Roman" w:cs="Times New Roman"/>
          <w:i w:val="0"/>
          <w:sz w:val="24"/>
          <w:szCs w:val="24"/>
          <w:lang w:val="en-AU"/>
        </w:rPr>
        <w:t>Section</w:t>
      </w:r>
      <w:r w:rsidR="00480A25">
        <w:rPr>
          <w:rStyle w:val="Emphasis"/>
          <w:rFonts w:ascii="Times New Roman" w:hAnsi="Times New Roman" w:cs="Times New Roman"/>
          <w:i w:val="0"/>
          <w:sz w:val="24"/>
          <w:szCs w:val="24"/>
          <w:lang w:val="en-AU"/>
        </w:rPr>
        <w:t>s</w:t>
      </w:r>
      <w:r w:rsidR="00305EBD" w:rsidRPr="00016925">
        <w:rPr>
          <w:rStyle w:val="Emphasis"/>
          <w:rFonts w:ascii="Times New Roman" w:hAnsi="Times New Roman" w:cs="Times New Roman"/>
          <w:i w:val="0"/>
          <w:sz w:val="24"/>
          <w:szCs w:val="24"/>
          <w:lang w:val="en-AU"/>
        </w:rPr>
        <w:t xml:space="preserve"> 124B</w:t>
      </w:r>
      <w:r w:rsidR="00480A25">
        <w:rPr>
          <w:rStyle w:val="Emphasis"/>
          <w:rFonts w:ascii="Times New Roman" w:hAnsi="Times New Roman" w:cs="Times New Roman"/>
          <w:i w:val="0"/>
          <w:sz w:val="24"/>
          <w:szCs w:val="24"/>
          <w:lang w:val="en-AU"/>
        </w:rPr>
        <w:t xml:space="preserve"> and 124C </w:t>
      </w:r>
      <w:r w:rsidR="000917D7" w:rsidRPr="00016925">
        <w:rPr>
          <w:rStyle w:val="Emphasis"/>
          <w:rFonts w:ascii="Times New Roman" w:hAnsi="Times New Roman" w:cs="Times New Roman"/>
          <w:i w:val="0"/>
          <w:sz w:val="24"/>
          <w:szCs w:val="24"/>
          <w:lang w:val="en-AU"/>
        </w:rPr>
        <w:t>ensure there is authority to make such payments at the time payments are made, but provide</w:t>
      </w:r>
      <w:r w:rsidR="00A43D79" w:rsidRPr="00016925">
        <w:rPr>
          <w:rStyle w:val="Emphasis"/>
          <w:rFonts w:ascii="Times New Roman" w:hAnsi="Times New Roman" w:cs="Times New Roman"/>
          <w:i w:val="0"/>
          <w:sz w:val="24"/>
          <w:szCs w:val="24"/>
          <w:lang w:val="en-AU"/>
        </w:rPr>
        <w:t>s</w:t>
      </w:r>
      <w:r w:rsidR="000917D7" w:rsidRPr="00016925">
        <w:rPr>
          <w:rStyle w:val="Emphasis"/>
          <w:rFonts w:ascii="Times New Roman" w:hAnsi="Times New Roman" w:cs="Times New Roman"/>
          <w:i w:val="0"/>
          <w:sz w:val="24"/>
          <w:szCs w:val="24"/>
          <w:lang w:val="en-AU"/>
        </w:rPr>
        <w:t xml:space="preserve"> for the recovery of these payments as a debt to the Commonwealth</w:t>
      </w:r>
      <w:r w:rsidR="00A51550">
        <w:rPr>
          <w:rStyle w:val="Emphasis"/>
          <w:rFonts w:ascii="Times New Roman" w:hAnsi="Times New Roman" w:cs="Times New Roman"/>
          <w:i w:val="0"/>
          <w:sz w:val="24"/>
          <w:szCs w:val="24"/>
          <w:lang w:val="en-AU"/>
        </w:rPr>
        <w:t xml:space="preserve"> (as recoverable payments and recoverable death payments)</w:t>
      </w:r>
      <w:r w:rsidR="000917D7" w:rsidRPr="00016925">
        <w:rPr>
          <w:rStyle w:val="Emphasis"/>
          <w:rFonts w:ascii="Times New Roman" w:hAnsi="Times New Roman" w:cs="Times New Roman"/>
          <w:i w:val="0"/>
          <w:sz w:val="24"/>
          <w:szCs w:val="24"/>
          <w:lang w:val="en-AU"/>
        </w:rPr>
        <w:t xml:space="preserve">.   </w:t>
      </w:r>
    </w:p>
    <w:p w:rsidR="00CA7AA4" w:rsidRPr="00016925" w:rsidRDefault="00CA7AA4" w:rsidP="00016925">
      <w:pPr>
        <w:pStyle w:val="NoSpacing"/>
        <w:rPr>
          <w:rStyle w:val="Emphasis"/>
          <w:rFonts w:ascii="Times New Roman" w:hAnsi="Times New Roman" w:cs="Times New Roman"/>
          <w:i w:val="0"/>
          <w:sz w:val="24"/>
          <w:szCs w:val="24"/>
          <w:lang w:val="en-AU"/>
        </w:rPr>
      </w:pPr>
    </w:p>
    <w:p w:rsidR="00DA0525" w:rsidRPr="00823BA9" w:rsidRDefault="00DA0525" w:rsidP="00823BA9">
      <w:pPr>
        <w:pStyle w:val="NoSpacing"/>
        <w:numPr>
          <w:ilvl w:val="0"/>
          <w:numId w:val="6"/>
        </w:numPr>
        <w:ind w:left="0" w:firstLine="0"/>
        <w:rPr>
          <w:rStyle w:val="Emphasis"/>
          <w:rFonts w:ascii="Times New Roman" w:hAnsi="Times New Roman" w:cs="Times New Roman"/>
          <w:i w:val="0"/>
          <w:sz w:val="24"/>
          <w:szCs w:val="24"/>
          <w:lang w:val="en-AU"/>
        </w:rPr>
      </w:pPr>
      <w:r w:rsidRPr="00016925">
        <w:rPr>
          <w:rStyle w:val="Emphasis"/>
          <w:rFonts w:ascii="Times New Roman" w:hAnsi="Times New Roman" w:cs="Times New Roman"/>
          <w:b/>
          <w:i w:val="0"/>
          <w:sz w:val="24"/>
          <w:szCs w:val="24"/>
          <w:lang w:val="en-AU"/>
        </w:rPr>
        <w:t xml:space="preserve">Item </w:t>
      </w:r>
      <w:r w:rsidR="00013F25">
        <w:rPr>
          <w:rStyle w:val="Emphasis"/>
          <w:rFonts w:ascii="Times New Roman" w:hAnsi="Times New Roman" w:cs="Times New Roman"/>
          <w:b/>
          <w:i w:val="0"/>
          <w:sz w:val="24"/>
          <w:szCs w:val="24"/>
          <w:lang w:val="en-AU"/>
        </w:rPr>
        <w:t>14</w:t>
      </w:r>
      <w:r w:rsidRPr="00016925">
        <w:rPr>
          <w:rStyle w:val="Emphasis"/>
          <w:rFonts w:ascii="Times New Roman" w:hAnsi="Times New Roman" w:cs="Times New Roman"/>
          <w:b/>
          <w:i w:val="0"/>
          <w:sz w:val="24"/>
          <w:szCs w:val="24"/>
          <w:lang w:val="en-AU"/>
        </w:rPr>
        <w:t xml:space="preserve"> of Schedule 1</w:t>
      </w:r>
      <w:r w:rsidR="00551FAA">
        <w:rPr>
          <w:rStyle w:val="Emphasis"/>
          <w:rFonts w:ascii="Times New Roman" w:hAnsi="Times New Roman" w:cs="Times New Roman"/>
          <w:b/>
          <w:i w:val="0"/>
          <w:sz w:val="24"/>
          <w:szCs w:val="24"/>
          <w:lang w:val="en-AU"/>
        </w:rPr>
        <w:t xml:space="preserve"> </w:t>
      </w:r>
      <w:r w:rsidRPr="00016925">
        <w:rPr>
          <w:rStyle w:val="Emphasis"/>
          <w:rFonts w:ascii="Times New Roman" w:hAnsi="Times New Roman" w:cs="Times New Roman"/>
          <w:i w:val="0"/>
          <w:sz w:val="24"/>
          <w:szCs w:val="24"/>
          <w:lang w:val="en-AU"/>
        </w:rPr>
        <w:t>replace</w:t>
      </w:r>
      <w:r w:rsidR="00603893">
        <w:rPr>
          <w:rStyle w:val="Emphasis"/>
          <w:rFonts w:ascii="Times New Roman" w:hAnsi="Times New Roman" w:cs="Times New Roman"/>
          <w:i w:val="0"/>
          <w:sz w:val="24"/>
          <w:szCs w:val="24"/>
          <w:lang w:val="en-AU"/>
        </w:rPr>
        <w:t>s</w:t>
      </w:r>
      <w:r w:rsidRPr="00016925">
        <w:rPr>
          <w:rStyle w:val="Emphasis"/>
          <w:rFonts w:ascii="Times New Roman" w:hAnsi="Times New Roman" w:cs="Times New Roman"/>
          <w:i w:val="0"/>
          <w:sz w:val="24"/>
          <w:szCs w:val="24"/>
          <w:lang w:val="en-AU"/>
        </w:rPr>
        <w:t xml:space="preserve"> references to the </w:t>
      </w:r>
      <w:r w:rsidR="00EC4BB3" w:rsidRPr="00016925">
        <w:rPr>
          <w:rStyle w:val="Emphasis"/>
          <w:rFonts w:ascii="Times New Roman" w:hAnsi="Times New Roman" w:cs="Times New Roman"/>
          <w:i w:val="0"/>
          <w:sz w:val="24"/>
          <w:szCs w:val="24"/>
          <w:lang w:val="en-AU"/>
        </w:rPr>
        <w:t>“Chief Executive of ComSuper”</w:t>
      </w:r>
      <w:r w:rsidRPr="00016925">
        <w:rPr>
          <w:rStyle w:val="Emphasis"/>
          <w:rFonts w:ascii="Times New Roman" w:hAnsi="Times New Roman" w:cs="Times New Roman"/>
          <w:i w:val="0"/>
          <w:sz w:val="24"/>
          <w:szCs w:val="24"/>
          <w:lang w:val="en-AU"/>
        </w:rPr>
        <w:t xml:space="preserve"> with </w:t>
      </w:r>
      <w:r w:rsidR="00305EBD" w:rsidRPr="00016925">
        <w:rPr>
          <w:rStyle w:val="Emphasis"/>
          <w:rFonts w:ascii="Times New Roman" w:hAnsi="Times New Roman" w:cs="Times New Roman"/>
          <w:i w:val="0"/>
          <w:sz w:val="24"/>
          <w:szCs w:val="24"/>
          <w:lang w:val="en-AU"/>
        </w:rPr>
        <w:t>“</w:t>
      </w:r>
      <w:r w:rsidRPr="00016925">
        <w:rPr>
          <w:rStyle w:val="Emphasis"/>
          <w:rFonts w:ascii="Times New Roman" w:hAnsi="Times New Roman" w:cs="Times New Roman"/>
          <w:i w:val="0"/>
          <w:sz w:val="24"/>
          <w:szCs w:val="24"/>
          <w:lang w:val="en-AU"/>
        </w:rPr>
        <w:t>CSC</w:t>
      </w:r>
      <w:r w:rsidR="005833AB">
        <w:rPr>
          <w:rStyle w:val="Emphasis"/>
          <w:rFonts w:ascii="Times New Roman" w:hAnsi="Times New Roman" w:cs="Times New Roman"/>
          <w:i w:val="0"/>
          <w:sz w:val="24"/>
          <w:szCs w:val="24"/>
          <w:lang w:val="en-AU"/>
        </w:rPr>
        <w:t>”</w:t>
      </w:r>
      <w:r w:rsidR="0069737D">
        <w:rPr>
          <w:rStyle w:val="Emphasis"/>
          <w:rFonts w:ascii="Times New Roman" w:hAnsi="Times New Roman" w:cs="Times New Roman"/>
          <w:i w:val="0"/>
          <w:sz w:val="24"/>
          <w:szCs w:val="24"/>
          <w:lang w:val="en-AU"/>
        </w:rPr>
        <w:t xml:space="preserve"> </w:t>
      </w:r>
      <w:r w:rsidRPr="00016925">
        <w:rPr>
          <w:rStyle w:val="Emphasis"/>
          <w:rFonts w:ascii="Times New Roman" w:hAnsi="Times New Roman" w:cs="Times New Roman"/>
          <w:i w:val="0"/>
          <w:sz w:val="24"/>
          <w:szCs w:val="24"/>
          <w:lang w:val="en-AU"/>
        </w:rPr>
        <w:t xml:space="preserve">in </w:t>
      </w:r>
      <w:r w:rsidR="005833AB">
        <w:rPr>
          <w:rStyle w:val="Emphasis"/>
          <w:rFonts w:ascii="Times New Roman" w:hAnsi="Times New Roman" w:cs="Times New Roman"/>
          <w:i w:val="0"/>
          <w:sz w:val="24"/>
          <w:szCs w:val="24"/>
          <w:lang w:val="en-AU"/>
        </w:rPr>
        <w:t>paragraph</w:t>
      </w:r>
      <w:r w:rsidRPr="00016925">
        <w:rPr>
          <w:rStyle w:val="Emphasis"/>
          <w:rFonts w:ascii="Times New Roman" w:hAnsi="Times New Roman" w:cs="Times New Roman"/>
          <w:i w:val="0"/>
          <w:sz w:val="24"/>
          <w:szCs w:val="24"/>
          <w:lang w:val="en-AU"/>
        </w:rPr>
        <w:t xml:space="preserve"> 124B(2)(b) of the </w:t>
      </w:r>
      <w:r w:rsidRPr="00823BA9">
        <w:rPr>
          <w:rStyle w:val="Emphasis"/>
          <w:rFonts w:ascii="Times New Roman" w:hAnsi="Times New Roman" w:cs="Times New Roman"/>
          <w:i w:val="0"/>
          <w:sz w:val="24"/>
          <w:szCs w:val="24"/>
          <w:lang w:val="en-AU"/>
        </w:rPr>
        <w:t>Act</w:t>
      </w:r>
      <w:r w:rsidR="00305EBD" w:rsidRPr="00823BA9">
        <w:rPr>
          <w:rStyle w:val="Emphasis"/>
          <w:rFonts w:ascii="Times New Roman" w:hAnsi="Times New Roman" w:cs="Times New Roman"/>
          <w:i w:val="0"/>
          <w:sz w:val="24"/>
          <w:szCs w:val="24"/>
          <w:lang w:val="en-AU"/>
        </w:rPr>
        <w:t xml:space="preserve">.  </w:t>
      </w:r>
      <w:r w:rsidR="00B35148" w:rsidRPr="00823BA9">
        <w:rPr>
          <w:rStyle w:val="Emphasis"/>
          <w:rFonts w:ascii="Times New Roman" w:hAnsi="Times New Roman" w:cs="Times New Roman"/>
          <w:i w:val="0"/>
          <w:sz w:val="24"/>
          <w:szCs w:val="24"/>
          <w:lang w:val="en-AU"/>
        </w:rPr>
        <w:t xml:space="preserve">This reflects that </w:t>
      </w:r>
      <w:r w:rsidR="005E7317" w:rsidRPr="00823BA9">
        <w:rPr>
          <w:rStyle w:val="Emphasis"/>
          <w:rFonts w:ascii="Times New Roman" w:hAnsi="Times New Roman" w:cs="Times New Roman"/>
          <w:i w:val="0"/>
          <w:sz w:val="24"/>
          <w:szCs w:val="24"/>
          <w:lang w:val="en-AU"/>
        </w:rPr>
        <w:t>administration of</w:t>
      </w:r>
      <w:r w:rsidR="00305EBD" w:rsidRPr="00823BA9">
        <w:rPr>
          <w:rStyle w:val="Emphasis"/>
          <w:rFonts w:ascii="Times New Roman" w:hAnsi="Times New Roman" w:cs="Times New Roman"/>
          <w:i w:val="0"/>
          <w:sz w:val="24"/>
          <w:szCs w:val="24"/>
          <w:lang w:val="en-AU"/>
        </w:rPr>
        <w:t xml:space="preserve"> the DFRDB Scheme</w:t>
      </w:r>
      <w:r w:rsidR="005E7317" w:rsidRPr="00823BA9">
        <w:rPr>
          <w:rStyle w:val="Emphasis"/>
          <w:rFonts w:ascii="Times New Roman" w:hAnsi="Times New Roman" w:cs="Times New Roman"/>
          <w:i w:val="0"/>
          <w:sz w:val="24"/>
          <w:szCs w:val="24"/>
          <w:lang w:val="en-AU"/>
        </w:rPr>
        <w:t xml:space="preserve"> will be performed by CSC</w:t>
      </w:r>
      <w:r w:rsidR="00B35148" w:rsidRPr="00823BA9">
        <w:rPr>
          <w:rStyle w:val="Emphasis"/>
          <w:rFonts w:ascii="Times New Roman" w:hAnsi="Times New Roman" w:cs="Times New Roman"/>
          <w:i w:val="0"/>
          <w:sz w:val="24"/>
          <w:szCs w:val="24"/>
          <w:lang w:val="en-AU"/>
        </w:rPr>
        <w:t>, not ComSuper</w:t>
      </w:r>
      <w:r w:rsidR="008073AE" w:rsidRPr="00823BA9">
        <w:rPr>
          <w:rStyle w:val="Emphasis"/>
          <w:rFonts w:ascii="Times New Roman" w:hAnsi="Times New Roman" w:cs="Times New Roman"/>
          <w:i w:val="0"/>
          <w:sz w:val="24"/>
          <w:szCs w:val="24"/>
          <w:lang w:val="en-AU"/>
        </w:rPr>
        <w:t>,</w:t>
      </w:r>
      <w:r w:rsidR="00B35148" w:rsidRPr="00823BA9">
        <w:rPr>
          <w:rStyle w:val="Emphasis"/>
          <w:rFonts w:ascii="Times New Roman" w:hAnsi="Times New Roman" w:cs="Times New Roman"/>
          <w:i w:val="0"/>
          <w:sz w:val="24"/>
          <w:szCs w:val="24"/>
          <w:lang w:val="en-AU"/>
        </w:rPr>
        <w:t xml:space="preserve"> as </w:t>
      </w:r>
      <w:r w:rsidR="008073AE" w:rsidRPr="00823BA9">
        <w:rPr>
          <w:rStyle w:val="Emphasis"/>
          <w:rFonts w:ascii="Times New Roman" w:hAnsi="Times New Roman" w:cs="Times New Roman"/>
          <w:i w:val="0"/>
          <w:sz w:val="24"/>
          <w:szCs w:val="24"/>
          <w:lang w:val="en-AU"/>
        </w:rPr>
        <w:t>ComSuper</w:t>
      </w:r>
      <w:r w:rsidR="00B35148" w:rsidRPr="00823BA9">
        <w:rPr>
          <w:rStyle w:val="Emphasis"/>
          <w:rFonts w:ascii="Times New Roman" w:hAnsi="Times New Roman" w:cs="Times New Roman"/>
          <w:i w:val="0"/>
          <w:sz w:val="24"/>
          <w:szCs w:val="24"/>
          <w:lang w:val="en-AU"/>
        </w:rPr>
        <w:t xml:space="preserve"> will </w:t>
      </w:r>
      <w:r w:rsidR="0011137B" w:rsidRPr="00823BA9">
        <w:rPr>
          <w:rStyle w:val="Emphasis"/>
          <w:rFonts w:ascii="Times New Roman" w:hAnsi="Times New Roman" w:cs="Times New Roman"/>
          <w:i w:val="0"/>
          <w:sz w:val="24"/>
          <w:szCs w:val="24"/>
          <w:lang w:val="en-AU"/>
        </w:rPr>
        <w:t>cease</w:t>
      </w:r>
      <w:r w:rsidR="00305EBD" w:rsidRPr="00823BA9">
        <w:rPr>
          <w:rStyle w:val="Emphasis"/>
          <w:rFonts w:ascii="Times New Roman" w:hAnsi="Times New Roman" w:cs="Times New Roman"/>
          <w:i w:val="0"/>
          <w:sz w:val="24"/>
          <w:szCs w:val="24"/>
          <w:lang w:val="en-AU"/>
        </w:rPr>
        <w:t>.</w:t>
      </w:r>
      <w:r w:rsidR="00EC4BB3" w:rsidRPr="00823BA9">
        <w:rPr>
          <w:rStyle w:val="Emphasis"/>
          <w:rFonts w:ascii="Times New Roman" w:hAnsi="Times New Roman" w:cs="Times New Roman"/>
          <w:i w:val="0"/>
          <w:sz w:val="24"/>
          <w:szCs w:val="24"/>
          <w:lang w:val="en-AU"/>
        </w:rPr>
        <w:t xml:space="preserve">  </w:t>
      </w:r>
      <w:r w:rsidR="00CE6DCB">
        <w:rPr>
          <w:rStyle w:val="Emphasis"/>
          <w:rFonts w:ascii="Times New Roman" w:hAnsi="Times New Roman" w:cs="Times New Roman"/>
          <w:i w:val="0"/>
          <w:sz w:val="24"/>
          <w:szCs w:val="24"/>
          <w:lang w:val="en-AU"/>
        </w:rPr>
        <w:t>T</w:t>
      </w:r>
      <w:r w:rsidR="00A51550" w:rsidRPr="00823BA9">
        <w:rPr>
          <w:rStyle w:val="Emphasis"/>
          <w:rFonts w:ascii="Times New Roman" w:hAnsi="Times New Roman" w:cs="Times New Roman"/>
          <w:i w:val="0"/>
          <w:sz w:val="24"/>
          <w:szCs w:val="24"/>
          <w:lang w:val="en-AU"/>
        </w:rPr>
        <w:t>he relevant legal entity which will have standing in a court of competent jurisdiction will be CSC</w:t>
      </w:r>
      <w:r w:rsidR="00B35148" w:rsidRPr="00823BA9">
        <w:rPr>
          <w:rStyle w:val="Emphasis"/>
          <w:rFonts w:ascii="Times New Roman" w:hAnsi="Times New Roman" w:cs="Times New Roman"/>
          <w:i w:val="0"/>
          <w:sz w:val="24"/>
          <w:szCs w:val="24"/>
          <w:lang w:val="en-AU"/>
        </w:rPr>
        <w:t>.</w:t>
      </w:r>
    </w:p>
    <w:p w:rsidR="00DA0525" w:rsidRPr="00823BA9" w:rsidRDefault="00DA0525" w:rsidP="00823BA9">
      <w:pPr>
        <w:pStyle w:val="NoSpacing"/>
        <w:rPr>
          <w:rStyle w:val="Emphasis"/>
          <w:rFonts w:ascii="Times New Roman" w:hAnsi="Times New Roman" w:cs="Times New Roman"/>
          <w:i w:val="0"/>
          <w:sz w:val="24"/>
          <w:szCs w:val="24"/>
          <w:lang w:val="en-AU"/>
        </w:rPr>
      </w:pPr>
    </w:p>
    <w:p w:rsidR="00DA0525" w:rsidRPr="00823BA9" w:rsidRDefault="00DA5D88" w:rsidP="00823BA9">
      <w:pPr>
        <w:pStyle w:val="NoSpacing"/>
        <w:numPr>
          <w:ilvl w:val="0"/>
          <w:numId w:val="6"/>
        </w:numPr>
        <w:ind w:left="0" w:firstLine="0"/>
        <w:rPr>
          <w:rStyle w:val="Emphasis"/>
          <w:rFonts w:ascii="Times New Roman" w:hAnsi="Times New Roman" w:cs="Times New Roman"/>
          <w:i w:val="0"/>
          <w:sz w:val="24"/>
          <w:szCs w:val="24"/>
          <w:lang w:val="en-AU"/>
        </w:rPr>
      </w:pPr>
      <w:r w:rsidRPr="00823BA9">
        <w:rPr>
          <w:rStyle w:val="Emphasis"/>
          <w:rFonts w:ascii="Times New Roman" w:hAnsi="Times New Roman" w:cs="Times New Roman"/>
          <w:b/>
          <w:i w:val="0"/>
          <w:sz w:val="24"/>
          <w:szCs w:val="24"/>
          <w:lang w:val="en-AU"/>
        </w:rPr>
        <w:t xml:space="preserve">Item </w:t>
      </w:r>
      <w:r w:rsidR="00013F25">
        <w:rPr>
          <w:rStyle w:val="Emphasis"/>
          <w:rFonts w:ascii="Times New Roman" w:hAnsi="Times New Roman" w:cs="Times New Roman"/>
          <w:b/>
          <w:i w:val="0"/>
          <w:sz w:val="24"/>
          <w:szCs w:val="24"/>
          <w:lang w:val="en-AU"/>
        </w:rPr>
        <w:t>15</w:t>
      </w:r>
      <w:r w:rsidRPr="00823BA9">
        <w:rPr>
          <w:rStyle w:val="Emphasis"/>
          <w:rFonts w:ascii="Times New Roman" w:hAnsi="Times New Roman" w:cs="Times New Roman"/>
          <w:b/>
          <w:i w:val="0"/>
          <w:sz w:val="24"/>
          <w:szCs w:val="24"/>
          <w:lang w:val="en-AU"/>
        </w:rPr>
        <w:t xml:space="preserve"> of Schedule 1</w:t>
      </w:r>
      <w:r w:rsidR="00DA0525" w:rsidRPr="00823BA9">
        <w:rPr>
          <w:rStyle w:val="Emphasis"/>
          <w:rFonts w:ascii="Times New Roman" w:hAnsi="Times New Roman" w:cs="Times New Roman"/>
          <w:i w:val="0"/>
          <w:sz w:val="24"/>
          <w:szCs w:val="24"/>
          <w:lang w:val="en-AU"/>
        </w:rPr>
        <w:t xml:space="preserve"> replaces references to the </w:t>
      </w:r>
      <w:r w:rsidR="0069737D" w:rsidRPr="00823BA9">
        <w:rPr>
          <w:rStyle w:val="Emphasis"/>
          <w:rFonts w:ascii="Times New Roman" w:hAnsi="Times New Roman" w:cs="Times New Roman"/>
          <w:i w:val="0"/>
          <w:sz w:val="24"/>
          <w:szCs w:val="24"/>
          <w:lang w:val="en-AU"/>
        </w:rPr>
        <w:t>“Chief Executive of ComSuper” with “</w:t>
      </w:r>
      <w:r w:rsidR="00DA0525" w:rsidRPr="00823BA9">
        <w:rPr>
          <w:rStyle w:val="Emphasis"/>
          <w:rFonts w:ascii="Times New Roman" w:hAnsi="Times New Roman" w:cs="Times New Roman"/>
          <w:i w:val="0"/>
          <w:sz w:val="24"/>
          <w:szCs w:val="24"/>
          <w:lang w:val="en-AU"/>
        </w:rPr>
        <w:t>the Board of CSC</w:t>
      </w:r>
      <w:r w:rsidR="0069737D" w:rsidRPr="00823BA9">
        <w:rPr>
          <w:rStyle w:val="Emphasis"/>
          <w:rFonts w:ascii="Times New Roman" w:hAnsi="Times New Roman" w:cs="Times New Roman"/>
          <w:i w:val="0"/>
          <w:sz w:val="24"/>
          <w:szCs w:val="24"/>
          <w:lang w:val="en-AU"/>
        </w:rPr>
        <w:t xml:space="preserve">” </w:t>
      </w:r>
      <w:r w:rsidR="00DA0525" w:rsidRPr="00823BA9">
        <w:rPr>
          <w:rStyle w:val="Emphasis"/>
          <w:rFonts w:ascii="Times New Roman" w:hAnsi="Times New Roman" w:cs="Times New Roman"/>
          <w:i w:val="0"/>
          <w:sz w:val="24"/>
          <w:szCs w:val="24"/>
          <w:lang w:val="en-AU"/>
        </w:rPr>
        <w:t>in subsection 124B(3) of the Act</w:t>
      </w:r>
      <w:r w:rsidR="0069737D" w:rsidRPr="00823BA9">
        <w:rPr>
          <w:rStyle w:val="Emphasis"/>
          <w:rFonts w:ascii="Times New Roman" w:hAnsi="Times New Roman" w:cs="Times New Roman"/>
          <w:i w:val="0"/>
          <w:sz w:val="24"/>
          <w:szCs w:val="24"/>
          <w:lang w:val="en-AU"/>
        </w:rPr>
        <w:t xml:space="preserve">.  </w:t>
      </w:r>
      <w:r w:rsidR="00A51550" w:rsidRPr="00823BA9">
        <w:rPr>
          <w:rStyle w:val="Emphasis"/>
          <w:rFonts w:ascii="Times New Roman" w:hAnsi="Times New Roman" w:cs="Times New Roman"/>
          <w:i w:val="0"/>
          <w:sz w:val="24"/>
          <w:szCs w:val="24"/>
          <w:lang w:val="en-AU"/>
        </w:rPr>
        <w:t xml:space="preserve">Decisions </w:t>
      </w:r>
      <w:r w:rsidR="003A2A69" w:rsidRPr="00823BA9">
        <w:rPr>
          <w:rStyle w:val="Emphasis"/>
          <w:rFonts w:ascii="Times New Roman" w:hAnsi="Times New Roman" w:cs="Times New Roman"/>
          <w:i w:val="0"/>
          <w:sz w:val="24"/>
          <w:szCs w:val="24"/>
          <w:lang w:val="en-AU"/>
        </w:rPr>
        <w:t xml:space="preserve">regarding whether </w:t>
      </w:r>
      <w:r w:rsidR="00B95F4B" w:rsidRPr="00823BA9">
        <w:rPr>
          <w:rStyle w:val="Emphasis"/>
          <w:rFonts w:ascii="Times New Roman" w:hAnsi="Times New Roman" w:cs="Times New Roman"/>
          <w:i w:val="0"/>
          <w:sz w:val="24"/>
          <w:szCs w:val="24"/>
          <w:lang w:val="en-AU"/>
        </w:rPr>
        <w:t xml:space="preserve">to deduct overpayments from existing entitlements and </w:t>
      </w:r>
      <w:r w:rsidR="009200BE" w:rsidRPr="00823BA9">
        <w:rPr>
          <w:rStyle w:val="Emphasis"/>
          <w:rFonts w:ascii="Times New Roman" w:hAnsi="Times New Roman" w:cs="Times New Roman"/>
          <w:i w:val="0"/>
          <w:sz w:val="24"/>
          <w:szCs w:val="24"/>
          <w:lang w:val="en-AU"/>
        </w:rPr>
        <w:t xml:space="preserve">the amount of such deductions </w:t>
      </w:r>
      <w:r w:rsidR="00A51550" w:rsidRPr="00823BA9">
        <w:rPr>
          <w:rStyle w:val="Emphasis"/>
          <w:rFonts w:ascii="Times New Roman" w:hAnsi="Times New Roman" w:cs="Times New Roman"/>
          <w:i w:val="0"/>
          <w:sz w:val="24"/>
          <w:szCs w:val="24"/>
          <w:lang w:val="en-AU"/>
        </w:rPr>
        <w:t xml:space="preserve">under </w:t>
      </w:r>
      <w:r w:rsidR="0035205C" w:rsidRPr="00823BA9">
        <w:rPr>
          <w:rStyle w:val="Emphasis"/>
          <w:rFonts w:ascii="Times New Roman" w:hAnsi="Times New Roman" w:cs="Times New Roman"/>
          <w:i w:val="0"/>
          <w:sz w:val="24"/>
          <w:szCs w:val="24"/>
          <w:lang w:val="en-AU"/>
        </w:rPr>
        <w:t>subsection 124</w:t>
      </w:r>
      <w:r w:rsidR="00A51550" w:rsidRPr="00823BA9">
        <w:rPr>
          <w:rStyle w:val="Emphasis"/>
          <w:rFonts w:ascii="Times New Roman" w:hAnsi="Times New Roman" w:cs="Times New Roman"/>
          <w:i w:val="0"/>
          <w:sz w:val="24"/>
          <w:szCs w:val="24"/>
          <w:lang w:val="en-AU"/>
        </w:rPr>
        <w:t>B(3) of the</w:t>
      </w:r>
      <w:r w:rsidR="0035205C" w:rsidRPr="00823BA9">
        <w:rPr>
          <w:rStyle w:val="Emphasis"/>
          <w:rFonts w:ascii="Times New Roman" w:hAnsi="Times New Roman" w:cs="Times New Roman"/>
          <w:i w:val="0"/>
          <w:sz w:val="24"/>
          <w:szCs w:val="24"/>
          <w:lang w:val="en-AU"/>
        </w:rPr>
        <w:t xml:space="preserve"> DFRDB</w:t>
      </w:r>
      <w:r w:rsidR="00A51550" w:rsidRPr="00823BA9">
        <w:rPr>
          <w:rStyle w:val="Emphasis"/>
          <w:rFonts w:ascii="Times New Roman" w:hAnsi="Times New Roman" w:cs="Times New Roman"/>
          <w:i w:val="0"/>
          <w:sz w:val="24"/>
          <w:szCs w:val="24"/>
          <w:lang w:val="en-AU"/>
        </w:rPr>
        <w:t xml:space="preserve"> Act relate to the governance of the organisation</w:t>
      </w:r>
      <w:r w:rsidR="00C7054E" w:rsidRPr="00823BA9">
        <w:rPr>
          <w:rStyle w:val="Emphasis"/>
          <w:rFonts w:ascii="Times New Roman" w:hAnsi="Times New Roman" w:cs="Times New Roman"/>
          <w:i w:val="0"/>
          <w:sz w:val="24"/>
          <w:szCs w:val="24"/>
          <w:lang w:val="en-AU"/>
        </w:rPr>
        <w:t xml:space="preserve"> and overseeing its policies and practices</w:t>
      </w:r>
      <w:r w:rsidR="00A51550" w:rsidRPr="00823BA9">
        <w:rPr>
          <w:rStyle w:val="Emphasis"/>
          <w:rFonts w:ascii="Times New Roman" w:hAnsi="Times New Roman" w:cs="Times New Roman"/>
          <w:i w:val="0"/>
          <w:sz w:val="24"/>
          <w:szCs w:val="24"/>
          <w:lang w:val="en-AU"/>
        </w:rPr>
        <w:t>, so the CEO of ComSuper is replaced by “the Board of CSC</w:t>
      </w:r>
      <w:r w:rsidR="003A2A69" w:rsidRPr="00823BA9">
        <w:rPr>
          <w:rStyle w:val="Emphasis"/>
          <w:rFonts w:ascii="Times New Roman" w:hAnsi="Times New Roman" w:cs="Times New Roman"/>
          <w:i w:val="0"/>
          <w:sz w:val="24"/>
          <w:szCs w:val="24"/>
          <w:lang w:val="en-AU"/>
        </w:rPr>
        <w:t>”</w:t>
      </w:r>
      <w:r w:rsidR="001F24C2" w:rsidRPr="00823BA9">
        <w:rPr>
          <w:rStyle w:val="Emphasis"/>
          <w:rFonts w:ascii="Times New Roman" w:hAnsi="Times New Roman" w:cs="Times New Roman"/>
          <w:i w:val="0"/>
          <w:sz w:val="24"/>
          <w:szCs w:val="24"/>
          <w:lang w:val="en-AU"/>
        </w:rPr>
        <w:t xml:space="preserve"> (</w:t>
      </w:r>
      <w:r w:rsidR="00917167">
        <w:rPr>
          <w:rStyle w:val="Emphasis"/>
          <w:rFonts w:ascii="Times New Roman" w:hAnsi="Times New Roman" w:cs="Times New Roman"/>
          <w:b/>
          <w:i w:val="0"/>
          <w:sz w:val="24"/>
          <w:szCs w:val="24"/>
          <w:lang w:val="en-AU"/>
        </w:rPr>
        <w:t>i</w:t>
      </w:r>
      <w:r w:rsidR="001F24C2" w:rsidRPr="00823BA9">
        <w:rPr>
          <w:rStyle w:val="Emphasis"/>
          <w:rFonts w:ascii="Times New Roman" w:hAnsi="Times New Roman" w:cs="Times New Roman"/>
          <w:b/>
          <w:i w:val="0"/>
          <w:sz w:val="24"/>
          <w:szCs w:val="24"/>
          <w:lang w:val="en-AU"/>
        </w:rPr>
        <w:t xml:space="preserve">tem </w:t>
      </w:r>
      <w:r w:rsidR="00013F25">
        <w:rPr>
          <w:rStyle w:val="Emphasis"/>
          <w:rFonts w:ascii="Times New Roman" w:hAnsi="Times New Roman" w:cs="Times New Roman"/>
          <w:b/>
          <w:i w:val="0"/>
          <w:sz w:val="24"/>
          <w:szCs w:val="24"/>
          <w:lang w:val="en-AU"/>
        </w:rPr>
        <w:t>15</w:t>
      </w:r>
      <w:r w:rsidR="001F24C2" w:rsidRPr="00823BA9">
        <w:rPr>
          <w:rStyle w:val="Emphasis"/>
          <w:rFonts w:ascii="Times New Roman" w:hAnsi="Times New Roman" w:cs="Times New Roman"/>
          <w:b/>
          <w:i w:val="0"/>
          <w:sz w:val="24"/>
          <w:szCs w:val="24"/>
          <w:lang w:val="en-AU"/>
        </w:rPr>
        <w:t xml:space="preserve"> of Schedule 1</w:t>
      </w:r>
      <w:r w:rsidR="001F24C2" w:rsidRPr="00823BA9">
        <w:rPr>
          <w:rStyle w:val="Emphasis"/>
          <w:rFonts w:ascii="Times New Roman" w:hAnsi="Times New Roman" w:cs="Times New Roman"/>
          <w:i w:val="0"/>
          <w:sz w:val="24"/>
          <w:szCs w:val="24"/>
          <w:lang w:val="en-AU"/>
        </w:rPr>
        <w:t>)</w:t>
      </w:r>
      <w:r w:rsidR="00A51550" w:rsidRPr="00823BA9">
        <w:rPr>
          <w:rStyle w:val="Emphasis"/>
          <w:rFonts w:ascii="Times New Roman" w:hAnsi="Times New Roman" w:cs="Times New Roman"/>
          <w:i w:val="0"/>
          <w:sz w:val="24"/>
          <w:szCs w:val="24"/>
          <w:lang w:val="en-AU"/>
        </w:rPr>
        <w:t>.</w:t>
      </w:r>
      <w:r w:rsidR="009200BE" w:rsidRPr="00823BA9">
        <w:rPr>
          <w:rStyle w:val="Emphasis"/>
          <w:rFonts w:ascii="Times New Roman" w:hAnsi="Times New Roman" w:cs="Times New Roman"/>
          <w:i w:val="0"/>
          <w:sz w:val="24"/>
          <w:szCs w:val="24"/>
          <w:lang w:val="en-AU"/>
        </w:rPr>
        <w:t xml:space="preserve">  This is consistent with the Board’s function of ensuring CSC performs its functions in a proper, efficient and effective manner (subsection 10(1) of the Governance Act). </w:t>
      </w:r>
    </w:p>
    <w:p w:rsidR="00BE4C45" w:rsidRDefault="00BE4C45" w:rsidP="00DA0525">
      <w:pPr>
        <w:pStyle w:val="NoSpacing"/>
        <w:rPr>
          <w:rStyle w:val="Emphasis"/>
          <w:rFonts w:ascii="Times New Roman" w:hAnsi="Times New Roman" w:cs="Times New Roman"/>
          <w:i w:val="0"/>
          <w:sz w:val="24"/>
          <w:szCs w:val="24"/>
          <w:lang w:val="en-AU"/>
        </w:rPr>
      </w:pPr>
    </w:p>
    <w:p w:rsidR="00DA0525" w:rsidRPr="00823BA9" w:rsidRDefault="00BA0BC8" w:rsidP="00823BA9">
      <w:pPr>
        <w:pStyle w:val="NoSpacing"/>
        <w:numPr>
          <w:ilvl w:val="0"/>
          <w:numId w:val="6"/>
        </w:numPr>
        <w:ind w:left="0" w:firstLine="0"/>
        <w:rPr>
          <w:rStyle w:val="Emphasis"/>
          <w:rFonts w:ascii="Times New Roman" w:hAnsi="Times New Roman" w:cs="Times New Roman"/>
          <w:i w:val="0"/>
          <w:sz w:val="24"/>
          <w:szCs w:val="24"/>
          <w:lang w:val="en-AU"/>
        </w:rPr>
      </w:pPr>
      <w:r w:rsidRPr="00D15AB3">
        <w:rPr>
          <w:rStyle w:val="Emphasis"/>
          <w:rFonts w:ascii="Times New Roman" w:hAnsi="Times New Roman" w:cs="Times New Roman"/>
          <w:b/>
          <w:i w:val="0"/>
          <w:sz w:val="24"/>
          <w:szCs w:val="24"/>
          <w:lang w:val="en-AU"/>
        </w:rPr>
        <w:t xml:space="preserve">Item </w:t>
      </w:r>
      <w:r w:rsidR="00BC5C47">
        <w:rPr>
          <w:rStyle w:val="Emphasis"/>
          <w:rFonts w:ascii="Times New Roman" w:hAnsi="Times New Roman" w:cs="Times New Roman"/>
          <w:b/>
          <w:i w:val="0"/>
          <w:sz w:val="24"/>
          <w:szCs w:val="24"/>
          <w:lang w:val="en-AU"/>
        </w:rPr>
        <w:t>16</w:t>
      </w:r>
      <w:r w:rsidRPr="00D15AB3">
        <w:rPr>
          <w:rStyle w:val="Emphasis"/>
          <w:rFonts w:ascii="Times New Roman" w:hAnsi="Times New Roman" w:cs="Times New Roman"/>
          <w:b/>
          <w:i w:val="0"/>
          <w:sz w:val="24"/>
          <w:szCs w:val="24"/>
          <w:lang w:val="en-AU"/>
        </w:rPr>
        <w:t xml:space="preserve"> of </w:t>
      </w:r>
      <w:r w:rsidRPr="00823BA9">
        <w:rPr>
          <w:rStyle w:val="Emphasis"/>
          <w:rFonts w:ascii="Times New Roman" w:hAnsi="Times New Roman" w:cs="Times New Roman"/>
          <w:b/>
          <w:i w:val="0"/>
          <w:sz w:val="24"/>
          <w:szCs w:val="24"/>
          <w:lang w:val="en-AU"/>
        </w:rPr>
        <w:t>Schedule 1</w:t>
      </w:r>
      <w:r w:rsidR="00A51550" w:rsidRPr="00823BA9">
        <w:rPr>
          <w:rStyle w:val="Emphasis"/>
          <w:rFonts w:ascii="Times New Roman" w:hAnsi="Times New Roman" w:cs="Times New Roman"/>
          <w:i w:val="0"/>
          <w:sz w:val="24"/>
          <w:szCs w:val="24"/>
          <w:lang w:val="en-AU"/>
        </w:rPr>
        <w:t xml:space="preserve"> </w:t>
      </w:r>
      <w:r w:rsidR="00357A79" w:rsidRPr="00823BA9">
        <w:rPr>
          <w:rStyle w:val="Emphasis"/>
          <w:rFonts w:ascii="Times New Roman" w:hAnsi="Times New Roman" w:cs="Times New Roman"/>
          <w:i w:val="0"/>
          <w:sz w:val="24"/>
          <w:szCs w:val="24"/>
          <w:lang w:val="en-AU"/>
        </w:rPr>
        <w:t xml:space="preserve">ensures </w:t>
      </w:r>
      <w:r w:rsidR="0033170E" w:rsidRPr="00823BA9">
        <w:rPr>
          <w:rStyle w:val="Emphasis"/>
          <w:rFonts w:ascii="Times New Roman" w:hAnsi="Times New Roman" w:cs="Times New Roman"/>
          <w:i w:val="0"/>
          <w:sz w:val="24"/>
          <w:szCs w:val="24"/>
          <w:lang w:val="en-AU"/>
        </w:rPr>
        <w:t xml:space="preserve">the recovery of </w:t>
      </w:r>
      <w:r w:rsidR="00ED64BD" w:rsidRPr="00823BA9">
        <w:rPr>
          <w:rStyle w:val="Emphasis"/>
          <w:rFonts w:ascii="Times New Roman" w:hAnsi="Times New Roman" w:cs="Times New Roman"/>
          <w:i w:val="0"/>
          <w:sz w:val="24"/>
          <w:szCs w:val="24"/>
          <w:lang w:val="en-AU"/>
        </w:rPr>
        <w:t>benefit overpayment debts</w:t>
      </w:r>
      <w:r w:rsidR="0033170E" w:rsidRPr="00823BA9">
        <w:rPr>
          <w:rStyle w:val="Emphasis"/>
          <w:rFonts w:ascii="Times New Roman" w:hAnsi="Times New Roman" w:cs="Times New Roman"/>
          <w:i w:val="0"/>
          <w:sz w:val="24"/>
          <w:szCs w:val="24"/>
          <w:lang w:val="en-AU"/>
        </w:rPr>
        <w:t xml:space="preserve"> </w:t>
      </w:r>
      <w:r w:rsidR="00DB0C0D" w:rsidRPr="00823BA9">
        <w:rPr>
          <w:rStyle w:val="Emphasis"/>
          <w:rFonts w:ascii="Times New Roman" w:hAnsi="Times New Roman" w:cs="Times New Roman"/>
          <w:i w:val="0"/>
          <w:sz w:val="24"/>
          <w:szCs w:val="24"/>
          <w:lang w:val="en-AU"/>
        </w:rPr>
        <w:t xml:space="preserve">(recoverable payments) </w:t>
      </w:r>
      <w:r w:rsidR="00ED64BD" w:rsidRPr="00823BA9">
        <w:rPr>
          <w:rStyle w:val="Emphasis"/>
          <w:rFonts w:ascii="Times New Roman" w:hAnsi="Times New Roman" w:cs="Times New Roman"/>
          <w:i w:val="0"/>
          <w:sz w:val="24"/>
          <w:szCs w:val="24"/>
          <w:lang w:val="en-AU"/>
        </w:rPr>
        <w:t>can</w:t>
      </w:r>
      <w:r w:rsidR="0033170E" w:rsidRPr="00823BA9">
        <w:rPr>
          <w:rStyle w:val="Emphasis"/>
          <w:rFonts w:ascii="Times New Roman" w:hAnsi="Times New Roman" w:cs="Times New Roman"/>
          <w:i w:val="0"/>
          <w:sz w:val="24"/>
          <w:szCs w:val="24"/>
          <w:lang w:val="en-AU"/>
        </w:rPr>
        <w:t xml:space="preserve"> be pursued by CSC </w:t>
      </w:r>
      <w:r w:rsidR="00462967" w:rsidRPr="00823BA9">
        <w:rPr>
          <w:rStyle w:val="Emphasis"/>
          <w:rFonts w:ascii="Times New Roman" w:hAnsi="Times New Roman" w:cs="Times New Roman"/>
          <w:i w:val="0"/>
          <w:sz w:val="24"/>
          <w:szCs w:val="24"/>
          <w:lang w:val="en-AU"/>
        </w:rPr>
        <w:t>on behalf of the Commonwealth</w:t>
      </w:r>
      <w:r w:rsidR="00411667" w:rsidRPr="00823BA9">
        <w:rPr>
          <w:rStyle w:val="Emphasis"/>
          <w:rFonts w:ascii="Times New Roman" w:hAnsi="Times New Roman" w:cs="Times New Roman"/>
          <w:i w:val="0"/>
          <w:sz w:val="24"/>
          <w:szCs w:val="24"/>
          <w:lang w:val="en-AU"/>
        </w:rPr>
        <w:t xml:space="preserve">, regardless of when the </w:t>
      </w:r>
      <w:r w:rsidR="00D74962" w:rsidRPr="00823BA9">
        <w:rPr>
          <w:rStyle w:val="Emphasis"/>
          <w:rFonts w:ascii="Times New Roman" w:hAnsi="Times New Roman" w:cs="Times New Roman"/>
          <w:i w:val="0"/>
          <w:sz w:val="24"/>
          <w:szCs w:val="24"/>
          <w:lang w:val="en-AU"/>
        </w:rPr>
        <w:t xml:space="preserve">relevant </w:t>
      </w:r>
      <w:r w:rsidR="00411667" w:rsidRPr="00823BA9">
        <w:rPr>
          <w:rStyle w:val="Emphasis"/>
          <w:rFonts w:ascii="Times New Roman" w:hAnsi="Times New Roman" w:cs="Times New Roman"/>
          <w:i w:val="0"/>
          <w:sz w:val="24"/>
          <w:szCs w:val="24"/>
          <w:lang w:val="en-AU"/>
        </w:rPr>
        <w:t>payment was made</w:t>
      </w:r>
      <w:r w:rsidR="00D74962" w:rsidRPr="00823BA9">
        <w:rPr>
          <w:rStyle w:val="Emphasis"/>
          <w:rFonts w:ascii="Times New Roman" w:hAnsi="Times New Roman" w:cs="Times New Roman"/>
          <w:i w:val="0"/>
          <w:sz w:val="24"/>
          <w:szCs w:val="24"/>
          <w:lang w:val="en-AU"/>
        </w:rPr>
        <w:t xml:space="preserve">, before or after </w:t>
      </w:r>
      <w:r w:rsidR="007A3D64" w:rsidRPr="00823BA9">
        <w:rPr>
          <w:rStyle w:val="Emphasis"/>
          <w:rFonts w:ascii="Times New Roman" w:hAnsi="Times New Roman" w:cs="Times New Roman"/>
          <w:i w:val="0"/>
          <w:sz w:val="24"/>
          <w:szCs w:val="24"/>
          <w:lang w:val="en-AU"/>
        </w:rPr>
        <w:t>the merger</w:t>
      </w:r>
      <w:r w:rsidR="00357A79" w:rsidRPr="00823BA9">
        <w:rPr>
          <w:rStyle w:val="Emphasis"/>
          <w:rFonts w:ascii="Times New Roman" w:hAnsi="Times New Roman" w:cs="Times New Roman"/>
          <w:i w:val="0"/>
          <w:sz w:val="24"/>
          <w:szCs w:val="24"/>
          <w:lang w:val="en-AU"/>
        </w:rPr>
        <w:t xml:space="preserve">. </w:t>
      </w:r>
    </w:p>
    <w:p w:rsidR="001141DD" w:rsidRPr="00823BA9" w:rsidRDefault="001141DD" w:rsidP="00823BA9">
      <w:pPr>
        <w:pStyle w:val="NoSpacing"/>
        <w:rPr>
          <w:rStyle w:val="Emphasis"/>
          <w:rFonts w:ascii="Times New Roman" w:hAnsi="Times New Roman" w:cs="Times New Roman"/>
          <w:i w:val="0"/>
          <w:sz w:val="24"/>
          <w:szCs w:val="24"/>
          <w:lang w:val="en-AU"/>
        </w:rPr>
      </w:pPr>
    </w:p>
    <w:p w:rsidR="00543CE9" w:rsidRPr="00823BA9" w:rsidRDefault="00FE7FC1" w:rsidP="00823BA9">
      <w:pPr>
        <w:pStyle w:val="NoSpacing"/>
        <w:numPr>
          <w:ilvl w:val="0"/>
          <w:numId w:val="6"/>
        </w:numPr>
        <w:ind w:left="0" w:firstLine="0"/>
        <w:rPr>
          <w:rStyle w:val="Emphasis"/>
          <w:rFonts w:ascii="Times New Roman" w:hAnsi="Times New Roman" w:cs="Times New Roman"/>
          <w:i w:val="0"/>
          <w:sz w:val="24"/>
          <w:szCs w:val="24"/>
          <w:lang w:val="en-AU"/>
        </w:rPr>
      </w:pPr>
      <w:r w:rsidRPr="00823BA9">
        <w:rPr>
          <w:rStyle w:val="Emphasis"/>
          <w:rFonts w:ascii="Times New Roman" w:hAnsi="Times New Roman" w:cs="Times New Roman"/>
          <w:i w:val="0"/>
          <w:sz w:val="24"/>
          <w:szCs w:val="24"/>
          <w:lang w:val="en-AU"/>
        </w:rPr>
        <w:t>Section 124C of the DFR</w:t>
      </w:r>
      <w:r w:rsidR="009979DB" w:rsidRPr="00823BA9">
        <w:rPr>
          <w:rStyle w:val="Emphasis"/>
          <w:rFonts w:ascii="Times New Roman" w:hAnsi="Times New Roman" w:cs="Times New Roman"/>
          <w:i w:val="0"/>
          <w:sz w:val="24"/>
          <w:szCs w:val="24"/>
          <w:lang w:val="en-AU"/>
        </w:rPr>
        <w:t>DB</w:t>
      </w:r>
      <w:r w:rsidRPr="00823BA9">
        <w:rPr>
          <w:rStyle w:val="Emphasis"/>
          <w:rFonts w:ascii="Times New Roman" w:hAnsi="Times New Roman" w:cs="Times New Roman"/>
          <w:i w:val="0"/>
          <w:sz w:val="24"/>
          <w:szCs w:val="24"/>
          <w:lang w:val="en-AU"/>
        </w:rPr>
        <w:t xml:space="preserve"> Act addresses overpayments to a deceased person, purportedly as a benefit, under the DFRDB Scheme.</w:t>
      </w:r>
      <w:r w:rsidRPr="00823BA9">
        <w:rPr>
          <w:rStyle w:val="HeaderChar"/>
          <w:rFonts w:ascii="Times New Roman" w:hAnsi="Times New Roman" w:cs="Times New Roman"/>
          <w:sz w:val="24"/>
          <w:szCs w:val="24"/>
          <w:lang w:val="en-AU"/>
        </w:rPr>
        <w:t xml:space="preserve"> </w:t>
      </w:r>
      <w:r w:rsidR="006907EB" w:rsidRPr="00823BA9">
        <w:rPr>
          <w:rStyle w:val="HeaderChar"/>
          <w:rFonts w:ascii="Times New Roman" w:hAnsi="Times New Roman" w:cs="Times New Roman"/>
          <w:sz w:val="24"/>
          <w:szCs w:val="24"/>
          <w:lang w:val="en-AU"/>
        </w:rPr>
        <w:t xml:space="preserve"> </w:t>
      </w:r>
      <w:r w:rsidR="003D34A8" w:rsidRPr="00823BA9">
        <w:rPr>
          <w:rStyle w:val="Emphasis"/>
          <w:rFonts w:ascii="Times New Roman" w:hAnsi="Times New Roman" w:cs="Times New Roman"/>
          <w:i w:val="0"/>
          <w:sz w:val="24"/>
          <w:szCs w:val="24"/>
          <w:lang w:val="en-AU"/>
        </w:rPr>
        <w:t xml:space="preserve">These amounts </w:t>
      </w:r>
      <w:r w:rsidR="001141DD" w:rsidRPr="00823BA9">
        <w:rPr>
          <w:rStyle w:val="Emphasis"/>
          <w:rFonts w:ascii="Times New Roman" w:hAnsi="Times New Roman" w:cs="Times New Roman"/>
          <w:i w:val="0"/>
          <w:sz w:val="24"/>
          <w:szCs w:val="24"/>
          <w:lang w:val="en-AU"/>
        </w:rPr>
        <w:t>may</w:t>
      </w:r>
      <w:r w:rsidR="007A3D64" w:rsidRPr="00823BA9">
        <w:rPr>
          <w:rStyle w:val="Emphasis"/>
          <w:rFonts w:ascii="Times New Roman" w:hAnsi="Times New Roman" w:cs="Times New Roman"/>
          <w:i w:val="0"/>
          <w:sz w:val="24"/>
          <w:szCs w:val="24"/>
          <w:lang w:val="en-AU"/>
        </w:rPr>
        <w:t xml:space="preserve"> currently</w:t>
      </w:r>
      <w:r w:rsidR="001141DD" w:rsidRPr="00823BA9">
        <w:rPr>
          <w:rStyle w:val="Emphasis"/>
          <w:rFonts w:ascii="Times New Roman" w:hAnsi="Times New Roman" w:cs="Times New Roman"/>
          <w:i w:val="0"/>
          <w:sz w:val="24"/>
          <w:szCs w:val="24"/>
          <w:lang w:val="en-AU"/>
        </w:rPr>
        <w:t xml:space="preserve"> be recovered by the </w:t>
      </w:r>
      <w:r w:rsidR="001F24C2" w:rsidRPr="00823BA9">
        <w:rPr>
          <w:rStyle w:val="Emphasis"/>
          <w:rFonts w:ascii="Times New Roman" w:hAnsi="Times New Roman" w:cs="Times New Roman"/>
          <w:i w:val="0"/>
          <w:sz w:val="24"/>
          <w:szCs w:val="24"/>
          <w:lang w:val="en-AU"/>
        </w:rPr>
        <w:t>CEO of</w:t>
      </w:r>
      <w:r w:rsidR="001141DD" w:rsidRPr="00823BA9">
        <w:rPr>
          <w:rStyle w:val="Emphasis"/>
          <w:rFonts w:ascii="Times New Roman" w:hAnsi="Times New Roman" w:cs="Times New Roman"/>
          <w:i w:val="0"/>
          <w:sz w:val="24"/>
          <w:szCs w:val="24"/>
          <w:lang w:val="en-AU"/>
        </w:rPr>
        <w:t xml:space="preserve"> ComSuper</w:t>
      </w:r>
      <w:r w:rsidR="007E2CAE" w:rsidRPr="00823BA9">
        <w:rPr>
          <w:rStyle w:val="Emphasis"/>
          <w:rFonts w:ascii="Times New Roman" w:hAnsi="Times New Roman" w:cs="Times New Roman"/>
          <w:i w:val="0"/>
          <w:sz w:val="24"/>
          <w:szCs w:val="24"/>
          <w:lang w:val="en-AU"/>
        </w:rPr>
        <w:t xml:space="preserve"> on behalf of the Commonwealth</w:t>
      </w:r>
      <w:r w:rsidR="00153944" w:rsidRPr="00823BA9">
        <w:rPr>
          <w:rStyle w:val="Emphasis"/>
          <w:rFonts w:ascii="Times New Roman" w:hAnsi="Times New Roman" w:cs="Times New Roman"/>
          <w:i w:val="0"/>
          <w:sz w:val="24"/>
          <w:szCs w:val="24"/>
          <w:lang w:val="en-AU"/>
        </w:rPr>
        <w:t xml:space="preserve"> (recoverable death payments)</w:t>
      </w:r>
      <w:r w:rsidR="001F24C2" w:rsidRPr="00823BA9">
        <w:rPr>
          <w:rStyle w:val="Emphasis"/>
          <w:rFonts w:ascii="Times New Roman" w:hAnsi="Times New Roman" w:cs="Times New Roman"/>
          <w:i w:val="0"/>
          <w:sz w:val="24"/>
          <w:szCs w:val="24"/>
          <w:lang w:val="en-AU"/>
        </w:rPr>
        <w:t xml:space="preserve"> in a court of compe</w:t>
      </w:r>
      <w:r w:rsidR="007A3D64" w:rsidRPr="00823BA9">
        <w:rPr>
          <w:rStyle w:val="Emphasis"/>
          <w:rFonts w:ascii="Times New Roman" w:hAnsi="Times New Roman" w:cs="Times New Roman"/>
          <w:i w:val="0"/>
          <w:sz w:val="24"/>
          <w:szCs w:val="24"/>
          <w:lang w:val="en-AU"/>
        </w:rPr>
        <w:t xml:space="preserve">tent jurisdiction under </w:t>
      </w:r>
      <w:r w:rsidR="00537DC9">
        <w:rPr>
          <w:rStyle w:val="Emphasis"/>
          <w:rFonts w:ascii="Times New Roman" w:hAnsi="Times New Roman" w:cs="Times New Roman"/>
          <w:i w:val="0"/>
          <w:sz w:val="24"/>
          <w:szCs w:val="24"/>
          <w:lang w:val="en-AU"/>
        </w:rPr>
        <w:t>sub</w:t>
      </w:r>
      <w:r w:rsidR="007A3D64" w:rsidRPr="00823BA9">
        <w:rPr>
          <w:rStyle w:val="Emphasis"/>
          <w:rFonts w:ascii="Times New Roman" w:hAnsi="Times New Roman" w:cs="Times New Roman"/>
          <w:i w:val="0"/>
          <w:sz w:val="24"/>
          <w:szCs w:val="24"/>
          <w:lang w:val="en-AU"/>
        </w:rPr>
        <w:t>section </w:t>
      </w:r>
      <w:proofErr w:type="gramStart"/>
      <w:r w:rsidR="001F24C2" w:rsidRPr="00823BA9">
        <w:rPr>
          <w:rStyle w:val="Emphasis"/>
          <w:rFonts w:ascii="Times New Roman" w:hAnsi="Times New Roman" w:cs="Times New Roman"/>
          <w:i w:val="0"/>
          <w:sz w:val="24"/>
          <w:szCs w:val="24"/>
          <w:lang w:val="en-AU"/>
        </w:rPr>
        <w:t>124C(</w:t>
      </w:r>
      <w:proofErr w:type="gramEnd"/>
      <w:r w:rsidR="001F24C2" w:rsidRPr="00823BA9">
        <w:rPr>
          <w:rStyle w:val="Emphasis"/>
          <w:rFonts w:ascii="Times New Roman" w:hAnsi="Times New Roman" w:cs="Times New Roman"/>
          <w:i w:val="0"/>
          <w:sz w:val="24"/>
          <w:szCs w:val="24"/>
          <w:lang w:val="en-AU"/>
        </w:rPr>
        <w:t>3)</w:t>
      </w:r>
      <w:r w:rsidR="001141DD" w:rsidRPr="00823BA9">
        <w:rPr>
          <w:rStyle w:val="Emphasis"/>
          <w:rFonts w:ascii="Times New Roman" w:hAnsi="Times New Roman" w:cs="Times New Roman"/>
          <w:i w:val="0"/>
          <w:sz w:val="24"/>
          <w:szCs w:val="24"/>
          <w:lang w:val="en-AU"/>
        </w:rPr>
        <w:t xml:space="preserve">.  </w:t>
      </w:r>
      <w:r w:rsidR="008E15E8" w:rsidRPr="00823BA9">
        <w:rPr>
          <w:rStyle w:val="Emphasis"/>
          <w:rFonts w:ascii="Times New Roman" w:hAnsi="Times New Roman" w:cs="Times New Roman"/>
          <w:i w:val="0"/>
          <w:sz w:val="24"/>
          <w:szCs w:val="24"/>
          <w:lang w:val="en-AU"/>
        </w:rPr>
        <w:t xml:space="preserve">The consequential amendments in </w:t>
      </w:r>
      <w:r w:rsidR="00312DD8">
        <w:rPr>
          <w:rStyle w:val="Emphasis"/>
          <w:rFonts w:ascii="Times New Roman" w:hAnsi="Times New Roman" w:cs="Times New Roman"/>
          <w:b/>
          <w:i w:val="0"/>
          <w:sz w:val="24"/>
          <w:szCs w:val="24"/>
          <w:lang w:val="en-AU"/>
        </w:rPr>
        <w:t>i</w:t>
      </w:r>
      <w:r w:rsidR="008E15E8" w:rsidRPr="00823BA9">
        <w:rPr>
          <w:rStyle w:val="Emphasis"/>
          <w:rFonts w:ascii="Times New Roman" w:hAnsi="Times New Roman" w:cs="Times New Roman"/>
          <w:b/>
          <w:i w:val="0"/>
          <w:sz w:val="24"/>
          <w:szCs w:val="24"/>
          <w:lang w:val="en-AU"/>
        </w:rPr>
        <w:t>tem</w:t>
      </w:r>
      <w:r w:rsidR="00312DD8">
        <w:rPr>
          <w:rStyle w:val="Emphasis"/>
          <w:rFonts w:ascii="Times New Roman" w:hAnsi="Times New Roman" w:cs="Times New Roman"/>
          <w:b/>
          <w:i w:val="0"/>
          <w:sz w:val="24"/>
          <w:szCs w:val="24"/>
          <w:lang w:val="en-AU"/>
        </w:rPr>
        <w:t>s</w:t>
      </w:r>
      <w:r w:rsidR="008E15E8" w:rsidRPr="00823BA9">
        <w:rPr>
          <w:rStyle w:val="Emphasis"/>
          <w:rFonts w:ascii="Times New Roman" w:hAnsi="Times New Roman" w:cs="Times New Roman"/>
          <w:b/>
          <w:i w:val="0"/>
          <w:sz w:val="24"/>
          <w:szCs w:val="24"/>
          <w:lang w:val="en-AU"/>
        </w:rPr>
        <w:t xml:space="preserve"> </w:t>
      </w:r>
      <w:r w:rsidR="00BC5C47">
        <w:rPr>
          <w:rStyle w:val="Emphasis"/>
          <w:rFonts w:ascii="Times New Roman" w:hAnsi="Times New Roman" w:cs="Times New Roman"/>
          <w:b/>
          <w:i w:val="0"/>
          <w:sz w:val="24"/>
          <w:szCs w:val="24"/>
          <w:lang w:val="en-AU"/>
        </w:rPr>
        <w:t>17</w:t>
      </w:r>
      <w:r w:rsidR="00312DD8">
        <w:rPr>
          <w:rStyle w:val="Emphasis"/>
          <w:rFonts w:ascii="Times New Roman" w:hAnsi="Times New Roman" w:cs="Times New Roman"/>
          <w:b/>
          <w:i w:val="0"/>
          <w:sz w:val="24"/>
          <w:szCs w:val="24"/>
          <w:lang w:val="en-AU"/>
        </w:rPr>
        <w:t xml:space="preserve"> and </w:t>
      </w:r>
      <w:r w:rsidR="00BC5C47">
        <w:rPr>
          <w:rStyle w:val="Emphasis"/>
          <w:rFonts w:ascii="Times New Roman" w:hAnsi="Times New Roman" w:cs="Times New Roman"/>
          <w:b/>
          <w:i w:val="0"/>
          <w:sz w:val="24"/>
          <w:szCs w:val="24"/>
          <w:lang w:val="en-AU"/>
        </w:rPr>
        <w:t>18</w:t>
      </w:r>
      <w:r w:rsidR="008E15E8" w:rsidRPr="00823BA9">
        <w:rPr>
          <w:rStyle w:val="Emphasis"/>
          <w:rFonts w:ascii="Times New Roman" w:hAnsi="Times New Roman" w:cs="Times New Roman"/>
          <w:b/>
          <w:i w:val="0"/>
          <w:sz w:val="24"/>
          <w:szCs w:val="24"/>
          <w:lang w:val="en-AU"/>
        </w:rPr>
        <w:t xml:space="preserve"> of Schedule 1</w:t>
      </w:r>
      <w:r w:rsidR="008E15E8" w:rsidRPr="00823BA9">
        <w:rPr>
          <w:rStyle w:val="Emphasis"/>
          <w:rFonts w:ascii="Times New Roman" w:hAnsi="Times New Roman" w:cs="Times New Roman"/>
          <w:i w:val="0"/>
          <w:sz w:val="24"/>
          <w:szCs w:val="24"/>
          <w:lang w:val="en-AU"/>
        </w:rPr>
        <w:t xml:space="preserve"> reflect that CSC, not ComSuper, will </w:t>
      </w:r>
      <w:r w:rsidR="00312DD8">
        <w:rPr>
          <w:rStyle w:val="Emphasis"/>
          <w:rFonts w:ascii="Times New Roman" w:hAnsi="Times New Roman" w:cs="Times New Roman"/>
          <w:i w:val="0"/>
          <w:sz w:val="24"/>
          <w:szCs w:val="24"/>
          <w:lang w:val="en-AU"/>
        </w:rPr>
        <w:t xml:space="preserve">be </w:t>
      </w:r>
      <w:r w:rsidR="00512BE0" w:rsidRPr="00823BA9">
        <w:rPr>
          <w:rStyle w:val="Emphasis"/>
          <w:rFonts w:ascii="Times New Roman" w:hAnsi="Times New Roman" w:cs="Times New Roman"/>
          <w:i w:val="0"/>
          <w:sz w:val="24"/>
          <w:szCs w:val="24"/>
          <w:lang w:val="en-AU"/>
        </w:rPr>
        <w:t>performing</w:t>
      </w:r>
      <w:r w:rsidR="007A3D64" w:rsidRPr="00823BA9">
        <w:rPr>
          <w:rStyle w:val="Emphasis"/>
          <w:rFonts w:ascii="Times New Roman" w:hAnsi="Times New Roman" w:cs="Times New Roman"/>
          <w:i w:val="0"/>
          <w:sz w:val="24"/>
          <w:szCs w:val="24"/>
          <w:lang w:val="en-AU"/>
        </w:rPr>
        <w:t xml:space="preserve"> </w:t>
      </w:r>
      <w:r w:rsidR="00512BE0" w:rsidRPr="00823BA9">
        <w:rPr>
          <w:rStyle w:val="Emphasis"/>
          <w:rFonts w:ascii="Times New Roman" w:hAnsi="Times New Roman" w:cs="Times New Roman"/>
          <w:i w:val="0"/>
          <w:sz w:val="24"/>
          <w:szCs w:val="24"/>
          <w:lang w:val="en-AU"/>
        </w:rPr>
        <w:t xml:space="preserve">the administration of </w:t>
      </w:r>
      <w:r w:rsidR="008E15E8" w:rsidRPr="00823BA9">
        <w:rPr>
          <w:rStyle w:val="Emphasis"/>
          <w:rFonts w:ascii="Times New Roman" w:hAnsi="Times New Roman" w:cs="Times New Roman"/>
          <w:i w:val="0"/>
          <w:sz w:val="24"/>
          <w:szCs w:val="24"/>
          <w:lang w:val="en-AU"/>
        </w:rPr>
        <w:t>the DFRDB Scheme</w:t>
      </w:r>
      <w:r w:rsidR="006C3C37" w:rsidRPr="00823BA9">
        <w:rPr>
          <w:rStyle w:val="Emphasis"/>
          <w:rFonts w:ascii="Times New Roman" w:hAnsi="Times New Roman" w:cs="Times New Roman"/>
          <w:i w:val="0"/>
          <w:sz w:val="24"/>
          <w:szCs w:val="24"/>
          <w:lang w:val="en-AU"/>
        </w:rPr>
        <w:t>, as Com</w:t>
      </w:r>
      <w:r w:rsidR="00537DC9">
        <w:rPr>
          <w:rStyle w:val="Emphasis"/>
          <w:rFonts w:ascii="Times New Roman" w:hAnsi="Times New Roman" w:cs="Times New Roman"/>
          <w:i w:val="0"/>
          <w:sz w:val="24"/>
          <w:szCs w:val="24"/>
          <w:lang w:val="en-AU"/>
        </w:rPr>
        <w:t>S</w:t>
      </w:r>
      <w:r w:rsidR="006C3C37" w:rsidRPr="00823BA9">
        <w:rPr>
          <w:rStyle w:val="Emphasis"/>
          <w:rFonts w:ascii="Times New Roman" w:hAnsi="Times New Roman" w:cs="Times New Roman"/>
          <w:i w:val="0"/>
          <w:sz w:val="24"/>
          <w:szCs w:val="24"/>
          <w:lang w:val="en-AU"/>
        </w:rPr>
        <w:t xml:space="preserve">uper will </w:t>
      </w:r>
      <w:r w:rsidR="0011137B" w:rsidRPr="00823BA9">
        <w:rPr>
          <w:rStyle w:val="Emphasis"/>
          <w:rFonts w:ascii="Times New Roman" w:hAnsi="Times New Roman" w:cs="Times New Roman"/>
          <w:i w:val="0"/>
          <w:sz w:val="24"/>
          <w:szCs w:val="24"/>
          <w:lang w:val="en-AU"/>
        </w:rPr>
        <w:t>cease</w:t>
      </w:r>
      <w:r w:rsidR="008E15E8" w:rsidRPr="00823BA9">
        <w:rPr>
          <w:rStyle w:val="Emphasis"/>
          <w:rFonts w:ascii="Times New Roman" w:hAnsi="Times New Roman" w:cs="Times New Roman"/>
          <w:i w:val="0"/>
          <w:sz w:val="24"/>
          <w:szCs w:val="24"/>
          <w:lang w:val="en-AU"/>
        </w:rPr>
        <w:t>.</w:t>
      </w:r>
      <w:r w:rsidR="006C3C37" w:rsidRPr="00823BA9">
        <w:rPr>
          <w:rStyle w:val="Emphasis"/>
          <w:rFonts w:ascii="Times New Roman" w:hAnsi="Times New Roman" w:cs="Times New Roman"/>
          <w:i w:val="0"/>
          <w:sz w:val="24"/>
          <w:szCs w:val="24"/>
          <w:lang w:val="en-AU"/>
        </w:rPr>
        <w:t xml:space="preserve"> </w:t>
      </w:r>
      <w:r w:rsidR="008E15E8" w:rsidRPr="00823BA9">
        <w:rPr>
          <w:rStyle w:val="Emphasis"/>
          <w:rFonts w:ascii="Times New Roman" w:hAnsi="Times New Roman" w:cs="Times New Roman"/>
          <w:i w:val="0"/>
          <w:sz w:val="24"/>
          <w:szCs w:val="24"/>
          <w:lang w:val="en-AU"/>
        </w:rPr>
        <w:t xml:space="preserve"> </w:t>
      </w:r>
    </w:p>
    <w:p w:rsidR="00005D19" w:rsidRDefault="00005D19" w:rsidP="00823BA9">
      <w:pPr>
        <w:pStyle w:val="ListParagraph"/>
        <w:spacing w:after="0"/>
        <w:ind w:left="0"/>
        <w:contextualSpacing w:val="0"/>
        <w:rPr>
          <w:rStyle w:val="Emphasis"/>
          <w:rFonts w:ascii="Times New Roman" w:hAnsi="Times New Roman" w:cs="Times New Roman"/>
          <w:i w:val="0"/>
          <w:sz w:val="24"/>
          <w:szCs w:val="24"/>
          <w:lang w:val="en-AU"/>
        </w:rPr>
      </w:pPr>
    </w:p>
    <w:p w:rsidR="008E15E8" w:rsidRPr="00823BA9" w:rsidRDefault="00DA0525" w:rsidP="00823BA9">
      <w:pPr>
        <w:pStyle w:val="NoSpacing"/>
        <w:numPr>
          <w:ilvl w:val="0"/>
          <w:numId w:val="6"/>
        </w:numPr>
        <w:ind w:left="0" w:firstLine="0"/>
        <w:rPr>
          <w:rStyle w:val="Emphasis"/>
          <w:rFonts w:ascii="Times New Roman" w:hAnsi="Times New Roman" w:cs="Times New Roman"/>
          <w:i w:val="0"/>
          <w:sz w:val="24"/>
          <w:szCs w:val="24"/>
          <w:lang w:val="en-AU"/>
        </w:rPr>
      </w:pPr>
      <w:r w:rsidRPr="00823BA9">
        <w:rPr>
          <w:rStyle w:val="Emphasis"/>
          <w:rFonts w:ascii="Times New Roman" w:hAnsi="Times New Roman" w:cs="Times New Roman"/>
          <w:b/>
          <w:i w:val="0"/>
          <w:sz w:val="24"/>
          <w:szCs w:val="24"/>
          <w:lang w:val="en-AU"/>
        </w:rPr>
        <w:t xml:space="preserve">Item </w:t>
      </w:r>
      <w:r w:rsidR="00BC5C47">
        <w:rPr>
          <w:rStyle w:val="Emphasis"/>
          <w:rFonts w:ascii="Times New Roman" w:hAnsi="Times New Roman" w:cs="Times New Roman"/>
          <w:b/>
          <w:i w:val="0"/>
          <w:sz w:val="24"/>
          <w:szCs w:val="24"/>
          <w:lang w:val="en-AU"/>
        </w:rPr>
        <w:t>17</w:t>
      </w:r>
      <w:r w:rsidRPr="00823BA9">
        <w:rPr>
          <w:rStyle w:val="Emphasis"/>
          <w:rFonts w:ascii="Times New Roman" w:hAnsi="Times New Roman" w:cs="Times New Roman"/>
          <w:b/>
          <w:i w:val="0"/>
          <w:sz w:val="24"/>
          <w:szCs w:val="24"/>
          <w:lang w:val="en-AU"/>
        </w:rPr>
        <w:t xml:space="preserve"> of Schedule 1 </w:t>
      </w:r>
      <w:r w:rsidRPr="00823BA9">
        <w:rPr>
          <w:rStyle w:val="Emphasis"/>
          <w:rFonts w:ascii="Times New Roman" w:hAnsi="Times New Roman" w:cs="Times New Roman"/>
          <w:i w:val="0"/>
          <w:sz w:val="24"/>
          <w:szCs w:val="24"/>
          <w:lang w:val="en-AU"/>
        </w:rPr>
        <w:t xml:space="preserve">replaces references to the </w:t>
      </w:r>
      <w:r w:rsidR="00FE7FC1" w:rsidRPr="00823BA9">
        <w:rPr>
          <w:rStyle w:val="Emphasis"/>
          <w:rFonts w:ascii="Times New Roman" w:hAnsi="Times New Roman" w:cs="Times New Roman"/>
          <w:i w:val="0"/>
          <w:sz w:val="24"/>
          <w:szCs w:val="24"/>
          <w:lang w:val="en-AU"/>
        </w:rPr>
        <w:t>“Chief Executive Officer</w:t>
      </w:r>
      <w:r w:rsidRPr="00823BA9">
        <w:rPr>
          <w:rStyle w:val="Emphasis"/>
          <w:rFonts w:ascii="Times New Roman" w:hAnsi="Times New Roman" w:cs="Times New Roman"/>
          <w:i w:val="0"/>
          <w:sz w:val="24"/>
          <w:szCs w:val="24"/>
          <w:lang w:val="en-AU"/>
        </w:rPr>
        <w:t xml:space="preserve"> of ComSuper</w:t>
      </w:r>
      <w:r w:rsidR="00FE7FC1" w:rsidRPr="00823BA9">
        <w:rPr>
          <w:rStyle w:val="Emphasis"/>
          <w:rFonts w:ascii="Times New Roman" w:hAnsi="Times New Roman" w:cs="Times New Roman"/>
          <w:i w:val="0"/>
          <w:sz w:val="24"/>
          <w:szCs w:val="24"/>
          <w:lang w:val="en-AU"/>
        </w:rPr>
        <w:t>”</w:t>
      </w:r>
      <w:r w:rsidRPr="00823BA9">
        <w:rPr>
          <w:rStyle w:val="Emphasis"/>
          <w:rFonts w:ascii="Times New Roman" w:hAnsi="Times New Roman" w:cs="Times New Roman"/>
          <w:i w:val="0"/>
          <w:sz w:val="24"/>
          <w:szCs w:val="24"/>
          <w:lang w:val="en-AU"/>
        </w:rPr>
        <w:t xml:space="preserve"> with the </w:t>
      </w:r>
      <w:r w:rsidR="00FE7FC1" w:rsidRPr="00823BA9">
        <w:rPr>
          <w:rStyle w:val="Emphasis"/>
          <w:rFonts w:ascii="Times New Roman" w:hAnsi="Times New Roman" w:cs="Times New Roman"/>
          <w:i w:val="0"/>
          <w:sz w:val="24"/>
          <w:szCs w:val="24"/>
          <w:lang w:val="en-AU"/>
        </w:rPr>
        <w:t>“the chief executive officer (however described) of CSC”</w:t>
      </w:r>
      <w:r w:rsidRPr="00823BA9">
        <w:rPr>
          <w:rStyle w:val="Emphasis"/>
          <w:rFonts w:ascii="Times New Roman" w:hAnsi="Times New Roman" w:cs="Times New Roman"/>
          <w:i w:val="0"/>
          <w:sz w:val="24"/>
          <w:szCs w:val="24"/>
          <w:lang w:val="en-AU"/>
        </w:rPr>
        <w:t xml:space="preserve"> in </w:t>
      </w:r>
      <w:r w:rsidR="005833AB">
        <w:rPr>
          <w:rStyle w:val="Emphasis"/>
          <w:rFonts w:ascii="Times New Roman" w:hAnsi="Times New Roman" w:cs="Times New Roman"/>
          <w:i w:val="0"/>
          <w:sz w:val="24"/>
          <w:szCs w:val="24"/>
          <w:lang w:val="en-AU"/>
        </w:rPr>
        <w:t>paragraph</w:t>
      </w:r>
      <w:r w:rsidR="00312DD8">
        <w:rPr>
          <w:rStyle w:val="Emphasis"/>
          <w:rFonts w:ascii="Times New Roman" w:hAnsi="Times New Roman" w:cs="Times New Roman"/>
          <w:i w:val="0"/>
          <w:sz w:val="24"/>
          <w:szCs w:val="24"/>
          <w:lang w:val="en-AU"/>
        </w:rPr>
        <w:t> </w:t>
      </w:r>
      <w:proofErr w:type="gramStart"/>
      <w:r w:rsidRPr="00823BA9">
        <w:rPr>
          <w:rStyle w:val="Emphasis"/>
          <w:rFonts w:ascii="Times New Roman" w:hAnsi="Times New Roman" w:cs="Times New Roman"/>
          <w:i w:val="0"/>
          <w:sz w:val="24"/>
          <w:szCs w:val="24"/>
          <w:lang w:val="en-AU"/>
        </w:rPr>
        <w:t>124C(</w:t>
      </w:r>
      <w:proofErr w:type="gramEnd"/>
      <w:r w:rsidRPr="00823BA9">
        <w:rPr>
          <w:rStyle w:val="Emphasis"/>
          <w:rFonts w:ascii="Times New Roman" w:hAnsi="Times New Roman" w:cs="Times New Roman"/>
          <w:i w:val="0"/>
          <w:sz w:val="24"/>
          <w:szCs w:val="24"/>
          <w:lang w:val="en-AU"/>
        </w:rPr>
        <w:t xml:space="preserve">1)(d) of the </w:t>
      </w:r>
      <w:r w:rsidR="009979DB" w:rsidRPr="00823BA9">
        <w:rPr>
          <w:rStyle w:val="Emphasis"/>
          <w:rFonts w:ascii="Times New Roman" w:hAnsi="Times New Roman" w:cs="Times New Roman"/>
          <w:i w:val="0"/>
          <w:sz w:val="24"/>
          <w:szCs w:val="24"/>
          <w:lang w:val="en-AU"/>
        </w:rPr>
        <w:t xml:space="preserve">DFRDB </w:t>
      </w:r>
      <w:r w:rsidRPr="00823BA9">
        <w:rPr>
          <w:rStyle w:val="Emphasis"/>
          <w:rFonts w:ascii="Times New Roman" w:hAnsi="Times New Roman" w:cs="Times New Roman"/>
          <w:i w:val="0"/>
          <w:sz w:val="24"/>
          <w:szCs w:val="24"/>
          <w:lang w:val="en-AU"/>
        </w:rPr>
        <w:t>Act</w:t>
      </w:r>
      <w:r w:rsidR="00FE7FC1" w:rsidRPr="00823BA9">
        <w:rPr>
          <w:rStyle w:val="Emphasis"/>
          <w:rFonts w:ascii="Times New Roman" w:hAnsi="Times New Roman" w:cs="Times New Roman"/>
          <w:i w:val="0"/>
          <w:sz w:val="24"/>
          <w:szCs w:val="24"/>
          <w:lang w:val="en-AU"/>
        </w:rPr>
        <w:t xml:space="preserve">.  </w:t>
      </w:r>
      <w:r w:rsidR="005833AB">
        <w:rPr>
          <w:rStyle w:val="Emphasis"/>
          <w:rFonts w:ascii="Times New Roman" w:hAnsi="Times New Roman" w:cs="Times New Roman"/>
          <w:i w:val="0"/>
          <w:sz w:val="24"/>
          <w:szCs w:val="24"/>
          <w:lang w:val="en-AU"/>
        </w:rPr>
        <w:t>Paragraph</w:t>
      </w:r>
      <w:r w:rsidR="005833AB" w:rsidRPr="00823BA9">
        <w:rPr>
          <w:rStyle w:val="Emphasis"/>
          <w:rFonts w:ascii="Times New Roman" w:hAnsi="Times New Roman" w:cs="Times New Roman"/>
          <w:i w:val="0"/>
          <w:sz w:val="24"/>
          <w:szCs w:val="24"/>
          <w:lang w:val="en-AU"/>
        </w:rPr>
        <w:t> </w:t>
      </w:r>
      <w:proofErr w:type="gramStart"/>
      <w:r w:rsidR="008E15E8" w:rsidRPr="00823BA9">
        <w:rPr>
          <w:rStyle w:val="Emphasis"/>
          <w:rFonts w:ascii="Times New Roman" w:hAnsi="Times New Roman" w:cs="Times New Roman"/>
          <w:i w:val="0"/>
          <w:sz w:val="24"/>
          <w:szCs w:val="24"/>
          <w:lang w:val="en-AU"/>
        </w:rPr>
        <w:t>124C(</w:t>
      </w:r>
      <w:proofErr w:type="gramEnd"/>
      <w:r w:rsidR="008E15E8" w:rsidRPr="00823BA9">
        <w:rPr>
          <w:rStyle w:val="Emphasis"/>
          <w:rFonts w:ascii="Times New Roman" w:hAnsi="Times New Roman" w:cs="Times New Roman"/>
          <w:i w:val="0"/>
          <w:sz w:val="24"/>
          <w:szCs w:val="24"/>
          <w:lang w:val="en-AU"/>
        </w:rPr>
        <w:t>1)(d) deals with a person’s knowledge.  Whether changes to a payment could reasonably be made after becoming aware of a benefit recipient’s death relates to matters of practical administration and is more appropriately a matter for the chief executive officer (however described</w:t>
      </w:r>
      <w:r w:rsidR="009979DB" w:rsidRPr="00823BA9">
        <w:rPr>
          <w:rStyle w:val="Emphasis"/>
          <w:rFonts w:ascii="Times New Roman" w:hAnsi="Times New Roman" w:cs="Times New Roman"/>
          <w:i w:val="0"/>
          <w:sz w:val="24"/>
          <w:szCs w:val="24"/>
          <w:lang w:val="en-AU"/>
        </w:rPr>
        <w:t>) of CSC, rather than the Board.</w:t>
      </w:r>
      <w:r w:rsidR="008E15E8" w:rsidRPr="00823BA9">
        <w:rPr>
          <w:rStyle w:val="Emphasis"/>
          <w:rFonts w:ascii="Times New Roman" w:hAnsi="Times New Roman" w:cs="Times New Roman"/>
          <w:i w:val="0"/>
          <w:sz w:val="24"/>
          <w:szCs w:val="24"/>
          <w:lang w:val="en-AU"/>
        </w:rPr>
        <w:t xml:space="preserve"> </w:t>
      </w:r>
    </w:p>
    <w:p w:rsidR="008E15E8" w:rsidRPr="008E15E8" w:rsidRDefault="008E15E8" w:rsidP="00823BA9">
      <w:pPr>
        <w:pStyle w:val="NoSpacing"/>
        <w:rPr>
          <w:rStyle w:val="Emphasis"/>
          <w:rFonts w:ascii="Times New Roman" w:hAnsi="Times New Roman" w:cs="Times New Roman"/>
          <w:i w:val="0"/>
          <w:sz w:val="24"/>
          <w:szCs w:val="24"/>
          <w:lang w:val="en-AU"/>
        </w:rPr>
      </w:pPr>
    </w:p>
    <w:p w:rsidR="00DA0525" w:rsidRPr="000F0605" w:rsidRDefault="007A7726" w:rsidP="00823BA9">
      <w:pPr>
        <w:pStyle w:val="NoSpacing"/>
        <w:numPr>
          <w:ilvl w:val="0"/>
          <w:numId w:val="6"/>
        </w:numPr>
        <w:ind w:left="0" w:firstLine="0"/>
        <w:rPr>
          <w:rStyle w:val="Emphasis"/>
          <w:rFonts w:ascii="Times New Roman" w:hAnsi="Times New Roman" w:cs="Times New Roman"/>
          <w:i w:val="0"/>
          <w:sz w:val="24"/>
          <w:szCs w:val="24"/>
          <w:lang w:val="en-AU"/>
        </w:rPr>
      </w:pPr>
      <w:r w:rsidRPr="00016925">
        <w:rPr>
          <w:rStyle w:val="Emphasis"/>
          <w:rFonts w:ascii="Times New Roman" w:hAnsi="Times New Roman" w:cs="Times New Roman"/>
          <w:b/>
          <w:i w:val="0"/>
          <w:sz w:val="24"/>
          <w:szCs w:val="24"/>
          <w:lang w:val="en-AU"/>
        </w:rPr>
        <w:lastRenderedPageBreak/>
        <w:t xml:space="preserve">Item </w:t>
      </w:r>
      <w:r w:rsidR="00BC5C47">
        <w:rPr>
          <w:rStyle w:val="Emphasis"/>
          <w:rFonts w:ascii="Times New Roman" w:hAnsi="Times New Roman" w:cs="Times New Roman"/>
          <w:b/>
          <w:i w:val="0"/>
          <w:sz w:val="24"/>
          <w:szCs w:val="24"/>
          <w:lang w:val="en-AU"/>
        </w:rPr>
        <w:t>18</w:t>
      </w:r>
      <w:r w:rsidRPr="00016925">
        <w:rPr>
          <w:rStyle w:val="Emphasis"/>
          <w:rFonts w:ascii="Times New Roman" w:hAnsi="Times New Roman" w:cs="Times New Roman"/>
          <w:b/>
          <w:i w:val="0"/>
          <w:sz w:val="24"/>
          <w:szCs w:val="24"/>
          <w:lang w:val="en-AU"/>
        </w:rPr>
        <w:t xml:space="preserve"> of Schedule 1 </w:t>
      </w:r>
      <w:r w:rsidRPr="00016925">
        <w:rPr>
          <w:rStyle w:val="Emphasis"/>
          <w:rFonts w:ascii="Times New Roman" w:hAnsi="Times New Roman" w:cs="Times New Roman"/>
          <w:i w:val="0"/>
          <w:sz w:val="24"/>
          <w:szCs w:val="24"/>
          <w:lang w:val="en-AU"/>
        </w:rPr>
        <w:t xml:space="preserve">replaces references to the </w:t>
      </w:r>
      <w:r>
        <w:rPr>
          <w:rStyle w:val="Emphasis"/>
          <w:rFonts w:ascii="Times New Roman" w:hAnsi="Times New Roman" w:cs="Times New Roman"/>
          <w:i w:val="0"/>
          <w:sz w:val="24"/>
          <w:szCs w:val="24"/>
          <w:lang w:val="en-AU"/>
        </w:rPr>
        <w:t>“Chief Executive Officer</w:t>
      </w:r>
      <w:r w:rsidRPr="00016925">
        <w:rPr>
          <w:rStyle w:val="Emphasis"/>
          <w:rFonts w:ascii="Times New Roman" w:hAnsi="Times New Roman" w:cs="Times New Roman"/>
          <w:i w:val="0"/>
          <w:sz w:val="24"/>
          <w:szCs w:val="24"/>
          <w:lang w:val="en-AU"/>
        </w:rPr>
        <w:t xml:space="preserve"> of ComSuper</w:t>
      </w:r>
      <w:r>
        <w:rPr>
          <w:rStyle w:val="Emphasis"/>
          <w:rFonts w:ascii="Times New Roman" w:hAnsi="Times New Roman" w:cs="Times New Roman"/>
          <w:i w:val="0"/>
          <w:sz w:val="24"/>
          <w:szCs w:val="24"/>
          <w:lang w:val="en-AU"/>
        </w:rPr>
        <w:t xml:space="preserve">” with </w:t>
      </w:r>
      <w:r w:rsidRPr="00FE7FC1">
        <w:rPr>
          <w:rStyle w:val="Emphasis"/>
          <w:rFonts w:ascii="Times New Roman" w:hAnsi="Times New Roman" w:cs="Times New Roman"/>
          <w:i w:val="0"/>
          <w:sz w:val="24"/>
          <w:szCs w:val="24"/>
          <w:lang w:val="en-AU"/>
        </w:rPr>
        <w:t>“CSC”</w:t>
      </w:r>
      <w:r>
        <w:rPr>
          <w:rStyle w:val="Emphasis"/>
          <w:rFonts w:ascii="Times New Roman" w:hAnsi="Times New Roman" w:cs="Times New Roman"/>
          <w:i w:val="0"/>
          <w:sz w:val="24"/>
          <w:szCs w:val="24"/>
          <w:lang w:val="en-AU"/>
        </w:rPr>
        <w:t xml:space="preserve"> </w:t>
      </w:r>
      <w:r w:rsidRPr="00016925">
        <w:rPr>
          <w:rStyle w:val="Emphasis"/>
          <w:rFonts w:ascii="Times New Roman" w:hAnsi="Times New Roman" w:cs="Times New Roman"/>
          <w:i w:val="0"/>
          <w:sz w:val="24"/>
          <w:szCs w:val="24"/>
          <w:lang w:val="en-AU"/>
        </w:rPr>
        <w:t>i</w:t>
      </w:r>
      <w:r>
        <w:rPr>
          <w:rStyle w:val="Emphasis"/>
          <w:rFonts w:ascii="Times New Roman" w:hAnsi="Times New Roman" w:cs="Times New Roman"/>
          <w:i w:val="0"/>
          <w:sz w:val="24"/>
          <w:szCs w:val="24"/>
          <w:lang w:val="en-AU"/>
        </w:rPr>
        <w:t xml:space="preserve">n </w:t>
      </w:r>
      <w:r w:rsidR="005833AB">
        <w:rPr>
          <w:rStyle w:val="Emphasis"/>
          <w:rFonts w:ascii="Times New Roman" w:hAnsi="Times New Roman" w:cs="Times New Roman"/>
          <w:i w:val="0"/>
          <w:sz w:val="24"/>
          <w:szCs w:val="24"/>
          <w:lang w:val="en-AU"/>
        </w:rPr>
        <w:t>paragraph</w:t>
      </w:r>
      <w:r>
        <w:rPr>
          <w:rStyle w:val="Emphasis"/>
          <w:rFonts w:ascii="Times New Roman" w:hAnsi="Times New Roman" w:cs="Times New Roman"/>
          <w:i w:val="0"/>
          <w:sz w:val="24"/>
          <w:szCs w:val="24"/>
          <w:lang w:val="en-AU"/>
        </w:rPr>
        <w:t xml:space="preserve"> 124C(3)(b) of the </w:t>
      </w:r>
      <w:r w:rsidR="009979DB">
        <w:rPr>
          <w:rStyle w:val="Emphasis"/>
          <w:rFonts w:ascii="Times New Roman" w:hAnsi="Times New Roman" w:cs="Times New Roman"/>
          <w:i w:val="0"/>
          <w:sz w:val="24"/>
          <w:szCs w:val="24"/>
          <w:lang w:val="en-AU"/>
        </w:rPr>
        <w:t xml:space="preserve">DFRDB </w:t>
      </w:r>
      <w:r w:rsidRPr="000F0605">
        <w:rPr>
          <w:rStyle w:val="Emphasis"/>
          <w:rFonts w:ascii="Times New Roman" w:hAnsi="Times New Roman" w:cs="Times New Roman"/>
          <w:i w:val="0"/>
          <w:sz w:val="24"/>
          <w:szCs w:val="24"/>
          <w:lang w:val="en-AU"/>
        </w:rPr>
        <w:t xml:space="preserve">Act.  </w:t>
      </w:r>
      <w:r w:rsidR="000F0605" w:rsidRPr="000F0605">
        <w:rPr>
          <w:rStyle w:val="Emphasis"/>
          <w:rFonts w:ascii="Times New Roman" w:hAnsi="Times New Roman" w:cs="Times New Roman"/>
          <w:i w:val="0"/>
          <w:sz w:val="24"/>
          <w:szCs w:val="24"/>
          <w:lang w:val="en-AU"/>
        </w:rPr>
        <w:t>This reflects that</w:t>
      </w:r>
      <w:r w:rsidR="008E15E8" w:rsidRPr="000F0605">
        <w:rPr>
          <w:rStyle w:val="Emphasis"/>
          <w:rFonts w:ascii="Times New Roman" w:hAnsi="Times New Roman" w:cs="Times New Roman"/>
          <w:i w:val="0"/>
          <w:sz w:val="24"/>
          <w:szCs w:val="24"/>
          <w:lang w:val="en-AU"/>
        </w:rPr>
        <w:t xml:space="preserve"> </w:t>
      </w:r>
      <w:r w:rsidR="005E7317">
        <w:rPr>
          <w:rStyle w:val="Emphasis"/>
          <w:rFonts w:ascii="Times New Roman" w:hAnsi="Times New Roman" w:cs="Times New Roman"/>
          <w:i w:val="0"/>
          <w:sz w:val="24"/>
          <w:szCs w:val="24"/>
          <w:lang w:val="en-AU"/>
        </w:rPr>
        <w:t xml:space="preserve">administration of </w:t>
      </w:r>
      <w:r w:rsidR="00FE7FC1" w:rsidRPr="000F0605">
        <w:rPr>
          <w:rStyle w:val="Emphasis"/>
          <w:rFonts w:ascii="Times New Roman" w:hAnsi="Times New Roman" w:cs="Times New Roman"/>
          <w:i w:val="0"/>
          <w:sz w:val="24"/>
          <w:szCs w:val="24"/>
          <w:lang w:val="en-AU"/>
        </w:rPr>
        <w:t>the DFRDB Scheme</w:t>
      </w:r>
      <w:r w:rsidR="005E7317">
        <w:rPr>
          <w:rStyle w:val="Emphasis"/>
          <w:rFonts w:ascii="Times New Roman" w:hAnsi="Times New Roman" w:cs="Times New Roman"/>
          <w:i w:val="0"/>
          <w:sz w:val="24"/>
          <w:szCs w:val="24"/>
          <w:lang w:val="en-AU"/>
        </w:rPr>
        <w:t xml:space="preserve"> will be performed by CSC, not ComSuper</w:t>
      </w:r>
      <w:r w:rsidR="000F0605" w:rsidRPr="000F0605">
        <w:rPr>
          <w:rStyle w:val="Emphasis"/>
          <w:rFonts w:ascii="Times New Roman" w:hAnsi="Times New Roman" w:cs="Times New Roman"/>
          <w:i w:val="0"/>
          <w:sz w:val="24"/>
          <w:szCs w:val="24"/>
          <w:lang w:val="en-AU"/>
        </w:rPr>
        <w:t xml:space="preserve">.  </w:t>
      </w:r>
      <w:r w:rsidR="00B62D68">
        <w:rPr>
          <w:rStyle w:val="Emphasis"/>
          <w:rFonts w:ascii="Times New Roman" w:hAnsi="Times New Roman" w:cs="Times New Roman"/>
          <w:i w:val="0"/>
          <w:sz w:val="24"/>
          <w:szCs w:val="24"/>
          <w:lang w:val="en-AU"/>
        </w:rPr>
        <w:t>Therefore the</w:t>
      </w:r>
      <w:r w:rsidR="000F0605" w:rsidRPr="000F0605">
        <w:rPr>
          <w:rStyle w:val="Emphasis"/>
          <w:rFonts w:ascii="Times New Roman" w:hAnsi="Times New Roman" w:cs="Times New Roman"/>
          <w:i w:val="0"/>
          <w:sz w:val="24"/>
          <w:szCs w:val="24"/>
          <w:lang w:val="en-AU"/>
        </w:rPr>
        <w:t xml:space="preserve"> relevant legal entity which will have standing in a court of competent jurisdiction will be CSC.</w:t>
      </w:r>
    </w:p>
    <w:p w:rsidR="00A51550" w:rsidRDefault="00A51550" w:rsidP="008E15E8">
      <w:pPr>
        <w:pStyle w:val="NoSpacing"/>
        <w:rPr>
          <w:rStyle w:val="Emphasis"/>
          <w:rFonts w:ascii="Times New Roman" w:hAnsi="Times New Roman" w:cs="Times New Roman"/>
          <w:i w:val="0"/>
          <w:sz w:val="24"/>
          <w:szCs w:val="24"/>
          <w:lang w:val="en-AU"/>
        </w:rPr>
      </w:pPr>
    </w:p>
    <w:p w:rsidR="00DA0525" w:rsidRPr="008E15E8" w:rsidRDefault="0033170E" w:rsidP="00823BA9">
      <w:pPr>
        <w:pStyle w:val="NoSpacing"/>
        <w:numPr>
          <w:ilvl w:val="0"/>
          <w:numId w:val="6"/>
        </w:numPr>
        <w:ind w:left="0" w:firstLine="0"/>
        <w:rPr>
          <w:rStyle w:val="Emphasis"/>
          <w:rFonts w:ascii="Times New Roman" w:hAnsi="Times New Roman" w:cs="Times New Roman"/>
          <w:i w:val="0"/>
          <w:sz w:val="24"/>
          <w:szCs w:val="24"/>
          <w:lang w:val="en-AU"/>
        </w:rPr>
      </w:pPr>
      <w:r w:rsidRPr="008E15E8">
        <w:rPr>
          <w:rStyle w:val="Emphasis"/>
          <w:rFonts w:ascii="Times New Roman" w:hAnsi="Times New Roman" w:cs="Times New Roman"/>
          <w:b/>
          <w:i w:val="0"/>
          <w:sz w:val="24"/>
          <w:szCs w:val="24"/>
          <w:lang w:val="en-AU"/>
        </w:rPr>
        <w:t xml:space="preserve">Item </w:t>
      </w:r>
      <w:r w:rsidR="00BC5C47">
        <w:rPr>
          <w:rStyle w:val="Emphasis"/>
          <w:rFonts w:ascii="Times New Roman" w:hAnsi="Times New Roman" w:cs="Times New Roman"/>
          <w:b/>
          <w:i w:val="0"/>
          <w:sz w:val="24"/>
          <w:szCs w:val="24"/>
          <w:lang w:val="en-AU"/>
        </w:rPr>
        <w:t>19</w:t>
      </w:r>
      <w:r w:rsidRPr="008E15E8">
        <w:rPr>
          <w:rStyle w:val="Emphasis"/>
          <w:rFonts w:ascii="Times New Roman" w:hAnsi="Times New Roman" w:cs="Times New Roman"/>
          <w:b/>
          <w:i w:val="0"/>
          <w:sz w:val="24"/>
          <w:szCs w:val="24"/>
          <w:lang w:val="en-AU"/>
        </w:rPr>
        <w:t xml:space="preserve"> of Schedule 1 </w:t>
      </w:r>
      <w:r w:rsidR="00D74962" w:rsidRPr="008E15E8">
        <w:rPr>
          <w:rStyle w:val="Emphasis"/>
          <w:rFonts w:ascii="Times New Roman" w:hAnsi="Times New Roman" w:cs="Times New Roman"/>
          <w:i w:val="0"/>
          <w:sz w:val="24"/>
          <w:szCs w:val="24"/>
          <w:lang w:val="en-AU"/>
        </w:rPr>
        <w:t xml:space="preserve">ensures </w:t>
      </w:r>
      <w:r w:rsidRPr="008E15E8">
        <w:rPr>
          <w:rStyle w:val="Emphasis"/>
          <w:rFonts w:ascii="Times New Roman" w:hAnsi="Times New Roman" w:cs="Times New Roman"/>
          <w:i w:val="0"/>
          <w:sz w:val="24"/>
          <w:szCs w:val="24"/>
          <w:lang w:val="en-AU"/>
        </w:rPr>
        <w:t xml:space="preserve">CSC </w:t>
      </w:r>
      <w:r w:rsidR="00ED64BD" w:rsidRPr="008E15E8">
        <w:rPr>
          <w:rStyle w:val="Emphasis"/>
          <w:rFonts w:ascii="Times New Roman" w:hAnsi="Times New Roman" w:cs="Times New Roman"/>
          <w:i w:val="0"/>
          <w:sz w:val="24"/>
          <w:szCs w:val="24"/>
          <w:lang w:val="en-AU"/>
        </w:rPr>
        <w:t xml:space="preserve">can pursue </w:t>
      </w:r>
      <w:r w:rsidR="00CA1D92" w:rsidRPr="008E15E8">
        <w:rPr>
          <w:rStyle w:val="Emphasis"/>
          <w:rFonts w:ascii="Times New Roman" w:hAnsi="Times New Roman" w:cs="Times New Roman"/>
          <w:i w:val="0"/>
          <w:sz w:val="24"/>
          <w:szCs w:val="24"/>
          <w:lang w:val="en-AU"/>
        </w:rPr>
        <w:t>recoverable death payment</w:t>
      </w:r>
      <w:r w:rsidR="00ED64BD" w:rsidRPr="008E15E8">
        <w:rPr>
          <w:rStyle w:val="Emphasis"/>
          <w:rFonts w:ascii="Times New Roman" w:hAnsi="Times New Roman" w:cs="Times New Roman"/>
          <w:i w:val="0"/>
          <w:sz w:val="24"/>
          <w:szCs w:val="24"/>
          <w:lang w:val="en-AU"/>
        </w:rPr>
        <w:t xml:space="preserve"> debts on behalf of the </w:t>
      </w:r>
      <w:r w:rsidR="00D74962" w:rsidRPr="008E15E8">
        <w:rPr>
          <w:rStyle w:val="Emphasis"/>
          <w:rFonts w:ascii="Times New Roman" w:hAnsi="Times New Roman" w:cs="Times New Roman"/>
          <w:i w:val="0"/>
          <w:sz w:val="24"/>
          <w:szCs w:val="24"/>
          <w:lang w:val="en-AU"/>
        </w:rPr>
        <w:t>Commonwealth, regardless of when the relevant payment was made,</w:t>
      </w:r>
      <w:r w:rsidRPr="008E15E8">
        <w:rPr>
          <w:rStyle w:val="Emphasis"/>
          <w:rFonts w:ascii="Times New Roman" w:hAnsi="Times New Roman" w:cs="Times New Roman"/>
          <w:i w:val="0"/>
          <w:sz w:val="24"/>
          <w:szCs w:val="24"/>
          <w:lang w:val="en-AU"/>
        </w:rPr>
        <w:t xml:space="preserve"> before or after the </w:t>
      </w:r>
      <w:r w:rsidR="00512BE0">
        <w:rPr>
          <w:rStyle w:val="Emphasis"/>
          <w:rFonts w:ascii="Times New Roman" w:hAnsi="Times New Roman" w:cs="Times New Roman"/>
          <w:i w:val="0"/>
          <w:sz w:val="24"/>
          <w:szCs w:val="24"/>
          <w:lang w:val="en-AU"/>
        </w:rPr>
        <w:t>merger</w:t>
      </w:r>
      <w:r w:rsidRPr="008E15E8">
        <w:rPr>
          <w:rStyle w:val="Emphasis"/>
          <w:rFonts w:ascii="Times New Roman" w:hAnsi="Times New Roman" w:cs="Times New Roman"/>
          <w:i w:val="0"/>
          <w:sz w:val="24"/>
          <w:szCs w:val="24"/>
          <w:lang w:val="en-AU"/>
        </w:rPr>
        <w:t>.</w:t>
      </w:r>
    </w:p>
    <w:p w:rsidR="003320B3" w:rsidRPr="003320B3" w:rsidRDefault="003320B3" w:rsidP="00823BA9">
      <w:pPr>
        <w:pStyle w:val="NoSpacing"/>
        <w:rPr>
          <w:rStyle w:val="Emphasis"/>
          <w:rFonts w:ascii="Times New Roman" w:hAnsi="Times New Roman" w:cs="Times New Roman"/>
          <w:i w:val="0"/>
          <w:sz w:val="24"/>
          <w:szCs w:val="24"/>
          <w:lang w:val="en-AU"/>
        </w:rPr>
      </w:pPr>
    </w:p>
    <w:p w:rsidR="008073AE" w:rsidRPr="00823BA9" w:rsidRDefault="00ED0D42" w:rsidP="00823BA9">
      <w:pPr>
        <w:pStyle w:val="NoSpacing"/>
        <w:numPr>
          <w:ilvl w:val="0"/>
          <w:numId w:val="6"/>
        </w:numPr>
        <w:ind w:left="0" w:firstLine="0"/>
        <w:rPr>
          <w:rStyle w:val="Emphasis"/>
          <w:rFonts w:ascii="Times New Roman" w:hAnsi="Times New Roman" w:cs="Times New Roman"/>
          <w:i w:val="0"/>
          <w:sz w:val="24"/>
          <w:szCs w:val="24"/>
        </w:rPr>
      </w:pPr>
      <w:r w:rsidRPr="005E7317">
        <w:rPr>
          <w:rStyle w:val="Emphasis"/>
          <w:rFonts w:ascii="Times New Roman" w:hAnsi="Times New Roman" w:cs="Times New Roman"/>
          <w:i w:val="0"/>
          <w:sz w:val="24"/>
          <w:szCs w:val="24"/>
          <w:lang w:val="en-AU"/>
        </w:rPr>
        <w:t>Section 124D deals with the reporting of recover</w:t>
      </w:r>
      <w:r w:rsidR="008E15E8" w:rsidRPr="005E7317">
        <w:rPr>
          <w:rStyle w:val="Emphasis"/>
          <w:rFonts w:ascii="Times New Roman" w:hAnsi="Times New Roman" w:cs="Times New Roman"/>
          <w:i w:val="0"/>
          <w:sz w:val="24"/>
          <w:szCs w:val="24"/>
          <w:lang w:val="en-AU"/>
        </w:rPr>
        <w:t>able payments (under subsection </w:t>
      </w:r>
      <w:proofErr w:type="gramStart"/>
      <w:r w:rsidRPr="005E7317">
        <w:rPr>
          <w:rStyle w:val="Emphasis"/>
          <w:rFonts w:ascii="Times New Roman" w:hAnsi="Times New Roman" w:cs="Times New Roman"/>
          <w:i w:val="0"/>
          <w:sz w:val="24"/>
          <w:szCs w:val="24"/>
          <w:lang w:val="en-AU"/>
        </w:rPr>
        <w:t>124B(</w:t>
      </w:r>
      <w:proofErr w:type="gramEnd"/>
      <w:r w:rsidRPr="005E7317">
        <w:rPr>
          <w:rStyle w:val="Emphasis"/>
          <w:rFonts w:ascii="Times New Roman" w:hAnsi="Times New Roman" w:cs="Times New Roman"/>
          <w:i w:val="0"/>
          <w:sz w:val="24"/>
          <w:szCs w:val="24"/>
          <w:lang w:val="en-AU"/>
        </w:rPr>
        <w:t>1)</w:t>
      </w:r>
      <w:r w:rsidR="006A5348" w:rsidRPr="005E7317">
        <w:rPr>
          <w:rStyle w:val="Emphasis"/>
          <w:rFonts w:ascii="Times New Roman" w:hAnsi="Times New Roman" w:cs="Times New Roman"/>
          <w:i w:val="0"/>
          <w:sz w:val="24"/>
          <w:szCs w:val="24"/>
          <w:lang w:val="en-AU"/>
        </w:rPr>
        <w:t xml:space="preserve"> of the DFRDB Act</w:t>
      </w:r>
      <w:r w:rsidRPr="005E7317">
        <w:rPr>
          <w:rStyle w:val="Emphasis"/>
          <w:rFonts w:ascii="Times New Roman" w:hAnsi="Times New Roman" w:cs="Times New Roman"/>
          <w:i w:val="0"/>
          <w:sz w:val="24"/>
          <w:szCs w:val="24"/>
          <w:lang w:val="en-AU"/>
        </w:rPr>
        <w:t>) and recoverable d</w:t>
      </w:r>
      <w:r w:rsidR="0029470D">
        <w:rPr>
          <w:rStyle w:val="Emphasis"/>
          <w:rFonts w:ascii="Times New Roman" w:hAnsi="Times New Roman" w:cs="Times New Roman"/>
          <w:i w:val="0"/>
          <w:sz w:val="24"/>
          <w:szCs w:val="24"/>
          <w:lang w:val="en-AU"/>
        </w:rPr>
        <w:t>eath payments (under subsection </w:t>
      </w:r>
      <w:r w:rsidRPr="005E7317">
        <w:rPr>
          <w:rStyle w:val="Emphasis"/>
          <w:rFonts w:ascii="Times New Roman" w:hAnsi="Times New Roman" w:cs="Times New Roman"/>
          <w:i w:val="0"/>
          <w:sz w:val="24"/>
          <w:szCs w:val="24"/>
          <w:lang w:val="en-AU"/>
        </w:rPr>
        <w:t>124C(1)</w:t>
      </w:r>
      <w:r w:rsidR="006A5348" w:rsidRPr="005E7317">
        <w:rPr>
          <w:rStyle w:val="Emphasis"/>
          <w:rFonts w:ascii="Times New Roman" w:hAnsi="Times New Roman" w:cs="Times New Roman"/>
          <w:i w:val="0"/>
          <w:sz w:val="24"/>
          <w:szCs w:val="24"/>
          <w:lang w:val="en-AU"/>
        </w:rPr>
        <w:t xml:space="preserve"> of the DFRDB </w:t>
      </w:r>
      <w:r w:rsidR="006A5348" w:rsidRPr="00823BA9">
        <w:rPr>
          <w:rStyle w:val="Emphasis"/>
          <w:rFonts w:ascii="Times New Roman" w:hAnsi="Times New Roman" w:cs="Times New Roman"/>
          <w:i w:val="0"/>
          <w:sz w:val="24"/>
          <w:szCs w:val="24"/>
          <w:lang w:val="en-AU"/>
        </w:rPr>
        <w:t>Act</w:t>
      </w:r>
      <w:r w:rsidRPr="00823BA9">
        <w:rPr>
          <w:rStyle w:val="Emphasis"/>
          <w:rFonts w:ascii="Times New Roman" w:hAnsi="Times New Roman" w:cs="Times New Roman"/>
          <w:i w:val="0"/>
          <w:sz w:val="24"/>
          <w:szCs w:val="24"/>
          <w:lang w:val="en-AU"/>
        </w:rPr>
        <w:t>)</w:t>
      </w:r>
      <w:r w:rsidR="005E7317" w:rsidRPr="00823BA9">
        <w:rPr>
          <w:rStyle w:val="Emphasis"/>
          <w:rFonts w:ascii="Times New Roman" w:hAnsi="Times New Roman" w:cs="Times New Roman"/>
          <w:i w:val="0"/>
          <w:sz w:val="24"/>
          <w:szCs w:val="24"/>
          <w:lang w:val="en-AU"/>
        </w:rPr>
        <w:t>.</w:t>
      </w:r>
      <w:r w:rsidRPr="00823BA9">
        <w:rPr>
          <w:rStyle w:val="Emphasis"/>
          <w:rFonts w:ascii="Times New Roman" w:hAnsi="Times New Roman" w:cs="Times New Roman"/>
          <w:i w:val="0"/>
          <w:sz w:val="24"/>
          <w:szCs w:val="24"/>
          <w:lang w:val="en-AU"/>
        </w:rPr>
        <w:t xml:space="preserve">  </w:t>
      </w:r>
      <w:r w:rsidR="00823BA9">
        <w:rPr>
          <w:rStyle w:val="Emphasis"/>
          <w:rFonts w:ascii="Times New Roman" w:hAnsi="Times New Roman" w:cs="Times New Roman"/>
          <w:b/>
          <w:i w:val="0"/>
          <w:sz w:val="24"/>
          <w:szCs w:val="24"/>
          <w:lang w:val="en-AU"/>
        </w:rPr>
        <w:t>Item </w:t>
      </w:r>
      <w:r w:rsidR="00BC5C47">
        <w:rPr>
          <w:rStyle w:val="Emphasis"/>
          <w:rFonts w:ascii="Times New Roman" w:hAnsi="Times New Roman" w:cs="Times New Roman"/>
          <w:b/>
          <w:i w:val="0"/>
          <w:sz w:val="24"/>
          <w:szCs w:val="24"/>
          <w:lang w:val="en-AU"/>
        </w:rPr>
        <w:t>20</w:t>
      </w:r>
      <w:r w:rsidR="00823BA9">
        <w:rPr>
          <w:rStyle w:val="Emphasis"/>
          <w:rFonts w:ascii="Times New Roman" w:hAnsi="Times New Roman" w:cs="Times New Roman"/>
          <w:b/>
          <w:i w:val="0"/>
          <w:sz w:val="24"/>
          <w:szCs w:val="24"/>
          <w:lang w:val="en-AU"/>
        </w:rPr>
        <w:t xml:space="preserve"> of Schedule </w:t>
      </w:r>
      <w:r w:rsidR="00DC6F32" w:rsidRPr="00823BA9">
        <w:rPr>
          <w:rStyle w:val="Emphasis"/>
          <w:rFonts w:ascii="Times New Roman" w:hAnsi="Times New Roman" w:cs="Times New Roman"/>
          <w:b/>
          <w:i w:val="0"/>
          <w:sz w:val="24"/>
          <w:szCs w:val="24"/>
          <w:lang w:val="en-AU"/>
        </w:rPr>
        <w:t xml:space="preserve">1 </w:t>
      </w:r>
      <w:r w:rsidR="004F1413" w:rsidRPr="00823BA9">
        <w:rPr>
          <w:rStyle w:val="Emphasis"/>
          <w:rFonts w:ascii="Times New Roman" w:hAnsi="Times New Roman" w:cs="Times New Roman"/>
          <w:i w:val="0"/>
          <w:sz w:val="24"/>
          <w:szCs w:val="24"/>
          <w:lang w:val="en-AU"/>
        </w:rPr>
        <w:t>replaces section</w:t>
      </w:r>
      <w:r w:rsidR="0029470D">
        <w:rPr>
          <w:rStyle w:val="Emphasis"/>
          <w:rFonts w:ascii="Times New Roman" w:hAnsi="Times New Roman" w:cs="Times New Roman"/>
          <w:i w:val="0"/>
          <w:sz w:val="24"/>
          <w:szCs w:val="24"/>
          <w:lang w:val="en-AU"/>
        </w:rPr>
        <w:t> </w:t>
      </w:r>
      <w:r w:rsidR="004F1413" w:rsidRPr="00823BA9">
        <w:rPr>
          <w:rStyle w:val="Emphasis"/>
          <w:rFonts w:ascii="Times New Roman" w:hAnsi="Times New Roman" w:cs="Times New Roman"/>
          <w:i w:val="0"/>
          <w:sz w:val="24"/>
          <w:szCs w:val="24"/>
          <w:lang w:val="en-AU"/>
        </w:rPr>
        <w:t>124D</w:t>
      </w:r>
      <w:r w:rsidRPr="00823BA9">
        <w:rPr>
          <w:rStyle w:val="Emphasis"/>
          <w:rFonts w:ascii="Times New Roman" w:hAnsi="Times New Roman" w:cs="Times New Roman"/>
          <w:i w:val="0"/>
          <w:sz w:val="24"/>
          <w:szCs w:val="24"/>
          <w:lang w:val="en-AU"/>
        </w:rPr>
        <w:t xml:space="preserve"> with a new, simplified section 124D. </w:t>
      </w:r>
      <w:r w:rsidR="00DC6F32" w:rsidRPr="00823BA9">
        <w:rPr>
          <w:rStyle w:val="Emphasis"/>
          <w:rFonts w:ascii="Times New Roman" w:hAnsi="Times New Roman" w:cs="Times New Roman"/>
          <w:i w:val="0"/>
          <w:sz w:val="24"/>
          <w:szCs w:val="24"/>
          <w:lang w:val="en-AU"/>
        </w:rPr>
        <w:t xml:space="preserve"> </w:t>
      </w:r>
      <w:r w:rsidR="006C34C2" w:rsidRPr="00823BA9">
        <w:rPr>
          <w:rStyle w:val="Emphasis"/>
          <w:rFonts w:ascii="Times New Roman" w:hAnsi="Times New Roman" w:cs="Times New Roman"/>
          <w:i w:val="0"/>
          <w:sz w:val="24"/>
          <w:szCs w:val="24"/>
          <w:lang w:val="en-AU"/>
        </w:rPr>
        <w:t>The new section 124D replaces “Secretary of the Department” with “</w:t>
      </w:r>
      <w:r w:rsidR="006A5348" w:rsidRPr="00823BA9">
        <w:rPr>
          <w:rStyle w:val="Emphasis"/>
          <w:rFonts w:ascii="Times New Roman" w:hAnsi="Times New Roman" w:cs="Times New Roman"/>
          <w:i w:val="0"/>
          <w:sz w:val="24"/>
          <w:szCs w:val="24"/>
          <w:lang w:val="en-AU"/>
        </w:rPr>
        <w:t xml:space="preserve">Board of </w:t>
      </w:r>
      <w:r w:rsidR="006C34C2" w:rsidRPr="00823BA9">
        <w:rPr>
          <w:rStyle w:val="Emphasis"/>
          <w:rFonts w:ascii="Times New Roman" w:hAnsi="Times New Roman" w:cs="Times New Roman"/>
          <w:i w:val="0"/>
          <w:sz w:val="24"/>
          <w:szCs w:val="24"/>
          <w:lang w:val="en-AU"/>
        </w:rPr>
        <w:t xml:space="preserve">CSC” and replaces “Departmental official” with “employee of CSC”.  </w:t>
      </w:r>
      <w:r w:rsidR="008073AE" w:rsidRPr="00823BA9">
        <w:rPr>
          <w:rStyle w:val="Emphasis"/>
          <w:rFonts w:ascii="Times New Roman" w:hAnsi="Times New Roman" w:cs="Times New Roman"/>
          <w:i w:val="0"/>
          <w:sz w:val="24"/>
          <w:szCs w:val="24"/>
          <w:lang w:val="en-AU"/>
        </w:rPr>
        <w:t xml:space="preserve">This reflects that </w:t>
      </w:r>
      <w:r w:rsidR="006C34C2" w:rsidRPr="00823BA9">
        <w:rPr>
          <w:rStyle w:val="Emphasis"/>
          <w:rFonts w:ascii="Times New Roman" w:hAnsi="Times New Roman" w:cs="Times New Roman"/>
          <w:i w:val="0"/>
          <w:sz w:val="24"/>
          <w:szCs w:val="24"/>
          <w:lang w:val="en-AU"/>
        </w:rPr>
        <w:t xml:space="preserve">administration of the DFRDB Scheme will be performed by CSC, </w:t>
      </w:r>
      <w:r w:rsidR="008073AE" w:rsidRPr="00823BA9">
        <w:rPr>
          <w:rStyle w:val="Emphasis"/>
          <w:rFonts w:ascii="Times New Roman" w:hAnsi="Times New Roman" w:cs="Times New Roman"/>
          <w:i w:val="0"/>
          <w:sz w:val="24"/>
          <w:szCs w:val="24"/>
          <w:lang w:val="en-AU"/>
        </w:rPr>
        <w:t>not ComSuper</w:t>
      </w:r>
      <w:r w:rsidR="001722CB">
        <w:rPr>
          <w:rStyle w:val="Emphasis"/>
          <w:rFonts w:ascii="Times New Roman" w:hAnsi="Times New Roman" w:cs="Times New Roman"/>
          <w:i w:val="0"/>
          <w:sz w:val="24"/>
          <w:szCs w:val="24"/>
          <w:lang w:val="en-AU"/>
        </w:rPr>
        <w:t>,</w:t>
      </w:r>
      <w:r w:rsidR="008073AE" w:rsidRPr="00823BA9">
        <w:rPr>
          <w:rStyle w:val="Emphasis"/>
          <w:rFonts w:ascii="Times New Roman" w:hAnsi="Times New Roman" w:cs="Times New Roman"/>
          <w:i w:val="0"/>
          <w:sz w:val="24"/>
          <w:szCs w:val="24"/>
          <w:lang w:val="en-AU"/>
        </w:rPr>
        <w:t xml:space="preserve"> as Com</w:t>
      </w:r>
      <w:r w:rsidR="001722CB">
        <w:rPr>
          <w:rStyle w:val="Emphasis"/>
          <w:rFonts w:ascii="Times New Roman" w:hAnsi="Times New Roman" w:cs="Times New Roman"/>
          <w:i w:val="0"/>
          <w:sz w:val="24"/>
          <w:szCs w:val="24"/>
          <w:lang w:val="en-AU"/>
        </w:rPr>
        <w:t>S</w:t>
      </w:r>
      <w:r w:rsidR="008073AE" w:rsidRPr="00823BA9">
        <w:rPr>
          <w:rStyle w:val="Emphasis"/>
          <w:rFonts w:ascii="Times New Roman" w:hAnsi="Times New Roman" w:cs="Times New Roman"/>
          <w:i w:val="0"/>
          <w:sz w:val="24"/>
          <w:szCs w:val="24"/>
          <w:lang w:val="en-AU"/>
        </w:rPr>
        <w:t xml:space="preserve">uper will </w:t>
      </w:r>
      <w:r w:rsidR="0011137B" w:rsidRPr="00823BA9">
        <w:rPr>
          <w:rStyle w:val="Emphasis"/>
          <w:rFonts w:ascii="Times New Roman" w:hAnsi="Times New Roman" w:cs="Times New Roman"/>
          <w:i w:val="0"/>
          <w:sz w:val="24"/>
          <w:szCs w:val="24"/>
          <w:lang w:val="en-AU"/>
        </w:rPr>
        <w:t>cease</w:t>
      </w:r>
      <w:r w:rsidR="00E372D0" w:rsidRPr="00823BA9">
        <w:rPr>
          <w:rStyle w:val="Emphasis"/>
          <w:rFonts w:ascii="Times New Roman" w:hAnsi="Times New Roman" w:cs="Times New Roman"/>
          <w:i w:val="0"/>
          <w:sz w:val="24"/>
          <w:szCs w:val="24"/>
          <w:lang w:val="en-AU"/>
        </w:rPr>
        <w:t xml:space="preserve">.  </w:t>
      </w:r>
    </w:p>
    <w:p w:rsidR="008073AE" w:rsidRPr="00823BA9" w:rsidRDefault="008073AE" w:rsidP="00823BA9">
      <w:pPr>
        <w:pStyle w:val="ListParagraph"/>
        <w:spacing w:after="0"/>
        <w:ind w:left="0"/>
        <w:contextualSpacing w:val="0"/>
        <w:rPr>
          <w:rStyle w:val="Emphasis"/>
          <w:rFonts w:ascii="Times New Roman" w:hAnsi="Times New Roman" w:cs="Times New Roman"/>
          <w:i w:val="0"/>
          <w:sz w:val="24"/>
          <w:szCs w:val="24"/>
          <w:lang w:val="en-AU"/>
        </w:rPr>
      </w:pPr>
    </w:p>
    <w:p w:rsidR="003320B3" w:rsidRPr="00823BA9" w:rsidRDefault="008E15E8" w:rsidP="00823BA9">
      <w:pPr>
        <w:pStyle w:val="NoSpacing"/>
        <w:numPr>
          <w:ilvl w:val="0"/>
          <w:numId w:val="6"/>
        </w:numPr>
        <w:ind w:left="0" w:firstLine="0"/>
        <w:rPr>
          <w:rFonts w:ascii="Times New Roman" w:hAnsi="Times New Roman" w:cs="Times New Roman"/>
          <w:iCs/>
          <w:sz w:val="24"/>
          <w:szCs w:val="24"/>
        </w:rPr>
      </w:pPr>
      <w:r w:rsidRPr="00823BA9">
        <w:rPr>
          <w:rStyle w:val="Emphasis"/>
          <w:rFonts w:ascii="Times New Roman" w:hAnsi="Times New Roman" w:cs="Times New Roman"/>
          <w:i w:val="0"/>
          <w:sz w:val="24"/>
          <w:szCs w:val="24"/>
          <w:lang w:val="en-AU"/>
        </w:rPr>
        <w:t xml:space="preserve">Decisions regarding the manner in which information is published relate to governance and so it is appropriate that such decisions rest with the Board of CSC.  </w:t>
      </w:r>
      <w:r w:rsidR="008073AE" w:rsidRPr="00823BA9">
        <w:rPr>
          <w:rStyle w:val="Emphasis"/>
          <w:rFonts w:ascii="Times New Roman" w:hAnsi="Times New Roman" w:cs="Times New Roman"/>
          <w:i w:val="0"/>
          <w:sz w:val="24"/>
          <w:szCs w:val="24"/>
          <w:lang w:val="en-AU"/>
        </w:rPr>
        <w:t xml:space="preserve">This is consistent with the Board’s function of ensuring CSC performs its functions in a proper, efficient and effective manner (subsection 10(1) of the Governance Act). </w:t>
      </w:r>
      <w:r w:rsidRPr="00823BA9">
        <w:rPr>
          <w:rStyle w:val="Emphasis"/>
          <w:rFonts w:ascii="Times New Roman" w:hAnsi="Times New Roman" w:cs="Times New Roman"/>
          <w:i w:val="0"/>
          <w:sz w:val="24"/>
          <w:szCs w:val="24"/>
          <w:lang w:val="en-AU"/>
        </w:rPr>
        <w:t>“Employee of CSC” replaces “Depar</w:t>
      </w:r>
      <w:r w:rsidR="00BC5C47">
        <w:rPr>
          <w:rStyle w:val="Emphasis"/>
          <w:rFonts w:ascii="Times New Roman" w:hAnsi="Times New Roman" w:cs="Times New Roman"/>
          <w:i w:val="0"/>
          <w:sz w:val="24"/>
          <w:szCs w:val="24"/>
          <w:lang w:val="en-AU"/>
        </w:rPr>
        <w:t xml:space="preserve">tmental official” as </w:t>
      </w:r>
      <w:r w:rsidR="005833AB">
        <w:rPr>
          <w:rStyle w:val="Emphasis"/>
          <w:rFonts w:ascii="Times New Roman" w:hAnsi="Times New Roman" w:cs="Times New Roman"/>
          <w:i w:val="0"/>
          <w:sz w:val="24"/>
          <w:szCs w:val="24"/>
          <w:lang w:val="en-AU"/>
        </w:rPr>
        <w:t>paragraph</w:t>
      </w:r>
      <w:r w:rsidR="00312DD8">
        <w:rPr>
          <w:rStyle w:val="Emphasis"/>
          <w:rFonts w:ascii="Times New Roman" w:hAnsi="Times New Roman" w:cs="Times New Roman"/>
          <w:i w:val="0"/>
          <w:sz w:val="24"/>
          <w:szCs w:val="24"/>
          <w:lang w:val="en-AU"/>
        </w:rPr>
        <w:t>s</w:t>
      </w:r>
      <w:r w:rsidR="00CF7BA2">
        <w:rPr>
          <w:rStyle w:val="Emphasis"/>
          <w:rFonts w:ascii="Times New Roman" w:hAnsi="Times New Roman" w:cs="Times New Roman"/>
          <w:i w:val="0"/>
          <w:sz w:val="24"/>
          <w:szCs w:val="24"/>
          <w:lang w:val="en-AU"/>
        </w:rPr>
        <w:t> </w:t>
      </w:r>
      <w:proofErr w:type="gramStart"/>
      <w:r w:rsidR="00CF7BA2">
        <w:rPr>
          <w:rStyle w:val="Emphasis"/>
          <w:rFonts w:ascii="Times New Roman" w:hAnsi="Times New Roman" w:cs="Times New Roman"/>
          <w:i w:val="0"/>
          <w:sz w:val="24"/>
          <w:szCs w:val="24"/>
          <w:lang w:val="en-AU"/>
        </w:rPr>
        <w:t>124D(</w:t>
      </w:r>
      <w:proofErr w:type="gramEnd"/>
      <w:r w:rsidR="00CF7BA2">
        <w:rPr>
          <w:rStyle w:val="Emphasis"/>
          <w:rFonts w:ascii="Times New Roman" w:hAnsi="Times New Roman" w:cs="Times New Roman"/>
          <w:i w:val="0"/>
          <w:sz w:val="24"/>
          <w:szCs w:val="24"/>
          <w:lang w:val="en-AU"/>
        </w:rPr>
        <w:t xml:space="preserve">1)(a) </w:t>
      </w:r>
      <w:r w:rsidR="00BC5C47">
        <w:rPr>
          <w:rStyle w:val="Emphasis"/>
          <w:rFonts w:ascii="Times New Roman" w:hAnsi="Times New Roman" w:cs="Times New Roman"/>
          <w:i w:val="0"/>
          <w:sz w:val="24"/>
          <w:szCs w:val="24"/>
          <w:lang w:val="en-AU"/>
        </w:rPr>
        <w:t>and </w:t>
      </w:r>
      <w:r w:rsidR="00CF7BA2">
        <w:rPr>
          <w:rStyle w:val="Emphasis"/>
          <w:rFonts w:ascii="Times New Roman" w:hAnsi="Times New Roman" w:cs="Times New Roman"/>
          <w:i w:val="0"/>
          <w:sz w:val="24"/>
          <w:szCs w:val="24"/>
          <w:lang w:val="en-AU"/>
        </w:rPr>
        <w:t>124D(1)</w:t>
      </w:r>
      <w:r w:rsidRPr="00823BA9">
        <w:rPr>
          <w:rStyle w:val="Emphasis"/>
          <w:rFonts w:ascii="Times New Roman" w:hAnsi="Times New Roman" w:cs="Times New Roman"/>
          <w:i w:val="0"/>
          <w:sz w:val="24"/>
          <w:szCs w:val="24"/>
          <w:lang w:val="en-AU"/>
        </w:rPr>
        <w:t xml:space="preserve">(c) and </w:t>
      </w:r>
      <w:r w:rsidR="00312DD8">
        <w:rPr>
          <w:rStyle w:val="Emphasis"/>
          <w:rFonts w:ascii="Times New Roman" w:hAnsi="Times New Roman" w:cs="Times New Roman"/>
          <w:i w:val="0"/>
          <w:sz w:val="24"/>
          <w:szCs w:val="24"/>
          <w:lang w:val="en-AU"/>
        </w:rPr>
        <w:t>subsection</w:t>
      </w:r>
      <w:r w:rsidR="0029470D">
        <w:rPr>
          <w:rStyle w:val="Emphasis"/>
          <w:rFonts w:ascii="Times New Roman" w:hAnsi="Times New Roman" w:cs="Times New Roman"/>
          <w:i w:val="0"/>
          <w:sz w:val="24"/>
          <w:szCs w:val="24"/>
          <w:lang w:val="en-AU"/>
        </w:rPr>
        <w:t> </w:t>
      </w:r>
      <w:r w:rsidRPr="00823BA9">
        <w:rPr>
          <w:rStyle w:val="Emphasis"/>
          <w:rFonts w:ascii="Times New Roman" w:hAnsi="Times New Roman" w:cs="Times New Roman"/>
          <w:i w:val="0"/>
          <w:sz w:val="24"/>
          <w:szCs w:val="24"/>
          <w:lang w:val="en-AU"/>
        </w:rPr>
        <w:t>124D(3) relate to a person’s knowledge of everyday administrative matters.</w:t>
      </w:r>
    </w:p>
    <w:p w:rsidR="000C53EB" w:rsidRPr="00016925" w:rsidRDefault="000C53EB" w:rsidP="006907EB">
      <w:pPr>
        <w:pStyle w:val="ActHead9"/>
      </w:pPr>
      <w:r w:rsidRPr="00016925">
        <w:t>Military Superannuation and Benefits Act 1991</w:t>
      </w:r>
    </w:p>
    <w:p w:rsidR="00DA0525" w:rsidRPr="00016925" w:rsidRDefault="00DA0525" w:rsidP="00823BA9">
      <w:pPr>
        <w:pStyle w:val="NoSpacing"/>
        <w:rPr>
          <w:rStyle w:val="Emphasis"/>
          <w:rFonts w:ascii="Times New Roman" w:hAnsi="Times New Roman" w:cs="Times New Roman"/>
          <w:i w:val="0"/>
          <w:sz w:val="24"/>
          <w:szCs w:val="24"/>
          <w:lang w:val="en-AU"/>
        </w:rPr>
      </w:pPr>
    </w:p>
    <w:p w:rsidR="00182EA2" w:rsidRPr="00182EA2" w:rsidRDefault="00B62D68" w:rsidP="00823BA9">
      <w:pPr>
        <w:pStyle w:val="NoSpacing"/>
        <w:numPr>
          <w:ilvl w:val="0"/>
          <w:numId w:val="6"/>
        </w:numPr>
        <w:ind w:left="0" w:firstLine="0"/>
        <w:rPr>
          <w:rFonts w:ascii="Times New Roman" w:hAnsi="Times New Roman" w:cs="Times New Roman"/>
          <w:iCs/>
          <w:sz w:val="24"/>
          <w:szCs w:val="24"/>
          <w:lang w:val="en-AU"/>
        </w:rPr>
      </w:pPr>
      <w:r>
        <w:rPr>
          <w:rStyle w:val="Emphasis"/>
          <w:rFonts w:ascii="Times New Roman" w:hAnsi="Times New Roman" w:cs="Times New Roman"/>
          <w:i w:val="0"/>
          <w:sz w:val="24"/>
          <w:szCs w:val="24"/>
          <w:lang w:val="en-AU"/>
        </w:rPr>
        <w:t>The</w:t>
      </w:r>
      <w:r w:rsidR="00512BE0">
        <w:rPr>
          <w:rStyle w:val="Emphasis"/>
          <w:rFonts w:ascii="Times New Roman" w:hAnsi="Times New Roman" w:cs="Times New Roman"/>
          <w:i w:val="0"/>
          <w:sz w:val="24"/>
          <w:szCs w:val="24"/>
          <w:lang w:val="en-AU"/>
        </w:rPr>
        <w:t xml:space="preserve"> Explanatory Memorandum to the </w:t>
      </w:r>
      <w:r w:rsidR="00512BE0" w:rsidRPr="005500BE">
        <w:rPr>
          <w:rFonts w:ascii="Times New Roman" w:hAnsi="Times New Roman" w:cs="Times New Roman"/>
          <w:sz w:val="24"/>
          <w:szCs w:val="24"/>
        </w:rPr>
        <w:t>FFLA Bill (No. 2) 2012</w:t>
      </w:r>
      <w:r>
        <w:rPr>
          <w:rFonts w:ascii="Times New Roman" w:hAnsi="Times New Roman" w:cs="Times New Roman"/>
          <w:sz w:val="24"/>
          <w:szCs w:val="24"/>
        </w:rPr>
        <w:t xml:space="preserve"> provides that</w:t>
      </w:r>
      <w:r w:rsidR="00512BE0">
        <w:rPr>
          <w:rStyle w:val="Emphasis"/>
          <w:rFonts w:ascii="Times New Roman" w:hAnsi="Times New Roman" w:cs="Times New Roman"/>
          <w:i w:val="0"/>
          <w:sz w:val="24"/>
          <w:szCs w:val="24"/>
          <w:lang w:val="en-AU"/>
        </w:rPr>
        <w:t xml:space="preserve"> the rationale behind s</w:t>
      </w:r>
      <w:r w:rsidR="00551FAA">
        <w:rPr>
          <w:rStyle w:val="Emphasis"/>
          <w:rFonts w:ascii="Times New Roman" w:hAnsi="Times New Roman" w:cs="Times New Roman"/>
          <w:i w:val="0"/>
          <w:sz w:val="24"/>
          <w:szCs w:val="24"/>
          <w:lang w:val="en-AU"/>
        </w:rPr>
        <w:t>ection</w:t>
      </w:r>
      <w:r w:rsidR="0027026E">
        <w:rPr>
          <w:rStyle w:val="Emphasis"/>
          <w:rFonts w:ascii="Times New Roman" w:hAnsi="Times New Roman" w:cs="Times New Roman"/>
          <w:i w:val="0"/>
          <w:sz w:val="24"/>
          <w:szCs w:val="24"/>
          <w:lang w:val="en-AU"/>
        </w:rPr>
        <w:t>s</w:t>
      </w:r>
      <w:r w:rsidR="00551FAA">
        <w:rPr>
          <w:rStyle w:val="Emphasis"/>
          <w:rFonts w:ascii="Times New Roman" w:hAnsi="Times New Roman" w:cs="Times New Roman"/>
          <w:i w:val="0"/>
          <w:sz w:val="24"/>
          <w:szCs w:val="24"/>
          <w:lang w:val="en-AU"/>
        </w:rPr>
        <w:t xml:space="preserve"> 16B </w:t>
      </w:r>
      <w:r w:rsidR="0027026E">
        <w:rPr>
          <w:rStyle w:val="Emphasis"/>
          <w:rFonts w:ascii="Times New Roman" w:hAnsi="Times New Roman" w:cs="Times New Roman"/>
          <w:i w:val="0"/>
          <w:sz w:val="24"/>
          <w:szCs w:val="24"/>
          <w:lang w:val="en-AU"/>
        </w:rPr>
        <w:t xml:space="preserve">and 16C </w:t>
      </w:r>
      <w:r w:rsidR="00551FAA">
        <w:rPr>
          <w:rStyle w:val="Emphasis"/>
          <w:rFonts w:ascii="Times New Roman" w:hAnsi="Times New Roman" w:cs="Times New Roman"/>
          <w:i w:val="0"/>
          <w:sz w:val="24"/>
          <w:szCs w:val="24"/>
          <w:lang w:val="en-AU"/>
        </w:rPr>
        <w:t xml:space="preserve">of the </w:t>
      </w:r>
      <w:r w:rsidR="00910D60" w:rsidRPr="00910D60">
        <w:rPr>
          <w:rStyle w:val="Emphasis"/>
          <w:rFonts w:ascii="Times New Roman" w:hAnsi="Times New Roman" w:cs="Times New Roman"/>
          <w:i w:val="0"/>
          <w:sz w:val="24"/>
          <w:szCs w:val="24"/>
          <w:lang w:val="en-AU"/>
        </w:rPr>
        <w:t>MSB Act</w:t>
      </w:r>
      <w:r w:rsidR="0027026E">
        <w:rPr>
          <w:rStyle w:val="Emphasis"/>
          <w:rFonts w:ascii="Times New Roman" w:hAnsi="Times New Roman" w:cs="Times New Roman"/>
          <w:i w:val="0"/>
          <w:sz w:val="24"/>
          <w:szCs w:val="24"/>
          <w:lang w:val="en-AU"/>
        </w:rPr>
        <w:t xml:space="preserve"> </w:t>
      </w:r>
      <w:r w:rsidR="00512BE0">
        <w:rPr>
          <w:rStyle w:val="Emphasis"/>
          <w:rFonts w:ascii="Times New Roman" w:hAnsi="Times New Roman" w:cs="Times New Roman"/>
          <w:i w:val="0"/>
          <w:sz w:val="24"/>
          <w:szCs w:val="24"/>
          <w:lang w:val="en-AU"/>
        </w:rPr>
        <w:t xml:space="preserve">is </w:t>
      </w:r>
      <w:r w:rsidR="00537DC9">
        <w:rPr>
          <w:rStyle w:val="Emphasis"/>
          <w:rFonts w:ascii="Times New Roman" w:hAnsi="Times New Roman" w:cs="Times New Roman"/>
          <w:i w:val="0"/>
          <w:sz w:val="24"/>
          <w:szCs w:val="24"/>
          <w:lang w:val="en-AU"/>
        </w:rPr>
        <w:t xml:space="preserve">to </w:t>
      </w:r>
      <w:r w:rsidR="00512BE0" w:rsidRPr="005500BE">
        <w:rPr>
          <w:rFonts w:ascii="Times New Roman" w:hAnsi="Times New Roman" w:cs="Times New Roman"/>
          <w:sz w:val="24"/>
          <w:szCs w:val="24"/>
        </w:rPr>
        <w:t>establish a framework for dealing with overpayments, and to address risks of payments breaching section 83 of the Constitution</w:t>
      </w:r>
      <w:r w:rsidR="00910D60">
        <w:rPr>
          <w:rFonts w:ascii="Times New Roman" w:hAnsi="Times New Roman" w:cs="Times New Roman"/>
          <w:sz w:val="24"/>
          <w:szCs w:val="24"/>
        </w:rPr>
        <w:t>.</w:t>
      </w:r>
    </w:p>
    <w:p w:rsidR="00182EA2" w:rsidRPr="00182EA2" w:rsidRDefault="00182EA2" w:rsidP="00823BA9">
      <w:pPr>
        <w:pStyle w:val="NoSpacing"/>
        <w:rPr>
          <w:rFonts w:ascii="Times New Roman" w:hAnsi="Times New Roman" w:cs="Times New Roman"/>
          <w:iCs/>
          <w:sz w:val="24"/>
          <w:szCs w:val="24"/>
          <w:lang w:val="en-AU"/>
        </w:rPr>
      </w:pPr>
    </w:p>
    <w:p w:rsidR="00551FAA" w:rsidRDefault="00910D60" w:rsidP="00823BA9">
      <w:pPr>
        <w:pStyle w:val="NoSpacing"/>
        <w:numPr>
          <w:ilvl w:val="0"/>
          <w:numId w:val="6"/>
        </w:numPr>
        <w:ind w:left="0" w:firstLine="0"/>
        <w:rPr>
          <w:rStyle w:val="Emphasis"/>
          <w:rFonts w:ascii="Times New Roman" w:hAnsi="Times New Roman" w:cs="Times New Roman"/>
          <w:i w:val="0"/>
          <w:sz w:val="24"/>
          <w:szCs w:val="24"/>
          <w:lang w:val="en-AU"/>
        </w:rPr>
      </w:pPr>
      <w:r>
        <w:rPr>
          <w:rStyle w:val="Emphasis"/>
          <w:rFonts w:ascii="Times New Roman" w:hAnsi="Times New Roman" w:cs="Times New Roman"/>
          <w:i w:val="0"/>
          <w:sz w:val="24"/>
          <w:szCs w:val="24"/>
          <w:lang w:val="en-AU"/>
        </w:rPr>
        <w:t xml:space="preserve">The Explanatory Memorandum to the </w:t>
      </w:r>
      <w:r w:rsidRPr="005500BE">
        <w:rPr>
          <w:rFonts w:ascii="Times New Roman" w:hAnsi="Times New Roman" w:cs="Times New Roman"/>
          <w:sz w:val="24"/>
          <w:szCs w:val="24"/>
        </w:rPr>
        <w:t>FFLA Bill (No. 2) 2012</w:t>
      </w:r>
      <w:r>
        <w:rPr>
          <w:rFonts w:ascii="Times New Roman" w:hAnsi="Times New Roman" w:cs="Times New Roman"/>
          <w:sz w:val="24"/>
          <w:szCs w:val="24"/>
        </w:rPr>
        <w:t xml:space="preserve"> provides that </w:t>
      </w:r>
      <w:r>
        <w:rPr>
          <w:rStyle w:val="Emphasis"/>
          <w:rFonts w:ascii="Times New Roman" w:hAnsi="Times New Roman" w:cs="Times New Roman"/>
          <w:i w:val="0"/>
          <w:sz w:val="24"/>
          <w:szCs w:val="24"/>
          <w:lang w:val="en-AU"/>
        </w:rPr>
        <w:t>s</w:t>
      </w:r>
      <w:r w:rsidR="00182EA2" w:rsidRPr="00016925">
        <w:rPr>
          <w:rStyle w:val="Emphasis"/>
          <w:rFonts w:ascii="Times New Roman" w:hAnsi="Times New Roman" w:cs="Times New Roman"/>
          <w:i w:val="0"/>
          <w:sz w:val="24"/>
          <w:szCs w:val="24"/>
          <w:lang w:val="en-AU"/>
        </w:rPr>
        <w:t>ection</w:t>
      </w:r>
      <w:r w:rsidR="00182EA2">
        <w:rPr>
          <w:rStyle w:val="Emphasis"/>
          <w:rFonts w:ascii="Times New Roman" w:hAnsi="Times New Roman" w:cs="Times New Roman"/>
          <w:i w:val="0"/>
          <w:sz w:val="24"/>
          <w:szCs w:val="24"/>
          <w:lang w:val="en-AU"/>
        </w:rPr>
        <w:t>s</w:t>
      </w:r>
      <w:r w:rsidR="0029470D">
        <w:rPr>
          <w:rStyle w:val="Emphasis"/>
          <w:rFonts w:ascii="Times New Roman" w:hAnsi="Times New Roman" w:cs="Times New Roman"/>
          <w:i w:val="0"/>
          <w:sz w:val="24"/>
          <w:szCs w:val="24"/>
          <w:lang w:val="en-AU"/>
        </w:rPr>
        <w:t> </w:t>
      </w:r>
      <w:r w:rsidR="00182EA2" w:rsidRPr="00016925">
        <w:rPr>
          <w:rStyle w:val="Emphasis"/>
          <w:rFonts w:ascii="Times New Roman" w:hAnsi="Times New Roman" w:cs="Times New Roman"/>
          <w:i w:val="0"/>
          <w:sz w:val="24"/>
          <w:szCs w:val="24"/>
          <w:lang w:val="en-AU"/>
        </w:rPr>
        <w:t>1</w:t>
      </w:r>
      <w:r w:rsidR="00182EA2">
        <w:rPr>
          <w:rStyle w:val="Emphasis"/>
          <w:rFonts w:ascii="Times New Roman" w:hAnsi="Times New Roman" w:cs="Times New Roman"/>
          <w:i w:val="0"/>
          <w:sz w:val="24"/>
          <w:szCs w:val="24"/>
          <w:lang w:val="en-AU"/>
        </w:rPr>
        <w:t>6</w:t>
      </w:r>
      <w:r w:rsidR="00182EA2" w:rsidRPr="00016925">
        <w:rPr>
          <w:rStyle w:val="Emphasis"/>
          <w:rFonts w:ascii="Times New Roman" w:hAnsi="Times New Roman" w:cs="Times New Roman"/>
          <w:i w:val="0"/>
          <w:sz w:val="24"/>
          <w:szCs w:val="24"/>
          <w:lang w:val="en-AU"/>
        </w:rPr>
        <w:t>B</w:t>
      </w:r>
      <w:r w:rsidR="00182EA2">
        <w:rPr>
          <w:rStyle w:val="Emphasis"/>
          <w:rFonts w:ascii="Times New Roman" w:hAnsi="Times New Roman" w:cs="Times New Roman"/>
          <w:i w:val="0"/>
          <w:sz w:val="24"/>
          <w:szCs w:val="24"/>
          <w:lang w:val="en-AU"/>
        </w:rPr>
        <w:t xml:space="preserve"> and 16C</w:t>
      </w:r>
      <w:r w:rsidR="00182EA2" w:rsidRPr="00016925">
        <w:rPr>
          <w:rStyle w:val="Emphasis"/>
          <w:rFonts w:ascii="Times New Roman" w:hAnsi="Times New Roman" w:cs="Times New Roman"/>
          <w:i w:val="0"/>
          <w:sz w:val="24"/>
          <w:szCs w:val="24"/>
          <w:lang w:val="en-AU"/>
        </w:rPr>
        <w:t xml:space="preserve"> of the </w:t>
      </w:r>
      <w:r w:rsidR="00182EA2">
        <w:rPr>
          <w:rStyle w:val="Emphasis"/>
          <w:rFonts w:ascii="Times New Roman" w:hAnsi="Times New Roman" w:cs="Times New Roman"/>
          <w:i w:val="0"/>
          <w:sz w:val="24"/>
          <w:szCs w:val="24"/>
          <w:lang w:val="en-AU"/>
        </w:rPr>
        <w:t>MS</w:t>
      </w:r>
      <w:r w:rsidR="00182EA2" w:rsidRPr="00836ED3">
        <w:rPr>
          <w:rStyle w:val="Emphasis"/>
          <w:rFonts w:ascii="Times New Roman" w:hAnsi="Times New Roman" w:cs="Times New Roman"/>
          <w:i w:val="0"/>
          <w:sz w:val="24"/>
          <w:szCs w:val="24"/>
          <w:lang w:val="en-AU"/>
        </w:rPr>
        <w:t>B Act</w:t>
      </w:r>
      <w:r w:rsidR="00182EA2">
        <w:rPr>
          <w:rStyle w:val="Emphasis"/>
          <w:rFonts w:ascii="Times New Roman" w:hAnsi="Times New Roman" w:cs="Times New Roman"/>
          <w:sz w:val="24"/>
          <w:szCs w:val="24"/>
          <w:lang w:val="en-AU"/>
        </w:rPr>
        <w:t xml:space="preserve"> </w:t>
      </w:r>
      <w:r w:rsidR="00182EA2" w:rsidRPr="00836ED3">
        <w:rPr>
          <w:rStyle w:val="Emphasis"/>
          <w:rFonts w:ascii="Times New Roman" w:hAnsi="Times New Roman" w:cs="Times New Roman"/>
          <w:i w:val="0"/>
          <w:sz w:val="24"/>
          <w:szCs w:val="24"/>
          <w:lang w:val="en-AU"/>
        </w:rPr>
        <w:t>address overpayments to persons</w:t>
      </w:r>
      <w:r w:rsidR="0027026E">
        <w:rPr>
          <w:rStyle w:val="Emphasis"/>
          <w:rFonts w:ascii="Times New Roman" w:hAnsi="Times New Roman" w:cs="Times New Roman"/>
          <w:i w:val="0"/>
          <w:sz w:val="24"/>
          <w:szCs w:val="24"/>
          <w:lang w:val="en-AU"/>
        </w:rPr>
        <w:t xml:space="preserve">, purportedly </w:t>
      </w:r>
      <w:r w:rsidR="00D62E5C">
        <w:rPr>
          <w:rStyle w:val="Emphasis"/>
          <w:rFonts w:ascii="Times New Roman" w:hAnsi="Times New Roman" w:cs="Times New Roman"/>
          <w:i w:val="0"/>
          <w:sz w:val="24"/>
          <w:szCs w:val="24"/>
          <w:lang w:val="en-AU"/>
        </w:rPr>
        <w:t xml:space="preserve">as </w:t>
      </w:r>
      <w:r w:rsidR="006D590A">
        <w:rPr>
          <w:rStyle w:val="Emphasis"/>
          <w:rFonts w:ascii="Times New Roman" w:hAnsi="Times New Roman" w:cs="Times New Roman"/>
          <w:i w:val="0"/>
          <w:sz w:val="24"/>
          <w:szCs w:val="24"/>
          <w:lang w:val="en-AU"/>
        </w:rPr>
        <w:t xml:space="preserve">a </w:t>
      </w:r>
      <w:r w:rsidR="0027026E">
        <w:rPr>
          <w:rStyle w:val="Emphasis"/>
          <w:rFonts w:ascii="Times New Roman" w:hAnsi="Times New Roman" w:cs="Times New Roman"/>
          <w:i w:val="0"/>
          <w:sz w:val="24"/>
          <w:szCs w:val="24"/>
          <w:lang w:val="en-AU"/>
        </w:rPr>
        <w:t xml:space="preserve">benefit, </w:t>
      </w:r>
      <w:r w:rsidR="00D62E5C">
        <w:rPr>
          <w:rStyle w:val="Emphasis"/>
          <w:rFonts w:ascii="Times New Roman" w:hAnsi="Times New Roman" w:cs="Times New Roman"/>
          <w:i w:val="0"/>
          <w:sz w:val="24"/>
          <w:szCs w:val="24"/>
          <w:lang w:val="en-AU"/>
        </w:rPr>
        <w:t>under the MSB Scheme.  Sections 16B and 16C ensure there is authority to make payments at the time payments are made but allow for the recovery of these payments as debts to the Commonwealth</w:t>
      </w:r>
      <w:r w:rsidR="00AF65E5">
        <w:rPr>
          <w:rStyle w:val="Emphasis"/>
          <w:rFonts w:ascii="Times New Roman" w:hAnsi="Times New Roman" w:cs="Times New Roman"/>
          <w:i w:val="0"/>
          <w:sz w:val="24"/>
          <w:szCs w:val="24"/>
          <w:lang w:val="en-AU"/>
        </w:rPr>
        <w:t xml:space="preserve"> (as recoverable payments and recoverable death payments)</w:t>
      </w:r>
      <w:r w:rsidR="00D62E5C">
        <w:rPr>
          <w:rStyle w:val="Emphasis"/>
          <w:rFonts w:ascii="Times New Roman" w:hAnsi="Times New Roman" w:cs="Times New Roman"/>
          <w:i w:val="0"/>
          <w:sz w:val="24"/>
          <w:szCs w:val="24"/>
          <w:lang w:val="en-AU"/>
        </w:rPr>
        <w:t xml:space="preserve">. </w:t>
      </w:r>
    </w:p>
    <w:p w:rsidR="00005D19" w:rsidRDefault="00005D19" w:rsidP="00823BA9">
      <w:pPr>
        <w:pStyle w:val="NoSpacing"/>
        <w:rPr>
          <w:rStyle w:val="Emphasis"/>
          <w:rFonts w:ascii="Times New Roman" w:hAnsi="Times New Roman" w:cs="Times New Roman"/>
          <w:i w:val="0"/>
          <w:sz w:val="24"/>
          <w:szCs w:val="24"/>
          <w:lang w:val="en-AU"/>
        </w:rPr>
      </w:pPr>
    </w:p>
    <w:p w:rsidR="00DA0525" w:rsidRPr="00F33488" w:rsidRDefault="000C53EB" w:rsidP="00823BA9">
      <w:pPr>
        <w:pStyle w:val="NoSpacing"/>
        <w:numPr>
          <w:ilvl w:val="0"/>
          <w:numId w:val="6"/>
        </w:numPr>
        <w:ind w:left="0" w:firstLine="0"/>
        <w:rPr>
          <w:rStyle w:val="Emphasis"/>
          <w:rFonts w:ascii="Times New Roman" w:hAnsi="Times New Roman" w:cs="Times New Roman"/>
          <w:i w:val="0"/>
          <w:sz w:val="24"/>
          <w:szCs w:val="24"/>
          <w:lang w:val="en-AU"/>
        </w:rPr>
      </w:pPr>
      <w:r w:rsidRPr="006D590A">
        <w:rPr>
          <w:rStyle w:val="Emphasis"/>
          <w:rFonts w:ascii="Times New Roman" w:hAnsi="Times New Roman" w:cs="Times New Roman"/>
          <w:b/>
          <w:i w:val="0"/>
          <w:sz w:val="24"/>
          <w:szCs w:val="24"/>
          <w:lang w:val="en-AU"/>
        </w:rPr>
        <w:t>Item</w:t>
      </w:r>
      <w:r w:rsidR="00182EA2">
        <w:rPr>
          <w:rStyle w:val="Emphasis"/>
          <w:rFonts w:ascii="Times New Roman" w:hAnsi="Times New Roman" w:cs="Times New Roman"/>
          <w:b/>
          <w:i w:val="0"/>
          <w:sz w:val="24"/>
          <w:szCs w:val="24"/>
          <w:lang w:val="en-AU"/>
        </w:rPr>
        <w:t> </w:t>
      </w:r>
      <w:r w:rsidR="00BC5C47">
        <w:rPr>
          <w:rStyle w:val="Emphasis"/>
          <w:rFonts w:ascii="Times New Roman" w:hAnsi="Times New Roman" w:cs="Times New Roman"/>
          <w:b/>
          <w:i w:val="0"/>
          <w:sz w:val="24"/>
          <w:szCs w:val="24"/>
          <w:lang w:val="en-AU"/>
        </w:rPr>
        <w:t>21</w:t>
      </w:r>
      <w:r w:rsidR="00182EA2">
        <w:rPr>
          <w:rStyle w:val="Emphasis"/>
          <w:rFonts w:ascii="Times New Roman" w:hAnsi="Times New Roman" w:cs="Times New Roman"/>
          <w:b/>
          <w:i w:val="0"/>
          <w:sz w:val="24"/>
          <w:szCs w:val="24"/>
          <w:lang w:val="en-AU"/>
        </w:rPr>
        <w:t> </w:t>
      </w:r>
      <w:r w:rsidRPr="006D590A">
        <w:rPr>
          <w:rStyle w:val="Emphasis"/>
          <w:rFonts w:ascii="Times New Roman" w:hAnsi="Times New Roman" w:cs="Times New Roman"/>
          <w:b/>
          <w:i w:val="0"/>
          <w:sz w:val="24"/>
          <w:szCs w:val="24"/>
          <w:lang w:val="en-AU"/>
        </w:rPr>
        <w:t xml:space="preserve">of Schedule 1 </w:t>
      </w:r>
      <w:r w:rsidRPr="006D590A">
        <w:rPr>
          <w:rStyle w:val="Emphasis"/>
          <w:rFonts w:ascii="Times New Roman" w:hAnsi="Times New Roman" w:cs="Times New Roman"/>
          <w:i w:val="0"/>
          <w:sz w:val="24"/>
          <w:szCs w:val="24"/>
          <w:lang w:val="en-AU"/>
        </w:rPr>
        <w:t xml:space="preserve">replaces references to the </w:t>
      </w:r>
      <w:r w:rsidR="006D590A">
        <w:rPr>
          <w:rStyle w:val="Emphasis"/>
          <w:rFonts w:ascii="Times New Roman" w:hAnsi="Times New Roman" w:cs="Times New Roman"/>
          <w:i w:val="0"/>
          <w:sz w:val="24"/>
          <w:szCs w:val="24"/>
          <w:lang w:val="en-AU"/>
        </w:rPr>
        <w:t>“Chief Executive Officer</w:t>
      </w:r>
      <w:r w:rsidR="006D590A" w:rsidRPr="00016925">
        <w:rPr>
          <w:rStyle w:val="Emphasis"/>
          <w:rFonts w:ascii="Times New Roman" w:hAnsi="Times New Roman" w:cs="Times New Roman"/>
          <w:i w:val="0"/>
          <w:sz w:val="24"/>
          <w:szCs w:val="24"/>
          <w:lang w:val="en-AU"/>
        </w:rPr>
        <w:t xml:space="preserve"> of ComSuper</w:t>
      </w:r>
      <w:r w:rsidR="006D590A">
        <w:rPr>
          <w:rStyle w:val="Emphasis"/>
          <w:rFonts w:ascii="Times New Roman" w:hAnsi="Times New Roman" w:cs="Times New Roman"/>
          <w:i w:val="0"/>
          <w:sz w:val="24"/>
          <w:szCs w:val="24"/>
          <w:lang w:val="en-AU"/>
        </w:rPr>
        <w:t>”</w:t>
      </w:r>
      <w:r w:rsidR="006D590A" w:rsidRPr="00016925">
        <w:rPr>
          <w:rStyle w:val="Emphasis"/>
          <w:rFonts w:ascii="Times New Roman" w:hAnsi="Times New Roman" w:cs="Times New Roman"/>
          <w:i w:val="0"/>
          <w:sz w:val="24"/>
          <w:szCs w:val="24"/>
          <w:lang w:val="en-AU"/>
        </w:rPr>
        <w:t xml:space="preserve"> </w:t>
      </w:r>
      <w:r w:rsidRPr="006D590A">
        <w:rPr>
          <w:rStyle w:val="Emphasis"/>
          <w:rFonts w:ascii="Times New Roman" w:hAnsi="Times New Roman" w:cs="Times New Roman"/>
          <w:i w:val="0"/>
          <w:sz w:val="24"/>
          <w:szCs w:val="24"/>
          <w:lang w:val="en-AU"/>
        </w:rPr>
        <w:t xml:space="preserve">with </w:t>
      </w:r>
      <w:r w:rsidR="006D590A">
        <w:rPr>
          <w:rStyle w:val="Emphasis"/>
          <w:rFonts w:ascii="Times New Roman" w:hAnsi="Times New Roman" w:cs="Times New Roman"/>
          <w:i w:val="0"/>
          <w:sz w:val="24"/>
          <w:szCs w:val="24"/>
          <w:lang w:val="en-AU"/>
        </w:rPr>
        <w:t>“</w:t>
      </w:r>
      <w:r w:rsidRPr="006D590A">
        <w:rPr>
          <w:rStyle w:val="Emphasis"/>
          <w:rFonts w:ascii="Times New Roman" w:hAnsi="Times New Roman" w:cs="Times New Roman"/>
          <w:i w:val="0"/>
          <w:sz w:val="24"/>
          <w:szCs w:val="24"/>
          <w:lang w:val="en-AU"/>
        </w:rPr>
        <w:t>CSC</w:t>
      </w:r>
      <w:r w:rsidR="006D590A">
        <w:rPr>
          <w:rStyle w:val="Emphasis"/>
          <w:rFonts w:ascii="Times New Roman" w:hAnsi="Times New Roman" w:cs="Times New Roman"/>
          <w:i w:val="0"/>
          <w:sz w:val="24"/>
          <w:szCs w:val="24"/>
          <w:lang w:val="en-AU"/>
        </w:rPr>
        <w:t>”</w:t>
      </w:r>
      <w:r w:rsidRPr="006D590A">
        <w:rPr>
          <w:rStyle w:val="Emphasis"/>
          <w:rFonts w:ascii="Times New Roman" w:hAnsi="Times New Roman" w:cs="Times New Roman"/>
          <w:i w:val="0"/>
          <w:sz w:val="24"/>
          <w:szCs w:val="24"/>
          <w:lang w:val="en-AU"/>
        </w:rPr>
        <w:t xml:space="preserve"> in </w:t>
      </w:r>
      <w:r w:rsidR="005833AB">
        <w:rPr>
          <w:rStyle w:val="Emphasis"/>
          <w:rFonts w:ascii="Times New Roman" w:hAnsi="Times New Roman" w:cs="Times New Roman"/>
          <w:i w:val="0"/>
          <w:sz w:val="24"/>
          <w:szCs w:val="24"/>
          <w:lang w:val="en-AU"/>
        </w:rPr>
        <w:t>paragraph</w:t>
      </w:r>
      <w:r w:rsidRPr="006D590A">
        <w:rPr>
          <w:rStyle w:val="Emphasis"/>
          <w:rFonts w:ascii="Times New Roman" w:hAnsi="Times New Roman" w:cs="Times New Roman"/>
          <w:i w:val="0"/>
          <w:sz w:val="24"/>
          <w:szCs w:val="24"/>
          <w:lang w:val="en-AU"/>
        </w:rPr>
        <w:t xml:space="preserve"> 16B(2)(b) of the </w:t>
      </w:r>
      <w:r w:rsidR="006D590A" w:rsidRPr="006D590A">
        <w:rPr>
          <w:rStyle w:val="Emphasis"/>
          <w:rFonts w:ascii="Times New Roman" w:hAnsi="Times New Roman" w:cs="Times New Roman"/>
          <w:i w:val="0"/>
          <w:sz w:val="24"/>
          <w:szCs w:val="24"/>
          <w:lang w:val="en-AU"/>
        </w:rPr>
        <w:t>M</w:t>
      </w:r>
      <w:r w:rsidR="006D590A">
        <w:rPr>
          <w:rStyle w:val="Emphasis"/>
          <w:rFonts w:ascii="Times New Roman" w:hAnsi="Times New Roman" w:cs="Times New Roman"/>
          <w:i w:val="0"/>
          <w:sz w:val="24"/>
          <w:szCs w:val="24"/>
          <w:lang w:val="en-AU"/>
        </w:rPr>
        <w:t>SB</w:t>
      </w:r>
      <w:r w:rsidR="00F33488">
        <w:rPr>
          <w:rStyle w:val="Emphasis"/>
          <w:rFonts w:ascii="Times New Roman" w:hAnsi="Times New Roman" w:cs="Times New Roman"/>
          <w:i w:val="0"/>
          <w:sz w:val="24"/>
          <w:szCs w:val="24"/>
          <w:lang w:val="en-AU"/>
        </w:rPr>
        <w:t xml:space="preserve"> </w:t>
      </w:r>
      <w:r w:rsidRPr="006D590A">
        <w:rPr>
          <w:rStyle w:val="Emphasis"/>
          <w:rFonts w:ascii="Times New Roman" w:hAnsi="Times New Roman" w:cs="Times New Roman"/>
          <w:i w:val="0"/>
          <w:sz w:val="24"/>
          <w:szCs w:val="24"/>
          <w:lang w:val="en-AU"/>
        </w:rPr>
        <w:t>Act</w:t>
      </w:r>
      <w:r w:rsidR="006D590A" w:rsidRPr="00F33488">
        <w:rPr>
          <w:rStyle w:val="Emphasis"/>
          <w:rFonts w:ascii="Times New Roman" w:hAnsi="Times New Roman" w:cs="Times New Roman"/>
          <w:i w:val="0"/>
          <w:sz w:val="24"/>
          <w:szCs w:val="24"/>
          <w:lang w:val="en-AU"/>
        </w:rPr>
        <w:t xml:space="preserve">.  This reflects that </w:t>
      </w:r>
      <w:r w:rsidR="005E7317">
        <w:rPr>
          <w:rStyle w:val="Emphasis"/>
          <w:rFonts w:ascii="Times New Roman" w:hAnsi="Times New Roman" w:cs="Times New Roman"/>
          <w:i w:val="0"/>
          <w:sz w:val="24"/>
          <w:szCs w:val="24"/>
          <w:lang w:val="en-AU"/>
        </w:rPr>
        <w:t xml:space="preserve">administration of </w:t>
      </w:r>
      <w:r w:rsidR="006D590A" w:rsidRPr="00F33488">
        <w:rPr>
          <w:rStyle w:val="Emphasis"/>
          <w:rFonts w:ascii="Times New Roman" w:hAnsi="Times New Roman" w:cs="Times New Roman"/>
          <w:i w:val="0"/>
          <w:sz w:val="24"/>
          <w:szCs w:val="24"/>
          <w:lang w:val="en-AU"/>
        </w:rPr>
        <w:t>the MSB Scheme</w:t>
      </w:r>
      <w:r w:rsidR="005E7317">
        <w:rPr>
          <w:rStyle w:val="Emphasis"/>
          <w:rFonts w:ascii="Times New Roman" w:hAnsi="Times New Roman" w:cs="Times New Roman"/>
          <w:i w:val="0"/>
          <w:sz w:val="24"/>
          <w:szCs w:val="24"/>
          <w:lang w:val="en-AU"/>
        </w:rPr>
        <w:t xml:space="preserve"> will be performed by CSC</w:t>
      </w:r>
      <w:r w:rsidR="00F33488" w:rsidRPr="00F33488">
        <w:rPr>
          <w:rStyle w:val="Emphasis"/>
          <w:rFonts w:ascii="Times New Roman" w:hAnsi="Times New Roman" w:cs="Times New Roman"/>
          <w:i w:val="0"/>
          <w:sz w:val="24"/>
          <w:szCs w:val="24"/>
          <w:lang w:val="en-AU"/>
        </w:rPr>
        <w:t>, not ComSuper</w:t>
      </w:r>
      <w:r w:rsidR="009249E9">
        <w:rPr>
          <w:rStyle w:val="Emphasis"/>
          <w:rFonts w:ascii="Times New Roman" w:hAnsi="Times New Roman" w:cs="Times New Roman"/>
          <w:i w:val="0"/>
          <w:sz w:val="24"/>
          <w:szCs w:val="24"/>
          <w:lang w:val="en-AU"/>
        </w:rPr>
        <w:t>,</w:t>
      </w:r>
      <w:r w:rsidR="00F33488" w:rsidRPr="00F33488">
        <w:rPr>
          <w:rStyle w:val="Emphasis"/>
          <w:rFonts w:ascii="Times New Roman" w:hAnsi="Times New Roman" w:cs="Times New Roman"/>
          <w:i w:val="0"/>
          <w:sz w:val="24"/>
          <w:szCs w:val="24"/>
          <w:lang w:val="en-AU"/>
        </w:rPr>
        <w:t xml:space="preserve"> as ComSuper </w:t>
      </w:r>
      <w:r w:rsidR="00312DD8">
        <w:rPr>
          <w:rStyle w:val="Emphasis"/>
          <w:rFonts w:ascii="Times New Roman" w:hAnsi="Times New Roman" w:cs="Times New Roman"/>
          <w:i w:val="0"/>
          <w:sz w:val="24"/>
          <w:szCs w:val="24"/>
          <w:lang w:val="en-AU"/>
        </w:rPr>
        <w:t xml:space="preserve">will </w:t>
      </w:r>
      <w:r w:rsidR="0011137B">
        <w:rPr>
          <w:rStyle w:val="Emphasis"/>
          <w:rFonts w:ascii="Times New Roman" w:hAnsi="Times New Roman" w:cs="Times New Roman"/>
          <w:i w:val="0"/>
          <w:sz w:val="24"/>
          <w:szCs w:val="24"/>
          <w:lang w:val="en-AU"/>
        </w:rPr>
        <w:t>cease</w:t>
      </w:r>
      <w:r w:rsidR="00F33488" w:rsidRPr="00F33488">
        <w:rPr>
          <w:rStyle w:val="Emphasis"/>
          <w:rFonts w:ascii="Times New Roman" w:hAnsi="Times New Roman" w:cs="Times New Roman"/>
          <w:i w:val="0"/>
          <w:sz w:val="24"/>
          <w:szCs w:val="24"/>
          <w:lang w:val="en-AU"/>
        </w:rPr>
        <w:t>.</w:t>
      </w:r>
      <w:r w:rsidR="00AF65E5" w:rsidRPr="00F33488">
        <w:rPr>
          <w:rStyle w:val="Emphasis"/>
          <w:rFonts w:ascii="Times New Roman" w:hAnsi="Times New Roman" w:cs="Times New Roman"/>
          <w:i w:val="0"/>
          <w:sz w:val="24"/>
          <w:szCs w:val="24"/>
          <w:lang w:val="en-AU"/>
        </w:rPr>
        <w:t xml:space="preserve">  </w:t>
      </w:r>
      <w:r w:rsidR="00B62D68">
        <w:rPr>
          <w:rStyle w:val="Emphasis"/>
          <w:rFonts w:ascii="Times New Roman" w:hAnsi="Times New Roman" w:cs="Times New Roman"/>
          <w:i w:val="0"/>
          <w:sz w:val="24"/>
          <w:szCs w:val="24"/>
          <w:lang w:val="en-AU"/>
        </w:rPr>
        <w:t>Therefore</w:t>
      </w:r>
      <w:r w:rsidR="00AF65E5" w:rsidRPr="00F33488">
        <w:rPr>
          <w:rStyle w:val="Emphasis"/>
          <w:rFonts w:ascii="Times New Roman" w:hAnsi="Times New Roman" w:cs="Times New Roman"/>
          <w:i w:val="0"/>
          <w:sz w:val="24"/>
          <w:szCs w:val="24"/>
          <w:lang w:val="en-AU"/>
        </w:rPr>
        <w:t xml:space="preserve"> the relevant legal entity which will have standing in a court of competent jurisdiction will be CSC</w:t>
      </w:r>
      <w:r w:rsidR="00B11B64" w:rsidRPr="00F33488">
        <w:rPr>
          <w:rStyle w:val="Emphasis"/>
          <w:rFonts w:ascii="Times New Roman" w:hAnsi="Times New Roman" w:cs="Times New Roman"/>
          <w:i w:val="0"/>
          <w:sz w:val="24"/>
          <w:szCs w:val="24"/>
          <w:lang w:val="en-AU"/>
        </w:rPr>
        <w:t>.</w:t>
      </w:r>
    </w:p>
    <w:p w:rsidR="00AF65E5" w:rsidRDefault="00AF65E5" w:rsidP="00823BA9">
      <w:pPr>
        <w:pStyle w:val="NoSpacing"/>
        <w:rPr>
          <w:rStyle w:val="Emphasis"/>
          <w:rFonts w:ascii="Times New Roman" w:hAnsi="Times New Roman" w:cs="Times New Roman"/>
          <w:i w:val="0"/>
          <w:sz w:val="24"/>
          <w:szCs w:val="24"/>
          <w:lang w:val="en-AU"/>
        </w:rPr>
      </w:pPr>
    </w:p>
    <w:p w:rsidR="001D49BE" w:rsidRDefault="001D49BE" w:rsidP="00823BA9">
      <w:pPr>
        <w:pStyle w:val="NoSpacing"/>
        <w:rPr>
          <w:rStyle w:val="Emphasis"/>
          <w:rFonts w:ascii="Times New Roman" w:hAnsi="Times New Roman" w:cs="Times New Roman"/>
          <w:i w:val="0"/>
          <w:sz w:val="24"/>
          <w:szCs w:val="24"/>
          <w:lang w:val="en-AU"/>
        </w:rPr>
      </w:pPr>
    </w:p>
    <w:p w:rsidR="001D49BE" w:rsidRDefault="001D49BE" w:rsidP="00823BA9">
      <w:pPr>
        <w:pStyle w:val="NoSpacing"/>
        <w:rPr>
          <w:rStyle w:val="Emphasis"/>
          <w:rFonts w:ascii="Times New Roman" w:hAnsi="Times New Roman" w:cs="Times New Roman"/>
          <w:i w:val="0"/>
          <w:sz w:val="24"/>
          <w:szCs w:val="24"/>
          <w:lang w:val="en-AU"/>
        </w:rPr>
      </w:pPr>
    </w:p>
    <w:p w:rsidR="001D49BE" w:rsidRDefault="001D49BE" w:rsidP="00823BA9">
      <w:pPr>
        <w:pStyle w:val="NoSpacing"/>
        <w:rPr>
          <w:rStyle w:val="Emphasis"/>
          <w:rFonts w:ascii="Times New Roman" w:hAnsi="Times New Roman" w:cs="Times New Roman"/>
          <w:i w:val="0"/>
          <w:sz w:val="24"/>
          <w:szCs w:val="24"/>
          <w:lang w:val="en-AU"/>
        </w:rPr>
      </w:pPr>
    </w:p>
    <w:p w:rsidR="001D49BE" w:rsidRDefault="001D49BE" w:rsidP="00823BA9">
      <w:pPr>
        <w:pStyle w:val="NoSpacing"/>
        <w:rPr>
          <w:rStyle w:val="Emphasis"/>
          <w:rFonts w:ascii="Times New Roman" w:hAnsi="Times New Roman" w:cs="Times New Roman"/>
          <w:i w:val="0"/>
          <w:sz w:val="24"/>
          <w:szCs w:val="24"/>
          <w:lang w:val="en-AU"/>
        </w:rPr>
      </w:pPr>
    </w:p>
    <w:p w:rsidR="001D49BE" w:rsidRPr="006D590A" w:rsidRDefault="001D49BE" w:rsidP="00823BA9">
      <w:pPr>
        <w:pStyle w:val="NoSpacing"/>
        <w:rPr>
          <w:rStyle w:val="Emphasis"/>
          <w:rFonts w:ascii="Times New Roman" w:hAnsi="Times New Roman" w:cs="Times New Roman"/>
          <w:i w:val="0"/>
          <w:sz w:val="24"/>
          <w:szCs w:val="24"/>
          <w:lang w:val="en-AU"/>
        </w:rPr>
      </w:pPr>
    </w:p>
    <w:p w:rsidR="00F33488" w:rsidRPr="00910D60" w:rsidRDefault="000C53EB" w:rsidP="00823BA9">
      <w:pPr>
        <w:pStyle w:val="NoSpacing"/>
        <w:numPr>
          <w:ilvl w:val="0"/>
          <w:numId w:val="6"/>
        </w:numPr>
        <w:ind w:left="0" w:firstLine="0"/>
        <w:rPr>
          <w:rStyle w:val="Emphasis"/>
          <w:rFonts w:ascii="Times New Roman" w:hAnsi="Times New Roman" w:cs="Times New Roman"/>
          <w:i w:val="0"/>
          <w:sz w:val="24"/>
          <w:szCs w:val="24"/>
          <w:lang w:val="en-AU"/>
        </w:rPr>
      </w:pPr>
      <w:r w:rsidRPr="00910D60">
        <w:rPr>
          <w:rStyle w:val="Emphasis"/>
          <w:rFonts w:ascii="Times New Roman" w:hAnsi="Times New Roman" w:cs="Times New Roman"/>
          <w:b/>
          <w:i w:val="0"/>
          <w:sz w:val="24"/>
          <w:szCs w:val="24"/>
          <w:lang w:val="en-AU"/>
        </w:rPr>
        <w:lastRenderedPageBreak/>
        <w:t xml:space="preserve">Item </w:t>
      </w:r>
      <w:r w:rsidR="00085A86">
        <w:rPr>
          <w:rStyle w:val="Emphasis"/>
          <w:rFonts w:ascii="Times New Roman" w:hAnsi="Times New Roman" w:cs="Times New Roman"/>
          <w:b/>
          <w:i w:val="0"/>
          <w:sz w:val="24"/>
          <w:szCs w:val="24"/>
          <w:lang w:val="en-AU"/>
        </w:rPr>
        <w:t>22</w:t>
      </w:r>
      <w:r w:rsidRPr="00910D60">
        <w:rPr>
          <w:rStyle w:val="Emphasis"/>
          <w:rFonts w:ascii="Times New Roman" w:hAnsi="Times New Roman" w:cs="Times New Roman"/>
          <w:b/>
          <w:i w:val="0"/>
          <w:sz w:val="24"/>
          <w:szCs w:val="24"/>
          <w:lang w:val="en-AU"/>
        </w:rPr>
        <w:t xml:space="preserve"> of Schedule 1 </w:t>
      </w:r>
      <w:r w:rsidRPr="00910D60">
        <w:rPr>
          <w:rStyle w:val="Emphasis"/>
          <w:rFonts w:ascii="Times New Roman" w:hAnsi="Times New Roman" w:cs="Times New Roman"/>
          <w:i w:val="0"/>
          <w:sz w:val="24"/>
          <w:szCs w:val="24"/>
          <w:lang w:val="en-AU"/>
        </w:rPr>
        <w:t xml:space="preserve">replaces references </w:t>
      </w:r>
      <w:r w:rsidR="00462967" w:rsidRPr="00910D60">
        <w:rPr>
          <w:rStyle w:val="Emphasis"/>
          <w:rFonts w:ascii="Times New Roman" w:hAnsi="Times New Roman" w:cs="Times New Roman"/>
          <w:i w:val="0"/>
          <w:sz w:val="24"/>
          <w:szCs w:val="24"/>
          <w:lang w:val="en-AU"/>
        </w:rPr>
        <w:t>to the “Chief Executive Officer of ComSuper” with “the Board</w:t>
      </w:r>
      <w:r w:rsidR="00312DD8">
        <w:rPr>
          <w:rStyle w:val="Emphasis"/>
          <w:rFonts w:ascii="Times New Roman" w:hAnsi="Times New Roman" w:cs="Times New Roman"/>
          <w:i w:val="0"/>
          <w:sz w:val="24"/>
          <w:szCs w:val="24"/>
          <w:lang w:val="en-AU"/>
        </w:rPr>
        <w:t xml:space="preserve"> of</w:t>
      </w:r>
      <w:r w:rsidR="00462967" w:rsidRPr="00910D60">
        <w:rPr>
          <w:rStyle w:val="Emphasis"/>
          <w:rFonts w:ascii="Times New Roman" w:hAnsi="Times New Roman" w:cs="Times New Roman"/>
          <w:i w:val="0"/>
          <w:sz w:val="24"/>
          <w:szCs w:val="24"/>
          <w:lang w:val="en-AU"/>
        </w:rPr>
        <w:t xml:space="preserve"> CSC”</w:t>
      </w:r>
      <w:r w:rsidRPr="00910D60">
        <w:rPr>
          <w:rStyle w:val="Emphasis"/>
          <w:rFonts w:ascii="Times New Roman" w:hAnsi="Times New Roman" w:cs="Times New Roman"/>
          <w:i w:val="0"/>
          <w:sz w:val="24"/>
          <w:szCs w:val="24"/>
          <w:lang w:val="en-AU"/>
        </w:rPr>
        <w:t xml:space="preserve"> in subsection 16B(3) of the </w:t>
      </w:r>
      <w:r w:rsidR="00462967" w:rsidRPr="00910D60">
        <w:rPr>
          <w:rStyle w:val="Emphasis"/>
          <w:rFonts w:ascii="Times New Roman" w:hAnsi="Times New Roman" w:cs="Times New Roman"/>
          <w:i w:val="0"/>
          <w:sz w:val="24"/>
          <w:szCs w:val="24"/>
          <w:lang w:val="en-AU"/>
        </w:rPr>
        <w:t xml:space="preserve">MSB </w:t>
      </w:r>
      <w:r w:rsidRPr="00910D60">
        <w:rPr>
          <w:rStyle w:val="Emphasis"/>
          <w:rFonts w:ascii="Times New Roman" w:hAnsi="Times New Roman" w:cs="Times New Roman"/>
          <w:i w:val="0"/>
          <w:sz w:val="24"/>
          <w:szCs w:val="24"/>
          <w:lang w:val="en-AU"/>
        </w:rPr>
        <w:t>Act</w:t>
      </w:r>
      <w:r w:rsidR="00462967" w:rsidRPr="00910D60">
        <w:rPr>
          <w:rStyle w:val="Emphasis"/>
          <w:rFonts w:ascii="Times New Roman" w:hAnsi="Times New Roman" w:cs="Times New Roman"/>
          <w:i w:val="0"/>
          <w:sz w:val="24"/>
          <w:szCs w:val="24"/>
          <w:lang w:val="en-AU"/>
        </w:rPr>
        <w:t xml:space="preserve">.  </w:t>
      </w:r>
      <w:r w:rsidR="00F33488" w:rsidRPr="00910D60">
        <w:rPr>
          <w:rStyle w:val="Emphasis"/>
          <w:rFonts w:ascii="Times New Roman" w:hAnsi="Times New Roman" w:cs="Times New Roman"/>
          <w:i w:val="0"/>
          <w:sz w:val="24"/>
          <w:szCs w:val="24"/>
          <w:lang w:val="en-AU"/>
        </w:rPr>
        <w:t xml:space="preserve">Decisions regarding whether to deduct overpayments from existing entitlements and the amount of such deductions under </w:t>
      </w:r>
      <w:r w:rsidR="0040145A" w:rsidRPr="00910D60">
        <w:rPr>
          <w:rStyle w:val="Emphasis"/>
          <w:rFonts w:ascii="Times New Roman" w:hAnsi="Times New Roman" w:cs="Times New Roman"/>
          <w:i w:val="0"/>
          <w:sz w:val="24"/>
          <w:szCs w:val="24"/>
          <w:lang w:val="en-AU"/>
        </w:rPr>
        <w:t>subsection 16</w:t>
      </w:r>
      <w:r w:rsidR="00F33488" w:rsidRPr="00910D60">
        <w:rPr>
          <w:rStyle w:val="Emphasis"/>
          <w:rFonts w:ascii="Times New Roman" w:hAnsi="Times New Roman" w:cs="Times New Roman"/>
          <w:i w:val="0"/>
          <w:sz w:val="24"/>
          <w:szCs w:val="24"/>
          <w:lang w:val="en-AU"/>
        </w:rPr>
        <w:t xml:space="preserve">B(3) of the </w:t>
      </w:r>
      <w:r w:rsidR="0040145A" w:rsidRPr="00910D60">
        <w:rPr>
          <w:rStyle w:val="Emphasis"/>
          <w:rFonts w:ascii="Times New Roman" w:hAnsi="Times New Roman" w:cs="Times New Roman"/>
          <w:i w:val="0"/>
          <w:sz w:val="24"/>
          <w:szCs w:val="24"/>
          <w:lang w:val="en-AU"/>
        </w:rPr>
        <w:t>MS</w:t>
      </w:r>
      <w:r w:rsidR="00F33488" w:rsidRPr="00910D60">
        <w:rPr>
          <w:rStyle w:val="Emphasis"/>
          <w:rFonts w:ascii="Times New Roman" w:hAnsi="Times New Roman" w:cs="Times New Roman"/>
          <w:i w:val="0"/>
          <w:sz w:val="24"/>
          <w:szCs w:val="24"/>
          <w:lang w:val="en-AU"/>
        </w:rPr>
        <w:t>B Act relate to the governance of the organisation and overseeing its policies and practices, so the CEO of ComSuper is replaced by “the Board of CSC”</w:t>
      </w:r>
      <w:r w:rsidR="00E23E70" w:rsidRPr="00910D60">
        <w:rPr>
          <w:rStyle w:val="Emphasis"/>
          <w:rFonts w:ascii="Times New Roman" w:hAnsi="Times New Roman" w:cs="Times New Roman"/>
          <w:i w:val="0"/>
          <w:sz w:val="24"/>
          <w:szCs w:val="24"/>
          <w:lang w:val="en-AU"/>
        </w:rPr>
        <w:t xml:space="preserve"> (</w:t>
      </w:r>
      <w:r w:rsidR="000F0857">
        <w:rPr>
          <w:rStyle w:val="Emphasis"/>
          <w:rFonts w:ascii="Times New Roman" w:hAnsi="Times New Roman" w:cs="Times New Roman"/>
          <w:b/>
          <w:i w:val="0"/>
          <w:sz w:val="24"/>
          <w:szCs w:val="24"/>
          <w:lang w:val="en-AU"/>
        </w:rPr>
        <w:t>i</w:t>
      </w:r>
      <w:r w:rsidR="00E23E70" w:rsidRPr="00910D60">
        <w:rPr>
          <w:rStyle w:val="Emphasis"/>
          <w:rFonts w:ascii="Times New Roman" w:hAnsi="Times New Roman" w:cs="Times New Roman"/>
          <w:b/>
          <w:i w:val="0"/>
          <w:sz w:val="24"/>
          <w:szCs w:val="24"/>
          <w:lang w:val="en-AU"/>
        </w:rPr>
        <w:t xml:space="preserve">tem </w:t>
      </w:r>
      <w:r w:rsidR="00085A86">
        <w:rPr>
          <w:rStyle w:val="Emphasis"/>
          <w:rFonts w:ascii="Times New Roman" w:hAnsi="Times New Roman" w:cs="Times New Roman"/>
          <w:b/>
          <w:i w:val="0"/>
          <w:sz w:val="24"/>
          <w:szCs w:val="24"/>
          <w:lang w:val="en-AU"/>
        </w:rPr>
        <w:t>22</w:t>
      </w:r>
      <w:r w:rsidR="00E23E70" w:rsidRPr="00910D60">
        <w:rPr>
          <w:rStyle w:val="Emphasis"/>
          <w:rFonts w:ascii="Times New Roman" w:hAnsi="Times New Roman" w:cs="Times New Roman"/>
          <w:b/>
          <w:i w:val="0"/>
          <w:sz w:val="24"/>
          <w:szCs w:val="24"/>
          <w:lang w:val="en-AU"/>
        </w:rPr>
        <w:t xml:space="preserve"> of Schedule 1</w:t>
      </w:r>
      <w:r w:rsidR="00E23E70" w:rsidRPr="00910D60">
        <w:rPr>
          <w:rStyle w:val="Emphasis"/>
          <w:rFonts w:ascii="Times New Roman" w:hAnsi="Times New Roman" w:cs="Times New Roman"/>
          <w:i w:val="0"/>
          <w:sz w:val="24"/>
          <w:szCs w:val="24"/>
          <w:lang w:val="en-AU"/>
        </w:rPr>
        <w:t>)</w:t>
      </w:r>
      <w:r w:rsidR="00F33488" w:rsidRPr="00910D60">
        <w:rPr>
          <w:rStyle w:val="Emphasis"/>
          <w:rFonts w:ascii="Times New Roman" w:hAnsi="Times New Roman" w:cs="Times New Roman"/>
          <w:i w:val="0"/>
          <w:sz w:val="24"/>
          <w:szCs w:val="24"/>
          <w:lang w:val="en-AU"/>
        </w:rPr>
        <w:t>.  This is consistent with the Board’s function of ensuring CSC performs its functions in a proper, efficient and effective manner (subsection 10(1) of the Governance Act).</w:t>
      </w:r>
    </w:p>
    <w:p w:rsidR="00F33488" w:rsidRPr="00016925" w:rsidRDefault="00F33488" w:rsidP="00823BA9">
      <w:pPr>
        <w:pStyle w:val="NoSpacing"/>
        <w:rPr>
          <w:rStyle w:val="Emphasis"/>
          <w:rFonts w:ascii="Times New Roman" w:hAnsi="Times New Roman" w:cs="Times New Roman"/>
          <w:i w:val="0"/>
          <w:sz w:val="24"/>
          <w:szCs w:val="24"/>
          <w:lang w:val="en-AU"/>
        </w:rPr>
      </w:pPr>
    </w:p>
    <w:p w:rsidR="00DA0525" w:rsidRPr="0040145A" w:rsidRDefault="00ED64BD" w:rsidP="00823BA9">
      <w:pPr>
        <w:pStyle w:val="NoSpacing"/>
        <w:numPr>
          <w:ilvl w:val="0"/>
          <w:numId w:val="6"/>
        </w:numPr>
        <w:ind w:left="0" w:firstLine="0"/>
        <w:rPr>
          <w:rStyle w:val="Emphasis"/>
          <w:rFonts w:ascii="Times New Roman" w:hAnsi="Times New Roman" w:cs="Times New Roman"/>
          <w:i w:val="0"/>
          <w:sz w:val="24"/>
          <w:szCs w:val="24"/>
          <w:lang w:val="en-AU"/>
        </w:rPr>
      </w:pPr>
      <w:r w:rsidRPr="0040145A">
        <w:rPr>
          <w:rStyle w:val="Emphasis"/>
          <w:rFonts w:ascii="Times New Roman" w:hAnsi="Times New Roman" w:cs="Times New Roman"/>
          <w:b/>
          <w:i w:val="0"/>
          <w:sz w:val="24"/>
          <w:szCs w:val="24"/>
          <w:lang w:val="en-AU"/>
        </w:rPr>
        <w:t xml:space="preserve">Item </w:t>
      </w:r>
      <w:r w:rsidR="00085A86">
        <w:rPr>
          <w:rStyle w:val="Emphasis"/>
          <w:rFonts w:ascii="Times New Roman" w:hAnsi="Times New Roman" w:cs="Times New Roman"/>
          <w:b/>
          <w:i w:val="0"/>
          <w:sz w:val="24"/>
          <w:szCs w:val="24"/>
          <w:lang w:val="en-AU"/>
        </w:rPr>
        <w:t>23</w:t>
      </w:r>
      <w:r w:rsidRPr="0040145A">
        <w:rPr>
          <w:rStyle w:val="Emphasis"/>
          <w:rFonts w:ascii="Times New Roman" w:hAnsi="Times New Roman" w:cs="Times New Roman"/>
          <w:b/>
          <w:i w:val="0"/>
          <w:sz w:val="24"/>
          <w:szCs w:val="24"/>
          <w:lang w:val="en-AU"/>
        </w:rPr>
        <w:t xml:space="preserve"> of Schedule 1 </w:t>
      </w:r>
      <w:r w:rsidRPr="0040145A">
        <w:rPr>
          <w:rStyle w:val="Emphasis"/>
          <w:rFonts w:ascii="Times New Roman" w:hAnsi="Times New Roman" w:cs="Times New Roman"/>
          <w:i w:val="0"/>
          <w:sz w:val="24"/>
          <w:szCs w:val="24"/>
          <w:lang w:val="en-AU"/>
        </w:rPr>
        <w:t xml:space="preserve">ensures </w:t>
      </w:r>
      <w:r w:rsidR="0040145A" w:rsidRPr="0040145A">
        <w:rPr>
          <w:rStyle w:val="Emphasis"/>
          <w:rFonts w:ascii="Times New Roman" w:hAnsi="Times New Roman" w:cs="Times New Roman"/>
          <w:i w:val="0"/>
          <w:sz w:val="24"/>
          <w:szCs w:val="24"/>
          <w:lang w:val="en-AU"/>
        </w:rPr>
        <w:t xml:space="preserve">the recovery of benefit overpayment debts </w:t>
      </w:r>
      <w:r w:rsidR="00DB0C0D">
        <w:rPr>
          <w:rStyle w:val="Emphasis"/>
          <w:rFonts w:ascii="Times New Roman" w:hAnsi="Times New Roman" w:cs="Times New Roman"/>
          <w:i w:val="0"/>
          <w:sz w:val="24"/>
          <w:szCs w:val="24"/>
          <w:lang w:val="en-AU"/>
        </w:rPr>
        <w:t xml:space="preserve">(recoverable payments) </w:t>
      </w:r>
      <w:r w:rsidR="0040145A" w:rsidRPr="0040145A">
        <w:rPr>
          <w:rStyle w:val="Emphasis"/>
          <w:rFonts w:ascii="Times New Roman" w:hAnsi="Times New Roman" w:cs="Times New Roman"/>
          <w:i w:val="0"/>
          <w:sz w:val="24"/>
          <w:szCs w:val="24"/>
          <w:lang w:val="en-AU"/>
        </w:rPr>
        <w:t>can be pursued by CSC on behalf of the Commonwealth,</w:t>
      </w:r>
      <w:r w:rsidRPr="0040145A">
        <w:rPr>
          <w:rStyle w:val="Emphasis"/>
          <w:rFonts w:ascii="Times New Roman" w:hAnsi="Times New Roman" w:cs="Times New Roman"/>
          <w:i w:val="0"/>
          <w:sz w:val="24"/>
          <w:szCs w:val="24"/>
          <w:lang w:val="en-AU"/>
        </w:rPr>
        <w:t xml:space="preserve"> regardless of when the relevant payment was made, before or after the </w:t>
      </w:r>
      <w:r w:rsidR="00910D60">
        <w:rPr>
          <w:rStyle w:val="Emphasis"/>
          <w:rFonts w:ascii="Times New Roman" w:hAnsi="Times New Roman" w:cs="Times New Roman"/>
          <w:i w:val="0"/>
          <w:sz w:val="24"/>
          <w:szCs w:val="24"/>
          <w:lang w:val="en-AU"/>
        </w:rPr>
        <w:t>merger</w:t>
      </w:r>
      <w:r w:rsidRPr="0040145A">
        <w:rPr>
          <w:rStyle w:val="Emphasis"/>
          <w:rFonts w:ascii="Times New Roman" w:hAnsi="Times New Roman" w:cs="Times New Roman"/>
          <w:i w:val="0"/>
          <w:sz w:val="24"/>
          <w:szCs w:val="24"/>
          <w:lang w:val="en-AU"/>
        </w:rPr>
        <w:t>.</w:t>
      </w:r>
    </w:p>
    <w:p w:rsidR="00DA0525" w:rsidRDefault="00DA0525" w:rsidP="00823BA9">
      <w:pPr>
        <w:pStyle w:val="NoSpacing"/>
        <w:rPr>
          <w:rStyle w:val="Emphasis"/>
          <w:rFonts w:ascii="Times New Roman" w:hAnsi="Times New Roman" w:cs="Times New Roman"/>
          <w:i w:val="0"/>
          <w:sz w:val="24"/>
          <w:szCs w:val="24"/>
          <w:lang w:val="en-AU"/>
        </w:rPr>
      </w:pPr>
    </w:p>
    <w:p w:rsidR="00543CE9" w:rsidRPr="00910D60" w:rsidRDefault="007F5889" w:rsidP="00823BA9">
      <w:pPr>
        <w:pStyle w:val="NoSpacing"/>
        <w:numPr>
          <w:ilvl w:val="0"/>
          <w:numId w:val="6"/>
        </w:numPr>
        <w:ind w:left="0" w:firstLine="0"/>
        <w:rPr>
          <w:rStyle w:val="Emphasis"/>
          <w:rFonts w:ascii="Times New Roman" w:hAnsi="Times New Roman" w:cs="Times New Roman"/>
          <w:i w:val="0"/>
          <w:sz w:val="24"/>
          <w:szCs w:val="24"/>
          <w:lang w:val="en-AU"/>
        </w:rPr>
      </w:pPr>
      <w:r w:rsidRPr="00910D60">
        <w:rPr>
          <w:rStyle w:val="Emphasis"/>
          <w:rFonts w:ascii="Times New Roman" w:hAnsi="Times New Roman" w:cs="Times New Roman"/>
          <w:i w:val="0"/>
          <w:sz w:val="24"/>
          <w:szCs w:val="24"/>
          <w:lang w:val="en-AU"/>
        </w:rPr>
        <w:t>Section 16C of the MSB</w:t>
      </w:r>
      <w:r w:rsidR="0040145A" w:rsidRPr="00910D60">
        <w:rPr>
          <w:rStyle w:val="Emphasis"/>
          <w:rFonts w:ascii="Times New Roman" w:hAnsi="Times New Roman" w:cs="Times New Roman"/>
          <w:i w:val="0"/>
          <w:sz w:val="24"/>
          <w:szCs w:val="24"/>
          <w:lang w:val="en-AU"/>
        </w:rPr>
        <w:t xml:space="preserve"> </w:t>
      </w:r>
      <w:r w:rsidRPr="00910D60">
        <w:rPr>
          <w:rStyle w:val="Emphasis"/>
          <w:rFonts w:ascii="Times New Roman" w:hAnsi="Times New Roman" w:cs="Times New Roman"/>
          <w:i w:val="0"/>
          <w:sz w:val="24"/>
          <w:szCs w:val="24"/>
          <w:lang w:val="en-AU"/>
        </w:rPr>
        <w:t xml:space="preserve">Act addresses overpayments to a deceased person, purportedly as a benefit, under the MSB Scheme. </w:t>
      </w:r>
      <w:r w:rsidR="00CA1D92" w:rsidRPr="00910D60">
        <w:rPr>
          <w:rStyle w:val="Emphasis"/>
          <w:rFonts w:ascii="Times New Roman" w:hAnsi="Times New Roman" w:cs="Times New Roman"/>
          <w:i w:val="0"/>
          <w:sz w:val="24"/>
          <w:szCs w:val="24"/>
          <w:lang w:val="en-AU"/>
        </w:rPr>
        <w:t xml:space="preserve"> The consequential amendments in </w:t>
      </w:r>
      <w:r w:rsidR="00312DD8">
        <w:rPr>
          <w:rStyle w:val="Emphasis"/>
          <w:rFonts w:ascii="Times New Roman" w:hAnsi="Times New Roman" w:cs="Times New Roman"/>
          <w:b/>
          <w:i w:val="0"/>
          <w:sz w:val="24"/>
          <w:szCs w:val="24"/>
          <w:lang w:val="en-AU"/>
        </w:rPr>
        <w:t>i</w:t>
      </w:r>
      <w:r w:rsidR="00823BA9">
        <w:rPr>
          <w:rStyle w:val="Emphasis"/>
          <w:rFonts w:ascii="Times New Roman" w:hAnsi="Times New Roman" w:cs="Times New Roman"/>
          <w:b/>
          <w:i w:val="0"/>
          <w:sz w:val="24"/>
          <w:szCs w:val="24"/>
          <w:lang w:val="en-AU"/>
        </w:rPr>
        <w:t>tem</w:t>
      </w:r>
      <w:r w:rsidR="00312DD8">
        <w:rPr>
          <w:rStyle w:val="Emphasis"/>
          <w:rFonts w:ascii="Times New Roman" w:hAnsi="Times New Roman" w:cs="Times New Roman"/>
          <w:b/>
          <w:i w:val="0"/>
          <w:sz w:val="24"/>
          <w:szCs w:val="24"/>
          <w:lang w:val="en-AU"/>
        </w:rPr>
        <w:t>s</w:t>
      </w:r>
      <w:r w:rsidR="00823BA9">
        <w:rPr>
          <w:rStyle w:val="Emphasis"/>
          <w:rFonts w:ascii="Times New Roman" w:hAnsi="Times New Roman" w:cs="Times New Roman"/>
          <w:b/>
          <w:i w:val="0"/>
          <w:sz w:val="24"/>
          <w:szCs w:val="24"/>
          <w:lang w:val="en-AU"/>
        </w:rPr>
        <w:t> </w:t>
      </w:r>
      <w:r w:rsidR="00085A86">
        <w:rPr>
          <w:rStyle w:val="Emphasis"/>
          <w:rFonts w:ascii="Times New Roman" w:hAnsi="Times New Roman" w:cs="Times New Roman"/>
          <w:b/>
          <w:i w:val="0"/>
          <w:sz w:val="24"/>
          <w:szCs w:val="24"/>
          <w:lang w:val="en-AU"/>
        </w:rPr>
        <w:t>24</w:t>
      </w:r>
      <w:r w:rsidR="00B84B89" w:rsidRPr="00910D60">
        <w:rPr>
          <w:rStyle w:val="Emphasis"/>
          <w:rFonts w:ascii="Times New Roman" w:hAnsi="Times New Roman" w:cs="Times New Roman"/>
          <w:b/>
          <w:i w:val="0"/>
          <w:sz w:val="24"/>
          <w:szCs w:val="24"/>
          <w:lang w:val="en-AU"/>
        </w:rPr>
        <w:t xml:space="preserve"> </w:t>
      </w:r>
      <w:r w:rsidR="00823BA9">
        <w:rPr>
          <w:rStyle w:val="Emphasis"/>
          <w:rFonts w:ascii="Times New Roman" w:hAnsi="Times New Roman" w:cs="Times New Roman"/>
          <w:b/>
          <w:i w:val="0"/>
          <w:sz w:val="24"/>
          <w:szCs w:val="24"/>
          <w:lang w:val="en-AU"/>
        </w:rPr>
        <w:t>and </w:t>
      </w:r>
      <w:r w:rsidR="00085A86">
        <w:rPr>
          <w:rStyle w:val="Emphasis"/>
          <w:rFonts w:ascii="Times New Roman" w:hAnsi="Times New Roman" w:cs="Times New Roman"/>
          <w:b/>
          <w:i w:val="0"/>
          <w:sz w:val="24"/>
          <w:szCs w:val="24"/>
          <w:lang w:val="en-AU"/>
        </w:rPr>
        <w:t>25</w:t>
      </w:r>
      <w:r w:rsidR="00CA1D92" w:rsidRPr="00910D60">
        <w:rPr>
          <w:rStyle w:val="Emphasis"/>
          <w:rFonts w:ascii="Times New Roman" w:hAnsi="Times New Roman" w:cs="Times New Roman"/>
          <w:b/>
          <w:i w:val="0"/>
          <w:sz w:val="24"/>
          <w:szCs w:val="24"/>
          <w:lang w:val="en-AU"/>
        </w:rPr>
        <w:t xml:space="preserve"> </w:t>
      </w:r>
      <w:r w:rsidR="00B84B89" w:rsidRPr="00910D60">
        <w:rPr>
          <w:rStyle w:val="Emphasis"/>
          <w:rFonts w:ascii="Times New Roman" w:hAnsi="Times New Roman" w:cs="Times New Roman"/>
          <w:b/>
          <w:i w:val="0"/>
          <w:sz w:val="24"/>
          <w:szCs w:val="24"/>
          <w:lang w:val="en-AU"/>
        </w:rPr>
        <w:t>of Schedule 1</w:t>
      </w:r>
      <w:r w:rsidR="00B84B89" w:rsidRPr="00910D60">
        <w:rPr>
          <w:rStyle w:val="Emphasis"/>
          <w:rFonts w:ascii="Times New Roman" w:hAnsi="Times New Roman" w:cs="Times New Roman"/>
          <w:i w:val="0"/>
          <w:sz w:val="24"/>
          <w:szCs w:val="24"/>
          <w:lang w:val="en-AU"/>
        </w:rPr>
        <w:t xml:space="preserve"> </w:t>
      </w:r>
      <w:r w:rsidR="00CA1D92" w:rsidRPr="00910D60">
        <w:rPr>
          <w:rStyle w:val="Emphasis"/>
          <w:rFonts w:ascii="Times New Roman" w:hAnsi="Times New Roman" w:cs="Times New Roman"/>
          <w:i w:val="0"/>
          <w:sz w:val="24"/>
          <w:szCs w:val="24"/>
          <w:lang w:val="en-AU"/>
        </w:rPr>
        <w:t xml:space="preserve">reflect </w:t>
      </w:r>
      <w:r w:rsidRPr="00910D60">
        <w:rPr>
          <w:rStyle w:val="Emphasis"/>
          <w:rFonts w:ascii="Times New Roman" w:hAnsi="Times New Roman" w:cs="Times New Roman"/>
          <w:i w:val="0"/>
          <w:sz w:val="24"/>
          <w:szCs w:val="24"/>
          <w:lang w:val="en-AU"/>
        </w:rPr>
        <w:t xml:space="preserve">that </w:t>
      </w:r>
      <w:r w:rsidR="005E7317">
        <w:rPr>
          <w:rStyle w:val="Emphasis"/>
          <w:rFonts w:ascii="Times New Roman" w:hAnsi="Times New Roman" w:cs="Times New Roman"/>
          <w:i w:val="0"/>
          <w:sz w:val="24"/>
          <w:szCs w:val="24"/>
          <w:lang w:val="en-AU"/>
        </w:rPr>
        <w:t xml:space="preserve">administration of </w:t>
      </w:r>
      <w:r w:rsidRPr="00910D60">
        <w:rPr>
          <w:rStyle w:val="Emphasis"/>
          <w:rFonts w:ascii="Times New Roman" w:hAnsi="Times New Roman" w:cs="Times New Roman"/>
          <w:i w:val="0"/>
          <w:sz w:val="24"/>
          <w:szCs w:val="24"/>
          <w:lang w:val="en-AU"/>
        </w:rPr>
        <w:t>the MSB Scheme</w:t>
      </w:r>
      <w:r w:rsidR="005E7317">
        <w:rPr>
          <w:rStyle w:val="Emphasis"/>
          <w:rFonts w:ascii="Times New Roman" w:hAnsi="Times New Roman" w:cs="Times New Roman"/>
          <w:i w:val="0"/>
          <w:sz w:val="24"/>
          <w:szCs w:val="24"/>
          <w:lang w:val="en-AU"/>
        </w:rPr>
        <w:t xml:space="preserve"> will be performed by CSC, not ComSuper</w:t>
      </w:r>
      <w:r w:rsidR="006C3C37" w:rsidRPr="00910D60">
        <w:rPr>
          <w:rStyle w:val="Emphasis"/>
          <w:rFonts w:ascii="Times New Roman" w:hAnsi="Times New Roman" w:cs="Times New Roman"/>
          <w:i w:val="0"/>
          <w:sz w:val="24"/>
          <w:szCs w:val="24"/>
          <w:lang w:val="en-AU"/>
        </w:rPr>
        <w:t>, as ComSup</w:t>
      </w:r>
      <w:r w:rsidR="005E7317">
        <w:rPr>
          <w:rStyle w:val="Emphasis"/>
          <w:rFonts w:ascii="Times New Roman" w:hAnsi="Times New Roman" w:cs="Times New Roman"/>
          <w:i w:val="0"/>
          <w:sz w:val="24"/>
          <w:szCs w:val="24"/>
          <w:lang w:val="en-AU"/>
        </w:rPr>
        <w:t>e</w:t>
      </w:r>
      <w:r w:rsidR="006C3C37" w:rsidRPr="00910D60">
        <w:rPr>
          <w:rStyle w:val="Emphasis"/>
          <w:rFonts w:ascii="Times New Roman" w:hAnsi="Times New Roman" w:cs="Times New Roman"/>
          <w:i w:val="0"/>
          <w:sz w:val="24"/>
          <w:szCs w:val="24"/>
          <w:lang w:val="en-AU"/>
        </w:rPr>
        <w:t xml:space="preserve">r will </w:t>
      </w:r>
      <w:r w:rsidR="0011137B">
        <w:rPr>
          <w:rStyle w:val="Emphasis"/>
          <w:rFonts w:ascii="Times New Roman" w:hAnsi="Times New Roman" w:cs="Times New Roman"/>
          <w:i w:val="0"/>
          <w:sz w:val="24"/>
          <w:szCs w:val="24"/>
          <w:lang w:val="en-AU"/>
        </w:rPr>
        <w:t>cease</w:t>
      </w:r>
      <w:r w:rsidRPr="00910D60">
        <w:rPr>
          <w:rStyle w:val="Emphasis"/>
          <w:rFonts w:ascii="Times New Roman" w:hAnsi="Times New Roman" w:cs="Times New Roman"/>
          <w:i w:val="0"/>
          <w:sz w:val="24"/>
          <w:szCs w:val="24"/>
          <w:lang w:val="en-AU"/>
        </w:rPr>
        <w:t>.</w:t>
      </w:r>
      <w:r w:rsidR="006C3C37" w:rsidRPr="00910D60">
        <w:rPr>
          <w:rStyle w:val="Emphasis"/>
          <w:rFonts w:ascii="Times New Roman" w:hAnsi="Times New Roman" w:cs="Times New Roman"/>
          <w:i w:val="0"/>
          <w:sz w:val="24"/>
          <w:szCs w:val="24"/>
          <w:lang w:val="en-AU"/>
        </w:rPr>
        <w:t xml:space="preserve"> </w:t>
      </w:r>
      <w:r w:rsidR="00B11B64" w:rsidRPr="00910D60">
        <w:rPr>
          <w:rStyle w:val="Emphasis"/>
          <w:rFonts w:ascii="Times New Roman" w:hAnsi="Times New Roman" w:cs="Times New Roman"/>
          <w:i w:val="0"/>
          <w:sz w:val="24"/>
          <w:szCs w:val="24"/>
          <w:lang w:val="en-AU"/>
        </w:rPr>
        <w:t xml:space="preserve"> </w:t>
      </w:r>
    </w:p>
    <w:p w:rsidR="00B62D68" w:rsidRPr="00543CE9" w:rsidRDefault="00B62D68" w:rsidP="00823BA9">
      <w:pPr>
        <w:pStyle w:val="ListParagraph"/>
        <w:spacing w:after="0"/>
        <w:ind w:left="0"/>
        <w:contextualSpacing w:val="0"/>
        <w:rPr>
          <w:rStyle w:val="Emphasis"/>
          <w:rFonts w:ascii="Times New Roman" w:hAnsi="Times New Roman" w:cs="Times New Roman"/>
          <w:i w:val="0"/>
          <w:sz w:val="24"/>
          <w:szCs w:val="24"/>
          <w:lang w:val="en-AU"/>
        </w:rPr>
      </w:pPr>
    </w:p>
    <w:p w:rsidR="00B11B64" w:rsidRPr="00543CE9" w:rsidRDefault="006C3C37" w:rsidP="00823BA9">
      <w:pPr>
        <w:pStyle w:val="NoSpacing"/>
        <w:numPr>
          <w:ilvl w:val="0"/>
          <w:numId w:val="6"/>
        </w:numPr>
        <w:ind w:left="0" w:firstLine="0"/>
        <w:rPr>
          <w:rStyle w:val="Emphasis"/>
          <w:rFonts w:ascii="Times New Roman" w:hAnsi="Times New Roman" w:cs="Times New Roman"/>
          <w:i w:val="0"/>
          <w:sz w:val="24"/>
          <w:szCs w:val="24"/>
          <w:lang w:val="en-AU"/>
        </w:rPr>
      </w:pPr>
      <w:r w:rsidRPr="00543CE9">
        <w:rPr>
          <w:rStyle w:val="Emphasis"/>
          <w:rFonts w:ascii="Times New Roman" w:hAnsi="Times New Roman" w:cs="Times New Roman"/>
          <w:b/>
          <w:i w:val="0"/>
          <w:sz w:val="24"/>
          <w:szCs w:val="24"/>
          <w:lang w:val="en-AU"/>
        </w:rPr>
        <w:t xml:space="preserve">Item </w:t>
      </w:r>
      <w:r w:rsidR="00856389">
        <w:rPr>
          <w:rStyle w:val="Emphasis"/>
          <w:rFonts w:ascii="Times New Roman" w:hAnsi="Times New Roman" w:cs="Times New Roman"/>
          <w:b/>
          <w:i w:val="0"/>
          <w:sz w:val="24"/>
          <w:szCs w:val="24"/>
          <w:lang w:val="en-AU"/>
        </w:rPr>
        <w:t>24</w:t>
      </w:r>
      <w:r w:rsidRPr="00543CE9">
        <w:rPr>
          <w:rStyle w:val="Emphasis"/>
          <w:rFonts w:ascii="Times New Roman" w:hAnsi="Times New Roman" w:cs="Times New Roman"/>
          <w:b/>
          <w:i w:val="0"/>
          <w:sz w:val="24"/>
          <w:szCs w:val="24"/>
          <w:lang w:val="en-AU"/>
        </w:rPr>
        <w:t xml:space="preserve"> of Schedule 1 </w:t>
      </w:r>
      <w:r w:rsidRPr="00543CE9">
        <w:rPr>
          <w:rStyle w:val="Emphasis"/>
          <w:rFonts w:ascii="Times New Roman" w:hAnsi="Times New Roman" w:cs="Times New Roman"/>
          <w:i w:val="0"/>
          <w:sz w:val="24"/>
          <w:szCs w:val="24"/>
          <w:lang w:val="en-AU"/>
        </w:rPr>
        <w:t xml:space="preserve">replaces references to the “Chief Executive Officer of ComSuper” with the “the chief executive officer (however described) of CSC” in </w:t>
      </w:r>
      <w:r w:rsidR="005833AB">
        <w:rPr>
          <w:rStyle w:val="Emphasis"/>
          <w:rFonts w:ascii="Times New Roman" w:hAnsi="Times New Roman" w:cs="Times New Roman"/>
          <w:i w:val="0"/>
          <w:sz w:val="24"/>
          <w:szCs w:val="24"/>
          <w:lang w:val="en-AU"/>
        </w:rPr>
        <w:t>paragraph</w:t>
      </w:r>
      <w:r w:rsidR="001D49BE">
        <w:rPr>
          <w:rStyle w:val="Emphasis"/>
          <w:rFonts w:ascii="Times New Roman" w:hAnsi="Times New Roman" w:cs="Times New Roman"/>
          <w:i w:val="0"/>
          <w:sz w:val="24"/>
          <w:szCs w:val="24"/>
          <w:lang w:val="en-AU"/>
        </w:rPr>
        <w:t> </w:t>
      </w:r>
      <w:proofErr w:type="gramStart"/>
      <w:r w:rsidRPr="00543CE9">
        <w:rPr>
          <w:rStyle w:val="Emphasis"/>
          <w:rFonts w:ascii="Times New Roman" w:hAnsi="Times New Roman" w:cs="Times New Roman"/>
          <w:i w:val="0"/>
          <w:sz w:val="24"/>
          <w:szCs w:val="24"/>
          <w:lang w:val="en-AU"/>
        </w:rPr>
        <w:t>16C(</w:t>
      </w:r>
      <w:proofErr w:type="gramEnd"/>
      <w:r w:rsidRPr="00543CE9">
        <w:rPr>
          <w:rStyle w:val="Emphasis"/>
          <w:rFonts w:ascii="Times New Roman" w:hAnsi="Times New Roman" w:cs="Times New Roman"/>
          <w:i w:val="0"/>
          <w:sz w:val="24"/>
          <w:szCs w:val="24"/>
          <w:lang w:val="en-AU"/>
        </w:rPr>
        <w:t>1)(d) of the MSB Act</w:t>
      </w:r>
      <w:r w:rsidR="00543CE9">
        <w:rPr>
          <w:rStyle w:val="Emphasis"/>
          <w:rFonts w:ascii="Times New Roman" w:hAnsi="Times New Roman" w:cs="Times New Roman"/>
          <w:i w:val="0"/>
          <w:sz w:val="24"/>
          <w:szCs w:val="24"/>
          <w:lang w:val="en-AU"/>
        </w:rPr>
        <w:t xml:space="preserve">.  </w:t>
      </w:r>
      <w:r w:rsidR="005833AB">
        <w:rPr>
          <w:rStyle w:val="Emphasis"/>
          <w:rFonts w:ascii="Times New Roman" w:hAnsi="Times New Roman" w:cs="Times New Roman"/>
          <w:i w:val="0"/>
          <w:sz w:val="24"/>
          <w:szCs w:val="24"/>
          <w:lang w:val="en-AU"/>
        </w:rPr>
        <w:t>Paragraph</w:t>
      </w:r>
      <w:r w:rsidR="00B11B64" w:rsidRPr="00543CE9">
        <w:rPr>
          <w:rStyle w:val="Emphasis"/>
          <w:rFonts w:ascii="Times New Roman" w:hAnsi="Times New Roman" w:cs="Times New Roman"/>
          <w:i w:val="0"/>
          <w:sz w:val="24"/>
          <w:szCs w:val="24"/>
          <w:lang w:val="en-AU"/>
        </w:rPr>
        <w:t> </w:t>
      </w:r>
      <w:proofErr w:type="gramStart"/>
      <w:r w:rsidR="00B11B64" w:rsidRPr="00543CE9">
        <w:rPr>
          <w:rStyle w:val="Emphasis"/>
          <w:rFonts w:ascii="Times New Roman" w:hAnsi="Times New Roman" w:cs="Times New Roman"/>
          <w:i w:val="0"/>
          <w:sz w:val="24"/>
          <w:szCs w:val="24"/>
          <w:lang w:val="en-AU"/>
        </w:rPr>
        <w:t>16C(</w:t>
      </w:r>
      <w:proofErr w:type="gramEnd"/>
      <w:r w:rsidR="00B11B64" w:rsidRPr="00543CE9">
        <w:rPr>
          <w:rStyle w:val="Emphasis"/>
          <w:rFonts w:ascii="Times New Roman" w:hAnsi="Times New Roman" w:cs="Times New Roman"/>
          <w:i w:val="0"/>
          <w:sz w:val="24"/>
          <w:szCs w:val="24"/>
          <w:lang w:val="en-AU"/>
        </w:rPr>
        <w:t xml:space="preserve">1)(d) </w:t>
      </w:r>
      <w:r w:rsidR="00153944" w:rsidRPr="00543CE9">
        <w:rPr>
          <w:rStyle w:val="Emphasis"/>
          <w:rFonts w:ascii="Times New Roman" w:hAnsi="Times New Roman" w:cs="Times New Roman"/>
          <w:i w:val="0"/>
          <w:sz w:val="24"/>
          <w:szCs w:val="24"/>
          <w:lang w:val="en-AU"/>
        </w:rPr>
        <w:t xml:space="preserve">of the MSB Act </w:t>
      </w:r>
      <w:r w:rsidR="00B11B64" w:rsidRPr="00543CE9">
        <w:rPr>
          <w:rStyle w:val="Emphasis"/>
          <w:rFonts w:ascii="Times New Roman" w:hAnsi="Times New Roman" w:cs="Times New Roman"/>
          <w:i w:val="0"/>
          <w:sz w:val="24"/>
          <w:szCs w:val="24"/>
          <w:lang w:val="en-AU"/>
        </w:rPr>
        <w:t xml:space="preserve">deals with a person’s knowledge.  Whether changes to a payment could reasonably be made after becoming aware of a benefit recipient’s death relates to matters of practical administration and is more appropriately a matter for the chief executive officer (however described) of CSC, rather than the Board.  </w:t>
      </w:r>
    </w:p>
    <w:p w:rsidR="00B11B64" w:rsidRDefault="00B11B64" w:rsidP="00823BA9">
      <w:pPr>
        <w:pStyle w:val="NoSpacing"/>
        <w:rPr>
          <w:rStyle w:val="Emphasis"/>
          <w:rFonts w:ascii="Times New Roman" w:hAnsi="Times New Roman" w:cs="Times New Roman"/>
          <w:i w:val="0"/>
          <w:sz w:val="24"/>
          <w:szCs w:val="24"/>
          <w:lang w:val="en-AU"/>
        </w:rPr>
      </w:pPr>
    </w:p>
    <w:p w:rsidR="00DA0525" w:rsidRPr="00153944" w:rsidRDefault="00B11B64" w:rsidP="00823BA9">
      <w:pPr>
        <w:pStyle w:val="NoSpacing"/>
        <w:numPr>
          <w:ilvl w:val="0"/>
          <w:numId w:val="6"/>
        </w:numPr>
        <w:ind w:left="0" w:firstLine="0"/>
        <w:rPr>
          <w:rStyle w:val="Emphasis"/>
          <w:rFonts w:ascii="Times New Roman" w:hAnsi="Times New Roman" w:cs="Times New Roman"/>
          <w:i w:val="0"/>
          <w:sz w:val="24"/>
          <w:szCs w:val="24"/>
          <w:lang w:val="en-AU"/>
        </w:rPr>
      </w:pPr>
      <w:r w:rsidRPr="00153944">
        <w:rPr>
          <w:rStyle w:val="Emphasis"/>
          <w:rFonts w:ascii="Times New Roman" w:hAnsi="Times New Roman" w:cs="Times New Roman"/>
          <w:b/>
          <w:i w:val="0"/>
          <w:sz w:val="24"/>
          <w:szCs w:val="24"/>
          <w:lang w:val="en-AU"/>
        </w:rPr>
        <w:t xml:space="preserve">Item </w:t>
      </w:r>
      <w:r w:rsidR="00856389">
        <w:rPr>
          <w:rStyle w:val="Emphasis"/>
          <w:rFonts w:ascii="Times New Roman" w:hAnsi="Times New Roman" w:cs="Times New Roman"/>
          <w:b/>
          <w:i w:val="0"/>
          <w:sz w:val="24"/>
          <w:szCs w:val="24"/>
          <w:lang w:val="en-AU"/>
        </w:rPr>
        <w:t>25</w:t>
      </w:r>
      <w:r w:rsidRPr="00153944">
        <w:rPr>
          <w:rStyle w:val="Emphasis"/>
          <w:rFonts w:ascii="Times New Roman" w:hAnsi="Times New Roman" w:cs="Times New Roman"/>
          <w:b/>
          <w:i w:val="0"/>
          <w:sz w:val="24"/>
          <w:szCs w:val="24"/>
          <w:lang w:val="en-AU"/>
        </w:rPr>
        <w:t xml:space="preserve"> of Schedule 1 </w:t>
      </w:r>
      <w:r w:rsidRPr="00153944">
        <w:rPr>
          <w:rStyle w:val="Emphasis"/>
          <w:rFonts w:ascii="Times New Roman" w:hAnsi="Times New Roman" w:cs="Times New Roman"/>
          <w:i w:val="0"/>
          <w:sz w:val="24"/>
          <w:szCs w:val="24"/>
          <w:lang w:val="en-AU"/>
        </w:rPr>
        <w:t xml:space="preserve">replaces references to “the Chief Executive Officer of ComSuper” with “CSC” in </w:t>
      </w:r>
      <w:r w:rsidR="005833AB">
        <w:rPr>
          <w:rStyle w:val="Emphasis"/>
          <w:rFonts w:ascii="Times New Roman" w:hAnsi="Times New Roman" w:cs="Times New Roman"/>
          <w:i w:val="0"/>
          <w:sz w:val="24"/>
          <w:szCs w:val="24"/>
          <w:lang w:val="en-AU"/>
        </w:rPr>
        <w:t>paragraph</w:t>
      </w:r>
      <w:r w:rsidRPr="00153944">
        <w:rPr>
          <w:rStyle w:val="Emphasis"/>
          <w:rFonts w:ascii="Times New Roman" w:hAnsi="Times New Roman" w:cs="Times New Roman"/>
          <w:i w:val="0"/>
          <w:sz w:val="24"/>
          <w:szCs w:val="24"/>
          <w:lang w:val="en-AU"/>
        </w:rPr>
        <w:t xml:space="preserve"> 16C(3)(b) of the </w:t>
      </w:r>
      <w:r w:rsidR="00153944" w:rsidRPr="00153944">
        <w:rPr>
          <w:rStyle w:val="Emphasis"/>
          <w:rFonts w:ascii="Times New Roman" w:hAnsi="Times New Roman" w:cs="Times New Roman"/>
          <w:i w:val="0"/>
          <w:sz w:val="24"/>
          <w:szCs w:val="24"/>
          <w:lang w:val="en-AU"/>
        </w:rPr>
        <w:t xml:space="preserve">MSB </w:t>
      </w:r>
      <w:r w:rsidRPr="00153944">
        <w:rPr>
          <w:rStyle w:val="Emphasis"/>
          <w:rFonts w:ascii="Times New Roman" w:hAnsi="Times New Roman" w:cs="Times New Roman"/>
          <w:i w:val="0"/>
          <w:sz w:val="24"/>
          <w:szCs w:val="24"/>
          <w:lang w:val="en-AU"/>
        </w:rPr>
        <w:t xml:space="preserve">Act. </w:t>
      </w:r>
      <w:r w:rsidR="00153944" w:rsidRPr="00153944">
        <w:rPr>
          <w:rStyle w:val="Emphasis"/>
          <w:rFonts w:ascii="Times New Roman" w:hAnsi="Times New Roman" w:cs="Times New Roman"/>
          <w:i w:val="0"/>
          <w:sz w:val="24"/>
          <w:szCs w:val="24"/>
          <w:lang w:val="en-AU"/>
        </w:rPr>
        <w:t xml:space="preserve"> This reflects that CSC, not ComSuper, will be </w:t>
      </w:r>
      <w:r w:rsidR="00910D60">
        <w:rPr>
          <w:rStyle w:val="Emphasis"/>
          <w:rFonts w:ascii="Times New Roman" w:hAnsi="Times New Roman" w:cs="Times New Roman"/>
          <w:i w:val="0"/>
          <w:sz w:val="24"/>
          <w:szCs w:val="24"/>
          <w:lang w:val="en-AU"/>
        </w:rPr>
        <w:t xml:space="preserve">performing administration of </w:t>
      </w:r>
      <w:r w:rsidR="00153944" w:rsidRPr="00153944">
        <w:rPr>
          <w:rStyle w:val="Emphasis"/>
          <w:rFonts w:ascii="Times New Roman" w:hAnsi="Times New Roman" w:cs="Times New Roman"/>
          <w:i w:val="0"/>
          <w:sz w:val="24"/>
          <w:szCs w:val="24"/>
          <w:lang w:val="en-AU"/>
        </w:rPr>
        <w:t>the MSB Scheme</w:t>
      </w:r>
      <w:r w:rsidR="00543CE9">
        <w:rPr>
          <w:rStyle w:val="Emphasis"/>
          <w:rFonts w:ascii="Times New Roman" w:hAnsi="Times New Roman" w:cs="Times New Roman"/>
          <w:i w:val="0"/>
          <w:sz w:val="24"/>
          <w:szCs w:val="24"/>
          <w:lang w:val="en-AU"/>
        </w:rPr>
        <w:t>, as Com</w:t>
      </w:r>
      <w:r w:rsidR="00004A33">
        <w:rPr>
          <w:rStyle w:val="Emphasis"/>
          <w:rFonts w:ascii="Times New Roman" w:hAnsi="Times New Roman" w:cs="Times New Roman"/>
          <w:i w:val="0"/>
          <w:sz w:val="24"/>
          <w:szCs w:val="24"/>
          <w:lang w:val="en-AU"/>
        </w:rPr>
        <w:t>S</w:t>
      </w:r>
      <w:r w:rsidR="00543CE9">
        <w:rPr>
          <w:rStyle w:val="Emphasis"/>
          <w:rFonts w:ascii="Times New Roman" w:hAnsi="Times New Roman" w:cs="Times New Roman"/>
          <w:i w:val="0"/>
          <w:sz w:val="24"/>
          <w:szCs w:val="24"/>
          <w:lang w:val="en-AU"/>
        </w:rPr>
        <w:t xml:space="preserve">uper will </w:t>
      </w:r>
      <w:r w:rsidR="0011137B">
        <w:rPr>
          <w:rStyle w:val="Emphasis"/>
          <w:rFonts w:ascii="Times New Roman" w:hAnsi="Times New Roman" w:cs="Times New Roman"/>
          <w:i w:val="0"/>
          <w:sz w:val="24"/>
          <w:szCs w:val="24"/>
          <w:lang w:val="en-AU"/>
        </w:rPr>
        <w:t>cease</w:t>
      </w:r>
      <w:r w:rsidR="00153944" w:rsidRPr="00153944">
        <w:rPr>
          <w:rStyle w:val="Emphasis"/>
          <w:rFonts w:ascii="Times New Roman" w:hAnsi="Times New Roman" w:cs="Times New Roman"/>
          <w:i w:val="0"/>
          <w:sz w:val="24"/>
          <w:szCs w:val="24"/>
          <w:lang w:val="en-AU"/>
        </w:rPr>
        <w:t xml:space="preserve">.  </w:t>
      </w:r>
      <w:r w:rsidR="00B62D68">
        <w:rPr>
          <w:rStyle w:val="Emphasis"/>
          <w:rFonts w:ascii="Times New Roman" w:hAnsi="Times New Roman" w:cs="Times New Roman"/>
          <w:i w:val="0"/>
          <w:sz w:val="24"/>
          <w:szCs w:val="24"/>
          <w:lang w:val="en-AU"/>
        </w:rPr>
        <w:t>Therefore</w:t>
      </w:r>
      <w:r w:rsidR="00153944" w:rsidRPr="00153944">
        <w:rPr>
          <w:rStyle w:val="Emphasis"/>
          <w:rFonts w:ascii="Times New Roman" w:hAnsi="Times New Roman" w:cs="Times New Roman"/>
          <w:i w:val="0"/>
          <w:sz w:val="24"/>
          <w:szCs w:val="24"/>
          <w:lang w:val="en-AU"/>
        </w:rPr>
        <w:t xml:space="preserve"> the relevant legal entity which will have standing in a court of competent jurisdiction will be CSC</w:t>
      </w:r>
      <w:r w:rsidRPr="00153944">
        <w:rPr>
          <w:rStyle w:val="Emphasis"/>
          <w:rFonts w:ascii="Times New Roman" w:hAnsi="Times New Roman" w:cs="Times New Roman"/>
          <w:i w:val="0"/>
          <w:sz w:val="24"/>
          <w:szCs w:val="24"/>
          <w:lang w:val="en-AU"/>
        </w:rPr>
        <w:t>.</w:t>
      </w:r>
    </w:p>
    <w:p w:rsidR="00DA0525" w:rsidRPr="00016925" w:rsidRDefault="00DA0525" w:rsidP="00823BA9">
      <w:pPr>
        <w:pStyle w:val="NoSpacing"/>
        <w:rPr>
          <w:rStyle w:val="Emphasis"/>
          <w:rFonts w:ascii="Times New Roman" w:hAnsi="Times New Roman" w:cs="Times New Roman"/>
          <w:i w:val="0"/>
          <w:sz w:val="24"/>
          <w:szCs w:val="24"/>
          <w:lang w:val="en-AU"/>
        </w:rPr>
      </w:pPr>
    </w:p>
    <w:p w:rsidR="00DA0525" w:rsidRPr="00153944" w:rsidRDefault="001F6F56" w:rsidP="00823BA9">
      <w:pPr>
        <w:pStyle w:val="NoSpacing"/>
        <w:numPr>
          <w:ilvl w:val="0"/>
          <w:numId w:val="6"/>
        </w:numPr>
        <w:ind w:left="0" w:firstLine="0"/>
        <w:rPr>
          <w:rStyle w:val="Emphasis"/>
          <w:rFonts w:ascii="Times New Roman" w:hAnsi="Times New Roman" w:cs="Times New Roman"/>
          <w:i w:val="0"/>
          <w:sz w:val="24"/>
          <w:szCs w:val="24"/>
          <w:lang w:val="en-AU"/>
        </w:rPr>
      </w:pPr>
      <w:r w:rsidRPr="00153944">
        <w:rPr>
          <w:rStyle w:val="Emphasis"/>
          <w:rFonts w:ascii="Times New Roman" w:hAnsi="Times New Roman" w:cs="Times New Roman"/>
          <w:b/>
          <w:i w:val="0"/>
          <w:sz w:val="24"/>
          <w:szCs w:val="24"/>
          <w:lang w:val="en-AU"/>
        </w:rPr>
        <w:t xml:space="preserve">Item </w:t>
      </w:r>
      <w:r w:rsidR="00856389">
        <w:rPr>
          <w:rStyle w:val="Emphasis"/>
          <w:rFonts w:ascii="Times New Roman" w:hAnsi="Times New Roman" w:cs="Times New Roman"/>
          <w:b/>
          <w:i w:val="0"/>
          <w:sz w:val="24"/>
          <w:szCs w:val="24"/>
          <w:lang w:val="en-AU"/>
        </w:rPr>
        <w:t>26</w:t>
      </w:r>
      <w:r w:rsidRPr="00153944">
        <w:rPr>
          <w:rStyle w:val="Emphasis"/>
          <w:rFonts w:ascii="Times New Roman" w:hAnsi="Times New Roman" w:cs="Times New Roman"/>
          <w:b/>
          <w:i w:val="0"/>
          <w:sz w:val="24"/>
          <w:szCs w:val="24"/>
          <w:lang w:val="en-AU"/>
        </w:rPr>
        <w:t xml:space="preserve"> of Schedule 1 </w:t>
      </w:r>
      <w:r w:rsidR="00CA1D92" w:rsidRPr="00153944">
        <w:rPr>
          <w:rStyle w:val="Emphasis"/>
          <w:rFonts w:ascii="Times New Roman" w:hAnsi="Times New Roman" w:cs="Times New Roman"/>
          <w:i w:val="0"/>
          <w:sz w:val="24"/>
          <w:szCs w:val="24"/>
          <w:lang w:val="en-AU"/>
        </w:rPr>
        <w:t xml:space="preserve">ensures CSC can pursue recoverable death payment debts on behalf of the Commonwealth, regardless of when the relevant payment was made, before or after </w:t>
      </w:r>
      <w:r w:rsidR="00910D60">
        <w:rPr>
          <w:rStyle w:val="Emphasis"/>
          <w:rFonts w:ascii="Times New Roman" w:hAnsi="Times New Roman" w:cs="Times New Roman"/>
          <w:i w:val="0"/>
          <w:sz w:val="24"/>
          <w:szCs w:val="24"/>
          <w:lang w:val="en-AU"/>
        </w:rPr>
        <w:t>the merger</w:t>
      </w:r>
      <w:r w:rsidR="00CA1D92" w:rsidRPr="00153944">
        <w:rPr>
          <w:rStyle w:val="Emphasis"/>
          <w:rFonts w:ascii="Times New Roman" w:hAnsi="Times New Roman" w:cs="Times New Roman"/>
          <w:i w:val="0"/>
          <w:sz w:val="24"/>
          <w:szCs w:val="24"/>
          <w:lang w:val="en-AU"/>
        </w:rPr>
        <w:t>.</w:t>
      </w:r>
    </w:p>
    <w:p w:rsidR="00DA0525" w:rsidRPr="00016925" w:rsidRDefault="00DA0525" w:rsidP="00823BA9">
      <w:pPr>
        <w:pStyle w:val="NoSpacing"/>
        <w:rPr>
          <w:rStyle w:val="Emphasis"/>
          <w:rFonts w:ascii="Times New Roman" w:hAnsi="Times New Roman" w:cs="Times New Roman"/>
          <w:i w:val="0"/>
          <w:sz w:val="24"/>
          <w:szCs w:val="24"/>
          <w:lang w:val="en-AU"/>
        </w:rPr>
      </w:pPr>
    </w:p>
    <w:p w:rsidR="004E7B25" w:rsidRPr="005E7317" w:rsidRDefault="008E7234" w:rsidP="00823BA9">
      <w:pPr>
        <w:pStyle w:val="NoSpacing"/>
        <w:numPr>
          <w:ilvl w:val="0"/>
          <w:numId w:val="6"/>
        </w:numPr>
        <w:ind w:left="0" w:firstLine="0"/>
        <w:rPr>
          <w:rStyle w:val="Emphasis"/>
          <w:rFonts w:ascii="Times New Roman" w:hAnsi="Times New Roman" w:cs="Times New Roman"/>
          <w:i w:val="0"/>
          <w:sz w:val="24"/>
          <w:szCs w:val="24"/>
          <w:lang w:val="en-AU"/>
        </w:rPr>
      </w:pPr>
      <w:r w:rsidRPr="005E7317">
        <w:rPr>
          <w:rStyle w:val="Emphasis"/>
          <w:rFonts w:ascii="Times New Roman" w:hAnsi="Times New Roman" w:cs="Times New Roman"/>
          <w:i w:val="0"/>
          <w:sz w:val="24"/>
          <w:szCs w:val="24"/>
          <w:lang w:val="en-AU"/>
        </w:rPr>
        <w:t>S</w:t>
      </w:r>
      <w:r w:rsidR="00CA1D92" w:rsidRPr="005E7317">
        <w:rPr>
          <w:rStyle w:val="Emphasis"/>
          <w:rFonts w:ascii="Times New Roman" w:hAnsi="Times New Roman" w:cs="Times New Roman"/>
          <w:i w:val="0"/>
          <w:sz w:val="24"/>
          <w:szCs w:val="24"/>
          <w:lang w:val="en-AU"/>
        </w:rPr>
        <w:t xml:space="preserve">ection 16D of the </w:t>
      </w:r>
      <w:r w:rsidRPr="005E7317">
        <w:rPr>
          <w:rStyle w:val="Emphasis"/>
          <w:rFonts w:ascii="Times New Roman" w:hAnsi="Times New Roman" w:cs="Times New Roman"/>
          <w:i w:val="0"/>
          <w:sz w:val="24"/>
          <w:szCs w:val="24"/>
          <w:lang w:val="en-AU"/>
        </w:rPr>
        <w:t>M</w:t>
      </w:r>
      <w:r w:rsidR="00B30F2B" w:rsidRPr="005E7317">
        <w:rPr>
          <w:rStyle w:val="Emphasis"/>
          <w:rFonts w:ascii="Times New Roman" w:hAnsi="Times New Roman" w:cs="Times New Roman"/>
          <w:i w:val="0"/>
          <w:sz w:val="24"/>
          <w:szCs w:val="24"/>
          <w:lang w:val="en-AU"/>
        </w:rPr>
        <w:t xml:space="preserve">SB </w:t>
      </w:r>
      <w:r w:rsidRPr="005E7317">
        <w:rPr>
          <w:rStyle w:val="Emphasis"/>
          <w:rFonts w:ascii="Times New Roman" w:hAnsi="Times New Roman" w:cs="Times New Roman"/>
          <w:i w:val="0"/>
          <w:sz w:val="24"/>
          <w:szCs w:val="24"/>
          <w:lang w:val="en-AU"/>
        </w:rPr>
        <w:t xml:space="preserve">Act deals with the reporting of recoverable payments (under subsection </w:t>
      </w:r>
      <w:proofErr w:type="gramStart"/>
      <w:r w:rsidRPr="005E7317">
        <w:rPr>
          <w:rStyle w:val="Emphasis"/>
          <w:rFonts w:ascii="Times New Roman" w:hAnsi="Times New Roman" w:cs="Times New Roman"/>
          <w:i w:val="0"/>
          <w:sz w:val="24"/>
          <w:szCs w:val="24"/>
          <w:lang w:val="en-AU"/>
        </w:rPr>
        <w:t>16B(</w:t>
      </w:r>
      <w:proofErr w:type="gramEnd"/>
      <w:r w:rsidRPr="005E7317">
        <w:rPr>
          <w:rStyle w:val="Emphasis"/>
          <w:rFonts w:ascii="Times New Roman" w:hAnsi="Times New Roman" w:cs="Times New Roman"/>
          <w:i w:val="0"/>
          <w:sz w:val="24"/>
          <w:szCs w:val="24"/>
          <w:lang w:val="en-AU"/>
        </w:rPr>
        <w:t>1)</w:t>
      </w:r>
      <w:r w:rsidR="00B30F2B" w:rsidRPr="005E7317">
        <w:rPr>
          <w:rStyle w:val="Emphasis"/>
          <w:rFonts w:ascii="Times New Roman" w:hAnsi="Times New Roman" w:cs="Times New Roman"/>
          <w:i w:val="0"/>
          <w:sz w:val="24"/>
          <w:szCs w:val="24"/>
          <w:lang w:val="en-AU"/>
        </w:rPr>
        <w:t xml:space="preserve"> of the MSB Act</w:t>
      </w:r>
      <w:r w:rsidRPr="005E7317">
        <w:rPr>
          <w:rStyle w:val="Emphasis"/>
          <w:rFonts w:ascii="Times New Roman" w:hAnsi="Times New Roman" w:cs="Times New Roman"/>
          <w:i w:val="0"/>
          <w:sz w:val="24"/>
          <w:szCs w:val="24"/>
          <w:lang w:val="en-AU"/>
        </w:rPr>
        <w:t>) and recoverable death payments (under subsection</w:t>
      </w:r>
      <w:r w:rsidR="0029470D">
        <w:rPr>
          <w:rStyle w:val="Emphasis"/>
          <w:rFonts w:ascii="Times New Roman" w:hAnsi="Times New Roman" w:cs="Times New Roman"/>
          <w:i w:val="0"/>
          <w:sz w:val="24"/>
          <w:szCs w:val="24"/>
          <w:lang w:val="en-AU"/>
        </w:rPr>
        <w:t> </w:t>
      </w:r>
      <w:r w:rsidRPr="005E7317">
        <w:rPr>
          <w:rStyle w:val="Emphasis"/>
          <w:rFonts w:ascii="Times New Roman" w:hAnsi="Times New Roman" w:cs="Times New Roman"/>
          <w:i w:val="0"/>
          <w:sz w:val="24"/>
          <w:szCs w:val="24"/>
          <w:lang w:val="en-AU"/>
        </w:rPr>
        <w:t>16C(1)</w:t>
      </w:r>
      <w:r w:rsidR="00004A33">
        <w:rPr>
          <w:rStyle w:val="Emphasis"/>
          <w:rFonts w:ascii="Times New Roman" w:hAnsi="Times New Roman" w:cs="Times New Roman"/>
          <w:i w:val="0"/>
          <w:sz w:val="24"/>
          <w:szCs w:val="24"/>
          <w:lang w:val="en-AU"/>
        </w:rPr>
        <w:t xml:space="preserve"> </w:t>
      </w:r>
      <w:r w:rsidR="00B30F2B" w:rsidRPr="005E7317">
        <w:rPr>
          <w:rStyle w:val="Emphasis"/>
          <w:rFonts w:ascii="Times New Roman" w:hAnsi="Times New Roman" w:cs="Times New Roman"/>
          <w:i w:val="0"/>
          <w:sz w:val="24"/>
          <w:szCs w:val="24"/>
          <w:lang w:val="en-AU"/>
        </w:rPr>
        <w:t>of the MSB Act</w:t>
      </w:r>
      <w:r w:rsidRPr="005E7317">
        <w:rPr>
          <w:rStyle w:val="Emphasis"/>
          <w:rFonts w:ascii="Times New Roman" w:hAnsi="Times New Roman" w:cs="Times New Roman"/>
          <w:i w:val="0"/>
          <w:sz w:val="24"/>
          <w:szCs w:val="24"/>
          <w:lang w:val="en-AU"/>
        </w:rPr>
        <w:t>)</w:t>
      </w:r>
      <w:r w:rsidR="00910D60" w:rsidRPr="005E7317">
        <w:rPr>
          <w:rStyle w:val="Emphasis"/>
          <w:rFonts w:ascii="Times New Roman" w:hAnsi="Times New Roman" w:cs="Times New Roman"/>
          <w:i w:val="0"/>
          <w:sz w:val="24"/>
          <w:szCs w:val="24"/>
          <w:lang w:val="en-AU"/>
        </w:rPr>
        <w:t>.</w:t>
      </w:r>
      <w:r w:rsidRPr="005E7317">
        <w:rPr>
          <w:rStyle w:val="Emphasis"/>
          <w:rFonts w:ascii="Times New Roman" w:hAnsi="Times New Roman" w:cs="Times New Roman"/>
          <w:i w:val="0"/>
          <w:sz w:val="24"/>
          <w:szCs w:val="24"/>
          <w:lang w:val="en-AU"/>
        </w:rPr>
        <w:t xml:space="preserve">  </w:t>
      </w:r>
      <w:r w:rsidR="001F6F56" w:rsidRPr="005E7317">
        <w:rPr>
          <w:rStyle w:val="Emphasis"/>
          <w:rFonts w:ascii="Times New Roman" w:hAnsi="Times New Roman" w:cs="Times New Roman"/>
          <w:b/>
          <w:i w:val="0"/>
          <w:sz w:val="24"/>
          <w:szCs w:val="24"/>
          <w:lang w:val="en-AU"/>
        </w:rPr>
        <w:t xml:space="preserve">Item </w:t>
      </w:r>
      <w:r w:rsidR="00856389">
        <w:rPr>
          <w:rStyle w:val="Emphasis"/>
          <w:rFonts w:ascii="Times New Roman" w:hAnsi="Times New Roman" w:cs="Times New Roman"/>
          <w:b/>
          <w:i w:val="0"/>
          <w:sz w:val="24"/>
          <w:szCs w:val="24"/>
          <w:lang w:val="en-AU"/>
        </w:rPr>
        <w:t>27</w:t>
      </w:r>
      <w:r w:rsidR="001F6F56" w:rsidRPr="005E7317">
        <w:rPr>
          <w:rStyle w:val="Emphasis"/>
          <w:rFonts w:ascii="Times New Roman" w:hAnsi="Times New Roman" w:cs="Times New Roman"/>
          <w:b/>
          <w:i w:val="0"/>
          <w:sz w:val="24"/>
          <w:szCs w:val="24"/>
          <w:lang w:val="en-AU"/>
        </w:rPr>
        <w:t xml:space="preserve"> of Schedule 1 </w:t>
      </w:r>
      <w:r w:rsidRPr="005E7317">
        <w:rPr>
          <w:rStyle w:val="Emphasis"/>
          <w:rFonts w:ascii="Times New Roman" w:hAnsi="Times New Roman" w:cs="Times New Roman"/>
          <w:i w:val="0"/>
          <w:sz w:val="24"/>
          <w:szCs w:val="24"/>
          <w:lang w:val="en-AU"/>
        </w:rPr>
        <w:t xml:space="preserve">replaces section 16D with a new, simplified section 16D.  </w:t>
      </w:r>
      <w:r w:rsidR="00B11B64" w:rsidRPr="005E7317">
        <w:rPr>
          <w:rStyle w:val="Emphasis"/>
          <w:rFonts w:ascii="Times New Roman" w:hAnsi="Times New Roman" w:cs="Times New Roman"/>
          <w:i w:val="0"/>
          <w:sz w:val="24"/>
          <w:szCs w:val="24"/>
          <w:lang w:val="en-AU"/>
        </w:rPr>
        <w:t>The new section 16</w:t>
      </w:r>
      <w:r w:rsidRPr="005E7317">
        <w:rPr>
          <w:rStyle w:val="Emphasis"/>
          <w:rFonts w:ascii="Times New Roman" w:hAnsi="Times New Roman" w:cs="Times New Roman"/>
          <w:i w:val="0"/>
          <w:sz w:val="24"/>
          <w:szCs w:val="24"/>
          <w:lang w:val="en-AU"/>
        </w:rPr>
        <w:t>D replaces “Secretary of the Department” with “</w:t>
      </w:r>
      <w:r w:rsidR="00B30F2B" w:rsidRPr="005E7317">
        <w:rPr>
          <w:rStyle w:val="Emphasis"/>
          <w:rFonts w:ascii="Times New Roman" w:hAnsi="Times New Roman" w:cs="Times New Roman"/>
          <w:i w:val="0"/>
          <w:sz w:val="24"/>
          <w:szCs w:val="24"/>
          <w:lang w:val="en-AU"/>
        </w:rPr>
        <w:t xml:space="preserve">Board of </w:t>
      </w:r>
      <w:r w:rsidRPr="005E7317">
        <w:rPr>
          <w:rStyle w:val="Emphasis"/>
          <w:rFonts w:ascii="Times New Roman" w:hAnsi="Times New Roman" w:cs="Times New Roman"/>
          <w:i w:val="0"/>
          <w:sz w:val="24"/>
          <w:szCs w:val="24"/>
          <w:lang w:val="en-AU"/>
        </w:rPr>
        <w:t xml:space="preserve">CSC” and replaces “Departmental official” with “employee of CSC”.  </w:t>
      </w:r>
      <w:r w:rsidR="00B30F2B" w:rsidRPr="005E7317">
        <w:rPr>
          <w:rStyle w:val="Emphasis"/>
          <w:rFonts w:ascii="Times New Roman" w:hAnsi="Times New Roman" w:cs="Times New Roman"/>
          <w:i w:val="0"/>
          <w:sz w:val="24"/>
          <w:szCs w:val="24"/>
          <w:lang w:val="en-AU"/>
        </w:rPr>
        <w:t>This reflects that administration of the MSB Scheme will be performed by CSC, not ComSuper</w:t>
      </w:r>
      <w:r w:rsidR="00312DD8">
        <w:rPr>
          <w:rStyle w:val="Emphasis"/>
          <w:rFonts w:ascii="Times New Roman" w:hAnsi="Times New Roman" w:cs="Times New Roman"/>
          <w:i w:val="0"/>
          <w:sz w:val="24"/>
          <w:szCs w:val="24"/>
          <w:lang w:val="en-AU"/>
        </w:rPr>
        <w:t>,</w:t>
      </w:r>
      <w:r w:rsidR="00B30F2B" w:rsidRPr="005E7317">
        <w:rPr>
          <w:rStyle w:val="Emphasis"/>
          <w:rFonts w:ascii="Times New Roman" w:hAnsi="Times New Roman" w:cs="Times New Roman"/>
          <w:i w:val="0"/>
          <w:sz w:val="24"/>
          <w:szCs w:val="24"/>
          <w:lang w:val="en-AU"/>
        </w:rPr>
        <w:t xml:space="preserve"> as Com</w:t>
      </w:r>
      <w:r w:rsidR="00004A33">
        <w:rPr>
          <w:rStyle w:val="Emphasis"/>
          <w:rFonts w:ascii="Times New Roman" w:hAnsi="Times New Roman" w:cs="Times New Roman"/>
          <w:i w:val="0"/>
          <w:sz w:val="24"/>
          <w:szCs w:val="24"/>
          <w:lang w:val="en-AU"/>
        </w:rPr>
        <w:t>S</w:t>
      </w:r>
      <w:r w:rsidR="00B30F2B" w:rsidRPr="005E7317">
        <w:rPr>
          <w:rStyle w:val="Emphasis"/>
          <w:rFonts w:ascii="Times New Roman" w:hAnsi="Times New Roman" w:cs="Times New Roman"/>
          <w:i w:val="0"/>
          <w:sz w:val="24"/>
          <w:szCs w:val="24"/>
          <w:lang w:val="en-AU"/>
        </w:rPr>
        <w:t xml:space="preserve">uper will </w:t>
      </w:r>
      <w:r w:rsidR="0011137B">
        <w:rPr>
          <w:rStyle w:val="Emphasis"/>
          <w:rFonts w:ascii="Times New Roman" w:hAnsi="Times New Roman" w:cs="Times New Roman"/>
          <w:i w:val="0"/>
          <w:sz w:val="24"/>
          <w:szCs w:val="24"/>
          <w:lang w:val="en-AU"/>
        </w:rPr>
        <w:t>cease</w:t>
      </w:r>
      <w:r w:rsidRPr="005E7317">
        <w:rPr>
          <w:rStyle w:val="Emphasis"/>
          <w:rFonts w:ascii="Times New Roman" w:hAnsi="Times New Roman" w:cs="Times New Roman"/>
          <w:i w:val="0"/>
          <w:sz w:val="24"/>
          <w:szCs w:val="24"/>
          <w:lang w:val="en-AU"/>
        </w:rPr>
        <w:t xml:space="preserve">. </w:t>
      </w:r>
      <w:r w:rsidR="001F6F56" w:rsidRPr="005E7317">
        <w:rPr>
          <w:rStyle w:val="Emphasis"/>
          <w:rFonts w:ascii="Times New Roman" w:hAnsi="Times New Roman" w:cs="Times New Roman"/>
          <w:i w:val="0"/>
          <w:sz w:val="24"/>
          <w:szCs w:val="24"/>
          <w:lang w:val="en-AU"/>
        </w:rPr>
        <w:t xml:space="preserve"> </w:t>
      </w:r>
    </w:p>
    <w:p w:rsidR="00C669C8" w:rsidRDefault="00C669C8" w:rsidP="00823BA9">
      <w:pPr>
        <w:pStyle w:val="ListParagraph"/>
        <w:spacing w:after="0"/>
        <w:ind w:left="0"/>
        <w:contextualSpacing w:val="0"/>
        <w:rPr>
          <w:rStyle w:val="Emphasis"/>
          <w:rFonts w:ascii="Times New Roman" w:hAnsi="Times New Roman" w:cs="Times New Roman"/>
          <w:i w:val="0"/>
          <w:sz w:val="24"/>
          <w:szCs w:val="24"/>
          <w:lang w:val="en-AU"/>
        </w:rPr>
      </w:pPr>
    </w:p>
    <w:p w:rsidR="00DA0525" w:rsidRPr="004E7B25" w:rsidRDefault="00B11B64" w:rsidP="00823BA9">
      <w:pPr>
        <w:pStyle w:val="NoSpacing"/>
        <w:numPr>
          <w:ilvl w:val="0"/>
          <w:numId w:val="6"/>
        </w:numPr>
        <w:ind w:left="0" w:firstLine="0"/>
        <w:rPr>
          <w:rStyle w:val="Emphasis"/>
          <w:rFonts w:ascii="Times New Roman" w:hAnsi="Times New Roman" w:cs="Times New Roman"/>
          <w:i w:val="0"/>
          <w:sz w:val="24"/>
          <w:szCs w:val="24"/>
          <w:lang w:val="en-AU"/>
        </w:rPr>
      </w:pPr>
      <w:r w:rsidRPr="004E7B25">
        <w:rPr>
          <w:rStyle w:val="Emphasis"/>
          <w:rFonts w:ascii="Times New Roman" w:hAnsi="Times New Roman" w:cs="Times New Roman"/>
          <w:i w:val="0"/>
          <w:sz w:val="24"/>
          <w:szCs w:val="24"/>
          <w:lang w:val="en-AU"/>
        </w:rPr>
        <w:t xml:space="preserve">Decisions regarding the manner in which information is published relate to governance and so it is appropriate that such decisions rest with the Board of CSC.  </w:t>
      </w:r>
      <w:r w:rsidR="00B30F2B" w:rsidRPr="004E7B25">
        <w:rPr>
          <w:rStyle w:val="Emphasis"/>
          <w:rFonts w:ascii="Times New Roman" w:hAnsi="Times New Roman" w:cs="Times New Roman"/>
          <w:i w:val="0"/>
          <w:sz w:val="24"/>
          <w:szCs w:val="24"/>
          <w:lang w:val="en-AU"/>
        </w:rPr>
        <w:t xml:space="preserve">This is consistent with the Board’s function of ensuring CSC performs its functions in a proper, efficient and effective manner (subsection 10(1) of the Governance Act).  </w:t>
      </w:r>
      <w:r w:rsidRPr="004E7B25">
        <w:rPr>
          <w:rStyle w:val="Emphasis"/>
          <w:rFonts w:ascii="Times New Roman" w:hAnsi="Times New Roman" w:cs="Times New Roman"/>
          <w:i w:val="0"/>
          <w:sz w:val="24"/>
          <w:szCs w:val="24"/>
          <w:lang w:val="en-AU"/>
        </w:rPr>
        <w:t>“Employee of CSC” replaces “</w:t>
      </w:r>
      <w:r w:rsidR="008E15E8" w:rsidRPr="004E7B25">
        <w:rPr>
          <w:rStyle w:val="Emphasis"/>
          <w:rFonts w:ascii="Times New Roman" w:hAnsi="Times New Roman" w:cs="Times New Roman"/>
          <w:i w:val="0"/>
          <w:sz w:val="24"/>
          <w:szCs w:val="24"/>
          <w:lang w:val="en-AU"/>
        </w:rPr>
        <w:t>Departmental</w:t>
      </w:r>
      <w:r w:rsidRPr="004E7B25">
        <w:rPr>
          <w:rStyle w:val="Emphasis"/>
          <w:rFonts w:ascii="Times New Roman" w:hAnsi="Times New Roman" w:cs="Times New Roman"/>
          <w:i w:val="0"/>
          <w:sz w:val="24"/>
          <w:szCs w:val="24"/>
          <w:lang w:val="en-AU"/>
        </w:rPr>
        <w:t xml:space="preserve"> official” as </w:t>
      </w:r>
      <w:r w:rsidR="005833AB">
        <w:rPr>
          <w:rStyle w:val="Emphasis"/>
          <w:rFonts w:ascii="Times New Roman" w:hAnsi="Times New Roman" w:cs="Times New Roman"/>
          <w:i w:val="0"/>
          <w:sz w:val="24"/>
          <w:szCs w:val="24"/>
          <w:lang w:val="en-AU"/>
        </w:rPr>
        <w:t>paragraph</w:t>
      </w:r>
      <w:r w:rsidR="0029470D">
        <w:rPr>
          <w:rStyle w:val="Emphasis"/>
          <w:rFonts w:ascii="Times New Roman" w:hAnsi="Times New Roman" w:cs="Times New Roman"/>
          <w:i w:val="0"/>
          <w:sz w:val="24"/>
          <w:szCs w:val="24"/>
          <w:lang w:val="en-AU"/>
        </w:rPr>
        <w:t>s </w:t>
      </w:r>
      <w:proofErr w:type="gramStart"/>
      <w:r w:rsidR="00A51550" w:rsidRPr="004E7B25">
        <w:rPr>
          <w:rStyle w:val="Emphasis"/>
          <w:rFonts w:ascii="Times New Roman" w:hAnsi="Times New Roman" w:cs="Times New Roman"/>
          <w:i w:val="0"/>
          <w:sz w:val="24"/>
          <w:szCs w:val="24"/>
          <w:lang w:val="en-AU"/>
        </w:rPr>
        <w:t>1</w:t>
      </w:r>
      <w:r w:rsidRPr="004E7B25">
        <w:rPr>
          <w:rStyle w:val="Emphasis"/>
          <w:rFonts w:ascii="Times New Roman" w:hAnsi="Times New Roman" w:cs="Times New Roman"/>
          <w:i w:val="0"/>
          <w:sz w:val="24"/>
          <w:szCs w:val="24"/>
          <w:lang w:val="en-AU"/>
        </w:rPr>
        <w:t>6</w:t>
      </w:r>
      <w:r w:rsidR="00A51550" w:rsidRPr="004E7B25">
        <w:rPr>
          <w:rStyle w:val="Emphasis"/>
          <w:rFonts w:ascii="Times New Roman" w:hAnsi="Times New Roman" w:cs="Times New Roman"/>
          <w:i w:val="0"/>
          <w:sz w:val="24"/>
          <w:szCs w:val="24"/>
          <w:lang w:val="en-AU"/>
        </w:rPr>
        <w:t>D</w:t>
      </w:r>
      <w:r w:rsidR="00B30F2B" w:rsidRPr="004E7B25">
        <w:rPr>
          <w:rStyle w:val="Emphasis"/>
          <w:rFonts w:ascii="Times New Roman" w:hAnsi="Times New Roman" w:cs="Times New Roman"/>
          <w:i w:val="0"/>
          <w:sz w:val="24"/>
          <w:szCs w:val="24"/>
          <w:lang w:val="en-AU"/>
        </w:rPr>
        <w:t>(</w:t>
      </w:r>
      <w:proofErr w:type="gramEnd"/>
      <w:r w:rsidR="00B30F2B" w:rsidRPr="004E7B25">
        <w:rPr>
          <w:rStyle w:val="Emphasis"/>
          <w:rFonts w:ascii="Times New Roman" w:hAnsi="Times New Roman" w:cs="Times New Roman"/>
          <w:i w:val="0"/>
          <w:sz w:val="24"/>
          <w:szCs w:val="24"/>
          <w:lang w:val="en-AU"/>
        </w:rPr>
        <w:t>1)(a)</w:t>
      </w:r>
      <w:r w:rsidR="00312DD8">
        <w:rPr>
          <w:rStyle w:val="Emphasis"/>
          <w:rFonts w:ascii="Times New Roman" w:hAnsi="Times New Roman" w:cs="Times New Roman"/>
          <w:i w:val="0"/>
          <w:sz w:val="24"/>
          <w:szCs w:val="24"/>
          <w:lang w:val="en-AU"/>
        </w:rPr>
        <w:t xml:space="preserve"> and</w:t>
      </w:r>
      <w:r w:rsidR="0029470D">
        <w:rPr>
          <w:rStyle w:val="Emphasis"/>
          <w:rFonts w:ascii="Times New Roman" w:hAnsi="Times New Roman" w:cs="Times New Roman"/>
          <w:i w:val="0"/>
          <w:sz w:val="24"/>
          <w:szCs w:val="24"/>
          <w:lang w:val="en-AU"/>
        </w:rPr>
        <w:t> </w:t>
      </w:r>
      <w:r w:rsidR="00B30F2B" w:rsidRPr="004E7B25">
        <w:rPr>
          <w:rStyle w:val="Emphasis"/>
          <w:rFonts w:ascii="Times New Roman" w:hAnsi="Times New Roman" w:cs="Times New Roman"/>
          <w:i w:val="0"/>
          <w:sz w:val="24"/>
          <w:szCs w:val="24"/>
          <w:lang w:val="en-AU"/>
        </w:rPr>
        <w:t>16D(1)</w:t>
      </w:r>
      <w:r w:rsidRPr="004E7B25">
        <w:rPr>
          <w:rStyle w:val="Emphasis"/>
          <w:rFonts w:ascii="Times New Roman" w:hAnsi="Times New Roman" w:cs="Times New Roman"/>
          <w:i w:val="0"/>
          <w:sz w:val="24"/>
          <w:szCs w:val="24"/>
          <w:lang w:val="en-AU"/>
        </w:rPr>
        <w:t xml:space="preserve">(c) and </w:t>
      </w:r>
      <w:r w:rsidR="00312DD8">
        <w:rPr>
          <w:rStyle w:val="Emphasis"/>
          <w:rFonts w:ascii="Times New Roman" w:hAnsi="Times New Roman" w:cs="Times New Roman"/>
          <w:i w:val="0"/>
          <w:sz w:val="24"/>
          <w:szCs w:val="24"/>
          <w:lang w:val="en-AU"/>
        </w:rPr>
        <w:t xml:space="preserve">subsection </w:t>
      </w:r>
      <w:r w:rsidR="00A51550" w:rsidRPr="004E7B25">
        <w:rPr>
          <w:rStyle w:val="Emphasis"/>
          <w:rFonts w:ascii="Times New Roman" w:hAnsi="Times New Roman" w:cs="Times New Roman"/>
          <w:i w:val="0"/>
          <w:sz w:val="24"/>
          <w:szCs w:val="24"/>
          <w:lang w:val="en-AU"/>
        </w:rPr>
        <w:t>16D</w:t>
      </w:r>
      <w:r w:rsidRPr="004E7B25">
        <w:rPr>
          <w:rStyle w:val="Emphasis"/>
          <w:rFonts w:ascii="Times New Roman" w:hAnsi="Times New Roman" w:cs="Times New Roman"/>
          <w:i w:val="0"/>
          <w:sz w:val="24"/>
          <w:szCs w:val="24"/>
          <w:lang w:val="en-AU"/>
        </w:rPr>
        <w:t>(3) relate to a person’s knowledge of everyday administrative matters.</w:t>
      </w:r>
    </w:p>
    <w:p w:rsidR="00D11954" w:rsidRPr="00016925" w:rsidRDefault="00D11954" w:rsidP="00823BA9">
      <w:pPr>
        <w:pStyle w:val="NoSpacing"/>
        <w:numPr>
          <w:ilvl w:val="0"/>
          <w:numId w:val="6"/>
        </w:numPr>
        <w:ind w:left="0" w:firstLine="0"/>
        <w:rPr>
          <w:rStyle w:val="Emphasis"/>
          <w:rFonts w:ascii="Times New Roman" w:hAnsi="Times New Roman" w:cs="Times New Roman"/>
          <w:i w:val="0"/>
          <w:sz w:val="24"/>
          <w:szCs w:val="24"/>
          <w:lang w:val="en-AU"/>
        </w:rPr>
      </w:pPr>
      <w:r w:rsidRPr="00D11954">
        <w:rPr>
          <w:rStyle w:val="Emphasis"/>
          <w:rFonts w:ascii="Times New Roman" w:hAnsi="Times New Roman" w:cs="Times New Roman"/>
          <w:b/>
          <w:i w:val="0"/>
          <w:sz w:val="24"/>
          <w:szCs w:val="24"/>
          <w:lang w:val="en-AU"/>
        </w:rPr>
        <w:lastRenderedPageBreak/>
        <w:t xml:space="preserve">Item </w:t>
      </w:r>
      <w:r w:rsidR="00856389">
        <w:rPr>
          <w:rStyle w:val="Emphasis"/>
          <w:rFonts w:ascii="Times New Roman" w:hAnsi="Times New Roman" w:cs="Times New Roman"/>
          <w:b/>
          <w:i w:val="0"/>
          <w:sz w:val="24"/>
          <w:szCs w:val="24"/>
          <w:lang w:val="en-AU"/>
        </w:rPr>
        <w:t>28</w:t>
      </w:r>
      <w:r w:rsidRPr="00D11954">
        <w:rPr>
          <w:rStyle w:val="Emphasis"/>
          <w:rFonts w:ascii="Times New Roman" w:hAnsi="Times New Roman" w:cs="Times New Roman"/>
          <w:b/>
          <w:i w:val="0"/>
          <w:sz w:val="24"/>
          <w:szCs w:val="24"/>
          <w:lang w:val="en-AU"/>
        </w:rPr>
        <w:t xml:space="preserve"> of Schedule 1</w:t>
      </w:r>
      <w:r>
        <w:rPr>
          <w:rStyle w:val="Emphasis"/>
          <w:rFonts w:ascii="Times New Roman" w:hAnsi="Times New Roman" w:cs="Times New Roman"/>
          <w:i w:val="0"/>
          <w:sz w:val="24"/>
          <w:szCs w:val="24"/>
          <w:lang w:val="en-AU"/>
        </w:rPr>
        <w:t xml:space="preserve"> reflects that ComSuper </w:t>
      </w:r>
      <w:r w:rsidR="00A51550">
        <w:rPr>
          <w:rStyle w:val="Emphasis"/>
          <w:rFonts w:ascii="Times New Roman" w:hAnsi="Times New Roman" w:cs="Times New Roman"/>
          <w:i w:val="0"/>
          <w:sz w:val="24"/>
          <w:szCs w:val="24"/>
          <w:lang w:val="en-AU"/>
        </w:rPr>
        <w:t xml:space="preserve">and the statutory office of ComSuper CEO </w:t>
      </w:r>
      <w:r>
        <w:rPr>
          <w:rStyle w:val="Emphasis"/>
          <w:rFonts w:ascii="Times New Roman" w:hAnsi="Times New Roman" w:cs="Times New Roman"/>
          <w:i w:val="0"/>
          <w:sz w:val="24"/>
          <w:szCs w:val="24"/>
          <w:lang w:val="en-AU"/>
        </w:rPr>
        <w:t xml:space="preserve">will </w:t>
      </w:r>
      <w:r w:rsidR="0011137B">
        <w:rPr>
          <w:rStyle w:val="Emphasis"/>
          <w:rFonts w:ascii="Times New Roman" w:hAnsi="Times New Roman" w:cs="Times New Roman"/>
          <w:i w:val="0"/>
          <w:sz w:val="24"/>
          <w:szCs w:val="24"/>
          <w:lang w:val="en-AU"/>
        </w:rPr>
        <w:t>cease and the continuing government entity will be CSC</w:t>
      </w:r>
      <w:r>
        <w:rPr>
          <w:rStyle w:val="Emphasis"/>
          <w:rFonts w:ascii="Times New Roman" w:hAnsi="Times New Roman" w:cs="Times New Roman"/>
          <w:i w:val="0"/>
          <w:sz w:val="24"/>
          <w:szCs w:val="24"/>
          <w:lang w:val="en-AU"/>
        </w:rPr>
        <w:t>.</w:t>
      </w:r>
    </w:p>
    <w:p w:rsidR="00DA0525" w:rsidRPr="00016925" w:rsidRDefault="00A84B0E" w:rsidP="00823BA9">
      <w:pPr>
        <w:pStyle w:val="ActHead9"/>
        <w:ind w:left="0" w:firstLine="0"/>
      </w:pPr>
      <w:bookmarkStart w:id="4" w:name="_Toc408388510"/>
      <w:r w:rsidRPr="00016925">
        <w:t>Papua New Guinea (Staffing Assistance) Act 1973</w:t>
      </w:r>
      <w:bookmarkEnd w:id="4"/>
    </w:p>
    <w:p w:rsidR="00DA0525" w:rsidRPr="00016925" w:rsidRDefault="00DA0525" w:rsidP="00823BA9">
      <w:pPr>
        <w:pStyle w:val="NoSpacing"/>
        <w:rPr>
          <w:rStyle w:val="Emphasis"/>
          <w:rFonts w:ascii="Times New Roman" w:hAnsi="Times New Roman" w:cs="Times New Roman"/>
          <w:i w:val="0"/>
          <w:sz w:val="24"/>
          <w:szCs w:val="24"/>
          <w:lang w:val="en-AU"/>
        </w:rPr>
      </w:pPr>
    </w:p>
    <w:p w:rsidR="00165B8B" w:rsidRDefault="00E56E25" w:rsidP="00823BA9">
      <w:pPr>
        <w:pStyle w:val="NoSpacing"/>
        <w:numPr>
          <w:ilvl w:val="0"/>
          <w:numId w:val="6"/>
        </w:numPr>
        <w:ind w:left="0" w:firstLine="0"/>
        <w:rPr>
          <w:rStyle w:val="Emphasis"/>
          <w:rFonts w:ascii="Times New Roman" w:hAnsi="Times New Roman" w:cs="Times New Roman"/>
          <w:i w:val="0"/>
          <w:sz w:val="24"/>
          <w:szCs w:val="24"/>
          <w:lang w:val="en-AU"/>
        </w:rPr>
      </w:pPr>
      <w:r>
        <w:rPr>
          <w:rStyle w:val="Emphasis"/>
          <w:rFonts w:ascii="Times New Roman" w:hAnsi="Times New Roman" w:cs="Times New Roman"/>
          <w:i w:val="0"/>
          <w:sz w:val="24"/>
          <w:szCs w:val="24"/>
          <w:lang w:val="en-AU"/>
        </w:rPr>
        <w:t>The PNG Scheme provides</w:t>
      </w:r>
      <w:r w:rsidRPr="00E56E25">
        <w:rPr>
          <w:rStyle w:val="Emphasis"/>
          <w:rFonts w:ascii="Times New Roman" w:hAnsi="Times New Roman" w:cs="Times New Roman"/>
          <w:i w:val="0"/>
          <w:sz w:val="24"/>
          <w:szCs w:val="24"/>
          <w:lang w:val="en-AU"/>
        </w:rPr>
        <w:t xml:space="preserve"> retirement benefits for former employees of the administration of the Territory</w:t>
      </w:r>
      <w:r>
        <w:rPr>
          <w:rStyle w:val="Emphasis"/>
          <w:rFonts w:ascii="Times New Roman" w:hAnsi="Times New Roman" w:cs="Times New Roman"/>
          <w:i w:val="0"/>
          <w:sz w:val="24"/>
          <w:szCs w:val="24"/>
          <w:lang w:val="en-AU"/>
        </w:rPr>
        <w:t xml:space="preserve"> of Papua and New Guinea.  The </w:t>
      </w:r>
      <w:r w:rsidR="00165B8B">
        <w:rPr>
          <w:rStyle w:val="Emphasis"/>
          <w:rFonts w:ascii="Times New Roman" w:hAnsi="Times New Roman" w:cs="Times New Roman"/>
          <w:i w:val="0"/>
          <w:sz w:val="24"/>
          <w:szCs w:val="24"/>
          <w:lang w:val="en-AU"/>
        </w:rPr>
        <w:t xml:space="preserve">PNG </w:t>
      </w:r>
      <w:r>
        <w:rPr>
          <w:rStyle w:val="Emphasis"/>
          <w:rFonts w:ascii="Times New Roman" w:hAnsi="Times New Roman" w:cs="Times New Roman"/>
          <w:i w:val="0"/>
          <w:sz w:val="24"/>
          <w:szCs w:val="24"/>
          <w:lang w:val="en-AU"/>
        </w:rPr>
        <w:t xml:space="preserve">Scheme is </w:t>
      </w:r>
      <w:r w:rsidRPr="00E56E25">
        <w:rPr>
          <w:rStyle w:val="Emphasis"/>
          <w:rFonts w:ascii="Times New Roman" w:hAnsi="Times New Roman" w:cs="Times New Roman"/>
          <w:i w:val="0"/>
          <w:sz w:val="24"/>
          <w:szCs w:val="24"/>
          <w:lang w:val="en-AU"/>
        </w:rPr>
        <w:t xml:space="preserve">closed and there are no contributing members.  However, pensions continue to be payable to retired PNG Scheme members and their eligible dependants under the PNG Act and the </w:t>
      </w:r>
      <w:r>
        <w:rPr>
          <w:rStyle w:val="Emphasis"/>
          <w:rFonts w:ascii="Times New Roman" w:hAnsi="Times New Roman" w:cs="Times New Roman"/>
          <w:i w:val="0"/>
          <w:sz w:val="24"/>
          <w:szCs w:val="24"/>
          <w:lang w:val="en-AU"/>
        </w:rPr>
        <w:t>PNG Regulations</w:t>
      </w:r>
      <w:r w:rsidRPr="00E56E25">
        <w:rPr>
          <w:rStyle w:val="Emphasis"/>
          <w:rFonts w:ascii="Times New Roman" w:hAnsi="Times New Roman" w:cs="Times New Roman"/>
          <w:i w:val="0"/>
          <w:sz w:val="24"/>
          <w:szCs w:val="24"/>
          <w:lang w:val="en-AU"/>
        </w:rPr>
        <w:t>.</w:t>
      </w:r>
      <w:r w:rsidR="001E62AD">
        <w:rPr>
          <w:rStyle w:val="Emphasis"/>
          <w:rFonts w:ascii="Times New Roman" w:hAnsi="Times New Roman" w:cs="Times New Roman"/>
          <w:i w:val="0"/>
          <w:sz w:val="24"/>
          <w:szCs w:val="24"/>
          <w:lang w:val="en-AU"/>
        </w:rPr>
        <w:t xml:space="preserve">  </w:t>
      </w:r>
    </w:p>
    <w:p w:rsidR="00165B8B" w:rsidRDefault="00165B8B" w:rsidP="00823BA9">
      <w:pPr>
        <w:pStyle w:val="NoSpacing"/>
        <w:rPr>
          <w:rStyle w:val="Emphasis"/>
          <w:rFonts w:ascii="Times New Roman" w:hAnsi="Times New Roman" w:cs="Times New Roman"/>
          <w:i w:val="0"/>
          <w:sz w:val="24"/>
          <w:szCs w:val="24"/>
          <w:lang w:val="en-AU"/>
        </w:rPr>
      </w:pPr>
    </w:p>
    <w:p w:rsidR="001E62AD" w:rsidRDefault="005E7317" w:rsidP="00823BA9">
      <w:pPr>
        <w:pStyle w:val="NoSpacing"/>
        <w:numPr>
          <w:ilvl w:val="0"/>
          <w:numId w:val="6"/>
        </w:numPr>
        <w:ind w:left="0" w:firstLine="0"/>
        <w:rPr>
          <w:rStyle w:val="Emphasis"/>
          <w:rFonts w:ascii="Times New Roman" w:hAnsi="Times New Roman" w:cs="Times New Roman"/>
          <w:i w:val="0"/>
          <w:sz w:val="24"/>
          <w:szCs w:val="24"/>
          <w:lang w:val="en-AU"/>
        </w:rPr>
      </w:pPr>
      <w:r>
        <w:rPr>
          <w:rStyle w:val="Emphasis"/>
          <w:rFonts w:ascii="Times New Roman" w:hAnsi="Times New Roman" w:cs="Times New Roman"/>
          <w:i w:val="0"/>
          <w:sz w:val="24"/>
          <w:szCs w:val="24"/>
          <w:lang w:val="en-AU"/>
        </w:rPr>
        <w:t xml:space="preserve">According to the Explanatory Memorandum to the </w:t>
      </w:r>
      <w:r w:rsidR="00A93C00">
        <w:rPr>
          <w:rFonts w:ascii="Times New Roman" w:hAnsi="Times New Roman" w:cs="Times New Roman"/>
          <w:sz w:val="24"/>
          <w:szCs w:val="24"/>
        </w:rPr>
        <w:t>FFLA Bill (No. 4</w:t>
      </w:r>
      <w:r w:rsidRPr="005500BE">
        <w:rPr>
          <w:rFonts w:ascii="Times New Roman" w:hAnsi="Times New Roman" w:cs="Times New Roman"/>
          <w:sz w:val="24"/>
          <w:szCs w:val="24"/>
        </w:rPr>
        <w:t>)</w:t>
      </w:r>
      <w:r w:rsidR="00A93C00">
        <w:rPr>
          <w:rFonts w:ascii="Times New Roman" w:hAnsi="Times New Roman" w:cs="Times New Roman"/>
          <w:sz w:val="24"/>
          <w:szCs w:val="24"/>
        </w:rPr>
        <w:t> </w:t>
      </w:r>
      <w:r w:rsidRPr="005500BE">
        <w:rPr>
          <w:rFonts w:ascii="Times New Roman" w:hAnsi="Times New Roman" w:cs="Times New Roman"/>
          <w:sz w:val="24"/>
          <w:szCs w:val="24"/>
        </w:rPr>
        <w:t>2012</w:t>
      </w:r>
      <w:r>
        <w:rPr>
          <w:rStyle w:val="Emphasis"/>
          <w:rFonts w:ascii="Times New Roman" w:hAnsi="Times New Roman" w:cs="Times New Roman"/>
          <w:i w:val="0"/>
          <w:sz w:val="24"/>
          <w:szCs w:val="24"/>
          <w:lang w:val="en-AU"/>
        </w:rPr>
        <w:t>, the rationale behind s</w:t>
      </w:r>
      <w:r w:rsidRPr="00016925">
        <w:rPr>
          <w:rStyle w:val="Emphasis"/>
          <w:rFonts w:ascii="Times New Roman" w:hAnsi="Times New Roman" w:cs="Times New Roman"/>
          <w:i w:val="0"/>
          <w:sz w:val="24"/>
          <w:szCs w:val="24"/>
          <w:lang w:val="en-AU"/>
        </w:rPr>
        <w:t>ection</w:t>
      </w:r>
      <w:r>
        <w:rPr>
          <w:rStyle w:val="Emphasis"/>
          <w:rFonts w:ascii="Times New Roman" w:hAnsi="Times New Roman" w:cs="Times New Roman"/>
          <w:i w:val="0"/>
          <w:sz w:val="24"/>
          <w:szCs w:val="24"/>
          <w:lang w:val="en-AU"/>
        </w:rPr>
        <w:t xml:space="preserve"> </w:t>
      </w:r>
      <w:r w:rsidR="00165B8B">
        <w:rPr>
          <w:rStyle w:val="Emphasis"/>
          <w:rFonts w:ascii="Times New Roman" w:hAnsi="Times New Roman" w:cs="Times New Roman"/>
          <w:i w:val="0"/>
          <w:sz w:val="24"/>
          <w:szCs w:val="24"/>
          <w:lang w:val="en-AU"/>
        </w:rPr>
        <w:t xml:space="preserve">62B of the PNG Act </w:t>
      </w:r>
      <w:r>
        <w:rPr>
          <w:rStyle w:val="Emphasis"/>
          <w:rFonts w:ascii="Times New Roman" w:hAnsi="Times New Roman" w:cs="Times New Roman"/>
          <w:i w:val="0"/>
          <w:sz w:val="24"/>
          <w:szCs w:val="24"/>
          <w:lang w:val="en-AU"/>
        </w:rPr>
        <w:t>is</w:t>
      </w:r>
      <w:r w:rsidR="003C28EF">
        <w:rPr>
          <w:rStyle w:val="Emphasis"/>
          <w:rFonts w:ascii="Times New Roman" w:hAnsi="Times New Roman" w:cs="Times New Roman"/>
          <w:i w:val="0"/>
          <w:sz w:val="24"/>
          <w:szCs w:val="24"/>
          <w:lang w:val="en-AU"/>
        </w:rPr>
        <w:t xml:space="preserve"> to</w:t>
      </w:r>
      <w:r>
        <w:rPr>
          <w:rStyle w:val="Emphasis"/>
          <w:rFonts w:ascii="Times New Roman" w:hAnsi="Times New Roman" w:cs="Times New Roman"/>
          <w:i w:val="0"/>
          <w:sz w:val="24"/>
          <w:szCs w:val="24"/>
          <w:lang w:val="en-AU"/>
        </w:rPr>
        <w:t xml:space="preserve"> </w:t>
      </w:r>
      <w:r w:rsidRPr="005500BE">
        <w:rPr>
          <w:rFonts w:ascii="Times New Roman" w:hAnsi="Times New Roman" w:cs="Times New Roman"/>
          <w:sz w:val="24"/>
          <w:szCs w:val="24"/>
        </w:rPr>
        <w:t>establish a framework for dealing with overpayments, and to address risks of payments breaching section 83 of the Constitution</w:t>
      </w:r>
      <w:r>
        <w:rPr>
          <w:rFonts w:ascii="Times New Roman" w:hAnsi="Times New Roman" w:cs="Times New Roman"/>
          <w:sz w:val="24"/>
          <w:szCs w:val="24"/>
        </w:rPr>
        <w:t>.</w:t>
      </w:r>
    </w:p>
    <w:p w:rsidR="00B62D68" w:rsidRDefault="00B62D68" w:rsidP="00823BA9">
      <w:pPr>
        <w:pStyle w:val="NoSpacing"/>
        <w:rPr>
          <w:rStyle w:val="Emphasis"/>
          <w:rFonts w:ascii="Times New Roman" w:hAnsi="Times New Roman" w:cs="Times New Roman"/>
          <w:i w:val="0"/>
          <w:sz w:val="24"/>
          <w:szCs w:val="24"/>
          <w:lang w:val="en-AU"/>
        </w:rPr>
      </w:pPr>
    </w:p>
    <w:p w:rsidR="00543CE9" w:rsidRPr="003C28EF" w:rsidRDefault="003C28EF" w:rsidP="00823BA9">
      <w:pPr>
        <w:pStyle w:val="NoSpacing"/>
        <w:numPr>
          <w:ilvl w:val="0"/>
          <w:numId w:val="6"/>
        </w:numPr>
        <w:ind w:left="0" w:firstLine="0"/>
        <w:rPr>
          <w:rStyle w:val="Emphasis"/>
          <w:rFonts w:ascii="Times New Roman" w:hAnsi="Times New Roman" w:cs="Times New Roman"/>
          <w:i w:val="0"/>
          <w:sz w:val="24"/>
          <w:szCs w:val="24"/>
          <w:lang w:val="en-AU"/>
        </w:rPr>
      </w:pPr>
      <w:r w:rsidRPr="003C28EF">
        <w:rPr>
          <w:rStyle w:val="Emphasis"/>
          <w:rFonts w:ascii="Times New Roman" w:hAnsi="Times New Roman" w:cs="Times New Roman"/>
          <w:i w:val="0"/>
          <w:sz w:val="24"/>
          <w:szCs w:val="24"/>
          <w:lang w:val="en-AU"/>
        </w:rPr>
        <w:t xml:space="preserve">The Explanatory Memorandum to the </w:t>
      </w:r>
      <w:r w:rsidR="00A93C00">
        <w:rPr>
          <w:rFonts w:ascii="Times New Roman" w:hAnsi="Times New Roman" w:cs="Times New Roman"/>
          <w:sz w:val="24"/>
          <w:szCs w:val="24"/>
        </w:rPr>
        <w:t>FFLA Bill (No. 4) </w:t>
      </w:r>
      <w:r w:rsidRPr="003C28EF">
        <w:rPr>
          <w:rFonts w:ascii="Times New Roman" w:hAnsi="Times New Roman" w:cs="Times New Roman"/>
          <w:sz w:val="24"/>
          <w:szCs w:val="24"/>
        </w:rPr>
        <w:t xml:space="preserve">2012 provides that </w:t>
      </w:r>
      <w:r w:rsidRPr="003C28EF">
        <w:rPr>
          <w:rStyle w:val="Emphasis"/>
          <w:rFonts w:ascii="Times New Roman" w:hAnsi="Times New Roman" w:cs="Times New Roman"/>
          <w:i w:val="0"/>
          <w:sz w:val="24"/>
          <w:szCs w:val="24"/>
          <w:lang w:val="en-AU"/>
        </w:rPr>
        <w:t>s</w:t>
      </w:r>
      <w:r w:rsidR="00A93C00">
        <w:rPr>
          <w:rStyle w:val="Emphasis"/>
          <w:rFonts w:ascii="Times New Roman" w:hAnsi="Times New Roman" w:cs="Times New Roman"/>
          <w:i w:val="0"/>
          <w:sz w:val="24"/>
          <w:szCs w:val="24"/>
          <w:lang w:val="en-AU"/>
        </w:rPr>
        <w:t>ection </w:t>
      </w:r>
      <w:r w:rsidR="001E62AD" w:rsidRPr="003C28EF">
        <w:rPr>
          <w:rStyle w:val="Emphasis"/>
          <w:rFonts w:ascii="Times New Roman" w:hAnsi="Times New Roman" w:cs="Times New Roman"/>
          <w:i w:val="0"/>
          <w:sz w:val="24"/>
          <w:szCs w:val="24"/>
          <w:lang w:val="en-AU"/>
        </w:rPr>
        <w:t>62B of the PNG Act addresses inadvertent overpayments to a deceased person, purportedly as a benefit, under the PNG Scheme</w:t>
      </w:r>
      <w:r w:rsidR="00B26DEB" w:rsidRPr="003C28EF">
        <w:rPr>
          <w:rStyle w:val="Emphasis"/>
          <w:rFonts w:ascii="Times New Roman" w:hAnsi="Times New Roman" w:cs="Times New Roman"/>
          <w:i w:val="0"/>
          <w:sz w:val="24"/>
          <w:szCs w:val="24"/>
          <w:lang w:val="en-AU"/>
        </w:rPr>
        <w:t xml:space="preserve">. </w:t>
      </w:r>
      <w:r w:rsidR="001E62AD" w:rsidRPr="003C28EF">
        <w:rPr>
          <w:rStyle w:val="Emphasis"/>
          <w:rFonts w:ascii="Times New Roman" w:hAnsi="Times New Roman" w:cs="Times New Roman"/>
          <w:i w:val="0"/>
          <w:sz w:val="24"/>
          <w:szCs w:val="24"/>
          <w:lang w:val="en-AU"/>
        </w:rPr>
        <w:t xml:space="preserve"> </w:t>
      </w:r>
      <w:r w:rsidR="00521205" w:rsidRPr="003C28EF">
        <w:rPr>
          <w:rStyle w:val="Emphasis"/>
          <w:rFonts w:ascii="Times New Roman" w:hAnsi="Times New Roman" w:cs="Times New Roman"/>
          <w:i w:val="0"/>
          <w:sz w:val="24"/>
          <w:szCs w:val="24"/>
          <w:lang w:val="en-AU"/>
        </w:rPr>
        <w:t xml:space="preserve">These amounts may be recovered by the </w:t>
      </w:r>
      <w:r w:rsidR="0002584E" w:rsidRPr="003C28EF">
        <w:rPr>
          <w:rStyle w:val="Emphasis"/>
          <w:rFonts w:ascii="Times New Roman" w:hAnsi="Times New Roman" w:cs="Times New Roman"/>
          <w:i w:val="0"/>
          <w:sz w:val="24"/>
          <w:szCs w:val="24"/>
          <w:lang w:val="en-AU"/>
        </w:rPr>
        <w:t>CEO</w:t>
      </w:r>
      <w:r w:rsidR="00521205" w:rsidRPr="003C28EF">
        <w:rPr>
          <w:rStyle w:val="Emphasis"/>
          <w:rFonts w:ascii="Times New Roman" w:hAnsi="Times New Roman" w:cs="Times New Roman"/>
          <w:i w:val="0"/>
          <w:sz w:val="24"/>
          <w:szCs w:val="24"/>
          <w:lang w:val="en-AU"/>
        </w:rPr>
        <w:t xml:space="preserve"> of ComSuper on behalf of the Commonwealth</w:t>
      </w:r>
      <w:r w:rsidR="0002584E" w:rsidRPr="003C28EF">
        <w:rPr>
          <w:rStyle w:val="Emphasis"/>
          <w:rFonts w:ascii="Times New Roman" w:hAnsi="Times New Roman" w:cs="Times New Roman"/>
          <w:i w:val="0"/>
          <w:sz w:val="24"/>
          <w:szCs w:val="24"/>
          <w:lang w:val="en-AU"/>
        </w:rPr>
        <w:t xml:space="preserve"> </w:t>
      </w:r>
      <w:r w:rsidR="009E119C" w:rsidRPr="003C28EF">
        <w:rPr>
          <w:rStyle w:val="Emphasis"/>
          <w:rFonts w:ascii="Times New Roman" w:hAnsi="Times New Roman" w:cs="Times New Roman"/>
          <w:i w:val="0"/>
          <w:sz w:val="24"/>
          <w:szCs w:val="24"/>
          <w:lang w:val="en-AU"/>
        </w:rPr>
        <w:t xml:space="preserve">(recoverable death payments) </w:t>
      </w:r>
      <w:r w:rsidR="0002584E" w:rsidRPr="003C28EF">
        <w:rPr>
          <w:rFonts w:ascii="Times New Roman" w:hAnsi="Times New Roman" w:cs="Times New Roman"/>
          <w:sz w:val="24"/>
          <w:szCs w:val="24"/>
        </w:rPr>
        <w:t>in a court of competent jurisdiction</w:t>
      </w:r>
      <w:r w:rsidR="00521205" w:rsidRPr="003C28EF">
        <w:rPr>
          <w:rStyle w:val="Emphasis"/>
          <w:rFonts w:ascii="Times New Roman" w:hAnsi="Times New Roman" w:cs="Times New Roman"/>
          <w:i w:val="0"/>
          <w:sz w:val="24"/>
          <w:szCs w:val="24"/>
          <w:lang w:val="en-AU"/>
        </w:rPr>
        <w:t xml:space="preserve">. </w:t>
      </w:r>
      <w:r w:rsidR="00C42E56" w:rsidRPr="003C28EF">
        <w:rPr>
          <w:rStyle w:val="Emphasis"/>
          <w:rFonts w:ascii="Times New Roman" w:hAnsi="Times New Roman" w:cs="Times New Roman"/>
          <w:i w:val="0"/>
          <w:sz w:val="24"/>
          <w:szCs w:val="24"/>
          <w:lang w:val="en-AU"/>
        </w:rPr>
        <w:t xml:space="preserve"> T</w:t>
      </w:r>
      <w:r w:rsidR="00521205" w:rsidRPr="003C28EF">
        <w:rPr>
          <w:rStyle w:val="Emphasis"/>
          <w:rFonts w:ascii="Times New Roman" w:hAnsi="Times New Roman" w:cs="Times New Roman"/>
          <w:i w:val="0"/>
          <w:sz w:val="24"/>
          <w:szCs w:val="24"/>
          <w:lang w:val="en-AU"/>
        </w:rPr>
        <w:t xml:space="preserve">he consequential amendments in </w:t>
      </w:r>
      <w:r w:rsidR="002F7380">
        <w:rPr>
          <w:rStyle w:val="Emphasis"/>
          <w:rFonts w:ascii="Times New Roman" w:hAnsi="Times New Roman" w:cs="Times New Roman"/>
          <w:b/>
          <w:i w:val="0"/>
          <w:sz w:val="24"/>
          <w:szCs w:val="24"/>
          <w:lang w:val="en-AU"/>
        </w:rPr>
        <w:t>i</w:t>
      </w:r>
      <w:r w:rsidR="00521205" w:rsidRPr="003C28EF">
        <w:rPr>
          <w:rStyle w:val="Emphasis"/>
          <w:rFonts w:ascii="Times New Roman" w:hAnsi="Times New Roman" w:cs="Times New Roman"/>
          <w:b/>
          <w:i w:val="0"/>
          <w:sz w:val="24"/>
          <w:szCs w:val="24"/>
          <w:lang w:val="en-AU"/>
        </w:rPr>
        <w:t>tem</w:t>
      </w:r>
      <w:r w:rsidR="002F7380">
        <w:rPr>
          <w:rStyle w:val="Emphasis"/>
          <w:rFonts w:ascii="Times New Roman" w:hAnsi="Times New Roman" w:cs="Times New Roman"/>
          <w:b/>
          <w:i w:val="0"/>
          <w:sz w:val="24"/>
          <w:szCs w:val="24"/>
          <w:lang w:val="en-AU"/>
        </w:rPr>
        <w:t>s </w:t>
      </w:r>
      <w:r w:rsidR="00856389">
        <w:rPr>
          <w:rStyle w:val="Emphasis"/>
          <w:rFonts w:ascii="Times New Roman" w:hAnsi="Times New Roman" w:cs="Times New Roman"/>
          <w:b/>
          <w:i w:val="0"/>
          <w:sz w:val="24"/>
          <w:szCs w:val="24"/>
          <w:lang w:val="en-AU"/>
        </w:rPr>
        <w:t>29</w:t>
      </w:r>
      <w:r w:rsidR="002F7380">
        <w:rPr>
          <w:rStyle w:val="Emphasis"/>
          <w:rFonts w:ascii="Times New Roman" w:hAnsi="Times New Roman" w:cs="Times New Roman"/>
          <w:b/>
          <w:i w:val="0"/>
          <w:sz w:val="24"/>
          <w:szCs w:val="24"/>
          <w:lang w:val="en-AU"/>
        </w:rPr>
        <w:t xml:space="preserve"> and </w:t>
      </w:r>
      <w:r w:rsidR="00856389">
        <w:rPr>
          <w:rStyle w:val="Emphasis"/>
          <w:rFonts w:ascii="Times New Roman" w:hAnsi="Times New Roman" w:cs="Times New Roman"/>
          <w:b/>
          <w:i w:val="0"/>
          <w:sz w:val="24"/>
          <w:szCs w:val="24"/>
          <w:lang w:val="en-AU"/>
        </w:rPr>
        <w:t>30</w:t>
      </w:r>
      <w:r w:rsidR="000F0857">
        <w:rPr>
          <w:rStyle w:val="Emphasis"/>
          <w:rFonts w:ascii="Times New Roman" w:hAnsi="Times New Roman" w:cs="Times New Roman"/>
          <w:b/>
          <w:i w:val="0"/>
          <w:sz w:val="24"/>
          <w:szCs w:val="24"/>
          <w:lang w:val="en-AU"/>
        </w:rPr>
        <w:t xml:space="preserve"> of Schedule </w:t>
      </w:r>
      <w:r w:rsidR="00521205" w:rsidRPr="003C28EF">
        <w:rPr>
          <w:rStyle w:val="Emphasis"/>
          <w:rFonts w:ascii="Times New Roman" w:hAnsi="Times New Roman" w:cs="Times New Roman"/>
          <w:b/>
          <w:i w:val="0"/>
          <w:sz w:val="24"/>
          <w:szCs w:val="24"/>
          <w:lang w:val="en-AU"/>
        </w:rPr>
        <w:t>1</w:t>
      </w:r>
      <w:r w:rsidR="00521205" w:rsidRPr="003C28EF">
        <w:rPr>
          <w:rStyle w:val="Emphasis"/>
          <w:rFonts w:ascii="Times New Roman" w:hAnsi="Times New Roman" w:cs="Times New Roman"/>
          <w:i w:val="0"/>
          <w:sz w:val="24"/>
          <w:szCs w:val="24"/>
          <w:lang w:val="en-AU"/>
        </w:rPr>
        <w:t xml:space="preserve"> reflect that </w:t>
      </w:r>
      <w:r>
        <w:rPr>
          <w:rStyle w:val="Emphasis"/>
          <w:rFonts w:ascii="Times New Roman" w:hAnsi="Times New Roman" w:cs="Times New Roman"/>
          <w:i w:val="0"/>
          <w:sz w:val="24"/>
          <w:szCs w:val="24"/>
          <w:lang w:val="en-AU"/>
        </w:rPr>
        <w:t xml:space="preserve">administration of </w:t>
      </w:r>
      <w:r w:rsidR="00521205" w:rsidRPr="003C28EF">
        <w:rPr>
          <w:rStyle w:val="Emphasis"/>
          <w:rFonts w:ascii="Times New Roman" w:hAnsi="Times New Roman" w:cs="Times New Roman"/>
          <w:i w:val="0"/>
          <w:sz w:val="24"/>
          <w:szCs w:val="24"/>
          <w:lang w:val="en-AU"/>
        </w:rPr>
        <w:t xml:space="preserve">the </w:t>
      </w:r>
      <w:r w:rsidR="00C42E56" w:rsidRPr="003C28EF">
        <w:rPr>
          <w:rStyle w:val="Emphasis"/>
          <w:rFonts w:ascii="Times New Roman" w:hAnsi="Times New Roman" w:cs="Times New Roman"/>
          <w:i w:val="0"/>
          <w:sz w:val="24"/>
          <w:szCs w:val="24"/>
          <w:lang w:val="en-AU"/>
        </w:rPr>
        <w:t>PNG</w:t>
      </w:r>
      <w:r w:rsidR="00521205" w:rsidRPr="003C28EF">
        <w:rPr>
          <w:rStyle w:val="Emphasis"/>
          <w:rFonts w:ascii="Times New Roman" w:hAnsi="Times New Roman" w:cs="Times New Roman"/>
          <w:i w:val="0"/>
          <w:sz w:val="24"/>
          <w:szCs w:val="24"/>
          <w:lang w:val="en-AU"/>
        </w:rPr>
        <w:t xml:space="preserve"> Scheme</w:t>
      </w:r>
      <w:r>
        <w:rPr>
          <w:rStyle w:val="Emphasis"/>
          <w:rFonts w:ascii="Times New Roman" w:hAnsi="Times New Roman" w:cs="Times New Roman"/>
          <w:i w:val="0"/>
          <w:sz w:val="24"/>
          <w:szCs w:val="24"/>
          <w:lang w:val="en-AU"/>
        </w:rPr>
        <w:t xml:space="preserve"> will be performed by CSC</w:t>
      </w:r>
      <w:r w:rsidR="0002584E" w:rsidRPr="003C28EF">
        <w:rPr>
          <w:rStyle w:val="Emphasis"/>
          <w:rFonts w:ascii="Times New Roman" w:hAnsi="Times New Roman" w:cs="Times New Roman"/>
          <w:i w:val="0"/>
          <w:sz w:val="24"/>
          <w:szCs w:val="24"/>
          <w:lang w:val="en-AU"/>
        </w:rPr>
        <w:t>, not ComSuper</w:t>
      </w:r>
      <w:r w:rsidR="002F7380">
        <w:rPr>
          <w:rStyle w:val="Emphasis"/>
          <w:rFonts w:ascii="Times New Roman" w:hAnsi="Times New Roman" w:cs="Times New Roman"/>
          <w:i w:val="0"/>
          <w:sz w:val="24"/>
          <w:szCs w:val="24"/>
          <w:lang w:val="en-AU"/>
        </w:rPr>
        <w:t>,</w:t>
      </w:r>
      <w:r w:rsidR="0002584E" w:rsidRPr="003C28EF">
        <w:rPr>
          <w:rStyle w:val="Emphasis"/>
          <w:rFonts w:ascii="Times New Roman" w:hAnsi="Times New Roman" w:cs="Times New Roman"/>
          <w:i w:val="0"/>
          <w:sz w:val="24"/>
          <w:szCs w:val="24"/>
          <w:lang w:val="en-AU"/>
        </w:rPr>
        <w:t xml:space="preserve"> as ComSuper will </w:t>
      </w:r>
      <w:r w:rsidR="0011137B">
        <w:rPr>
          <w:rStyle w:val="Emphasis"/>
          <w:rFonts w:ascii="Times New Roman" w:hAnsi="Times New Roman" w:cs="Times New Roman"/>
          <w:i w:val="0"/>
          <w:sz w:val="24"/>
          <w:szCs w:val="24"/>
          <w:lang w:val="en-AU"/>
        </w:rPr>
        <w:t>cease</w:t>
      </w:r>
      <w:r w:rsidR="0002584E" w:rsidRPr="003C28EF">
        <w:rPr>
          <w:rStyle w:val="Emphasis"/>
          <w:rFonts w:ascii="Times New Roman" w:hAnsi="Times New Roman" w:cs="Times New Roman"/>
          <w:i w:val="0"/>
          <w:sz w:val="24"/>
          <w:szCs w:val="24"/>
          <w:lang w:val="en-AU"/>
        </w:rPr>
        <w:t xml:space="preserve">.  </w:t>
      </w:r>
    </w:p>
    <w:p w:rsidR="00543CE9" w:rsidRPr="00543CE9" w:rsidRDefault="00543CE9" w:rsidP="00823BA9">
      <w:pPr>
        <w:pStyle w:val="ListParagraph"/>
        <w:spacing w:after="0"/>
        <w:ind w:left="0"/>
        <w:contextualSpacing w:val="0"/>
        <w:rPr>
          <w:rStyle w:val="Emphasis"/>
          <w:rFonts w:ascii="Times New Roman" w:hAnsi="Times New Roman" w:cs="Times New Roman"/>
          <w:i w:val="0"/>
          <w:sz w:val="24"/>
          <w:szCs w:val="24"/>
          <w:lang w:val="en-AU"/>
        </w:rPr>
      </w:pPr>
    </w:p>
    <w:p w:rsidR="00521205" w:rsidRPr="0002584E" w:rsidRDefault="00543CE9" w:rsidP="00823BA9">
      <w:pPr>
        <w:pStyle w:val="NoSpacing"/>
        <w:numPr>
          <w:ilvl w:val="0"/>
          <w:numId w:val="6"/>
        </w:numPr>
        <w:ind w:left="0" w:firstLine="0"/>
        <w:rPr>
          <w:rStyle w:val="Emphasis"/>
          <w:rFonts w:ascii="Times New Roman" w:hAnsi="Times New Roman" w:cs="Times New Roman"/>
          <w:i w:val="0"/>
          <w:sz w:val="24"/>
          <w:szCs w:val="24"/>
          <w:lang w:val="en-AU"/>
        </w:rPr>
      </w:pPr>
      <w:r w:rsidRPr="00543CE9">
        <w:rPr>
          <w:rStyle w:val="Emphasis"/>
          <w:rFonts w:ascii="Times New Roman" w:hAnsi="Times New Roman" w:cs="Times New Roman"/>
          <w:b/>
          <w:i w:val="0"/>
          <w:sz w:val="24"/>
          <w:szCs w:val="24"/>
          <w:lang w:val="en-AU"/>
        </w:rPr>
        <w:t>It</w:t>
      </w:r>
      <w:r>
        <w:rPr>
          <w:rStyle w:val="Emphasis"/>
          <w:rFonts w:ascii="Times New Roman" w:hAnsi="Times New Roman" w:cs="Times New Roman"/>
          <w:b/>
          <w:i w:val="0"/>
          <w:sz w:val="24"/>
          <w:szCs w:val="24"/>
          <w:lang w:val="en-AU"/>
        </w:rPr>
        <w:t xml:space="preserve">em </w:t>
      </w:r>
      <w:r w:rsidR="00856389">
        <w:rPr>
          <w:rStyle w:val="Emphasis"/>
          <w:rFonts w:ascii="Times New Roman" w:hAnsi="Times New Roman" w:cs="Times New Roman"/>
          <w:b/>
          <w:i w:val="0"/>
          <w:sz w:val="24"/>
          <w:szCs w:val="24"/>
          <w:lang w:val="en-AU"/>
        </w:rPr>
        <w:t>29</w:t>
      </w:r>
      <w:r w:rsidRPr="00543CE9">
        <w:rPr>
          <w:rStyle w:val="Emphasis"/>
          <w:rFonts w:ascii="Times New Roman" w:hAnsi="Times New Roman" w:cs="Times New Roman"/>
          <w:b/>
          <w:i w:val="0"/>
          <w:sz w:val="24"/>
          <w:szCs w:val="24"/>
          <w:lang w:val="en-AU"/>
        </w:rPr>
        <w:t xml:space="preserve"> of Schedule 1 </w:t>
      </w:r>
      <w:r w:rsidRPr="00543CE9">
        <w:rPr>
          <w:rStyle w:val="Emphasis"/>
          <w:rFonts w:ascii="Times New Roman" w:hAnsi="Times New Roman" w:cs="Times New Roman"/>
          <w:i w:val="0"/>
          <w:sz w:val="24"/>
          <w:szCs w:val="24"/>
          <w:lang w:val="en-AU"/>
        </w:rPr>
        <w:t xml:space="preserve">replaces references to the “Chief Executive Officer of ComSuper” with the “the chief executive officer (however described) of CSC” in </w:t>
      </w:r>
      <w:r w:rsidR="005833AB">
        <w:rPr>
          <w:rStyle w:val="Emphasis"/>
          <w:rFonts w:ascii="Times New Roman" w:hAnsi="Times New Roman" w:cs="Times New Roman"/>
          <w:i w:val="0"/>
          <w:sz w:val="24"/>
          <w:szCs w:val="24"/>
          <w:lang w:val="en-AU"/>
        </w:rPr>
        <w:t>paragraph</w:t>
      </w:r>
      <w:r w:rsidR="00C5249C">
        <w:rPr>
          <w:rStyle w:val="Emphasis"/>
          <w:rFonts w:ascii="Times New Roman" w:hAnsi="Times New Roman" w:cs="Times New Roman"/>
          <w:i w:val="0"/>
          <w:sz w:val="24"/>
          <w:szCs w:val="24"/>
          <w:lang w:val="en-AU"/>
        </w:rPr>
        <w:t> </w:t>
      </w:r>
      <w:proofErr w:type="gramStart"/>
      <w:r w:rsidRPr="00543CE9">
        <w:rPr>
          <w:rStyle w:val="Emphasis"/>
          <w:rFonts w:ascii="Times New Roman" w:hAnsi="Times New Roman" w:cs="Times New Roman"/>
          <w:i w:val="0"/>
          <w:sz w:val="24"/>
          <w:szCs w:val="24"/>
          <w:lang w:val="en-AU"/>
        </w:rPr>
        <w:t>6</w:t>
      </w:r>
      <w:r>
        <w:rPr>
          <w:rStyle w:val="Emphasis"/>
          <w:rFonts w:ascii="Times New Roman" w:hAnsi="Times New Roman" w:cs="Times New Roman"/>
          <w:i w:val="0"/>
          <w:sz w:val="24"/>
          <w:szCs w:val="24"/>
          <w:lang w:val="en-AU"/>
        </w:rPr>
        <w:t>2B</w:t>
      </w:r>
      <w:r w:rsidRPr="00543CE9">
        <w:rPr>
          <w:rStyle w:val="Emphasis"/>
          <w:rFonts w:ascii="Times New Roman" w:hAnsi="Times New Roman" w:cs="Times New Roman"/>
          <w:i w:val="0"/>
          <w:sz w:val="24"/>
          <w:szCs w:val="24"/>
          <w:lang w:val="en-AU"/>
        </w:rPr>
        <w:t>(</w:t>
      </w:r>
      <w:proofErr w:type="gramEnd"/>
      <w:r w:rsidRPr="00543CE9">
        <w:rPr>
          <w:rStyle w:val="Emphasis"/>
          <w:rFonts w:ascii="Times New Roman" w:hAnsi="Times New Roman" w:cs="Times New Roman"/>
          <w:i w:val="0"/>
          <w:sz w:val="24"/>
          <w:szCs w:val="24"/>
          <w:lang w:val="en-AU"/>
        </w:rPr>
        <w:t xml:space="preserve">1)(d) of the </w:t>
      </w:r>
      <w:r>
        <w:rPr>
          <w:rStyle w:val="Emphasis"/>
          <w:rFonts w:ascii="Times New Roman" w:hAnsi="Times New Roman" w:cs="Times New Roman"/>
          <w:i w:val="0"/>
          <w:sz w:val="24"/>
          <w:szCs w:val="24"/>
          <w:lang w:val="en-AU"/>
        </w:rPr>
        <w:t>PNG</w:t>
      </w:r>
      <w:r w:rsidRPr="00543CE9">
        <w:rPr>
          <w:rStyle w:val="Emphasis"/>
          <w:rFonts w:ascii="Times New Roman" w:hAnsi="Times New Roman" w:cs="Times New Roman"/>
          <w:i w:val="0"/>
          <w:sz w:val="24"/>
          <w:szCs w:val="24"/>
          <w:lang w:val="en-AU"/>
        </w:rPr>
        <w:t xml:space="preserve"> Act</w:t>
      </w:r>
      <w:r>
        <w:rPr>
          <w:rStyle w:val="Emphasis"/>
          <w:rFonts w:ascii="Times New Roman" w:hAnsi="Times New Roman" w:cs="Times New Roman"/>
          <w:i w:val="0"/>
          <w:sz w:val="24"/>
          <w:szCs w:val="24"/>
          <w:lang w:val="en-AU"/>
        </w:rPr>
        <w:t xml:space="preserve">.  </w:t>
      </w:r>
      <w:r w:rsidR="005833AB">
        <w:rPr>
          <w:rStyle w:val="Emphasis"/>
          <w:rFonts w:ascii="Times New Roman" w:hAnsi="Times New Roman" w:cs="Times New Roman"/>
          <w:i w:val="0"/>
          <w:sz w:val="24"/>
          <w:szCs w:val="24"/>
          <w:lang w:val="en-AU"/>
        </w:rPr>
        <w:t>Paragraph</w:t>
      </w:r>
      <w:r w:rsidR="00B11B64" w:rsidRPr="0002584E">
        <w:rPr>
          <w:rStyle w:val="Emphasis"/>
          <w:rFonts w:ascii="Times New Roman" w:hAnsi="Times New Roman" w:cs="Times New Roman"/>
          <w:i w:val="0"/>
          <w:sz w:val="24"/>
          <w:szCs w:val="24"/>
          <w:lang w:val="en-AU"/>
        </w:rPr>
        <w:t> </w:t>
      </w:r>
      <w:proofErr w:type="gramStart"/>
      <w:r w:rsidR="00C42E56" w:rsidRPr="0002584E">
        <w:rPr>
          <w:rStyle w:val="Emphasis"/>
          <w:rFonts w:ascii="Times New Roman" w:hAnsi="Times New Roman" w:cs="Times New Roman"/>
          <w:i w:val="0"/>
          <w:sz w:val="24"/>
          <w:szCs w:val="24"/>
          <w:lang w:val="en-AU"/>
        </w:rPr>
        <w:t>62B(</w:t>
      </w:r>
      <w:proofErr w:type="gramEnd"/>
      <w:r w:rsidR="00C42E56" w:rsidRPr="0002584E">
        <w:rPr>
          <w:rStyle w:val="Emphasis"/>
          <w:rFonts w:ascii="Times New Roman" w:hAnsi="Times New Roman" w:cs="Times New Roman"/>
          <w:i w:val="0"/>
          <w:sz w:val="24"/>
          <w:szCs w:val="24"/>
          <w:lang w:val="en-AU"/>
        </w:rPr>
        <w:t>1)(d) deals with a person’s knowledge.  Whether changes to a payment could reasonably be made after becoming aware of a benefit recipient’s death relates to matters of practical administration and is more appropriately a matter for the chief executive officer (however described) of CSC, rather than the Board.</w:t>
      </w:r>
    </w:p>
    <w:p w:rsidR="00C42E56" w:rsidRDefault="00C42E56" w:rsidP="00823BA9">
      <w:pPr>
        <w:pStyle w:val="NoSpacing"/>
        <w:rPr>
          <w:rStyle w:val="Emphasis"/>
          <w:rFonts w:ascii="Times New Roman" w:hAnsi="Times New Roman" w:cs="Times New Roman"/>
          <w:i w:val="0"/>
          <w:sz w:val="24"/>
          <w:szCs w:val="24"/>
          <w:lang w:val="en-AU"/>
        </w:rPr>
      </w:pPr>
    </w:p>
    <w:p w:rsidR="00C42E56" w:rsidRPr="00016925" w:rsidRDefault="00193C70" w:rsidP="00823BA9">
      <w:pPr>
        <w:pStyle w:val="NoSpacing"/>
        <w:numPr>
          <w:ilvl w:val="0"/>
          <w:numId w:val="6"/>
        </w:numPr>
        <w:ind w:left="0" w:firstLine="0"/>
        <w:rPr>
          <w:rStyle w:val="Emphasis"/>
          <w:rFonts w:ascii="Times New Roman" w:hAnsi="Times New Roman" w:cs="Times New Roman"/>
          <w:i w:val="0"/>
          <w:sz w:val="24"/>
          <w:szCs w:val="24"/>
          <w:lang w:val="en-AU"/>
        </w:rPr>
      </w:pPr>
      <w:r>
        <w:rPr>
          <w:rStyle w:val="Emphasis"/>
          <w:rFonts w:ascii="Times New Roman" w:hAnsi="Times New Roman" w:cs="Times New Roman"/>
          <w:b/>
          <w:i w:val="0"/>
          <w:sz w:val="24"/>
          <w:szCs w:val="24"/>
          <w:lang w:val="en-AU"/>
        </w:rPr>
        <w:t xml:space="preserve">Item </w:t>
      </w:r>
      <w:r w:rsidR="00856389">
        <w:rPr>
          <w:rStyle w:val="Emphasis"/>
          <w:rFonts w:ascii="Times New Roman" w:hAnsi="Times New Roman" w:cs="Times New Roman"/>
          <w:b/>
          <w:i w:val="0"/>
          <w:sz w:val="24"/>
          <w:szCs w:val="24"/>
          <w:lang w:val="en-AU"/>
        </w:rPr>
        <w:t>30</w:t>
      </w:r>
      <w:r w:rsidR="00C42E56" w:rsidRPr="00016925">
        <w:rPr>
          <w:rStyle w:val="Emphasis"/>
          <w:rFonts w:ascii="Times New Roman" w:hAnsi="Times New Roman" w:cs="Times New Roman"/>
          <w:b/>
          <w:i w:val="0"/>
          <w:sz w:val="24"/>
          <w:szCs w:val="24"/>
          <w:lang w:val="en-AU"/>
        </w:rPr>
        <w:t xml:space="preserve"> of Schedule 1 </w:t>
      </w:r>
      <w:r w:rsidR="00C42E56" w:rsidRPr="00016925">
        <w:rPr>
          <w:rStyle w:val="Emphasis"/>
          <w:rFonts w:ascii="Times New Roman" w:hAnsi="Times New Roman" w:cs="Times New Roman"/>
          <w:i w:val="0"/>
          <w:sz w:val="24"/>
          <w:szCs w:val="24"/>
          <w:lang w:val="en-AU"/>
        </w:rPr>
        <w:t xml:space="preserve">replaces references to </w:t>
      </w:r>
      <w:r w:rsidR="00C42E56">
        <w:rPr>
          <w:rStyle w:val="Emphasis"/>
          <w:rFonts w:ascii="Times New Roman" w:hAnsi="Times New Roman" w:cs="Times New Roman"/>
          <w:i w:val="0"/>
          <w:sz w:val="24"/>
          <w:szCs w:val="24"/>
          <w:lang w:val="en-AU"/>
        </w:rPr>
        <w:t>“</w:t>
      </w:r>
      <w:r w:rsidR="00C42E56" w:rsidRPr="00016925">
        <w:rPr>
          <w:rStyle w:val="Emphasis"/>
          <w:rFonts w:ascii="Times New Roman" w:hAnsi="Times New Roman" w:cs="Times New Roman"/>
          <w:i w:val="0"/>
          <w:sz w:val="24"/>
          <w:szCs w:val="24"/>
          <w:lang w:val="en-AU"/>
        </w:rPr>
        <w:t>the C</w:t>
      </w:r>
      <w:r w:rsidR="00C42E56">
        <w:rPr>
          <w:rStyle w:val="Emphasis"/>
          <w:rFonts w:ascii="Times New Roman" w:hAnsi="Times New Roman" w:cs="Times New Roman"/>
          <w:i w:val="0"/>
          <w:sz w:val="24"/>
          <w:szCs w:val="24"/>
          <w:lang w:val="en-AU"/>
        </w:rPr>
        <w:t xml:space="preserve">hief </w:t>
      </w:r>
      <w:r w:rsidR="00C42E56" w:rsidRPr="00016925">
        <w:rPr>
          <w:rStyle w:val="Emphasis"/>
          <w:rFonts w:ascii="Times New Roman" w:hAnsi="Times New Roman" w:cs="Times New Roman"/>
          <w:i w:val="0"/>
          <w:sz w:val="24"/>
          <w:szCs w:val="24"/>
          <w:lang w:val="en-AU"/>
        </w:rPr>
        <w:t>E</w:t>
      </w:r>
      <w:r w:rsidR="00C42E56">
        <w:rPr>
          <w:rStyle w:val="Emphasis"/>
          <w:rFonts w:ascii="Times New Roman" w:hAnsi="Times New Roman" w:cs="Times New Roman"/>
          <w:i w:val="0"/>
          <w:sz w:val="24"/>
          <w:szCs w:val="24"/>
          <w:lang w:val="en-AU"/>
        </w:rPr>
        <w:t xml:space="preserve">xecutive </w:t>
      </w:r>
      <w:r w:rsidR="00C42E56" w:rsidRPr="00016925">
        <w:rPr>
          <w:rStyle w:val="Emphasis"/>
          <w:rFonts w:ascii="Times New Roman" w:hAnsi="Times New Roman" w:cs="Times New Roman"/>
          <w:i w:val="0"/>
          <w:sz w:val="24"/>
          <w:szCs w:val="24"/>
          <w:lang w:val="en-AU"/>
        </w:rPr>
        <w:t>O</w:t>
      </w:r>
      <w:r w:rsidR="00C42E56">
        <w:rPr>
          <w:rStyle w:val="Emphasis"/>
          <w:rFonts w:ascii="Times New Roman" w:hAnsi="Times New Roman" w:cs="Times New Roman"/>
          <w:i w:val="0"/>
          <w:sz w:val="24"/>
          <w:szCs w:val="24"/>
          <w:lang w:val="en-AU"/>
        </w:rPr>
        <w:t>fficer</w:t>
      </w:r>
      <w:r w:rsidR="00C42E56" w:rsidRPr="00016925">
        <w:rPr>
          <w:rStyle w:val="Emphasis"/>
          <w:rFonts w:ascii="Times New Roman" w:hAnsi="Times New Roman" w:cs="Times New Roman"/>
          <w:i w:val="0"/>
          <w:sz w:val="24"/>
          <w:szCs w:val="24"/>
          <w:lang w:val="en-AU"/>
        </w:rPr>
        <w:t xml:space="preserve"> of ComSuper</w:t>
      </w:r>
      <w:r w:rsidR="00C42E56">
        <w:rPr>
          <w:rStyle w:val="Emphasis"/>
          <w:rFonts w:ascii="Times New Roman" w:hAnsi="Times New Roman" w:cs="Times New Roman"/>
          <w:i w:val="0"/>
          <w:sz w:val="24"/>
          <w:szCs w:val="24"/>
          <w:lang w:val="en-AU"/>
        </w:rPr>
        <w:t>”</w:t>
      </w:r>
      <w:r w:rsidR="00C42E56" w:rsidRPr="00016925">
        <w:rPr>
          <w:rStyle w:val="Emphasis"/>
          <w:rFonts w:ascii="Times New Roman" w:hAnsi="Times New Roman" w:cs="Times New Roman"/>
          <w:i w:val="0"/>
          <w:sz w:val="24"/>
          <w:szCs w:val="24"/>
          <w:lang w:val="en-AU"/>
        </w:rPr>
        <w:t xml:space="preserve"> with </w:t>
      </w:r>
      <w:r w:rsidR="00C42E56">
        <w:rPr>
          <w:rStyle w:val="Emphasis"/>
          <w:rFonts w:ascii="Times New Roman" w:hAnsi="Times New Roman" w:cs="Times New Roman"/>
          <w:i w:val="0"/>
          <w:sz w:val="24"/>
          <w:szCs w:val="24"/>
          <w:lang w:val="en-AU"/>
        </w:rPr>
        <w:t>“</w:t>
      </w:r>
      <w:r w:rsidR="00C42E56" w:rsidRPr="00016925">
        <w:rPr>
          <w:rStyle w:val="Emphasis"/>
          <w:rFonts w:ascii="Times New Roman" w:hAnsi="Times New Roman" w:cs="Times New Roman"/>
          <w:i w:val="0"/>
          <w:sz w:val="24"/>
          <w:szCs w:val="24"/>
          <w:lang w:val="en-AU"/>
        </w:rPr>
        <w:t>CSC</w:t>
      </w:r>
      <w:r w:rsidR="00C42E56">
        <w:rPr>
          <w:rStyle w:val="Emphasis"/>
          <w:rFonts w:ascii="Times New Roman" w:hAnsi="Times New Roman" w:cs="Times New Roman"/>
          <w:i w:val="0"/>
          <w:sz w:val="24"/>
          <w:szCs w:val="24"/>
          <w:lang w:val="en-AU"/>
        </w:rPr>
        <w:t>”</w:t>
      </w:r>
      <w:r w:rsidR="00C42E56" w:rsidRPr="00016925">
        <w:rPr>
          <w:rStyle w:val="Emphasis"/>
          <w:rFonts w:ascii="Times New Roman" w:hAnsi="Times New Roman" w:cs="Times New Roman"/>
          <w:i w:val="0"/>
          <w:sz w:val="24"/>
          <w:szCs w:val="24"/>
          <w:lang w:val="en-AU"/>
        </w:rPr>
        <w:t xml:space="preserve"> in </w:t>
      </w:r>
      <w:r w:rsidR="005833AB">
        <w:rPr>
          <w:rStyle w:val="Emphasis"/>
          <w:rFonts w:ascii="Times New Roman" w:hAnsi="Times New Roman" w:cs="Times New Roman"/>
          <w:i w:val="0"/>
          <w:sz w:val="24"/>
          <w:szCs w:val="24"/>
          <w:lang w:val="en-AU"/>
        </w:rPr>
        <w:t>paragraph</w:t>
      </w:r>
      <w:r w:rsidR="00C42E56" w:rsidRPr="00016925">
        <w:rPr>
          <w:rStyle w:val="Emphasis"/>
          <w:rFonts w:ascii="Times New Roman" w:hAnsi="Times New Roman" w:cs="Times New Roman"/>
          <w:i w:val="0"/>
          <w:sz w:val="24"/>
          <w:szCs w:val="24"/>
          <w:lang w:val="en-AU"/>
        </w:rPr>
        <w:t xml:space="preserve"> 6</w:t>
      </w:r>
      <w:r w:rsidR="00C42E56">
        <w:rPr>
          <w:rStyle w:val="Emphasis"/>
          <w:rFonts w:ascii="Times New Roman" w:hAnsi="Times New Roman" w:cs="Times New Roman"/>
          <w:i w:val="0"/>
          <w:sz w:val="24"/>
          <w:szCs w:val="24"/>
          <w:lang w:val="en-AU"/>
        </w:rPr>
        <w:t>2B</w:t>
      </w:r>
      <w:r w:rsidR="00C42E56" w:rsidRPr="00016925">
        <w:rPr>
          <w:rStyle w:val="Emphasis"/>
          <w:rFonts w:ascii="Times New Roman" w:hAnsi="Times New Roman" w:cs="Times New Roman"/>
          <w:i w:val="0"/>
          <w:sz w:val="24"/>
          <w:szCs w:val="24"/>
          <w:lang w:val="en-AU"/>
        </w:rPr>
        <w:t xml:space="preserve">(3)(b) of the </w:t>
      </w:r>
      <w:r w:rsidR="00C42E56">
        <w:rPr>
          <w:rStyle w:val="Emphasis"/>
          <w:rFonts w:ascii="Times New Roman" w:hAnsi="Times New Roman" w:cs="Times New Roman"/>
          <w:i w:val="0"/>
          <w:sz w:val="24"/>
          <w:szCs w:val="24"/>
          <w:lang w:val="en-AU"/>
        </w:rPr>
        <w:t xml:space="preserve">PNG </w:t>
      </w:r>
      <w:r w:rsidR="00C42E56" w:rsidRPr="00016925">
        <w:rPr>
          <w:rStyle w:val="Emphasis"/>
          <w:rFonts w:ascii="Times New Roman" w:hAnsi="Times New Roman" w:cs="Times New Roman"/>
          <w:i w:val="0"/>
          <w:sz w:val="24"/>
          <w:szCs w:val="24"/>
          <w:lang w:val="en-AU"/>
        </w:rPr>
        <w:t>Act</w:t>
      </w:r>
      <w:r w:rsidR="00C42E56">
        <w:rPr>
          <w:rStyle w:val="Emphasis"/>
          <w:rFonts w:ascii="Times New Roman" w:hAnsi="Times New Roman" w:cs="Times New Roman"/>
          <w:i w:val="0"/>
          <w:sz w:val="24"/>
          <w:szCs w:val="24"/>
          <w:lang w:val="en-AU"/>
        </w:rPr>
        <w:t xml:space="preserve">.  </w:t>
      </w:r>
      <w:r w:rsidR="00B62407" w:rsidRPr="00153944">
        <w:rPr>
          <w:rStyle w:val="Emphasis"/>
          <w:rFonts w:ascii="Times New Roman" w:hAnsi="Times New Roman" w:cs="Times New Roman"/>
          <w:i w:val="0"/>
          <w:sz w:val="24"/>
          <w:szCs w:val="24"/>
          <w:lang w:val="en-AU"/>
        </w:rPr>
        <w:t xml:space="preserve">This reflects that </w:t>
      </w:r>
      <w:r w:rsidR="003C28EF">
        <w:rPr>
          <w:rStyle w:val="Emphasis"/>
          <w:rFonts w:ascii="Times New Roman" w:hAnsi="Times New Roman" w:cs="Times New Roman"/>
          <w:i w:val="0"/>
          <w:sz w:val="24"/>
          <w:szCs w:val="24"/>
          <w:lang w:val="en-AU"/>
        </w:rPr>
        <w:t xml:space="preserve">administration of </w:t>
      </w:r>
      <w:r w:rsidR="00B62407">
        <w:rPr>
          <w:rStyle w:val="Emphasis"/>
          <w:rFonts w:ascii="Times New Roman" w:hAnsi="Times New Roman" w:cs="Times New Roman"/>
          <w:i w:val="0"/>
          <w:sz w:val="24"/>
          <w:szCs w:val="24"/>
          <w:lang w:val="en-AU"/>
        </w:rPr>
        <w:t>the PNG</w:t>
      </w:r>
      <w:r w:rsidR="00B62407" w:rsidRPr="00153944">
        <w:rPr>
          <w:rStyle w:val="Emphasis"/>
          <w:rFonts w:ascii="Times New Roman" w:hAnsi="Times New Roman" w:cs="Times New Roman"/>
          <w:i w:val="0"/>
          <w:sz w:val="24"/>
          <w:szCs w:val="24"/>
          <w:lang w:val="en-AU"/>
        </w:rPr>
        <w:t xml:space="preserve"> Scheme</w:t>
      </w:r>
      <w:r w:rsidR="003C28EF">
        <w:rPr>
          <w:rStyle w:val="Emphasis"/>
          <w:rFonts w:ascii="Times New Roman" w:hAnsi="Times New Roman" w:cs="Times New Roman"/>
          <w:i w:val="0"/>
          <w:sz w:val="24"/>
          <w:szCs w:val="24"/>
          <w:lang w:val="en-AU"/>
        </w:rPr>
        <w:t xml:space="preserve"> will be performed by CSC</w:t>
      </w:r>
      <w:r w:rsidR="00543CE9">
        <w:rPr>
          <w:rStyle w:val="Emphasis"/>
          <w:rFonts w:ascii="Times New Roman" w:hAnsi="Times New Roman" w:cs="Times New Roman"/>
          <w:i w:val="0"/>
          <w:sz w:val="24"/>
          <w:szCs w:val="24"/>
          <w:lang w:val="en-AU"/>
        </w:rPr>
        <w:t xml:space="preserve">, not ComSuper, as ComSuper will </w:t>
      </w:r>
      <w:r w:rsidR="00F76A3A">
        <w:rPr>
          <w:rStyle w:val="Emphasis"/>
          <w:rFonts w:ascii="Times New Roman" w:hAnsi="Times New Roman" w:cs="Times New Roman"/>
          <w:i w:val="0"/>
          <w:sz w:val="24"/>
          <w:szCs w:val="24"/>
          <w:lang w:val="en-AU"/>
        </w:rPr>
        <w:t>cease</w:t>
      </w:r>
      <w:r w:rsidR="00B62407" w:rsidRPr="00153944">
        <w:rPr>
          <w:rStyle w:val="Emphasis"/>
          <w:rFonts w:ascii="Times New Roman" w:hAnsi="Times New Roman" w:cs="Times New Roman"/>
          <w:i w:val="0"/>
          <w:sz w:val="24"/>
          <w:szCs w:val="24"/>
          <w:lang w:val="en-AU"/>
        </w:rPr>
        <w:t xml:space="preserve">.  </w:t>
      </w:r>
      <w:r w:rsidR="00B62D68">
        <w:rPr>
          <w:rStyle w:val="Emphasis"/>
          <w:rFonts w:ascii="Times New Roman" w:hAnsi="Times New Roman" w:cs="Times New Roman"/>
          <w:i w:val="0"/>
          <w:sz w:val="24"/>
          <w:szCs w:val="24"/>
          <w:lang w:val="en-AU"/>
        </w:rPr>
        <w:t>Therefore</w:t>
      </w:r>
      <w:r w:rsidR="00B62407" w:rsidRPr="00153944">
        <w:rPr>
          <w:rStyle w:val="Emphasis"/>
          <w:rFonts w:ascii="Times New Roman" w:hAnsi="Times New Roman" w:cs="Times New Roman"/>
          <w:i w:val="0"/>
          <w:sz w:val="24"/>
          <w:szCs w:val="24"/>
          <w:lang w:val="en-AU"/>
        </w:rPr>
        <w:t xml:space="preserve"> the relevant legal entity which will have standing in a court of competent jurisdiction will be CSC.</w:t>
      </w:r>
    </w:p>
    <w:p w:rsidR="00DA0525" w:rsidRDefault="00DA0525" w:rsidP="00823BA9">
      <w:pPr>
        <w:pStyle w:val="NoSpacing"/>
        <w:rPr>
          <w:rStyle w:val="Emphasis"/>
          <w:rFonts w:ascii="Times New Roman" w:hAnsi="Times New Roman" w:cs="Times New Roman"/>
          <w:i w:val="0"/>
          <w:sz w:val="24"/>
          <w:szCs w:val="24"/>
          <w:lang w:val="en-AU"/>
        </w:rPr>
      </w:pPr>
    </w:p>
    <w:p w:rsidR="00A84B0E" w:rsidRPr="00B62407" w:rsidRDefault="00A84B0E" w:rsidP="00823BA9">
      <w:pPr>
        <w:pStyle w:val="NoSpacing"/>
        <w:numPr>
          <w:ilvl w:val="0"/>
          <w:numId w:val="6"/>
        </w:numPr>
        <w:ind w:left="0" w:firstLine="0"/>
        <w:rPr>
          <w:rStyle w:val="Emphasis"/>
          <w:rFonts w:ascii="Times New Roman" w:hAnsi="Times New Roman" w:cs="Times New Roman"/>
          <w:i w:val="0"/>
          <w:sz w:val="24"/>
          <w:szCs w:val="24"/>
          <w:lang w:val="en-AU"/>
        </w:rPr>
      </w:pPr>
      <w:r w:rsidRPr="00B62407">
        <w:rPr>
          <w:rStyle w:val="Emphasis"/>
          <w:rFonts w:ascii="Times New Roman" w:hAnsi="Times New Roman" w:cs="Times New Roman"/>
          <w:b/>
          <w:i w:val="0"/>
          <w:sz w:val="24"/>
          <w:szCs w:val="24"/>
          <w:lang w:val="en-AU"/>
        </w:rPr>
        <w:t xml:space="preserve">Item </w:t>
      </w:r>
      <w:r w:rsidR="00856389">
        <w:rPr>
          <w:rStyle w:val="Emphasis"/>
          <w:rFonts w:ascii="Times New Roman" w:hAnsi="Times New Roman" w:cs="Times New Roman"/>
          <w:b/>
          <w:i w:val="0"/>
          <w:sz w:val="24"/>
          <w:szCs w:val="24"/>
          <w:lang w:val="en-AU"/>
        </w:rPr>
        <w:t>31</w:t>
      </w:r>
      <w:r w:rsidRPr="00B62407">
        <w:rPr>
          <w:rStyle w:val="Emphasis"/>
          <w:rFonts w:ascii="Times New Roman" w:hAnsi="Times New Roman" w:cs="Times New Roman"/>
          <w:b/>
          <w:i w:val="0"/>
          <w:sz w:val="24"/>
          <w:szCs w:val="24"/>
          <w:lang w:val="en-AU"/>
        </w:rPr>
        <w:t xml:space="preserve"> of Schedule 1 </w:t>
      </w:r>
      <w:r w:rsidR="00B26DEB" w:rsidRPr="00B62407">
        <w:rPr>
          <w:rStyle w:val="Emphasis"/>
          <w:rFonts w:ascii="Times New Roman" w:hAnsi="Times New Roman" w:cs="Times New Roman"/>
          <w:i w:val="0"/>
          <w:sz w:val="24"/>
          <w:szCs w:val="24"/>
          <w:lang w:val="en-AU"/>
        </w:rPr>
        <w:t xml:space="preserve">ensures CSC can pursue recoverable death payment debts on behalf of the Commonwealth, regardless of when the relevant payment was made, before or after the </w:t>
      </w:r>
      <w:r w:rsidR="003C28EF">
        <w:rPr>
          <w:rStyle w:val="Emphasis"/>
          <w:rFonts w:ascii="Times New Roman" w:hAnsi="Times New Roman" w:cs="Times New Roman"/>
          <w:i w:val="0"/>
          <w:sz w:val="24"/>
          <w:szCs w:val="24"/>
          <w:lang w:val="en-AU"/>
        </w:rPr>
        <w:t>merger</w:t>
      </w:r>
      <w:r w:rsidR="00B26DEB" w:rsidRPr="00B62407">
        <w:rPr>
          <w:rStyle w:val="Emphasis"/>
          <w:rFonts w:ascii="Times New Roman" w:hAnsi="Times New Roman" w:cs="Times New Roman"/>
          <w:i w:val="0"/>
          <w:sz w:val="24"/>
          <w:szCs w:val="24"/>
          <w:lang w:val="en-AU"/>
        </w:rPr>
        <w:t>.</w:t>
      </w:r>
    </w:p>
    <w:p w:rsidR="00F0524A" w:rsidRDefault="00F0524A" w:rsidP="00823BA9">
      <w:pPr>
        <w:pStyle w:val="NoSpacing"/>
        <w:rPr>
          <w:rStyle w:val="Emphasis"/>
          <w:rFonts w:ascii="Times New Roman" w:hAnsi="Times New Roman" w:cs="Times New Roman"/>
          <w:i w:val="0"/>
          <w:sz w:val="24"/>
          <w:szCs w:val="24"/>
          <w:lang w:val="en-AU"/>
        </w:rPr>
      </w:pPr>
    </w:p>
    <w:p w:rsidR="003864F4" w:rsidRPr="003C28EF" w:rsidRDefault="00730C40" w:rsidP="00823BA9">
      <w:pPr>
        <w:pStyle w:val="NoSpacing"/>
        <w:numPr>
          <w:ilvl w:val="0"/>
          <w:numId w:val="6"/>
        </w:numPr>
        <w:ind w:left="0" w:firstLine="0"/>
        <w:rPr>
          <w:rStyle w:val="Emphasis"/>
          <w:rFonts w:ascii="Times New Roman" w:hAnsi="Times New Roman" w:cs="Times New Roman"/>
          <w:i w:val="0"/>
          <w:sz w:val="24"/>
          <w:szCs w:val="24"/>
          <w:lang w:val="en-AU"/>
        </w:rPr>
      </w:pPr>
      <w:r w:rsidRPr="003C28EF">
        <w:rPr>
          <w:rStyle w:val="Emphasis"/>
          <w:rFonts w:ascii="Times New Roman" w:hAnsi="Times New Roman" w:cs="Times New Roman"/>
          <w:i w:val="0"/>
          <w:sz w:val="24"/>
          <w:szCs w:val="24"/>
          <w:lang w:val="en-AU"/>
        </w:rPr>
        <w:t>Section 62C of the PNG Act deals with the reporting of recoverable deat</w:t>
      </w:r>
      <w:r w:rsidR="00B62407" w:rsidRPr="003C28EF">
        <w:rPr>
          <w:rStyle w:val="Emphasis"/>
          <w:rFonts w:ascii="Times New Roman" w:hAnsi="Times New Roman" w:cs="Times New Roman"/>
          <w:i w:val="0"/>
          <w:sz w:val="24"/>
          <w:szCs w:val="24"/>
          <w:lang w:val="en-AU"/>
        </w:rPr>
        <w:t xml:space="preserve">h payments made </w:t>
      </w:r>
      <w:r w:rsidRPr="003C28EF">
        <w:rPr>
          <w:rStyle w:val="Emphasis"/>
          <w:rFonts w:ascii="Times New Roman" w:hAnsi="Times New Roman" w:cs="Times New Roman"/>
          <w:i w:val="0"/>
          <w:sz w:val="24"/>
          <w:szCs w:val="24"/>
          <w:lang w:val="en-AU"/>
        </w:rPr>
        <w:t xml:space="preserve">under subsection </w:t>
      </w:r>
      <w:proofErr w:type="gramStart"/>
      <w:r w:rsidRPr="003C28EF">
        <w:rPr>
          <w:rStyle w:val="Emphasis"/>
          <w:rFonts w:ascii="Times New Roman" w:hAnsi="Times New Roman" w:cs="Times New Roman"/>
          <w:i w:val="0"/>
          <w:sz w:val="24"/>
          <w:szCs w:val="24"/>
          <w:lang w:val="en-AU"/>
        </w:rPr>
        <w:t>62B</w:t>
      </w:r>
      <w:r w:rsidR="00F65B4E" w:rsidRPr="003C28EF">
        <w:rPr>
          <w:rStyle w:val="Emphasis"/>
          <w:rFonts w:ascii="Times New Roman" w:hAnsi="Times New Roman" w:cs="Times New Roman"/>
          <w:i w:val="0"/>
          <w:sz w:val="24"/>
          <w:szCs w:val="24"/>
          <w:lang w:val="en-AU"/>
        </w:rPr>
        <w:t>(</w:t>
      </w:r>
      <w:proofErr w:type="gramEnd"/>
      <w:r w:rsidR="00F65B4E" w:rsidRPr="003C28EF">
        <w:rPr>
          <w:rStyle w:val="Emphasis"/>
          <w:rFonts w:ascii="Times New Roman" w:hAnsi="Times New Roman" w:cs="Times New Roman"/>
          <w:i w:val="0"/>
          <w:sz w:val="24"/>
          <w:szCs w:val="24"/>
          <w:lang w:val="en-AU"/>
        </w:rPr>
        <w:t>1)</w:t>
      </w:r>
      <w:r w:rsidR="00B62407" w:rsidRPr="003C28EF">
        <w:rPr>
          <w:rStyle w:val="Emphasis"/>
          <w:rFonts w:ascii="Times New Roman" w:hAnsi="Times New Roman" w:cs="Times New Roman"/>
          <w:i w:val="0"/>
          <w:sz w:val="24"/>
          <w:szCs w:val="24"/>
          <w:lang w:val="en-AU"/>
        </w:rPr>
        <w:t xml:space="preserve"> of the PNG Act</w:t>
      </w:r>
      <w:r w:rsidR="00F65B4E" w:rsidRPr="003C28EF">
        <w:rPr>
          <w:rStyle w:val="Emphasis"/>
          <w:rFonts w:ascii="Times New Roman" w:hAnsi="Times New Roman" w:cs="Times New Roman"/>
          <w:i w:val="0"/>
          <w:sz w:val="24"/>
          <w:szCs w:val="24"/>
          <w:lang w:val="en-AU"/>
        </w:rPr>
        <w:t xml:space="preserve">.  </w:t>
      </w:r>
      <w:r w:rsidR="00A84B0E" w:rsidRPr="003C28EF">
        <w:rPr>
          <w:rStyle w:val="Emphasis"/>
          <w:rFonts w:ascii="Times New Roman" w:hAnsi="Times New Roman" w:cs="Times New Roman"/>
          <w:b/>
          <w:i w:val="0"/>
          <w:sz w:val="24"/>
          <w:szCs w:val="24"/>
          <w:lang w:val="en-AU"/>
        </w:rPr>
        <w:t xml:space="preserve">Item </w:t>
      </w:r>
      <w:r w:rsidR="00856389">
        <w:rPr>
          <w:rStyle w:val="Emphasis"/>
          <w:rFonts w:ascii="Times New Roman" w:hAnsi="Times New Roman" w:cs="Times New Roman"/>
          <w:b/>
          <w:i w:val="0"/>
          <w:sz w:val="24"/>
          <w:szCs w:val="24"/>
          <w:lang w:val="en-AU"/>
        </w:rPr>
        <w:t>32</w:t>
      </w:r>
      <w:r w:rsidR="00A84B0E" w:rsidRPr="003C28EF">
        <w:rPr>
          <w:rStyle w:val="Emphasis"/>
          <w:rFonts w:ascii="Times New Roman" w:hAnsi="Times New Roman" w:cs="Times New Roman"/>
          <w:b/>
          <w:i w:val="0"/>
          <w:sz w:val="24"/>
          <w:szCs w:val="24"/>
          <w:lang w:val="en-AU"/>
        </w:rPr>
        <w:t xml:space="preserve"> of Schedule</w:t>
      </w:r>
      <w:r w:rsidR="0029470D">
        <w:rPr>
          <w:rStyle w:val="Emphasis"/>
          <w:rFonts w:ascii="Times New Roman" w:hAnsi="Times New Roman" w:cs="Times New Roman"/>
          <w:b/>
          <w:i w:val="0"/>
          <w:sz w:val="24"/>
          <w:szCs w:val="24"/>
          <w:lang w:val="en-AU"/>
        </w:rPr>
        <w:t> </w:t>
      </w:r>
      <w:r w:rsidR="00A84B0E" w:rsidRPr="003C28EF">
        <w:rPr>
          <w:rStyle w:val="Emphasis"/>
          <w:rFonts w:ascii="Times New Roman" w:hAnsi="Times New Roman" w:cs="Times New Roman"/>
          <w:b/>
          <w:i w:val="0"/>
          <w:sz w:val="24"/>
          <w:szCs w:val="24"/>
          <w:lang w:val="en-AU"/>
        </w:rPr>
        <w:t xml:space="preserve">1 </w:t>
      </w:r>
      <w:r w:rsidR="003C28EF">
        <w:rPr>
          <w:rStyle w:val="Emphasis"/>
          <w:rFonts w:ascii="Times New Roman" w:hAnsi="Times New Roman" w:cs="Times New Roman"/>
          <w:i w:val="0"/>
          <w:sz w:val="24"/>
          <w:szCs w:val="24"/>
          <w:lang w:val="en-AU"/>
        </w:rPr>
        <w:t>replaces section 62C of the PNG </w:t>
      </w:r>
      <w:r w:rsidR="00B26DEB" w:rsidRPr="003C28EF">
        <w:rPr>
          <w:rStyle w:val="Emphasis"/>
          <w:rFonts w:ascii="Times New Roman" w:hAnsi="Times New Roman" w:cs="Times New Roman"/>
          <w:i w:val="0"/>
          <w:sz w:val="24"/>
          <w:szCs w:val="24"/>
          <w:lang w:val="en-AU"/>
        </w:rPr>
        <w:t>Act with a new, simplified section 62C.  The new section</w:t>
      </w:r>
      <w:r w:rsidR="00C5249C">
        <w:rPr>
          <w:rStyle w:val="Emphasis"/>
          <w:rFonts w:ascii="Times New Roman" w:hAnsi="Times New Roman" w:cs="Times New Roman"/>
          <w:i w:val="0"/>
          <w:sz w:val="24"/>
          <w:szCs w:val="24"/>
          <w:lang w:val="en-AU"/>
        </w:rPr>
        <w:t> </w:t>
      </w:r>
      <w:r w:rsidR="00B26DEB" w:rsidRPr="003C28EF">
        <w:rPr>
          <w:rStyle w:val="Emphasis"/>
          <w:rFonts w:ascii="Times New Roman" w:hAnsi="Times New Roman" w:cs="Times New Roman"/>
          <w:i w:val="0"/>
          <w:sz w:val="24"/>
          <w:szCs w:val="24"/>
          <w:lang w:val="en-AU"/>
        </w:rPr>
        <w:t>62C replaces “</w:t>
      </w:r>
      <w:r w:rsidR="002341F1" w:rsidRPr="003C28EF">
        <w:rPr>
          <w:rStyle w:val="Emphasis"/>
          <w:rFonts w:ascii="Times New Roman" w:hAnsi="Times New Roman" w:cs="Times New Roman"/>
          <w:i w:val="0"/>
          <w:sz w:val="24"/>
          <w:szCs w:val="24"/>
          <w:lang w:val="en-AU"/>
        </w:rPr>
        <w:t>Chief Executive Officer of ComSuper</w:t>
      </w:r>
      <w:r w:rsidR="00B26DEB" w:rsidRPr="003C28EF">
        <w:rPr>
          <w:rStyle w:val="Emphasis"/>
          <w:rFonts w:ascii="Times New Roman" w:hAnsi="Times New Roman" w:cs="Times New Roman"/>
          <w:i w:val="0"/>
          <w:sz w:val="24"/>
          <w:szCs w:val="24"/>
          <w:lang w:val="en-AU"/>
        </w:rPr>
        <w:t>” with “</w:t>
      </w:r>
      <w:r w:rsidR="002341F1" w:rsidRPr="003C28EF">
        <w:rPr>
          <w:rStyle w:val="Emphasis"/>
          <w:rFonts w:ascii="Times New Roman" w:hAnsi="Times New Roman" w:cs="Times New Roman"/>
          <w:i w:val="0"/>
          <w:sz w:val="24"/>
          <w:szCs w:val="24"/>
          <w:lang w:val="en-AU"/>
        </w:rPr>
        <w:t xml:space="preserve">the Board of </w:t>
      </w:r>
      <w:r w:rsidR="00B26DEB" w:rsidRPr="003C28EF">
        <w:rPr>
          <w:rStyle w:val="Emphasis"/>
          <w:rFonts w:ascii="Times New Roman" w:hAnsi="Times New Roman" w:cs="Times New Roman"/>
          <w:i w:val="0"/>
          <w:sz w:val="24"/>
          <w:szCs w:val="24"/>
          <w:lang w:val="en-AU"/>
        </w:rPr>
        <w:t>CSC” and replaces “</w:t>
      </w:r>
      <w:r w:rsidR="002341F1" w:rsidRPr="003C28EF">
        <w:rPr>
          <w:rStyle w:val="Emphasis"/>
          <w:rFonts w:ascii="Times New Roman" w:hAnsi="Times New Roman" w:cs="Times New Roman"/>
          <w:i w:val="0"/>
          <w:sz w:val="24"/>
          <w:szCs w:val="24"/>
          <w:lang w:val="en-AU"/>
        </w:rPr>
        <w:t>ComSuper</w:t>
      </w:r>
      <w:r w:rsidR="00B26DEB" w:rsidRPr="003C28EF">
        <w:rPr>
          <w:rStyle w:val="Emphasis"/>
          <w:rFonts w:ascii="Times New Roman" w:hAnsi="Times New Roman" w:cs="Times New Roman"/>
          <w:i w:val="0"/>
          <w:sz w:val="24"/>
          <w:szCs w:val="24"/>
          <w:lang w:val="en-AU"/>
        </w:rPr>
        <w:t xml:space="preserve"> official” with “employee of CSC”.  </w:t>
      </w:r>
      <w:r w:rsidR="003864F4" w:rsidRPr="003C28EF">
        <w:rPr>
          <w:rStyle w:val="Emphasis"/>
          <w:rFonts w:ascii="Times New Roman" w:hAnsi="Times New Roman" w:cs="Times New Roman"/>
          <w:i w:val="0"/>
          <w:sz w:val="24"/>
          <w:szCs w:val="24"/>
          <w:lang w:val="en-AU"/>
        </w:rPr>
        <w:t>This reflects that administration of the PNG Scheme will be performed by CSC, not ComSuper</w:t>
      </w:r>
      <w:r w:rsidR="002F7380">
        <w:rPr>
          <w:rStyle w:val="Emphasis"/>
          <w:rFonts w:ascii="Times New Roman" w:hAnsi="Times New Roman" w:cs="Times New Roman"/>
          <w:i w:val="0"/>
          <w:sz w:val="24"/>
          <w:szCs w:val="24"/>
          <w:lang w:val="en-AU"/>
        </w:rPr>
        <w:t>,</w:t>
      </w:r>
      <w:r w:rsidR="003864F4" w:rsidRPr="003C28EF">
        <w:rPr>
          <w:rStyle w:val="Emphasis"/>
          <w:rFonts w:ascii="Times New Roman" w:hAnsi="Times New Roman" w:cs="Times New Roman"/>
          <w:i w:val="0"/>
          <w:sz w:val="24"/>
          <w:szCs w:val="24"/>
          <w:lang w:val="en-AU"/>
        </w:rPr>
        <w:t xml:space="preserve"> as Com</w:t>
      </w:r>
      <w:r w:rsidR="003C28EF">
        <w:rPr>
          <w:rStyle w:val="Emphasis"/>
          <w:rFonts w:ascii="Times New Roman" w:hAnsi="Times New Roman" w:cs="Times New Roman"/>
          <w:i w:val="0"/>
          <w:sz w:val="24"/>
          <w:szCs w:val="24"/>
          <w:lang w:val="en-AU"/>
        </w:rPr>
        <w:t>S</w:t>
      </w:r>
      <w:r w:rsidR="003864F4" w:rsidRPr="003C28EF">
        <w:rPr>
          <w:rStyle w:val="Emphasis"/>
          <w:rFonts w:ascii="Times New Roman" w:hAnsi="Times New Roman" w:cs="Times New Roman"/>
          <w:i w:val="0"/>
          <w:sz w:val="24"/>
          <w:szCs w:val="24"/>
          <w:lang w:val="en-AU"/>
        </w:rPr>
        <w:t xml:space="preserve">uper will </w:t>
      </w:r>
      <w:r w:rsidR="00F76A3A">
        <w:rPr>
          <w:rStyle w:val="Emphasis"/>
          <w:rFonts w:ascii="Times New Roman" w:hAnsi="Times New Roman" w:cs="Times New Roman"/>
          <w:i w:val="0"/>
          <w:sz w:val="24"/>
          <w:szCs w:val="24"/>
          <w:lang w:val="en-AU"/>
        </w:rPr>
        <w:t>cease</w:t>
      </w:r>
      <w:r w:rsidR="002341F1" w:rsidRPr="003C28EF">
        <w:rPr>
          <w:rStyle w:val="Emphasis"/>
          <w:rFonts w:ascii="Times New Roman" w:hAnsi="Times New Roman" w:cs="Times New Roman"/>
          <w:i w:val="0"/>
          <w:sz w:val="24"/>
          <w:szCs w:val="24"/>
          <w:lang w:val="en-AU"/>
        </w:rPr>
        <w:t>.</w:t>
      </w:r>
      <w:r w:rsidR="00A84B0E" w:rsidRPr="003C28EF">
        <w:rPr>
          <w:rStyle w:val="Emphasis"/>
          <w:rFonts w:ascii="Times New Roman" w:hAnsi="Times New Roman" w:cs="Times New Roman"/>
          <w:i w:val="0"/>
          <w:sz w:val="24"/>
          <w:szCs w:val="24"/>
          <w:lang w:val="en-AU"/>
        </w:rPr>
        <w:t xml:space="preserve"> </w:t>
      </w:r>
      <w:r w:rsidR="00193C70" w:rsidRPr="003C28EF">
        <w:rPr>
          <w:rStyle w:val="Emphasis"/>
          <w:rFonts w:ascii="Times New Roman" w:hAnsi="Times New Roman" w:cs="Times New Roman"/>
          <w:i w:val="0"/>
          <w:sz w:val="24"/>
          <w:szCs w:val="24"/>
          <w:lang w:val="en-AU"/>
        </w:rPr>
        <w:t xml:space="preserve"> </w:t>
      </w:r>
    </w:p>
    <w:p w:rsidR="004E3974" w:rsidRDefault="004E3974">
      <w:pPr>
        <w:rPr>
          <w:rStyle w:val="Emphasis"/>
          <w:rFonts w:ascii="Times New Roman" w:hAnsi="Times New Roman" w:cs="Times New Roman"/>
          <w:i w:val="0"/>
          <w:sz w:val="24"/>
          <w:szCs w:val="24"/>
          <w:lang w:val="en-AU"/>
        </w:rPr>
      </w:pPr>
      <w:r>
        <w:rPr>
          <w:rStyle w:val="Emphasis"/>
          <w:rFonts w:ascii="Times New Roman" w:hAnsi="Times New Roman" w:cs="Times New Roman"/>
          <w:i w:val="0"/>
          <w:sz w:val="24"/>
          <w:szCs w:val="24"/>
          <w:lang w:val="en-AU"/>
        </w:rPr>
        <w:br w:type="page"/>
      </w:r>
    </w:p>
    <w:p w:rsidR="00A84B0E" w:rsidRDefault="003864F4" w:rsidP="00823BA9">
      <w:pPr>
        <w:pStyle w:val="NoSpacing"/>
        <w:numPr>
          <w:ilvl w:val="0"/>
          <w:numId w:val="6"/>
        </w:numPr>
        <w:ind w:left="0" w:firstLine="0"/>
        <w:rPr>
          <w:rStyle w:val="Emphasis"/>
          <w:rFonts w:ascii="Times New Roman" w:hAnsi="Times New Roman" w:cs="Times New Roman"/>
          <w:i w:val="0"/>
          <w:sz w:val="24"/>
          <w:szCs w:val="24"/>
          <w:lang w:val="en-AU"/>
        </w:rPr>
      </w:pPr>
      <w:r w:rsidRPr="004E7B25">
        <w:rPr>
          <w:rStyle w:val="Emphasis"/>
          <w:rFonts w:ascii="Times New Roman" w:hAnsi="Times New Roman" w:cs="Times New Roman"/>
          <w:i w:val="0"/>
          <w:sz w:val="24"/>
          <w:szCs w:val="24"/>
          <w:lang w:val="en-AU"/>
        </w:rPr>
        <w:lastRenderedPageBreak/>
        <w:t>Decisions regarding the manner in which information is published relate to governance and so it is appropriate that such decisions rest with the Board of CSC.  This is consistent with the Board’s function of ensuring CSC performs its functions in a proper, efficient and effective manner (subsection 10(1) of the Governance Act)</w:t>
      </w:r>
      <w:r w:rsidR="00243CC0">
        <w:rPr>
          <w:rStyle w:val="Emphasis"/>
          <w:rFonts w:ascii="Times New Roman" w:hAnsi="Times New Roman" w:cs="Times New Roman"/>
          <w:i w:val="0"/>
          <w:sz w:val="24"/>
          <w:szCs w:val="24"/>
          <w:lang w:val="en-AU"/>
        </w:rPr>
        <w:t xml:space="preserve">.  “Employee of CSC” replaces “ComSuper official” as </w:t>
      </w:r>
      <w:r w:rsidR="005833AB">
        <w:rPr>
          <w:rStyle w:val="Emphasis"/>
          <w:rFonts w:ascii="Times New Roman" w:hAnsi="Times New Roman" w:cs="Times New Roman"/>
          <w:i w:val="0"/>
          <w:sz w:val="24"/>
          <w:szCs w:val="24"/>
          <w:lang w:val="en-AU"/>
        </w:rPr>
        <w:t xml:space="preserve">paragraphs </w:t>
      </w:r>
      <w:proofErr w:type="gramStart"/>
      <w:r w:rsidRPr="004E7B25">
        <w:rPr>
          <w:rStyle w:val="Emphasis"/>
          <w:rFonts w:ascii="Times New Roman" w:hAnsi="Times New Roman" w:cs="Times New Roman"/>
          <w:i w:val="0"/>
          <w:sz w:val="24"/>
          <w:szCs w:val="24"/>
          <w:lang w:val="en-AU"/>
        </w:rPr>
        <w:t>6</w:t>
      </w:r>
      <w:r w:rsidR="00243CC0">
        <w:rPr>
          <w:rStyle w:val="Emphasis"/>
          <w:rFonts w:ascii="Times New Roman" w:hAnsi="Times New Roman" w:cs="Times New Roman"/>
          <w:i w:val="0"/>
          <w:sz w:val="24"/>
          <w:szCs w:val="24"/>
          <w:lang w:val="en-AU"/>
        </w:rPr>
        <w:t>2C(</w:t>
      </w:r>
      <w:proofErr w:type="gramEnd"/>
      <w:r w:rsidR="00243CC0">
        <w:rPr>
          <w:rStyle w:val="Emphasis"/>
          <w:rFonts w:ascii="Times New Roman" w:hAnsi="Times New Roman" w:cs="Times New Roman"/>
          <w:i w:val="0"/>
          <w:sz w:val="24"/>
          <w:szCs w:val="24"/>
          <w:lang w:val="en-AU"/>
        </w:rPr>
        <w:t>1)(a)</w:t>
      </w:r>
      <w:r w:rsidR="005833AB">
        <w:rPr>
          <w:rStyle w:val="Emphasis"/>
          <w:rFonts w:ascii="Times New Roman" w:hAnsi="Times New Roman" w:cs="Times New Roman"/>
          <w:i w:val="0"/>
          <w:sz w:val="24"/>
          <w:szCs w:val="24"/>
          <w:lang w:val="en-AU"/>
        </w:rPr>
        <w:t xml:space="preserve"> and</w:t>
      </w:r>
      <w:r w:rsidR="00C5249C">
        <w:rPr>
          <w:rStyle w:val="Emphasis"/>
          <w:rFonts w:ascii="Times New Roman" w:hAnsi="Times New Roman" w:cs="Times New Roman"/>
          <w:i w:val="0"/>
          <w:sz w:val="24"/>
          <w:szCs w:val="24"/>
          <w:lang w:val="en-AU"/>
        </w:rPr>
        <w:t> </w:t>
      </w:r>
      <w:r w:rsidRPr="004E7B25">
        <w:rPr>
          <w:rStyle w:val="Emphasis"/>
          <w:rFonts w:ascii="Times New Roman" w:hAnsi="Times New Roman" w:cs="Times New Roman"/>
          <w:i w:val="0"/>
          <w:sz w:val="24"/>
          <w:szCs w:val="24"/>
          <w:lang w:val="en-AU"/>
        </w:rPr>
        <w:t>6</w:t>
      </w:r>
      <w:r w:rsidR="00243CC0">
        <w:rPr>
          <w:rStyle w:val="Emphasis"/>
          <w:rFonts w:ascii="Times New Roman" w:hAnsi="Times New Roman" w:cs="Times New Roman"/>
          <w:i w:val="0"/>
          <w:sz w:val="24"/>
          <w:szCs w:val="24"/>
          <w:lang w:val="en-AU"/>
        </w:rPr>
        <w:t xml:space="preserve">2C(1)(c) and </w:t>
      </w:r>
      <w:r w:rsidR="005833AB">
        <w:rPr>
          <w:rStyle w:val="Emphasis"/>
          <w:rFonts w:ascii="Times New Roman" w:hAnsi="Times New Roman" w:cs="Times New Roman"/>
          <w:i w:val="0"/>
          <w:sz w:val="24"/>
          <w:szCs w:val="24"/>
          <w:lang w:val="en-AU"/>
        </w:rPr>
        <w:t xml:space="preserve">subsection </w:t>
      </w:r>
      <w:r w:rsidRPr="004E7B25">
        <w:rPr>
          <w:rStyle w:val="Emphasis"/>
          <w:rFonts w:ascii="Times New Roman" w:hAnsi="Times New Roman" w:cs="Times New Roman"/>
          <w:i w:val="0"/>
          <w:sz w:val="24"/>
          <w:szCs w:val="24"/>
          <w:lang w:val="en-AU"/>
        </w:rPr>
        <w:t>6</w:t>
      </w:r>
      <w:r w:rsidR="00243CC0">
        <w:rPr>
          <w:rStyle w:val="Emphasis"/>
          <w:rFonts w:ascii="Times New Roman" w:hAnsi="Times New Roman" w:cs="Times New Roman"/>
          <w:i w:val="0"/>
          <w:sz w:val="24"/>
          <w:szCs w:val="24"/>
          <w:lang w:val="en-AU"/>
        </w:rPr>
        <w:t>2C</w:t>
      </w:r>
      <w:r w:rsidRPr="004E7B25">
        <w:rPr>
          <w:rStyle w:val="Emphasis"/>
          <w:rFonts w:ascii="Times New Roman" w:hAnsi="Times New Roman" w:cs="Times New Roman"/>
          <w:i w:val="0"/>
          <w:sz w:val="24"/>
          <w:szCs w:val="24"/>
          <w:lang w:val="en-AU"/>
        </w:rPr>
        <w:t>(3) relate to a person’s knowledge of everyday administrative matters.</w:t>
      </w:r>
      <w:r w:rsidR="00193C70">
        <w:rPr>
          <w:rStyle w:val="Emphasis"/>
          <w:rFonts w:ascii="Times New Roman" w:hAnsi="Times New Roman" w:cs="Times New Roman"/>
          <w:i w:val="0"/>
          <w:sz w:val="24"/>
          <w:szCs w:val="24"/>
          <w:lang w:val="en-AU"/>
        </w:rPr>
        <w:t xml:space="preserve"> </w:t>
      </w:r>
    </w:p>
    <w:p w:rsidR="00FD4E95" w:rsidRDefault="00FD4E95" w:rsidP="00FD4E95">
      <w:pPr>
        <w:pStyle w:val="ActHead9"/>
        <w:ind w:left="0" w:firstLine="0"/>
      </w:pPr>
      <w:bookmarkStart w:id="5" w:name="_Toc410199691"/>
      <w:bookmarkStart w:id="6" w:name="_Toc408388512"/>
      <w:r w:rsidRPr="00A171BC">
        <w:t>Same</w:t>
      </w:r>
      <w:r>
        <w:t>-</w:t>
      </w:r>
      <w:r w:rsidRPr="00A171BC">
        <w:t>Sex Relationships (Equal Treatment in Commonwealth Law</w:t>
      </w:r>
      <w:r w:rsidR="00F80046">
        <w:t>s</w:t>
      </w:r>
      <w:r w:rsidR="00C24E71" w:rsidRPr="00471931">
        <w:rPr>
          <w:rStyle w:val="Emphasis"/>
          <w:rFonts w:ascii="Arial" w:hAnsi="Arial" w:cs="Arial"/>
          <w:b w:val="0"/>
          <w:i/>
          <w:szCs w:val="28"/>
        </w:rPr>
        <w:t xml:space="preserve"> – </w:t>
      </w:r>
      <w:r w:rsidRPr="00A171BC">
        <w:t>Superannuation) Act 2008</w:t>
      </w:r>
      <w:bookmarkEnd w:id="5"/>
    </w:p>
    <w:p w:rsidR="00FD4E95" w:rsidRDefault="00FD4E95" w:rsidP="00FD4E95">
      <w:pPr>
        <w:pStyle w:val="NoSpacing"/>
        <w:ind w:left="720"/>
        <w:rPr>
          <w:rStyle w:val="Emphasis"/>
          <w:rFonts w:ascii="Times New Roman" w:hAnsi="Times New Roman" w:cs="Times New Roman"/>
          <w:i w:val="0"/>
          <w:sz w:val="24"/>
          <w:szCs w:val="24"/>
          <w:lang w:val="en-AU"/>
        </w:rPr>
      </w:pPr>
    </w:p>
    <w:p w:rsidR="00163EEF" w:rsidRDefault="00163EEF" w:rsidP="00823BA9">
      <w:pPr>
        <w:pStyle w:val="NoSpacing"/>
        <w:numPr>
          <w:ilvl w:val="0"/>
          <w:numId w:val="6"/>
        </w:numPr>
        <w:ind w:left="0" w:firstLine="0"/>
        <w:rPr>
          <w:rStyle w:val="Emphasis"/>
          <w:rFonts w:ascii="Times New Roman" w:hAnsi="Times New Roman" w:cs="Times New Roman"/>
          <w:i w:val="0"/>
          <w:sz w:val="24"/>
          <w:szCs w:val="24"/>
          <w:lang w:val="en-AU"/>
        </w:rPr>
      </w:pPr>
      <w:r w:rsidRPr="00163EEF">
        <w:rPr>
          <w:rStyle w:val="Emphasis"/>
          <w:rFonts w:ascii="Times New Roman" w:hAnsi="Times New Roman" w:cs="Times New Roman"/>
          <w:i w:val="0"/>
          <w:sz w:val="24"/>
          <w:szCs w:val="24"/>
          <w:lang w:val="en-AU"/>
        </w:rPr>
        <w:t xml:space="preserve">The SSR Act amended a number of </w:t>
      </w:r>
      <w:proofErr w:type="gramStart"/>
      <w:r w:rsidRPr="00163EEF">
        <w:rPr>
          <w:rStyle w:val="Emphasis"/>
          <w:rFonts w:ascii="Times New Roman" w:hAnsi="Times New Roman" w:cs="Times New Roman"/>
          <w:i w:val="0"/>
          <w:sz w:val="24"/>
          <w:szCs w:val="24"/>
          <w:lang w:val="en-AU"/>
        </w:rPr>
        <w:t>Commonwealth</w:t>
      </w:r>
      <w:proofErr w:type="gramEnd"/>
      <w:r w:rsidRPr="00163EEF">
        <w:rPr>
          <w:rStyle w:val="Emphasis"/>
          <w:rFonts w:ascii="Times New Roman" w:hAnsi="Times New Roman" w:cs="Times New Roman"/>
          <w:i w:val="0"/>
          <w:sz w:val="24"/>
          <w:szCs w:val="24"/>
          <w:lang w:val="en-AU"/>
        </w:rPr>
        <w:t xml:space="preserve"> civilian and military superannuation schemes to make death benefits available to same-sex partners and children of same-sex relationships. </w:t>
      </w:r>
      <w:r w:rsidR="00F76A3A">
        <w:rPr>
          <w:rStyle w:val="Emphasis"/>
          <w:rFonts w:ascii="Times New Roman" w:hAnsi="Times New Roman" w:cs="Times New Roman"/>
          <w:i w:val="0"/>
          <w:sz w:val="24"/>
          <w:szCs w:val="24"/>
          <w:lang w:val="en-AU"/>
        </w:rPr>
        <w:t xml:space="preserve"> </w:t>
      </w:r>
      <w:r w:rsidR="00243CC0">
        <w:rPr>
          <w:rStyle w:val="Emphasis"/>
          <w:rFonts w:ascii="Times New Roman" w:hAnsi="Times New Roman" w:cs="Times New Roman"/>
          <w:i w:val="0"/>
          <w:sz w:val="24"/>
          <w:szCs w:val="24"/>
          <w:lang w:val="en-AU"/>
        </w:rPr>
        <w:t>The amendments commenced from 1 </w:t>
      </w:r>
      <w:r w:rsidRPr="00163EEF">
        <w:rPr>
          <w:rStyle w:val="Emphasis"/>
          <w:rFonts w:ascii="Times New Roman" w:hAnsi="Times New Roman" w:cs="Times New Roman"/>
          <w:i w:val="0"/>
          <w:sz w:val="24"/>
          <w:szCs w:val="24"/>
          <w:lang w:val="en-AU"/>
        </w:rPr>
        <w:t>January</w:t>
      </w:r>
      <w:r w:rsidR="00243CC0">
        <w:rPr>
          <w:rStyle w:val="Emphasis"/>
          <w:rFonts w:ascii="Times New Roman" w:hAnsi="Times New Roman" w:cs="Times New Roman"/>
          <w:i w:val="0"/>
          <w:sz w:val="24"/>
          <w:szCs w:val="24"/>
          <w:lang w:val="en-AU"/>
        </w:rPr>
        <w:t> </w:t>
      </w:r>
      <w:r w:rsidRPr="00163EEF">
        <w:rPr>
          <w:rStyle w:val="Emphasis"/>
          <w:rFonts w:ascii="Times New Roman" w:hAnsi="Times New Roman" w:cs="Times New Roman"/>
          <w:i w:val="0"/>
          <w:sz w:val="24"/>
          <w:szCs w:val="24"/>
          <w:lang w:val="en-AU"/>
        </w:rPr>
        <w:t>2009.</w:t>
      </w:r>
      <w:r>
        <w:rPr>
          <w:rStyle w:val="Emphasis"/>
          <w:rFonts w:ascii="Times New Roman" w:hAnsi="Times New Roman" w:cs="Times New Roman"/>
          <w:i w:val="0"/>
          <w:sz w:val="24"/>
          <w:szCs w:val="24"/>
          <w:lang w:val="en-AU"/>
        </w:rPr>
        <w:t xml:space="preserve">  </w:t>
      </w:r>
    </w:p>
    <w:p w:rsidR="00163EEF" w:rsidRDefault="00163EEF" w:rsidP="00823BA9">
      <w:pPr>
        <w:pStyle w:val="NoSpacing"/>
        <w:rPr>
          <w:rStyle w:val="Emphasis"/>
          <w:rFonts w:ascii="Times New Roman" w:hAnsi="Times New Roman" w:cs="Times New Roman"/>
          <w:i w:val="0"/>
          <w:sz w:val="24"/>
          <w:szCs w:val="24"/>
          <w:lang w:val="en-AU"/>
        </w:rPr>
      </w:pPr>
    </w:p>
    <w:p w:rsidR="00FD4E95" w:rsidRDefault="00163EEF" w:rsidP="00823BA9">
      <w:pPr>
        <w:pStyle w:val="NoSpacing"/>
        <w:numPr>
          <w:ilvl w:val="0"/>
          <w:numId w:val="6"/>
        </w:numPr>
        <w:ind w:left="0" w:firstLine="0"/>
        <w:rPr>
          <w:rStyle w:val="Emphasis"/>
          <w:rFonts w:ascii="Times New Roman" w:hAnsi="Times New Roman" w:cs="Times New Roman"/>
          <w:i w:val="0"/>
          <w:sz w:val="24"/>
          <w:szCs w:val="24"/>
          <w:lang w:val="en-AU"/>
        </w:rPr>
      </w:pPr>
      <w:r w:rsidRPr="00163EEF">
        <w:rPr>
          <w:rStyle w:val="Emphasis"/>
          <w:rFonts w:ascii="Times New Roman" w:hAnsi="Times New Roman" w:cs="Times New Roman"/>
          <w:b/>
          <w:i w:val="0"/>
          <w:sz w:val="24"/>
          <w:szCs w:val="24"/>
          <w:lang w:val="en-AU"/>
        </w:rPr>
        <w:t xml:space="preserve">Item </w:t>
      </w:r>
      <w:r w:rsidR="00856389">
        <w:rPr>
          <w:rStyle w:val="Emphasis"/>
          <w:rFonts w:ascii="Times New Roman" w:hAnsi="Times New Roman" w:cs="Times New Roman"/>
          <w:b/>
          <w:i w:val="0"/>
          <w:sz w:val="24"/>
          <w:szCs w:val="24"/>
          <w:lang w:val="en-AU"/>
        </w:rPr>
        <w:t>33</w:t>
      </w:r>
      <w:r w:rsidRPr="00163EEF">
        <w:rPr>
          <w:rStyle w:val="Emphasis"/>
          <w:rFonts w:ascii="Times New Roman" w:hAnsi="Times New Roman" w:cs="Times New Roman"/>
          <w:b/>
          <w:i w:val="0"/>
          <w:sz w:val="24"/>
          <w:szCs w:val="24"/>
          <w:lang w:val="en-AU"/>
        </w:rPr>
        <w:t xml:space="preserve"> of Schedule 1 </w:t>
      </w:r>
      <w:r w:rsidRPr="00163EEF">
        <w:rPr>
          <w:rStyle w:val="Emphasis"/>
          <w:rFonts w:ascii="Times New Roman" w:hAnsi="Times New Roman" w:cs="Times New Roman"/>
          <w:i w:val="0"/>
          <w:sz w:val="24"/>
          <w:szCs w:val="24"/>
          <w:lang w:val="en-AU"/>
        </w:rPr>
        <w:t>update</w:t>
      </w:r>
      <w:r w:rsidR="00246BC2">
        <w:rPr>
          <w:rStyle w:val="Emphasis"/>
          <w:rFonts w:ascii="Times New Roman" w:hAnsi="Times New Roman" w:cs="Times New Roman"/>
          <w:i w:val="0"/>
          <w:sz w:val="24"/>
          <w:szCs w:val="24"/>
          <w:lang w:val="en-AU"/>
        </w:rPr>
        <w:t>s</w:t>
      </w:r>
      <w:r w:rsidRPr="00163EEF">
        <w:rPr>
          <w:rStyle w:val="Emphasis"/>
          <w:rFonts w:ascii="Times New Roman" w:hAnsi="Times New Roman" w:cs="Times New Roman"/>
          <w:i w:val="0"/>
          <w:sz w:val="24"/>
          <w:szCs w:val="24"/>
          <w:lang w:val="en-AU"/>
        </w:rPr>
        <w:t xml:space="preserve"> terminology </w:t>
      </w:r>
      <w:r>
        <w:rPr>
          <w:rStyle w:val="Emphasis"/>
          <w:rFonts w:ascii="Times New Roman" w:hAnsi="Times New Roman" w:cs="Times New Roman"/>
          <w:i w:val="0"/>
          <w:sz w:val="24"/>
          <w:szCs w:val="24"/>
          <w:lang w:val="en-AU"/>
        </w:rPr>
        <w:t xml:space="preserve">in subsection 4(9) of the SSR Act </w:t>
      </w:r>
      <w:r w:rsidRPr="00163EEF">
        <w:rPr>
          <w:rStyle w:val="Emphasis"/>
          <w:rFonts w:ascii="Times New Roman" w:hAnsi="Times New Roman" w:cs="Times New Roman"/>
          <w:i w:val="0"/>
          <w:sz w:val="24"/>
          <w:szCs w:val="24"/>
          <w:lang w:val="en-AU"/>
        </w:rPr>
        <w:t xml:space="preserve">to replace a reference to the </w:t>
      </w:r>
      <w:r w:rsidR="0059284E">
        <w:rPr>
          <w:rStyle w:val="Emphasis"/>
          <w:rFonts w:ascii="Times New Roman" w:hAnsi="Times New Roman" w:cs="Times New Roman"/>
          <w:i w:val="0"/>
          <w:sz w:val="24"/>
          <w:szCs w:val="24"/>
          <w:lang w:val="en-AU"/>
        </w:rPr>
        <w:t>“</w:t>
      </w:r>
      <w:r w:rsidRPr="00163EEF">
        <w:rPr>
          <w:rStyle w:val="Emphasis"/>
          <w:rFonts w:ascii="Times New Roman" w:hAnsi="Times New Roman" w:cs="Times New Roman"/>
          <w:sz w:val="24"/>
          <w:szCs w:val="24"/>
          <w:lang w:val="en-AU"/>
        </w:rPr>
        <w:t>Financial Management and Accountability Act 1997</w:t>
      </w:r>
      <w:r w:rsidR="0059284E">
        <w:rPr>
          <w:rStyle w:val="Emphasis"/>
          <w:rFonts w:ascii="Times New Roman" w:hAnsi="Times New Roman" w:cs="Times New Roman"/>
          <w:i w:val="0"/>
          <w:sz w:val="24"/>
          <w:szCs w:val="24"/>
          <w:lang w:val="en-AU"/>
        </w:rPr>
        <w:t xml:space="preserve">” </w:t>
      </w:r>
      <w:r w:rsidR="00246BC2">
        <w:rPr>
          <w:rStyle w:val="Emphasis"/>
          <w:rFonts w:ascii="Times New Roman" w:hAnsi="Times New Roman" w:cs="Times New Roman"/>
          <w:i w:val="0"/>
          <w:sz w:val="24"/>
          <w:szCs w:val="24"/>
          <w:lang w:val="en-AU"/>
        </w:rPr>
        <w:t>with</w:t>
      </w:r>
      <w:r w:rsidR="0059284E">
        <w:rPr>
          <w:rStyle w:val="Emphasis"/>
          <w:rFonts w:ascii="Times New Roman" w:hAnsi="Times New Roman" w:cs="Times New Roman"/>
          <w:i w:val="0"/>
          <w:sz w:val="24"/>
          <w:szCs w:val="24"/>
          <w:lang w:val="en-AU"/>
        </w:rPr>
        <w:t xml:space="preserve"> a reference to </w:t>
      </w:r>
      <w:r w:rsidRPr="00163EEF">
        <w:rPr>
          <w:rStyle w:val="Emphasis"/>
          <w:rFonts w:ascii="Times New Roman" w:hAnsi="Times New Roman" w:cs="Times New Roman"/>
          <w:i w:val="0"/>
          <w:sz w:val="24"/>
          <w:szCs w:val="24"/>
          <w:lang w:val="en-AU"/>
        </w:rPr>
        <w:t xml:space="preserve">the </w:t>
      </w:r>
      <w:r w:rsidR="0059284E">
        <w:rPr>
          <w:rStyle w:val="Emphasis"/>
          <w:rFonts w:ascii="Times New Roman" w:hAnsi="Times New Roman" w:cs="Times New Roman"/>
          <w:i w:val="0"/>
          <w:sz w:val="24"/>
          <w:szCs w:val="24"/>
          <w:lang w:val="en-AU"/>
        </w:rPr>
        <w:t>“</w:t>
      </w:r>
      <w:r w:rsidRPr="00163EEF">
        <w:rPr>
          <w:rStyle w:val="Emphasis"/>
          <w:rFonts w:ascii="Times New Roman" w:hAnsi="Times New Roman" w:cs="Times New Roman"/>
          <w:i w:val="0"/>
          <w:sz w:val="24"/>
          <w:szCs w:val="24"/>
          <w:lang w:val="en-AU"/>
        </w:rPr>
        <w:t>PGPA Act</w:t>
      </w:r>
      <w:r w:rsidR="0059284E">
        <w:rPr>
          <w:rStyle w:val="Emphasis"/>
          <w:rFonts w:ascii="Times New Roman" w:hAnsi="Times New Roman" w:cs="Times New Roman"/>
          <w:i w:val="0"/>
          <w:sz w:val="24"/>
          <w:szCs w:val="24"/>
          <w:lang w:val="en-AU"/>
        </w:rPr>
        <w:t>”</w:t>
      </w:r>
      <w:r w:rsidRPr="00163EEF">
        <w:rPr>
          <w:rStyle w:val="Emphasis"/>
          <w:rFonts w:ascii="Times New Roman" w:hAnsi="Times New Roman" w:cs="Times New Roman"/>
          <w:i w:val="0"/>
          <w:sz w:val="24"/>
          <w:szCs w:val="24"/>
          <w:lang w:val="en-AU"/>
        </w:rPr>
        <w:t xml:space="preserve"> </w:t>
      </w:r>
      <w:r w:rsidR="0059284E">
        <w:rPr>
          <w:rStyle w:val="Emphasis"/>
          <w:rFonts w:ascii="Times New Roman" w:hAnsi="Times New Roman" w:cs="Times New Roman"/>
          <w:i w:val="0"/>
          <w:sz w:val="24"/>
          <w:szCs w:val="24"/>
          <w:lang w:val="en-AU"/>
        </w:rPr>
        <w:t>in relation</w:t>
      </w:r>
      <w:r w:rsidRPr="00163EEF">
        <w:rPr>
          <w:rStyle w:val="Emphasis"/>
          <w:rFonts w:ascii="Times New Roman" w:hAnsi="Times New Roman" w:cs="Times New Roman"/>
          <w:i w:val="0"/>
          <w:sz w:val="24"/>
          <w:szCs w:val="24"/>
          <w:lang w:val="en-AU"/>
        </w:rPr>
        <w:t xml:space="preserve"> to the meaning of “</w:t>
      </w:r>
      <w:r>
        <w:rPr>
          <w:rStyle w:val="Emphasis"/>
          <w:rFonts w:ascii="Times New Roman" w:hAnsi="Times New Roman" w:cs="Times New Roman"/>
          <w:i w:val="0"/>
          <w:sz w:val="24"/>
          <w:szCs w:val="24"/>
          <w:lang w:val="en-AU"/>
        </w:rPr>
        <w:t>Finance Minister</w:t>
      </w:r>
      <w:r w:rsidRPr="00163EEF">
        <w:rPr>
          <w:rStyle w:val="Emphasis"/>
          <w:rFonts w:ascii="Times New Roman" w:hAnsi="Times New Roman" w:cs="Times New Roman"/>
          <w:i w:val="0"/>
          <w:sz w:val="24"/>
          <w:szCs w:val="24"/>
          <w:lang w:val="en-AU"/>
        </w:rPr>
        <w:t>”.</w:t>
      </w:r>
    </w:p>
    <w:p w:rsidR="00163EEF" w:rsidRPr="00163EEF" w:rsidRDefault="00163EEF" w:rsidP="00823BA9">
      <w:pPr>
        <w:pStyle w:val="NoSpacing"/>
        <w:rPr>
          <w:rStyle w:val="Emphasis"/>
          <w:rFonts w:ascii="Times New Roman" w:hAnsi="Times New Roman" w:cs="Times New Roman"/>
          <w:i w:val="0"/>
          <w:sz w:val="24"/>
          <w:szCs w:val="24"/>
          <w:lang w:val="en-AU"/>
        </w:rPr>
      </w:pPr>
    </w:p>
    <w:p w:rsidR="00747B19" w:rsidRPr="00747B19" w:rsidRDefault="003C28EF" w:rsidP="00823BA9">
      <w:pPr>
        <w:pStyle w:val="NoSpacing"/>
        <w:numPr>
          <w:ilvl w:val="0"/>
          <w:numId w:val="6"/>
        </w:numPr>
        <w:ind w:left="0" w:firstLine="0"/>
        <w:rPr>
          <w:rFonts w:ascii="Times New Roman" w:hAnsi="Times New Roman" w:cs="Times New Roman"/>
          <w:iCs/>
          <w:sz w:val="24"/>
          <w:szCs w:val="24"/>
          <w:lang w:val="en-AU"/>
        </w:rPr>
      </w:pPr>
      <w:r>
        <w:rPr>
          <w:rStyle w:val="Emphasis"/>
          <w:rFonts w:ascii="Times New Roman" w:hAnsi="Times New Roman" w:cs="Times New Roman"/>
          <w:i w:val="0"/>
          <w:sz w:val="24"/>
          <w:szCs w:val="24"/>
          <w:lang w:val="en-AU"/>
        </w:rPr>
        <w:t xml:space="preserve">According to the Explanatory Memorandum to the </w:t>
      </w:r>
      <w:r w:rsidRPr="005500BE">
        <w:rPr>
          <w:rFonts w:ascii="Times New Roman" w:hAnsi="Times New Roman" w:cs="Times New Roman"/>
          <w:sz w:val="24"/>
          <w:szCs w:val="24"/>
        </w:rPr>
        <w:t>FFLA Bill (No. 2) 2012</w:t>
      </w:r>
      <w:r>
        <w:rPr>
          <w:rStyle w:val="Emphasis"/>
          <w:rFonts w:ascii="Times New Roman" w:hAnsi="Times New Roman" w:cs="Times New Roman"/>
          <w:i w:val="0"/>
          <w:sz w:val="24"/>
          <w:szCs w:val="24"/>
          <w:lang w:val="en-AU"/>
        </w:rPr>
        <w:t>, the rationale behind s</w:t>
      </w:r>
      <w:r w:rsidR="00747B19" w:rsidRPr="00D87F6A">
        <w:rPr>
          <w:rStyle w:val="Emphasis"/>
          <w:rFonts w:ascii="Times New Roman" w:hAnsi="Times New Roman" w:cs="Times New Roman"/>
          <w:i w:val="0"/>
          <w:sz w:val="24"/>
          <w:szCs w:val="24"/>
          <w:lang w:val="en-AU"/>
        </w:rPr>
        <w:t>ection</w:t>
      </w:r>
      <w:r w:rsidR="00747B19">
        <w:rPr>
          <w:rStyle w:val="Emphasis"/>
          <w:rFonts w:ascii="Times New Roman" w:hAnsi="Times New Roman" w:cs="Times New Roman"/>
          <w:i w:val="0"/>
          <w:sz w:val="24"/>
          <w:szCs w:val="24"/>
          <w:lang w:val="en-AU"/>
        </w:rPr>
        <w:t>s</w:t>
      </w:r>
      <w:r w:rsidR="00747B19" w:rsidRPr="00D87F6A">
        <w:rPr>
          <w:rStyle w:val="Emphasis"/>
          <w:rFonts w:ascii="Times New Roman" w:hAnsi="Times New Roman" w:cs="Times New Roman"/>
          <w:i w:val="0"/>
          <w:sz w:val="24"/>
          <w:szCs w:val="24"/>
          <w:lang w:val="en-AU"/>
        </w:rPr>
        <w:t xml:space="preserve"> 5 and 6 of the SSR</w:t>
      </w:r>
      <w:r w:rsidR="00747B19">
        <w:rPr>
          <w:rStyle w:val="Emphasis"/>
          <w:rFonts w:ascii="Times New Roman" w:hAnsi="Times New Roman" w:cs="Times New Roman"/>
          <w:i w:val="0"/>
          <w:sz w:val="24"/>
          <w:szCs w:val="24"/>
          <w:lang w:val="en-AU"/>
        </w:rPr>
        <w:t xml:space="preserve"> </w:t>
      </w:r>
      <w:r>
        <w:rPr>
          <w:rStyle w:val="Emphasis"/>
          <w:rFonts w:ascii="Times New Roman" w:hAnsi="Times New Roman" w:cs="Times New Roman"/>
          <w:i w:val="0"/>
          <w:sz w:val="24"/>
          <w:szCs w:val="24"/>
          <w:lang w:val="en-AU"/>
        </w:rPr>
        <w:t xml:space="preserve">is to </w:t>
      </w:r>
      <w:r w:rsidRPr="005500BE">
        <w:rPr>
          <w:rFonts w:ascii="Times New Roman" w:hAnsi="Times New Roman" w:cs="Times New Roman"/>
          <w:sz w:val="24"/>
          <w:szCs w:val="24"/>
        </w:rPr>
        <w:t>establish a framework for dealing with overpayments, and to address risks of payments breaching section 83 of the Constitution</w:t>
      </w:r>
      <w:r>
        <w:rPr>
          <w:rFonts w:ascii="Times New Roman" w:hAnsi="Times New Roman" w:cs="Times New Roman"/>
          <w:sz w:val="24"/>
          <w:szCs w:val="24"/>
        </w:rPr>
        <w:t>.</w:t>
      </w:r>
    </w:p>
    <w:p w:rsidR="00747B19" w:rsidRDefault="00747B19" w:rsidP="00823BA9">
      <w:pPr>
        <w:pStyle w:val="ListParagraph"/>
        <w:spacing w:after="0"/>
        <w:ind w:left="0"/>
        <w:contextualSpacing w:val="0"/>
        <w:rPr>
          <w:rStyle w:val="Emphasis"/>
          <w:rFonts w:ascii="Times New Roman" w:hAnsi="Times New Roman" w:cs="Times New Roman"/>
          <w:i w:val="0"/>
          <w:sz w:val="24"/>
          <w:szCs w:val="24"/>
          <w:lang w:val="en-AU"/>
        </w:rPr>
      </w:pPr>
    </w:p>
    <w:p w:rsidR="00163EEF" w:rsidRPr="00D87F6A" w:rsidRDefault="003C28EF" w:rsidP="00823BA9">
      <w:pPr>
        <w:pStyle w:val="NoSpacing"/>
        <w:numPr>
          <w:ilvl w:val="0"/>
          <w:numId w:val="6"/>
        </w:numPr>
        <w:ind w:left="0" w:firstLine="0"/>
        <w:rPr>
          <w:rStyle w:val="Emphasis"/>
          <w:rFonts w:ascii="Times New Roman" w:hAnsi="Times New Roman" w:cs="Times New Roman"/>
          <w:i w:val="0"/>
          <w:sz w:val="24"/>
          <w:szCs w:val="24"/>
          <w:lang w:val="en-AU"/>
        </w:rPr>
      </w:pPr>
      <w:r w:rsidRPr="003C28EF">
        <w:rPr>
          <w:rStyle w:val="Emphasis"/>
          <w:rFonts w:ascii="Times New Roman" w:hAnsi="Times New Roman" w:cs="Times New Roman"/>
          <w:i w:val="0"/>
          <w:sz w:val="24"/>
          <w:szCs w:val="24"/>
          <w:lang w:val="en-AU"/>
        </w:rPr>
        <w:t xml:space="preserve">The Explanatory Memorandum to the </w:t>
      </w:r>
      <w:r w:rsidRPr="003C28EF">
        <w:rPr>
          <w:rFonts w:ascii="Times New Roman" w:hAnsi="Times New Roman" w:cs="Times New Roman"/>
          <w:sz w:val="24"/>
          <w:szCs w:val="24"/>
        </w:rPr>
        <w:t xml:space="preserve">FFLA Bill (No. 2) 2012 provides that </w:t>
      </w:r>
      <w:r>
        <w:rPr>
          <w:rStyle w:val="Emphasis"/>
          <w:rFonts w:ascii="Times New Roman" w:hAnsi="Times New Roman" w:cs="Times New Roman"/>
          <w:i w:val="0"/>
          <w:sz w:val="24"/>
          <w:szCs w:val="24"/>
          <w:lang w:val="en-AU"/>
        </w:rPr>
        <w:t>s</w:t>
      </w:r>
      <w:r w:rsidR="00163EEF" w:rsidRPr="00D87F6A">
        <w:rPr>
          <w:rStyle w:val="Emphasis"/>
          <w:rFonts w:ascii="Times New Roman" w:hAnsi="Times New Roman" w:cs="Times New Roman"/>
          <w:i w:val="0"/>
          <w:sz w:val="24"/>
          <w:szCs w:val="24"/>
          <w:lang w:val="en-AU"/>
        </w:rPr>
        <w:t>ection</w:t>
      </w:r>
      <w:r w:rsidR="002F7380">
        <w:rPr>
          <w:rStyle w:val="Emphasis"/>
          <w:rFonts w:ascii="Times New Roman" w:hAnsi="Times New Roman" w:cs="Times New Roman"/>
          <w:i w:val="0"/>
          <w:sz w:val="24"/>
          <w:szCs w:val="24"/>
          <w:lang w:val="en-AU"/>
        </w:rPr>
        <w:t>s</w:t>
      </w:r>
      <w:r w:rsidR="0029470D">
        <w:rPr>
          <w:rStyle w:val="Emphasis"/>
          <w:rFonts w:ascii="Times New Roman" w:hAnsi="Times New Roman" w:cs="Times New Roman"/>
          <w:i w:val="0"/>
          <w:sz w:val="24"/>
          <w:szCs w:val="24"/>
          <w:lang w:val="en-AU"/>
        </w:rPr>
        <w:t> </w:t>
      </w:r>
      <w:r w:rsidR="00163EEF" w:rsidRPr="00D87F6A">
        <w:rPr>
          <w:rStyle w:val="Emphasis"/>
          <w:rFonts w:ascii="Times New Roman" w:hAnsi="Times New Roman" w:cs="Times New Roman"/>
          <w:i w:val="0"/>
          <w:sz w:val="24"/>
          <w:szCs w:val="24"/>
          <w:lang w:val="en-AU"/>
        </w:rPr>
        <w:t>5 and 6</w:t>
      </w:r>
      <w:r w:rsidR="003845B9" w:rsidRPr="00D87F6A">
        <w:rPr>
          <w:rStyle w:val="Emphasis"/>
          <w:rFonts w:ascii="Times New Roman" w:hAnsi="Times New Roman" w:cs="Times New Roman"/>
          <w:i w:val="0"/>
          <w:sz w:val="24"/>
          <w:szCs w:val="24"/>
          <w:lang w:val="en-AU"/>
        </w:rPr>
        <w:t xml:space="preserve"> of the SSR Act </w:t>
      </w:r>
      <w:r w:rsidR="00747B19">
        <w:rPr>
          <w:rStyle w:val="Emphasis"/>
          <w:rFonts w:ascii="Times New Roman" w:hAnsi="Times New Roman" w:cs="Times New Roman"/>
          <w:i w:val="0"/>
          <w:sz w:val="24"/>
          <w:szCs w:val="24"/>
          <w:lang w:val="en-AU"/>
        </w:rPr>
        <w:t>address</w:t>
      </w:r>
      <w:r w:rsidR="00163EEF" w:rsidRPr="00D87F6A">
        <w:rPr>
          <w:rStyle w:val="Emphasis"/>
          <w:rFonts w:ascii="Times New Roman" w:hAnsi="Times New Roman" w:cs="Times New Roman"/>
          <w:i w:val="0"/>
          <w:sz w:val="24"/>
          <w:szCs w:val="24"/>
          <w:lang w:val="en-AU"/>
        </w:rPr>
        <w:t xml:space="preserve"> overpayments, purportedly as a benefit, under the </w:t>
      </w:r>
      <w:r w:rsidR="003845B9" w:rsidRPr="00D87F6A">
        <w:rPr>
          <w:rStyle w:val="Emphasis"/>
          <w:rFonts w:ascii="Times New Roman" w:hAnsi="Times New Roman" w:cs="Times New Roman"/>
          <w:i w:val="0"/>
          <w:sz w:val="24"/>
          <w:szCs w:val="24"/>
          <w:lang w:val="en-AU"/>
        </w:rPr>
        <w:t>SSR Act</w:t>
      </w:r>
      <w:r w:rsidR="00163EEF" w:rsidRPr="00D87F6A">
        <w:rPr>
          <w:rStyle w:val="Emphasis"/>
          <w:rFonts w:ascii="Times New Roman" w:hAnsi="Times New Roman" w:cs="Times New Roman"/>
          <w:i w:val="0"/>
          <w:sz w:val="24"/>
          <w:szCs w:val="24"/>
          <w:lang w:val="en-AU"/>
        </w:rPr>
        <w:t xml:space="preserve">.  </w:t>
      </w:r>
      <w:r w:rsidR="003845B9" w:rsidRPr="00D87F6A">
        <w:rPr>
          <w:rStyle w:val="Emphasis"/>
          <w:rFonts w:ascii="Times New Roman" w:hAnsi="Times New Roman" w:cs="Times New Roman"/>
          <w:i w:val="0"/>
          <w:sz w:val="24"/>
          <w:szCs w:val="24"/>
          <w:lang w:val="en-AU"/>
        </w:rPr>
        <w:t>Section</w:t>
      </w:r>
      <w:r w:rsidR="00747B19">
        <w:rPr>
          <w:rStyle w:val="Emphasis"/>
          <w:rFonts w:ascii="Times New Roman" w:hAnsi="Times New Roman" w:cs="Times New Roman"/>
          <w:i w:val="0"/>
          <w:sz w:val="24"/>
          <w:szCs w:val="24"/>
          <w:lang w:val="en-AU"/>
        </w:rPr>
        <w:t>s</w:t>
      </w:r>
      <w:r w:rsidR="003845B9" w:rsidRPr="00D87F6A">
        <w:rPr>
          <w:rStyle w:val="Emphasis"/>
          <w:rFonts w:ascii="Times New Roman" w:hAnsi="Times New Roman" w:cs="Times New Roman"/>
          <w:i w:val="0"/>
          <w:sz w:val="24"/>
          <w:szCs w:val="24"/>
          <w:lang w:val="en-AU"/>
        </w:rPr>
        <w:t xml:space="preserve"> 5 and 6 </w:t>
      </w:r>
      <w:r w:rsidR="00163EEF" w:rsidRPr="00D87F6A">
        <w:rPr>
          <w:rStyle w:val="Emphasis"/>
          <w:rFonts w:ascii="Times New Roman" w:hAnsi="Times New Roman" w:cs="Times New Roman"/>
          <w:i w:val="0"/>
          <w:sz w:val="24"/>
          <w:szCs w:val="24"/>
          <w:lang w:val="en-AU"/>
        </w:rPr>
        <w:t xml:space="preserve">ensure there is authority to make payments at the time payments are made but allow for the recovery of these payments as debts to the Commonwealth (as recoverable payments and recoverable death payments).  </w:t>
      </w:r>
    </w:p>
    <w:p w:rsidR="003845B9" w:rsidRPr="00897A52" w:rsidRDefault="003845B9" w:rsidP="00823BA9">
      <w:pPr>
        <w:pStyle w:val="NoSpacing"/>
        <w:rPr>
          <w:rStyle w:val="Emphasis"/>
          <w:rFonts w:ascii="Times New Roman" w:hAnsi="Times New Roman" w:cs="Times New Roman"/>
          <w:i w:val="0"/>
          <w:sz w:val="24"/>
          <w:szCs w:val="24"/>
          <w:lang w:val="en-AU"/>
        </w:rPr>
      </w:pPr>
    </w:p>
    <w:p w:rsidR="004C276A" w:rsidRDefault="003845B9" w:rsidP="00823BA9">
      <w:pPr>
        <w:pStyle w:val="NoSpacing"/>
        <w:numPr>
          <w:ilvl w:val="0"/>
          <w:numId w:val="6"/>
        </w:numPr>
        <w:ind w:left="0" w:firstLine="0"/>
        <w:rPr>
          <w:rStyle w:val="Emphasis"/>
          <w:rFonts w:ascii="Times New Roman" w:hAnsi="Times New Roman" w:cs="Times New Roman"/>
          <w:i w:val="0"/>
          <w:sz w:val="24"/>
          <w:szCs w:val="24"/>
          <w:lang w:val="en-AU"/>
        </w:rPr>
      </w:pPr>
      <w:r w:rsidRPr="003E71E1">
        <w:rPr>
          <w:rStyle w:val="Emphasis"/>
          <w:rFonts w:ascii="Times New Roman" w:hAnsi="Times New Roman" w:cs="Times New Roman"/>
          <w:i w:val="0"/>
          <w:sz w:val="24"/>
          <w:szCs w:val="24"/>
          <w:lang w:val="en-AU"/>
        </w:rPr>
        <w:t xml:space="preserve">The consequential amendments in </w:t>
      </w:r>
      <w:r w:rsidR="002F7380">
        <w:rPr>
          <w:rStyle w:val="Emphasis"/>
          <w:rFonts w:ascii="Times New Roman" w:hAnsi="Times New Roman" w:cs="Times New Roman"/>
          <w:b/>
          <w:i w:val="0"/>
          <w:sz w:val="24"/>
          <w:szCs w:val="24"/>
          <w:lang w:val="en-AU"/>
        </w:rPr>
        <w:t>i</w:t>
      </w:r>
      <w:r w:rsidRPr="003E71E1">
        <w:rPr>
          <w:rStyle w:val="Emphasis"/>
          <w:rFonts w:ascii="Times New Roman" w:hAnsi="Times New Roman" w:cs="Times New Roman"/>
          <w:b/>
          <w:i w:val="0"/>
          <w:sz w:val="24"/>
          <w:szCs w:val="24"/>
          <w:lang w:val="en-AU"/>
        </w:rPr>
        <w:t>tem</w:t>
      </w:r>
      <w:r w:rsidR="002F7380">
        <w:rPr>
          <w:rStyle w:val="Emphasis"/>
          <w:rFonts w:ascii="Times New Roman" w:hAnsi="Times New Roman" w:cs="Times New Roman"/>
          <w:b/>
          <w:i w:val="0"/>
          <w:sz w:val="24"/>
          <w:szCs w:val="24"/>
          <w:lang w:val="en-AU"/>
        </w:rPr>
        <w:t>s</w:t>
      </w:r>
      <w:r w:rsidRPr="003E71E1">
        <w:rPr>
          <w:rStyle w:val="Emphasis"/>
          <w:rFonts w:ascii="Times New Roman" w:hAnsi="Times New Roman" w:cs="Times New Roman"/>
          <w:b/>
          <w:i w:val="0"/>
          <w:sz w:val="24"/>
          <w:szCs w:val="24"/>
          <w:lang w:val="en-AU"/>
        </w:rPr>
        <w:t xml:space="preserve"> </w:t>
      </w:r>
      <w:r w:rsidR="00856389">
        <w:rPr>
          <w:rStyle w:val="Emphasis"/>
          <w:rFonts w:ascii="Times New Roman" w:hAnsi="Times New Roman" w:cs="Times New Roman"/>
          <w:b/>
          <w:i w:val="0"/>
          <w:sz w:val="24"/>
          <w:szCs w:val="24"/>
          <w:lang w:val="en-AU"/>
        </w:rPr>
        <w:t>34</w:t>
      </w:r>
      <w:r w:rsidRPr="003E71E1">
        <w:rPr>
          <w:rStyle w:val="Emphasis"/>
          <w:rFonts w:ascii="Times New Roman" w:hAnsi="Times New Roman" w:cs="Times New Roman"/>
          <w:b/>
          <w:i w:val="0"/>
          <w:sz w:val="24"/>
          <w:szCs w:val="24"/>
          <w:lang w:val="en-AU"/>
        </w:rPr>
        <w:t xml:space="preserve"> and</w:t>
      </w:r>
      <w:r w:rsidR="00661551">
        <w:rPr>
          <w:rStyle w:val="Emphasis"/>
          <w:rFonts w:ascii="Times New Roman" w:hAnsi="Times New Roman" w:cs="Times New Roman"/>
          <w:b/>
          <w:i w:val="0"/>
          <w:sz w:val="24"/>
          <w:szCs w:val="24"/>
          <w:lang w:val="en-AU"/>
        </w:rPr>
        <w:t> </w:t>
      </w:r>
      <w:r w:rsidR="00856389">
        <w:rPr>
          <w:rStyle w:val="Emphasis"/>
          <w:rFonts w:ascii="Times New Roman" w:hAnsi="Times New Roman" w:cs="Times New Roman"/>
          <w:b/>
          <w:i w:val="0"/>
          <w:sz w:val="24"/>
          <w:szCs w:val="24"/>
          <w:lang w:val="en-AU"/>
        </w:rPr>
        <w:t>36</w:t>
      </w:r>
      <w:r w:rsidRPr="003E71E1">
        <w:rPr>
          <w:rStyle w:val="Emphasis"/>
          <w:rFonts w:ascii="Times New Roman" w:hAnsi="Times New Roman" w:cs="Times New Roman"/>
          <w:b/>
          <w:i w:val="0"/>
          <w:sz w:val="24"/>
          <w:szCs w:val="24"/>
          <w:lang w:val="en-AU"/>
        </w:rPr>
        <w:t xml:space="preserve"> of Schedule 1 </w:t>
      </w:r>
      <w:r w:rsidRPr="003E71E1">
        <w:rPr>
          <w:rStyle w:val="Emphasis"/>
          <w:rFonts w:ascii="Times New Roman" w:hAnsi="Times New Roman" w:cs="Times New Roman"/>
          <w:i w:val="0"/>
          <w:sz w:val="24"/>
          <w:szCs w:val="24"/>
          <w:lang w:val="en-AU"/>
        </w:rPr>
        <w:t xml:space="preserve">reflect that </w:t>
      </w:r>
      <w:r w:rsidR="003E71E1" w:rsidRPr="003E71E1">
        <w:rPr>
          <w:rStyle w:val="Emphasis"/>
          <w:rFonts w:ascii="Times New Roman" w:hAnsi="Times New Roman" w:cs="Times New Roman"/>
          <w:i w:val="0"/>
          <w:sz w:val="24"/>
          <w:szCs w:val="24"/>
          <w:lang w:val="en-AU"/>
        </w:rPr>
        <w:t xml:space="preserve">the administration of </w:t>
      </w:r>
      <w:r w:rsidRPr="003E71E1">
        <w:rPr>
          <w:rStyle w:val="Emphasis"/>
          <w:rFonts w:ascii="Times New Roman" w:hAnsi="Times New Roman" w:cs="Times New Roman"/>
          <w:i w:val="0"/>
          <w:sz w:val="24"/>
          <w:szCs w:val="24"/>
          <w:lang w:val="en-AU"/>
        </w:rPr>
        <w:t xml:space="preserve">the relevant superannuation </w:t>
      </w:r>
      <w:r w:rsidRPr="009B46B7">
        <w:rPr>
          <w:rStyle w:val="Emphasis"/>
          <w:rFonts w:ascii="Times New Roman" w:hAnsi="Times New Roman" w:cs="Times New Roman"/>
          <w:i w:val="0"/>
          <w:sz w:val="24"/>
          <w:szCs w:val="24"/>
          <w:lang w:val="en-AU"/>
        </w:rPr>
        <w:t>schemes</w:t>
      </w:r>
      <w:r w:rsidR="003E71E1">
        <w:rPr>
          <w:rStyle w:val="Emphasis"/>
          <w:rFonts w:ascii="Times New Roman" w:hAnsi="Times New Roman" w:cs="Times New Roman"/>
          <w:i w:val="0"/>
          <w:sz w:val="24"/>
          <w:szCs w:val="24"/>
          <w:lang w:val="en-AU"/>
        </w:rPr>
        <w:t xml:space="preserve"> will be performed by CSC, not ComSuper</w:t>
      </w:r>
      <w:r w:rsidR="00661551">
        <w:rPr>
          <w:rStyle w:val="Emphasis"/>
          <w:rFonts w:ascii="Times New Roman" w:hAnsi="Times New Roman" w:cs="Times New Roman"/>
          <w:i w:val="0"/>
          <w:sz w:val="24"/>
          <w:szCs w:val="24"/>
          <w:lang w:val="en-AU"/>
        </w:rPr>
        <w:t>,</w:t>
      </w:r>
      <w:r w:rsidR="00C07F24" w:rsidRPr="009B46B7">
        <w:rPr>
          <w:rStyle w:val="Emphasis"/>
          <w:rFonts w:ascii="Times New Roman" w:hAnsi="Times New Roman" w:cs="Times New Roman"/>
          <w:i w:val="0"/>
          <w:sz w:val="24"/>
          <w:szCs w:val="24"/>
          <w:lang w:val="en-AU"/>
        </w:rPr>
        <w:t xml:space="preserve"> as ComSuper will </w:t>
      </w:r>
      <w:r w:rsidR="00F76A3A">
        <w:rPr>
          <w:rStyle w:val="Emphasis"/>
          <w:rFonts w:ascii="Times New Roman" w:hAnsi="Times New Roman" w:cs="Times New Roman"/>
          <w:i w:val="0"/>
          <w:sz w:val="24"/>
          <w:szCs w:val="24"/>
          <w:lang w:val="en-AU"/>
        </w:rPr>
        <w:t>cease</w:t>
      </w:r>
      <w:r w:rsidRPr="009B46B7">
        <w:rPr>
          <w:rStyle w:val="Emphasis"/>
          <w:rFonts w:ascii="Times New Roman" w:hAnsi="Times New Roman" w:cs="Times New Roman"/>
          <w:i w:val="0"/>
          <w:sz w:val="24"/>
          <w:szCs w:val="24"/>
          <w:lang w:val="en-AU"/>
        </w:rPr>
        <w:t xml:space="preserve">.  </w:t>
      </w:r>
    </w:p>
    <w:p w:rsidR="004C276A" w:rsidRDefault="004C276A" w:rsidP="00823BA9">
      <w:pPr>
        <w:pStyle w:val="ListParagraph"/>
        <w:spacing w:after="0"/>
        <w:ind w:left="0"/>
        <w:contextualSpacing w:val="0"/>
        <w:rPr>
          <w:rStyle w:val="Emphasis"/>
          <w:rFonts w:ascii="Times New Roman" w:hAnsi="Times New Roman" w:cs="Times New Roman"/>
          <w:i w:val="0"/>
          <w:sz w:val="24"/>
          <w:szCs w:val="24"/>
          <w:lang w:val="en-AU"/>
        </w:rPr>
      </w:pPr>
    </w:p>
    <w:p w:rsidR="00C07F24" w:rsidRPr="009B46B7" w:rsidRDefault="004C276A" w:rsidP="00823BA9">
      <w:pPr>
        <w:pStyle w:val="NoSpacing"/>
        <w:numPr>
          <w:ilvl w:val="0"/>
          <w:numId w:val="6"/>
        </w:numPr>
        <w:ind w:left="0" w:firstLine="0"/>
        <w:rPr>
          <w:rStyle w:val="Emphasis"/>
          <w:rFonts w:ascii="Times New Roman" w:hAnsi="Times New Roman" w:cs="Times New Roman"/>
          <w:i w:val="0"/>
          <w:sz w:val="24"/>
          <w:szCs w:val="24"/>
          <w:lang w:val="en-AU"/>
        </w:rPr>
      </w:pPr>
      <w:r w:rsidRPr="006D590A">
        <w:rPr>
          <w:rStyle w:val="Emphasis"/>
          <w:rFonts w:ascii="Times New Roman" w:hAnsi="Times New Roman" w:cs="Times New Roman"/>
          <w:b/>
          <w:i w:val="0"/>
          <w:sz w:val="24"/>
          <w:szCs w:val="24"/>
          <w:lang w:val="en-AU"/>
        </w:rPr>
        <w:t>Item</w:t>
      </w:r>
      <w:r>
        <w:rPr>
          <w:rStyle w:val="Emphasis"/>
          <w:rFonts w:ascii="Times New Roman" w:hAnsi="Times New Roman" w:cs="Times New Roman"/>
          <w:b/>
          <w:i w:val="0"/>
          <w:sz w:val="24"/>
          <w:szCs w:val="24"/>
          <w:lang w:val="en-AU"/>
        </w:rPr>
        <w:t> </w:t>
      </w:r>
      <w:r w:rsidR="00856389">
        <w:rPr>
          <w:rStyle w:val="Emphasis"/>
          <w:rFonts w:ascii="Times New Roman" w:hAnsi="Times New Roman" w:cs="Times New Roman"/>
          <w:b/>
          <w:i w:val="0"/>
          <w:sz w:val="24"/>
          <w:szCs w:val="24"/>
          <w:lang w:val="en-AU"/>
        </w:rPr>
        <w:t>34</w:t>
      </w:r>
      <w:r>
        <w:rPr>
          <w:rStyle w:val="Emphasis"/>
          <w:rFonts w:ascii="Times New Roman" w:hAnsi="Times New Roman" w:cs="Times New Roman"/>
          <w:b/>
          <w:i w:val="0"/>
          <w:sz w:val="24"/>
          <w:szCs w:val="24"/>
          <w:lang w:val="en-AU"/>
        </w:rPr>
        <w:t> </w:t>
      </w:r>
      <w:r w:rsidRPr="006D590A">
        <w:rPr>
          <w:rStyle w:val="Emphasis"/>
          <w:rFonts w:ascii="Times New Roman" w:hAnsi="Times New Roman" w:cs="Times New Roman"/>
          <w:b/>
          <w:i w:val="0"/>
          <w:sz w:val="24"/>
          <w:szCs w:val="24"/>
          <w:lang w:val="en-AU"/>
        </w:rPr>
        <w:t xml:space="preserve">of Schedule 1 </w:t>
      </w:r>
      <w:r w:rsidRPr="006D590A">
        <w:rPr>
          <w:rStyle w:val="Emphasis"/>
          <w:rFonts w:ascii="Times New Roman" w:hAnsi="Times New Roman" w:cs="Times New Roman"/>
          <w:i w:val="0"/>
          <w:sz w:val="24"/>
          <w:szCs w:val="24"/>
          <w:lang w:val="en-AU"/>
        </w:rPr>
        <w:t xml:space="preserve">replaces references to the </w:t>
      </w:r>
      <w:r>
        <w:rPr>
          <w:rStyle w:val="Emphasis"/>
          <w:rFonts w:ascii="Times New Roman" w:hAnsi="Times New Roman" w:cs="Times New Roman"/>
          <w:i w:val="0"/>
          <w:sz w:val="24"/>
          <w:szCs w:val="24"/>
          <w:lang w:val="en-AU"/>
        </w:rPr>
        <w:t>“Chief Executive Officer</w:t>
      </w:r>
      <w:r w:rsidRPr="00016925">
        <w:rPr>
          <w:rStyle w:val="Emphasis"/>
          <w:rFonts w:ascii="Times New Roman" w:hAnsi="Times New Roman" w:cs="Times New Roman"/>
          <w:i w:val="0"/>
          <w:sz w:val="24"/>
          <w:szCs w:val="24"/>
          <w:lang w:val="en-AU"/>
        </w:rPr>
        <w:t xml:space="preserve"> of ComSuper</w:t>
      </w:r>
      <w:r>
        <w:rPr>
          <w:rStyle w:val="Emphasis"/>
          <w:rFonts w:ascii="Times New Roman" w:hAnsi="Times New Roman" w:cs="Times New Roman"/>
          <w:i w:val="0"/>
          <w:sz w:val="24"/>
          <w:szCs w:val="24"/>
          <w:lang w:val="en-AU"/>
        </w:rPr>
        <w:t>”</w:t>
      </w:r>
      <w:r w:rsidRPr="00016925">
        <w:rPr>
          <w:rStyle w:val="Emphasis"/>
          <w:rFonts w:ascii="Times New Roman" w:hAnsi="Times New Roman" w:cs="Times New Roman"/>
          <w:i w:val="0"/>
          <w:sz w:val="24"/>
          <w:szCs w:val="24"/>
          <w:lang w:val="en-AU"/>
        </w:rPr>
        <w:t xml:space="preserve"> </w:t>
      </w:r>
      <w:r w:rsidRPr="006D590A">
        <w:rPr>
          <w:rStyle w:val="Emphasis"/>
          <w:rFonts w:ascii="Times New Roman" w:hAnsi="Times New Roman" w:cs="Times New Roman"/>
          <w:i w:val="0"/>
          <w:sz w:val="24"/>
          <w:szCs w:val="24"/>
          <w:lang w:val="en-AU"/>
        </w:rPr>
        <w:t xml:space="preserve">with </w:t>
      </w:r>
      <w:r>
        <w:rPr>
          <w:rStyle w:val="Emphasis"/>
          <w:rFonts w:ascii="Times New Roman" w:hAnsi="Times New Roman" w:cs="Times New Roman"/>
          <w:i w:val="0"/>
          <w:sz w:val="24"/>
          <w:szCs w:val="24"/>
          <w:lang w:val="en-AU"/>
        </w:rPr>
        <w:t>“</w:t>
      </w:r>
      <w:r w:rsidRPr="006D590A">
        <w:rPr>
          <w:rStyle w:val="Emphasis"/>
          <w:rFonts w:ascii="Times New Roman" w:hAnsi="Times New Roman" w:cs="Times New Roman"/>
          <w:i w:val="0"/>
          <w:sz w:val="24"/>
          <w:szCs w:val="24"/>
          <w:lang w:val="en-AU"/>
        </w:rPr>
        <w:t>CSC</w:t>
      </w:r>
      <w:r>
        <w:rPr>
          <w:rStyle w:val="Emphasis"/>
          <w:rFonts w:ascii="Times New Roman" w:hAnsi="Times New Roman" w:cs="Times New Roman"/>
          <w:i w:val="0"/>
          <w:sz w:val="24"/>
          <w:szCs w:val="24"/>
          <w:lang w:val="en-AU"/>
        </w:rPr>
        <w:t xml:space="preserve">” in </w:t>
      </w:r>
      <w:r w:rsidR="005833AB">
        <w:rPr>
          <w:rStyle w:val="Emphasis"/>
          <w:rFonts w:ascii="Times New Roman" w:hAnsi="Times New Roman" w:cs="Times New Roman"/>
          <w:i w:val="0"/>
          <w:sz w:val="24"/>
          <w:szCs w:val="24"/>
          <w:lang w:val="en-AU"/>
        </w:rPr>
        <w:t>paragraph</w:t>
      </w:r>
      <w:r>
        <w:rPr>
          <w:rStyle w:val="Emphasis"/>
          <w:rFonts w:ascii="Times New Roman" w:hAnsi="Times New Roman" w:cs="Times New Roman"/>
          <w:i w:val="0"/>
          <w:sz w:val="24"/>
          <w:szCs w:val="24"/>
          <w:lang w:val="en-AU"/>
        </w:rPr>
        <w:t xml:space="preserve"> 5</w:t>
      </w:r>
      <w:r w:rsidRPr="006D590A">
        <w:rPr>
          <w:rStyle w:val="Emphasis"/>
          <w:rFonts w:ascii="Times New Roman" w:hAnsi="Times New Roman" w:cs="Times New Roman"/>
          <w:i w:val="0"/>
          <w:sz w:val="24"/>
          <w:szCs w:val="24"/>
          <w:lang w:val="en-AU"/>
        </w:rPr>
        <w:t xml:space="preserve">(2)(b) of the </w:t>
      </w:r>
      <w:r>
        <w:rPr>
          <w:rStyle w:val="Emphasis"/>
          <w:rFonts w:ascii="Times New Roman" w:hAnsi="Times New Roman" w:cs="Times New Roman"/>
          <w:i w:val="0"/>
          <w:sz w:val="24"/>
          <w:szCs w:val="24"/>
          <w:lang w:val="en-AU"/>
        </w:rPr>
        <w:t xml:space="preserve">SSR Act </w:t>
      </w:r>
      <w:r w:rsidR="00D35162">
        <w:rPr>
          <w:rStyle w:val="Emphasis"/>
          <w:rFonts w:ascii="Times New Roman" w:hAnsi="Times New Roman" w:cs="Times New Roman"/>
          <w:i w:val="0"/>
          <w:sz w:val="24"/>
          <w:szCs w:val="24"/>
          <w:lang w:val="en-AU"/>
        </w:rPr>
        <w:t>a</w:t>
      </w:r>
      <w:r>
        <w:rPr>
          <w:rStyle w:val="Emphasis"/>
          <w:rFonts w:ascii="Times New Roman" w:hAnsi="Times New Roman" w:cs="Times New Roman"/>
          <w:i w:val="0"/>
          <w:sz w:val="24"/>
          <w:szCs w:val="24"/>
          <w:lang w:val="en-AU"/>
        </w:rPr>
        <w:t>s</w:t>
      </w:r>
      <w:r w:rsidR="003845B9" w:rsidRPr="009B46B7">
        <w:rPr>
          <w:rStyle w:val="Emphasis"/>
          <w:rFonts w:ascii="Times New Roman" w:hAnsi="Times New Roman" w:cs="Times New Roman"/>
          <w:i w:val="0"/>
          <w:sz w:val="24"/>
          <w:szCs w:val="24"/>
          <w:lang w:val="en-AU"/>
        </w:rPr>
        <w:t xml:space="preserve"> the relevant legal entity which will have standing in a court of competent jurisdiction will be CSC.  </w:t>
      </w:r>
    </w:p>
    <w:p w:rsidR="00C07F24" w:rsidRDefault="00C07F24" w:rsidP="00823BA9">
      <w:pPr>
        <w:pStyle w:val="ListParagraph"/>
        <w:spacing w:after="0"/>
        <w:ind w:left="0"/>
        <w:contextualSpacing w:val="0"/>
        <w:rPr>
          <w:rStyle w:val="Emphasis"/>
          <w:rFonts w:ascii="Times New Roman" w:hAnsi="Times New Roman" w:cs="Times New Roman"/>
          <w:i w:val="0"/>
          <w:sz w:val="24"/>
          <w:szCs w:val="24"/>
          <w:lang w:val="en-AU"/>
        </w:rPr>
      </w:pPr>
    </w:p>
    <w:p w:rsidR="003845B9" w:rsidRPr="00575FB5" w:rsidRDefault="00DB0C0D" w:rsidP="00823BA9">
      <w:pPr>
        <w:pStyle w:val="NoSpacing"/>
        <w:numPr>
          <w:ilvl w:val="0"/>
          <w:numId w:val="6"/>
        </w:numPr>
        <w:ind w:left="0" w:firstLine="0"/>
        <w:rPr>
          <w:rStyle w:val="Emphasis"/>
          <w:rFonts w:ascii="Times New Roman" w:hAnsi="Times New Roman" w:cs="Times New Roman"/>
          <w:i w:val="0"/>
          <w:sz w:val="24"/>
          <w:szCs w:val="24"/>
          <w:lang w:val="en-AU"/>
        </w:rPr>
      </w:pPr>
      <w:r w:rsidRPr="00575FB5">
        <w:rPr>
          <w:rStyle w:val="Emphasis"/>
          <w:rFonts w:ascii="Times New Roman" w:hAnsi="Times New Roman" w:cs="Times New Roman"/>
          <w:b/>
          <w:i w:val="0"/>
          <w:sz w:val="24"/>
          <w:szCs w:val="24"/>
          <w:lang w:val="en-AU"/>
        </w:rPr>
        <w:t xml:space="preserve">Item </w:t>
      </w:r>
      <w:r w:rsidR="00856389">
        <w:rPr>
          <w:rStyle w:val="Emphasis"/>
          <w:rFonts w:ascii="Times New Roman" w:hAnsi="Times New Roman" w:cs="Times New Roman"/>
          <w:b/>
          <w:i w:val="0"/>
          <w:sz w:val="24"/>
          <w:szCs w:val="24"/>
          <w:lang w:val="en-AU"/>
        </w:rPr>
        <w:t>36</w:t>
      </w:r>
      <w:r w:rsidRPr="00575FB5">
        <w:rPr>
          <w:rStyle w:val="Emphasis"/>
          <w:rFonts w:ascii="Times New Roman" w:hAnsi="Times New Roman" w:cs="Times New Roman"/>
          <w:b/>
          <w:i w:val="0"/>
          <w:sz w:val="24"/>
          <w:szCs w:val="24"/>
          <w:lang w:val="en-AU"/>
        </w:rPr>
        <w:t xml:space="preserve"> of Schedule 1</w:t>
      </w:r>
      <w:r w:rsidRPr="00575FB5">
        <w:rPr>
          <w:rStyle w:val="Emphasis"/>
          <w:rFonts w:ascii="Times New Roman" w:hAnsi="Times New Roman" w:cs="Times New Roman"/>
          <w:i w:val="0"/>
          <w:sz w:val="24"/>
          <w:szCs w:val="24"/>
          <w:lang w:val="en-AU"/>
        </w:rPr>
        <w:t xml:space="preserve"> replaces references to the “Chief Executive Officer of ComSuper” with “the Board </w:t>
      </w:r>
      <w:r w:rsidR="00661551">
        <w:rPr>
          <w:rStyle w:val="Emphasis"/>
          <w:rFonts w:ascii="Times New Roman" w:hAnsi="Times New Roman" w:cs="Times New Roman"/>
          <w:i w:val="0"/>
          <w:sz w:val="24"/>
          <w:szCs w:val="24"/>
          <w:lang w:val="en-AU"/>
        </w:rPr>
        <w:t xml:space="preserve">of </w:t>
      </w:r>
      <w:r w:rsidRPr="00575FB5">
        <w:rPr>
          <w:rStyle w:val="Emphasis"/>
          <w:rFonts w:ascii="Times New Roman" w:hAnsi="Times New Roman" w:cs="Times New Roman"/>
          <w:i w:val="0"/>
          <w:sz w:val="24"/>
          <w:szCs w:val="24"/>
          <w:lang w:val="en-AU"/>
        </w:rPr>
        <w:t>CSC” in subsection 5(3) of the SSR Act.</w:t>
      </w:r>
      <w:r w:rsidR="00575FB5" w:rsidRPr="00575FB5">
        <w:rPr>
          <w:rStyle w:val="Emphasis"/>
          <w:rFonts w:ascii="Times New Roman" w:hAnsi="Times New Roman" w:cs="Times New Roman"/>
          <w:i w:val="0"/>
          <w:sz w:val="24"/>
          <w:szCs w:val="24"/>
          <w:lang w:val="en-AU"/>
        </w:rPr>
        <w:t xml:space="preserve">  </w:t>
      </w:r>
      <w:r w:rsidRPr="00575FB5">
        <w:rPr>
          <w:rStyle w:val="Emphasis"/>
          <w:rFonts w:ascii="Times New Roman" w:hAnsi="Times New Roman" w:cs="Times New Roman"/>
          <w:i w:val="0"/>
          <w:sz w:val="24"/>
          <w:szCs w:val="24"/>
          <w:lang w:val="en-AU"/>
        </w:rPr>
        <w:t>Decisions regarding whether to deduct overpayments from existing entitlements and the amount of such deductions under subsection 5(3) of the SSR Act relate to the governance of the organisation and overseeing its policies and practices, so the CEO of ComSuper is replaced by “the Board of CSC” (</w:t>
      </w:r>
      <w:r w:rsidR="00661551">
        <w:rPr>
          <w:rStyle w:val="Emphasis"/>
          <w:rFonts w:ascii="Times New Roman" w:hAnsi="Times New Roman" w:cs="Times New Roman"/>
          <w:b/>
          <w:i w:val="0"/>
          <w:sz w:val="24"/>
          <w:szCs w:val="24"/>
          <w:lang w:val="en-AU"/>
        </w:rPr>
        <w:t>i</w:t>
      </w:r>
      <w:r w:rsidRPr="00575FB5">
        <w:rPr>
          <w:rStyle w:val="Emphasis"/>
          <w:rFonts w:ascii="Times New Roman" w:hAnsi="Times New Roman" w:cs="Times New Roman"/>
          <w:b/>
          <w:i w:val="0"/>
          <w:sz w:val="24"/>
          <w:szCs w:val="24"/>
          <w:lang w:val="en-AU"/>
        </w:rPr>
        <w:t xml:space="preserve">tem </w:t>
      </w:r>
      <w:r w:rsidR="00856389">
        <w:rPr>
          <w:rStyle w:val="Emphasis"/>
          <w:rFonts w:ascii="Times New Roman" w:hAnsi="Times New Roman" w:cs="Times New Roman"/>
          <w:b/>
          <w:i w:val="0"/>
          <w:sz w:val="24"/>
          <w:szCs w:val="24"/>
          <w:lang w:val="en-AU"/>
        </w:rPr>
        <w:t>36</w:t>
      </w:r>
      <w:r w:rsidRPr="00575FB5">
        <w:rPr>
          <w:rStyle w:val="Emphasis"/>
          <w:rFonts w:ascii="Times New Roman" w:hAnsi="Times New Roman" w:cs="Times New Roman"/>
          <w:b/>
          <w:i w:val="0"/>
          <w:sz w:val="24"/>
          <w:szCs w:val="24"/>
          <w:lang w:val="en-AU"/>
        </w:rPr>
        <w:t xml:space="preserve"> of Schedule 1</w:t>
      </w:r>
      <w:r w:rsidRPr="00575FB5">
        <w:rPr>
          <w:rStyle w:val="Emphasis"/>
          <w:rFonts w:ascii="Times New Roman" w:hAnsi="Times New Roman" w:cs="Times New Roman"/>
          <w:i w:val="0"/>
          <w:sz w:val="24"/>
          <w:szCs w:val="24"/>
          <w:lang w:val="en-AU"/>
        </w:rPr>
        <w:t>).  This is consistent with the Board’s function of ensuring CSC performs its functions in a proper, efficient and effective manner (subsection 10(1) of the Governance Act).</w:t>
      </w:r>
    </w:p>
    <w:p w:rsidR="00B05657" w:rsidRPr="00897A52" w:rsidRDefault="00B05657" w:rsidP="00823BA9">
      <w:pPr>
        <w:pStyle w:val="NoSpacing"/>
        <w:rPr>
          <w:rStyle w:val="Emphasis"/>
          <w:rFonts w:ascii="Times New Roman" w:hAnsi="Times New Roman" w:cs="Times New Roman"/>
          <w:i w:val="0"/>
          <w:sz w:val="24"/>
          <w:szCs w:val="24"/>
          <w:lang w:val="en-AU"/>
        </w:rPr>
      </w:pPr>
    </w:p>
    <w:p w:rsidR="00B05657" w:rsidRPr="00897A52" w:rsidRDefault="00B05657" w:rsidP="00823BA9">
      <w:pPr>
        <w:pStyle w:val="NoSpacing"/>
        <w:numPr>
          <w:ilvl w:val="0"/>
          <w:numId w:val="6"/>
        </w:numPr>
        <w:ind w:left="0" w:firstLine="0"/>
        <w:rPr>
          <w:rStyle w:val="Emphasis"/>
          <w:rFonts w:ascii="Times New Roman" w:hAnsi="Times New Roman" w:cs="Times New Roman"/>
          <w:i w:val="0"/>
          <w:sz w:val="24"/>
          <w:szCs w:val="24"/>
          <w:lang w:val="en-AU"/>
        </w:rPr>
      </w:pPr>
      <w:r w:rsidRPr="00897A52">
        <w:rPr>
          <w:rFonts w:ascii="Times New Roman" w:hAnsi="Times New Roman" w:cs="Times New Roman"/>
          <w:b/>
          <w:sz w:val="24"/>
          <w:szCs w:val="24"/>
          <w:lang w:val="en-AU"/>
        </w:rPr>
        <w:t>Item</w:t>
      </w:r>
      <w:r w:rsidR="00D35162">
        <w:rPr>
          <w:rFonts w:ascii="Times New Roman" w:hAnsi="Times New Roman" w:cs="Times New Roman"/>
          <w:b/>
          <w:sz w:val="24"/>
          <w:szCs w:val="24"/>
          <w:lang w:val="en-AU"/>
        </w:rPr>
        <w:t>s</w:t>
      </w:r>
      <w:r w:rsidRPr="00897A52">
        <w:rPr>
          <w:rFonts w:ascii="Times New Roman" w:hAnsi="Times New Roman" w:cs="Times New Roman"/>
          <w:b/>
          <w:sz w:val="24"/>
          <w:szCs w:val="24"/>
          <w:lang w:val="en-AU"/>
        </w:rPr>
        <w:t xml:space="preserve"> </w:t>
      </w:r>
      <w:r w:rsidR="00856389">
        <w:rPr>
          <w:rFonts w:ascii="Times New Roman" w:hAnsi="Times New Roman" w:cs="Times New Roman"/>
          <w:b/>
          <w:sz w:val="24"/>
          <w:szCs w:val="24"/>
          <w:lang w:val="en-AU"/>
        </w:rPr>
        <w:t>35</w:t>
      </w:r>
      <w:r w:rsidRPr="00897A52">
        <w:rPr>
          <w:rFonts w:ascii="Times New Roman" w:hAnsi="Times New Roman" w:cs="Times New Roman"/>
          <w:b/>
          <w:sz w:val="24"/>
          <w:szCs w:val="24"/>
          <w:lang w:val="en-AU"/>
        </w:rPr>
        <w:t xml:space="preserve"> and </w:t>
      </w:r>
      <w:r w:rsidR="00856389">
        <w:rPr>
          <w:rFonts w:ascii="Times New Roman" w:hAnsi="Times New Roman" w:cs="Times New Roman"/>
          <w:b/>
          <w:sz w:val="24"/>
          <w:szCs w:val="24"/>
          <w:lang w:val="en-AU"/>
        </w:rPr>
        <w:t>37</w:t>
      </w:r>
      <w:r w:rsidRPr="00897A52">
        <w:rPr>
          <w:rFonts w:ascii="Times New Roman" w:hAnsi="Times New Roman" w:cs="Times New Roman"/>
          <w:b/>
          <w:sz w:val="24"/>
          <w:szCs w:val="24"/>
          <w:lang w:val="en-AU"/>
        </w:rPr>
        <w:t xml:space="preserve"> of </w:t>
      </w:r>
      <w:r w:rsidRPr="00DB0C0D">
        <w:rPr>
          <w:rFonts w:ascii="Times New Roman" w:hAnsi="Times New Roman" w:cs="Times New Roman"/>
          <w:b/>
          <w:sz w:val="24"/>
          <w:szCs w:val="24"/>
          <w:lang w:val="en-AU"/>
        </w:rPr>
        <w:t>Schedule 1</w:t>
      </w:r>
      <w:r w:rsidRPr="00897A52">
        <w:rPr>
          <w:rFonts w:ascii="Times New Roman" w:hAnsi="Times New Roman" w:cs="Times New Roman"/>
          <w:sz w:val="24"/>
          <w:szCs w:val="24"/>
          <w:lang w:val="en-AU"/>
        </w:rPr>
        <w:t xml:space="preserve"> reflect that the PGPA Act replaced the </w:t>
      </w:r>
      <w:r w:rsidRPr="00897A52">
        <w:rPr>
          <w:rFonts w:ascii="Times New Roman" w:hAnsi="Times New Roman" w:cs="Times New Roman"/>
          <w:i/>
          <w:iCs/>
          <w:sz w:val="24"/>
          <w:szCs w:val="24"/>
          <w:lang w:val="en-AU"/>
        </w:rPr>
        <w:t>Financial Management and Accountability Act 1997</w:t>
      </w:r>
      <w:r w:rsidRPr="00897A52">
        <w:rPr>
          <w:rFonts w:ascii="Times New Roman" w:hAnsi="Times New Roman" w:cs="Times New Roman"/>
          <w:sz w:val="24"/>
          <w:szCs w:val="24"/>
          <w:lang w:val="en-AU"/>
        </w:rPr>
        <w:t xml:space="preserve"> and the </w:t>
      </w:r>
      <w:r w:rsidRPr="00897A52">
        <w:rPr>
          <w:rFonts w:ascii="Times New Roman" w:hAnsi="Times New Roman" w:cs="Times New Roman"/>
          <w:i/>
          <w:iCs/>
          <w:sz w:val="24"/>
          <w:szCs w:val="24"/>
          <w:lang w:val="en-AU"/>
        </w:rPr>
        <w:t>Commonwealth Authorities and Companies Act 1997</w:t>
      </w:r>
      <w:r w:rsidRPr="00897A52">
        <w:rPr>
          <w:rFonts w:ascii="Times New Roman" w:hAnsi="Times New Roman" w:cs="Times New Roman"/>
          <w:sz w:val="24"/>
          <w:szCs w:val="24"/>
          <w:lang w:val="en-AU"/>
        </w:rPr>
        <w:t xml:space="preserve"> as the primary financial </w:t>
      </w:r>
      <w:r w:rsidR="00D35162">
        <w:rPr>
          <w:rFonts w:ascii="Times New Roman" w:hAnsi="Times New Roman" w:cs="Times New Roman"/>
          <w:sz w:val="24"/>
          <w:szCs w:val="24"/>
          <w:lang w:val="en-AU"/>
        </w:rPr>
        <w:t xml:space="preserve">framework </w:t>
      </w:r>
      <w:r w:rsidRPr="00897A52">
        <w:rPr>
          <w:rFonts w:ascii="Times New Roman" w:hAnsi="Times New Roman" w:cs="Times New Roman"/>
          <w:sz w:val="24"/>
          <w:szCs w:val="24"/>
          <w:lang w:val="en-AU"/>
        </w:rPr>
        <w:t>legislation of the Commonwealth from 1 July 2014</w:t>
      </w:r>
      <w:r w:rsidR="006F33D6" w:rsidRPr="00897A52">
        <w:rPr>
          <w:rFonts w:ascii="Times New Roman" w:hAnsi="Times New Roman" w:cs="Times New Roman"/>
          <w:sz w:val="24"/>
          <w:szCs w:val="24"/>
          <w:lang w:val="en-AU"/>
        </w:rPr>
        <w:t>.</w:t>
      </w:r>
    </w:p>
    <w:p w:rsidR="00B05657" w:rsidRPr="00897A52" w:rsidRDefault="00B05657" w:rsidP="00823BA9">
      <w:pPr>
        <w:pStyle w:val="NoSpacing"/>
        <w:numPr>
          <w:ilvl w:val="0"/>
          <w:numId w:val="6"/>
        </w:numPr>
        <w:ind w:left="0" w:firstLine="0"/>
        <w:rPr>
          <w:rStyle w:val="Emphasis"/>
          <w:rFonts w:ascii="Times New Roman" w:hAnsi="Times New Roman" w:cs="Times New Roman"/>
          <w:i w:val="0"/>
          <w:sz w:val="24"/>
          <w:szCs w:val="24"/>
          <w:lang w:val="en-AU"/>
        </w:rPr>
      </w:pPr>
      <w:r w:rsidRPr="00897A52">
        <w:rPr>
          <w:rStyle w:val="Emphasis"/>
          <w:rFonts w:ascii="Times New Roman" w:hAnsi="Times New Roman" w:cs="Times New Roman"/>
          <w:b/>
          <w:i w:val="0"/>
          <w:sz w:val="24"/>
          <w:szCs w:val="24"/>
          <w:lang w:val="en-AU"/>
        </w:rPr>
        <w:lastRenderedPageBreak/>
        <w:t xml:space="preserve">Item </w:t>
      </w:r>
      <w:r w:rsidR="00856389">
        <w:rPr>
          <w:rStyle w:val="Emphasis"/>
          <w:rFonts w:ascii="Times New Roman" w:hAnsi="Times New Roman" w:cs="Times New Roman"/>
          <w:b/>
          <w:i w:val="0"/>
          <w:sz w:val="24"/>
          <w:szCs w:val="24"/>
          <w:lang w:val="en-AU"/>
        </w:rPr>
        <w:t>38</w:t>
      </w:r>
      <w:r w:rsidRPr="00897A52">
        <w:rPr>
          <w:rStyle w:val="Emphasis"/>
          <w:rFonts w:ascii="Times New Roman" w:hAnsi="Times New Roman" w:cs="Times New Roman"/>
          <w:b/>
          <w:i w:val="0"/>
          <w:sz w:val="24"/>
          <w:szCs w:val="24"/>
          <w:lang w:val="en-AU"/>
        </w:rPr>
        <w:t xml:space="preserve"> of Schedule 1 </w:t>
      </w:r>
      <w:r w:rsidR="00DB0C0D" w:rsidRPr="00DB0C0D">
        <w:rPr>
          <w:rStyle w:val="Emphasis"/>
          <w:rFonts w:ascii="Times New Roman" w:hAnsi="Times New Roman" w:cs="Times New Roman"/>
          <w:i w:val="0"/>
          <w:sz w:val="24"/>
          <w:szCs w:val="24"/>
          <w:lang w:val="en-AU"/>
        </w:rPr>
        <w:t xml:space="preserve">ensures the recovery of benefit overpayment debts (recoverable payments) can be pursued by CSC on behalf of the Commonwealth, regardless of when the relevant payment was made, before or after the </w:t>
      </w:r>
      <w:r w:rsidR="003E71E1">
        <w:rPr>
          <w:rStyle w:val="Emphasis"/>
          <w:rFonts w:ascii="Times New Roman" w:hAnsi="Times New Roman" w:cs="Times New Roman"/>
          <w:i w:val="0"/>
          <w:sz w:val="24"/>
          <w:szCs w:val="24"/>
          <w:lang w:val="en-AU"/>
        </w:rPr>
        <w:t>merger</w:t>
      </w:r>
      <w:r w:rsidRPr="00897A52">
        <w:rPr>
          <w:rStyle w:val="Emphasis"/>
          <w:rFonts w:ascii="Times New Roman" w:hAnsi="Times New Roman" w:cs="Times New Roman"/>
          <w:i w:val="0"/>
          <w:sz w:val="24"/>
          <w:szCs w:val="24"/>
          <w:lang w:val="en-AU"/>
        </w:rPr>
        <w:t>.</w:t>
      </w:r>
    </w:p>
    <w:p w:rsidR="006C3C37" w:rsidRDefault="006C3C37" w:rsidP="00823BA9">
      <w:pPr>
        <w:pStyle w:val="NoSpacing"/>
        <w:rPr>
          <w:rStyle w:val="Emphasis"/>
          <w:rFonts w:ascii="Times New Roman" w:hAnsi="Times New Roman" w:cs="Times New Roman"/>
          <w:i w:val="0"/>
          <w:sz w:val="24"/>
          <w:szCs w:val="24"/>
          <w:lang w:val="en-AU"/>
        </w:rPr>
      </w:pPr>
    </w:p>
    <w:p w:rsidR="006F33D6" w:rsidRPr="003E71E1" w:rsidRDefault="006F33D6" w:rsidP="00823BA9">
      <w:pPr>
        <w:pStyle w:val="NoSpacing"/>
        <w:numPr>
          <w:ilvl w:val="0"/>
          <w:numId w:val="6"/>
        </w:numPr>
        <w:ind w:left="0" w:firstLine="0"/>
        <w:rPr>
          <w:rStyle w:val="Emphasis"/>
          <w:rFonts w:ascii="Times New Roman" w:hAnsi="Times New Roman" w:cs="Times New Roman"/>
          <w:i w:val="0"/>
          <w:sz w:val="24"/>
          <w:szCs w:val="24"/>
          <w:lang w:val="en-AU"/>
        </w:rPr>
      </w:pPr>
      <w:r w:rsidRPr="003E71E1">
        <w:rPr>
          <w:rStyle w:val="Emphasis"/>
          <w:rFonts w:ascii="Times New Roman" w:hAnsi="Times New Roman" w:cs="Times New Roman"/>
          <w:i w:val="0"/>
          <w:sz w:val="24"/>
          <w:szCs w:val="24"/>
          <w:lang w:val="en-AU"/>
        </w:rPr>
        <w:t xml:space="preserve">Section 6 of the SSR Act addresses overpayments to a deceased person, purportedly as a benefit, under section 4 of the SSR Act.  </w:t>
      </w:r>
      <w:r w:rsidR="008536CB" w:rsidRPr="003E71E1">
        <w:rPr>
          <w:rStyle w:val="Emphasis"/>
          <w:rFonts w:ascii="Times New Roman" w:hAnsi="Times New Roman" w:cs="Times New Roman"/>
          <w:i w:val="0"/>
          <w:sz w:val="24"/>
          <w:szCs w:val="24"/>
          <w:lang w:val="en-AU"/>
        </w:rPr>
        <w:t xml:space="preserve">The consequential amendments in </w:t>
      </w:r>
      <w:r w:rsidR="00661551">
        <w:rPr>
          <w:rStyle w:val="Emphasis"/>
          <w:rFonts w:ascii="Times New Roman" w:hAnsi="Times New Roman" w:cs="Times New Roman"/>
          <w:b/>
          <w:i w:val="0"/>
          <w:sz w:val="24"/>
          <w:szCs w:val="24"/>
          <w:lang w:val="en-AU"/>
        </w:rPr>
        <w:t>i</w:t>
      </w:r>
      <w:r w:rsidR="008536CB" w:rsidRPr="003E71E1">
        <w:rPr>
          <w:rStyle w:val="Emphasis"/>
          <w:rFonts w:ascii="Times New Roman" w:hAnsi="Times New Roman" w:cs="Times New Roman"/>
          <w:b/>
          <w:i w:val="0"/>
          <w:sz w:val="24"/>
          <w:szCs w:val="24"/>
          <w:lang w:val="en-AU"/>
        </w:rPr>
        <w:t>tem</w:t>
      </w:r>
      <w:r w:rsidR="00661551">
        <w:rPr>
          <w:rStyle w:val="Emphasis"/>
          <w:rFonts w:ascii="Times New Roman" w:hAnsi="Times New Roman" w:cs="Times New Roman"/>
          <w:b/>
          <w:i w:val="0"/>
          <w:sz w:val="24"/>
          <w:szCs w:val="24"/>
          <w:lang w:val="en-AU"/>
        </w:rPr>
        <w:t>s </w:t>
      </w:r>
      <w:r w:rsidR="00856389">
        <w:rPr>
          <w:rStyle w:val="Emphasis"/>
          <w:rFonts w:ascii="Times New Roman" w:hAnsi="Times New Roman" w:cs="Times New Roman"/>
          <w:b/>
          <w:i w:val="0"/>
          <w:sz w:val="24"/>
          <w:szCs w:val="24"/>
          <w:lang w:val="en-AU"/>
        </w:rPr>
        <w:t>39</w:t>
      </w:r>
      <w:r w:rsidR="00661551">
        <w:rPr>
          <w:rStyle w:val="Emphasis"/>
          <w:rFonts w:ascii="Times New Roman" w:hAnsi="Times New Roman" w:cs="Times New Roman"/>
          <w:b/>
          <w:i w:val="0"/>
          <w:sz w:val="24"/>
          <w:szCs w:val="24"/>
          <w:lang w:val="en-AU"/>
        </w:rPr>
        <w:t xml:space="preserve"> and </w:t>
      </w:r>
      <w:r w:rsidR="00856389">
        <w:rPr>
          <w:rStyle w:val="Emphasis"/>
          <w:rFonts w:ascii="Times New Roman" w:hAnsi="Times New Roman" w:cs="Times New Roman"/>
          <w:b/>
          <w:i w:val="0"/>
          <w:sz w:val="24"/>
          <w:szCs w:val="24"/>
          <w:lang w:val="en-AU"/>
        </w:rPr>
        <w:t>40</w:t>
      </w:r>
      <w:r w:rsidR="008536CB" w:rsidRPr="003E71E1">
        <w:rPr>
          <w:rStyle w:val="Emphasis"/>
          <w:rFonts w:ascii="Times New Roman" w:hAnsi="Times New Roman" w:cs="Times New Roman"/>
          <w:b/>
          <w:i w:val="0"/>
          <w:sz w:val="24"/>
          <w:szCs w:val="24"/>
          <w:lang w:val="en-AU"/>
        </w:rPr>
        <w:t xml:space="preserve"> of Schedule 1</w:t>
      </w:r>
      <w:r w:rsidR="008536CB" w:rsidRPr="003E71E1">
        <w:rPr>
          <w:rStyle w:val="Emphasis"/>
          <w:rFonts w:ascii="Times New Roman" w:hAnsi="Times New Roman" w:cs="Times New Roman"/>
          <w:i w:val="0"/>
          <w:sz w:val="24"/>
          <w:szCs w:val="24"/>
          <w:lang w:val="en-AU"/>
        </w:rPr>
        <w:t xml:space="preserve"> reflect that </w:t>
      </w:r>
      <w:r w:rsidR="003E71E1">
        <w:rPr>
          <w:rStyle w:val="Emphasis"/>
          <w:rFonts w:ascii="Times New Roman" w:hAnsi="Times New Roman" w:cs="Times New Roman"/>
          <w:i w:val="0"/>
          <w:sz w:val="24"/>
          <w:szCs w:val="24"/>
          <w:lang w:val="en-AU"/>
        </w:rPr>
        <w:t>administration of</w:t>
      </w:r>
      <w:r w:rsidR="008536CB" w:rsidRPr="003E71E1">
        <w:rPr>
          <w:rStyle w:val="Emphasis"/>
          <w:rFonts w:ascii="Times New Roman" w:hAnsi="Times New Roman" w:cs="Times New Roman"/>
          <w:i w:val="0"/>
          <w:sz w:val="24"/>
          <w:szCs w:val="24"/>
          <w:lang w:val="en-AU"/>
        </w:rPr>
        <w:t xml:space="preserve"> the relevant superannuation schemes</w:t>
      </w:r>
      <w:r w:rsidR="003E71E1">
        <w:rPr>
          <w:rStyle w:val="Emphasis"/>
          <w:rFonts w:ascii="Times New Roman" w:hAnsi="Times New Roman" w:cs="Times New Roman"/>
          <w:i w:val="0"/>
          <w:sz w:val="24"/>
          <w:szCs w:val="24"/>
          <w:lang w:val="en-AU"/>
        </w:rPr>
        <w:t xml:space="preserve"> will be performed by CSC, not ComSuper</w:t>
      </w:r>
      <w:r w:rsidR="008536CB" w:rsidRPr="003E71E1">
        <w:rPr>
          <w:rStyle w:val="Emphasis"/>
          <w:rFonts w:ascii="Times New Roman" w:hAnsi="Times New Roman" w:cs="Times New Roman"/>
          <w:i w:val="0"/>
          <w:sz w:val="24"/>
          <w:szCs w:val="24"/>
          <w:lang w:val="en-AU"/>
        </w:rPr>
        <w:t xml:space="preserve">, as ComSuper will </w:t>
      </w:r>
      <w:r w:rsidR="00F76A3A">
        <w:rPr>
          <w:rStyle w:val="Emphasis"/>
          <w:rFonts w:ascii="Times New Roman" w:hAnsi="Times New Roman" w:cs="Times New Roman"/>
          <w:i w:val="0"/>
          <w:sz w:val="24"/>
          <w:szCs w:val="24"/>
          <w:lang w:val="en-AU"/>
        </w:rPr>
        <w:t>cease</w:t>
      </w:r>
      <w:r w:rsidR="008536CB" w:rsidRPr="003E71E1">
        <w:rPr>
          <w:rStyle w:val="Emphasis"/>
          <w:rFonts w:ascii="Times New Roman" w:hAnsi="Times New Roman" w:cs="Times New Roman"/>
          <w:i w:val="0"/>
          <w:sz w:val="24"/>
          <w:szCs w:val="24"/>
          <w:lang w:val="en-AU"/>
        </w:rPr>
        <w:t xml:space="preserve">.  </w:t>
      </w:r>
      <w:r w:rsidRPr="003E71E1">
        <w:rPr>
          <w:rStyle w:val="Emphasis"/>
          <w:rFonts w:ascii="Times New Roman" w:hAnsi="Times New Roman" w:cs="Times New Roman"/>
          <w:b/>
          <w:i w:val="0"/>
          <w:sz w:val="24"/>
          <w:szCs w:val="24"/>
          <w:lang w:val="en-AU"/>
        </w:rPr>
        <w:t xml:space="preserve">Item </w:t>
      </w:r>
      <w:r w:rsidR="00856389">
        <w:rPr>
          <w:rStyle w:val="Emphasis"/>
          <w:rFonts w:ascii="Times New Roman" w:hAnsi="Times New Roman" w:cs="Times New Roman"/>
          <w:b/>
          <w:i w:val="0"/>
          <w:sz w:val="24"/>
          <w:szCs w:val="24"/>
          <w:lang w:val="en-AU"/>
        </w:rPr>
        <w:t>39</w:t>
      </w:r>
      <w:r w:rsidRPr="003E71E1">
        <w:rPr>
          <w:rStyle w:val="Emphasis"/>
          <w:rFonts w:ascii="Times New Roman" w:hAnsi="Times New Roman" w:cs="Times New Roman"/>
          <w:b/>
          <w:i w:val="0"/>
          <w:sz w:val="24"/>
          <w:szCs w:val="24"/>
          <w:lang w:val="en-AU"/>
        </w:rPr>
        <w:t xml:space="preserve"> of Schedule 1</w:t>
      </w:r>
      <w:r w:rsidRPr="003E71E1">
        <w:rPr>
          <w:rStyle w:val="Emphasis"/>
          <w:rFonts w:ascii="Times New Roman" w:hAnsi="Times New Roman" w:cs="Times New Roman"/>
          <w:i w:val="0"/>
          <w:sz w:val="24"/>
          <w:szCs w:val="24"/>
          <w:lang w:val="en-AU"/>
        </w:rPr>
        <w:t xml:space="preserve"> replaces references to “the Chief Executive Officer of ComSuper” with “the chief executive officer (however described) of CSC”</w:t>
      </w:r>
      <w:r w:rsidR="003E71E1">
        <w:rPr>
          <w:rStyle w:val="Emphasis"/>
          <w:rFonts w:ascii="Times New Roman" w:hAnsi="Times New Roman" w:cs="Times New Roman"/>
          <w:i w:val="0"/>
          <w:sz w:val="24"/>
          <w:szCs w:val="24"/>
          <w:lang w:val="en-AU"/>
        </w:rPr>
        <w:t xml:space="preserve"> in </w:t>
      </w:r>
      <w:r w:rsidR="005833AB">
        <w:rPr>
          <w:rStyle w:val="Emphasis"/>
          <w:rFonts w:ascii="Times New Roman" w:hAnsi="Times New Roman" w:cs="Times New Roman"/>
          <w:i w:val="0"/>
          <w:sz w:val="24"/>
          <w:szCs w:val="24"/>
          <w:lang w:val="en-AU"/>
        </w:rPr>
        <w:t>paragraph</w:t>
      </w:r>
      <w:r w:rsidR="003E71E1">
        <w:rPr>
          <w:rStyle w:val="Emphasis"/>
          <w:rFonts w:ascii="Times New Roman" w:hAnsi="Times New Roman" w:cs="Times New Roman"/>
          <w:i w:val="0"/>
          <w:sz w:val="24"/>
          <w:szCs w:val="24"/>
          <w:lang w:val="en-AU"/>
        </w:rPr>
        <w:t> </w:t>
      </w:r>
      <w:r w:rsidRPr="003E71E1">
        <w:rPr>
          <w:rStyle w:val="Emphasis"/>
          <w:rFonts w:ascii="Times New Roman" w:hAnsi="Times New Roman" w:cs="Times New Roman"/>
          <w:i w:val="0"/>
          <w:sz w:val="24"/>
          <w:szCs w:val="24"/>
          <w:lang w:val="en-AU"/>
        </w:rPr>
        <w:t>6(1</w:t>
      </w:r>
      <w:proofErr w:type="gramStart"/>
      <w:r w:rsidRPr="003E71E1">
        <w:rPr>
          <w:rStyle w:val="Emphasis"/>
          <w:rFonts w:ascii="Times New Roman" w:hAnsi="Times New Roman" w:cs="Times New Roman"/>
          <w:i w:val="0"/>
          <w:sz w:val="24"/>
          <w:szCs w:val="24"/>
          <w:lang w:val="en-AU"/>
        </w:rPr>
        <w:t>)(</w:t>
      </w:r>
      <w:proofErr w:type="gramEnd"/>
      <w:r w:rsidRPr="003E71E1">
        <w:rPr>
          <w:rStyle w:val="Emphasis"/>
          <w:rFonts w:ascii="Times New Roman" w:hAnsi="Times New Roman" w:cs="Times New Roman"/>
          <w:i w:val="0"/>
          <w:sz w:val="24"/>
          <w:szCs w:val="24"/>
          <w:lang w:val="en-AU"/>
        </w:rPr>
        <w:t xml:space="preserve">d) of the SSR Act.  </w:t>
      </w:r>
      <w:r w:rsidR="005833AB">
        <w:rPr>
          <w:rStyle w:val="Emphasis"/>
          <w:rFonts w:ascii="Times New Roman" w:hAnsi="Times New Roman" w:cs="Times New Roman"/>
          <w:i w:val="0"/>
          <w:sz w:val="24"/>
          <w:szCs w:val="24"/>
          <w:lang w:val="en-AU"/>
        </w:rPr>
        <w:t>Paragraph</w:t>
      </w:r>
      <w:r w:rsidR="00661551">
        <w:rPr>
          <w:rStyle w:val="Emphasis"/>
          <w:rFonts w:ascii="Times New Roman" w:hAnsi="Times New Roman" w:cs="Times New Roman"/>
          <w:i w:val="0"/>
          <w:sz w:val="24"/>
          <w:szCs w:val="24"/>
          <w:lang w:val="en-AU"/>
        </w:rPr>
        <w:t> </w:t>
      </w:r>
      <w:r w:rsidRPr="003E71E1">
        <w:rPr>
          <w:rStyle w:val="Emphasis"/>
          <w:rFonts w:ascii="Times New Roman" w:hAnsi="Times New Roman" w:cs="Times New Roman"/>
          <w:i w:val="0"/>
          <w:sz w:val="24"/>
          <w:szCs w:val="24"/>
          <w:lang w:val="en-AU"/>
        </w:rPr>
        <w:t>6(1</w:t>
      </w:r>
      <w:proofErr w:type="gramStart"/>
      <w:r w:rsidRPr="003E71E1">
        <w:rPr>
          <w:rStyle w:val="Emphasis"/>
          <w:rFonts w:ascii="Times New Roman" w:hAnsi="Times New Roman" w:cs="Times New Roman"/>
          <w:i w:val="0"/>
          <w:sz w:val="24"/>
          <w:szCs w:val="24"/>
          <w:lang w:val="en-AU"/>
        </w:rPr>
        <w:t>)(</w:t>
      </w:r>
      <w:proofErr w:type="gramEnd"/>
      <w:r w:rsidRPr="003E71E1">
        <w:rPr>
          <w:rStyle w:val="Emphasis"/>
          <w:rFonts w:ascii="Times New Roman" w:hAnsi="Times New Roman" w:cs="Times New Roman"/>
          <w:i w:val="0"/>
          <w:sz w:val="24"/>
          <w:szCs w:val="24"/>
          <w:lang w:val="en-AU"/>
        </w:rPr>
        <w:t xml:space="preserve">d) </w:t>
      </w:r>
      <w:r w:rsidR="008536CB" w:rsidRPr="003E71E1">
        <w:rPr>
          <w:rStyle w:val="Emphasis"/>
          <w:rFonts w:ascii="Times New Roman" w:hAnsi="Times New Roman" w:cs="Times New Roman"/>
          <w:i w:val="0"/>
          <w:sz w:val="24"/>
          <w:szCs w:val="24"/>
          <w:lang w:val="en-AU"/>
        </w:rPr>
        <w:t xml:space="preserve">of the SSR Act </w:t>
      </w:r>
      <w:r w:rsidRPr="003E71E1">
        <w:rPr>
          <w:rStyle w:val="Emphasis"/>
          <w:rFonts w:ascii="Times New Roman" w:hAnsi="Times New Roman" w:cs="Times New Roman"/>
          <w:i w:val="0"/>
          <w:sz w:val="24"/>
          <w:szCs w:val="24"/>
          <w:lang w:val="en-AU"/>
        </w:rPr>
        <w:t>deals with a person’s knowledge.  Whether changes to a payment could reasonably be made after becoming aware of a benefit recipient’s death relates to matters of practical administration and is more appropriately a matter for the chief executive officer (however described) of CSC, rather than the Board.</w:t>
      </w:r>
    </w:p>
    <w:p w:rsidR="006F33D6" w:rsidRPr="00897A52" w:rsidRDefault="006F33D6" w:rsidP="00823BA9">
      <w:pPr>
        <w:pStyle w:val="NoSpacing"/>
        <w:rPr>
          <w:rStyle w:val="Emphasis"/>
          <w:rFonts w:ascii="Times New Roman" w:hAnsi="Times New Roman" w:cs="Times New Roman"/>
          <w:i w:val="0"/>
          <w:sz w:val="24"/>
          <w:szCs w:val="24"/>
          <w:lang w:val="en-AU"/>
        </w:rPr>
      </w:pPr>
    </w:p>
    <w:p w:rsidR="006F33D6" w:rsidRPr="008536CB" w:rsidRDefault="006F33D6" w:rsidP="00823BA9">
      <w:pPr>
        <w:pStyle w:val="NoSpacing"/>
        <w:numPr>
          <w:ilvl w:val="0"/>
          <w:numId w:val="6"/>
        </w:numPr>
        <w:ind w:left="0" w:firstLine="0"/>
        <w:rPr>
          <w:rStyle w:val="Emphasis"/>
          <w:rFonts w:ascii="Times New Roman" w:hAnsi="Times New Roman" w:cs="Times New Roman"/>
          <w:i w:val="0"/>
          <w:sz w:val="24"/>
          <w:szCs w:val="24"/>
          <w:lang w:val="en-AU"/>
        </w:rPr>
      </w:pPr>
      <w:r w:rsidRPr="00897A52">
        <w:rPr>
          <w:rStyle w:val="Emphasis"/>
          <w:rFonts w:ascii="Times New Roman" w:hAnsi="Times New Roman" w:cs="Times New Roman"/>
          <w:b/>
          <w:i w:val="0"/>
          <w:sz w:val="24"/>
          <w:szCs w:val="24"/>
          <w:lang w:val="en-AU"/>
        </w:rPr>
        <w:t xml:space="preserve">Item </w:t>
      </w:r>
      <w:r w:rsidR="00856389">
        <w:rPr>
          <w:rStyle w:val="Emphasis"/>
          <w:rFonts w:ascii="Times New Roman" w:hAnsi="Times New Roman" w:cs="Times New Roman"/>
          <w:b/>
          <w:i w:val="0"/>
          <w:sz w:val="24"/>
          <w:szCs w:val="24"/>
          <w:lang w:val="en-AU"/>
        </w:rPr>
        <w:t>40</w:t>
      </w:r>
      <w:r w:rsidRPr="00897A52">
        <w:rPr>
          <w:rStyle w:val="Emphasis"/>
          <w:rFonts w:ascii="Times New Roman" w:hAnsi="Times New Roman" w:cs="Times New Roman"/>
          <w:b/>
          <w:i w:val="0"/>
          <w:sz w:val="24"/>
          <w:szCs w:val="24"/>
          <w:lang w:val="en-AU"/>
        </w:rPr>
        <w:t xml:space="preserve"> of Schedule 1 </w:t>
      </w:r>
      <w:r w:rsidRPr="00897A52">
        <w:rPr>
          <w:rStyle w:val="Emphasis"/>
          <w:rFonts w:ascii="Times New Roman" w:hAnsi="Times New Roman" w:cs="Times New Roman"/>
          <w:i w:val="0"/>
          <w:sz w:val="24"/>
          <w:szCs w:val="24"/>
          <w:lang w:val="en-AU"/>
        </w:rPr>
        <w:t xml:space="preserve">replaces references to “the Chief Executive Officer of ComSuper” with “CSC” in </w:t>
      </w:r>
      <w:r w:rsidR="005833AB">
        <w:rPr>
          <w:rStyle w:val="Emphasis"/>
          <w:rFonts w:ascii="Times New Roman" w:hAnsi="Times New Roman" w:cs="Times New Roman"/>
          <w:i w:val="0"/>
          <w:sz w:val="24"/>
          <w:szCs w:val="24"/>
          <w:lang w:val="en-AU"/>
        </w:rPr>
        <w:t>paragraph</w:t>
      </w:r>
      <w:r w:rsidRPr="00897A52">
        <w:rPr>
          <w:rStyle w:val="Emphasis"/>
          <w:rFonts w:ascii="Times New Roman" w:hAnsi="Times New Roman" w:cs="Times New Roman"/>
          <w:i w:val="0"/>
          <w:sz w:val="24"/>
          <w:szCs w:val="24"/>
          <w:lang w:val="en-AU"/>
        </w:rPr>
        <w:t xml:space="preserve"> 6(3)(b) of the SSR Act.  </w:t>
      </w:r>
      <w:r w:rsidRPr="008536CB">
        <w:rPr>
          <w:rStyle w:val="Emphasis"/>
          <w:rFonts w:ascii="Times New Roman" w:hAnsi="Times New Roman" w:cs="Times New Roman"/>
          <w:i w:val="0"/>
          <w:sz w:val="24"/>
          <w:szCs w:val="24"/>
          <w:lang w:val="en-AU"/>
        </w:rPr>
        <w:t xml:space="preserve">As </w:t>
      </w:r>
      <w:r w:rsidR="003E71E1">
        <w:rPr>
          <w:rStyle w:val="Emphasis"/>
          <w:rFonts w:ascii="Times New Roman" w:hAnsi="Times New Roman" w:cs="Times New Roman"/>
          <w:i w:val="0"/>
          <w:sz w:val="24"/>
          <w:szCs w:val="24"/>
          <w:lang w:val="en-AU"/>
        </w:rPr>
        <w:t xml:space="preserve">administration of </w:t>
      </w:r>
      <w:r w:rsidRPr="008536CB">
        <w:rPr>
          <w:rStyle w:val="Emphasis"/>
          <w:rFonts w:ascii="Times New Roman" w:hAnsi="Times New Roman" w:cs="Times New Roman"/>
          <w:i w:val="0"/>
          <w:sz w:val="24"/>
          <w:szCs w:val="24"/>
          <w:lang w:val="en-AU"/>
        </w:rPr>
        <w:t xml:space="preserve">the </w:t>
      </w:r>
      <w:r w:rsidR="008536CB" w:rsidRPr="008536CB">
        <w:rPr>
          <w:rStyle w:val="Emphasis"/>
          <w:rFonts w:ascii="Times New Roman" w:hAnsi="Times New Roman" w:cs="Times New Roman"/>
          <w:i w:val="0"/>
          <w:sz w:val="24"/>
          <w:szCs w:val="24"/>
          <w:lang w:val="en-AU"/>
        </w:rPr>
        <w:t>relevant superannuation schemes</w:t>
      </w:r>
      <w:r w:rsidR="003E71E1">
        <w:rPr>
          <w:rStyle w:val="Emphasis"/>
          <w:rFonts w:ascii="Times New Roman" w:hAnsi="Times New Roman" w:cs="Times New Roman"/>
          <w:i w:val="0"/>
          <w:sz w:val="24"/>
          <w:szCs w:val="24"/>
          <w:lang w:val="en-AU"/>
        </w:rPr>
        <w:t xml:space="preserve"> will be performed by CSC</w:t>
      </w:r>
      <w:r w:rsidR="009249E9">
        <w:rPr>
          <w:rStyle w:val="Emphasis"/>
          <w:rFonts w:ascii="Times New Roman" w:hAnsi="Times New Roman" w:cs="Times New Roman"/>
          <w:i w:val="0"/>
          <w:sz w:val="24"/>
          <w:szCs w:val="24"/>
          <w:lang w:val="en-AU"/>
        </w:rPr>
        <w:t>,</w:t>
      </w:r>
      <w:r w:rsidR="003E71E1">
        <w:rPr>
          <w:rStyle w:val="Emphasis"/>
          <w:rFonts w:ascii="Times New Roman" w:hAnsi="Times New Roman" w:cs="Times New Roman"/>
          <w:i w:val="0"/>
          <w:sz w:val="24"/>
          <w:szCs w:val="24"/>
          <w:lang w:val="en-AU"/>
        </w:rPr>
        <w:t xml:space="preserve"> not ComSuper</w:t>
      </w:r>
      <w:r w:rsidRPr="008536CB">
        <w:rPr>
          <w:rStyle w:val="Emphasis"/>
          <w:rFonts w:ascii="Times New Roman" w:hAnsi="Times New Roman" w:cs="Times New Roman"/>
          <w:i w:val="0"/>
          <w:sz w:val="24"/>
          <w:szCs w:val="24"/>
          <w:lang w:val="en-AU"/>
        </w:rPr>
        <w:t>, CSC is the relevant legal entity which will have standing in a court of competent jurisdiction.</w:t>
      </w:r>
    </w:p>
    <w:p w:rsidR="006F33D6" w:rsidRPr="00897A52" w:rsidRDefault="006F33D6" w:rsidP="00823BA9">
      <w:pPr>
        <w:pStyle w:val="NoSpacing"/>
        <w:rPr>
          <w:rStyle w:val="Emphasis"/>
          <w:rFonts w:ascii="Times New Roman" w:hAnsi="Times New Roman" w:cs="Times New Roman"/>
          <w:i w:val="0"/>
          <w:sz w:val="24"/>
          <w:szCs w:val="24"/>
          <w:lang w:val="en-AU"/>
        </w:rPr>
      </w:pPr>
    </w:p>
    <w:p w:rsidR="006F33D6" w:rsidRPr="00897A52" w:rsidRDefault="006F33D6" w:rsidP="00823BA9">
      <w:pPr>
        <w:pStyle w:val="NoSpacing"/>
        <w:numPr>
          <w:ilvl w:val="0"/>
          <w:numId w:val="6"/>
        </w:numPr>
        <w:ind w:left="0" w:firstLine="0"/>
        <w:rPr>
          <w:rStyle w:val="Emphasis"/>
          <w:rFonts w:ascii="Times New Roman" w:hAnsi="Times New Roman" w:cs="Times New Roman"/>
          <w:i w:val="0"/>
          <w:sz w:val="24"/>
          <w:szCs w:val="24"/>
          <w:lang w:val="en-AU"/>
        </w:rPr>
      </w:pPr>
      <w:r w:rsidRPr="00897A52">
        <w:rPr>
          <w:rFonts w:ascii="Times New Roman" w:hAnsi="Times New Roman" w:cs="Times New Roman"/>
          <w:b/>
          <w:sz w:val="24"/>
          <w:szCs w:val="24"/>
          <w:lang w:val="en-AU"/>
        </w:rPr>
        <w:t xml:space="preserve">Item </w:t>
      </w:r>
      <w:r w:rsidR="00856389">
        <w:rPr>
          <w:rFonts w:ascii="Times New Roman" w:hAnsi="Times New Roman" w:cs="Times New Roman"/>
          <w:b/>
          <w:sz w:val="24"/>
          <w:szCs w:val="24"/>
          <w:lang w:val="en-AU"/>
        </w:rPr>
        <w:t>41</w:t>
      </w:r>
      <w:r w:rsidRPr="00897A52">
        <w:rPr>
          <w:rFonts w:ascii="Times New Roman" w:hAnsi="Times New Roman" w:cs="Times New Roman"/>
          <w:b/>
          <w:sz w:val="24"/>
          <w:szCs w:val="24"/>
          <w:lang w:val="en-AU"/>
        </w:rPr>
        <w:t xml:space="preserve"> of Schedule</w:t>
      </w:r>
      <w:r w:rsidRPr="00897A52">
        <w:rPr>
          <w:rFonts w:ascii="Times New Roman" w:hAnsi="Times New Roman" w:cs="Times New Roman"/>
          <w:sz w:val="24"/>
          <w:szCs w:val="24"/>
          <w:lang w:val="en-AU"/>
        </w:rPr>
        <w:t xml:space="preserve"> </w:t>
      </w:r>
      <w:r w:rsidRPr="00897A52">
        <w:rPr>
          <w:rFonts w:ascii="Times New Roman" w:hAnsi="Times New Roman" w:cs="Times New Roman"/>
          <w:b/>
          <w:sz w:val="24"/>
          <w:szCs w:val="24"/>
          <w:lang w:val="en-AU"/>
        </w:rPr>
        <w:t xml:space="preserve">1 </w:t>
      </w:r>
      <w:r w:rsidRPr="00897A52">
        <w:rPr>
          <w:rFonts w:ascii="Times New Roman" w:hAnsi="Times New Roman" w:cs="Times New Roman"/>
          <w:sz w:val="24"/>
          <w:szCs w:val="24"/>
          <w:lang w:val="en-AU"/>
        </w:rPr>
        <w:t>reflect</w:t>
      </w:r>
      <w:r w:rsidR="00D35162">
        <w:rPr>
          <w:rFonts w:ascii="Times New Roman" w:hAnsi="Times New Roman" w:cs="Times New Roman"/>
          <w:sz w:val="24"/>
          <w:szCs w:val="24"/>
          <w:lang w:val="en-AU"/>
        </w:rPr>
        <w:t>s</w:t>
      </w:r>
      <w:r w:rsidRPr="00897A52">
        <w:rPr>
          <w:rFonts w:ascii="Times New Roman" w:hAnsi="Times New Roman" w:cs="Times New Roman"/>
          <w:sz w:val="24"/>
          <w:szCs w:val="24"/>
          <w:lang w:val="en-AU"/>
        </w:rPr>
        <w:t xml:space="preserve"> that the PGPA Act replaced the </w:t>
      </w:r>
      <w:r w:rsidRPr="00897A52">
        <w:rPr>
          <w:rFonts w:ascii="Times New Roman" w:hAnsi="Times New Roman" w:cs="Times New Roman"/>
          <w:i/>
          <w:iCs/>
          <w:sz w:val="24"/>
          <w:szCs w:val="24"/>
          <w:lang w:val="en-AU"/>
        </w:rPr>
        <w:t>Financial Management and Accountability Act 1997</w:t>
      </w:r>
      <w:r w:rsidRPr="00897A52">
        <w:rPr>
          <w:rFonts w:ascii="Times New Roman" w:hAnsi="Times New Roman" w:cs="Times New Roman"/>
          <w:sz w:val="24"/>
          <w:szCs w:val="24"/>
          <w:lang w:val="en-AU"/>
        </w:rPr>
        <w:t xml:space="preserve"> and the </w:t>
      </w:r>
      <w:r w:rsidRPr="00897A52">
        <w:rPr>
          <w:rFonts w:ascii="Times New Roman" w:hAnsi="Times New Roman" w:cs="Times New Roman"/>
          <w:i/>
          <w:iCs/>
          <w:sz w:val="24"/>
          <w:szCs w:val="24"/>
          <w:lang w:val="en-AU"/>
        </w:rPr>
        <w:t>Commonwealth Authorities and Companies Act 1997</w:t>
      </w:r>
      <w:r w:rsidRPr="00897A52">
        <w:rPr>
          <w:rFonts w:ascii="Times New Roman" w:hAnsi="Times New Roman" w:cs="Times New Roman"/>
          <w:sz w:val="24"/>
          <w:szCs w:val="24"/>
          <w:lang w:val="en-AU"/>
        </w:rPr>
        <w:t xml:space="preserve"> as the primary financial </w:t>
      </w:r>
      <w:r w:rsidR="00D35162">
        <w:rPr>
          <w:rFonts w:ascii="Times New Roman" w:hAnsi="Times New Roman" w:cs="Times New Roman"/>
          <w:sz w:val="24"/>
          <w:szCs w:val="24"/>
          <w:lang w:val="en-AU"/>
        </w:rPr>
        <w:t xml:space="preserve">framework </w:t>
      </w:r>
      <w:r w:rsidRPr="00897A52">
        <w:rPr>
          <w:rFonts w:ascii="Times New Roman" w:hAnsi="Times New Roman" w:cs="Times New Roman"/>
          <w:sz w:val="24"/>
          <w:szCs w:val="24"/>
          <w:lang w:val="en-AU"/>
        </w:rPr>
        <w:t>legislation of the Commonwealth from 1 July 2014</w:t>
      </w:r>
      <w:r w:rsidR="009E5EF0" w:rsidRPr="00897A52">
        <w:rPr>
          <w:rFonts w:ascii="Times New Roman" w:hAnsi="Times New Roman" w:cs="Times New Roman"/>
          <w:sz w:val="24"/>
          <w:szCs w:val="24"/>
          <w:lang w:val="en-AU"/>
        </w:rPr>
        <w:t>.</w:t>
      </w:r>
    </w:p>
    <w:p w:rsidR="006F33D6" w:rsidRPr="00897A52" w:rsidRDefault="006F33D6" w:rsidP="00823BA9">
      <w:pPr>
        <w:pStyle w:val="NoSpacing"/>
        <w:rPr>
          <w:rStyle w:val="Emphasis"/>
          <w:rFonts w:ascii="Times New Roman" w:hAnsi="Times New Roman" w:cs="Times New Roman"/>
          <w:i w:val="0"/>
          <w:sz w:val="24"/>
          <w:szCs w:val="24"/>
          <w:lang w:val="en-AU"/>
        </w:rPr>
      </w:pPr>
    </w:p>
    <w:p w:rsidR="009E5EF0" w:rsidRPr="009D5FFD" w:rsidRDefault="009E5EF0" w:rsidP="00823BA9">
      <w:pPr>
        <w:pStyle w:val="NoSpacing"/>
        <w:numPr>
          <w:ilvl w:val="0"/>
          <w:numId w:val="6"/>
        </w:numPr>
        <w:ind w:left="0" w:firstLine="0"/>
        <w:rPr>
          <w:rStyle w:val="Emphasis"/>
          <w:rFonts w:ascii="Times New Roman" w:hAnsi="Times New Roman" w:cs="Times New Roman"/>
          <w:i w:val="0"/>
          <w:sz w:val="24"/>
          <w:szCs w:val="24"/>
          <w:lang w:val="en-AU"/>
        </w:rPr>
      </w:pPr>
      <w:r w:rsidRPr="00897A52">
        <w:rPr>
          <w:rFonts w:ascii="Times New Roman" w:hAnsi="Times New Roman" w:cs="Times New Roman"/>
          <w:b/>
          <w:sz w:val="24"/>
          <w:szCs w:val="24"/>
          <w:lang w:val="en-AU"/>
        </w:rPr>
        <w:t xml:space="preserve">Item </w:t>
      </w:r>
      <w:r w:rsidR="00856389">
        <w:rPr>
          <w:rFonts w:ascii="Times New Roman" w:hAnsi="Times New Roman" w:cs="Times New Roman"/>
          <w:b/>
          <w:sz w:val="24"/>
          <w:szCs w:val="24"/>
          <w:lang w:val="en-AU"/>
        </w:rPr>
        <w:t>42</w:t>
      </w:r>
      <w:r w:rsidRPr="00897A52">
        <w:rPr>
          <w:rFonts w:ascii="Times New Roman" w:hAnsi="Times New Roman" w:cs="Times New Roman"/>
          <w:b/>
          <w:sz w:val="24"/>
          <w:szCs w:val="24"/>
          <w:lang w:val="en-AU"/>
        </w:rPr>
        <w:t xml:space="preserve"> of Schedule</w:t>
      </w:r>
      <w:r w:rsidRPr="00897A52">
        <w:rPr>
          <w:rFonts w:ascii="Times New Roman" w:hAnsi="Times New Roman" w:cs="Times New Roman"/>
          <w:sz w:val="24"/>
          <w:szCs w:val="24"/>
          <w:lang w:val="en-AU"/>
        </w:rPr>
        <w:t xml:space="preserve"> </w:t>
      </w:r>
      <w:r w:rsidRPr="00897A52">
        <w:rPr>
          <w:rFonts w:ascii="Times New Roman" w:hAnsi="Times New Roman" w:cs="Times New Roman"/>
          <w:b/>
          <w:sz w:val="24"/>
          <w:szCs w:val="24"/>
          <w:lang w:val="en-AU"/>
        </w:rPr>
        <w:t xml:space="preserve">1 </w:t>
      </w:r>
      <w:r w:rsidRPr="009D5FFD">
        <w:rPr>
          <w:rStyle w:val="Emphasis"/>
          <w:rFonts w:ascii="Times New Roman" w:hAnsi="Times New Roman" w:cs="Times New Roman"/>
          <w:i w:val="0"/>
          <w:sz w:val="24"/>
          <w:szCs w:val="24"/>
          <w:lang w:val="en-AU"/>
        </w:rPr>
        <w:t>ensures CSC can pursue recovery of outstanding recoverable death payment debts</w:t>
      </w:r>
      <w:r w:rsidR="003B6F90">
        <w:rPr>
          <w:rStyle w:val="Emphasis"/>
          <w:rFonts w:ascii="Times New Roman" w:hAnsi="Times New Roman" w:cs="Times New Roman"/>
          <w:i w:val="0"/>
          <w:sz w:val="24"/>
          <w:szCs w:val="24"/>
          <w:lang w:val="en-AU"/>
        </w:rPr>
        <w:t xml:space="preserve"> on behalf of the Commonwealth</w:t>
      </w:r>
      <w:r w:rsidRPr="009D5FFD">
        <w:rPr>
          <w:rStyle w:val="Emphasis"/>
          <w:rFonts w:ascii="Times New Roman" w:hAnsi="Times New Roman" w:cs="Times New Roman"/>
          <w:i w:val="0"/>
          <w:sz w:val="24"/>
          <w:szCs w:val="24"/>
          <w:lang w:val="en-AU"/>
        </w:rPr>
        <w:t xml:space="preserve">, regardless of when the relevant payment was made, before or after the </w:t>
      </w:r>
      <w:r w:rsidR="003E71E1">
        <w:rPr>
          <w:rStyle w:val="Emphasis"/>
          <w:rFonts w:ascii="Times New Roman" w:hAnsi="Times New Roman" w:cs="Times New Roman"/>
          <w:i w:val="0"/>
          <w:sz w:val="24"/>
          <w:szCs w:val="24"/>
          <w:lang w:val="en-AU"/>
        </w:rPr>
        <w:t>merger</w:t>
      </w:r>
      <w:r w:rsidRPr="009D5FFD">
        <w:rPr>
          <w:rStyle w:val="Emphasis"/>
          <w:rFonts w:ascii="Times New Roman" w:hAnsi="Times New Roman" w:cs="Times New Roman"/>
          <w:i w:val="0"/>
          <w:sz w:val="24"/>
          <w:szCs w:val="24"/>
          <w:lang w:val="en-AU"/>
        </w:rPr>
        <w:t>.</w:t>
      </w:r>
    </w:p>
    <w:p w:rsidR="009E5EF0" w:rsidRDefault="009E5EF0" w:rsidP="00823BA9">
      <w:pPr>
        <w:pStyle w:val="NoSpacing"/>
        <w:rPr>
          <w:rStyle w:val="Emphasis"/>
          <w:rFonts w:ascii="Times New Roman" w:hAnsi="Times New Roman" w:cs="Times New Roman"/>
          <w:i w:val="0"/>
          <w:sz w:val="24"/>
          <w:szCs w:val="24"/>
          <w:lang w:val="en-AU"/>
        </w:rPr>
      </w:pPr>
    </w:p>
    <w:p w:rsidR="00566535" w:rsidRDefault="009E5EF0" w:rsidP="00823BA9">
      <w:pPr>
        <w:pStyle w:val="NoSpacing"/>
        <w:numPr>
          <w:ilvl w:val="0"/>
          <w:numId w:val="6"/>
        </w:numPr>
        <w:ind w:left="0" w:firstLine="0"/>
        <w:rPr>
          <w:rStyle w:val="Emphasis"/>
          <w:rFonts w:ascii="Times New Roman" w:hAnsi="Times New Roman" w:cs="Times New Roman"/>
          <w:i w:val="0"/>
          <w:sz w:val="24"/>
          <w:szCs w:val="24"/>
          <w:lang w:val="en-AU"/>
        </w:rPr>
      </w:pPr>
      <w:r w:rsidRPr="00F76A3A">
        <w:rPr>
          <w:rStyle w:val="Emphasis"/>
          <w:rFonts w:ascii="Times New Roman" w:hAnsi="Times New Roman" w:cs="Times New Roman"/>
          <w:i w:val="0"/>
          <w:sz w:val="24"/>
          <w:szCs w:val="24"/>
          <w:lang w:val="en-AU"/>
        </w:rPr>
        <w:t>Section 7 of the SSR Act deals with the reporting of recover</w:t>
      </w:r>
      <w:r w:rsidR="0029470D">
        <w:rPr>
          <w:rStyle w:val="Emphasis"/>
          <w:rFonts w:ascii="Times New Roman" w:hAnsi="Times New Roman" w:cs="Times New Roman"/>
          <w:i w:val="0"/>
          <w:sz w:val="24"/>
          <w:szCs w:val="24"/>
          <w:lang w:val="en-AU"/>
        </w:rPr>
        <w:t>able payments (under subsection </w:t>
      </w:r>
      <w:r w:rsidRPr="00F76A3A">
        <w:rPr>
          <w:rStyle w:val="Emphasis"/>
          <w:rFonts w:ascii="Times New Roman" w:hAnsi="Times New Roman" w:cs="Times New Roman"/>
          <w:i w:val="0"/>
          <w:sz w:val="24"/>
          <w:szCs w:val="24"/>
          <w:lang w:val="en-AU"/>
        </w:rPr>
        <w:t>5(1)</w:t>
      </w:r>
      <w:r w:rsidR="00CB20F4" w:rsidRPr="00F76A3A">
        <w:rPr>
          <w:rStyle w:val="Emphasis"/>
          <w:rFonts w:ascii="Times New Roman" w:hAnsi="Times New Roman" w:cs="Times New Roman"/>
          <w:i w:val="0"/>
          <w:sz w:val="24"/>
          <w:szCs w:val="24"/>
          <w:lang w:val="en-AU"/>
        </w:rPr>
        <w:t xml:space="preserve"> of the SSR Act</w:t>
      </w:r>
      <w:r w:rsidRPr="00F76A3A">
        <w:rPr>
          <w:rStyle w:val="Emphasis"/>
          <w:rFonts w:ascii="Times New Roman" w:hAnsi="Times New Roman" w:cs="Times New Roman"/>
          <w:i w:val="0"/>
          <w:sz w:val="24"/>
          <w:szCs w:val="24"/>
          <w:lang w:val="en-AU"/>
        </w:rPr>
        <w:t>) and recoverable death payments (under subsection 6(1)</w:t>
      </w:r>
      <w:r w:rsidR="00CB20F4" w:rsidRPr="00F76A3A">
        <w:rPr>
          <w:rStyle w:val="Emphasis"/>
          <w:rFonts w:ascii="Times New Roman" w:hAnsi="Times New Roman" w:cs="Times New Roman"/>
          <w:i w:val="0"/>
          <w:sz w:val="24"/>
          <w:szCs w:val="24"/>
          <w:lang w:val="en-AU"/>
        </w:rPr>
        <w:t xml:space="preserve"> of the SSR Act</w:t>
      </w:r>
      <w:r w:rsidRPr="00F76A3A">
        <w:rPr>
          <w:rStyle w:val="Emphasis"/>
          <w:rFonts w:ascii="Times New Roman" w:hAnsi="Times New Roman" w:cs="Times New Roman"/>
          <w:i w:val="0"/>
          <w:sz w:val="24"/>
          <w:szCs w:val="24"/>
          <w:lang w:val="en-AU"/>
        </w:rPr>
        <w:t>)</w:t>
      </w:r>
      <w:r w:rsidR="008E5350" w:rsidRPr="00F76A3A">
        <w:rPr>
          <w:rStyle w:val="Emphasis"/>
          <w:rFonts w:ascii="Times New Roman" w:hAnsi="Times New Roman" w:cs="Times New Roman"/>
          <w:i w:val="0"/>
          <w:sz w:val="24"/>
          <w:szCs w:val="24"/>
          <w:lang w:val="en-AU"/>
        </w:rPr>
        <w:t>.</w:t>
      </w:r>
      <w:r w:rsidRPr="00F76A3A">
        <w:rPr>
          <w:rStyle w:val="Emphasis"/>
          <w:rFonts w:ascii="Times New Roman" w:hAnsi="Times New Roman" w:cs="Times New Roman"/>
          <w:i w:val="0"/>
          <w:sz w:val="24"/>
          <w:szCs w:val="24"/>
          <w:lang w:val="en-AU"/>
        </w:rPr>
        <w:t xml:space="preserve">  </w:t>
      </w:r>
      <w:r w:rsidRPr="00F76A3A">
        <w:rPr>
          <w:rStyle w:val="Emphasis"/>
          <w:rFonts w:ascii="Times New Roman" w:hAnsi="Times New Roman" w:cs="Times New Roman"/>
          <w:b/>
          <w:i w:val="0"/>
          <w:sz w:val="24"/>
          <w:szCs w:val="24"/>
          <w:lang w:val="en-AU"/>
        </w:rPr>
        <w:t xml:space="preserve">Item </w:t>
      </w:r>
      <w:r w:rsidR="00856389">
        <w:rPr>
          <w:rStyle w:val="Emphasis"/>
          <w:rFonts w:ascii="Times New Roman" w:hAnsi="Times New Roman" w:cs="Times New Roman"/>
          <w:b/>
          <w:i w:val="0"/>
          <w:sz w:val="24"/>
          <w:szCs w:val="24"/>
          <w:lang w:val="en-AU"/>
        </w:rPr>
        <w:t>43</w:t>
      </w:r>
      <w:r w:rsidRPr="00F76A3A">
        <w:rPr>
          <w:rStyle w:val="Emphasis"/>
          <w:rFonts w:ascii="Times New Roman" w:hAnsi="Times New Roman" w:cs="Times New Roman"/>
          <w:b/>
          <w:i w:val="0"/>
          <w:sz w:val="24"/>
          <w:szCs w:val="24"/>
          <w:lang w:val="en-AU"/>
        </w:rPr>
        <w:t xml:space="preserve"> of Schedule 1 </w:t>
      </w:r>
      <w:r w:rsidRPr="00F76A3A">
        <w:rPr>
          <w:rStyle w:val="Emphasis"/>
          <w:rFonts w:ascii="Times New Roman" w:hAnsi="Times New Roman" w:cs="Times New Roman"/>
          <w:i w:val="0"/>
          <w:sz w:val="24"/>
          <w:szCs w:val="24"/>
          <w:lang w:val="en-AU"/>
        </w:rPr>
        <w:t xml:space="preserve">replaces section 7 of the SSR Act with a new, simplified section 7.  The new section </w:t>
      </w:r>
      <w:r w:rsidR="00661551">
        <w:rPr>
          <w:rStyle w:val="Emphasis"/>
          <w:rFonts w:ascii="Times New Roman" w:hAnsi="Times New Roman" w:cs="Times New Roman"/>
          <w:i w:val="0"/>
          <w:sz w:val="24"/>
          <w:szCs w:val="24"/>
          <w:lang w:val="en-AU"/>
        </w:rPr>
        <w:t xml:space="preserve">7 </w:t>
      </w:r>
      <w:r w:rsidRPr="00F76A3A">
        <w:rPr>
          <w:rStyle w:val="Emphasis"/>
          <w:rFonts w:ascii="Times New Roman" w:hAnsi="Times New Roman" w:cs="Times New Roman"/>
          <w:i w:val="0"/>
          <w:sz w:val="24"/>
          <w:szCs w:val="24"/>
          <w:lang w:val="en-AU"/>
        </w:rPr>
        <w:t xml:space="preserve">also replaces “the Chief Executive Officer of ComSuper” with “the Board of CSC” and replaces “ComSuper official” with “employee of CSC”.  </w:t>
      </w:r>
      <w:r w:rsidR="00566535" w:rsidRPr="00F76A3A">
        <w:rPr>
          <w:rStyle w:val="Emphasis"/>
          <w:rFonts w:ascii="Times New Roman" w:hAnsi="Times New Roman" w:cs="Times New Roman"/>
          <w:i w:val="0"/>
          <w:sz w:val="24"/>
          <w:szCs w:val="24"/>
          <w:lang w:val="en-AU"/>
        </w:rPr>
        <w:t>This reflects that administration of the relevant superannuation schemes will be performed by CSC, not ComSuper</w:t>
      </w:r>
      <w:r w:rsidR="00661551">
        <w:rPr>
          <w:rStyle w:val="Emphasis"/>
          <w:rFonts w:ascii="Times New Roman" w:hAnsi="Times New Roman" w:cs="Times New Roman"/>
          <w:i w:val="0"/>
          <w:sz w:val="24"/>
          <w:szCs w:val="24"/>
          <w:lang w:val="en-AU"/>
        </w:rPr>
        <w:t>,</w:t>
      </w:r>
      <w:r w:rsidR="00566535" w:rsidRPr="00F76A3A">
        <w:rPr>
          <w:rStyle w:val="Emphasis"/>
          <w:rFonts w:ascii="Times New Roman" w:hAnsi="Times New Roman" w:cs="Times New Roman"/>
          <w:i w:val="0"/>
          <w:sz w:val="24"/>
          <w:szCs w:val="24"/>
          <w:lang w:val="en-AU"/>
        </w:rPr>
        <w:t xml:space="preserve"> as Com</w:t>
      </w:r>
      <w:r w:rsidR="00D35162">
        <w:rPr>
          <w:rStyle w:val="Emphasis"/>
          <w:rFonts w:ascii="Times New Roman" w:hAnsi="Times New Roman" w:cs="Times New Roman"/>
          <w:i w:val="0"/>
          <w:sz w:val="24"/>
          <w:szCs w:val="24"/>
          <w:lang w:val="en-AU"/>
        </w:rPr>
        <w:t>S</w:t>
      </w:r>
      <w:r w:rsidR="00566535" w:rsidRPr="00F76A3A">
        <w:rPr>
          <w:rStyle w:val="Emphasis"/>
          <w:rFonts w:ascii="Times New Roman" w:hAnsi="Times New Roman" w:cs="Times New Roman"/>
          <w:i w:val="0"/>
          <w:sz w:val="24"/>
          <w:szCs w:val="24"/>
          <w:lang w:val="en-AU"/>
        </w:rPr>
        <w:t xml:space="preserve">uper will </w:t>
      </w:r>
      <w:r w:rsidR="00F76A3A">
        <w:rPr>
          <w:rStyle w:val="Emphasis"/>
          <w:rFonts w:ascii="Times New Roman" w:hAnsi="Times New Roman" w:cs="Times New Roman"/>
          <w:i w:val="0"/>
          <w:sz w:val="24"/>
          <w:szCs w:val="24"/>
          <w:lang w:val="en-AU"/>
        </w:rPr>
        <w:t>cease</w:t>
      </w:r>
      <w:r w:rsidR="00566535" w:rsidRPr="00F76A3A">
        <w:rPr>
          <w:rStyle w:val="Emphasis"/>
          <w:rFonts w:ascii="Times New Roman" w:hAnsi="Times New Roman" w:cs="Times New Roman"/>
          <w:i w:val="0"/>
          <w:sz w:val="24"/>
          <w:szCs w:val="24"/>
          <w:lang w:val="en-AU"/>
        </w:rPr>
        <w:t>.</w:t>
      </w:r>
    </w:p>
    <w:p w:rsidR="0029470D" w:rsidRDefault="0029470D" w:rsidP="0029470D">
      <w:pPr>
        <w:pStyle w:val="NoSpacing"/>
        <w:rPr>
          <w:rStyle w:val="Emphasis"/>
          <w:rFonts w:ascii="Times New Roman" w:hAnsi="Times New Roman" w:cs="Times New Roman"/>
          <w:i w:val="0"/>
          <w:sz w:val="24"/>
          <w:szCs w:val="24"/>
          <w:lang w:val="en-AU"/>
        </w:rPr>
      </w:pPr>
    </w:p>
    <w:p w:rsidR="009E5EF0" w:rsidRDefault="009E5EF0" w:rsidP="00823BA9">
      <w:pPr>
        <w:pStyle w:val="NoSpacing"/>
        <w:numPr>
          <w:ilvl w:val="0"/>
          <w:numId w:val="6"/>
        </w:numPr>
        <w:ind w:left="0" w:firstLine="0"/>
        <w:rPr>
          <w:rStyle w:val="Emphasis"/>
          <w:rFonts w:ascii="Times New Roman" w:hAnsi="Times New Roman" w:cs="Times New Roman"/>
          <w:i w:val="0"/>
          <w:sz w:val="24"/>
          <w:szCs w:val="24"/>
          <w:lang w:val="en-AU"/>
        </w:rPr>
      </w:pPr>
      <w:r w:rsidRPr="00566535">
        <w:rPr>
          <w:rStyle w:val="Emphasis"/>
          <w:rFonts w:ascii="Times New Roman" w:hAnsi="Times New Roman" w:cs="Times New Roman"/>
          <w:i w:val="0"/>
          <w:sz w:val="24"/>
          <w:szCs w:val="24"/>
          <w:lang w:val="en-AU"/>
        </w:rPr>
        <w:t xml:space="preserve">Decisions regarding the manner in which information is published </w:t>
      </w:r>
      <w:r w:rsidR="00AF65E5" w:rsidRPr="00566535">
        <w:rPr>
          <w:rStyle w:val="Emphasis"/>
          <w:rFonts w:ascii="Times New Roman" w:hAnsi="Times New Roman" w:cs="Times New Roman"/>
          <w:i w:val="0"/>
          <w:sz w:val="24"/>
          <w:szCs w:val="24"/>
          <w:lang w:val="en-AU"/>
        </w:rPr>
        <w:t>relate</w:t>
      </w:r>
      <w:r w:rsidRPr="00566535">
        <w:rPr>
          <w:rStyle w:val="Emphasis"/>
          <w:rFonts w:ascii="Times New Roman" w:hAnsi="Times New Roman" w:cs="Times New Roman"/>
          <w:i w:val="0"/>
          <w:sz w:val="24"/>
          <w:szCs w:val="24"/>
          <w:lang w:val="en-AU"/>
        </w:rPr>
        <w:t xml:space="preserve"> to governance and so it is appropriate that such decisions rest with the Board of CSC.  </w:t>
      </w:r>
      <w:r w:rsidR="00566535" w:rsidRPr="00566535">
        <w:rPr>
          <w:rStyle w:val="Emphasis"/>
          <w:rFonts w:ascii="Times New Roman" w:hAnsi="Times New Roman" w:cs="Times New Roman"/>
          <w:i w:val="0"/>
          <w:sz w:val="24"/>
          <w:szCs w:val="24"/>
          <w:lang w:val="en-AU"/>
        </w:rPr>
        <w:t xml:space="preserve">This is consistent with the Board’s function of ensuring CSC performs its functions in a proper, efficient and effective manner (subsection 10(1) of the Governance Act).  </w:t>
      </w:r>
      <w:r w:rsidRPr="00566535">
        <w:rPr>
          <w:rStyle w:val="Emphasis"/>
          <w:rFonts w:ascii="Times New Roman" w:hAnsi="Times New Roman" w:cs="Times New Roman"/>
          <w:i w:val="0"/>
          <w:sz w:val="24"/>
          <w:szCs w:val="24"/>
          <w:lang w:val="en-AU"/>
        </w:rPr>
        <w:t xml:space="preserve">“Employee of CSC” replaces “ComSuper official” as </w:t>
      </w:r>
      <w:r w:rsidR="005833AB">
        <w:rPr>
          <w:rStyle w:val="Emphasis"/>
          <w:rFonts w:ascii="Times New Roman" w:hAnsi="Times New Roman" w:cs="Times New Roman"/>
          <w:i w:val="0"/>
          <w:sz w:val="24"/>
          <w:szCs w:val="24"/>
          <w:lang w:val="en-AU"/>
        </w:rPr>
        <w:t>paragraph</w:t>
      </w:r>
      <w:r w:rsidR="005833AB" w:rsidRPr="00566535">
        <w:rPr>
          <w:rStyle w:val="Emphasis"/>
          <w:rFonts w:ascii="Times New Roman" w:hAnsi="Times New Roman" w:cs="Times New Roman"/>
          <w:i w:val="0"/>
          <w:sz w:val="24"/>
          <w:szCs w:val="24"/>
          <w:lang w:val="en-AU"/>
        </w:rPr>
        <w:t xml:space="preserve">s </w:t>
      </w:r>
      <w:r w:rsidR="0029470D">
        <w:rPr>
          <w:rStyle w:val="Emphasis"/>
          <w:rFonts w:ascii="Times New Roman" w:hAnsi="Times New Roman" w:cs="Times New Roman"/>
          <w:i w:val="0"/>
          <w:sz w:val="24"/>
          <w:szCs w:val="24"/>
          <w:lang w:val="en-AU"/>
        </w:rPr>
        <w:t>7(1</w:t>
      </w:r>
      <w:proofErr w:type="gramStart"/>
      <w:r w:rsidR="0029470D">
        <w:rPr>
          <w:rStyle w:val="Emphasis"/>
          <w:rFonts w:ascii="Times New Roman" w:hAnsi="Times New Roman" w:cs="Times New Roman"/>
          <w:i w:val="0"/>
          <w:sz w:val="24"/>
          <w:szCs w:val="24"/>
          <w:lang w:val="en-AU"/>
        </w:rPr>
        <w:t>)(</w:t>
      </w:r>
      <w:proofErr w:type="gramEnd"/>
      <w:r w:rsidR="0029470D">
        <w:rPr>
          <w:rStyle w:val="Emphasis"/>
          <w:rFonts w:ascii="Times New Roman" w:hAnsi="Times New Roman" w:cs="Times New Roman"/>
          <w:i w:val="0"/>
          <w:sz w:val="24"/>
          <w:szCs w:val="24"/>
          <w:lang w:val="en-AU"/>
        </w:rPr>
        <w:t>a) and </w:t>
      </w:r>
      <w:r w:rsidR="00566535" w:rsidRPr="00566535">
        <w:rPr>
          <w:rStyle w:val="Emphasis"/>
          <w:rFonts w:ascii="Times New Roman" w:hAnsi="Times New Roman" w:cs="Times New Roman"/>
          <w:i w:val="0"/>
          <w:sz w:val="24"/>
          <w:szCs w:val="24"/>
          <w:lang w:val="en-AU"/>
        </w:rPr>
        <w:t>7(1)</w:t>
      </w:r>
      <w:r w:rsidRPr="00566535">
        <w:rPr>
          <w:rStyle w:val="Emphasis"/>
          <w:rFonts w:ascii="Times New Roman" w:hAnsi="Times New Roman" w:cs="Times New Roman"/>
          <w:i w:val="0"/>
          <w:sz w:val="24"/>
          <w:szCs w:val="24"/>
          <w:lang w:val="en-AU"/>
        </w:rPr>
        <w:t xml:space="preserve">(c) and </w:t>
      </w:r>
      <w:r w:rsidR="0029470D">
        <w:rPr>
          <w:rStyle w:val="Emphasis"/>
          <w:rFonts w:ascii="Times New Roman" w:hAnsi="Times New Roman" w:cs="Times New Roman"/>
          <w:i w:val="0"/>
          <w:sz w:val="24"/>
          <w:szCs w:val="24"/>
          <w:lang w:val="en-AU"/>
        </w:rPr>
        <w:t>subsection </w:t>
      </w:r>
      <w:r w:rsidRPr="00566535">
        <w:rPr>
          <w:rStyle w:val="Emphasis"/>
          <w:rFonts w:ascii="Times New Roman" w:hAnsi="Times New Roman" w:cs="Times New Roman"/>
          <w:i w:val="0"/>
          <w:sz w:val="24"/>
          <w:szCs w:val="24"/>
          <w:lang w:val="en-AU"/>
        </w:rPr>
        <w:t>7(3) relate to a person’s knowledge of everyday administrative matters</w:t>
      </w:r>
      <w:r w:rsidR="00566535">
        <w:rPr>
          <w:rStyle w:val="Emphasis"/>
          <w:rFonts w:ascii="Times New Roman" w:hAnsi="Times New Roman" w:cs="Times New Roman"/>
          <w:i w:val="0"/>
          <w:sz w:val="24"/>
          <w:szCs w:val="24"/>
          <w:lang w:val="en-AU"/>
        </w:rPr>
        <w:t xml:space="preserve"> (</w:t>
      </w:r>
      <w:r w:rsidR="00661551">
        <w:rPr>
          <w:rStyle w:val="Emphasis"/>
          <w:rFonts w:ascii="Times New Roman" w:hAnsi="Times New Roman" w:cs="Times New Roman"/>
          <w:b/>
          <w:i w:val="0"/>
          <w:sz w:val="24"/>
          <w:szCs w:val="24"/>
          <w:lang w:val="en-AU"/>
        </w:rPr>
        <w:t>i</w:t>
      </w:r>
      <w:r w:rsidR="00566535" w:rsidRPr="00897A52">
        <w:rPr>
          <w:rStyle w:val="Emphasis"/>
          <w:rFonts w:ascii="Times New Roman" w:hAnsi="Times New Roman" w:cs="Times New Roman"/>
          <w:b/>
          <w:i w:val="0"/>
          <w:sz w:val="24"/>
          <w:szCs w:val="24"/>
          <w:lang w:val="en-AU"/>
        </w:rPr>
        <w:t>tem</w:t>
      </w:r>
      <w:r w:rsidR="00856389">
        <w:rPr>
          <w:rStyle w:val="Emphasis"/>
          <w:rFonts w:ascii="Times New Roman" w:hAnsi="Times New Roman" w:cs="Times New Roman"/>
          <w:b/>
          <w:i w:val="0"/>
          <w:sz w:val="24"/>
          <w:szCs w:val="24"/>
          <w:lang w:val="en-AU"/>
        </w:rPr>
        <w:t> 43</w:t>
      </w:r>
      <w:r w:rsidR="00566535" w:rsidRPr="00897A52">
        <w:rPr>
          <w:rStyle w:val="Emphasis"/>
          <w:rFonts w:ascii="Times New Roman" w:hAnsi="Times New Roman" w:cs="Times New Roman"/>
          <w:b/>
          <w:i w:val="0"/>
          <w:sz w:val="24"/>
          <w:szCs w:val="24"/>
          <w:lang w:val="en-AU"/>
        </w:rPr>
        <w:t xml:space="preserve"> of Schedule 1</w:t>
      </w:r>
      <w:r w:rsidR="00566535">
        <w:rPr>
          <w:rStyle w:val="Emphasis"/>
          <w:rFonts w:ascii="Times New Roman" w:hAnsi="Times New Roman" w:cs="Times New Roman"/>
          <w:i w:val="0"/>
          <w:sz w:val="24"/>
          <w:szCs w:val="24"/>
          <w:lang w:val="en-AU"/>
        </w:rPr>
        <w:t>)</w:t>
      </w:r>
      <w:r w:rsidRPr="00566535">
        <w:rPr>
          <w:rStyle w:val="Emphasis"/>
          <w:rFonts w:ascii="Times New Roman" w:hAnsi="Times New Roman" w:cs="Times New Roman"/>
          <w:i w:val="0"/>
          <w:sz w:val="24"/>
          <w:szCs w:val="24"/>
          <w:lang w:val="en-AU"/>
        </w:rPr>
        <w:t xml:space="preserve">.  </w:t>
      </w:r>
    </w:p>
    <w:p w:rsidR="0029470D" w:rsidRDefault="0029470D" w:rsidP="0029470D">
      <w:pPr>
        <w:pStyle w:val="NoSpacing"/>
        <w:rPr>
          <w:rStyle w:val="Emphasis"/>
          <w:rFonts w:ascii="Times New Roman" w:hAnsi="Times New Roman" w:cs="Times New Roman"/>
          <w:i w:val="0"/>
          <w:sz w:val="24"/>
          <w:szCs w:val="24"/>
          <w:lang w:val="en-AU"/>
        </w:rPr>
      </w:pPr>
    </w:p>
    <w:p w:rsidR="004E3974" w:rsidRDefault="004E3974">
      <w:pPr>
        <w:rPr>
          <w:rStyle w:val="Emphasis"/>
          <w:rFonts w:ascii="Times New Roman" w:hAnsi="Times New Roman" w:cs="Times New Roman"/>
          <w:i w:val="0"/>
          <w:sz w:val="24"/>
          <w:szCs w:val="24"/>
          <w:lang w:val="en-AU"/>
        </w:rPr>
      </w:pPr>
      <w:r>
        <w:rPr>
          <w:rStyle w:val="Emphasis"/>
          <w:rFonts w:ascii="Times New Roman" w:hAnsi="Times New Roman" w:cs="Times New Roman"/>
          <w:i w:val="0"/>
          <w:sz w:val="24"/>
          <w:szCs w:val="24"/>
          <w:lang w:val="en-AU"/>
        </w:rPr>
        <w:br w:type="page"/>
      </w:r>
    </w:p>
    <w:p w:rsidR="00A84B0E" w:rsidRPr="00897A52" w:rsidRDefault="00A84B0E" w:rsidP="00823BA9">
      <w:pPr>
        <w:pStyle w:val="ActHead9"/>
        <w:ind w:left="0" w:firstLine="0"/>
      </w:pPr>
      <w:r w:rsidRPr="00897A52">
        <w:lastRenderedPageBreak/>
        <w:t>Superannuation Act 1976</w:t>
      </w:r>
      <w:bookmarkEnd w:id="6"/>
    </w:p>
    <w:p w:rsidR="00DA0525" w:rsidRPr="00897A52" w:rsidRDefault="00DA0525" w:rsidP="00823BA9">
      <w:pPr>
        <w:pStyle w:val="NoSpacing"/>
        <w:rPr>
          <w:rStyle w:val="Emphasis"/>
          <w:rFonts w:ascii="Times New Roman" w:hAnsi="Times New Roman" w:cs="Times New Roman"/>
          <w:i w:val="0"/>
          <w:sz w:val="24"/>
          <w:szCs w:val="24"/>
          <w:lang w:val="en-AU"/>
        </w:rPr>
      </w:pPr>
    </w:p>
    <w:p w:rsidR="009B46B7" w:rsidRPr="00F76A3A" w:rsidRDefault="008E5350" w:rsidP="00823BA9">
      <w:pPr>
        <w:pStyle w:val="NoSpacing"/>
        <w:numPr>
          <w:ilvl w:val="0"/>
          <w:numId w:val="6"/>
        </w:numPr>
        <w:ind w:left="0" w:firstLine="0"/>
        <w:rPr>
          <w:rStyle w:val="Emphasis"/>
          <w:rFonts w:ascii="Times New Roman" w:hAnsi="Times New Roman" w:cs="Times New Roman"/>
          <w:i w:val="0"/>
          <w:sz w:val="24"/>
          <w:szCs w:val="24"/>
          <w:lang w:val="en-AU"/>
        </w:rPr>
      </w:pPr>
      <w:r w:rsidRPr="00F76A3A">
        <w:rPr>
          <w:rStyle w:val="Emphasis"/>
          <w:rFonts w:ascii="Times New Roman" w:hAnsi="Times New Roman" w:cs="Times New Roman"/>
          <w:i w:val="0"/>
          <w:sz w:val="24"/>
          <w:szCs w:val="24"/>
          <w:lang w:val="en-AU"/>
        </w:rPr>
        <w:t xml:space="preserve">According to the Explanatory Memorandum to the </w:t>
      </w:r>
      <w:r w:rsidRPr="00F76A3A">
        <w:rPr>
          <w:rFonts w:ascii="Times New Roman" w:hAnsi="Times New Roman" w:cs="Times New Roman"/>
          <w:sz w:val="24"/>
          <w:szCs w:val="24"/>
        </w:rPr>
        <w:t>FFLA Bill (No. 2) 2012</w:t>
      </w:r>
      <w:r w:rsidRPr="00F76A3A">
        <w:rPr>
          <w:rStyle w:val="Emphasis"/>
          <w:rFonts w:ascii="Times New Roman" w:hAnsi="Times New Roman" w:cs="Times New Roman"/>
          <w:i w:val="0"/>
          <w:sz w:val="24"/>
          <w:szCs w:val="24"/>
          <w:lang w:val="en-AU"/>
        </w:rPr>
        <w:t>, the rationale behind s</w:t>
      </w:r>
      <w:r w:rsidR="009B46B7" w:rsidRPr="00F76A3A">
        <w:rPr>
          <w:rStyle w:val="Emphasis"/>
          <w:rFonts w:ascii="Times New Roman" w:hAnsi="Times New Roman" w:cs="Times New Roman"/>
          <w:i w:val="0"/>
          <w:sz w:val="24"/>
          <w:szCs w:val="24"/>
          <w:lang w:val="en-AU"/>
        </w:rPr>
        <w:t xml:space="preserve">ections 156B and 156C of the 1976 Act </w:t>
      </w:r>
      <w:r w:rsidRPr="00F76A3A">
        <w:rPr>
          <w:rStyle w:val="Emphasis"/>
          <w:rFonts w:ascii="Times New Roman" w:hAnsi="Times New Roman" w:cs="Times New Roman"/>
          <w:i w:val="0"/>
          <w:sz w:val="24"/>
          <w:szCs w:val="24"/>
          <w:lang w:val="en-AU"/>
        </w:rPr>
        <w:t xml:space="preserve">is to </w:t>
      </w:r>
      <w:r w:rsidRPr="00F76A3A">
        <w:rPr>
          <w:rFonts w:ascii="Times New Roman" w:hAnsi="Times New Roman" w:cs="Times New Roman"/>
          <w:sz w:val="24"/>
          <w:szCs w:val="24"/>
        </w:rPr>
        <w:t>establish a framework for dealing with overpayments, and to address risks of payments breaching section 83 of the Constitution.</w:t>
      </w:r>
      <w:r w:rsidRPr="00F76A3A" w:rsidDel="008E5350">
        <w:rPr>
          <w:rStyle w:val="Emphasis"/>
          <w:rFonts w:ascii="Times New Roman" w:hAnsi="Times New Roman" w:cs="Times New Roman"/>
          <w:i w:val="0"/>
          <w:sz w:val="24"/>
          <w:szCs w:val="24"/>
          <w:lang w:val="en-AU"/>
        </w:rPr>
        <w:t xml:space="preserve"> </w:t>
      </w:r>
    </w:p>
    <w:p w:rsidR="009B46B7" w:rsidRPr="009B46B7" w:rsidRDefault="009B46B7" w:rsidP="00823BA9">
      <w:pPr>
        <w:spacing w:after="0"/>
        <w:rPr>
          <w:rStyle w:val="Emphasis"/>
          <w:rFonts w:ascii="Times New Roman" w:hAnsi="Times New Roman" w:cs="Times New Roman"/>
          <w:i w:val="0"/>
          <w:sz w:val="24"/>
          <w:szCs w:val="24"/>
          <w:lang w:val="en-AU"/>
        </w:rPr>
      </w:pPr>
    </w:p>
    <w:p w:rsidR="00480A25" w:rsidRPr="00897A52" w:rsidRDefault="008E5350" w:rsidP="00823BA9">
      <w:pPr>
        <w:pStyle w:val="NoSpacing"/>
        <w:numPr>
          <w:ilvl w:val="0"/>
          <w:numId w:val="6"/>
        </w:numPr>
        <w:ind w:left="0" w:firstLine="0"/>
        <w:rPr>
          <w:rStyle w:val="Emphasis"/>
          <w:rFonts w:ascii="Times New Roman" w:hAnsi="Times New Roman" w:cs="Times New Roman"/>
          <w:i w:val="0"/>
          <w:sz w:val="24"/>
          <w:szCs w:val="24"/>
          <w:lang w:val="en-AU"/>
        </w:rPr>
      </w:pPr>
      <w:r w:rsidRPr="003C28EF">
        <w:rPr>
          <w:rStyle w:val="Emphasis"/>
          <w:rFonts w:ascii="Times New Roman" w:hAnsi="Times New Roman" w:cs="Times New Roman"/>
          <w:i w:val="0"/>
          <w:sz w:val="24"/>
          <w:szCs w:val="24"/>
          <w:lang w:val="en-AU"/>
        </w:rPr>
        <w:t xml:space="preserve">The Explanatory Memorandum to the </w:t>
      </w:r>
      <w:r w:rsidRPr="003C28EF">
        <w:rPr>
          <w:rFonts w:ascii="Times New Roman" w:hAnsi="Times New Roman" w:cs="Times New Roman"/>
          <w:sz w:val="24"/>
          <w:szCs w:val="24"/>
        </w:rPr>
        <w:t xml:space="preserve">FFLA Bill (No. 2) 2012 provides that </w:t>
      </w:r>
      <w:r>
        <w:rPr>
          <w:rStyle w:val="Emphasis"/>
          <w:rFonts w:ascii="Times New Roman" w:hAnsi="Times New Roman" w:cs="Times New Roman"/>
          <w:i w:val="0"/>
          <w:sz w:val="24"/>
          <w:szCs w:val="24"/>
          <w:lang w:val="en-AU"/>
        </w:rPr>
        <w:t>s</w:t>
      </w:r>
      <w:r w:rsidR="00480A25" w:rsidRPr="00897A52">
        <w:rPr>
          <w:rStyle w:val="Emphasis"/>
          <w:rFonts w:ascii="Times New Roman" w:hAnsi="Times New Roman" w:cs="Times New Roman"/>
          <w:i w:val="0"/>
          <w:sz w:val="24"/>
          <w:szCs w:val="24"/>
          <w:lang w:val="en-AU"/>
        </w:rPr>
        <w:t>ections</w:t>
      </w:r>
      <w:r w:rsidR="0029470D">
        <w:rPr>
          <w:rStyle w:val="Emphasis"/>
          <w:rFonts w:ascii="Times New Roman" w:hAnsi="Times New Roman" w:cs="Times New Roman"/>
          <w:i w:val="0"/>
          <w:sz w:val="24"/>
          <w:szCs w:val="24"/>
          <w:lang w:val="en-AU"/>
        </w:rPr>
        <w:t> </w:t>
      </w:r>
      <w:r w:rsidR="00480A25" w:rsidRPr="00897A52">
        <w:rPr>
          <w:rStyle w:val="Emphasis"/>
          <w:rFonts w:ascii="Times New Roman" w:hAnsi="Times New Roman" w:cs="Times New Roman"/>
          <w:i w:val="0"/>
          <w:sz w:val="24"/>
          <w:szCs w:val="24"/>
          <w:lang w:val="en-AU"/>
        </w:rPr>
        <w:t xml:space="preserve">156B and 156C </w:t>
      </w:r>
      <w:r w:rsidR="00EA35E1">
        <w:rPr>
          <w:rStyle w:val="Emphasis"/>
          <w:rFonts w:ascii="Times New Roman" w:hAnsi="Times New Roman" w:cs="Times New Roman"/>
          <w:i w:val="0"/>
          <w:sz w:val="24"/>
          <w:szCs w:val="24"/>
          <w:lang w:val="en-AU"/>
        </w:rPr>
        <w:t xml:space="preserve">of the 1976 Act address </w:t>
      </w:r>
      <w:r w:rsidR="00480A25" w:rsidRPr="00897A52">
        <w:rPr>
          <w:rStyle w:val="Emphasis"/>
          <w:rFonts w:ascii="Times New Roman" w:hAnsi="Times New Roman" w:cs="Times New Roman"/>
          <w:i w:val="0"/>
          <w:sz w:val="24"/>
          <w:szCs w:val="24"/>
          <w:lang w:val="en-AU"/>
        </w:rPr>
        <w:t>overpayments, purportedly as a benefit, under the CSS.  Sections 156B and 156C ensure there is authority to make payments at the time payments are made but allow for the recovery of these payments as debts to the Commonwealth</w:t>
      </w:r>
      <w:r w:rsidR="00AE5B51" w:rsidRPr="00897A52">
        <w:rPr>
          <w:rStyle w:val="Emphasis"/>
          <w:rFonts w:ascii="Times New Roman" w:hAnsi="Times New Roman" w:cs="Times New Roman"/>
          <w:i w:val="0"/>
          <w:sz w:val="24"/>
          <w:szCs w:val="24"/>
          <w:lang w:val="en-AU"/>
        </w:rPr>
        <w:t xml:space="preserve"> (as recoverable payments and recoverable death payments)</w:t>
      </w:r>
      <w:r w:rsidR="00480A25" w:rsidRPr="00897A52">
        <w:rPr>
          <w:rStyle w:val="Emphasis"/>
          <w:rFonts w:ascii="Times New Roman" w:hAnsi="Times New Roman" w:cs="Times New Roman"/>
          <w:i w:val="0"/>
          <w:sz w:val="24"/>
          <w:szCs w:val="24"/>
          <w:lang w:val="en-AU"/>
        </w:rPr>
        <w:t xml:space="preserve">.  </w:t>
      </w:r>
    </w:p>
    <w:p w:rsidR="00480A25" w:rsidRDefault="00480A25" w:rsidP="00823BA9">
      <w:pPr>
        <w:pStyle w:val="NoSpacing"/>
        <w:rPr>
          <w:rStyle w:val="Emphasis"/>
          <w:rFonts w:ascii="Times New Roman" w:hAnsi="Times New Roman" w:cs="Times New Roman"/>
          <w:i w:val="0"/>
          <w:sz w:val="24"/>
          <w:szCs w:val="24"/>
          <w:lang w:val="en-AU"/>
        </w:rPr>
      </w:pPr>
    </w:p>
    <w:p w:rsidR="004C276A" w:rsidRPr="004C276A" w:rsidRDefault="00B76D68" w:rsidP="00823BA9">
      <w:pPr>
        <w:pStyle w:val="NoSpacing"/>
        <w:numPr>
          <w:ilvl w:val="0"/>
          <w:numId w:val="6"/>
        </w:numPr>
        <w:ind w:left="0" w:firstLine="0"/>
        <w:rPr>
          <w:rStyle w:val="Emphasis"/>
          <w:rFonts w:ascii="Times New Roman" w:hAnsi="Times New Roman" w:cs="Times New Roman"/>
          <w:i w:val="0"/>
          <w:sz w:val="24"/>
          <w:szCs w:val="24"/>
          <w:lang w:val="en-AU"/>
        </w:rPr>
      </w:pPr>
      <w:r w:rsidRPr="004C276A">
        <w:rPr>
          <w:rStyle w:val="Emphasis"/>
          <w:rFonts w:ascii="Times New Roman" w:hAnsi="Times New Roman" w:cs="Times New Roman"/>
          <w:i w:val="0"/>
          <w:sz w:val="24"/>
          <w:szCs w:val="24"/>
          <w:lang w:val="en-AU"/>
        </w:rPr>
        <w:t xml:space="preserve">The </w:t>
      </w:r>
      <w:r w:rsidR="004C276A" w:rsidRPr="004C276A">
        <w:rPr>
          <w:rStyle w:val="Emphasis"/>
          <w:rFonts w:ascii="Times New Roman" w:hAnsi="Times New Roman" w:cs="Times New Roman"/>
          <w:i w:val="0"/>
          <w:sz w:val="24"/>
          <w:szCs w:val="24"/>
          <w:lang w:val="en-AU"/>
        </w:rPr>
        <w:t>c</w:t>
      </w:r>
      <w:r w:rsidRPr="004C276A">
        <w:rPr>
          <w:rStyle w:val="Emphasis"/>
          <w:rFonts w:ascii="Times New Roman" w:hAnsi="Times New Roman" w:cs="Times New Roman"/>
          <w:i w:val="0"/>
          <w:sz w:val="24"/>
          <w:szCs w:val="24"/>
          <w:lang w:val="en-AU"/>
        </w:rPr>
        <w:t xml:space="preserve">onsequential amendments in </w:t>
      </w:r>
      <w:r w:rsidR="00661551">
        <w:rPr>
          <w:rStyle w:val="Emphasis"/>
          <w:rFonts w:ascii="Times New Roman" w:hAnsi="Times New Roman" w:cs="Times New Roman"/>
          <w:b/>
          <w:i w:val="0"/>
          <w:sz w:val="24"/>
          <w:szCs w:val="24"/>
          <w:lang w:val="en-AU"/>
        </w:rPr>
        <w:t>i</w:t>
      </w:r>
      <w:r w:rsidR="00A84B0E" w:rsidRPr="004C276A">
        <w:rPr>
          <w:rStyle w:val="Emphasis"/>
          <w:rFonts w:ascii="Times New Roman" w:hAnsi="Times New Roman" w:cs="Times New Roman"/>
          <w:b/>
          <w:i w:val="0"/>
          <w:sz w:val="24"/>
          <w:szCs w:val="24"/>
          <w:lang w:val="en-AU"/>
        </w:rPr>
        <w:t>tem</w:t>
      </w:r>
      <w:r w:rsidR="00661551">
        <w:rPr>
          <w:rStyle w:val="Emphasis"/>
          <w:rFonts w:ascii="Times New Roman" w:hAnsi="Times New Roman" w:cs="Times New Roman"/>
          <w:b/>
          <w:i w:val="0"/>
          <w:sz w:val="24"/>
          <w:szCs w:val="24"/>
          <w:lang w:val="en-AU"/>
        </w:rPr>
        <w:t>s </w:t>
      </w:r>
      <w:r w:rsidR="00856389">
        <w:rPr>
          <w:rStyle w:val="Emphasis"/>
          <w:rFonts w:ascii="Times New Roman" w:hAnsi="Times New Roman" w:cs="Times New Roman"/>
          <w:b/>
          <w:i w:val="0"/>
          <w:sz w:val="24"/>
          <w:szCs w:val="24"/>
          <w:lang w:val="en-AU"/>
        </w:rPr>
        <w:t>44</w:t>
      </w:r>
      <w:r w:rsidR="00A84B0E" w:rsidRPr="004C276A">
        <w:rPr>
          <w:rStyle w:val="Emphasis"/>
          <w:rFonts w:ascii="Times New Roman" w:hAnsi="Times New Roman" w:cs="Times New Roman"/>
          <w:b/>
          <w:i w:val="0"/>
          <w:sz w:val="24"/>
          <w:szCs w:val="24"/>
          <w:lang w:val="en-AU"/>
        </w:rPr>
        <w:t xml:space="preserve"> </w:t>
      </w:r>
      <w:r w:rsidR="00C17023" w:rsidRPr="00C17023">
        <w:rPr>
          <w:rStyle w:val="Emphasis"/>
          <w:rFonts w:ascii="Times New Roman" w:hAnsi="Times New Roman" w:cs="Times New Roman"/>
          <w:b/>
          <w:i w:val="0"/>
          <w:sz w:val="24"/>
          <w:szCs w:val="24"/>
          <w:lang w:val="en-AU"/>
        </w:rPr>
        <w:t>and </w:t>
      </w:r>
      <w:r w:rsidR="003137C5">
        <w:rPr>
          <w:rStyle w:val="Emphasis"/>
          <w:rFonts w:ascii="Times New Roman" w:hAnsi="Times New Roman" w:cs="Times New Roman"/>
          <w:b/>
          <w:i w:val="0"/>
          <w:sz w:val="24"/>
          <w:szCs w:val="24"/>
          <w:lang w:val="en-AU"/>
        </w:rPr>
        <w:t>45</w:t>
      </w:r>
      <w:r w:rsidRPr="004C276A">
        <w:rPr>
          <w:rStyle w:val="Emphasis"/>
          <w:rFonts w:ascii="Times New Roman" w:hAnsi="Times New Roman" w:cs="Times New Roman"/>
          <w:b/>
          <w:i w:val="0"/>
          <w:sz w:val="24"/>
          <w:szCs w:val="24"/>
          <w:lang w:val="en-AU"/>
        </w:rPr>
        <w:t xml:space="preserve"> </w:t>
      </w:r>
      <w:r w:rsidR="00A84B0E" w:rsidRPr="004C276A">
        <w:rPr>
          <w:rStyle w:val="Emphasis"/>
          <w:rFonts w:ascii="Times New Roman" w:hAnsi="Times New Roman" w:cs="Times New Roman"/>
          <w:b/>
          <w:i w:val="0"/>
          <w:sz w:val="24"/>
          <w:szCs w:val="24"/>
          <w:lang w:val="en-AU"/>
        </w:rPr>
        <w:t xml:space="preserve">of Schedule 1 </w:t>
      </w:r>
      <w:r w:rsidRPr="004C276A">
        <w:rPr>
          <w:rStyle w:val="Emphasis"/>
          <w:rFonts w:ascii="Times New Roman" w:hAnsi="Times New Roman" w:cs="Times New Roman"/>
          <w:i w:val="0"/>
          <w:sz w:val="24"/>
          <w:szCs w:val="24"/>
          <w:lang w:val="en-AU"/>
        </w:rPr>
        <w:t xml:space="preserve">reflect that </w:t>
      </w:r>
      <w:r w:rsidR="008E5350">
        <w:rPr>
          <w:rStyle w:val="Emphasis"/>
          <w:rFonts w:ascii="Times New Roman" w:hAnsi="Times New Roman" w:cs="Times New Roman"/>
          <w:i w:val="0"/>
          <w:sz w:val="24"/>
          <w:szCs w:val="24"/>
          <w:lang w:val="en-AU"/>
        </w:rPr>
        <w:t>administration of</w:t>
      </w:r>
      <w:r w:rsidRPr="004C276A">
        <w:rPr>
          <w:rStyle w:val="Emphasis"/>
          <w:rFonts w:ascii="Times New Roman" w:hAnsi="Times New Roman" w:cs="Times New Roman"/>
          <w:i w:val="0"/>
          <w:sz w:val="24"/>
          <w:szCs w:val="24"/>
          <w:lang w:val="en-AU"/>
        </w:rPr>
        <w:t xml:space="preserve"> the CSS</w:t>
      </w:r>
      <w:r w:rsidR="008E5350">
        <w:rPr>
          <w:rStyle w:val="Emphasis"/>
          <w:rFonts w:ascii="Times New Roman" w:hAnsi="Times New Roman" w:cs="Times New Roman"/>
          <w:i w:val="0"/>
          <w:sz w:val="24"/>
          <w:szCs w:val="24"/>
          <w:lang w:val="en-AU"/>
        </w:rPr>
        <w:t xml:space="preserve"> will be performed by CSC</w:t>
      </w:r>
      <w:r w:rsidR="004C276A" w:rsidRPr="004C276A">
        <w:rPr>
          <w:rStyle w:val="Emphasis"/>
          <w:rFonts w:ascii="Times New Roman" w:hAnsi="Times New Roman" w:cs="Times New Roman"/>
          <w:i w:val="0"/>
          <w:sz w:val="24"/>
          <w:szCs w:val="24"/>
          <w:lang w:val="en-AU"/>
        </w:rPr>
        <w:t>, not ComSuper</w:t>
      </w:r>
      <w:r w:rsidR="00661551">
        <w:rPr>
          <w:rStyle w:val="Emphasis"/>
          <w:rFonts w:ascii="Times New Roman" w:hAnsi="Times New Roman" w:cs="Times New Roman"/>
          <w:i w:val="0"/>
          <w:sz w:val="24"/>
          <w:szCs w:val="24"/>
          <w:lang w:val="en-AU"/>
        </w:rPr>
        <w:t>,</w:t>
      </w:r>
      <w:r w:rsidR="004C276A" w:rsidRPr="004C276A">
        <w:rPr>
          <w:rStyle w:val="Emphasis"/>
          <w:rFonts w:ascii="Times New Roman" w:hAnsi="Times New Roman" w:cs="Times New Roman"/>
          <w:i w:val="0"/>
          <w:sz w:val="24"/>
          <w:szCs w:val="24"/>
          <w:lang w:val="en-AU"/>
        </w:rPr>
        <w:t xml:space="preserve"> as ComSuper will </w:t>
      </w:r>
      <w:r w:rsidR="00F76A3A">
        <w:rPr>
          <w:rStyle w:val="Emphasis"/>
          <w:rFonts w:ascii="Times New Roman" w:hAnsi="Times New Roman" w:cs="Times New Roman"/>
          <w:i w:val="0"/>
          <w:sz w:val="24"/>
          <w:szCs w:val="24"/>
          <w:lang w:val="en-AU"/>
        </w:rPr>
        <w:t>cease</w:t>
      </w:r>
      <w:r w:rsidR="00480A25" w:rsidRPr="004C276A">
        <w:rPr>
          <w:rStyle w:val="Emphasis"/>
          <w:rFonts w:ascii="Times New Roman" w:hAnsi="Times New Roman" w:cs="Times New Roman"/>
          <w:i w:val="0"/>
          <w:sz w:val="24"/>
          <w:szCs w:val="24"/>
          <w:lang w:val="en-AU"/>
        </w:rPr>
        <w:t>.</w:t>
      </w:r>
      <w:r w:rsidR="00801F47" w:rsidRPr="004C276A">
        <w:rPr>
          <w:rStyle w:val="Emphasis"/>
          <w:rFonts w:ascii="Times New Roman" w:hAnsi="Times New Roman" w:cs="Times New Roman"/>
          <w:i w:val="0"/>
          <w:sz w:val="24"/>
          <w:szCs w:val="24"/>
          <w:lang w:val="en-AU"/>
        </w:rPr>
        <w:t xml:space="preserve">  </w:t>
      </w:r>
    </w:p>
    <w:p w:rsidR="004C276A" w:rsidRPr="004C276A" w:rsidRDefault="004C276A" w:rsidP="00823BA9">
      <w:pPr>
        <w:pStyle w:val="ListParagraph"/>
        <w:spacing w:after="0"/>
        <w:ind w:left="0"/>
        <w:contextualSpacing w:val="0"/>
        <w:rPr>
          <w:rStyle w:val="Emphasis"/>
          <w:rFonts w:ascii="Times New Roman" w:hAnsi="Times New Roman" w:cs="Times New Roman"/>
          <w:i w:val="0"/>
          <w:sz w:val="24"/>
          <w:szCs w:val="24"/>
          <w:lang w:val="en-AU"/>
        </w:rPr>
      </w:pPr>
    </w:p>
    <w:p w:rsidR="00575FB5" w:rsidRPr="008E5350" w:rsidRDefault="004C276A" w:rsidP="00823BA9">
      <w:pPr>
        <w:pStyle w:val="NoSpacing"/>
        <w:numPr>
          <w:ilvl w:val="0"/>
          <w:numId w:val="6"/>
        </w:numPr>
        <w:ind w:left="0" w:firstLine="0"/>
        <w:rPr>
          <w:rStyle w:val="Emphasis"/>
          <w:rFonts w:ascii="Times New Roman" w:hAnsi="Times New Roman" w:cs="Times New Roman"/>
          <w:i w:val="0"/>
          <w:sz w:val="24"/>
          <w:szCs w:val="24"/>
          <w:lang w:val="en-AU"/>
        </w:rPr>
      </w:pPr>
      <w:r w:rsidRPr="008E5350">
        <w:rPr>
          <w:rStyle w:val="Emphasis"/>
          <w:rFonts w:ascii="Times New Roman" w:hAnsi="Times New Roman" w:cs="Times New Roman"/>
          <w:b/>
          <w:i w:val="0"/>
          <w:sz w:val="24"/>
          <w:szCs w:val="24"/>
          <w:lang w:val="en-AU"/>
        </w:rPr>
        <w:t>Item </w:t>
      </w:r>
      <w:r w:rsidR="003137C5">
        <w:rPr>
          <w:rStyle w:val="Emphasis"/>
          <w:rFonts w:ascii="Times New Roman" w:hAnsi="Times New Roman" w:cs="Times New Roman"/>
          <w:b/>
          <w:i w:val="0"/>
          <w:sz w:val="24"/>
          <w:szCs w:val="24"/>
          <w:lang w:val="en-AU"/>
        </w:rPr>
        <w:t>44</w:t>
      </w:r>
      <w:r w:rsidRPr="008E5350">
        <w:rPr>
          <w:rStyle w:val="Emphasis"/>
          <w:rFonts w:ascii="Times New Roman" w:hAnsi="Times New Roman" w:cs="Times New Roman"/>
          <w:b/>
          <w:i w:val="0"/>
          <w:sz w:val="24"/>
          <w:szCs w:val="24"/>
          <w:lang w:val="en-AU"/>
        </w:rPr>
        <w:t xml:space="preserve"> of Schedule 1 </w:t>
      </w:r>
      <w:r w:rsidRPr="008E5350">
        <w:rPr>
          <w:rStyle w:val="Emphasis"/>
          <w:rFonts w:ascii="Times New Roman" w:hAnsi="Times New Roman" w:cs="Times New Roman"/>
          <w:i w:val="0"/>
          <w:sz w:val="24"/>
          <w:szCs w:val="24"/>
          <w:lang w:val="en-AU"/>
        </w:rPr>
        <w:t xml:space="preserve">replaces references to the “Chief Executive Officer of ComSuper” with “CSC” in </w:t>
      </w:r>
      <w:r w:rsidR="005833AB">
        <w:rPr>
          <w:rStyle w:val="Emphasis"/>
          <w:rFonts w:ascii="Times New Roman" w:hAnsi="Times New Roman" w:cs="Times New Roman"/>
          <w:i w:val="0"/>
          <w:sz w:val="24"/>
          <w:szCs w:val="24"/>
          <w:lang w:val="en-AU"/>
        </w:rPr>
        <w:t>paragraph</w:t>
      </w:r>
      <w:r w:rsidRPr="008E5350">
        <w:rPr>
          <w:rStyle w:val="Emphasis"/>
          <w:rFonts w:ascii="Times New Roman" w:hAnsi="Times New Roman" w:cs="Times New Roman"/>
          <w:i w:val="0"/>
          <w:sz w:val="24"/>
          <w:szCs w:val="24"/>
          <w:lang w:val="en-AU"/>
        </w:rPr>
        <w:t xml:space="preserve"> 156B(2)(b) of the 1976 Act</w:t>
      </w:r>
      <w:r w:rsidR="00575FB5" w:rsidRPr="008E5350">
        <w:rPr>
          <w:rStyle w:val="Emphasis"/>
          <w:rFonts w:ascii="Times New Roman" w:hAnsi="Times New Roman" w:cs="Times New Roman"/>
          <w:i w:val="0"/>
          <w:sz w:val="24"/>
          <w:szCs w:val="24"/>
          <w:lang w:val="en-AU"/>
        </w:rPr>
        <w:t xml:space="preserve"> </w:t>
      </w:r>
      <w:r w:rsidR="00D35162">
        <w:rPr>
          <w:rStyle w:val="Emphasis"/>
          <w:rFonts w:ascii="Times New Roman" w:hAnsi="Times New Roman" w:cs="Times New Roman"/>
          <w:i w:val="0"/>
          <w:sz w:val="24"/>
          <w:szCs w:val="24"/>
          <w:lang w:val="en-AU"/>
        </w:rPr>
        <w:t>a</w:t>
      </w:r>
      <w:r w:rsidRPr="008E5350">
        <w:rPr>
          <w:rStyle w:val="Emphasis"/>
          <w:rFonts w:ascii="Times New Roman" w:hAnsi="Times New Roman" w:cs="Times New Roman"/>
          <w:i w:val="0"/>
          <w:sz w:val="24"/>
          <w:szCs w:val="24"/>
          <w:lang w:val="en-AU"/>
        </w:rPr>
        <w:t>s</w:t>
      </w:r>
      <w:r w:rsidR="00801F47" w:rsidRPr="008E5350">
        <w:rPr>
          <w:rStyle w:val="Emphasis"/>
          <w:rFonts w:ascii="Times New Roman" w:hAnsi="Times New Roman" w:cs="Times New Roman"/>
          <w:i w:val="0"/>
          <w:sz w:val="24"/>
          <w:szCs w:val="24"/>
          <w:lang w:val="en-AU"/>
        </w:rPr>
        <w:t xml:space="preserve"> the relevant legal entity which will have standing in a court of competent jurisdiction will be CSC.  </w:t>
      </w:r>
    </w:p>
    <w:p w:rsidR="006E11C9" w:rsidRPr="00137DE2" w:rsidRDefault="006E11C9" w:rsidP="00823BA9">
      <w:pPr>
        <w:pStyle w:val="ListParagraph"/>
        <w:spacing w:after="0"/>
        <w:ind w:left="0"/>
        <w:contextualSpacing w:val="0"/>
        <w:rPr>
          <w:rStyle w:val="Emphasis"/>
          <w:rFonts w:ascii="Times New Roman" w:hAnsi="Times New Roman" w:cs="Times New Roman"/>
          <w:i w:val="0"/>
          <w:sz w:val="24"/>
          <w:szCs w:val="24"/>
          <w:lang w:val="en-AU"/>
        </w:rPr>
      </w:pPr>
    </w:p>
    <w:p w:rsidR="00801F47" w:rsidRPr="00575FB5" w:rsidRDefault="00575FB5" w:rsidP="00823BA9">
      <w:pPr>
        <w:pStyle w:val="NoSpacing"/>
        <w:numPr>
          <w:ilvl w:val="0"/>
          <w:numId w:val="6"/>
        </w:numPr>
        <w:ind w:left="0" w:firstLine="0"/>
        <w:rPr>
          <w:rStyle w:val="Emphasis"/>
          <w:rFonts w:ascii="Times New Roman" w:hAnsi="Times New Roman" w:cs="Times New Roman"/>
          <w:i w:val="0"/>
          <w:sz w:val="24"/>
          <w:szCs w:val="24"/>
          <w:lang w:val="en-AU"/>
        </w:rPr>
      </w:pPr>
      <w:r w:rsidRPr="00575FB5">
        <w:rPr>
          <w:rStyle w:val="Emphasis"/>
          <w:rFonts w:ascii="Times New Roman" w:hAnsi="Times New Roman" w:cs="Times New Roman"/>
          <w:b/>
          <w:i w:val="0"/>
          <w:sz w:val="24"/>
          <w:szCs w:val="24"/>
          <w:lang w:val="en-AU"/>
        </w:rPr>
        <w:t xml:space="preserve">Item </w:t>
      </w:r>
      <w:r w:rsidR="003137C5">
        <w:rPr>
          <w:rStyle w:val="Emphasis"/>
          <w:rFonts w:ascii="Times New Roman" w:hAnsi="Times New Roman" w:cs="Times New Roman"/>
          <w:b/>
          <w:i w:val="0"/>
          <w:sz w:val="24"/>
          <w:szCs w:val="24"/>
          <w:lang w:val="en-AU"/>
        </w:rPr>
        <w:t>45</w:t>
      </w:r>
      <w:r w:rsidRPr="00575FB5">
        <w:rPr>
          <w:rStyle w:val="Emphasis"/>
          <w:rFonts w:ascii="Times New Roman" w:hAnsi="Times New Roman" w:cs="Times New Roman"/>
          <w:b/>
          <w:i w:val="0"/>
          <w:sz w:val="24"/>
          <w:szCs w:val="24"/>
          <w:lang w:val="en-AU"/>
        </w:rPr>
        <w:t xml:space="preserve"> of Schedule 1</w:t>
      </w:r>
      <w:r>
        <w:rPr>
          <w:rStyle w:val="Emphasis"/>
          <w:rFonts w:ascii="Times New Roman" w:hAnsi="Times New Roman" w:cs="Times New Roman"/>
          <w:b/>
          <w:i w:val="0"/>
          <w:sz w:val="24"/>
          <w:szCs w:val="24"/>
          <w:lang w:val="en-AU"/>
        </w:rPr>
        <w:t xml:space="preserve"> </w:t>
      </w:r>
      <w:r w:rsidRPr="009B46B7">
        <w:rPr>
          <w:rStyle w:val="Emphasis"/>
          <w:rFonts w:ascii="Times New Roman" w:hAnsi="Times New Roman" w:cs="Times New Roman"/>
          <w:i w:val="0"/>
          <w:sz w:val="24"/>
          <w:szCs w:val="24"/>
          <w:lang w:val="en-AU"/>
        </w:rPr>
        <w:t>replaces references to the to the “Chief Executive</w:t>
      </w:r>
      <w:r w:rsidRPr="0040145A">
        <w:rPr>
          <w:rStyle w:val="Emphasis"/>
          <w:rFonts w:ascii="Times New Roman" w:hAnsi="Times New Roman" w:cs="Times New Roman"/>
          <w:i w:val="0"/>
          <w:sz w:val="24"/>
          <w:szCs w:val="24"/>
          <w:lang w:val="en-AU"/>
        </w:rPr>
        <w:t xml:space="preserve"> Officer of ComSuper” with “the Board </w:t>
      </w:r>
      <w:r w:rsidR="00661551">
        <w:rPr>
          <w:rStyle w:val="Emphasis"/>
          <w:rFonts w:ascii="Times New Roman" w:hAnsi="Times New Roman" w:cs="Times New Roman"/>
          <w:i w:val="0"/>
          <w:sz w:val="24"/>
          <w:szCs w:val="24"/>
          <w:lang w:val="en-AU"/>
        </w:rPr>
        <w:t xml:space="preserve">of </w:t>
      </w:r>
      <w:r w:rsidRPr="0040145A">
        <w:rPr>
          <w:rStyle w:val="Emphasis"/>
          <w:rFonts w:ascii="Times New Roman" w:hAnsi="Times New Roman" w:cs="Times New Roman"/>
          <w:i w:val="0"/>
          <w:sz w:val="24"/>
          <w:szCs w:val="24"/>
          <w:lang w:val="en-AU"/>
        </w:rPr>
        <w:t>CSC”</w:t>
      </w:r>
      <w:r>
        <w:rPr>
          <w:rStyle w:val="Emphasis"/>
          <w:rFonts w:ascii="Times New Roman" w:hAnsi="Times New Roman" w:cs="Times New Roman"/>
          <w:i w:val="0"/>
          <w:sz w:val="24"/>
          <w:szCs w:val="24"/>
          <w:lang w:val="en-AU"/>
        </w:rPr>
        <w:t xml:space="preserve"> in subsection </w:t>
      </w:r>
      <w:proofErr w:type="gramStart"/>
      <w:r>
        <w:rPr>
          <w:rStyle w:val="Emphasis"/>
          <w:rFonts w:ascii="Times New Roman" w:hAnsi="Times New Roman" w:cs="Times New Roman"/>
          <w:i w:val="0"/>
          <w:sz w:val="24"/>
          <w:szCs w:val="24"/>
          <w:lang w:val="en-AU"/>
        </w:rPr>
        <w:t>156B</w:t>
      </w:r>
      <w:r w:rsidRPr="0040145A">
        <w:rPr>
          <w:rStyle w:val="Emphasis"/>
          <w:rFonts w:ascii="Times New Roman" w:hAnsi="Times New Roman" w:cs="Times New Roman"/>
          <w:i w:val="0"/>
          <w:sz w:val="24"/>
          <w:szCs w:val="24"/>
          <w:lang w:val="en-AU"/>
        </w:rPr>
        <w:t>(</w:t>
      </w:r>
      <w:proofErr w:type="gramEnd"/>
      <w:r w:rsidRPr="0040145A">
        <w:rPr>
          <w:rStyle w:val="Emphasis"/>
          <w:rFonts w:ascii="Times New Roman" w:hAnsi="Times New Roman" w:cs="Times New Roman"/>
          <w:i w:val="0"/>
          <w:sz w:val="24"/>
          <w:szCs w:val="24"/>
          <w:lang w:val="en-AU"/>
        </w:rPr>
        <w:t xml:space="preserve">3) of the </w:t>
      </w:r>
      <w:r>
        <w:rPr>
          <w:rStyle w:val="Emphasis"/>
          <w:rFonts w:ascii="Times New Roman" w:hAnsi="Times New Roman" w:cs="Times New Roman"/>
          <w:i w:val="0"/>
          <w:sz w:val="24"/>
          <w:szCs w:val="24"/>
          <w:lang w:val="en-AU"/>
        </w:rPr>
        <w:t>1976</w:t>
      </w:r>
      <w:r w:rsidRPr="0040145A">
        <w:rPr>
          <w:rStyle w:val="Emphasis"/>
          <w:rFonts w:ascii="Times New Roman" w:hAnsi="Times New Roman" w:cs="Times New Roman"/>
          <w:i w:val="0"/>
          <w:sz w:val="24"/>
          <w:szCs w:val="24"/>
          <w:lang w:val="en-AU"/>
        </w:rPr>
        <w:t xml:space="preserve"> Act</w:t>
      </w:r>
      <w:r>
        <w:rPr>
          <w:rStyle w:val="Emphasis"/>
          <w:rFonts w:ascii="Times New Roman" w:hAnsi="Times New Roman" w:cs="Times New Roman"/>
          <w:i w:val="0"/>
          <w:sz w:val="24"/>
          <w:szCs w:val="24"/>
          <w:lang w:val="en-AU"/>
        </w:rPr>
        <w:t xml:space="preserve">. </w:t>
      </w:r>
      <w:r w:rsidR="00CF0446">
        <w:rPr>
          <w:rStyle w:val="Emphasis"/>
          <w:rFonts w:ascii="Times New Roman" w:hAnsi="Times New Roman" w:cs="Times New Roman"/>
          <w:i w:val="0"/>
          <w:sz w:val="24"/>
          <w:szCs w:val="24"/>
          <w:lang w:val="en-AU"/>
        </w:rPr>
        <w:t xml:space="preserve"> </w:t>
      </w:r>
      <w:r w:rsidRPr="0040145A">
        <w:rPr>
          <w:rStyle w:val="Emphasis"/>
          <w:rFonts w:ascii="Times New Roman" w:hAnsi="Times New Roman" w:cs="Times New Roman"/>
          <w:i w:val="0"/>
          <w:sz w:val="24"/>
          <w:szCs w:val="24"/>
          <w:lang w:val="en-AU"/>
        </w:rPr>
        <w:t>Decisions regarding whether to deduct overpayments from existing entitlements and the amount of such deductions under subsection </w:t>
      </w:r>
      <w:r>
        <w:rPr>
          <w:rStyle w:val="Emphasis"/>
          <w:rFonts w:ascii="Times New Roman" w:hAnsi="Times New Roman" w:cs="Times New Roman"/>
          <w:i w:val="0"/>
          <w:sz w:val="24"/>
          <w:szCs w:val="24"/>
          <w:lang w:val="en-AU"/>
        </w:rPr>
        <w:t>156B</w:t>
      </w:r>
      <w:r w:rsidRPr="0040145A">
        <w:rPr>
          <w:rStyle w:val="Emphasis"/>
          <w:rFonts w:ascii="Times New Roman" w:hAnsi="Times New Roman" w:cs="Times New Roman"/>
          <w:i w:val="0"/>
          <w:sz w:val="24"/>
          <w:szCs w:val="24"/>
          <w:lang w:val="en-AU"/>
        </w:rPr>
        <w:t xml:space="preserve">(3) of the </w:t>
      </w:r>
      <w:r>
        <w:rPr>
          <w:rStyle w:val="Emphasis"/>
          <w:rFonts w:ascii="Times New Roman" w:hAnsi="Times New Roman" w:cs="Times New Roman"/>
          <w:i w:val="0"/>
          <w:sz w:val="24"/>
          <w:szCs w:val="24"/>
          <w:lang w:val="en-AU"/>
        </w:rPr>
        <w:t>1976</w:t>
      </w:r>
      <w:r w:rsidRPr="0040145A">
        <w:rPr>
          <w:rStyle w:val="Emphasis"/>
          <w:rFonts w:ascii="Times New Roman" w:hAnsi="Times New Roman" w:cs="Times New Roman"/>
          <w:i w:val="0"/>
          <w:sz w:val="24"/>
          <w:szCs w:val="24"/>
          <w:lang w:val="en-AU"/>
        </w:rPr>
        <w:t xml:space="preserve"> Act relate to the governance of the organisation and overseeing its policies and practices, so the CEO of </w:t>
      </w:r>
      <w:r w:rsidRPr="00DB0C0D">
        <w:rPr>
          <w:rStyle w:val="Emphasis"/>
          <w:rFonts w:ascii="Times New Roman" w:hAnsi="Times New Roman" w:cs="Times New Roman"/>
          <w:i w:val="0"/>
          <w:sz w:val="24"/>
          <w:szCs w:val="24"/>
          <w:lang w:val="en-AU"/>
        </w:rPr>
        <w:t>ComSuper is replaced by “the Board of CSC”</w:t>
      </w:r>
      <w:r w:rsidRPr="0040145A">
        <w:rPr>
          <w:rStyle w:val="Emphasis"/>
          <w:rFonts w:ascii="Times New Roman" w:hAnsi="Times New Roman" w:cs="Times New Roman"/>
          <w:i w:val="0"/>
          <w:sz w:val="24"/>
          <w:szCs w:val="24"/>
          <w:lang w:val="en-AU"/>
        </w:rPr>
        <w:t>.  This is consistent with the Board’s function of ensuring CSC performs its functions in a proper, efficient and effective manner (subsection 10(1) of the Governance Act)</w:t>
      </w:r>
      <w:r w:rsidR="0053500C">
        <w:rPr>
          <w:rStyle w:val="Emphasis"/>
          <w:rFonts w:ascii="Times New Roman" w:hAnsi="Times New Roman" w:cs="Times New Roman"/>
          <w:i w:val="0"/>
          <w:sz w:val="24"/>
          <w:szCs w:val="24"/>
          <w:lang w:val="en-AU"/>
        </w:rPr>
        <w:t>.</w:t>
      </w:r>
    </w:p>
    <w:p w:rsidR="00DA0525" w:rsidRPr="00897A52" w:rsidRDefault="00DA0525" w:rsidP="00823BA9">
      <w:pPr>
        <w:pStyle w:val="NoSpacing"/>
        <w:rPr>
          <w:rStyle w:val="Emphasis"/>
          <w:rFonts w:ascii="Times New Roman" w:hAnsi="Times New Roman" w:cs="Times New Roman"/>
          <w:i w:val="0"/>
          <w:sz w:val="24"/>
          <w:szCs w:val="24"/>
          <w:lang w:val="en-AU"/>
        </w:rPr>
      </w:pPr>
    </w:p>
    <w:p w:rsidR="00A84B0E" w:rsidRPr="00897A52" w:rsidRDefault="00A84B0E" w:rsidP="00823BA9">
      <w:pPr>
        <w:pStyle w:val="NoSpacing"/>
        <w:numPr>
          <w:ilvl w:val="0"/>
          <w:numId w:val="6"/>
        </w:numPr>
        <w:ind w:left="0" w:firstLine="0"/>
        <w:rPr>
          <w:rStyle w:val="Emphasis"/>
          <w:rFonts w:ascii="Times New Roman" w:hAnsi="Times New Roman" w:cs="Times New Roman"/>
          <w:i w:val="0"/>
          <w:sz w:val="24"/>
          <w:szCs w:val="24"/>
          <w:lang w:val="en-AU"/>
        </w:rPr>
      </w:pPr>
      <w:r w:rsidRPr="00897A52">
        <w:rPr>
          <w:rStyle w:val="Emphasis"/>
          <w:rFonts w:ascii="Times New Roman" w:hAnsi="Times New Roman" w:cs="Times New Roman"/>
          <w:b/>
          <w:i w:val="0"/>
          <w:sz w:val="24"/>
          <w:szCs w:val="24"/>
          <w:lang w:val="en-AU"/>
        </w:rPr>
        <w:t xml:space="preserve">Item </w:t>
      </w:r>
      <w:r w:rsidR="003137C5">
        <w:rPr>
          <w:rStyle w:val="Emphasis"/>
          <w:rFonts w:ascii="Times New Roman" w:hAnsi="Times New Roman" w:cs="Times New Roman"/>
          <w:b/>
          <w:i w:val="0"/>
          <w:sz w:val="24"/>
          <w:szCs w:val="24"/>
          <w:lang w:val="en-AU"/>
        </w:rPr>
        <w:t>46</w:t>
      </w:r>
      <w:r w:rsidRPr="00897A52">
        <w:rPr>
          <w:rStyle w:val="Emphasis"/>
          <w:rFonts w:ascii="Times New Roman" w:hAnsi="Times New Roman" w:cs="Times New Roman"/>
          <w:b/>
          <w:i w:val="0"/>
          <w:sz w:val="24"/>
          <w:szCs w:val="24"/>
          <w:lang w:val="en-AU"/>
        </w:rPr>
        <w:t xml:space="preserve"> of Schedule 1 </w:t>
      </w:r>
      <w:r w:rsidR="00137DE2" w:rsidRPr="00DB0C0D">
        <w:rPr>
          <w:rStyle w:val="Emphasis"/>
          <w:rFonts w:ascii="Times New Roman" w:hAnsi="Times New Roman" w:cs="Times New Roman"/>
          <w:i w:val="0"/>
          <w:sz w:val="24"/>
          <w:szCs w:val="24"/>
          <w:lang w:val="en-AU"/>
        </w:rPr>
        <w:t xml:space="preserve">ensures the recovery of benefit overpayment debts (recoverable payments) can be pursued by CSC on behalf of the Commonwealth, regardless of when the relevant payment was made, before or after the </w:t>
      </w:r>
      <w:r w:rsidR="008E5350">
        <w:rPr>
          <w:rStyle w:val="Emphasis"/>
          <w:rFonts w:ascii="Times New Roman" w:hAnsi="Times New Roman" w:cs="Times New Roman"/>
          <w:i w:val="0"/>
          <w:sz w:val="24"/>
          <w:szCs w:val="24"/>
          <w:lang w:val="en-AU"/>
        </w:rPr>
        <w:t>merger</w:t>
      </w:r>
      <w:r w:rsidR="00B76D68" w:rsidRPr="00897A52">
        <w:rPr>
          <w:rStyle w:val="Emphasis"/>
          <w:rFonts w:ascii="Times New Roman" w:hAnsi="Times New Roman" w:cs="Times New Roman"/>
          <w:i w:val="0"/>
          <w:sz w:val="24"/>
          <w:szCs w:val="24"/>
          <w:lang w:val="en-AU"/>
        </w:rPr>
        <w:t>.</w:t>
      </w:r>
      <w:r w:rsidR="00137DE2" w:rsidRPr="00137DE2">
        <w:rPr>
          <w:rStyle w:val="Emphasis"/>
          <w:rFonts w:ascii="Times New Roman" w:hAnsi="Times New Roman" w:cs="Times New Roman"/>
          <w:i w:val="0"/>
          <w:sz w:val="24"/>
          <w:szCs w:val="24"/>
          <w:lang w:val="en-AU"/>
        </w:rPr>
        <w:t xml:space="preserve"> </w:t>
      </w:r>
    </w:p>
    <w:p w:rsidR="00DA0525" w:rsidRPr="00897A52" w:rsidRDefault="00DA0525" w:rsidP="00823BA9">
      <w:pPr>
        <w:pStyle w:val="NoSpacing"/>
        <w:rPr>
          <w:rStyle w:val="Emphasis"/>
          <w:rFonts w:ascii="Times New Roman" w:hAnsi="Times New Roman" w:cs="Times New Roman"/>
          <w:i w:val="0"/>
          <w:sz w:val="24"/>
          <w:szCs w:val="24"/>
          <w:lang w:val="en-AU"/>
        </w:rPr>
      </w:pPr>
    </w:p>
    <w:p w:rsidR="00A84B0E" w:rsidRPr="00897A52" w:rsidRDefault="00A84B0E" w:rsidP="00823BA9">
      <w:pPr>
        <w:pStyle w:val="NoSpacing"/>
        <w:numPr>
          <w:ilvl w:val="0"/>
          <w:numId w:val="6"/>
        </w:numPr>
        <w:ind w:left="0" w:firstLine="0"/>
        <w:rPr>
          <w:rStyle w:val="Emphasis"/>
          <w:rFonts w:ascii="Times New Roman" w:hAnsi="Times New Roman" w:cs="Times New Roman"/>
          <w:i w:val="0"/>
          <w:sz w:val="24"/>
          <w:szCs w:val="24"/>
          <w:lang w:val="en-AU"/>
        </w:rPr>
      </w:pPr>
      <w:r w:rsidRPr="00897A52">
        <w:rPr>
          <w:rStyle w:val="Emphasis"/>
          <w:rFonts w:ascii="Times New Roman" w:hAnsi="Times New Roman" w:cs="Times New Roman"/>
          <w:b/>
          <w:i w:val="0"/>
          <w:sz w:val="24"/>
          <w:szCs w:val="24"/>
          <w:lang w:val="en-AU"/>
        </w:rPr>
        <w:t xml:space="preserve">Item </w:t>
      </w:r>
      <w:r w:rsidR="003137C5">
        <w:rPr>
          <w:rStyle w:val="Emphasis"/>
          <w:rFonts w:ascii="Times New Roman" w:hAnsi="Times New Roman" w:cs="Times New Roman"/>
          <w:b/>
          <w:i w:val="0"/>
          <w:sz w:val="24"/>
          <w:szCs w:val="24"/>
          <w:lang w:val="en-AU"/>
        </w:rPr>
        <w:t>47</w:t>
      </w:r>
      <w:r w:rsidRPr="00897A52">
        <w:rPr>
          <w:rStyle w:val="Emphasis"/>
          <w:rFonts w:ascii="Times New Roman" w:hAnsi="Times New Roman" w:cs="Times New Roman"/>
          <w:b/>
          <w:i w:val="0"/>
          <w:sz w:val="24"/>
          <w:szCs w:val="24"/>
          <w:lang w:val="en-AU"/>
        </w:rPr>
        <w:t xml:space="preserve"> of Schedule 1</w:t>
      </w:r>
      <w:r w:rsidRPr="00897A52">
        <w:rPr>
          <w:rStyle w:val="Emphasis"/>
          <w:rFonts w:ascii="Times New Roman" w:hAnsi="Times New Roman" w:cs="Times New Roman"/>
          <w:i w:val="0"/>
          <w:sz w:val="24"/>
          <w:szCs w:val="24"/>
          <w:lang w:val="en-AU"/>
        </w:rPr>
        <w:t xml:space="preserve"> replaces references to </w:t>
      </w:r>
      <w:r w:rsidR="00134835" w:rsidRPr="00897A52">
        <w:rPr>
          <w:rStyle w:val="Emphasis"/>
          <w:rFonts w:ascii="Times New Roman" w:hAnsi="Times New Roman" w:cs="Times New Roman"/>
          <w:i w:val="0"/>
          <w:sz w:val="24"/>
          <w:szCs w:val="24"/>
          <w:lang w:val="en-AU"/>
        </w:rPr>
        <w:t>“</w:t>
      </w:r>
      <w:r w:rsidRPr="00897A52">
        <w:rPr>
          <w:rStyle w:val="Emphasis"/>
          <w:rFonts w:ascii="Times New Roman" w:hAnsi="Times New Roman" w:cs="Times New Roman"/>
          <w:i w:val="0"/>
          <w:sz w:val="24"/>
          <w:szCs w:val="24"/>
          <w:lang w:val="en-AU"/>
        </w:rPr>
        <w:t>the C</w:t>
      </w:r>
      <w:r w:rsidR="00134835" w:rsidRPr="00897A52">
        <w:rPr>
          <w:rStyle w:val="Emphasis"/>
          <w:rFonts w:ascii="Times New Roman" w:hAnsi="Times New Roman" w:cs="Times New Roman"/>
          <w:i w:val="0"/>
          <w:sz w:val="24"/>
          <w:szCs w:val="24"/>
          <w:lang w:val="en-AU"/>
        </w:rPr>
        <w:t xml:space="preserve">hief </w:t>
      </w:r>
      <w:r w:rsidRPr="00897A52">
        <w:rPr>
          <w:rStyle w:val="Emphasis"/>
          <w:rFonts w:ascii="Times New Roman" w:hAnsi="Times New Roman" w:cs="Times New Roman"/>
          <w:i w:val="0"/>
          <w:sz w:val="24"/>
          <w:szCs w:val="24"/>
          <w:lang w:val="en-AU"/>
        </w:rPr>
        <w:t>E</w:t>
      </w:r>
      <w:r w:rsidR="00134835" w:rsidRPr="00897A52">
        <w:rPr>
          <w:rStyle w:val="Emphasis"/>
          <w:rFonts w:ascii="Times New Roman" w:hAnsi="Times New Roman" w:cs="Times New Roman"/>
          <w:i w:val="0"/>
          <w:sz w:val="24"/>
          <w:szCs w:val="24"/>
          <w:lang w:val="en-AU"/>
        </w:rPr>
        <w:t xml:space="preserve">xecutive </w:t>
      </w:r>
      <w:r w:rsidRPr="00897A52">
        <w:rPr>
          <w:rStyle w:val="Emphasis"/>
          <w:rFonts w:ascii="Times New Roman" w:hAnsi="Times New Roman" w:cs="Times New Roman"/>
          <w:i w:val="0"/>
          <w:sz w:val="24"/>
          <w:szCs w:val="24"/>
          <w:lang w:val="en-AU"/>
        </w:rPr>
        <w:t>O</w:t>
      </w:r>
      <w:r w:rsidR="00134835" w:rsidRPr="00897A52">
        <w:rPr>
          <w:rStyle w:val="Emphasis"/>
          <w:rFonts w:ascii="Times New Roman" w:hAnsi="Times New Roman" w:cs="Times New Roman"/>
          <w:i w:val="0"/>
          <w:sz w:val="24"/>
          <w:szCs w:val="24"/>
          <w:lang w:val="en-AU"/>
        </w:rPr>
        <w:t>fficer</w:t>
      </w:r>
      <w:r w:rsidRPr="00897A52">
        <w:rPr>
          <w:rStyle w:val="Emphasis"/>
          <w:rFonts w:ascii="Times New Roman" w:hAnsi="Times New Roman" w:cs="Times New Roman"/>
          <w:i w:val="0"/>
          <w:sz w:val="24"/>
          <w:szCs w:val="24"/>
          <w:lang w:val="en-AU"/>
        </w:rPr>
        <w:t xml:space="preserve"> of ComSuper</w:t>
      </w:r>
      <w:r w:rsidR="00134835" w:rsidRPr="00897A52">
        <w:rPr>
          <w:rStyle w:val="Emphasis"/>
          <w:rFonts w:ascii="Times New Roman" w:hAnsi="Times New Roman" w:cs="Times New Roman"/>
          <w:i w:val="0"/>
          <w:sz w:val="24"/>
          <w:szCs w:val="24"/>
          <w:lang w:val="en-AU"/>
        </w:rPr>
        <w:t>”</w:t>
      </w:r>
      <w:r w:rsidRPr="00897A52">
        <w:rPr>
          <w:rStyle w:val="Emphasis"/>
          <w:rFonts w:ascii="Times New Roman" w:hAnsi="Times New Roman" w:cs="Times New Roman"/>
          <w:i w:val="0"/>
          <w:sz w:val="24"/>
          <w:szCs w:val="24"/>
          <w:lang w:val="en-AU"/>
        </w:rPr>
        <w:t xml:space="preserve"> with </w:t>
      </w:r>
      <w:r w:rsidR="00DB3D43" w:rsidRPr="00897A52">
        <w:rPr>
          <w:rStyle w:val="Emphasis"/>
          <w:rFonts w:ascii="Times New Roman" w:hAnsi="Times New Roman" w:cs="Times New Roman"/>
          <w:i w:val="0"/>
          <w:sz w:val="24"/>
          <w:szCs w:val="24"/>
          <w:lang w:val="en-AU"/>
        </w:rPr>
        <w:t>“the chief executive officer (however described) of CSC”</w:t>
      </w:r>
      <w:r w:rsidR="003B6F90">
        <w:rPr>
          <w:rStyle w:val="Emphasis"/>
          <w:rFonts w:ascii="Times New Roman" w:hAnsi="Times New Roman" w:cs="Times New Roman"/>
          <w:i w:val="0"/>
          <w:sz w:val="24"/>
          <w:szCs w:val="24"/>
          <w:lang w:val="en-AU"/>
        </w:rPr>
        <w:t xml:space="preserve"> </w:t>
      </w:r>
      <w:r w:rsidRPr="00897A52">
        <w:rPr>
          <w:rStyle w:val="Emphasis"/>
          <w:rFonts w:ascii="Times New Roman" w:hAnsi="Times New Roman" w:cs="Times New Roman"/>
          <w:i w:val="0"/>
          <w:sz w:val="24"/>
          <w:szCs w:val="24"/>
          <w:lang w:val="en-AU"/>
        </w:rPr>
        <w:t xml:space="preserve">in </w:t>
      </w:r>
      <w:r w:rsidR="005833AB">
        <w:rPr>
          <w:rStyle w:val="Emphasis"/>
          <w:rFonts w:ascii="Times New Roman" w:hAnsi="Times New Roman" w:cs="Times New Roman"/>
          <w:i w:val="0"/>
          <w:sz w:val="24"/>
          <w:szCs w:val="24"/>
          <w:lang w:val="en-AU"/>
        </w:rPr>
        <w:t>paragraph </w:t>
      </w:r>
      <w:proofErr w:type="gramStart"/>
      <w:r w:rsidRPr="00897A52">
        <w:rPr>
          <w:rStyle w:val="Emphasis"/>
          <w:rFonts w:ascii="Times New Roman" w:hAnsi="Times New Roman" w:cs="Times New Roman"/>
          <w:i w:val="0"/>
          <w:sz w:val="24"/>
          <w:szCs w:val="24"/>
          <w:lang w:val="en-AU"/>
        </w:rPr>
        <w:t>156C(</w:t>
      </w:r>
      <w:proofErr w:type="gramEnd"/>
      <w:r w:rsidRPr="00897A52">
        <w:rPr>
          <w:rStyle w:val="Emphasis"/>
          <w:rFonts w:ascii="Times New Roman" w:hAnsi="Times New Roman" w:cs="Times New Roman"/>
          <w:i w:val="0"/>
          <w:sz w:val="24"/>
          <w:szCs w:val="24"/>
          <w:lang w:val="en-AU"/>
        </w:rPr>
        <w:t xml:space="preserve">1)(d) of the </w:t>
      </w:r>
      <w:r w:rsidR="00DB3D43" w:rsidRPr="00897A52">
        <w:rPr>
          <w:rStyle w:val="Emphasis"/>
          <w:rFonts w:ascii="Times New Roman" w:hAnsi="Times New Roman" w:cs="Times New Roman"/>
          <w:i w:val="0"/>
          <w:sz w:val="24"/>
          <w:szCs w:val="24"/>
          <w:lang w:val="en-AU"/>
        </w:rPr>
        <w:t>1976 </w:t>
      </w:r>
      <w:r w:rsidRPr="00897A52">
        <w:rPr>
          <w:rStyle w:val="Emphasis"/>
          <w:rFonts w:ascii="Times New Roman" w:hAnsi="Times New Roman" w:cs="Times New Roman"/>
          <w:i w:val="0"/>
          <w:sz w:val="24"/>
          <w:szCs w:val="24"/>
          <w:lang w:val="en-AU"/>
        </w:rPr>
        <w:t>Act</w:t>
      </w:r>
      <w:r w:rsidR="00DB3D43" w:rsidRPr="00897A52">
        <w:rPr>
          <w:rStyle w:val="Emphasis"/>
          <w:rFonts w:ascii="Times New Roman" w:hAnsi="Times New Roman" w:cs="Times New Roman"/>
          <w:i w:val="0"/>
          <w:sz w:val="24"/>
          <w:szCs w:val="24"/>
          <w:lang w:val="en-AU"/>
        </w:rPr>
        <w:t>.</w:t>
      </w:r>
      <w:r w:rsidR="00730C40" w:rsidRPr="00897A52">
        <w:rPr>
          <w:rStyle w:val="Emphasis"/>
          <w:rFonts w:ascii="Times New Roman" w:hAnsi="Times New Roman" w:cs="Times New Roman"/>
          <w:i w:val="0"/>
          <w:sz w:val="24"/>
          <w:szCs w:val="24"/>
          <w:lang w:val="en-AU"/>
        </w:rPr>
        <w:t xml:space="preserve">  </w:t>
      </w:r>
      <w:r w:rsidR="005833AB">
        <w:rPr>
          <w:rStyle w:val="Emphasis"/>
          <w:rFonts w:ascii="Times New Roman" w:hAnsi="Times New Roman" w:cs="Times New Roman"/>
          <w:i w:val="0"/>
          <w:sz w:val="24"/>
          <w:szCs w:val="24"/>
          <w:lang w:val="en-AU"/>
        </w:rPr>
        <w:t>Paragraph</w:t>
      </w:r>
      <w:r w:rsidR="001D0F2C" w:rsidRPr="003B6F90">
        <w:rPr>
          <w:rStyle w:val="Emphasis"/>
          <w:rFonts w:ascii="Times New Roman" w:hAnsi="Times New Roman" w:cs="Times New Roman"/>
          <w:i w:val="0"/>
          <w:sz w:val="24"/>
          <w:szCs w:val="24"/>
          <w:lang w:val="en-AU"/>
        </w:rPr>
        <w:t xml:space="preserve"> </w:t>
      </w:r>
      <w:proofErr w:type="gramStart"/>
      <w:r w:rsidR="001D0F2C" w:rsidRPr="003B6F90">
        <w:rPr>
          <w:rStyle w:val="Emphasis"/>
          <w:rFonts w:ascii="Times New Roman" w:hAnsi="Times New Roman" w:cs="Times New Roman"/>
          <w:i w:val="0"/>
          <w:sz w:val="24"/>
          <w:szCs w:val="24"/>
          <w:lang w:val="en-AU"/>
        </w:rPr>
        <w:t>156C(</w:t>
      </w:r>
      <w:proofErr w:type="gramEnd"/>
      <w:r w:rsidR="001D0F2C" w:rsidRPr="003B6F90">
        <w:rPr>
          <w:rStyle w:val="Emphasis"/>
          <w:rFonts w:ascii="Times New Roman" w:hAnsi="Times New Roman" w:cs="Times New Roman"/>
          <w:i w:val="0"/>
          <w:sz w:val="24"/>
          <w:szCs w:val="24"/>
          <w:lang w:val="en-AU"/>
        </w:rPr>
        <w:t xml:space="preserve">1)(d) deals with a person’s knowledge.  Whether changes to a payment could reasonably be made after becoming aware of a benefit recipient’s death relates to matters of practical administration and is more appropriately a matter for the chief executive officer (however described) </w:t>
      </w:r>
      <w:r w:rsidR="003B6F90" w:rsidRPr="003B6F90">
        <w:rPr>
          <w:rStyle w:val="Emphasis"/>
          <w:rFonts w:ascii="Times New Roman" w:hAnsi="Times New Roman" w:cs="Times New Roman"/>
          <w:i w:val="0"/>
          <w:sz w:val="24"/>
          <w:szCs w:val="24"/>
          <w:lang w:val="en-AU"/>
        </w:rPr>
        <w:t>of CSC, rather than the Board</w:t>
      </w:r>
      <w:r w:rsidR="001D0F2C" w:rsidRPr="003B6F90">
        <w:rPr>
          <w:rStyle w:val="Emphasis"/>
          <w:rFonts w:ascii="Times New Roman" w:hAnsi="Times New Roman" w:cs="Times New Roman"/>
          <w:i w:val="0"/>
          <w:sz w:val="24"/>
          <w:szCs w:val="24"/>
          <w:lang w:val="en-AU"/>
        </w:rPr>
        <w:t>.</w:t>
      </w:r>
      <w:r w:rsidR="003B6F90">
        <w:rPr>
          <w:rStyle w:val="Emphasis"/>
          <w:rFonts w:ascii="Times New Roman" w:hAnsi="Times New Roman" w:cs="Times New Roman"/>
          <w:i w:val="0"/>
          <w:sz w:val="24"/>
          <w:szCs w:val="24"/>
          <w:lang w:val="en-AU"/>
        </w:rPr>
        <w:t xml:space="preserve">  </w:t>
      </w:r>
    </w:p>
    <w:p w:rsidR="00DA0525" w:rsidRPr="00897A52" w:rsidRDefault="00DA0525" w:rsidP="00823BA9">
      <w:pPr>
        <w:pStyle w:val="NoSpacing"/>
        <w:rPr>
          <w:rStyle w:val="Emphasis"/>
          <w:rFonts w:ascii="Times New Roman" w:hAnsi="Times New Roman" w:cs="Times New Roman"/>
          <w:i w:val="0"/>
          <w:sz w:val="24"/>
          <w:szCs w:val="24"/>
          <w:lang w:val="en-AU"/>
        </w:rPr>
      </w:pPr>
    </w:p>
    <w:p w:rsidR="00A84B0E" w:rsidRPr="003B6F90" w:rsidRDefault="00A84B0E" w:rsidP="00823BA9">
      <w:pPr>
        <w:pStyle w:val="NoSpacing"/>
        <w:numPr>
          <w:ilvl w:val="0"/>
          <w:numId w:val="6"/>
        </w:numPr>
        <w:ind w:left="0" w:firstLine="0"/>
        <w:rPr>
          <w:rStyle w:val="Emphasis"/>
          <w:rFonts w:ascii="Times New Roman" w:hAnsi="Times New Roman" w:cs="Times New Roman"/>
          <w:i w:val="0"/>
          <w:sz w:val="24"/>
          <w:szCs w:val="24"/>
          <w:lang w:val="en-AU"/>
        </w:rPr>
      </w:pPr>
      <w:r w:rsidRPr="003B6F90">
        <w:rPr>
          <w:rStyle w:val="Emphasis"/>
          <w:rFonts w:ascii="Times New Roman" w:hAnsi="Times New Roman" w:cs="Times New Roman"/>
          <w:b/>
          <w:i w:val="0"/>
          <w:sz w:val="24"/>
          <w:szCs w:val="24"/>
          <w:lang w:val="en-AU"/>
        </w:rPr>
        <w:t xml:space="preserve">Item </w:t>
      </w:r>
      <w:r w:rsidR="003137C5">
        <w:rPr>
          <w:rStyle w:val="Emphasis"/>
          <w:rFonts w:ascii="Times New Roman" w:hAnsi="Times New Roman" w:cs="Times New Roman"/>
          <w:b/>
          <w:i w:val="0"/>
          <w:sz w:val="24"/>
          <w:szCs w:val="24"/>
          <w:lang w:val="en-AU"/>
        </w:rPr>
        <w:t>48</w:t>
      </w:r>
      <w:r w:rsidRPr="003B6F90">
        <w:rPr>
          <w:rStyle w:val="Emphasis"/>
          <w:rFonts w:ascii="Times New Roman" w:hAnsi="Times New Roman" w:cs="Times New Roman"/>
          <w:b/>
          <w:i w:val="0"/>
          <w:sz w:val="24"/>
          <w:szCs w:val="24"/>
          <w:lang w:val="en-AU"/>
        </w:rPr>
        <w:t xml:space="preserve"> of Schedule 1 </w:t>
      </w:r>
      <w:r w:rsidRPr="003B6F90">
        <w:rPr>
          <w:rStyle w:val="Emphasis"/>
          <w:rFonts w:ascii="Times New Roman" w:hAnsi="Times New Roman" w:cs="Times New Roman"/>
          <w:i w:val="0"/>
          <w:sz w:val="24"/>
          <w:szCs w:val="24"/>
          <w:lang w:val="en-AU"/>
        </w:rPr>
        <w:t xml:space="preserve">replaces references to </w:t>
      </w:r>
      <w:r w:rsidR="00730C40" w:rsidRPr="003B6F90">
        <w:rPr>
          <w:rStyle w:val="Emphasis"/>
          <w:rFonts w:ascii="Times New Roman" w:hAnsi="Times New Roman" w:cs="Times New Roman"/>
          <w:i w:val="0"/>
          <w:sz w:val="24"/>
          <w:szCs w:val="24"/>
          <w:lang w:val="en-AU"/>
        </w:rPr>
        <w:t xml:space="preserve">“the Chief Executive Officer of ComSuper” </w:t>
      </w:r>
      <w:r w:rsidRPr="003B6F90">
        <w:rPr>
          <w:rStyle w:val="Emphasis"/>
          <w:rFonts w:ascii="Times New Roman" w:hAnsi="Times New Roman" w:cs="Times New Roman"/>
          <w:i w:val="0"/>
          <w:sz w:val="24"/>
          <w:szCs w:val="24"/>
          <w:lang w:val="en-AU"/>
        </w:rPr>
        <w:t xml:space="preserve">with </w:t>
      </w:r>
      <w:r w:rsidR="00730C40" w:rsidRPr="003B6F90">
        <w:rPr>
          <w:rStyle w:val="Emphasis"/>
          <w:rFonts w:ascii="Times New Roman" w:hAnsi="Times New Roman" w:cs="Times New Roman"/>
          <w:i w:val="0"/>
          <w:sz w:val="24"/>
          <w:szCs w:val="24"/>
          <w:lang w:val="en-AU"/>
        </w:rPr>
        <w:t>“</w:t>
      </w:r>
      <w:r w:rsidRPr="003B6F90">
        <w:rPr>
          <w:rStyle w:val="Emphasis"/>
          <w:rFonts w:ascii="Times New Roman" w:hAnsi="Times New Roman" w:cs="Times New Roman"/>
          <w:i w:val="0"/>
          <w:sz w:val="24"/>
          <w:szCs w:val="24"/>
          <w:lang w:val="en-AU"/>
        </w:rPr>
        <w:t>CSC</w:t>
      </w:r>
      <w:r w:rsidR="00730C40" w:rsidRPr="003B6F90">
        <w:rPr>
          <w:rStyle w:val="Emphasis"/>
          <w:rFonts w:ascii="Times New Roman" w:hAnsi="Times New Roman" w:cs="Times New Roman"/>
          <w:i w:val="0"/>
          <w:sz w:val="24"/>
          <w:szCs w:val="24"/>
          <w:lang w:val="en-AU"/>
        </w:rPr>
        <w:t>”</w:t>
      </w:r>
      <w:r w:rsidRPr="003B6F90">
        <w:rPr>
          <w:rStyle w:val="Emphasis"/>
          <w:rFonts w:ascii="Times New Roman" w:hAnsi="Times New Roman" w:cs="Times New Roman"/>
          <w:i w:val="0"/>
          <w:sz w:val="24"/>
          <w:szCs w:val="24"/>
          <w:lang w:val="en-AU"/>
        </w:rPr>
        <w:t xml:space="preserve"> in </w:t>
      </w:r>
      <w:r w:rsidR="005833AB">
        <w:rPr>
          <w:rStyle w:val="Emphasis"/>
          <w:rFonts w:ascii="Times New Roman" w:hAnsi="Times New Roman" w:cs="Times New Roman"/>
          <w:i w:val="0"/>
          <w:sz w:val="24"/>
          <w:szCs w:val="24"/>
          <w:lang w:val="en-AU"/>
        </w:rPr>
        <w:t>paragraph</w:t>
      </w:r>
      <w:r w:rsidRPr="003B6F90">
        <w:rPr>
          <w:rStyle w:val="Emphasis"/>
          <w:rFonts w:ascii="Times New Roman" w:hAnsi="Times New Roman" w:cs="Times New Roman"/>
          <w:i w:val="0"/>
          <w:sz w:val="24"/>
          <w:szCs w:val="24"/>
          <w:lang w:val="en-AU"/>
        </w:rPr>
        <w:t xml:space="preserve"> 156C(3)(b) of the </w:t>
      </w:r>
      <w:r w:rsidR="00B57EF4" w:rsidRPr="003B6F90">
        <w:rPr>
          <w:rStyle w:val="Emphasis"/>
          <w:rFonts w:ascii="Times New Roman" w:hAnsi="Times New Roman" w:cs="Times New Roman"/>
          <w:i w:val="0"/>
          <w:sz w:val="24"/>
          <w:szCs w:val="24"/>
          <w:lang w:val="en-AU"/>
        </w:rPr>
        <w:t xml:space="preserve">1976 </w:t>
      </w:r>
      <w:r w:rsidRPr="003B6F90">
        <w:rPr>
          <w:rStyle w:val="Emphasis"/>
          <w:rFonts w:ascii="Times New Roman" w:hAnsi="Times New Roman" w:cs="Times New Roman"/>
          <w:i w:val="0"/>
          <w:sz w:val="24"/>
          <w:szCs w:val="24"/>
          <w:lang w:val="en-AU"/>
        </w:rPr>
        <w:t>Act</w:t>
      </w:r>
      <w:r w:rsidR="00253C8A">
        <w:rPr>
          <w:rStyle w:val="Emphasis"/>
          <w:rFonts w:ascii="Times New Roman" w:hAnsi="Times New Roman" w:cs="Times New Roman"/>
          <w:i w:val="0"/>
          <w:sz w:val="24"/>
          <w:szCs w:val="24"/>
          <w:lang w:val="en-AU"/>
        </w:rPr>
        <w:t>.</w:t>
      </w:r>
      <w:r w:rsidR="001D0F2C" w:rsidRPr="003B6F90">
        <w:rPr>
          <w:rStyle w:val="Emphasis"/>
          <w:rFonts w:ascii="Times New Roman" w:hAnsi="Times New Roman" w:cs="Times New Roman"/>
          <w:i w:val="0"/>
          <w:sz w:val="24"/>
          <w:szCs w:val="24"/>
          <w:lang w:val="en-AU"/>
        </w:rPr>
        <w:t xml:space="preserve">  As </w:t>
      </w:r>
      <w:r w:rsidR="00966039">
        <w:rPr>
          <w:rStyle w:val="Emphasis"/>
          <w:rFonts w:ascii="Times New Roman" w:hAnsi="Times New Roman" w:cs="Times New Roman"/>
          <w:i w:val="0"/>
          <w:sz w:val="24"/>
          <w:szCs w:val="24"/>
          <w:lang w:val="en-AU"/>
        </w:rPr>
        <w:t xml:space="preserve">administration of the CSS will be performed by </w:t>
      </w:r>
      <w:r w:rsidR="001D0F2C" w:rsidRPr="003B6F90">
        <w:rPr>
          <w:rStyle w:val="Emphasis"/>
          <w:rFonts w:ascii="Times New Roman" w:hAnsi="Times New Roman" w:cs="Times New Roman"/>
          <w:i w:val="0"/>
          <w:sz w:val="24"/>
          <w:szCs w:val="24"/>
          <w:lang w:val="en-AU"/>
        </w:rPr>
        <w:t>CSC</w:t>
      </w:r>
      <w:r w:rsidR="00966039">
        <w:rPr>
          <w:rStyle w:val="Emphasis"/>
          <w:rFonts w:ascii="Times New Roman" w:hAnsi="Times New Roman" w:cs="Times New Roman"/>
          <w:i w:val="0"/>
          <w:sz w:val="24"/>
          <w:szCs w:val="24"/>
          <w:lang w:val="en-AU"/>
        </w:rPr>
        <w:t>,</w:t>
      </w:r>
      <w:r w:rsidR="001D0F2C" w:rsidRPr="003B6F90">
        <w:rPr>
          <w:rStyle w:val="Emphasis"/>
          <w:rFonts w:ascii="Times New Roman" w:hAnsi="Times New Roman" w:cs="Times New Roman"/>
          <w:i w:val="0"/>
          <w:sz w:val="24"/>
          <w:szCs w:val="24"/>
          <w:lang w:val="en-AU"/>
        </w:rPr>
        <w:t xml:space="preserve"> not ComSuper, CSC is the relevant legal entity which will have standing in a court of competent jurisdiction.</w:t>
      </w:r>
    </w:p>
    <w:p w:rsidR="002F0567" w:rsidRPr="00897A52" w:rsidRDefault="002F0567" w:rsidP="00823BA9">
      <w:pPr>
        <w:pStyle w:val="NoSpacing"/>
        <w:rPr>
          <w:rStyle w:val="Emphasis"/>
          <w:rFonts w:ascii="Times New Roman" w:hAnsi="Times New Roman" w:cs="Times New Roman"/>
          <w:i w:val="0"/>
          <w:sz w:val="24"/>
          <w:szCs w:val="24"/>
          <w:lang w:val="en-AU"/>
        </w:rPr>
      </w:pPr>
    </w:p>
    <w:p w:rsidR="00A84B0E" w:rsidRPr="00897A52" w:rsidRDefault="00A84B0E" w:rsidP="00823BA9">
      <w:pPr>
        <w:pStyle w:val="NoSpacing"/>
        <w:numPr>
          <w:ilvl w:val="0"/>
          <w:numId w:val="6"/>
        </w:numPr>
        <w:ind w:left="0" w:firstLine="0"/>
        <w:rPr>
          <w:rStyle w:val="Emphasis"/>
          <w:rFonts w:ascii="Times New Roman" w:hAnsi="Times New Roman" w:cs="Times New Roman"/>
          <w:i w:val="0"/>
          <w:sz w:val="24"/>
          <w:szCs w:val="24"/>
          <w:lang w:val="en-AU"/>
        </w:rPr>
      </w:pPr>
      <w:r w:rsidRPr="00897A52">
        <w:rPr>
          <w:rStyle w:val="Emphasis"/>
          <w:rFonts w:ascii="Times New Roman" w:hAnsi="Times New Roman" w:cs="Times New Roman"/>
          <w:b/>
          <w:i w:val="0"/>
          <w:sz w:val="24"/>
          <w:szCs w:val="24"/>
          <w:lang w:val="en-AU"/>
        </w:rPr>
        <w:t xml:space="preserve">Item </w:t>
      </w:r>
      <w:r w:rsidR="003137C5">
        <w:rPr>
          <w:rStyle w:val="Emphasis"/>
          <w:rFonts w:ascii="Times New Roman" w:hAnsi="Times New Roman" w:cs="Times New Roman"/>
          <w:b/>
          <w:i w:val="0"/>
          <w:sz w:val="24"/>
          <w:szCs w:val="24"/>
          <w:lang w:val="en-AU"/>
        </w:rPr>
        <w:t>49</w:t>
      </w:r>
      <w:r w:rsidRPr="00897A52">
        <w:rPr>
          <w:rStyle w:val="Emphasis"/>
          <w:rFonts w:ascii="Times New Roman" w:hAnsi="Times New Roman" w:cs="Times New Roman"/>
          <w:b/>
          <w:i w:val="0"/>
          <w:sz w:val="24"/>
          <w:szCs w:val="24"/>
          <w:lang w:val="en-AU"/>
        </w:rPr>
        <w:t xml:space="preserve"> of Schedule 1 </w:t>
      </w:r>
      <w:r w:rsidR="003B6F90" w:rsidRPr="009D5FFD">
        <w:rPr>
          <w:rStyle w:val="Emphasis"/>
          <w:rFonts w:ascii="Times New Roman" w:hAnsi="Times New Roman" w:cs="Times New Roman"/>
          <w:i w:val="0"/>
          <w:sz w:val="24"/>
          <w:szCs w:val="24"/>
          <w:lang w:val="en-AU"/>
        </w:rPr>
        <w:t>ensures CSC can pursue recovery of outstanding recoverable death payment debts</w:t>
      </w:r>
      <w:r w:rsidR="003B6F90">
        <w:rPr>
          <w:rStyle w:val="Emphasis"/>
          <w:rFonts w:ascii="Times New Roman" w:hAnsi="Times New Roman" w:cs="Times New Roman"/>
          <w:i w:val="0"/>
          <w:sz w:val="24"/>
          <w:szCs w:val="24"/>
          <w:lang w:val="en-AU"/>
        </w:rPr>
        <w:t xml:space="preserve"> on behalf of the Commonwealth</w:t>
      </w:r>
      <w:r w:rsidR="003B6F90" w:rsidRPr="009D5FFD">
        <w:rPr>
          <w:rStyle w:val="Emphasis"/>
          <w:rFonts w:ascii="Times New Roman" w:hAnsi="Times New Roman" w:cs="Times New Roman"/>
          <w:i w:val="0"/>
          <w:sz w:val="24"/>
          <w:szCs w:val="24"/>
          <w:lang w:val="en-AU"/>
        </w:rPr>
        <w:t xml:space="preserve">, regardless of when the relevant payment was made, before or after the </w:t>
      </w:r>
      <w:r w:rsidR="00966039">
        <w:rPr>
          <w:rStyle w:val="Emphasis"/>
          <w:rFonts w:ascii="Times New Roman" w:hAnsi="Times New Roman" w:cs="Times New Roman"/>
          <w:i w:val="0"/>
          <w:sz w:val="24"/>
          <w:szCs w:val="24"/>
          <w:lang w:val="en-AU"/>
        </w:rPr>
        <w:t>merger</w:t>
      </w:r>
      <w:r w:rsidR="003B6F90" w:rsidRPr="009D5FFD">
        <w:rPr>
          <w:rStyle w:val="Emphasis"/>
          <w:rFonts w:ascii="Times New Roman" w:hAnsi="Times New Roman" w:cs="Times New Roman"/>
          <w:i w:val="0"/>
          <w:sz w:val="24"/>
          <w:szCs w:val="24"/>
          <w:lang w:val="en-AU"/>
        </w:rPr>
        <w:t>.</w:t>
      </w:r>
    </w:p>
    <w:p w:rsidR="005E423E" w:rsidRPr="00F76A3A" w:rsidRDefault="00F65B4E" w:rsidP="00823BA9">
      <w:pPr>
        <w:pStyle w:val="NoSpacing"/>
        <w:numPr>
          <w:ilvl w:val="0"/>
          <w:numId w:val="6"/>
        </w:numPr>
        <w:ind w:left="0" w:firstLine="0"/>
        <w:rPr>
          <w:rStyle w:val="Emphasis"/>
          <w:rFonts w:ascii="Times New Roman" w:hAnsi="Times New Roman" w:cs="Times New Roman"/>
          <w:i w:val="0"/>
          <w:sz w:val="24"/>
          <w:szCs w:val="24"/>
          <w:lang w:val="en-AU"/>
        </w:rPr>
      </w:pPr>
      <w:r w:rsidRPr="00F76A3A">
        <w:rPr>
          <w:rStyle w:val="Emphasis"/>
          <w:rFonts w:ascii="Times New Roman" w:hAnsi="Times New Roman" w:cs="Times New Roman"/>
          <w:i w:val="0"/>
          <w:sz w:val="24"/>
          <w:szCs w:val="24"/>
          <w:lang w:val="en-AU"/>
        </w:rPr>
        <w:lastRenderedPageBreak/>
        <w:t xml:space="preserve">Section </w:t>
      </w:r>
      <w:r w:rsidR="001D0F2C" w:rsidRPr="00F76A3A">
        <w:rPr>
          <w:rStyle w:val="Emphasis"/>
          <w:rFonts w:ascii="Times New Roman" w:hAnsi="Times New Roman" w:cs="Times New Roman"/>
          <w:i w:val="0"/>
          <w:sz w:val="24"/>
          <w:szCs w:val="24"/>
          <w:lang w:val="en-AU"/>
        </w:rPr>
        <w:t>156</w:t>
      </w:r>
      <w:r w:rsidRPr="00F76A3A">
        <w:rPr>
          <w:rStyle w:val="Emphasis"/>
          <w:rFonts w:ascii="Times New Roman" w:hAnsi="Times New Roman" w:cs="Times New Roman"/>
          <w:i w:val="0"/>
          <w:sz w:val="24"/>
          <w:szCs w:val="24"/>
          <w:lang w:val="en-AU"/>
        </w:rPr>
        <w:t xml:space="preserve">D of the 1976 Act deals with the reporting of recoverable payments (under subsection </w:t>
      </w:r>
      <w:proofErr w:type="gramStart"/>
      <w:r w:rsidRPr="00F76A3A">
        <w:rPr>
          <w:rStyle w:val="Emphasis"/>
          <w:rFonts w:ascii="Times New Roman" w:hAnsi="Times New Roman" w:cs="Times New Roman"/>
          <w:i w:val="0"/>
          <w:sz w:val="24"/>
          <w:szCs w:val="24"/>
          <w:lang w:val="en-AU"/>
        </w:rPr>
        <w:t>156B(</w:t>
      </w:r>
      <w:proofErr w:type="gramEnd"/>
      <w:r w:rsidRPr="00F76A3A">
        <w:rPr>
          <w:rStyle w:val="Emphasis"/>
          <w:rFonts w:ascii="Times New Roman" w:hAnsi="Times New Roman" w:cs="Times New Roman"/>
          <w:i w:val="0"/>
          <w:sz w:val="24"/>
          <w:szCs w:val="24"/>
          <w:lang w:val="en-AU"/>
        </w:rPr>
        <w:t>1)</w:t>
      </w:r>
      <w:r w:rsidR="006772BC" w:rsidRPr="00F76A3A">
        <w:rPr>
          <w:rStyle w:val="Emphasis"/>
          <w:rFonts w:ascii="Times New Roman" w:hAnsi="Times New Roman" w:cs="Times New Roman"/>
          <w:i w:val="0"/>
          <w:sz w:val="24"/>
          <w:szCs w:val="24"/>
          <w:lang w:val="en-AU"/>
        </w:rPr>
        <w:t xml:space="preserve"> of the 1976 Act</w:t>
      </w:r>
      <w:r w:rsidRPr="00F76A3A">
        <w:rPr>
          <w:rStyle w:val="Emphasis"/>
          <w:rFonts w:ascii="Times New Roman" w:hAnsi="Times New Roman" w:cs="Times New Roman"/>
          <w:i w:val="0"/>
          <w:sz w:val="24"/>
          <w:szCs w:val="24"/>
          <w:lang w:val="en-AU"/>
        </w:rPr>
        <w:t>) and recoverable death payments (under subsection 156C(1)</w:t>
      </w:r>
      <w:r w:rsidR="006772BC" w:rsidRPr="00F76A3A">
        <w:rPr>
          <w:rStyle w:val="Emphasis"/>
          <w:rFonts w:ascii="Times New Roman" w:hAnsi="Times New Roman" w:cs="Times New Roman"/>
          <w:i w:val="0"/>
          <w:sz w:val="24"/>
          <w:szCs w:val="24"/>
          <w:lang w:val="en-AU"/>
        </w:rPr>
        <w:t xml:space="preserve"> of the 1976 Act</w:t>
      </w:r>
      <w:r w:rsidRPr="00F76A3A">
        <w:rPr>
          <w:rStyle w:val="Emphasis"/>
          <w:rFonts w:ascii="Times New Roman" w:hAnsi="Times New Roman" w:cs="Times New Roman"/>
          <w:i w:val="0"/>
          <w:sz w:val="24"/>
          <w:szCs w:val="24"/>
          <w:lang w:val="en-AU"/>
        </w:rPr>
        <w:t>)</w:t>
      </w:r>
      <w:r w:rsidR="00966039" w:rsidRPr="00F76A3A">
        <w:rPr>
          <w:rStyle w:val="Emphasis"/>
          <w:rFonts w:ascii="Times New Roman" w:hAnsi="Times New Roman" w:cs="Times New Roman"/>
          <w:i w:val="0"/>
          <w:sz w:val="24"/>
          <w:szCs w:val="24"/>
          <w:lang w:val="en-AU"/>
        </w:rPr>
        <w:t>.</w:t>
      </w:r>
      <w:r w:rsidRPr="00F76A3A">
        <w:rPr>
          <w:rStyle w:val="Emphasis"/>
          <w:rFonts w:ascii="Times New Roman" w:hAnsi="Times New Roman" w:cs="Times New Roman"/>
          <w:i w:val="0"/>
          <w:sz w:val="24"/>
          <w:szCs w:val="24"/>
          <w:lang w:val="en-AU"/>
        </w:rPr>
        <w:t xml:space="preserve">  </w:t>
      </w:r>
      <w:r w:rsidR="00A84B0E" w:rsidRPr="00F76A3A">
        <w:rPr>
          <w:rStyle w:val="Emphasis"/>
          <w:rFonts w:ascii="Times New Roman" w:hAnsi="Times New Roman" w:cs="Times New Roman"/>
          <w:b/>
          <w:i w:val="0"/>
          <w:sz w:val="24"/>
          <w:szCs w:val="24"/>
          <w:lang w:val="en-AU"/>
        </w:rPr>
        <w:t xml:space="preserve">Item </w:t>
      </w:r>
      <w:r w:rsidR="003137C5">
        <w:rPr>
          <w:rStyle w:val="Emphasis"/>
          <w:rFonts w:ascii="Times New Roman" w:hAnsi="Times New Roman" w:cs="Times New Roman"/>
          <w:b/>
          <w:i w:val="0"/>
          <w:sz w:val="24"/>
          <w:szCs w:val="24"/>
          <w:lang w:val="en-AU"/>
        </w:rPr>
        <w:t>50</w:t>
      </w:r>
      <w:r w:rsidR="00A84B0E" w:rsidRPr="00F76A3A">
        <w:rPr>
          <w:rStyle w:val="Emphasis"/>
          <w:rFonts w:ascii="Times New Roman" w:hAnsi="Times New Roman" w:cs="Times New Roman"/>
          <w:b/>
          <w:i w:val="0"/>
          <w:sz w:val="24"/>
          <w:szCs w:val="24"/>
          <w:lang w:val="en-AU"/>
        </w:rPr>
        <w:t xml:space="preserve"> of Schedule 1 </w:t>
      </w:r>
      <w:r w:rsidR="00CF7BA2">
        <w:rPr>
          <w:rStyle w:val="Emphasis"/>
          <w:rFonts w:ascii="Times New Roman" w:hAnsi="Times New Roman" w:cs="Times New Roman"/>
          <w:i w:val="0"/>
          <w:sz w:val="24"/>
          <w:szCs w:val="24"/>
          <w:lang w:val="en-AU"/>
        </w:rPr>
        <w:t>replaces section </w:t>
      </w:r>
      <w:r w:rsidRPr="00F76A3A">
        <w:rPr>
          <w:rStyle w:val="Emphasis"/>
          <w:rFonts w:ascii="Times New Roman" w:hAnsi="Times New Roman" w:cs="Times New Roman"/>
          <w:i w:val="0"/>
          <w:sz w:val="24"/>
          <w:szCs w:val="24"/>
          <w:lang w:val="en-AU"/>
        </w:rPr>
        <w:t>156D of the 1976 Act with a new, simplified section 156D.  Th</w:t>
      </w:r>
      <w:r w:rsidR="005E423E" w:rsidRPr="00F76A3A">
        <w:rPr>
          <w:rStyle w:val="Emphasis"/>
          <w:rFonts w:ascii="Times New Roman" w:hAnsi="Times New Roman" w:cs="Times New Roman"/>
          <w:i w:val="0"/>
          <w:sz w:val="24"/>
          <w:szCs w:val="24"/>
          <w:lang w:val="en-AU"/>
        </w:rPr>
        <w:t>e new section</w:t>
      </w:r>
      <w:r w:rsidRPr="00F76A3A">
        <w:rPr>
          <w:rStyle w:val="Emphasis"/>
          <w:rFonts w:ascii="Times New Roman" w:hAnsi="Times New Roman" w:cs="Times New Roman"/>
          <w:i w:val="0"/>
          <w:sz w:val="24"/>
          <w:szCs w:val="24"/>
          <w:lang w:val="en-AU"/>
        </w:rPr>
        <w:t xml:space="preserve"> 156D </w:t>
      </w:r>
      <w:r w:rsidR="005E423E" w:rsidRPr="00F76A3A">
        <w:rPr>
          <w:rStyle w:val="Emphasis"/>
          <w:rFonts w:ascii="Times New Roman" w:hAnsi="Times New Roman" w:cs="Times New Roman"/>
          <w:i w:val="0"/>
          <w:sz w:val="24"/>
          <w:szCs w:val="24"/>
          <w:lang w:val="en-AU"/>
        </w:rPr>
        <w:t xml:space="preserve">also </w:t>
      </w:r>
      <w:r w:rsidRPr="00F76A3A">
        <w:rPr>
          <w:rStyle w:val="Emphasis"/>
          <w:rFonts w:ascii="Times New Roman" w:hAnsi="Times New Roman" w:cs="Times New Roman"/>
          <w:i w:val="0"/>
          <w:sz w:val="24"/>
          <w:szCs w:val="24"/>
          <w:lang w:val="en-AU"/>
        </w:rPr>
        <w:t xml:space="preserve">replaces “the Chief Executive Officer of ComSuper” with “the Board of CSC” and replaces “ComSuper official” with “employee of CSC”.  </w:t>
      </w:r>
      <w:r w:rsidR="005E423E" w:rsidRPr="00F76A3A">
        <w:rPr>
          <w:rStyle w:val="Emphasis"/>
          <w:rFonts w:ascii="Times New Roman" w:hAnsi="Times New Roman" w:cs="Times New Roman"/>
          <w:i w:val="0"/>
          <w:sz w:val="24"/>
          <w:szCs w:val="24"/>
          <w:lang w:val="en-AU"/>
        </w:rPr>
        <w:t xml:space="preserve">This reflects that administration of the </w:t>
      </w:r>
      <w:r w:rsidR="00073056" w:rsidRPr="00F76A3A">
        <w:rPr>
          <w:rStyle w:val="Emphasis"/>
          <w:rFonts w:ascii="Times New Roman" w:hAnsi="Times New Roman" w:cs="Times New Roman"/>
          <w:i w:val="0"/>
          <w:sz w:val="24"/>
          <w:szCs w:val="24"/>
          <w:lang w:val="en-AU"/>
        </w:rPr>
        <w:t>CSS</w:t>
      </w:r>
      <w:r w:rsidR="005E423E" w:rsidRPr="00F76A3A">
        <w:rPr>
          <w:rStyle w:val="Emphasis"/>
          <w:rFonts w:ascii="Times New Roman" w:hAnsi="Times New Roman" w:cs="Times New Roman"/>
          <w:i w:val="0"/>
          <w:sz w:val="24"/>
          <w:szCs w:val="24"/>
          <w:lang w:val="en-AU"/>
        </w:rPr>
        <w:t xml:space="preserve"> will be performed by CSC, not ComSuper</w:t>
      </w:r>
      <w:r w:rsidR="00661551">
        <w:rPr>
          <w:rStyle w:val="Emphasis"/>
          <w:rFonts w:ascii="Times New Roman" w:hAnsi="Times New Roman" w:cs="Times New Roman"/>
          <w:i w:val="0"/>
          <w:sz w:val="24"/>
          <w:szCs w:val="24"/>
          <w:lang w:val="en-AU"/>
        </w:rPr>
        <w:t>,</w:t>
      </w:r>
      <w:r w:rsidR="005E423E" w:rsidRPr="00F76A3A">
        <w:rPr>
          <w:rStyle w:val="Emphasis"/>
          <w:rFonts w:ascii="Times New Roman" w:hAnsi="Times New Roman" w:cs="Times New Roman"/>
          <w:i w:val="0"/>
          <w:sz w:val="24"/>
          <w:szCs w:val="24"/>
          <w:lang w:val="en-AU"/>
        </w:rPr>
        <w:t xml:space="preserve"> as Com</w:t>
      </w:r>
      <w:r w:rsidR="00D35162">
        <w:rPr>
          <w:rStyle w:val="Emphasis"/>
          <w:rFonts w:ascii="Times New Roman" w:hAnsi="Times New Roman" w:cs="Times New Roman"/>
          <w:i w:val="0"/>
          <w:sz w:val="24"/>
          <w:szCs w:val="24"/>
          <w:lang w:val="en-AU"/>
        </w:rPr>
        <w:t>S</w:t>
      </w:r>
      <w:r w:rsidR="005E423E" w:rsidRPr="00F76A3A">
        <w:rPr>
          <w:rStyle w:val="Emphasis"/>
          <w:rFonts w:ascii="Times New Roman" w:hAnsi="Times New Roman" w:cs="Times New Roman"/>
          <w:i w:val="0"/>
          <w:sz w:val="24"/>
          <w:szCs w:val="24"/>
          <w:lang w:val="en-AU"/>
        </w:rPr>
        <w:t xml:space="preserve">uper will </w:t>
      </w:r>
      <w:r w:rsidR="00F76A3A">
        <w:rPr>
          <w:rStyle w:val="Emphasis"/>
          <w:rFonts w:ascii="Times New Roman" w:hAnsi="Times New Roman" w:cs="Times New Roman"/>
          <w:i w:val="0"/>
          <w:sz w:val="24"/>
          <w:szCs w:val="24"/>
          <w:lang w:val="en-AU"/>
        </w:rPr>
        <w:t>cease</w:t>
      </w:r>
      <w:r w:rsidR="005E423E" w:rsidRPr="00F76A3A">
        <w:rPr>
          <w:rStyle w:val="Emphasis"/>
          <w:rFonts w:ascii="Times New Roman" w:hAnsi="Times New Roman" w:cs="Times New Roman"/>
          <w:i w:val="0"/>
          <w:sz w:val="24"/>
          <w:szCs w:val="24"/>
          <w:lang w:val="en-AU"/>
        </w:rPr>
        <w:t>.</w:t>
      </w:r>
      <w:r w:rsidR="00B04267" w:rsidRPr="00F76A3A">
        <w:rPr>
          <w:rStyle w:val="Emphasis"/>
          <w:rFonts w:ascii="Times New Roman" w:hAnsi="Times New Roman" w:cs="Times New Roman"/>
          <w:i w:val="0"/>
          <w:sz w:val="24"/>
          <w:szCs w:val="24"/>
          <w:lang w:val="en-AU"/>
        </w:rPr>
        <w:t xml:space="preserve">  </w:t>
      </w:r>
    </w:p>
    <w:p w:rsidR="005E423E" w:rsidRPr="005E423E" w:rsidRDefault="005E423E" w:rsidP="00823BA9">
      <w:pPr>
        <w:pStyle w:val="ListParagraph"/>
        <w:spacing w:after="0"/>
        <w:ind w:left="0"/>
        <w:contextualSpacing w:val="0"/>
        <w:rPr>
          <w:rStyle w:val="Emphasis"/>
          <w:rFonts w:ascii="Times New Roman" w:hAnsi="Times New Roman" w:cs="Times New Roman"/>
          <w:i w:val="0"/>
          <w:sz w:val="24"/>
          <w:szCs w:val="24"/>
          <w:lang w:val="en-AU"/>
        </w:rPr>
      </w:pPr>
    </w:p>
    <w:p w:rsidR="00A84B0E" w:rsidRPr="00897A52" w:rsidRDefault="00B04267" w:rsidP="00823BA9">
      <w:pPr>
        <w:pStyle w:val="NoSpacing"/>
        <w:numPr>
          <w:ilvl w:val="0"/>
          <w:numId w:val="6"/>
        </w:numPr>
        <w:ind w:left="0" w:firstLine="0"/>
        <w:rPr>
          <w:rStyle w:val="Emphasis"/>
          <w:rFonts w:ascii="Times New Roman" w:hAnsi="Times New Roman" w:cs="Times New Roman"/>
          <w:i w:val="0"/>
          <w:sz w:val="24"/>
          <w:szCs w:val="24"/>
          <w:lang w:val="en-AU"/>
        </w:rPr>
      </w:pPr>
      <w:r w:rsidRPr="005E423E">
        <w:rPr>
          <w:rStyle w:val="Emphasis"/>
          <w:rFonts w:ascii="Times New Roman" w:hAnsi="Times New Roman" w:cs="Times New Roman"/>
          <w:i w:val="0"/>
          <w:sz w:val="24"/>
          <w:szCs w:val="24"/>
          <w:lang w:val="en-AU"/>
        </w:rPr>
        <w:t xml:space="preserve">Decisions regarding the manner in which information is published </w:t>
      </w:r>
      <w:r w:rsidR="001D0F2C" w:rsidRPr="005E423E">
        <w:rPr>
          <w:rStyle w:val="Emphasis"/>
          <w:rFonts w:ascii="Times New Roman" w:hAnsi="Times New Roman" w:cs="Times New Roman"/>
          <w:i w:val="0"/>
          <w:sz w:val="24"/>
          <w:szCs w:val="24"/>
          <w:lang w:val="en-AU"/>
        </w:rPr>
        <w:t>relate</w:t>
      </w:r>
      <w:r w:rsidRPr="005E423E">
        <w:rPr>
          <w:rStyle w:val="Emphasis"/>
          <w:rFonts w:ascii="Times New Roman" w:hAnsi="Times New Roman" w:cs="Times New Roman"/>
          <w:i w:val="0"/>
          <w:sz w:val="24"/>
          <w:szCs w:val="24"/>
          <w:lang w:val="en-AU"/>
        </w:rPr>
        <w:t xml:space="preserve"> to governance and so it is appropriate that such decisions rest with the Board of CSC.  </w:t>
      </w:r>
      <w:r w:rsidR="005E423E" w:rsidRPr="005E423E">
        <w:rPr>
          <w:rStyle w:val="Emphasis"/>
          <w:rFonts w:ascii="Times New Roman" w:hAnsi="Times New Roman" w:cs="Times New Roman"/>
          <w:i w:val="0"/>
          <w:sz w:val="24"/>
          <w:szCs w:val="24"/>
          <w:lang w:val="en-AU"/>
        </w:rPr>
        <w:t xml:space="preserve">This is consistent with the Board’s function of ensuring CSC performs its functions in a proper, efficient and effective manner (subsection 10(1) of the Governance Act).  </w:t>
      </w:r>
      <w:r w:rsidRPr="005E423E">
        <w:rPr>
          <w:rStyle w:val="Emphasis"/>
          <w:rFonts w:ascii="Times New Roman" w:hAnsi="Times New Roman" w:cs="Times New Roman"/>
          <w:i w:val="0"/>
          <w:sz w:val="24"/>
          <w:szCs w:val="24"/>
          <w:lang w:val="en-AU"/>
        </w:rPr>
        <w:t xml:space="preserve">“Employee of CSC” replaces “ComSuper official” as </w:t>
      </w:r>
      <w:r w:rsidR="005833AB">
        <w:rPr>
          <w:rStyle w:val="Emphasis"/>
          <w:rFonts w:ascii="Times New Roman" w:hAnsi="Times New Roman" w:cs="Times New Roman"/>
          <w:i w:val="0"/>
          <w:sz w:val="24"/>
          <w:szCs w:val="24"/>
          <w:lang w:val="en-AU"/>
        </w:rPr>
        <w:t>paragraph</w:t>
      </w:r>
      <w:r w:rsidR="005562F7">
        <w:rPr>
          <w:rStyle w:val="Emphasis"/>
          <w:rFonts w:ascii="Times New Roman" w:hAnsi="Times New Roman" w:cs="Times New Roman"/>
          <w:i w:val="0"/>
          <w:sz w:val="24"/>
          <w:szCs w:val="24"/>
          <w:lang w:val="en-AU"/>
        </w:rPr>
        <w:t>s </w:t>
      </w:r>
      <w:proofErr w:type="gramStart"/>
      <w:r w:rsidRPr="005E423E">
        <w:rPr>
          <w:rStyle w:val="Emphasis"/>
          <w:rFonts w:ascii="Times New Roman" w:hAnsi="Times New Roman" w:cs="Times New Roman"/>
          <w:i w:val="0"/>
          <w:sz w:val="24"/>
          <w:szCs w:val="24"/>
          <w:lang w:val="en-AU"/>
        </w:rPr>
        <w:t>156D(</w:t>
      </w:r>
      <w:proofErr w:type="gramEnd"/>
      <w:r w:rsidRPr="005E423E">
        <w:rPr>
          <w:rStyle w:val="Emphasis"/>
          <w:rFonts w:ascii="Times New Roman" w:hAnsi="Times New Roman" w:cs="Times New Roman"/>
          <w:i w:val="0"/>
          <w:sz w:val="24"/>
          <w:szCs w:val="24"/>
          <w:lang w:val="en-AU"/>
        </w:rPr>
        <w:t>1)(a)</w:t>
      </w:r>
      <w:r w:rsidR="005833AB">
        <w:rPr>
          <w:rStyle w:val="Emphasis"/>
          <w:rFonts w:ascii="Times New Roman" w:hAnsi="Times New Roman" w:cs="Times New Roman"/>
          <w:i w:val="0"/>
          <w:sz w:val="24"/>
          <w:szCs w:val="24"/>
          <w:lang w:val="en-AU"/>
        </w:rPr>
        <w:t xml:space="preserve"> and</w:t>
      </w:r>
      <w:r w:rsidR="005562F7">
        <w:rPr>
          <w:rStyle w:val="Emphasis"/>
          <w:rFonts w:ascii="Times New Roman" w:hAnsi="Times New Roman" w:cs="Times New Roman"/>
          <w:i w:val="0"/>
          <w:sz w:val="24"/>
          <w:szCs w:val="24"/>
          <w:lang w:val="en-AU"/>
        </w:rPr>
        <w:t> </w:t>
      </w:r>
      <w:r w:rsidR="005E423E" w:rsidRPr="005E423E">
        <w:rPr>
          <w:rStyle w:val="Emphasis"/>
          <w:rFonts w:ascii="Times New Roman" w:hAnsi="Times New Roman" w:cs="Times New Roman"/>
          <w:i w:val="0"/>
          <w:sz w:val="24"/>
          <w:szCs w:val="24"/>
          <w:lang w:val="en-AU"/>
        </w:rPr>
        <w:t>156C(1)</w:t>
      </w:r>
      <w:r w:rsidRPr="005E423E">
        <w:rPr>
          <w:rStyle w:val="Emphasis"/>
          <w:rFonts w:ascii="Times New Roman" w:hAnsi="Times New Roman" w:cs="Times New Roman"/>
          <w:i w:val="0"/>
          <w:sz w:val="24"/>
          <w:szCs w:val="24"/>
          <w:lang w:val="en-AU"/>
        </w:rPr>
        <w:t>(c) and</w:t>
      </w:r>
      <w:r w:rsidR="00661551">
        <w:rPr>
          <w:rStyle w:val="Emphasis"/>
          <w:rFonts w:ascii="Times New Roman" w:hAnsi="Times New Roman" w:cs="Times New Roman"/>
          <w:i w:val="0"/>
          <w:sz w:val="24"/>
          <w:szCs w:val="24"/>
          <w:lang w:val="en-AU"/>
        </w:rPr>
        <w:t xml:space="preserve"> subsection</w:t>
      </w:r>
      <w:r w:rsidRPr="005E423E">
        <w:rPr>
          <w:rStyle w:val="Emphasis"/>
          <w:rFonts w:ascii="Times New Roman" w:hAnsi="Times New Roman" w:cs="Times New Roman"/>
          <w:i w:val="0"/>
          <w:sz w:val="24"/>
          <w:szCs w:val="24"/>
          <w:lang w:val="en-AU"/>
        </w:rPr>
        <w:t xml:space="preserve"> 156D(3) rel</w:t>
      </w:r>
      <w:r w:rsidR="001D0F2C" w:rsidRPr="005E423E">
        <w:rPr>
          <w:rStyle w:val="Emphasis"/>
          <w:rFonts w:ascii="Times New Roman" w:hAnsi="Times New Roman" w:cs="Times New Roman"/>
          <w:i w:val="0"/>
          <w:sz w:val="24"/>
          <w:szCs w:val="24"/>
          <w:lang w:val="en-AU"/>
        </w:rPr>
        <w:t xml:space="preserve">ate to a person’s knowledge of </w:t>
      </w:r>
      <w:r w:rsidRPr="005E423E">
        <w:rPr>
          <w:rStyle w:val="Emphasis"/>
          <w:rFonts w:ascii="Times New Roman" w:hAnsi="Times New Roman" w:cs="Times New Roman"/>
          <w:i w:val="0"/>
          <w:sz w:val="24"/>
          <w:szCs w:val="24"/>
          <w:lang w:val="en-AU"/>
        </w:rPr>
        <w:t>everyday administrative matters</w:t>
      </w:r>
      <w:r w:rsidR="005E423E" w:rsidRPr="005E423E">
        <w:rPr>
          <w:rStyle w:val="Emphasis"/>
          <w:rFonts w:ascii="Times New Roman" w:hAnsi="Times New Roman" w:cs="Times New Roman"/>
          <w:i w:val="0"/>
          <w:sz w:val="24"/>
          <w:szCs w:val="24"/>
          <w:lang w:val="en-AU"/>
        </w:rPr>
        <w:t xml:space="preserve"> (</w:t>
      </w:r>
      <w:r w:rsidR="004747EB">
        <w:rPr>
          <w:rStyle w:val="Emphasis"/>
          <w:rFonts w:ascii="Times New Roman" w:hAnsi="Times New Roman" w:cs="Times New Roman"/>
          <w:b/>
          <w:i w:val="0"/>
          <w:sz w:val="24"/>
          <w:szCs w:val="24"/>
          <w:lang w:val="en-AU"/>
        </w:rPr>
        <w:t>i</w:t>
      </w:r>
      <w:r w:rsidR="005E423E" w:rsidRPr="005E423E">
        <w:rPr>
          <w:rStyle w:val="Emphasis"/>
          <w:rFonts w:ascii="Times New Roman" w:hAnsi="Times New Roman" w:cs="Times New Roman"/>
          <w:b/>
          <w:i w:val="0"/>
          <w:sz w:val="24"/>
          <w:szCs w:val="24"/>
          <w:lang w:val="en-AU"/>
        </w:rPr>
        <w:t>tem</w:t>
      </w:r>
      <w:r w:rsidR="003137C5">
        <w:rPr>
          <w:rStyle w:val="Emphasis"/>
          <w:rFonts w:ascii="Times New Roman" w:hAnsi="Times New Roman" w:cs="Times New Roman"/>
          <w:b/>
          <w:i w:val="0"/>
          <w:sz w:val="24"/>
          <w:szCs w:val="24"/>
          <w:lang w:val="en-AU"/>
        </w:rPr>
        <w:t> 50</w:t>
      </w:r>
      <w:r w:rsidR="005E423E" w:rsidRPr="005E423E">
        <w:rPr>
          <w:rStyle w:val="Emphasis"/>
          <w:rFonts w:ascii="Times New Roman" w:hAnsi="Times New Roman" w:cs="Times New Roman"/>
          <w:b/>
          <w:i w:val="0"/>
          <w:sz w:val="24"/>
          <w:szCs w:val="24"/>
          <w:lang w:val="en-AU"/>
        </w:rPr>
        <w:t xml:space="preserve"> of Schedule 1</w:t>
      </w:r>
      <w:r w:rsidR="005E423E" w:rsidRPr="005E423E">
        <w:rPr>
          <w:rStyle w:val="Emphasis"/>
          <w:rFonts w:ascii="Times New Roman" w:hAnsi="Times New Roman" w:cs="Times New Roman"/>
          <w:i w:val="0"/>
          <w:sz w:val="24"/>
          <w:szCs w:val="24"/>
          <w:lang w:val="en-AU"/>
        </w:rPr>
        <w:t>)</w:t>
      </w:r>
      <w:r w:rsidRPr="005E423E">
        <w:rPr>
          <w:rStyle w:val="Emphasis"/>
          <w:rFonts w:ascii="Times New Roman" w:hAnsi="Times New Roman" w:cs="Times New Roman"/>
          <w:i w:val="0"/>
          <w:sz w:val="24"/>
          <w:szCs w:val="24"/>
          <w:lang w:val="en-AU"/>
        </w:rPr>
        <w:t xml:space="preserve">.  </w:t>
      </w:r>
    </w:p>
    <w:p w:rsidR="00DA0525" w:rsidRPr="00897A52" w:rsidRDefault="00DA0525" w:rsidP="00823BA9">
      <w:pPr>
        <w:pStyle w:val="NoSpacing"/>
        <w:rPr>
          <w:rStyle w:val="Emphasis"/>
          <w:rFonts w:ascii="Times New Roman" w:hAnsi="Times New Roman" w:cs="Times New Roman"/>
          <w:i w:val="0"/>
          <w:sz w:val="24"/>
          <w:szCs w:val="24"/>
          <w:lang w:val="en-AU"/>
        </w:rPr>
      </w:pPr>
    </w:p>
    <w:p w:rsidR="00F0524A" w:rsidRPr="00F0524A" w:rsidRDefault="00F0524A" w:rsidP="00823BA9">
      <w:pPr>
        <w:pStyle w:val="NoSpacing"/>
        <w:numPr>
          <w:ilvl w:val="0"/>
          <w:numId w:val="6"/>
        </w:numPr>
        <w:ind w:left="0" w:firstLine="0"/>
        <w:rPr>
          <w:rStyle w:val="Emphasis"/>
          <w:rFonts w:ascii="Times New Roman" w:hAnsi="Times New Roman" w:cs="Times New Roman"/>
          <w:i w:val="0"/>
          <w:sz w:val="24"/>
          <w:szCs w:val="24"/>
          <w:lang w:val="en-AU"/>
        </w:rPr>
      </w:pPr>
      <w:r w:rsidRPr="00897A52">
        <w:rPr>
          <w:rStyle w:val="Emphasis"/>
          <w:rFonts w:ascii="Times New Roman" w:hAnsi="Times New Roman" w:cs="Times New Roman"/>
          <w:b/>
          <w:i w:val="0"/>
          <w:sz w:val="24"/>
          <w:szCs w:val="24"/>
          <w:lang w:val="en-AU"/>
        </w:rPr>
        <w:t xml:space="preserve">Item </w:t>
      </w:r>
      <w:r>
        <w:rPr>
          <w:rStyle w:val="Emphasis"/>
          <w:rFonts w:ascii="Times New Roman" w:hAnsi="Times New Roman" w:cs="Times New Roman"/>
          <w:b/>
          <w:i w:val="0"/>
          <w:sz w:val="24"/>
          <w:szCs w:val="24"/>
          <w:lang w:val="en-AU"/>
        </w:rPr>
        <w:t>51</w:t>
      </w:r>
      <w:r w:rsidRPr="00897A52">
        <w:rPr>
          <w:rStyle w:val="Emphasis"/>
          <w:rFonts w:ascii="Times New Roman" w:hAnsi="Times New Roman" w:cs="Times New Roman"/>
          <w:b/>
          <w:i w:val="0"/>
          <w:sz w:val="24"/>
          <w:szCs w:val="24"/>
          <w:lang w:val="en-AU"/>
        </w:rPr>
        <w:t xml:space="preserve"> of Schedule 1</w:t>
      </w:r>
      <w:r>
        <w:rPr>
          <w:rStyle w:val="Emphasis"/>
          <w:rFonts w:ascii="Times New Roman" w:hAnsi="Times New Roman" w:cs="Times New Roman"/>
          <w:i w:val="0"/>
          <w:sz w:val="24"/>
          <w:szCs w:val="24"/>
          <w:lang w:val="en-AU"/>
        </w:rPr>
        <w:t xml:space="preserve"> </w:t>
      </w:r>
      <w:r w:rsidR="00E405AB">
        <w:rPr>
          <w:rStyle w:val="Emphasis"/>
          <w:rFonts w:ascii="Times New Roman" w:hAnsi="Times New Roman" w:cs="Times New Roman"/>
          <w:i w:val="0"/>
          <w:sz w:val="24"/>
          <w:szCs w:val="24"/>
          <w:lang w:val="en-AU"/>
        </w:rPr>
        <w:t xml:space="preserve">amends </w:t>
      </w:r>
      <w:r w:rsidR="005833AB">
        <w:rPr>
          <w:rStyle w:val="Emphasis"/>
          <w:rFonts w:ascii="Times New Roman" w:hAnsi="Times New Roman" w:cs="Times New Roman"/>
          <w:i w:val="0"/>
          <w:sz w:val="24"/>
          <w:szCs w:val="24"/>
          <w:lang w:val="en-AU"/>
        </w:rPr>
        <w:t>paragraph</w:t>
      </w:r>
      <w:r w:rsidR="00E405AB">
        <w:rPr>
          <w:rStyle w:val="Emphasis"/>
          <w:rFonts w:ascii="Times New Roman" w:hAnsi="Times New Roman" w:cs="Times New Roman"/>
          <w:i w:val="0"/>
          <w:sz w:val="24"/>
          <w:szCs w:val="24"/>
          <w:lang w:val="en-AU"/>
        </w:rPr>
        <w:t xml:space="preserve"> 165(a) of the 1976 Act to </w:t>
      </w:r>
      <w:r>
        <w:rPr>
          <w:rStyle w:val="Emphasis"/>
          <w:rFonts w:ascii="Times New Roman" w:hAnsi="Times New Roman" w:cs="Times New Roman"/>
          <w:i w:val="0"/>
          <w:sz w:val="24"/>
          <w:szCs w:val="24"/>
          <w:lang w:val="en-AU"/>
        </w:rPr>
        <w:t xml:space="preserve">enable the Minister to delegate a power </w:t>
      </w:r>
      <w:r w:rsidR="00E405AB">
        <w:rPr>
          <w:rStyle w:val="Emphasis"/>
          <w:rFonts w:ascii="Times New Roman" w:hAnsi="Times New Roman" w:cs="Times New Roman"/>
          <w:i w:val="0"/>
          <w:sz w:val="24"/>
          <w:szCs w:val="24"/>
          <w:lang w:val="en-AU"/>
        </w:rPr>
        <w:t>under the 1976 Act or regulations t</w:t>
      </w:r>
      <w:r>
        <w:rPr>
          <w:rStyle w:val="Emphasis"/>
          <w:rFonts w:ascii="Times New Roman" w:hAnsi="Times New Roman" w:cs="Times New Roman"/>
          <w:i w:val="0"/>
          <w:sz w:val="24"/>
          <w:szCs w:val="24"/>
          <w:lang w:val="en-AU"/>
        </w:rPr>
        <w:t xml:space="preserve">o </w:t>
      </w:r>
      <w:r w:rsidR="00E405AB">
        <w:rPr>
          <w:rStyle w:val="Emphasis"/>
          <w:rFonts w:ascii="Times New Roman" w:hAnsi="Times New Roman" w:cs="Times New Roman"/>
          <w:i w:val="0"/>
          <w:sz w:val="24"/>
          <w:szCs w:val="24"/>
          <w:lang w:val="en-AU"/>
        </w:rPr>
        <w:t xml:space="preserve">either </w:t>
      </w:r>
      <w:r>
        <w:rPr>
          <w:rStyle w:val="Emphasis"/>
          <w:rFonts w:ascii="Times New Roman" w:hAnsi="Times New Roman" w:cs="Times New Roman"/>
          <w:i w:val="0"/>
          <w:sz w:val="24"/>
          <w:szCs w:val="24"/>
          <w:lang w:val="en-AU"/>
        </w:rPr>
        <w:t>CSC</w:t>
      </w:r>
      <w:r w:rsidR="00E405AB">
        <w:rPr>
          <w:rStyle w:val="Emphasis"/>
          <w:rFonts w:ascii="Times New Roman" w:hAnsi="Times New Roman" w:cs="Times New Roman"/>
          <w:i w:val="0"/>
          <w:sz w:val="24"/>
          <w:szCs w:val="24"/>
          <w:lang w:val="en-AU"/>
        </w:rPr>
        <w:t xml:space="preserve"> or directly to an employee of CSC.</w:t>
      </w:r>
    </w:p>
    <w:p w:rsidR="00F0524A" w:rsidRPr="00F0524A" w:rsidRDefault="00F0524A" w:rsidP="00F0524A">
      <w:pPr>
        <w:spacing w:after="0"/>
        <w:rPr>
          <w:rStyle w:val="Emphasis"/>
          <w:rFonts w:ascii="Times New Roman" w:hAnsi="Times New Roman" w:cs="Times New Roman"/>
          <w:i w:val="0"/>
          <w:sz w:val="24"/>
          <w:szCs w:val="24"/>
          <w:lang w:val="en-AU"/>
        </w:rPr>
      </w:pPr>
    </w:p>
    <w:p w:rsidR="00D3630A" w:rsidRPr="00897A52" w:rsidRDefault="00DA0525" w:rsidP="00823BA9">
      <w:pPr>
        <w:pStyle w:val="NoSpacing"/>
        <w:numPr>
          <w:ilvl w:val="0"/>
          <w:numId w:val="6"/>
        </w:numPr>
        <w:ind w:left="0" w:firstLine="0"/>
        <w:rPr>
          <w:rStyle w:val="Emphasis"/>
          <w:rFonts w:ascii="Times New Roman" w:hAnsi="Times New Roman" w:cs="Times New Roman"/>
          <w:i w:val="0"/>
          <w:sz w:val="24"/>
          <w:szCs w:val="24"/>
          <w:lang w:val="en-AU"/>
        </w:rPr>
      </w:pPr>
      <w:r w:rsidRPr="00897A52">
        <w:rPr>
          <w:rStyle w:val="Emphasis"/>
          <w:rFonts w:ascii="Times New Roman" w:hAnsi="Times New Roman" w:cs="Times New Roman"/>
          <w:b/>
          <w:i w:val="0"/>
          <w:sz w:val="24"/>
          <w:szCs w:val="24"/>
          <w:lang w:val="en-AU"/>
        </w:rPr>
        <w:t xml:space="preserve">Item </w:t>
      </w:r>
      <w:r w:rsidR="00F0524A">
        <w:rPr>
          <w:rStyle w:val="Emphasis"/>
          <w:rFonts w:ascii="Times New Roman" w:hAnsi="Times New Roman" w:cs="Times New Roman"/>
          <w:b/>
          <w:i w:val="0"/>
          <w:sz w:val="24"/>
          <w:szCs w:val="24"/>
          <w:lang w:val="en-AU"/>
        </w:rPr>
        <w:t>52</w:t>
      </w:r>
      <w:r w:rsidRPr="00897A52">
        <w:rPr>
          <w:rStyle w:val="Emphasis"/>
          <w:rFonts w:ascii="Times New Roman" w:hAnsi="Times New Roman" w:cs="Times New Roman"/>
          <w:b/>
          <w:i w:val="0"/>
          <w:sz w:val="24"/>
          <w:szCs w:val="24"/>
          <w:lang w:val="en-AU"/>
        </w:rPr>
        <w:t xml:space="preserve"> of Schedule 1</w:t>
      </w:r>
      <w:r w:rsidR="009C3A9D" w:rsidRPr="00897A52">
        <w:rPr>
          <w:rStyle w:val="Emphasis"/>
          <w:rFonts w:ascii="Times New Roman" w:hAnsi="Times New Roman" w:cs="Times New Roman"/>
          <w:i w:val="0"/>
          <w:sz w:val="24"/>
          <w:szCs w:val="24"/>
          <w:lang w:val="en-AU"/>
        </w:rPr>
        <w:t xml:space="preserve"> repeals </w:t>
      </w:r>
      <w:r w:rsidR="005833AB">
        <w:rPr>
          <w:rStyle w:val="Emphasis"/>
          <w:rFonts w:ascii="Times New Roman" w:hAnsi="Times New Roman" w:cs="Times New Roman"/>
          <w:i w:val="0"/>
          <w:sz w:val="24"/>
          <w:szCs w:val="24"/>
          <w:lang w:val="en-AU"/>
        </w:rPr>
        <w:t>paragraph</w:t>
      </w:r>
      <w:r w:rsidR="00661551">
        <w:rPr>
          <w:rStyle w:val="Emphasis"/>
          <w:rFonts w:ascii="Times New Roman" w:hAnsi="Times New Roman" w:cs="Times New Roman"/>
          <w:i w:val="0"/>
          <w:sz w:val="24"/>
          <w:szCs w:val="24"/>
          <w:lang w:val="en-AU"/>
        </w:rPr>
        <w:t>s 165(c) and </w:t>
      </w:r>
      <w:r w:rsidR="005E423E">
        <w:rPr>
          <w:rStyle w:val="Emphasis"/>
          <w:rFonts w:ascii="Times New Roman" w:hAnsi="Times New Roman" w:cs="Times New Roman"/>
          <w:i w:val="0"/>
          <w:sz w:val="24"/>
          <w:szCs w:val="24"/>
          <w:lang w:val="en-AU"/>
        </w:rPr>
        <w:t>165</w:t>
      </w:r>
      <w:r w:rsidR="009C3A9D" w:rsidRPr="00897A52">
        <w:rPr>
          <w:rStyle w:val="Emphasis"/>
          <w:rFonts w:ascii="Times New Roman" w:hAnsi="Times New Roman" w:cs="Times New Roman"/>
          <w:i w:val="0"/>
          <w:sz w:val="24"/>
          <w:szCs w:val="24"/>
          <w:lang w:val="en-AU"/>
        </w:rPr>
        <w:t xml:space="preserve">(d) of the </w:t>
      </w:r>
      <w:r w:rsidR="00661551">
        <w:rPr>
          <w:rStyle w:val="Emphasis"/>
          <w:rFonts w:ascii="Times New Roman" w:hAnsi="Times New Roman" w:cs="Times New Roman"/>
          <w:i w:val="0"/>
          <w:sz w:val="24"/>
          <w:szCs w:val="24"/>
          <w:lang w:val="en-AU"/>
        </w:rPr>
        <w:t>1976 </w:t>
      </w:r>
      <w:r w:rsidR="005E423E">
        <w:rPr>
          <w:rStyle w:val="Emphasis"/>
          <w:rFonts w:ascii="Times New Roman" w:hAnsi="Times New Roman" w:cs="Times New Roman"/>
          <w:i w:val="0"/>
          <w:sz w:val="24"/>
          <w:szCs w:val="24"/>
          <w:lang w:val="en-AU"/>
        </w:rPr>
        <w:t>Act, which relate</w:t>
      </w:r>
      <w:r w:rsidR="009C3A9D" w:rsidRPr="00897A52">
        <w:rPr>
          <w:rStyle w:val="Emphasis"/>
          <w:rFonts w:ascii="Times New Roman" w:hAnsi="Times New Roman" w:cs="Times New Roman"/>
          <w:i w:val="0"/>
          <w:sz w:val="24"/>
          <w:szCs w:val="24"/>
          <w:lang w:val="en-AU"/>
        </w:rPr>
        <w:t xml:space="preserve"> </w:t>
      </w:r>
      <w:r w:rsidR="006826A1">
        <w:rPr>
          <w:rStyle w:val="Emphasis"/>
          <w:rFonts w:ascii="Times New Roman" w:hAnsi="Times New Roman" w:cs="Times New Roman"/>
          <w:i w:val="0"/>
          <w:sz w:val="24"/>
          <w:szCs w:val="24"/>
          <w:lang w:val="en-AU"/>
        </w:rPr>
        <w:t xml:space="preserve">to </w:t>
      </w:r>
      <w:r w:rsidR="009C3A9D" w:rsidRPr="00897A52">
        <w:rPr>
          <w:rStyle w:val="Emphasis"/>
          <w:rFonts w:ascii="Times New Roman" w:hAnsi="Times New Roman" w:cs="Times New Roman"/>
          <w:i w:val="0"/>
          <w:sz w:val="24"/>
          <w:szCs w:val="24"/>
          <w:lang w:val="en-AU"/>
        </w:rPr>
        <w:t>the Minister</w:t>
      </w:r>
      <w:r w:rsidR="005E423E">
        <w:rPr>
          <w:rStyle w:val="Emphasis"/>
          <w:rFonts w:ascii="Times New Roman" w:hAnsi="Times New Roman" w:cs="Times New Roman"/>
          <w:i w:val="0"/>
          <w:sz w:val="24"/>
          <w:szCs w:val="24"/>
          <w:lang w:val="en-AU"/>
        </w:rPr>
        <w:t>’s power of delegation under the legislation</w:t>
      </w:r>
      <w:r w:rsidR="009C3A9D" w:rsidRPr="00897A52">
        <w:rPr>
          <w:rStyle w:val="Emphasis"/>
          <w:rFonts w:ascii="Times New Roman" w:hAnsi="Times New Roman" w:cs="Times New Roman"/>
          <w:i w:val="0"/>
          <w:sz w:val="24"/>
          <w:szCs w:val="24"/>
          <w:lang w:val="en-AU"/>
        </w:rPr>
        <w:t xml:space="preserve">, to take into account the </w:t>
      </w:r>
      <w:r w:rsidR="00037DE5">
        <w:rPr>
          <w:rStyle w:val="Emphasis"/>
          <w:rFonts w:ascii="Times New Roman" w:hAnsi="Times New Roman" w:cs="Times New Roman"/>
          <w:i w:val="0"/>
          <w:sz w:val="24"/>
          <w:szCs w:val="24"/>
          <w:lang w:val="en-AU"/>
        </w:rPr>
        <w:t>cessation</w:t>
      </w:r>
      <w:r w:rsidR="00037DE5" w:rsidRPr="00897A52">
        <w:rPr>
          <w:rStyle w:val="Emphasis"/>
          <w:rFonts w:ascii="Times New Roman" w:hAnsi="Times New Roman" w:cs="Times New Roman"/>
          <w:i w:val="0"/>
          <w:sz w:val="24"/>
          <w:szCs w:val="24"/>
          <w:lang w:val="en-AU"/>
        </w:rPr>
        <w:t xml:space="preserve"> </w:t>
      </w:r>
      <w:r w:rsidR="009C3A9D" w:rsidRPr="00897A52">
        <w:rPr>
          <w:rStyle w:val="Emphasis"/>
          <w:rFonts w:ascii="Times New Roman" w:hAnsi="Times New Roman" w:cs="Times New Roman"/>
          <w:i w:val="0"/>
          <w:sz w:val="24"/>
          <w:szCs w:val="24"/>
          <w:lang w:val="en-AU"/>
        </w:rPr>
        <w:t xml:space="preserve">of ComSuper and the </w:t>
      </w:r>
      <w:r w:rsidR="001D0F2C" w:rsidRPr="00897A52">
        <w:rPr>
          <w:rStyle w:val="Emphasis"/>
          <w:rFonts w:ascii="Times New Roman" w:hAnsi="Times New Roman" w:cs="Times New Roman"/>
          <w:i w:val="0"/>
          <w:sz w:val="24"/>
          <w:szCs w:val="24"/>
          <w:lang w:val="en-AU"/>
        </w:rPr>
        <w:t>statutory office</w:t>
      </w:r>
      <w:r w:rsidR="009C3A9D" w:rsidRPr="00897A52">
        <w:rPr>
          <w:rStyle w:val="Emphasis"/>
          <w:rFonts w:ascii="Times New Roman" w:hAnsi="Times New Roman" w:cs="Times New Roman"/>
          <w:i w:val="0"/>
          <w:sz w:val="24"/>
          <w:szCs w:val="24"/>
          <w:lang w:val="en-AU"/>
        </w:rPr>
        <w:t xml:space="preserve"> of CEO of ComSuper.</w:t>
      </w:r>
    </w:p>
    <w:p w:rsidR="00DA0525" w:rsidRPr="00897A52" w:rsidRDefault="00D3630A" w:rsidP="00823BA9">
      <w:pPr>
        <w:pStyle w:val="ActHead9"/>
        <w:ind w:left="0" w:firstLine="0"/>
      </w:pPr>
      <w:bookmarkStart w:id="7" w:name="_Toc408388514"/>
      <w:r w:rsidRPr="00897A52">
        <w:t>Superannuation Act 1990</w:t>
      </w:r>
      <w:bookmarkEnd w:id="7"/>
    </w:p>
    <w:p w:rsidR="00D3630A" w:rsidRPr="00897A52" w:rsidRDefault="00D3630A" w:rsidP="00823BA9">
      <w:pPr>
        <w:pStyle w:val="NoSpacing"/>
        <w:rPr>
          <w:rStyle w:val="Emphasis"/>
          <w:rFonts w:ascii="Times New Roman" w:hAnsi="Times New Roman" w:cs="Times New Roman"/>
          <w:i w:val="0"/>
          <w:sz w:val="24"/>
          <w:szCs w:val="24"/>
          <w:lang w:val="en-AU"/>
        </w:rPr>
      </w:pPr>
    </w:p>
    <w:p w:rsidR="00AC4C01" w:rsidRPr="00037DE5" w:rsidRDefault="00966039" w:rsidP="00823BA9">
      <w:pPr>
        <w:pStyle w:val="NoSpacing"/>
        <w:numPr>
          <w:ilvl w:val="0"/>
          <w:numId w:val="6"/>
        </w:numPr>
        <w:ind w:left="0" w:firstLine="0"/>
        <w:rPr>
          <w:rStyle w:val="Emphasis"/>
          <w:rFonts w:ascii="Times New Roman" w:hAnsi="Times New Roman" w:cs="Times New Roman"/>
          <w:i w:val="0"/>
          <w:sz w:val="24"/>
          <w:szCs w:val="24"/>
          <w:lang w:val="en-AU"/>
        </w:rPr>
      </w:pPr>
      <w:r w:rsidRPr="00037DE5">
        <w:rPr>
          <w:rStyle w:val="Emphasis"/>
          <w:rFonts w:ascii="Times New Roman" w:hAnsi="Times New Roman" w:cs="Times New Roman"/>
          <w:i w:val="0"/>
          <w:sz w:val="24"/>
          <w:szCs w:val="24"/>
          <w:lang w:val="en-AU"/>
        </w:rPr>
        <w:t xml:space="preserve">According to the Explanatory Memorandum to the </w:t>
      </w:r>
      <w:r w:rsidRPr="00037DE5">
        <w:rPr>
          <w:rFonts w:ascii="Times New Roman" w:hAnsi="Times New Roman" w:cs="Times New Roman"/>
          <w:sz w:val="24"/>
          <w:szCs w:val="24"/>
        </w:rPr>
        <w:t>FFLA Bill (No. 2) 2012</w:t>
      </w:r>
      <w:r w:rsidRPr="00037DE5">
        <w:rPr>
          <w:rStyle w:val="Emphasis"/>
          <w:rFonts w:ascii="Times New Roman" w:hAnsi="Times New Roman" w:cs="Times New Roman"/>
          <w:i w:val="0"/>
          <w:sz w:val="24"/>
          <w:szCs w:val="24"/>
          <w:lang w:val="en-AU"/>
        </w:rPr>
        <w:t xml:space="preserve">, the rationale behind sections </w:t>
      </w:r>
      <w:r w:rsidR="00AC4C01" w:rsidRPr="00037DE5">
        <w:rPr>
          <w:rStyle w:val="Emphasis"/>
          <w:rFonts w:ascii="Times New Roman" w:hAnsi="Times New Roman" w:cs="Times New Roman"/>
          <w:i w:val="0"/>
          <w:sz w:val="24"/>
          <w:szCs w:val="24"/>
          <w:lang w:val="en-AU"/>
        </w:rPr>
        <w:t xml:space="preserve">39A and 39B of the 1990 Act </w:t>
      </w:r>
      <w:r w:rsidRPr="00037DE5">
        <w:rPr>
          <w:rStyle w:val="Emphasis"/>
          <w:rFonts w:ascii="Times New Roman" w:hAnsi="Times New Roman" w:cs="Times New Roman"/>
          <w:i w:val="0"/>
          <w:sz w:val="24"/>
          <w:szCs w:val="24"/>
          <w:lang w:val="en-AU"/>
        </w:rPr>
        <w:t xml:space="preserve">is to </w:t>
      </w:r>
      <w:r w:rsidRPr="00037DE5">
        <w:rPr>
          <w:rFonts w:ascii="Times New Roman" w:hAnsi="Times New Roman" w:cs="Times New Roman"/>
          <w:sz w:val="24"/>
          <w:szCs w:val="24"/>
        </w:rPr>
        <w:t>establish a framework for dealing with overpayments, and to address risks of payments breaching section 83 of the Constitution.</w:t>
      </w:r>
    </w:p>
    <w:p w:rsidR="00AC4C01" w:rsidRPr="00AC4C01" w:rsidRDefault="00AC4C01" w:rsidP="00823BA9">
      <w:pPr>
        <w:spacing w:after="0"/>
        <w:rPr>
          <w:rStyle w:val="Emphasis"/>
          <w:rFonts w:ascii="Times New Roman" w:hAnsi="Times New Roman" w:cs="Times New Roman"/>
          <w:i w:val="0"/>
          <w:sz w:val="24"/>
          <w:szCs w:val="24"/>
          <w:lang w:val="en-AU"/>
        </w:rPr>
      </w:pPr>
    </w:p>
    <w:p w:rsidR="00B25A56" w:rsidRPr="00897A52" w:rsidRDefault="00966039" w:rsidP="00823BA9">
      <w:pPr>
        <w:pStyle w:val="NoSpacing"/>
        <w:numPr>
          <w:ilvl w:val="0"/>
          <w:numId w:val="6"/>
        </w:numPr>
        <w:ind w:left="0" w:firstLine="0"/>
        <w:rPr>
          <w:rStyle w:val="Emphasis"/>
          <w:rFonts w:ascii="Times New Roman" w:hAnsi="Times New Roman" w:cs="Times New Roman"/>
          <w:i w:val="0"/>
          <w:sz w:val="24"/>
          <w:szCs w:val="24"/>
          <w:lang w:val="en-AU"/>
        </w:rPr>
      </w:pPr>
      <w:r w:rsidRPr="003C28EF">
        <w:rPr>
          <w:rStyle w:val="Emphasis"/>
          <w:rFonts w:ascii="Times New Roman" w:hAnsi="Times New Roman" w:cs="Times New Roman"/>
          <w:i w:val="0"/>
          <w:sz w:val="24"/>
          <w:szCs w:val="24"/>
          <w:lang w:val="en-AU"/>
        </w:rPr>
        <w:t xml:space="preserve">The Explanatory Memorandum to the </w:t>
      </w:r>
      <w:r w:rsidRPr="003C28EF">
        <w:rPr>
          <w:rFonts w:ascii="Times New Roman" w:hAnsi="Times New Roman" w:cs="Times New Roman"/>
          <w:sz w:val="24"/>
          <w:szCs w:val="24"/>
        </w:rPr>
        <w:t xml:space="preserve">FFLA Bill (No. 2) 2012 provides that </w:t>
      </w:r>
      <w:r>
        <w:rPr>
          <w:rStyle w:val="Emphasis"/>
          <w:rFonts w:ascii="Times New Roman" w:hAnsi="Times New Roman" w:cs="Times New Roman"/>
          <w:i w:val="0"/>
          <w:sz w:val="24"/>
          <w:szCs w:val="24"/>
          <w:lang w:val="en-AU"/>
        </w:rPr>
        <w:t>s</w:t>
      </w:r>
      <w:r w:rsidR="00B25A56" w:rsidRPr="00897A52">
        <w:rPr>
          <w:rStyle w:val="Emphasis"/>
          <w:rFonts w:ascii="Times New Roman" w:hAnsi="Times New Roman" w:cs="Times New Roman"/>
          <w:i w:val="0"/>
          <w:sz w:val="24"/>
          <w:szCs w:val="24"/>
          <w:lang w:val="en-AU"/>
        </w:rPr>
        <w:t xml:space="preserve">ections 39A and 39B </w:t>
      </w:r>
      <w:r w:rsidR="00AC4C01">
        <w:rPr>
          <w:rStyle w:val="Emphasis"/>
          <w:rFonts w:ascii="Times New Roman" w:hAnsi="Times New Roman" w:cs="Times New Roman"/>
          <w:i w:val="0"/>
          <w:sz w:val="24"/>
          <w:szCs w:val="24"/>
          <w:lang w:val="en-AU"/>
        </w:rPr>
        <w:t>of the 1990 Act address</w:t>
      </w:r>
      <w:r w:rsidR="00B25A56" w:rsidRPr="00897A52">
        <w:rPr>
          <w:rStyle w:val="Emphasis"/>
          <w:rFonts w:ascii="Times New Roman" w:hAnsi="Times New Roman" w:cs="Times New Roman"/>
          <w:i w:val="0"/>
          <w:sz w:val="24"/>
          <w:szCs w:val="24"/>
          <w:lang w:val="en-AU"/>
        </w:rPr>
        <w:t xml:space="preserve"> overpayments, purp</w:t>
      </w:r>
      <w:r w:rsidR="00AC4C01">
        <w:rPr>
          <w:rStyle w:val="Emphasis"/>
          <w:rFonts w:ascii="Times New Roman" w:hAnsi="Times New Roman" w:cs="Times New Roman"/>
          <w:i w:val="0"/>
          <w:sz w:val="24"/>
          <w:szCs w:val="24"/>
          <w:lang w:val="en-AU"/>
        </w:rPr>
        <w:t>ortedly as a benefit, under the </w:t>
      </w:r>
      <w:r w:rsidR="00B25A56" w:rsidRPr="00897A52">
        <w:rPr>
          <w:rStyle w:val="Emphasis"/>
          <w:rFonts w:ascii="Times New Roman" w:hAnsi="Times New Roman" w:cs="Times New Roman"/>
          <w:i w:val="0"/>
          <w:sz w:val="24"/>
          <w:szCs w:val="24"/>
          <w:lang w:val="en-AU"/>
        </w:rPr>
        <w:t xml:space="preserve">PSS.  Sections 39A and 39B ensure there is authority to make payments at the time payments are made but allow for the recovery of these payments as debts to the Commonwealth (as recoverable payments and recoverable death payments).  </w:t>
      </w:r>
    </w:p>
    <w:p w:rsidR="00B25A56" w:rsidRPr="00897A52" w:rsidRDefault="00B25A56" w:rsidP="00823BA9">
      <w:pPr>
        <w:pStyle w:val="NoSpacing"/>
        <w:rPr>
          <w:rStyle w:val="Emphasis"/>
          <w:rFonts w:ascii="Times New Roman" w:hAnsi="Times New Roman" w:cs="Times New Roman"/>
          <w:i w:val="0"/>
          <w:sz w:val="24"/>
          <w:szCs w:val="24"/>
          <w:lang w:val="en-AU"/>
        </w:rPr>
      </w:pPr>
    </w:p>
    <w:p w:rsidR="0053500C" w:rsidRPr="0053500C" w:rsidRDefault="0088606A" w:rsidP="00823BA9">
      <w:pPr>
        <w:pStyle w:val="NoSpacing"/>
        <w:numPr>
          <w:ilvl w:val="0"/>
          <w:numId w:val="6"/>
        </w:numPr>
        <w:ind w:left="0" w:firstLine="0"/>
        <w:rPr>
          <w:rStyle w:val="Emphasis"/>
          <w:rFonts w:ascii="Times New Roman" w:hAnsi="Times New Roman" w:cs="Times New Roman"/>
          <w:i w:val="0"/>
          <w:sz w:val="24"/>
          <w:szCs w:val="24"/>
          <w:lang w:val="en-AU"/>
        </w:rPr>
      </w:pPr>
      <w:r w:rsidRPr="00897A52">
        <w:rPr>
          <w:rStyle w:val="Emphasis"/>
          <w:rFonts w:ascii="Times New Roman" w:hAnsi="Times New Roman" w:cs="Times New Roman"/>
          <w:i w:val="0"/>
          <w:sz w:val="24"/>
          <w:szCs w:val="24"/>
          <w:lang w:val="en-AU"/>
        </w:rPr>
        <w:t xml:space="preserve">The </w:t>
      </w:r>
      <w:r w:rsidRPr="0053500C">
        <w:rPr>
          <w:rStyle w:val="Emphasis"/>
          <w:rFonts w:ascii="Times New Roman" w:hAnsi="Times New Roman" w:cs="Times New Roman"/>
          <w:i w:val="0"/>
          <w:sz w:val="24"/>
          <w:szCs w:val="24"/>
          <w:lang w:val="en-AU"/>
        </w:rPr>
        <w:t>c</w:t>
      </w:r>
      <w:r w:rsidR="00B25A56" w:rsidRPr="0053500C">
        <w:rPr>
          <w:rStyle w:val="Emphasis"/>
          <w:rFonts w:ascii="Times New Roman" w:hAnsi="Times New Roman" w:cs="Times New Roman"/>
          <w:i w:val="0"/>
          <w:sz w:val="24"/>
          <w:szCs w:val="24"/>
          <w:lang w:val="en-AU"/>
        </w:rPr>
        <w:t xml:space="preserve">onsequential amendments in </w:t>
      </w:r>
      <w:r w:rsidR="009816F6">
        <w:rPr>
          <w:rStyle w:val="Emphasis"/>
          <w:rFonts w:ascii="Times New Roman" w:hAnsi="Times New Roman" w:cs="Times New Roman"/>
          <w:b/>
          <w:i w:val="0"/>
          <w:sz w:val="24"/>
          <w:szCs w:val="24"/>
          <w:lang w:val="en-AU"/>
        </w:rPr>
        <w:t>i</w:t>
      </w:r>
      <w:r w:rsidR="00D3630A" w:rsidRPr="0053500C">
        <w:rPr>
          <w:rStyle w:val="Emphasis"/>
          <w:rFonts w:ascii="Times New Roman" w:hAnsi="Times New Roman" w:cs="Times New Roman"/>
          <w:b/>
          <w:i w:val="0"/>
          <w:sz w:val="24"/>
          <w:szCs w:val="24"/>
          <w:lang w:val="en-AU"/>
        </w:rPr>
        <w:t>tem</w:t>
      </w:r>
      <w:r w:rsidR="009816F6">
        <w:rPr>
          <w:rStyle w:val="Emphasis"/>
          <w:rFonts w:ascii="Times New Roman" w:hAnsi="Times New Roman" w:cs="Times New Roman"/>
          <w:b/>
          <w:i w:val="0"/>
          <w:sz w:val="24"/>
          <w:szCs w:val="24"/>
          <w:lang w:val="en-AU"/>
        </w:rPr>
        <w:t>s</w:t>
      </w:r>
      <w:r w:rsidR="00D3630A" w:rsidRPr="0053500C">
        <w:rPr>
          <w:rStyle w:val="Emphasis"/>
          <w:rFonts w:ascii="Times New Roman" w:hAnsi="Times New Roman" w:cs="Times New Roman"/>
          <w:b/>
          <w:i w:val="0"/>
          <w:sz w:val="24"/>
          <w:szCs w:val="24"/>
          <w:lang w:val="en-AU"/>
        </w:rPr>
        <w:t xml:space="preserve"> </w:t>
      </w:r>
      <w:r w:rsidR="003A00FB">
        <w:rPr>
          <w:rStyle w:val="Emphasis"/>
          <w:rFonts w:ascii="Times New Roman" w:hAnsi="Times New Roman" w:cs="Times New Roman"/>
          <w:b/>
          <w:i w:val="0"/>
          <w:sz w:val="24"/>
          <w:szCs w:val="24"/>
          <w:lang w:val="en-AU"/>
        </w:rPr>
        <w:t>53</w:t>
      </w:r>
      <w:r w:rsidR="00D96077" w:rsidRPr="0053500C">
        <w:rPr>
          <w:rStyle w:val="Emphasis"/>
          <w:rFonts w:ascii="Times New Roman" w:hAnsi="Times New Roman" w:cs="Times New Roman"/>
          <w:b/>
          <w:i w:val="0"/>
          <w:sz w:val="24"/>
          <w:szCs w:val="24"/>
          <w:lang w:val="en-AU"/>
        </w:rPr>
        <w:t xml:space="preserve"> and </w:t>
      </w:r>
      <w:r w:rsidR="003A00FB">
        <w:rPr>
          <w:rStyle w:val="Emphasis"/>
          <w:rFonts w:ascii="Times New Roman" w:hAnsi="Times New Roman" w:cs="Times New Roman"/>
          <w:b/>
          <w:i w:val="0"/>
          <w:sz w:val="24"/>
          <w:szCs w:val="24"/>
          <w:lang w:val="en-AU"/>
        </w:rPr>
        <w:t>54</w:t>
      </w:r>
      <w:r w:rsidR="00D96077" w:rsidRPr="0053500C">
        <w:rPr>
          <w:rStyle w:val="Emphasis"/>
          <w:rFonts w:ascii="Times New Roman" w:hAnsi="Times New Roman" w:cs="Times New Roman"/>
          <w:b/>
          <w:i w:val="0"/>
          <w:sz w:val="24"/>
          <w:szCs w:val="24"/>
          <w:lang w:val="en-AU"/>
        </w:rPr>
        <w:t xml:space="preserve"> of Schedule 1 </w:t>
      </w:r>
      <w:r w:rsidR="0053500C" w:rsidRPr="0053500C">
        <w:rPr>
          <w:rStyle w:val="Emphasis"/>
          <w:rFonts w:ascii="Times New Roman" w:hAnsi="Times New Roman" w:cs="Times New Roman"/>
          <w:i w:val="0"/>
          <w:sz w:val="24"/>
          <w:szCs w:val="24"/>
          <w:lang w:val="en-AU"/>
        </w:rPr>
        <w:t xml:space="preserve">reflect that </w:t>
      </w:r>
      <w:r w:rsidR="00966039">
        <w:rPr>
          <w:rStyle w:val="Emphasis"/>
          <w:rFonts w:ascii="Times New Roman" w:hAnsi="Times New Roman" w:cs="Times New Roman"/>
          <w:i w:val="0"/>
          <w:sz w:val="24"/>
          <w:szCs w:val="24"/>
          <w:lang w:val="en-AU"/>
        </w:rPr>
        <w:t xml:space="preserve">administration of </w:t>
      </w:r>
      <w:r w:rsidR="00D96077" w:rsidRPr="0053500C">
        <w:rPr>
          <w:rStyle w:val="Emphasis"/>
          <w:rFonts w:ascii="Times New Roman" w:hAnsi="Times New Roman" w:cs="Times New Roman"/>
          <w:i w:val="0"/>
          <w:sz w:val="24"/>
          <w:szCs w:val="24"/>
          <w:lang w:val="en-AU"/>
        </w:rPr>
        <w:t xml:space="preserve">the </w:t>
      </w:r>
      <w:r w:rsidR="00966039">
        <w:rPr>
          <w:rStyle w:val="Emphasis"/>
          <w:rFonts w:ascii="Times New Roman" w:hAnsi="Times New Roman" w:cs="Times New Roman"/>
          <w:i w:val="0"/>
          <w:sz w:val="24"/>
          <w:szCs w:val="24"/>
          <w:lang w:val="en-AU"/>
        </w:rPr>
        <w:t>P</w:t>
      </w:r>
      <w:r w:rsidR="00D96077" w:rsidRPr="0053500C">
        <w:rPr>
          <w:rStyle w:val="Emphasis"/>
          <w:rFonts w:ascii="Times New Roman" w:hAnsi="Times New Roman" w:cs="Times New Roman"/>
          <w:i w:val="0"/>
          <w:sz w:val="24"/>
          <w:szCs w:val="24"/>
          <w:lang w:val="en-AU"/>
        </w:rPr>
        <w:t>SS</w:t>
      </w:r>
      <w:r w:rsidR="00966039">
        <w:rPr>
          <w:rStyle w:val="Emphasis"/>
          <w:rFonts w:ascii="Times New Roman" w:hAnsi="Times New Roman" w:cs="Times New Roman"/>
          <w:i w:val="0"/>
          <w:sz w:val="24"/>
          <w:szCs w:val="24"/>
          <w:lang w:val="en-AU"/>
        </w:rPr>
        <w:t xml:space="preserve"> will be performed by CSC</w:t>
      </w:r>
      <w:r w:rsidR="0053500C" w:rsidRPr="0053500C">
        <w:rPr>
          <w:rStyle w:val="Emphasis"/>
          <w:rFonts w:ascii="Times New Roman" w:hAnsi="Times New Roman" w:cs="Times New Roman"/>
          <w:i w:val="0"/>
          <w:sz w:val="24"/>
          <w:szCs w:val="24"/>
          <w:lang w:val="en-AU"/>
        </w:rPr>
        <w:t>, not ComSuper</w:t>
      </w:r>
      <w:r w:rsidR="009816F6">
        <w:rPr>
          <w:rStyle w:val="Emphasis"/>
          <w:rFonts w:ascii="Times New Roman" w:hAnsi="Times New Roman" w:cs="Times New Roman"/>
          <w:i w:val="0"/>
          <w:sz w:val="24"/>
          <w:szCs w:val="24"/>
          <w:lang w:val="en-AU"/>
        </w:rPr>
        <w:t>,</w:t>
      </w:r>
      <w:r w:rsidR="0053500C" w:rsidRPr="0053500C">
        <w:rPr>
          <w:rStyle w:val="Emphasis"/>
          <w:rFonts w:ascii="Times New Roman" w:hAnsi="Times New Roman" w:cs="Times New Roman"/>
          <w:i w:val="0"/>
          <w:sz w:val="24"/>
          <w:szCs w:val="24"/>
          <w:lang w:val="en-AU"/>
        </w:rPr>
        <w:t xml:space="preserve"> as Com</w:t>
      </w:r>
      <w:r w:rsidR="00D35162">
        <w:rPr>
          <w:rStyle w:val="Emphasis"/>
          <w:rFonts w:ascii="Times New Roman" w:hAnsi="Times New Roman" w:cs="Times New Roman"/>
          <w:i w:val="0"/>
          <w:sz w:val="24"/>
          <w:szCs w:val="24"/>
          <w:lang w:val="en-AU"/>
        </w:rPr>
        <w:t>S</w:t>
      </w:r>
      <w:r w:rsidR="0053500C" w:rsidRPr="0053500C">
        <w:rPr>
          <w:rStyle w:val="Emphasis"/>
          <w:rFonts w:ascii="Times New Roman" w:hAnsi="Times New Roman" w:cs="Times New Roman"/>
          <w:i w:val="0"/>
          <w:sz w:val="24"/>
          <w:szCs w:val="24"/>
          <w:lang w:val="en-AU"/>
        </w:rPr>
        <w:t xml:space="preserve">uper will </w:t>
      </w:r>
      <w:r w:rsidR="00037DE5">
        <w:rPr>
          <w:rStyle w:val="Emphasis"/>
          <w:rFonts w:ascii="Times New Roman" w:hAnsi="Times New Roman" w:cs="Times New Roman"/>
          <w:i w:val="0"/>
          <w:sz w:val="24"/>
          <w:szCs w:val="24"/>
          <w:lang w:val="en-AU"/>
        </w:rPr>
        <w:t>cease</w:t>
      </w:r>
      <w:r w:rsidR="00D96077" w:rsidRPr="0053500C">
        <w:rPr>
          <w:rStyle w:val="Emphasis"/>
          <w:rFonts w:ascii="Times New Roman" w:hAnsi="Times New Roman" w:cs="Times New Roman"/>
          <w:i w:val="0"/>
          <w:sz w:val="24"/>
          <w:szCs w:val="24"/>
          <w:lang w:val="en-AU"/>
        </w:rPr>
        <w:t xml:space="preserve">.  </w:t>
      </w:r>
    </w:p>
    <w:p w:rsidR="0053500C" w:rsidRDefault="0053500C" w:rsidP="00823BA9">
      <w:pPr>
        <w:pStyle w:val="ListParagraph"/>
        <w:spacing w:after="0"/>
        <w:ind w:left="0"/>
        <w:contextualSpacing w:val="0"/>
        <w:rPr>
          <w:rStyle w:val="Emphasis"/>
          <w:rFonts w:ascii="Times New Roman" w:hAnsi="Times New Roman" w:cs="Times New Roman"/>
          <w:i w:val="0"/>
          <w:sz w:val="24"/>
          <w:szCs w:val="24"/>
          <w:highlight w:val="green"/>
          <w:lang w:val="en-AU"/>
        </w:rPr>
      </w:pPr>
    </w:p>
    <w:p w:rsidR="0053500C" w:rsidRDefault="0053500C" w:rsidP="00823BA9">
      <w:pPr>
        <w:pStyle w:val="NoSpacing"/>
        <w:numPr>
          <w:ilvl w:val="0"/>
          <w:numId w:val="6"/>
        </w:numPr>
        <w:ind w:left="0" w:firstLine="0"/>
        <w:rPr>
          <w:rStyle w:val="Emphasis"/>
          <w:rFonts w:ascii="Times New Roman" w:hAnsi="Times New Roman" w:cs="Times New Roman"/>
          <w:i w:val="0"/>
          <w:sz w:val="24"/>
          <w:szCs w:val="24"/>
          <w:lang w:val="en-AU"/>
        </w:rPr>
      </w:pPr>
      <w:r>
        <w:rPr>
          <w:rStyle w:val="Emphasis"/>
          <w:rFonts w:ascii="Times New Roman" w:hAnsi="Times New Roman" w:cs="Times New Roman"/>
          <w:b/>
          <w:i w:val="0"/>
          <w:sz w:val="24"/>
          <w:szCs w:val="24"/>
          <w:lang w:val="en-AU"/>
        </w:rPr>
        <w:t>Item </w:t>
      </w:r>
      <w:r w:rsidR="003A00FB">
        <w:rPr>
          <w:rStyle w:val="Emphasis"/>
          <w:rFonts w:ascii="Times New Roman" w:hAnsi="Times New Roman" w:cs="Times New Roman"/>
          <w:b/>
          <w:i w:val="0"/>
          <w:sz w:val="24"/>
          <w:szCs w:val="24"/>
          <w:lang w:val="en-AU"/>
        </w:rPr>
        <w:t>53</w:t>
      </w:r>
      <w:r w:rsidRPr="00137DE2">
        <w:rPr>
          <w:rStyle w:val="Emphasis"/>
          <w:rFonts w:ascii="Times New Roman" w:hAnsi="Times New Roman" w:cs="Times New Roman"/>
          <w:b/>
          <w:i w:val="0"/>
          <w:sz w:val="24"/>
          <w:szCs w:val="24"/>
          <w:lang w:val="en-AU"/>
        </w:rPr>
        <w:t xml:space="preserve"> of Schedule 1 </w:t>
      </w:r>
      <w:r w:rsidRPr="00137DE2">
        <w:rPr>
          <w:rStyle w:val="Emphasis"/>
          <w:rFonts w:ascii="Times New Roman" w:hAnsi="Times New Roman" w:cs="Times New Roman"/>
          <w:i w:val="0"/>
          <w:sz w:val="24"/>
          <w:szCs w:val="24"/>
          <w:lang w:val="en-AU"/>
        </w:rPr>
        <w:t>replaces references to the “Chief Executive Officer of ComSup</w:t>
      </w:r>
      <w:r>
        <w:rPr>
          <w:rStyle w:val="Emphasis"/>
          <w:rFonts w:ascii="Times New Roman" w:hAnsi="Times New Roman" w:cs="Times New Roman"/>
          <w:i w:val="0"/>
          <w:sz w:val="24"/>
          <w:szCs w:val="24"/>
          <w:lang w:val="en-AU"/>
        </w:rPr>
        <w:t xml:space="preserve">er” with “CSC” in </w:t>
      </w:r>
      <w:r w:rsidR="005833AB">
        <w:rPr>
          <w:rStyle w:val="Emphasis"/>
          <w:rFonts w:ascii="Times New Roman" w:hAnsi="Times New Roman" w:cs="Times New Roman"/>
          <w:i w:val="0"/>
          <w:sz w:val="24"/>
          <w:szCs w:val="24"/>
          <w:lang w:val="en-AU"/>
        </w:rPr>
        <w:t>paragraph</w:t>
      </w:r>
      <w:r>
        <w:rPr>
          <w:rStyle w:val="Emphasis"/>
          <w:rFonts w:ascii="Times New Roman" w:hAnsi="Times New Roman" w:cs="Times New Roman"/>
          <w:i w:val="0"/>
          <w:sz w:val="24"/>
          <w:szCs w:val="24"/>
          <w:lang w:val="en-AU"/>
        </w:rPr>
        <w:t xml:space="preserve"> 39A(2)(b) of the 1990</w:t>
      </w:r>
      <w:r w:rsidRPr="00137DE2">
        <w:rPr>
          <w:rStyle w:val="Emphasis"/>
          <w:rFonts w:ascii="Times New Roman" w:hAnsi="Times New Roman" w:cs="Times New Roman"/>
          <w:i w:val="0"/>
          <w:sz w:val="24"/>
          <w:szCs w:val="24"/>
          <w:lang w:val="en-AU"/>
        </w:rPr>
        <w:t xml:space="preserve"> Act </w:t>
      </w:r>
      <w:r w:rsidR="00D35162">
        <w:rPr>
          <w:rStyle w:val="Emphasis"/>
          <w:rFonts w:ascii="Times New Roman" w:hAnsi="Times New Roman" w:cs="Times New Roman"/>
          <w:i w:val="0"/>
          <w:sz w:val="24"/>
          <w:szCs w:val="24"/>
          <w:lang w:val="en-AU"/>
        </w:rPr>
        <w:t>a</w:t>
      </w:r>
      <w:r w:rsidRPr="00137DE2">
        <w:rPr>
          <w:rStyle w:val="Emphasis"/>
          <w:rFonts w:ascii="Times New Roman" w:hAnsi="Times New Roman" w:cs="Times New Roman"/>
          <w:i w:val="0"/>
          <w:sz w:val="24"/>
          <w:szCs w:val="24"/>
          <w:lang w:val="en-AU"/>
        </w:rPr>
        <w:t xml:space="preserve">s the relevant legal entity which will have standing in a court of competent jurisdiction will be CSC.  </w:t>
      </w:r>
    </w:p>
    <w:p w:rsidR="0053500C" w:rsidRDefault="0053500C" w:rsidP="00823BA9">
      <w:pPr>
        <w:pStyle w:val="NoSpacing"/>
        <w:rPr>
          <w:rStyle w:val="Emphasis"/>
          <w:rFonts w:ascii="Times New Roman" w:hAnsi="Times New Roman" w:cs="Times New Roman"/>
          <w:i w:val="0"/>
          <w:sz w:val="24"/>
          <w:szCs w:val="24"/>
          <w:lang w:val="en-AU"/>
        </w:rPr>
      </w:pPr>
    </w:p>
    <w:p w:rsidR="004E3974" w:rsidRDefault="004E3974">
      <w:pPr>
        <w:rPr>
          <w:rStyle w:val="Emphasis"/>
          <w:rFonts w:ascii="Times New Roman" w:hAnsi="Times New Roman" w:cs="Times New Roman"/>
          <w:i w:val="0"/>
          <w:sz w:val="24"/>
          <w:szCs w:val="24"/>
          <w:lang w:val="en-AU"/>
        </w:rPr>
      </w:pPr>
      <w:r>
        <w:rPr>
          <w:rStyle w:val="Emphasis"/>
          <w:rFonts w:ascii="Times New Roman" w:hAnsi="Times New Roman" w:cs="Times New Roman"/>
          <w:i w:val="0"/>
          <w:sz w:val="24"/>
          <w:szCs w:val="24"/>
          <w:lang w:val="en-AU"/>
        </w:rPr>
        <w:br w:type="page"/>
      </w:r>
    </w:p>
    <w:p w:rsidR="0053500C" w:rsidRPr="00137DE2" w:rsidRDefault="0053500C" w:rsidP="00823BA9">
      <w:pPr>
        <w:pStyle w:val="NoSpacing"/>
        <w:numPr>
          <w:ilvl w:val="0"/>
          <w:numId w:val="6"/>
        </w:numPr>
        <w:ind w:left="0" w:firstLine="0"/>
        <w:rPr>
          <w:rStyle w:val="Emphasis"/>
          <w:rFonts w:ascii="Times New Roman" w:hAnsi="Times New Roman" w:cs="Times New Roman"/>
          <w:i w:val="0"/>
          <w:sz w:val="24"/>
          <w:szCs w:val="24"/>
          <w:lang w:val="en-AU"/>
        </w:rPr>
      </w:pPr>
      <w:r w:rsidRPr="00575FB5">
        <w:rPr>
          <w:rStyle w:val="Emphasis"/>
          <w:rFonts w:ascii="Times New Roman" w:hAnsi="Times New Roman" w:cs="Times New Roman"/>
          <w:b/>
          <w:i w:val="0"/>
          <w:sz w:val="24"/>
          <w:szCs w:val="24"/>
          <w:lang w:val="en-AU"/>
        </w:rPr>
        <w:lastRenderedPageBreak/>
        <w:t xml:space="preserve">Item </w:t>
      </w:r>
      <w:r w:rsidR="003A00FB">
        <w:rPr>
          <w:rStyle w:val="Emphasis"/>
          <w:rFonts w:ascii="Times New Roman" w:hAnsi="Times New Roman" w:cs="Times New Roman"/>
          <w:b/>
          <w:i w:val="0"/>
          <w:sz w:val="24"/>
          <w:szCs w:val="24"/>
          <w:lang w:val="en-AU"/>
        </w:rPr>
        <w:t>54</w:t>
      </w:r>
      <w:r w:rsidRPr="00575FB5">
        <w:rPr>
          <w:rStyle w:val="Emphasis"/>
          <w:rFonts w:ascii="Times New Roman" w:hAnsi="Times New Roman" w:cs="Times New Roman"/>
          <w:b/>
          <w:i w:val="0"/>
          <w:sz w:val="24"/>
          <w:szCs w:val="24"/>
          <w:lang w:val="en-AU"/>
        </w:rPr>
        <w:t xml:space="preserve"> of Schedule 1</w:t>
      </w:r>
      <w:r>
        <w:rPr>
          <w:rStyle w:val="Emphasis"/>
          <w:rFonts w:ascii="Times New Roman" w:hAnsi="Times New Roman" w:cs="Times New Roman"/>
          <w:b/>
          <w:i w:val="0"/>
          <w:sz w:val="24"/>
          <w:szCs w:val="24"/>
          <w:lang w:val="en-AU"/>
        </w:rPr>
        <w:t xml:space="preserve"> </w:t>
      </w:r>
      <w:r w:rsidRPr="009B46B7">
        <w:rPr>
          <w:rStyle w:val="Emphasis"/>
          <w:rFonts w:ascii="Times New Roman" w:hAnsi="Times New Roman" w:cs="Times New Roman"/>
          <w:i w:val="0"/>
          <w:sz w:val="24"/>
          <w:szCs w:val="24"/>
          <w:lang w:val="en-AU"/>
        </w:rPr>
        <w:t>replaces references to the to the “Chief Executive</w:t>
      </w:r>
      <w:r w:rsidRPr="0040145A">
        <w:rPr>
          <w:rStyle w:val="Emphasis"/>
          <w:rFonts w:ascii="Times New Roman" w:hAnsi="Times New Roman" w:cs="Times New Roman"/>
          <w:i w:val="0"/>
          <w:sz w:val="24"/>
          <w:szCs w:val="24"/>
          <w:lang w:val="en-AU"/>
        </w:rPr>
        <w:t xml:space="preserve"> Officer of ComSuper” with “the Board </w:t>
      </w:r>
      <w:r w:rsidR="009816F6">
        <w:rPr>
          <w:rStyle w:val="Emphasis"/>
          <w:rFonts w:ascii="Times New Roman" w:hAnsi="Times New Roman" w:cs="Times New Roman"/>
          <w:i w:val="0"/>
          <w:sz w:val="24"/>
          <w:szCs w:val="24"/>
          <w:lang w:val="en-AU"/>
        </w:rPr>
        <w:t xml:space="preserve">of </w:t>
      </w:r>
      <w:r w:rsidRPr="0040145A">
        <w:rPr>
          <w:rStyle w:val="Emphasis"/>
          <w:rFonts w:ascii="Times New Roman" w:hAnsi="Times New Roman" w:cs="Times New Roman"/>
          <w:i w:val="0"/>
          <w:sz w:val="24"/>
          <w:szCs w:val="24"/>
          <w:lang w:val="en-AU"/>
        </w:rPr>
        <w:t>CSC”</w:t>
      </w:r>
      <w:r>
        <w:rPr>
          <w:rStyle w:val="Emphasis"/>
          <w:rFonts w:ascii="Times New Roman" w:hAnsi="Times New Roman" w:cs="Times New Roman"/>
          <w:i w:val="0"/>
          <w:sz w:val="24"/>
          <w:szCs w:val="24"/>
          <w:lang w:val="en-AU"/>
        </w:rPr>
        <w:t xml:space="preserve"> in subsection </w:t>
      </w:r>
      <w:proofErr w:type="gramStart"/>
      <w:r>
        <w:rPr>
          <w:rStyle w:val="Emphasis"/>
          <w:rFonts w:ascii="Times New Roman" w:hAnsi="Times New Roman" w:cs="Times New Roman"/>
          <w:i w:val="0"/>
          <w:sz w:val="24"/>
          <w:szCs w:val="24"/>
          <w:lang w:val="en-AU"/>
        </w:rPr>
        <w:t>39A</w:t>
      </w:r>
      <w:r w:rsidRPr="0040145A">
        <w:rPr>
          <w:rStyle w:val="Emphasis"/>
          <w:rFonts w:ascii="Times New Roman" w:hAnsi="Times New Roman" w:cs="Times New Roman"/>
          <w:i w:val="0"/>
          <w:sz w:val="24"/>
          <w:szCs w:val="24"/>
          <w:lang w:val="en-AU"/>
        </w:rPr>
        <w:t>(</w:t>
      </w:r>
      <w:proofErr w:type="gramEnd"/>
      <w:r w:rsidRPr="0040145A">
        <w:rPr>
          <w:rStyle w:val="Emphasis"/>
          <w:rFonts w:ascii="Times New Roman" w:hAnsi="Times New Roman" w:cs="Times New Roman"/>
          <w:i w:val="0"/>
          <w:sz w:val="24"/>
          <w:szCs w:val="24"/>
          <w:lang w:val="en-AU"/>
        </w:rPr>
        <w:t xml:space="preserve">3) of the </w:t>
      </w:r>
      <w:r>
        <w:rPr>
          <w:rStyle w:val="Emphasis"/>
          <w:rFonts w:ascii="Times New Roman" w:hAnsi="Times New Roman" w:cs="Times New Roman"/>
          <w:i w:val="0"/>
          <w:sz w:val="24"/>
          <w:szCs w:val="24"/>
          <w:lang w:val="en-AU"/>
        </w:rPr>
        <w:t>1990</w:t>
      </w:r>
      <w:r w:rsidRPr="0040145A">
        <w:rPr>
          <w:rStyle w:val="Emphasis"/>
          <w:rFonts w:ascii="Times New Roman" w:hAnsi="Times New Roman" w:cs="Times New Roman"/>
          <w:i w:val="0"/>
          <w:sz w:val="24"/>
          <w:szCs w:val="24"/>
          <w:lang w:val="en-AU"/>
        </w:rPr>
        <w:t xml:space="preserve"> Act</w:t>
      </w:r>
      <w:r>
        <w:rPr>
          <w:rStyle w:val="Emphasis"/>
          <w:rFonts w:ascii="Times New Roman" w:hAnsi="Times New Roman" w:cs="Times New Roman"/>
          <w:i w:val="0"/>
          <w:sz w:val="24"/>
          <w:szCs w:val="24"/>
          <w:lang w:val="en-AU"/>
        </w:rPr>
        <w:t xml:space="preserve">.  </w:t>
      </w:r>
      <w:r w:rsidRPr="0040145A">
        <w:rPr>
          <w:rStyle w:val="Emphasis"/>
          <w:rFonts w:ascii="Times New Roman" w:hAnsi="Times New Roman" w:cs="Times New Roman"/>
          <w:i w:val="0"/>
          <w:sz w:val="24"/>
          <w:szCs w:val="24"/>
          <w:lang w:val="en-AU"/>
        </w:rPr>
        <w:t>Decisions regarding whether to deduct overpayments from existing entitlements and the amount of such deductions under subsection </w:t>
      </w:r>
      <w:proofErr w:type="gramStart"/>
      <w:r>
        <w:rPr>
          <w:rStyle w:val="Emphasis"/>
          <w:rFonts w:ascii="Times New Roman" w:hAnsi="Times New Roman" w:cs="Times New Roman"/>
          <w:i w:val="0"/>
          <w:sz w:val="24"/>
          <w:szCs w:val="24"/>
          <w:lang w:val="en-AU"/>
        </w:rPr>
        <w:t>39A</w:t>
      </w:r>
      <w:r w:rsidRPr="0040145A">
        <w:rPr>
          <w:rStyle w:val="Emphasis"/>
          <w:rFonts w:ascii="Times New Roman" w:hAnsi="Times New Roman" w:cs="Times New Roman"/>
          <w:i w:val="0"/>
          <w:sz w:val="24"/>
          <w:szCs w:val="24"/>
          <w:lang w:val="en-AU"/>
        </w:rPr>
        <w:t>(</w:t>
      </w:r>
      <w:proofErr w:type="gramEnd"/>
      <w:r w:rsidRPr="0040145A">
        <w:rPr>
          <w:rStyle w:val="Emphasis"/>
          <w:rFonts w:ascii="Times New Roman" w:hAnsi="Times New Roman" w:cs="Times New Roman"/>
          <w:i w:val="0"/>
          <w:sz w:val="24"/>
          <w:szCs w:val="24"/>
          <w:lang w:val="en-AU"/>
        </w:rPr>
        <w:t xml:space="preserve">3) relate to the governance of the organisation and overseeing its policies and practices, so the CEO of </w:t>
      </w:r>
      <w:r w:rsidRPr="00DB0C0D">
        <w:rPr>
          <w:rStyle w:val="Emphasis"/>
          <w:rFonts w:ascii="Times New Roman" w:hAnsi="Times New Roman" w:cs="Times New Roman"/>
          <w:i w:val="0"/>
          <w:sz w:val="24"/>
          <w:szCs w:val="24"/>
          <w:lang w:val="en-AU"/>
        </w:rPr>
        <w:t>ComSuper is replaced by “the Board of CSC”</w:t>
      </w:r>
      <w:r w:rsidRPr="0040145A">
        <w:rPr>
          <w:rStyle w:val="Emphasis"/>
          <w:rFonts w:ascii="Times New Roman" w:hAnsi="Times New Roman" w:cs="Times New Roman"/>
          <w:i w:val="0"/>
          <w:sz w:val="24"/>
          <w:szCs w:val="24"/>
          <w:lang w:val="en-AU"/>
        </w:rPr>
        <w:t>.  This is consistent with the Board’s function of ensuring CSC performs its functions in a proper, efficient and effective manner (subsection 10(1) of the Governance Act</w:t>
      </w:r>
      <w:r w:rsidR="00D35162">
        <w:rPr>
          <w:rStyle w:val="Emphasis"/>
          <w:rFonts w:ascii="Times New Roman" w:hAnsi="Times New Roman" w:cs="Times New Roman"/>
          <w:i w:val="0"/>
          <w:sz w:val="24"/>
          <w:szCs w:val="24"/>
          <w:lang w:val="en-AU"/>
        </w:rPr>
        <w:t>)</w:t>
      </w:r>
      <w:r>
        <w:rPr>
          <w:rStyle w:val="Emphasis"/>
          <w:rFonts w:ascii="Times New Roman" w:hAnsi="Times New Roman" w:cs="Times New Roman"/>
          <w:i w:val="0"/>
          <w:sz w:val="24"/>
          <w:szCs w:val="24"/>
          <w:lang w:val="en-AU"/>
        </w:rPr>
        <w:t>.</w:t>
      </w:r>
    </w:p>
    <w:p w:rsidR="00E271AF" w:rsidRPr="00897A52" w:rsidRDefault="00E271AF" w:rsidP="00823BA9">
      <w:pPr>
        <w:pStyle w:val="NoSpacing"/>
        <w:rPr>
          <w:rStyle w:val="Emphasis"/>
          <w:rFonts w:ascii="Times New Roman" w:hAnsi="Times New Roman" w:cs="Times New Roman"/>
          <w:i w:val="0"/>
          <w:sz w:val="24"/>
          <w:szCs w:val="24"/>
          <w:lang w:val="en-AU"/>
        </w:rPr>
      </w:pPr>
    </w:p>
    <w:p w:rsidR="00D3630A" w:rsidRPr="00897A52" w:rsidRDefault="00D3630A" w:rsidP="00823BA9">
      <w:pPr>
        <w:pStyle w:val="NoSpacing"/>
        <w:numPr>
          <w:ilvl w:val="0"/>
          <w:numId w:val="6"/>
        </w:numPr>
        <w:ind w:left="0" w:firstLine="0"/>
        <w:rPr>
          <w:rStyle w:val="Emphasis"/>
          <w:rFonts w:ascii="Times New Roman" w:hAnsi="Times New Roman" w:cs="Times New Roman"/>
          <w:i w:val="0"/>
          <w:sz w:val="24"/>
          <w:szCs w:val="24"/>
          <w:lang w:val="en-AU"/>
        </w:rPr>
      </w:pPr>
      <w:r w:rsidRPr="00897A52">
        <w:rPr>
          <w:rStyle w:val="Emphasis"/>
          <w:rFonts w:ascii="Times New Roman" w:hAnsi="Times New Roman" w:cs="Times New Roman"/>
          <w:b/>
          <w:i w:val="0"/>
          <w:sz w:val="24"/>
          <w:szCs w:val="24"/>
          <w:lang w:val="en-AU"/>
        </w:rPr>
        <w:t xml:space="preserve">Item </w:t>
      </w:r>
      <w:r w:rsidR="003A00FB">
        <w:rPr>
          <w:rStyle w:val="Emphasis"/>
          <w:rFonts w:ascii="Times New Roman" w:hAnsi="Times New Roman" w:cs="Times New Roman"/>
          <w:b/>
          <w:i w:val="0"/>
          <w:sz w:val="24"/>
          <w:szCs w:val="24"/>
          <w:lang w:val="en-AU"/>
        </w:rPr>
        <w:t>55</w:t>
      </w:r>
      <w:r w:rsidRPr="00897A52">
        <w:rPr>
          <w:rStyle w:val="Emphasis"/>
          <w:rFonts w:ascii="Times New Roman" w:hAnsi="Times New Roman" w:cs="Times New Roman"/>
          <w:b/>
          <w:i w:val="0"/>
          <w:sz w:val="24"/>
          <w:szCs w:val="24"/>
          <w:lang w:val="en-AU"/>
        </w:rPr>
        <w:t xml:space="preserve"> of Schedule 1 </w:t>
      </w:r>
      <w:r w:rsidR="00253C8A" w:rsidRPr="00DB0C0D">
        <w:rPr>
          <w:rStyle w:val="Emphasis"/>
          <w:rFonts w:ascii="Times New Roman" w:hAnsi="Times New Roman" w:cs="Times New Roman"/>
          <w:i w:val="0"/>
          <w:sz w:val="24"/>
          <w:szCs w:val="24"/>
          <w:lang w:val="en-AU"/>
        </w:rPr>
        <w:t xml:space="preserve">ensures the recovery of benefit overpayment debts (recoverable payments) can be pursued by CSC on behalf of the Commonwealth, regardless of when the relevant payment was made, before or after the </w:t>
      </w:r>
      <w:r w:rsidR="00966039">
        <w:rPr>
          <w:rStyle w:val="Emphasis"/>
          <w:rFonts w:ascii="Times New Roman" w:hAnsi="Times New Roman" w:cs="Times New Roman"/>
          <w:i w:val="0"/>
          <w:sz w:val="24"/>
          <w:szCs w:val="24"/>
          <w:lang w:val="en-AU"/>
        </w:rPr>
        <w:t>merger</w:t>
      </w:r>
      <w:r w:rsidR="00253C8A" w:rsidRPr="00897A52">
        <w:rPr>
          <w:rStyle w:val="Emphasis"/>
          <w:rFonts w:ascii="Times New Roman" w:hAnsi="Times New Roman" w:cs="Times New Roman"/>
          <w:i w:val="0"/>
          <w:sz w:val="24"/>
          <w:szCs w:val="24"/>
          <w:lang w:val="en-AU"/>
        </w:rPr>
        <w:t>.</w:t>
      </w:r>
    </w:p>
    <w:p w:rsidR="00D3630A" w:rsidRDefault="00D3630A" w:rsidP="00823BA9">
      <w:pPr>
        <w:pStyle w:val="NoSpacing"/>
        <w:rPr>
          <w:rStyle w:val="Emphasis"/>
          <w:rFonts w:ascii="Times New Roman" w:hAnsi="Times New Roman" w:cs="Times New Roman"/>
          <w:i w:val="0"/>
          <w:sz w:val="24"/>
          <w:szCs w:val="24"/>
          <w:lang w:val="en-AU"/>
        </w:rPr>
      </w:pPr>
    </w:p>
    <w:p w:rsidR="00D3630A" w:rsidRPr="00897A52" w:rsidRDefault="00B57EF4" w:rsidP="00823BA9">
      <w:pPr>
        <w:pStyle w:val="NoSpacing"/>
        <w:numPr>
          <w:ilvl w:val="0"/>
          <w:numId w:val="6"/>
        </w:numPr>
        <w:ind w:left="0" w:firstLine="0"/>
        <w:rPr>
          <w:rStyle w:val="Emphasis"/>
          <w:rFonts w:ascii="Times New Roman" w:hAnsi="Times New Roman" w:cs="Times New Roman"/>
          <w:i w:val="0"/>
          <w:sz w:val="24"/>
          <w:szCs w:val="24"/>
          <w:lang w:val="en-AU"/>
        </w:rPr>
      </w:pPr>
      <w:r w:rsidRPr="00897A52">
        <w:rPr>
          <w:rStyle w:val="Emphasis"/>
          <w:rFonts w:ascii="Times New Roman" w:hAnsi="Times New Roman" w:cs="Times New Roman"/>
          <w:i w:val="0"/>
          <w:sz w:val="24"/>
          <w:szCs w:val="24"/>
          <w:lang w:val="en-AU"/>
        </w:rPr>
        <w:t xml:space="preserve">Section 39B of the 1990 Act addresses overpayments to a deceased person, purportedly as a benefit, under the PSS. </w:t>
      </w:r>
      <w:r w:rsidRPr="00897A52">
        <w:rPr>
          <w:rStyle w:val="HeaderChar"/>
          <w:rFonts w:ascii="Times New Roman" w:hAnsi="Times New Roman" w:cs="Times New Roman"/>
          <w:sz w:val="24"/>
          <w:szCs w:val="24"/>
          <w:lang w:val="en-AU"/>
        </w:rPr>
        <w:t xml:space="preserve"> </w:t>
      </w:r>
      <w:r w:rsidR="00D3630A" w:rsidRPr="003B32AE">
        <w:rPr>
          <w:rStyle w:val="Emphasis"/>
          <w:rFonts w:ascii="Times New Roman" w:hAnsi="Times New Roman" w:cs="Times New Roman"/>
          <w:b/>
          <w:i w:val="0"/>
          <w:sz w:val="24"/>
          <w:szCs w:val="24"/>
          <w:lang w:val="en-AU"/>
        </w:rPr>
        <w:t xml:space="preserve">Item </w:t>
      </w:r>
      <w:r w:rsidR="003A00FB">
        <w:rPr>
          <w:rStyle w:val="Emphasis"/>
          <w:rFonts w:ascii="Times New Roman" w:hAnsi="Times New Roman" w:cs="Times New Roman"/>
          <w:b/>
          <w:i w:val="0"/>
          <w:sz w:val="24"/>
          <w:szCs w:val="24"/>
          <w:lang w:val="en-AU"/>
        </w:rPr>
        <w:t>56</w:t>
      </w:r>
      <w:r w:rsidR="00D3630A" w:rsidRPr="003B32AE">
        <w:rPr>
          <w:rStyle w:val="Emphasis"/>
          <w:rFonts w:ascii="Times New Roman" w:hAnsi="Times New Roman" w:cs="Times New Roman"/>
          <w:b/>
          <w:i w:val="0"/>
          <w:sz w:val="24"/>
          <w:szCs w:val="24"/>
          <w:lang w:val="en-AU"/>
        </w:rPr>
        <w:t xml:space="preserve"> of Schedule 1</w:t>
      </w:r>
      <w:r w:rsidR="00D3630A" w:rsidRPr="003B32AE">
        <w:rPr>
          <w:rStyle w:val="Emphasis"/>
          <w:rFonts w:ascii="Times New Roman" w:hAnsi="Times New Roman" w:cs="Times New Roman"/>
          <w:i w:val="0"/>
          <w:sz w:val="24"/>
          <w:szCs w:val="24"/>
          <w:lang w:val="en-AU"/>
        </w:rPr>
        <w:t xml:space="preserve"> </w:t>
      </w:r>
      <w:r w:rsidRPr="003B32AE">
        <w:rPr>
          <w:rStyle w:val="Emphasis"/>
          <w:rFonts w:ascii="Times New Roman" w:hAnsi="Times New Roman" w:cs="Times New Roman"/>
          <w:i w:val="0"/>
          <w:sz w:val="24"/>
          <w:szCs w:val="24"/>
          <w:lang w:val="en-AU"/>
        </w:rPr>
        <w:t>replaces references to “the Chief Executive Officer of ComSuper” with “the chief executive of</w:t>
      </w:r>
      <w:r w:rsidRPr="00897A52">
        <w:rPr>
          <w:rStyle w:val="Emphasis"/>
          <w:rFonts w:ascii="Times New Roman" w:hAnsi="Times New Roman" w:cs="Times New Roman"/>
          <w:i w:val="0"/>
          <w:sz w:val="24"/>
          <w:szCs w:val="24"/>
          <w:lang w:val="en-AU"/>
        </w:rPr>
        <w:t>ficer (however described) of CSC”</w:t>
      </w:r>
      <w:r w:rsidR="00253C8A">
        <w:rPr>
          <w:rStyle w:val="Emphasis"/>
          <w:rFonts w:ascii="Times New Roman" w:hAnsi="Times New Roman" w:cs="Times New Roman"/>
          <w:i w:val="0"/>
          <w:sz w:val="24"/>
          <w:szCs w:val="24"/>
          <w:lang w:val="en-AU"/>
        </w:rPr>
        <w:t xml:space="preserve"> </w:t>
      </w:r>
      <w:r w:rsidRPr="00897A52">
        <w:rPr>
          <w:rStyle w:val="Emphasis"/>
          <w:rFonts w:ascii="Times New Roman" w:hAnsi="Times New Roman" w:cs="Times New Roman"/>
          <w:i w:val="0"/>
          <w:sz w:val="24"/>
          <w:szCs w:val="24"/>
          <w:lang w:val="en-AU"/>
        </w:rPr>
        <w:t xml:space="preserve">in </w:t>
      </w:r>
      <w:r w:rsidR="005833AB">
        <w:rPr>
          <w:rStyle w:val="Emphasis"/>
          <w:rFonts w:ascii="Times New Roman" w:hAnsi="Times New Roman" w:cs="Times New Roman"/>
          <w:i w:val="0"/>
          <w:sz w:val="24"/>
          <w:szCs w:val="24"/>
          <w:lang w:val="en-AU"/>
        </w:rPr>
        <w:t>paragraph</w:t>
      </w:r>
      <w:r w:rsidRPr="00897A52">
        <w:rPr>
          <w:rStyle w:val="Emphasis"/>
          <w:rFonts w:ascii="Times New Roman" w:hAnsi="Times New Roman" w:cs="Times New Roman"/>
          <w:i w:val="0"/>
          <w:sz w:val="24"/>
          <w:szCs w:val="24"/>
          <w:lang w:val="en-AU"/>
        </w:rPr>
        <w:t xml:space="preserve"> </w:t>
      </w:r>
      <w:proofErr w:type="gramStart"/>
      <w:r w:rsidRPr="00897A52">
        <w:rPr>
          <w:rStyle w:val="Emphasis"/>
          <w:rFonts w:ascii="Times New Roman" w:hAnsi="Times New Roman" w:cs="Times New Roman"/>
          <w:i w:val="0"/>
          <w:sz w:val="24"/>
          <w:szCs w:val="24"/>
          <w:lang w:val="en-AU"/>
        </w:rPr>
        <w:t>39B(</w:t>
      </w:r>
      <w:proofErr w:type="gramEnd"/>
      <w:r w:rsidRPr="00897A52">
        <w:rPr>
          <w:rStyle w:val="Emphasis"/>
          <w:rFonts w:ascii="Times New Roman" w:hAnsi="Times New Roman" w:cs="Times New Roman"/>
          <w:i w:val="0"/>
          <w:sz w:val="24"/>
          <w:szCs w:val="24"/>
          <w:lang w:val="en-AU"/>
        </w:rPr>
        <w:t>1)(d) of the 1990 Act</w:t>
      </w:r>
      <w:r w:rsidRPr="00253C8A">
        <w:rPr>
          <w:rStyle w:val="Emphasis"/>
          <w:rFonts w:ascii="Times New Roman" w:hAnsi="Times New Roman" w:cs="Times New Roman"/>
          <w:i w:val="0"/>
          <w:sz w:val="24"/>
          <w:szCs w:val="24"/>
          <w:lang w:val="en-AU"/>
        </w:rPr>
        <w:t xml:space="preserve">.  </w:t>
      </w:r>
      <w:r w:rsidR="005833AB">
        <w:rPr>
          <w:rStyle w:val="Emphasis"/>
          <w:rFonts w:ascii="Times New Roman" w:hAnsi="Times New Roman" w:cs="Times New Roman"/>
          <w:i w:val="0"/>
          <w:sz w:val="24"/>
          <w:szCs w:val="24"/>
          <w:lang w:val="en-AU"/>
        </w:rPr>
        <w:t>Paragraph</w:t>
      </w:r>
      <w:r w:rsidR="00041AD8" w:rsidRPr="00253C8A">
        <w:rPr>
          <w:rStyle w:val="Emphasis"/>
          <w:rFonts w:ascii="Times New Roman" w:hAnsi="Times New Roman" w:cs="Times New Roman"/>
          <w:i w:val="0"/>
          <w:sz w:val="24"/>
          <w:szCs w:val="24"/>
          <w:lang w:val="en-AU"/>
        </w:rPr>
        <w:t xml:space="preserve"> </w:t>
      </w:r>
      <w:proofErr w:type="gramStart"/>
      <w:r w:rsidR="00041AD8" w:rsidRPr="00253C8A">
        <w:rPr>
          <w:rStyle w:val="Emphasis"/>
          <w:rFonts w:ascii="Times New Roman" w:hAnsi="Times New Roman" w:cs="Times New Roman"/>
          <w:i w:val="0"/>
          <w:sz w:val="24"/>
          <w:szCs w:val="24"/>
          <w:lang w:val="en-AU"/>
        </w:rPr>
        <w:t>39B(</w:t>
      </w:r>
      <w:proofErr w:type="gramEnd"/>
      <w:r w:rsidR="00041AD8" w:rsidRPr="00253C8A">
        <w:rPr>
          <w:rStyle w:val="Emphasis"/>
          <w:rFonts w:ascii="Times New Roman" w:hAnsi="Times New Roman" w:cs="Times New Roman"/>
          <w:i w:val="0"/>
          <w:sz w:val="24"/>
          <w:szCs w:val="24"/>
          <w:lang w:val="en-AU"/>
        </w:rPr>
        <w:t>1)(d) deals with a person’s knowledge.  Whether changes to a payment could reasonably be made after becoming aware of a benefit recipient’s death relates to matters of practical administration and is more appropriately a matter for the chief executive officer (however described) of CSC, rather than the Board</w:t>
      </w:r>
      <w:r w:rsidR="00041AD8" w:rsidRPr="00897A52">
        <w:rPr>
          <w:rStyle w:val="Emphasis"/>
          <w:rFonts w:ascii="Times New Roman" w:hAnsi="Times New Roman" w:cs="Times New Roman"/>
          <w:i w:val="0"/>
          <w:sz w:val="24"/>
          <w:szCs w:val="24"/>
          <w:lang w:val="en-AU"/>
        </w:rPr>
        <w:t>.</w:t>
      </w:r>
      <w:r w:rsidR="00253C8A">
        <w:rPr>
          <w:rStyle w:val="Emphasis"/>
          <w:rFonts w:ascii="Times New Roman" w:hAnsi="Times New Roman" w:cs="Times New Roman"/>
          <w:i w:val="0"/>
          <w:sz w:val="24"/>
          <w:szCs w:val="24"/>
          <w:lang w:val="en-AU"/>
        </w:rPr>
        <w:t xml:space="preserve">  </w:t>
      </w:r>
    </w:p>
    <w:p w:rsidR="00D3630A" w:rsidRPr="00897A52" w:rsidRDefault="00D3630A" w:rsidP="00823BA9">
      <w:pPr>
        <w:pStyle w:val="NoSpacing"/>
        <w:rPr>
          <w:rStyle w:val="Emphasis"/>
          <w:rFonts w:ascii="Times New Roman" w:hAnsi="Times New Roman" w:cs="Times New Roman"/>
          <w:i w:val="0"/>
          <w:sz w:val="24"/>
          <w:szCs w:val="24"/>
          <w:lang w:val="en-AU"/>
        </w:rPr>
      </w:pPr>
    </w:p>
    <w:p w:rsidR="00D3630A" w:rsidRPr="00253C8A" w:rsidRDefault="00D3630A" w:rsidP="00823BA9">
      <w:pPr>
        <w:pStyle w:val="NoSpacing"/>
        <w:numPr>
          <w:ilvl w:val="0"/>
          <w:numId w:val="6"/>
        </w:numPr>
        <w:ind w:left="0" w:firstLine="0"/>
        <w:rPr>
          <w:rStyle w:val="Emphasis"/>
          <w:rFonts w:ascii="Times New Roman" w:hAnsi="Times New Roman" w:cs="Times New Roman"/>
          <w:i w:val="0"/>
          <w:sz w:val="24"/>
          <w:szCs w:val="24"/>
          <w:lang w:val="en-AU"/>
        </w:rPr>
      </w:pPr>
      <w:r w:rsidRPr="00897A52">
        <w:rPr>
          <w:rStyle w:val="Emphasis"/>
          <w:rFonts w:ascii="Times New Roman" w:hAnsi="Times New Roman" w:cs="Times New Roman"/>
          <w:b/>
          <w:i w:val="0"/>
          <w:sz w:val="24"/>
          <w:szCs w:val="24"/>
          <w:lang w:val="en-AU"/>
        </w:rPr>
        <w:t xml:space="preserve">Item </w:t>
      </w:r>
      <w:r w:rsidR="003A00FB">
        <w:rPr>
          <w:rStyle w:val="Emphasis"/>
          <w:rFonts w:ascii="Times New Roman" w:hAnsi="Times New Roman" w:cs="Times New Roman"/>
          <w:b/>
          <w:i w:val="0"/>
          <w:sz w:val="24"/>
          <w:szCs w:val="24"/>
          <w:lang w:val="en-AU"/>
        </w:rPr>
        <w:t>57</w:t>
      </w:r>
      <w:r w:rsidRPr="00897A52">
        <w:rPr>
          <w:rStyle w:val="Emphasis"/>
          <w:rFonts w:ascii="Times New Roman" w:hAnsi="Times New Roman" w:cs="Times New Roman"/>
          <w:b/>
          <w:i w:val="0"/>
          <w:sz w:val="24"/>
          <w:szCs w:val="24"/>
          <w:lang w:val="en-AU"/>
        </w:rPr>
        <w:t xml:space="preserve"> of Schedule</w:t>
      </w:r>
      <w:r w:rsidR="006F33D6" w:rsidRPr="00897A52">
        <w:rPr>
          <w:rStyle w:val="Emphasis"/>
          <w:rFonts w:ascii="Times New Roman" w:hAnsi="Times New Roman" w:cs="Times New Roman"/>
          <w:b/>
          <w:i w:val="0"/>
          <w:sz w:val="24"/>
          <w:szCs w:val="24"/>
          <w:lang w:val="en-AU"/>
        </w:rPr>
        <w:t xml:space="preserve"> 1</w:t>
      </w:r>
      <w:r w:rsidRPr="00897A52">
        <w:rPr>
          <w:rStyle w:val="Emphasis"/>
          <w:rFonts w:ascii="Times New Roman" w:hAnsi="Times New Roman" w:cs="Times New Roman"/>
          <w:b/>
          <w:i w:val="0"/>
          <w:sz w:val="24"/>
          <w:szCs w:val="24"/>
          <w:lang w:val="en-AU"/>
        </w:rPr>
        <w:t xml:space="preserve"> </w:t>
      </w:r>
      <w:r w:rsidR="00B57EF4" w:rsidRPr="00897A52">
        <w:rPr>
          <w:rStyle w:val="Emphasis"/>
          <w:rFonts w:ascii="Times New Roman" w:hAnsi="Times New Roman" w:cs="Times New Roman"/>
          <w:i w:val="0"/>
          <w:sz w:val="24"/>
          <w:szCs w:val="24"/>
          <w:lang w:val="en-AU"/>
        </w:rPr>
        <w:t xml:space="preserve">replaces references to “the Chief Executive Officer of ComSuper” with “CSC” in </w:t>
      </w:r>
      <w:r w:rsidR="005833AB">
        <w:rPr>
          <w:rStyle w:val="Emphasis"/>
          <w:rFonts w:ascii="Times New Roman" w:hAnsi="Times New Roman" w:cs="Times New Roman"/>
          <w:i w:val="0"/>
          <w:sz w:val="24"/>
          <w:szCs w:val="24"/>
          <w:lang w:val="en-AU"/>
        </w:rPr>
        <w:t>paragraph</w:t>
      </w:r>
      <w:r w:rsidR="00B57EF4" w:rsidRPr="00897A52">
        <w:rPr>
          <w:rStyle w:val="Emphasis"/>
          <w:rFonts w:ascii="Times New Roman" w:hAnsi="Times New Roman" w:cs="Times New Roman"/>
          <w:i w:val="0"/>
          <w:sz w:val="24"/>
          <w:szCs w:val="24"/>
          <w:lang w:val="en-AU"/>
        </w:rPr>
        <w:t xml:space="preserve"> 39B(3)(b) of </w:t>
      </w:r>
      <w:r w:rsidR="00B57EF4" w:rsidRPr="00253C8A">
        <w:rPr>
          <w:rStyle w:val="Emphasis"/>
          <w:rFonts w:ascii="Times New Roman" w:hAnsi="Times New Roman" w:cs="Times New Roman"/>
          <w:i w:val="0"/>
          <w:sz w:val="24"/>
          <w:szCs w:val="24"/>
          <w:lang w:val="en-AU"/>
        </w:rPr>
        <w:t xml:space="preserve">the 1990 Act.  </w:t>
      </w:r>
      <w:r w:rsidR="00D96077" w:rsidRPr="00253C8A">
        <w:rPr>
          <w:rStyle w:val="Emphasis"/>
          <w:rFonts w:ascii="Times New Roman" w:hAnsi="Times New Roman" w:cs="Times New Roman"/>
          <w:i w:val="0"/>
          <w:sz w:val="24"/>
          <w:szCs w:val="24"/>
          <w:lang w:val="en-AU"/>
        </w:rPr>
        <w:t xml:space="preserve">As </w:t>
      </w:r>
      <w:r w:rsidR="003B32AE">
        <w:rPr>
          <w:rStyle w:val="Emphasis"/>
          <w:rFonts w:ascii="Times New Roman" w:hAnsi="Times New Roman" w:cs="Times New Roman"/>
          <w:i w:val="0"/>
          <w:sz w:val="24"/>
          <w:szCs w:val="24"/>
          <w:lang w:val="en-AU"/>
        </w:rPr>
        <w:t xml:space="preserve">administration of </w:t>
      </w:r>
      <w:r w:rsidR="00B57EF4" w:rsidRPr="00253C8A">
        <w:rPr>
          <w:rStyle w:val="Emphasis"/>
          <w:rFonts w:ascii="Times New Roman" w:hAnsi="Times New Roman" w:cs="Times New Roman"/>
          <w:i w:val="0"/>
          <w:sz w:val="24"/>
          <w:szCs w:val="24"/>
          <w:lang w:val="en-AU"/>
        </w:rPr>
        <w:t xml:space="preserve">the </w:t>
      </w:r>
      <w:r w:rsidR="003B32AE">
        <w:rPr>
          <w:rStyle w:val="Emphasis"/>
          <w:rFonts w:ascii="Times New Roman" w:hAnsi="Times New Roman" w:cs="Times New Roman"/>
          <w:i w:val="0"/>
          <w:sz w:val="24"/>
          <w:szCs w:val="24"/>
          <w:lang w:val="en-AU"/>
        </w:rPr>
        <w:t>P</w:t>
      </w:r>
      <w:r w:rsidR="00B57EF4" w:rsidRPr="00253C8A">
        <w:rPr>
          <w:rStyle w:val="Emphasis"/>
          <w:rFonts w:ascii="Times New Roman" w:hAnsi="Times New Roman" w:cs="Times New Roman"/>
          <w:i w:val="0"/>
          <w:sz w:val="24"/>
          <w:szCs w:val="24"/>
          <w:lang w:val="en-AU"/>
        </w:rPr>
        <w:t>SS</w:t>
      </w:r>
      <w:r w:rsidR="003B32AE">
        <w:rPr>
          <w:rStyle w:val="Emphasis"/>
          <w:rFonts w:ascii="Times New Roman" w:hAnsi="Times New Roman" w:cs="Times New Roman"/>
          <w:i w:val="0"/>
          <w:sz w:val="24"/>
          <w:szCs w:val="24"/>
          <w:lang w:val="en-AU"/>
        </w:rPr>
        <w:t xml:space="preserve"> will be performed by CSC, not ComSuper</w:t>
      </w:r>
      <w:r w:rsidR="00D96077" w:rsidRPr="00253C8A">
        <w:rPr>
          <w:rStyle w:val="Emphasis"/>
          <w:rFonts w:ascii="Times New Roman" w:hAnsi="Times New Roman" w:cs="Times New Roman"/>
          <w:i w:val="0"/>
          <w:sz w:val="24"/>
          <w:szCs w:val="24"/>
          <w:lang w:val="en-AU"/>
        </w:rPr>
        <w:t xml:space="preserve">, CSC is the relevant legal entity which will have standing in a court of competent jurisdiction. </w:t>
      </w:r>
    </w:p>
    <w:p w:rsidR="00D3630A" w:rsidRPr="00897A52" w:rsidRDefault="00D3630A" w:rsidP="00823BA9">
      <w:pPr>
        <w:pStyle w:val="NoSpacing"/>
        <w:rPr>
          <w:rStyle w:val="Emphasis"/>
          <w:rFonts w:ascii="Times New Roman" w:hAnsi="Times New Roman" w:cs="Times New Roman"/>
          <w:i w:val="0"/>
          <w:sz w:val="24"/>
          <w:szCs w:val="24"/>
          <w:lang w:val="en-AU"/>
        </w:rPr>
      </w:pPr>
    </w:p>
    <w:p w:rsidR="00D3630A" w:rsidRPr="00897A52" w:rsidRDefault="00D3630A" w:rsidP="00823BA9">
      <w:pPr>
        <w:pStyle w:val="NoSpacing"/>
        <w:numPr>
          <w:ilvl w:val="0"/>
          <w:numId w:val="6"/>
        </w:numPr>
        <w:ind w:left="0" w:firstLine="0"/>
        <w:rPr>
          <w:rStyle w:val="Emphasis"/>
          <w:rFonts w:ascii="Times New Roman" w:hAnsi="Times New Roman" w:cs="Times New Roman"/>
          <w:i w:val="0"/>
          <w:sz w:val="24"/>
          <w:szCs w:val="24"/>
          <w:lang w:val="en-AU"/>
        </w:rPr>
      </w:pPr>
      <w:r w:rsidRPr="00897A52">
        <w:rPr>
          <w:rStyle w:val="Emphasis"/>
          <w:rFonts w:ascii="Times New Roman" w:hAnsi="Times New Roman" w:cs="Times New Roman"/>
          <w:b/>
          <w:i w:val="0"/>
          <w:sz w:val="24"/>
          <w:szCs w:val="24"/>
          <w:lang w:val="en-AU"/>
        </w:rPr>
        <w:t xml:space="preserve">Item </w:t>
      </w:r>
      <w:r w:rsidR="003A00FB">
        <w:rPr>
          <w:rStyle w:val="Emphasis"/>
          <w:rFonts w:ascii="Times New Roman" w:hAnsi="Times New Roman" w:cs="Times New Roman"/>
          <w:b/>
          <w:i w:val="0"/>
          <w:sz w:val="24"/>
          <w:szCs w:val="24"/>
          <w:lang w:val="en-AU"/>
        </w:rPr>
        <w:t>58</w:t>
      </w:r>
      <w:r w:rsidRPr="00897A52">
        <w:rPr>
          <w:rStyle w:val="Emphasis"/>
          <w:rFonts w:ascii="Times New Roman" w:hAnsi="Times New Roman" w:cs="Times New Roman"/>
          <w:b/>
          <w:i w:val="0"/>
          <w:sz w:val="24"/>
          <w:szCs w:val="24"/>
          <w:lang w:val="en-AU"/>
        </w:rPr>
        <w:t xml:space="preserve"> of Schedule 1 </w:t>
      </w:r>
      <w:r w:rsidR="00B170FB" w:rsidRPr="009D5FFD">
        <w:rPr>
          <w:rStyle w:val="Emphasis"/>
          <w:rFonts w:ascii="Times New Roman" w:hAnsi="Times New Roman" w:cs="Times New Roman"/>
          <w:i w:val="0"/>
          <w:sz w:val="24"/>
          <w:szCs w:val="24"/>
          <w:lang w:val="en-AU"/>
        </w:rPr>
        <w:t>ensures CSC can pursue recovery of outstanding recoverable death payment debts</w:t>
      </w:r>
      <w:r w:rsidR="00B170FB">
        <w:rPr>
          <w:rStyle w:val="Emphasis"/>
          <w:rFonts w:ascii="Times New Roman" w:hAnsi="Times New Roman" w:cs="Times New Roman"/>
          <w:i w:val="0"/>
          <w:sz w:val="24"/>
          <w:szCs w:val="24"/>
          <w:lang w:val="en-AU"/>
        </w:rPr>
        <w:t xml:space="preserve"> on behalf of the Commonwealth</w:t>
      </w:r>
      <w:r w:rsidR="00B170FB" w:rsidRPr="009D5FFD">
        <w:rPr>
          <w:rStyle w:val="Emphasis"/>
          <w:rFonts w:ascii="Times New Roman" w:hAnsi="Times New Roman" w:cs="Times New Roman"/>
          <w:i w:val="0"/>
          <w:sz w:val="24"/>
          <w:szCs w:val="24"/>
          <w:lang w:val="en-AU"/>
        </w:rPr>
        <w:t xml:space="preserve">, regardless of when the relevant payment was made, before or after the </w:t>
      </w:r>
      <w:r w:rsidR="003B32AE">
        <w:rPr>
          <w:rStyle w:val="Emphasis"/>
          <w:rFonts w:ascii="Times New Roman" w:hAnsi="Times New Roman" w:cs="Times New Roman"/>
          <w:i w:val="0"/>
          <w:sz w:val="24"/>
          <w:szCs w:val="24"/>
          <w:lang w:val="en-AU"/>
        </w:rPr>
        <w:t>merger</w:t>
      </w:r>
      <w:r w:rsidR="00B170FB">
        <w:rPr>
          <w:rStyle w:val="Emphasis"/>
          <w:rFonts w:ascii="Times New Roman" w:hAnsi="Times New Roman" w:cs="Times New Roman"/>
          <w:i w:val="0"/>
          <w:sz w:val="24"/>
          <w:szCs w:val="24"/>
          <w:lang w:val="en-AU"/>
        </w:rPr>
        <w:t>.</w:t>
      </w:r>
    </w:p>
    <w:p w:rsidR="00D3630A" w:rsidRPr="00897A52" w:rsidRDefault="00D3630A" w:rsidP="00823BA9">
      <w:pPr>
        <w:pStyle w:val="NoSpacing"/>
        <w:rPr>
          <w:rStyle w:val="Emphasis"/>
          <w:rFonts w:ascii="Times New Roman" w:hAnsi="Times New Roman" w:cs="Times New Roman"/>
          <w:i w:val="0"/>
          <w:sz w:val="24"/>
          <w:szCs w:val="24"/>
          <w:highlight w:val="red"/>
          <w:lang w:val="en-AU"/>
        </w:rPr>
      </w:pPr>
    </w:p>
    <w:p w:rsidR="004930C2" w:rsidRDefault="00073056" w:rsidP="00823BA9">
      <w:pPr>
        <w:pStyle w:val="NoSpacing"/>
        <w:numPr>
          <w:ilvl w:val="0"/>
          <w:numId w:val="6"/>
        </w:numPr>
        <w:ind w:left="0" w:firstLine="0"/>
        <w:rPr>
          <w:rStyle w:val="Emphasis"/>
          <w:rFonts w:ascii="Times New Roman" w:hAnsi="Times New Roman" w:cs="Times New Roman"/>
          <w:i w:val="0"/>
          <w:sz w:val="24"/>
          <w:szCs w:val="24"/>
          <w:lang w:val="en-AU"/>
        </w:rPr>
      </w:pPr>
      <w:r w:rsidRPr="00897A52">
        <w:rPr>
          <w:rStyle w:val="Emphasis"/>
          <w:rFonts w:ascii="Times New Roman" w:hAnsi="Times New Roman" w:cs="Times New Roman"/>
          <w:i w:val="0"/>
          <w:sz w:val="24"/>
          <w:szCs w:val="24"/>
          <w:lang w:val="en-AU"/>
        </w:rPr>
        <w:t xml:space="preserve">Section </w:t>
      </w:r>
      <w:r>
        <w:rPr>
          <w:rStyle w:val="Emphasis"/>
          <w:rFonts w:ascii="Times New Roman" w:hAnsi="Times New Roman" w:cs="Times New Roman"/>
          <w:i w:val="0"/>
          <w:sz w:val="24"/>
          <w:szCs w:val="24"/>
          <w:lang w:val="en-AU"/>
        </w:rPr>
        <w:t>39C of the 1990</w:t>
      </w:r>
      <w:r w:rsidRPr="00897A52">
        <w:rPr>
          <w:rStyle w:val="Emphasis"/>
          <w:rFonts w:ascii="Times New Roman" w:hAnsi="Times New Roman" w:cs="Times New Roman"/>
          <w:i w:val="0"/>
          <w:sz w:val="24"/>
          <w:szCs w:val="24"/>
          <w:lang w:val="en-AU"/>
        </w:rPr>
        <w:t xml:space="preserve"> Act deals with the reporting of recoverable payments (under subsection </w:t>
      </w:r>
      <w:proofErr w:type="gramStart"/>
      <w:r>
        <w:rPr>
          <w:rStyle w:val="Emphasis"/>
          <w:rFonts w:ascii="Times New Roman" w:hAnsi="Times New Roman" w:cs="Times New Roman"/>
          <w:i w:val="0"/>
          <w:sz w:val="24"/>
          <w:szCs w:val="24"/>
          <w:lang w:val="en-AU"/>
        </w:rPr>
        <w:t>39A</w:t>
      </w:r>
      <w:r w:rsidRPr="00897A52">
        <w:rPr>
          <w:rStyle w:val="Emphasis"/>
          <w:rFonts w:ascii="Times New Roman" w:hAnsi="Times New Roman" w:cs="Times New Roman"/>
          <w:i w:val="0"/>
          <w:sz w:val="24"/>
          <w:szCs w:val="24"/>
          <w:lang w:val="en-AU"/>
        </w:rPr>
        <w:t>(</w:t>
      </w:r>
      <w:proofErr w:type="gramEnd"/>
      <w:r w:rsidRPr="00897A52">
        <w:rPr>
          <w:rStyle w:val="Emphasis"/>
          <w:rFonts w:ascii="Times New Roman" w:hAnsi="Times New Roman" w:cs="Times New Roman"/>
          <w:i w:val="0"/>
          <w:sz w:val="24"/>
          <w:szCs w:val="24"/>
          <w:lang w:val="en-AU"/>
        </w:rPr>
        <w:t>1)</w:t>
      </w:r>
      <w:r>
        <w:rPr>
          <w:rStyle w:val="Emphasis"/>
          <w:rFonts w:ascii="Times New Roman" w:hAnsi="Times New Roman" w:cs="Times New Roman"/>
          <w:i w:val="0"/>
          <w:sz w:val="24"/>
          <w:szCs w:val="24"/>
          <w:lang w:val="en-AU"/>
        </w:rPr>
        <w:t xml:space="preserve"> of the 1990 Act</w:t>
      </w:r>
      <w:r w:rsidRPr="00897A52">
        <w:rPr>
          <w:rStyle w:val="Emphasis"/>
          <w:rFonts w:ascii="Times New Roman" w:hAnsi="Times New Roman" w:cs="Times New Roman"/>
          <w:i w:val="0"/>
          <w:sz w:val="24"/>
          <w:szCs w:val="24"/>
          <w:lang w:val="en-AU"/>
        </w:rPr>
        <w:t>) and recoverable death payments (under subsection </w:t>
      </w:r>
      <w:r>
        <w:rPr>
          <w:rStyle w:val="Emphasis"/>
          <w:rFonts w:ascii="Times New Roman" w:hAnsi="Times New Roman" w:cs="Times New Roman"/>
          <w:i w:val="0"/>
          <w:sz w:val="24"/>
          <w:szCs w:val="24"/>
          <w:lang w:val="en-AU"/>
        </w:rPr>
        <w:t>39B</w:t>
      </w:r>
      <w:r w:rsidRPr="00897A52">
        <w:rPr>
          <w:rStyle w:val="Emphasis"/>
          <w:rFonts w:ascii="Times New Roman" w:hAnsi="Times New Roman" w:cs="Times New Roman"/>
          <w:i w:val="0"/>
          <w:sz w:val="24"/>
          <w:szCs w:val="24"/>
          <w:lang w:val="en-AU"/>
        </w:rPr>
        <w:t>(1)</w:t>
      </w:r>
      <w:r>
        <w:rPr>
          <w:rStyle w:val="Emphasis"/>
          <w:rFonts w:ascii="Times New Roman" w:hAnsi="Times New Roman" w:cs="Times New Roman"/>
          <w:i w:val="0"/>
          <w:sz w:val="24"/>
          <w:szCs w:val="24"/>
          <w:lang w:val="en-AU"/>
        </w:rPr>
        <w:t xml:space="preserve"> of the 1990 Act</w:t>
      </w:r>
      <w:r w:rsidRPr="00897A52">
        <w:rPr>
          <w:rStyle w:val="Emphasis"/>
          <w:rFonts w:ascii="Times New Roman" w:hAnsi="Times New Roman" w:cs="Times New Roman"/>
          <w:i w:val="0"/>
          <w:sz w:val="24"/>
          <w:szCs w:val="24"/>
          <w:lang w:val="en-AU"/>
        </w:rPr>
        <w:t>)</w:t>
      </w:r>
      <w:r w:rsidR="009816F6">
        <w:rPr>
          <w:rStyle w:val="Emphasis"/>
          <w:rFonts w:ascii="Times New Roman" w:hAnsi="Times New Roman" w:cs="Times New Roman"/>
          <w:i w:val="0"/>
          <w:sz w:val="24"/>
          <w:szCs w:val="24"/>
          <w:lang w:val="en-AU"/>
        </w:rPr>
        <w:t xml:space="preserve">. </w:t>
      </w:r>
      <w:r>
        <w:rPr>
          <w:rStyle w:val="Emphasis"/>
          <w:rFonts w:ascii="Times New Roman" w:hAnsi="Times New Roman" w:cs="Times New Roman"/>
          <w:i w:val="0"/>
          <w:sz w:val="24"/>
          <w:szCs w:val="24"/>
          <w:lang w:val="en-AU"/>
        </w:rPr>
        <w:t xml:space="preserve"> </w:t>
      </w:r>
      <w:r w:rsidR="00D3630A" w:rsidRPr="003B32AE">
        <w:rPr>
          <w:rStyle w:val="Emphasis"/>
          <w:rFonts w:ascii="Times New Roman" w:hAnsi="Times New Roman" w:cs="Times New Roman"/>
          <w:b/>
          <w:i w:val="0"/>
          <w:sz w:val="24"/>
          <w:szCs w:val="24"/>
          <w:lang w:val="en-AU"/>
        </w:rPr>
        <w:t xml:space="preserve">Item </w:t>
      </w:r>
      <w:r w:rsidR="003A00FB">
        <w:rPr>
          <w:rStyle w:val="Emphasis"/>
          <w:rFonts w:ascii="Times New Roman" w:hAnsi="Times New Roman" w:cs="Times New Roman"/>
          <w:b/>
          <w:i w:val="0"/>
          <w:sz w:val="24"/>
          <w:szCs w:val="24"/>
          <w:lang w:val="en-AU"/>
        </w:rPr>
        <w:t>59</w:t>
      </w:r>
      <w:r w:rsidR="00D3630A" w:rsidRPr="003B32AE">
        <w:rPr>
          <w:rStyle w:val="Emphasis"/>
          <w:rFonts w:ascii="Times New Roman" w:hAnsi="Times New Roman" w:cs="Times New Roman"/>
          <w:b/>
          <w:i w:val="0"/>
          <w:sz w:val="24"/>
          <w:szCs w:val="24"/>
          <w:lang w:val="en-AU"/>
        </w:rPr>
        <w:t xml:space="preserve"> of Schedule 1 </w:t>
      </w:r>
      <w:r w:rsidR="004930C2" w:rsidRPr="003B32AE">
        <w:rPr>
          <w:rStyle w:val="Emphasis"/>
          <w:rFonts w:ascii="Times New Roman" w:hAnsi="Times New Roman" w:cs="Times New Roman"/>
          <w:i w:val="0"/>
          <w:sz w:val="24"/>
          <w:szCs w:val="24"/>
          <w:lang w:val="en-AU"/>
        </w:rPr>
        <w:t>r</w:t>
      </w:r>
      <w:r w:rsidR="001971F0">
        <w:rPr>
          <w:rStyle w:val="Emphasis"/>
          <w:rFonts w:ascii="Times New Roman" w:hAnsi="Times New Roman" w:cs="Times New Roman"/>
          <w:i w:val="0"/>
          <w:sz w:val="24"/>
          <w:szCs w:val="24"/>
          <w:lang w:val="en-AU"/>
        </w:rPr>
        <w:t>eplaces section 39C of the 1990 </w:t>
      </w:r>
      <w:r w:rsidR="004930C2" w:rsidRPr="003B32AE">
        <w:rPr>
          <w:rStyle w:val="Emphasis"/>
          <w:rFonts w:ascii="Times New Roman" w:hAnsi="Times New Roman" w:cs="Times New Roman"/>
          <w:i w:val="0"/>
          <w:sz w:val="24"/>
          <w:szCs w:val="24"/>
          <w:lang w:val="en-AU"/>
        </w:rPr>
        <w:t>Act with a new, simplified section 39C.  The new section 39C also replaces “the Chief Executive Officer of ComSuper” with “the Board of C</w:t>
      </w:r>
      <w:r w:rsidR="004930C2" w:rsidRPr="00897A52">
        <w:rPr>
          <w:rStyle w:val="Emphasis"/>
          <w:rFonts w:ascii="Times New Roman" w:hAnsi="Times New Roman" w:cs="Times New Roman"/>
          <w:i w:val="0"/>
          <w:sz w:val="24"/>
          <w:szCs w:val="24"/>
          <w:lang w:val="en-AU"/>
        </w:rPr>
        <w:t xml:space="preserve">SC” and replaces “ComSuper official” with “employee of CSC”.  </w:t>
      </w:r>
      <w:r w:rsidRPr="004E7B25">
        <w:rPr>
          <w:rStyle w:val="Emphasis"/>
          <w:rFonts w:ascii="Times New Roman" w:hAnsi="Times New Roman" w:cs="Times New Roman"/>
          <w:i w:val="0"/>
          <w:sz w:val="24"/>
          <w:szCs w:val="24"/>
          <w:lang w:val="en-AU"/>
        </w:rPr>
        <w:t xml:space="preserve">This reflects that administration of the </w:t>
      </w:r>
      <w:r>
        <w:rPr>
          <w:rStyle w:val="Emphasis"/>
          <w:rFonts w:ascii="Times New Roman" w:hAnsi="Times New Roman" w:cs="Times New Roman"/>
          <w:i w:val="0"/>
          <w:sz w:val="24"/>
          <w:szCs w:val="24"/>
          <w:lang w:val="en-AU"/>
        </w:rPr>
        <w:t>PSS</w:t>
      </w:r>
      <w:r w:rsidRPr="004E7B25">
        <w:rPr>
          <w:rStyle w:val="Emphasis"/>
          <w:rFonts w:ascii="Times New Roman" w:hAnsi="Times New Roman" w:cs="Times New Roman"/>
          <w:i w:val="0"/>
          <w:sz w:val="24"/>
          <w:szCs w:val="24"/>
          <w:lang w:val="en-AU"/>
        </w:rPr>
        <w:t xml:space="preserve"> will be performed by CSC, not ComSuper</w:t>
      </w:r>
      <w:r w:rsidR="009816F6">
        <w:rPr>
          <w:rStyle w:val="Emphasis"/>
          <w:rFonts w:ascii="Times New Roman" w:hAnsi="Times New Roman" w:cs="Times New Roman"/>
          <w:i w:val="0"/>
          <w:sz w:val="24"/>
          <w:szCs w:val="24"/>
          <w:lang w:val="en-AU"/>
        </w:rPr>
        <w:t>,</w:t>
      </w:r>
      <w:r w:rsidRPr="004E7B25">
        <w:rPr>
          <w:rStyle w:val="Emphasis"/>
          <w:rFonts w:ascii="Times New Roman" w:hAnsi="Times New Roman" w:cs="Times New Roman"/>
          <w:i w:val="0"/>
          <w:sz w:val="24"/>
          <w:szCs w:val="24"/>
          <w:lang w:val="en-AU"/>
        </w:rPr>
        <w:t xml:space="preserve"> as Com</w:t>
      </w:r>
      <w:r w:rsidR="001971F0">
        <w:rPr>
          <w:rStyle w:val="Emphasis"/>
          <w:rFonts w:ascii="Times New Roman" w:hAnsi="Times New Roman" w:cs="Times New Roman"/>
          <w:i w:val="0"/>
          <w:sz w:val="24"/>
          <w:szCs w:val="24"/>
          <w:lang w:val="en-AU"/>
        </w:rPr>
        <w:t>S</w:t>
      </w:r>
      <w:r w:rsidRPr="004E7B25">
        <w:rPr>
          <w:rStyle w:val="Emphasis"/>
          <w:rFonts w:ascii="Times New Roman" w:hAnsi="Times New Roman" w:cs="Times New Roman"/>
          <w:i w:val="0"/>
          <w:sz w:val="24"/>
          <w:szCs w:val="24"/>
          <w:lang w:val="en-AU"/>
        </w:rPr>
        <w:t xml:space="preserve">uper will </w:t>
      </w:r>
      <w:r w:rsidR="00037DE5">
        <w:rPr>
          <w:rStyle w:val="Emphasis"/>
          <w:rFonts w:ascii="Times New Roman" w:hAnsi="Times New Roman" w:cs="Times New Roman"/>
          <w:i w:val="0"/>
          <w:sz w:val="24"/>
          <w:szCs w:val="24"/>
          <w:lang w:val="en-AU"/>
        </w:rPr>
        <w:t>cease</w:t>
      </w:r>
      <w:r>
        <w:rPr>
          <w:rStyle w:val="Emphasis"/>
          <w:rFonts w:ascii="Times New Roman" w:hAnsi="Times New Roman" w:cs="Times New Roman"/>
          <w:i w:val="0"/>
          <w:sz w:val="24"/>
          <w:szCs w:val="24"/>
          <w:lang w:val="en-AU"/>
        </w:rPr>
        <w:t xml:space="preserve">. </w:t>
      </w:r>
      <w:r w:rsidRPr="00897A52">
        <w:rPr>
          <w:rStyle w:val="Emphasis"/>
          <w:rFonts w:ascii="Times New Roman" w:hAnsi="Times New Roman" w:cs="Times New Roman"/>
          <w:i w:val="0"/>
          <w:sz w:val="24"/>
          <w:szCs w:val="24"/>
          <w:lang w:val="en-AU"/>
        </w:rPr>
        <w:t xml:space="preserve"> </w:t>
      </w:r>
    </w:p>
    <w:p w:rsidR="00005D19" w:rsidRPr="004825E4" w:rsidRDefault="00005D19" w:rsidP="00823BA9">
      <w:pPr>
        <w:spacing w:after="0"/>
        <w:rPr>
          <w:rStyle w:val="Emphasis"/>
          <w:rFonts w:ascii="Times New Roman" w:hAnsi="Times New Roman" w:cs="Times New Roman"/>
          <w:i w:val="0"/>
          <w:sz w:val="24"/>
          <w:szCs w:val="24"/>
          <w:lang w:val="en-AU"/>
        </w:rPr>
      </w:pPr>
    </w:p>
    <w:p w:rsidR="00073056" w:rsidRPr="00073056" w:rsidRDefault="00073056" w:rsidP="00823BA9">
      <w:pPr>
        <w:pStyle w:val="NoSpacing"/>
        <w:numPr>
          <w:ilvl w:val="0"/>
          <w:numId w:val="6"/>
        </w:numPr>
        <w:ind w:left="0" w:firstLine="0"/>
        <w:rPr>
          <w:rStyle w:val="Emphasis"/>
          <w:rFonts w:ascii="Times New Roman" w:hAnsi="Times New Roman" w:cs="Times New Roman"/>
          <w:i w:val="0"/>
          <w:sz w:val="24"/>
          <w:szCs w:val="24"/>
          <w:lang w:val="en-AU"/>
        </w:rPr>
      </w:pPr>
      <w:r w:rsidRPr="00073056">
        <w:rPr>
          <w:rStyle w:val="Emphasis"/>
          <w:rFonts w:ascii="Times New Roman" w:hAnsi="Times New Roman" w:cs="Times New Roman"/>
          <w:i w:val="0"/>
          <w:sz w:val="24"/>
          <w:szCs w:val="24"/>
          <w:lang w:val="en-AU"/>
        </w:rPr>
        <w:t xml:space="preserve">Decisions regarding the manner in which information is published relate to governance and so it is appropriate that such decisions rest with the Board of CSC.  This is consistent with the Board’s function of ensuring CSC performs its functions in a proper, efficient and effective manner (subsection 10(1) of the Governance Act).  “Employee of CSC” replaces “ComSuper official” </w:t>
      </w:r>
      <w:r w:rsidR="001971F0">
        <w:rPr>
          <w:rStyle w:val="Emphasis"/>
          <w:rFonts w:ascii="Times New Roman" w:hAnsi="Times New Roman" w:cs="Times New Roman"/>
          <w:i w:val="0"/>
          <w:sz w:val="24"/>
          <w:szCs w:val="24"/>
          <w:lang w:val="en-AU"/>
        </w:rPr>
        <w:t xml:space="preserve">as new </w:t>
      </w:r>
      <w:r w:rsidR="005833AB">
        <w:rPr>
          <w:rStyle w:val="Emphasis"/>
          <w:rFonts w:ascii="Times New Roman" w:hAnsi="Times New Roman" w:cs="Times New Roman"/>
          <w:i w:val="0"/>
          <w:sz w:val="24"/>
          <w:szCs w:val="24"/>
          <w:lang w:val="en-AU"/>
        </w:rPr>
        <w:t>paragraph</w:t>
      </w:r>
      <w:r w:rsidR="001971F0">
        <w:rPr>
          <w:rStyle w:val="Emphasis"/>
          <w:rFonts w:ascii="Times New Roman" w:hAnsi="Times New Roman" w:cs="Times New Roman"/>
          <w:i w:val="0"/>
          <w:sz w:val="24"/>
          <w:szCs w:val="24"/>
          <w:lang w:val="en-AU"/>
        </w:rPr>
        <w:t>s </w:t>
      </w:r>
      <w:proofErr w:type="gramStart"/>
      <w:r w:rsidR="004D41A3">
        <w:rPr>
          <w:rStyle w:val="Emphasis"/>
          <w:rFonts w:ascii="Times New Roman" w:hAnsi="Times New Roman" w:cs="Times New Roman"/>
          <w:i w:val="0"/>
          <w:sz w:val="24"/>
          <w:szCs w:val="24"/>
          <w:lang w:val="en-AU"/>
        </w:rPr>
        <w:t>39C(</w:t>
      </w:r>
      <w:proofErr w:type="gramEnd"/>
      <w:r w:rsidR="004D41A3">
        <w:rPr>
          <w:rStyle w:val="Emphasis"/>
          <w:rFonts w:ascii="Times New Roman" w:hAnsi="Times New Roman" w:cs="Times New Roman"/>
          <w:i w:val="0"/>
          <w:sz w:val="24"/>
          <w:szCs w:val="24"/>
          <w:lang w:val="en-AU"/>
        </w:rPr>
        <w:t>1)(a) and </w:t>
      </w:r>
      <w:r w:rsidR="004825E4" w:rsidRPr="004825E4">
        <w:rPr>
          <w:rStyle w:val="Emphasis"/>
          <w:rFonts w:ascii="Times New Roman" w:hAnsi="Times New Roman" w:cs="Times New Roman"/>
          <w:i w:val="0"/>
          <w:sz w:val="24"/>
          <w:szCs w:val="24"/>
          <w:lang w:val="en-AU"/>
        </w:rPr>
        <w:t xml:space="preserve">39C(1)(c) and </w:t>
      </w:r>
      <w:r w:rsidR="004D41A3">
        <w:rPr>
          <w:rStyle w:val="Emphasis"/>
          <w:rFonts w:ascii="Times New Roman" w:hAnsi="Times New Roman" w:cs="Times New Roman"/>
          <w:i w:val="0"/>
          <w:sz w:val="24"/>
          <w:szCs w:val="24"/>
          <w:lang w:val="en-AU"/>
        </w:rPr>
        <w:t>subsection </w:t>
      </w:r>
      <w:r w:rsidR="004825E4" w:rsidRPr="004825E4">
        <w:rPr>
          <w:rStyle w:val="Emphasis"/>
          <w:rFonts w:ascii="Times New Roman" w:hAnsi="Times New Roman" w:cs="Times New Roman"/>
          <w:i w:val="0"/>
          <w:sz w:val="24"/>
          <w:szCs w:val="24"/>
          <w:lang w:val="en-AU"/>
        </w:rPr>
        <w:t xml:space="preserve">39C(3) </w:t>
      </w:r>
      <w:r w:rsidRPr="004825E4">
        <w:rPr>
          <w:rStyle w:val="Emphasis"/>
          <w:rFonts w:ascii="Times New Roman" w:hAnsi="Times New Roman" w:cs="Times New Roman"/>
          <w:i w:val="0"/>
          <w:sz w:val="24"/>
          <w:szCs w:val="24"/>
          <w:lang w:val="en-AU"/>
        </w:rPr>
        <w:t>relate to a</w:t>
      </w:r>
      <w:r w:rsidRPr="00073056">
        <w:rPr>
          <w:rStyle w:val="Emphasis"/>
          <w:rFonts w:ascii="Times New Roman" w:hAnsi="Times New Roman" w:cs="Times New Roman"/>
          <w:i w:val="0"/>
          <w:sz w:val="24"/>
          <w:szCs w:val="24"/>
          <w:lang w:val="en-AU"/>
        </w:rPr>
        <w:t xml:space="preserve"> person’s knowledge of everyday administrative matters (</w:t>
      </w:r>
      <w:r w:rsidR="009816F6">
        <w:rPr>
          <w:rStyle w:val="Emphasis"/>
          <w:rFonts w:ascii="Times New Roman" w:hAnsi="Times New Roman" w:cs="Times New Roman"/>
          <w:b/>
          <w:i w:val="0"/>
          <w:sz w:val="24"/>
          <w:szCs w:val="24"/>
          <w:lang w:val="en-AU"/>
        </w:rPr>
        <w:t>i</w:t>
      </w:r>
      <w:r w:rsidR="004D41A3">
        <w:rPr>
          <w:rStyle w:val="Emphasis"/>
          <w:rFonts w:ascii="Times New Roman" w:hAnsi="Times New Roman" w:cs="Times New Roman"/>
          <w:b/>
          <w:i w:val="0"/>
          <w:sz w:val="24"/>
          <w:szCs w:val="24"/>
          <w:lang w:val="en-AU"/>
        </w:rPr>
        <w:t>tem </w:t>
      </w:r>
      <w:r w:rsidR="003A00FB">
        <w:rPr>
          <w:rStyle w:val="Emphasis"/>
          <w:rFonts w:ascii="Times New Roman" w:hAnsi="Times New Roman" w:cs="Times New Roman"/>
          <w:b/>
          <w:i w:val="0"/>
          <w:sz w:val="24"/>
          <w:szCs w:val="24"/>
          <w:lang w:val="en-AU"/>
        </w:rPr>
        <w:t>59</w:t>
      </w:r>
      <w:r w:rsidR="004D41A3">
        <w:rPr>
          <w:rStyle w:val="Emphasis"/>
          <w:rFonts w:ascii="Times New Roman" w:hAnsi="Times New Roman" w:cs="Times New Roman"/>
          <w:b/>
          <w:i w:val="0"/>
          <w:sz w:val="24"/>
          <w:szCs w:val="24"/>
          <w:lang w:val="en-AU"/>
        </w:rPr>
        <w:t xml:space="preserve"> of Schedule </w:t>
      </w:r>
      <w:r w:rsidRPr="00073056">
        <w:rPr>
          <w:rStyle w:val="Emphasis"/>
          <w:rFonts w:ascii="Times New Roman" w:hAnsi="Times New Roman" w:cs="Times New Roman"/>
          <w:b/>
          <w:i w:val="0"/>
          <w:sz w:val="24"/>
          <w:szCs w:val="24"/>
          <w:lang w:val="en-AU"/>
        </w:rPr>
        <w:t>1</w:t>
      </w:r>
      <w:r w:rsidRPr="00073056">
        <w:rPr>
          <w:rStyle w:val="Emphasis"/>
          <w:rFonts w:ascii="Times New Roman" w:hAnsi="Times New Roman" w:cs="Times New Roman"/>
          <w:i w:val="0"/>
          <w:sz w:val="24"/>
          <w:szCs w:val="24"/>
          <w:lang w:val="en-AU"/>
        </w:rPr>
        <w:t xml:space="preserve">).  </w:t>
      </w:r>
    </w:p>
    <w:p w:rsidR="00DA0525" w:rsidRPr="00897A52" w:rsidRDefault="00DA0525" w:rsidP="00823BA9">
      <w:pPr>
        <w:pStyle w:val="NoSpacing"/>
        <w:rPr>
          <w:rStyle w:val="Emphasis"/>
          <w:rFonts w:ascii="Times New Roman" w:hAnsi="Times New Roman" w:cs="Times New Roman"/>
          <w:i w:val="0"/>
          <w:sz w:val="24"/>
          <w:szCs w:val="24"/>
          <w:highlight w:val="red"/>
          <w:lang w:val="en-AU"/>
        </w:rPr>
      </w:pPr>
    </w:p>
    <w:p w:rsidR="00144FFA" w:rsidRPr="00144FFA" w:rsidRDefault="00144FFA" w:rsidP="00823BA9">
      <w:pPr>
        <w:pStyle w:val="NoSpacing"/>
        <w:numPr>
          <w:ilvl w:val="0"/>
          <w:numId w:val="6"/>
        </w:numPr>
        <w:ind w:left="0" w:firstLine="0"/>
        <w:rPr>
          <w:rStyle w:val="Emphasis"/>
          <w:rFonts w:ascii="Times New Roman" w:hAnsi="Times New Roman" w:cs="Times New Roman"/>
          <w:i w:val="0"/>
          <w:sz w:val="24"/>
          <w:szCs w:val="24"/>
          <w:lang w:val="en-AU"/>
        </w:rPr>
      </w:pPr>
      <w:r w:rsidRPr="00897A52">
        <w:rPr>
          <w:rStyle w:val="Emphasis"/>
          <w:rFonts w:ascii="Times New Roman" w:hAnsi="Times New Roman" w:cs="Times New Roman"/>
          <w:b/>
          <w:i w:val="0"/>
          <w:sz w:val="24"/>
          <w:szCs w:val="24"/>
          <w:lang w:val="en-AU"/>
        </w:rPr>
        <w:t xml:space="preserve">Item </w:t>
      </w:r>
      <w:r>
        <w:rPr>
          <w:rStyle w:val="Emphasis"/>
          <w:rFonts w:ascii="Times New Roman" w:hAnsi="Times New Roman" w:cs="Times New Roman"/>
          <w:b/>
          <w:i w:val="0"/>
          <w:sz w:val="24"/>
          <w:szCs w:val="24"/>
          <w:lang w:val="en-AU"/>
        </w:rPr>
        <w:t>60</w:t>
      </w:r>
      <w:r w:rsidRPr="00897A52">
        <w:rPr>
          <w:rStyle w:val="Emphasis"/>
          <w:rFonts w:ascii="Times New Roman" w:hAnsi="Times New Roman" w:cs="Times New Roman"/>
          <w:b/>
          <w:i w:val="0"/>
          <w:sz w:val="24"/>
          <w:szCs w:val="24"/>
          <w:lang w:val="en-AU"/>
        </w:rPr>
        <w:t xml:space="preserve"> of Schedule 1</w:t>
      </w:r>
      <w:r>
        <w:rPr>
          <w:rStyle w:val="Emphasis"/>
          <w:rFonts w:ascii="Times New Roman" w:hAnsi="Times New Roman" w:cs="Times New Roman"/>
          <w:i w:val="0"/>
          <w:sz w:val="24"/>
          <w:szCs w:val="24"/>
          <w:lang w:val="en-AU"/>
        </w:rPr>
        <w:t xml:space="preserve"> amends </w:t>
      </w:r>
      <w:r w:rsidR="005833AB">
        <w:rPr>
          <w:rStyle w:val="Emphasis"/>
          <w:rFonts w:ascii="Times New Roman" w:hAnsi="Times New Roman" w:cs="Times New Roman"/>
          <w:i w:val="0"/>
          <w:sz w:val="24"/>
          <w:szCs w:val="24"/>
          <w:lang w:val="en-AU"/>
        </w:rPr>
        <w:t>paragraph</w:t>
      </w:r>
      <w:r>
        <w:rPr>
          <w:rStyle w:val="Emphasis"/>
          <w:rFonts w:ascii="Times New Roman" w:hAnsi="Times New Roman" w:cs="Times New Roman"/>
          <w:i w:val="0"/>
          <w:sz w:val="24"/>
          <w:szCs w:val="24"/>
          <w:lang w:val="en-AU"/>
        </w:rPr>
        <w:t xml:space="preserve"> 47(a) of the 1990 Act to enable the Minister to delegate a power under the 1990 Act or regulations to either CSC or directly to an employee of CSC.</w:t>
      </w:r>
    </w:p>
    <w:p w:rsidR="00144FFA" w:rsidRPr="00144FFA" w:rsidRDefault="00144FFA" w:rsidP="00144FFA">
      <w:pPr>
        <w:spacing w:after="0"/>
        <w:rPr>
          <w:rStyle w:val="Emphasis"/>
          <w:rFonts w:ascii="Times New Roman" w:hAnsi="Times New Roman" w:cs="Times New Roman"/>
          <w:i w:val="0"/>
          <w:sz w:val="24"/>
          <w:szCs w:val="24"/>
          <w:lang w:val="en-AU"/>
        </w:rPr>
      </w:pPr>
    </w:p>
    <w:p w:rsidR="00D3630A" w:rsidRPr="00897A52" w:rsidRDefault="00DA0525" w:rsidP="00823BA9">
      <w:pPr>
        <w:pStyle w:val="NoSpacing"/>
        <w:numPr>
          <w:ilvl w:val="0"/>
          <w:numId w:val="6"/>
        </w:numPr>
        <w:ind w:left="0" w:firstLine="0"/>
        <w:rPr>
          <w:rStyle w:val="Emphasis"/>
          <w:rFonts w:ascii="Times New Roman" w:hAnsi="Times New Roman" w:cs="Times New Roman"/>
          <w:i w:val="0"/>
          <w:sz w:val="24"/>
          <w:szCs w:val="24"/>
          <w:lang w:val="en-AU"/>
        </w:rPr>
      </w:pPr>
      <w:r w:rsidRPr="00897A52">
        <w:rPr>
          <w:rStyle w:val="Emphasis"/>
          <w:rFonts w:ascii="Times New Roman" w:hAnsi="Times New Roman" w:cs="Times New Roman"/>
          <w:b/>
          <w:i w:val="0"/>
          <w:sz w:val="24"/>
          <w:szCs w:val="24"/>
          <w:lang w:val="en-AU"/>
        </w:rPr>
        <w:lastRenderedPageBreak/>
        <w:t>Item</w:t>
      </w:r>
      <w:r w:rsidR="001971F0">
        <w:rPr>
          <w:rStyle w:val="Emphasis"/>
          <w:rFonts w:ascii="Times New Roman" w:hAnsi="Times New Roman" w:cs="Times New Roman"/>
          <w:b/>
          <w:i w:val="0"/>
          <w:sz w:val="24"/>
          <w:szCs w:val="24"/>
          <w:lang w:val="en-AU"/>
        </w:rPr>
        <w:t>s</w:t>
      </w:r>
      <w:r w:rsidRPr="00897A52">
        <w:rPr>
          <w:rStyle w:val="Emphasis"/>
          <w:rFonts w:ascii="Times New Roman" w:hAnsi="Times New Roman" w:cs="Times New Roman"/>
          <w:b/>
          <w:i w:val="0"/>
          <w:sz w:val="24"/>
          <w:szCs w:val="24"/>
          <w:lang w:val="en-AU"/>
        </w:rPr>
        <w:t xml:space="preserve"> </w:t>
      </w:r>
      <w:r w:rsidR="00144FFA">
        <w:rPr>
          <w:rStyle w:val="Emphasis"/>
          <w:rFonts w:ascii="Times New Roman" w:hAnsi="Times New Roman" w:cs="Times New Roman"/>
          <w:b/>
          <w:i w:val="0"/>
          <w:sz w:val="24"/>
          <w:szCs w:val="24"/>
          <w:lang w:val="en-AU"/>
        </w:rPr>
        <w:t>61</w:t>
      </w:r>
      <w:r w:rsidRPr="00897A52">
        <w:rPr>
          <w:rStyle w:val="Emphasis"/>
          <w:rFonts w:ascii="Times New Roman" w:hAnsi="Times New Roman" w:cs="Times New Roman"/>
          <w:b/>
          <w:i w:val="0"/>
          <w:sz w:val="24"/>
          <w:szCs w:val="24"/>
          <w:lang w:val="en-AU"/>
        </w:rPr>
        <w:t xml:space="preserve"> </w:t>
      </w:r>
      <w:r w:rsidR="0050638E" w:rsidRPr="00897A52">
        <w:rPr>
          <w:rStyle w:val="Emphasis"/>
          <w:rFonts w:ascii="Times New Roman" w:hAnsi="Times New Roman" w:cs="Times New Roman"/>
          <w:b/>
          <w:i w:val="0"/>
          <w:sz w:val="24"/>
          <w:szCs w:val="24"/>
          <w:lang w:val="en-AU"/>
        </w:rPr>
        <w:t xml:space="preserve">and </w:t>
      </w:r>
      <w:r w:rsidR="00144FFA">
        <w:rPr>
          <w:rStyle w:val="Emphasis"/>
          <w:rFonts w:ascii="Times New Roman" w:hAnsi="Times New Roman" w:cs="Times New Roman"/>
          <w:b/>
          <w:i w:val="0"/>
          <w:sz w:val="24"/>
          <w:szCs w:val="24"/>
          <w:lang w:val="en-AU"/>
        </w:rPr>
        <w:t>62</w:t>
      </w:r>
      <w:r w:rsidR="0050638E" w:rsidRPr="00897A52">
        <w:rPr>
          <w:rStyle w:val="Emphasis"/>
          <w:rFonts w:ascii="Times New Roman" w:hAnsi="Times New Roman" w:cs="Times New Roman"/>
          <w:b/>
          <w:i w:val="0"/>
          <w:sz w:val="24"/>
          <w:szCs w:val="24"/>
          <w:lang w:val="en-AU"/>
        </w:rPr>
        <w:t xml:space="preserve"> </w:t>
      </w:r>
      <w:r w:rsidRPr="00897A52">
        <w:rPr>
          <w:rStyle w:val="Emphasis"/>
          <w:rFonts w:ascii="Times New Roman" w:hAnsi="Times New Roman" w:cs="Times New Roman"/>
          <w:b/>
          <w:i w:val="0"/>
          <w:sz w:val="24"/>
          <w:szCs w:val="24"/>
          <w:lang w:val="en-AU"/>
        </w:rPr>
        <w:t>of Schedule 1</w:t>
      </w:r>
      <w:r w:rsidR="0050638E" w:rsidRPr="00897A52">
        <w:rPr>
          <w:rStyle w:val="Emphasis"/>
          <w:rFonts w:ascii="Times New Roman" w:hAnsi="Times New Roman" w:cs="Times New Roman"/>
          <w:b/>
          <w:i w:val="0"/>
          <w:sz w:val="24"/>
          <w:szCs w:val="24"/>
          <w:lang w:val="en-AU"/>
        </w:rPr>
        <w:t xml:space="preserve"> </w:t>
      </w:r>
      <w:r w:rsidR="004825E4" w:rsidRPr="004825E4">
        <w:rPr>
          <w:rStyle w:val="Emphasis"/>
          <w:rFonts w:ascii="Times New Roman" w:hAnsi="Times New Roman" w:cs="Times New Roman"/>
          <w:i w:val="0"/>
          <w:sz w:val="24"/>
          <w:szCs w:val="24"/>
          <w:lang w:val="en-AU"/>
        </w:rPr>
        <w:t>amend</w:t>
      </w:r>
      <w:r w:rsidR="0050638E" w:rsidRPr="00897A52">
        <w:rPr>
          <w:rStyle w:val="Emphasis"/>
          <w:rFonts w:ascii="Times New Roman" w:hAnsi="Times New Roman" w:cs="Times New Roman"/>
          <w:i w:val="0"/>
          <w:sz w:val="24"/>
          <w:szCs w:val="24"/>
          <w:lang w:val="en-AU"/>
        </w:rPr>
        <w:t xml:space="preserve"> section 47 of the </w:t>
      </w:r>
      <w:r w:rsidR="00B04267" w:rsidRPr="00897A52">
        <w:rPr>
          <w:rStyle w:val="Emphasis"/>
          <w:rFonts w:ascii="Times New Roman" w:hAnsi="Times New Roman" w:cs="Times New Roman"/>
          <w:i w:val="0"/>
          <w:sz w:val="24"/>
          <w:szCs w:val="24"/>
          <w:lang w:val="en-AU"/>
        </w:rPr>
        <w:t xml:space="preserve">1990 </w:t>
      </w:r>
      <w:r w:rsidR="0050638E" w:rsidRPr="00897A52">
        <w:rPr>
          <w:rStyle w:val="Emphasis"/>
          <w:rFonts w:ascii="Times New Roman" w:hAnsi="Times New Roman" w:cs="Times New Roman"/>
          <w:i w:val="0"/>
          <w:sz w:val="24"/>
          <w:szCs w:val="24"/>
          <w:lang w:val="en-AU"/>
        </w:rPr>
        <w:t>Act</w:t>
      </w:r>
      <w:r w:rsidR="009C3A9D" w:rsidRPr="00897A52">
        <w:rPr>
          <w:rStyle w:val="Emphasis"/>
          <w:rFonts w:ascii="Times New Roman" w:hAnsi="Times New Roman" w:cs="Times New Roman"/>
          <w:i w:val="0"/>
          <w:sz w:val="24"/>
          <w:szCs w:val="24"/>
          <w:lang w:val="en-AU"/>
        </w:rPr>
        <w:t>, which deals with delegations by the Minister,</w:t>
      </w:r>
      <w:r w:rsidR="0050638E" w:rsidRPr="00897A52">
        <w:rPr>
          <w:rStyle w:val="Emphasis"/>
          <w:rFonts w:ascii="Times New Roman" w:hAnsi="Times New Roman" w:cs="Times New Roman"/>
          <w:i w:val="0"/>
          <w:sz w:val="24"/>
          <w:szCs w:val="24"/>
          <w:lang w:val="en-AU"/>
        </w:rPr>
        <w:t xml:space="preserve"> to take into account the </w:t>
      </w:r>
      <w:r w:rsidR="00037DE5">
        <w:rPr>
          <w:rStyle w:val="Emphasis"/>
          <w:rFonts w:ascii="Times New Roman" w:hAnsi="Times New Roman" w:cs="Times New Roman"/>
          <w:i w:val="0"/>
          <w:sz w:val="24"/>
          <w:szCs w:val="24"/>
          <w:lang w:val="en-AU"/>
        </w:rPr>
        <w:t>cessation</w:t>
      </w:r>
      <w:r w:rsidR="00037DE5" w:rsidRPr="00897A52">
        <w:rPr>
          <w:rStyle w:val="Emphasis"/>
          <w:rFonts w:ascii="Times New Roman" w:hAnsi="Times New Roman" w:cs="Times New Roman"/>
          <w:i w:val="0"/>
          <w:sz w:val="24"/>
          <w:szCs w:val="24"/>
          <w:lang w:val="en-AU"/>
        </w:rPr>
        <w:t xml:space="preserve"> </w:t>
      </w:r>
      <w:r w:rsidR="0050638E" w:rsidRPr="00897A52">
        <w:rPr>
          <w:rStyle w:val="Emphasis"/>
          <w:rFonts w:ascii="Times New Roman" w:hAnsi="Times New Roman" w:cs="Times New Roman"/>
          <w:i w:val="0"/>
          <w:sz w:val="24"/>
          <w:szCs w:val="24"/>
          <w:lang w:val="en-AU"/>
        </w:rPr>
        <w:t xml:space="preserve">of ComSuper and the </w:t>
      </w:r>
      <w:r w:rsidR="004825E4">
        <w:rPr>
          <w:rStyle w:val="Emphasis"/>
          <w:rFonts w:ascii="Times New Roman" w:hAnsi="Times New Roman" w:cs="Times New Roman"/>
          <w:i w:val="0"/>
          <w:sz w:val="24"/>
          <w:szCs w:val="24"/>
          <w:lang w:val="en-AU"/>
        </w:rPr>
        <w:t>statutory office</w:t>
      </w:r>
      <w:r w:rsidR="0050638E" w:rsidRPr="00897A52">
        <w:rPr>
          <w:rStyle w:val="Emphasis"/>
          <w:rFonts w:ascii="Times New Roman" w:hAnsi="Times New Roman" w:cs="Times New Roman"/>
          <w:i w:val="0"/>
          <w:sz w:val="24"/>
          <w:szCs w:val="24"/>
          <w:lang w:val="en-AU"/>
        </w:rPr>
        <w:t xml:space="preserve"> of CEO of ComSuper.</w:t>
      </w:r>
    </w:p>
    <w:p w:rsidR="00D3630A" w:rsidRPr="00897A52" w:rsidRDefault="00D3630A" w:rsidP="00823BA9">
      <w:pPr>
        <w:pStyle w:val="ActHead9"/>
        <w:ind w:left="0" w:firstLine="0"/>
      </w:pPr>
      <w:bookmarkStart w:id="8" w:name="_Toc408388516"/>
      <w:r w:rsidRPr="00897A52">
        <w:t>Superannuation Act 2005</w:t>
      </w:r>
      <w:bookmarkEnd w:id="8"/>
    </w:p>
    <w:p w:rsidR="00DA0525" w:rsidRPr="00897A52" w:rsidRDefault="00DA0525" w:rsidP="00823BA9">
      <w:pPr>
        <w:pStyle w:val="NoSpacing"/>
        <w:rPr>
          <w:rStyle w:val="Emphasis"/>
          <w:rFonts w:ascii="Times New Roman" w:hAnsi="Times New Roman" w:cs="Times New Roman"/>
          <w:i w:val="0"/>
          <w:sz w:val="24"/>
          <w:szCs w:val="24"/>
          <w:lang w:val="en-AU"/>
        </w:rPr>
      </w:pPr>
    </w:p>
    <w:p w:rsidR="00144FFA" w:rsidRDefault="00144FFA" w:rsidP="00823BA9">
      <w:pPr>
        <w:pStyle w:val="NoSpacing"/>
        <w:numPr>
          <w:ilvl w:val="0"/>
          <w:numId w:val="6"/>
        </w:numPr>
        <w:ind w:left="0" w:firstLine="0"/>
        <w:rPr>
          <w:rStyle w:val="Emphasis"/>
          <w:rFonts w:ascii="Times New Roman" w:hAnsi="Times New Roman" w:cs="Times New Roman"/>
          <w:i w:val="0"/>
          <w:sz w:val="24"/>
          <w:szCs w:val="24"/>
          <w:lang w:val="en-AU"/>
        </w:rPr>
      </w:pPr>
      <w:r w:rsidRPr="00897A52">
        <w:rPr>
          <w:rStyle w:val="Emphasis"/>
          <w:rFonts w:ascii="Times New Roman" w:hAnsi="Times New Roman" w:cs="Times New Roman"/>
          <w:b/>
          <w:i w:val="0"/>
          <w:sz w:val="24"/>
          <w:szCs w:val="24"/>
          <w:lang w:val="en-AU"/>
        </w:rPr>
        <w:t xml:space="preserve">Item </w:t>
      </w:r>
      <w:r>
        <w:rPr>
          <w:rStyle w:val="Emphasis"/>
          <w:rFonts w:ascii="Times New Roman" w:hAnsi="Times New Roman" w:cs="Times New Roman"/>
          <w:b/>
          <w:i w:val="0"/>
          <w:sz w:val="24"/>
          <w:szCs w:val="24"/>
          <w:lang w:val="en-AU"/>
        </w:rPr>
        <w:t>63</w:t>
      </w:r>
      <w:r w:rsidRPr="00897A52">
        <w:rPr>
          <w:rStyle w:val="Emphasis"/>
          <w:rFonts w:ascii="Times New Roman" w:hAnsi="Times New Roman" w:cs="Times New Roman"/>
          <w:b/>
          <w:i w:val="0"/>
          <w:sz w:val="24"/>
          <w:szCs w:val="24"/>
          <w:lang w:val="en-AU"/>
        </w:rPr>
        <w:t xml:space="preserve"> of Schedule 1</w:t>
      </w:r>
      <w:r>
        <w:rPr>
          <w:rStyle w:val="Emphasis"/>
          <w:rFonts w:ascii="Times New Roman" w:hAnsi="Times New Roman" w:cs="Times New Roman"/>
          <w:i w:val="0"/>
          <w:sz w:val="24"/>
          <w:szCs w:val="24"/>
          <w:lang w:val="en-AU"/>
        </w:rPr>
        <w:t xml:space="preserve"> amends </w:t>
      </w:r>
      <w:r w:rsidR="005833AB">
        <w:rPr>
          <w:rStyle w:val="Emphasis"/>
          <w:rFonts w:ascii="Times New Roman" w:hAnsi="Times New Roman" w:cs="Times New Roman"/>
          <w:i w:val="0"/>
          <w:sz w:val="24"/>
          <w:szCs w:val="24"/>
          <w:lang w:val="en-AU"/>
        </w:rPr>
        <w:t>paragraph</w:t>
      </w:r>
      <w:r>
        <w:rPr>
          <w:rStyle w:val="Emphasis"/>
          <w:rFonts w:ascii="Times New Roman" w:hAnsi="Times New Roman" w:cs="Times New Roman"/>
          <w:i w:val="0"/>
          <w:sz w:val="24"/>
          <w:szCs w:val="24"/>
          <w:lang w:val="en-AU"/>
        </w:rPr>
        <w:t xml:space="preserve"> 33(a) of the 2005 Act to enable the Minister to delegate a power under the 2005 Act or regulations to either CSC or directly to an employee of CSC.</w:t>
      </w:r>
    </w:p>
    <w:p w:rsidR="00144FFA" w:rsidRDefault="00144FFA" w:rsidP="00144FFA">
      <w:pPr>
        <w:pStyle w:val="NoSpacing"/>
        <w:rPr>
          <w:rStyle w:val="Emphasis"/>
          <w:rFonts w:ascii="Times New Roman" w:hAnsi="Times New Roman" w:cs="Times New Roman"/>
          <w:i w:val="0"/>
          <w:sz w:val="24"/>
          <w:szCs w:val="24"/>
          <w:lang w:val="en-AU"/>
        </w:rPr>
      </w:pPr>
    </w:p>
    <w:p w:rsidR="00D3630A" w:rsidRPr="00897A52" w:rsidRDefault="007954C3" w:rsidP="00823BA9">
      <w:pPr>
        <w:pStyle w:val="NoSpacing"/>
        <w:numPr>
          <w:ilvl w:val="0"/>
          <w:numId w:val="6"/>
        </w:numPr>
        <w:ind w:left="0" w:firstLine="0"/>
        <w:rPr>
          <w:rStyle w:val="Emphasis"/>
          <w:rFonts w:ascii="Times New Roman" w:hAnsi="Times New Roman" w:cs="Times New Roman"/>
          <w:i w:val="0"/>
          <w:sz w:val="24"/>
          <w:szCs w:val="24"/>
          <w:lang w:val="en-AU"/>
        </w:rPr>
      </w:pPr>
      <w:r w:rsidRPr="00897A52">
        <w:rPr>
          <w:rStyle w:val="Emphasis"/>
          <w:rFonts w:ascii="Times New Roman" w:hAnsi="Times New Roman" w:cs="Times New Roman"/>
          <w:i w:val="0"/>
          <w:sz w:val="24"/>
          <w:szCs w:val="24"/>
          <w:lang w:val="en-AU"/>
        </w:rPr>
        <w:t xml:space="preserve">Section 33 of the 2005 Act deals with delegations by the Minister.  </w:t>
      </w:r>
      <w:r w:rsidR="00D3630A" w:rsidRPr="00897A52">
        <w:rPr>
          <w:rStyle w:val="Emphasis"/>
          <w:rFonts w:ascii="Times New Roman" w:hAnsi="Times New Roman" w:cs="Times New Roman"/>
          <w:b/>
          <w:i w:val="0"/>
          <w:sz w:val="24"/>
          <w:szCs w:val="24"/>
          <w:lang w:val="en-AU"/>
        </w:rPr>
        <w:t>Item</w:t>
      </w:r>
      <w:r w:rsidR="003137C5">
        <w:rPr>
          <w:rStyle w:val="Emphasis"/>
          <w:rFonts w:ascii="Times New Roman" w:hAnsi="Times New Roman" w:cs="Times New Roman"/>
          <w:b/>
          <w:i w:val="0"/>
          <w:sz w:val="24"/>
          <w:szCs w:val="24"/>
          <w:lang w:val="en-AU"/>
        </w:rPr>
        <w:t> </w:t>
      </w:r>
      <w:r w:rsidR="00144FFA">
        <w:rPr>
          <w:rStyle w:val="Emphasis"/>
          <w:rFonts w:ascii="Times New Roman" w:hAnsi="Times New Roman" w:cs="Times New Roman"/>
          <w:b/>
          <w:i w:val="0"/>
          <w:sz w:val="24"/>
          <w:szCs w:val="24"/>
          <w:lang w:val="en-AU"/>
        </w:rPr>
        <w:t>64</w:t>
      </w:r>
      <w:r w:rsidR="00D3630A" w:rsidRPr="00897A52">
        <w:rPr>
          <w:rStyle w:val="Emphasis"/>
          <w:rFonts w:ascii="Times New Roman" w:hAnsi="Times New Roman" w:cs="Times New Roman"/>
          <w:b/>
          <w:i w:val="0"/>
          <w:sz w:val="24"/>
          <w:szCs w:val="24"/>
          <w:lang w:val="en-AU"/>
        </w:rPr>
        <w:t xml:space="preserve"> of Schedule 1</w:t>
      </w:r>
      <w:r w:rsidR="0050638E" w:rsidRPr="00897A52">
        <w:rPr>
          <w:rStyle w:val="Emphasis"/>
          <w:rFonts w:ascii="Times New Roman" w:hAnsi="Times New Roman" w:cs="Times New Roman"/>
          <w:i w:val="0"/>
          <w:sz w:val="24"/>
          <w:szCs w:val="24"/>
          <w:lang w:val="en-AU"/>
        </w:rPr>
        <w:t xml:space="preserve"> </w:t>
      </w:r>
      <w:r w:rsidR="009C3A9D" w:rsidRPr="00897A52">
        <w:rPr>
          <w:rStyle w:val="Emphasis"/>
          <w:rFonts w:ascii="Times New Roman" w:hAnsi="Times New Roman" w:cs="Times New Roman"/>
          <w:i w:val="0"/>
          <w:sz w:val="24"/>
          <w:szCs w:val="24"/>
          <w:lang w:val="en-AU"/>
        </w:rPr>
        <w:t xml:space="preserve">repeals </w:t>
      </w:r>
      <w:r w:rsidR="009816F6">
        <w:rPr>
          <w:rStyle w:val="Emphasis"/>
          <w:rFonts w:ascii="Times New Roman" w:hAnsi="Times New Roman" w:cs="Times New Roman"/>
          <w:i w:val="0"/>
          <w:sz w:val="24"/>
          <w:szCs w:val="24"/>
          <w:lang w:val="en-AU"/>
        </w:rPr>
        <w:t>paragraph</w:t>
      </w:r>
      <w:r w:rsidR="009C3A9D" w:rsidRPr="00897A52">
        <w:rPr>
          <w:rStyle w:val="Emphasis"/>
          <w:rFonts w:ascii="Times New Roman" w:hAnsi="Times New Roman" w:cs="Times New Roman"/>
          <w:i w:val="0"/>
          <w:sz w:val="24"/>
          <w:szCs w:val="24"/>
          <w:lang w:val="en-AU"/>
        </w:rPr>
        <w:t xml:space="preserve">s 33(b) and </w:t>
      </w:r>
      <w:r w:rsidR="00BF134D">
        <w:rPr>
          <w:rStyle w:val="Emphasis"/>
          <w:rFonts w:ascii="Times New Roman" w:hAnsi="Times New Roman" w:cs="Times New Roman"/>
          <w:i w:val="0"/>
          <w:sz w:val="24"/>
          <w:szCs w:val="24"/>
          <w:lang w:val="en-AU"/>
        </w:rPr>
        <w:t>33</w:t>
      </w:r>
      <w:r w:rsidR="009C3A9D" w:rsidRPr="00897A52">
        <w:rPr>
          <w:rStyle w:val="Emphasis"/>
          <w:rFonts w:ascii="Times New Roman" w:hAnsi="Times New Roman" w:cs="Times New Roman"/>
          <w:i w:val="0"/>
          <w:sz w:val="24"/>
          <w:szCs w:val="24"/>
          <w:lang w:val="en-AU"/>
        </w:rPr>
        <w:t>(c)</w:t>
      </w:r>
      <w:r w:rsidR="0050638E" w:rsidRPr="00897A52">
        <w:rPr>
          <w:rStyle w:val="Emphasis"/>
          <w:rFonts w:ascii="Times New Roman" w:hAnsi="Times New Roman" w:cs="Times New Roman"/>
          <w:i w:val="0"/>
          <w:sz w:val="24"/>
          <w:szCs w:val="24"/>
          <w:lang w:val="en-AU"/>
        </w:rPr>
        <w:t xml:space="preserve"> of the</w:t>
      </w:r>
      <w:r w:rsidR="00FD4E95" w:rsidRPr="00897A52">
        <w:rPr>
          <w:rStyle w:val="Emphasis"/>
          <w:rFonts w:ascii="Times New Roman" w:hAnsi="Times New Roman" w:cs="Times New Roman"/>
          <w:i w:val="0"/>
          <w:sz w:val="24"/>
          <w:szCs w:val="24"/>
          <w:lang w:val="en-AU"/>
        </w:rPr>
        <w:t xml:space="preserve"> 2005</w:t>
      </w:r>
      <w:r w:rsidR="0050638E" w:rsidRPr="00897A52">
        <w:rPr>
          <w:rStyle w:val="Emphasis"/>
          <w:rFonts w:ascii="Times New Roman" w:hAnsi="Times New Roman" w:cs="Times New Roman"/>
          <w:i w:val="0"/>
          <w:sz w:val="24"/>
          <w:szCs w:val="24"/>
          <w:lang w:val="en-AU"/>
        </w:rPr>
        <w:t xml:space="preserve"> Act</w:t>
      </w:r>
      <w:r w:rsidR="009C3A9D" w:rsidRPr="00897A52">
        <w:rPr>
          <w:rStyle w:val="Emphasis"/>
          <w:rFonts w:ascii="Times New Roman" w:hAnsi="Times New Roman" w:cs="Times New Roman"/>
          <w:i w:val="0"/>
          <w:sz w:val="24"/>
          <w:szCs w:val="24"/>
          <w:lang w:val="en-AU"/>
        </w:rPr>
        <w:t xml:space="preserve"> </w:t>
      </w:r>
      <w:r w:rsidR="0050638E" w:rsidRPr="00897A52">
        <w:rPr>
          <w:rStyle w:val="Emphasis"/>
          <w:rFonts w:ascii="Times New Roman" w:hAnsi="Times New Roman" w:cs="Times New Roman"/>
          <w:i w:val="0"/>
          <w:sz w:val="24"/>
          <w:szCs w:val="24"/>
          <w:lang w:val="en-AU"/>
        </w:rPr>
        <w:t xml:space="preserve">to take into account the </w:t>
      </w:r>
      <w:r w:rsidR="00037DE5">
        <w:rPr>
          <w:rStyle w:val="Emphasis"/>
          <w:rFonts w:ascii="Times New Roman" w:hAnsi="Times New Roman" w:cs="Times New Roman"/>
          <w:i w:val="0"/>
          <w:sz w:val="24"/>
          <w:szCs w:val="24"/>
          <w:lang w:val="en-AU"/>
        </w:rPr>
        <w:t>cessation</w:t>
      </w:r>
      <w:r w:rsidR="00037DE5" w:rsidRPr="00897A52">
        <w:rPr>
          <w:rStyle w:val="Emphasis"/>
          <w:rFonts w:ascii="Times New Roman" w:hAnsi="Times New Roman" w:cs="Times New Roman"/>
          <w:i w:val="0"/>
          <w:sz w:val="24"/>
          <w:szCs w:val="24"/>
          <w:lang w:val="en-AU"/>
        </w:rPr>
        <w:t xml:space="preserve"> </w:t>
      </w:r>
      <w:r w:rsidR="0050638E" w:rsidRPr="00897A52">
        <w:rPr>
          <w:rStyle w:val="Emphasis"/>
          <w:rFonts w:ascii="Times New Roman" w:hAnsi="Times New Roman" w:cs="Times New Roman"/>
          <w:i w:val="0"/>
          <w:sz w:val="24"/>
          <w:szCs w:val="24"/>
          <w:lang w:val="en-AU"/>
        </w:rPr>
        <w:t xml:space="preserve">of ComSuper and the </w:t>
      </w:r>
      <w:r w:rsidR="00BF134D">
        <w:rPr>
          <w:rStyle w:val="Emphasis"/>
          <w:rFonts w:ascii="Times New Roman" w:hAnsi="Times New Roman" w:cs="Times New Roman"/>
          <w:i w:val="0"/>
          <w:sz w:val="24"/>
          <w:szCs w:val="24"/>
          <w:lang w:val="en-AU"/>
        </w:rPr>
        <w:t xml:space="preserve">statutory office </w:t>
      </w:r>
      <w:r w:rsidR="0050638E" w:rsidRPr="00897A52">
        <w:rPr>
          <w:rStyle w:val="Emphasis"/>
          <w:rFonts w:ascii="Times New Roman" w:hAnsi="Times New Roman" w:cs="Times New Roman"/>
          <w:i w:val="0"/>
          <w:sz w:val="24"/>
          <w:szCs w:val="24"/>
          <w:lang w:val="en-AU"/>
        </w:rPr>
        <w:t>of CEO of ComSuper.</w:t>
      </w:r>
    </w:p>
    <w:p w:rsidR="00DA0525" w:rsidRPr="00897A52" w:rsidRDefault="00DA0525" w:rsidP="00823BA9">
      <w:pPr>
        <w:pStyle w:val="NoSpacing"/>
        <w:rPr>
          <w:rStyle w:val="Emphasis"/>
          <w:rFonts w:ascii="Times New Roman" w:hAnsi="Times New Roman" w:cs="Times New Roman"/>
          <w:b/>
          <w:i w:val="0"/>
          <w:sz w:val="24"/>
          <w:szCs w:val="24"/>
          <w:highlight w:val="yellow"/>
          <w:lang w:val="en-AU"/>
        </w:rPr>
      </w:pPr>
    </w:p>
    <w:p w:rsidR="00D3630A" w:rsidRPr="004A2523" w:rsidRDefault="00D3630A" w:rsidP="00823BA9">
      <w:pPr>
        <w:pStyle w:val="NoSpacing"/>
        <w:rPr>
          <w:rStyle w:val="Emphasis"/>
          <w:rFonts w:ascii="Arial" w:hAnsi="Arial" w:cs="Arial"/>
          <w:b/>
          <w:i w:val="0"/>
          <w:sz w:val="28"/>
          <w:szCs w:val="28"/>
          <w:lang w:val="en-AU"/>
        </w:rPr>
      </w:pPr>
      <w:r w:rsidRPr="004A2523">
        <w:rPr>
          <w:rStyle w:val="Emphasis"/>
          <w:rFonts w:ascii="Arial" w:hAnsi="Arial" w:cs="Arial"/>
          <w:b/>
          <w:i w:val="0"/>
          <w:sz w:val="28"/>
          <w:szCs w:val="28"/>
          <w:lang w:val="en-AU"/>
        </w:rPr>
        <w:t>Part 3</w:t>
      </w:r>
      <w:r w:rsidR="009249E9" w:rsidRPr="00471931">
        <w:rPr>
          <w:rStyle w:val="Emphasis"/>
          <w:rFonts w:ascii="Arial" w:hAnsi="Arial" w:cs="Arial"/>
          <w:b/>
          <w:i w:val="0"/>
          <w:sz w:val="28"/>
          <w:szCs w:val="28"/>
          <w:lang w:val="en-AU"/>
        </w:rPr>
        <w:t xml:space="preserve"> – </w:t>
      </w:r>
      <w:r w:rsidRPr="004A2523">
        <w:rPr>
          <w:rStyle w:val="Emphasis"/>
          <w:rFonts w:ascii="Arial" w:hAnsi="Arial" w:cs="Arial"/>
          <w:b/>
          <w:i w:val="0"/>
          <w:sz w:val="28"/>
          <w:szCs w:val="28"/>
          <w:lang w:val="en-AU"/>
        </w:rPr>
        <w:t xml:space="preserve">Repeal of the </w:t>
      </w:r>
      <w:proofErr w:type="spellStart"/>
      <w:r w:rsidRPr="004A2523">
        <w:rPr>
          <w:rStyle w:val="Emphasis"/>
          <w:rFonts w:ascii="Arial" w:hAnsi="Arial" w:cs="Arial"/>
          <w:b/>
          <w:i w:val="0"/>
          <w:sz w:val="28"/>
          <w:szCs w:val="28"/>
          <w:lang w:val="en-AU"/>
        </w:rPr>
        <w:t>ComSuper</w:t>
      </w:r>
      <w:proofErr w:type="spellEnd"/>
      <w:r w:rsidRPr="004A2523">
        <w:rPr>
          <w:rStyle w:val="Emphasis"/>
          <w:rFonts w:ascii="Arial" w:hAnsi="Arial" w:cs="Arial"/>
          <w:b/>
          <w:i w:val="0"/>
          <w:sz w:val="28"/>
          <w:szCs w:val="28"/>
          <w:lang w:val="en-AU"/>
        </w:rPr>
        <w:t xml:space="preserve"> Act 2011</w:t>
      </w:r>
    </w:p>
    <w:p w:rsidR="00D3630A" w:rsidRPr="00897A52" w:rsidRDefault="00D3630A" w:rsidP="00823BA9">
      <w:pPr>
        <w:pStyle w:val="ActHead9"/>
        <w:ind w:left="0" w:firstLine="0"/>
      </w:pPr>
      <w:bookmarkStart w:id="9" w:name="_Toc408388518"/>
      <w:r w:rsidRPr="00897A52">
        <w:t>ComSuper Act 2011</w:t>
      </w:r>
      <w:bookmarkEnd w:id="9"/>
    </w:p>
    <w:p w:rsidR="00DA0525" w:rsidRPr="00897A52" w:rsidRDefault="00DA0525" w:rsidP="00823BA9">
      <w:pPr>
        <w:pStyle w:val="NoSpacing"/>
        <w:rPr>
          <w:rStyle w:val="Emphasis"/>
          <w:rFonts w:ascii="Times New Roman" w:hAnsi="Times New Roman" w:cs="Times New Roman"/>
          <w:i w:val="0"/>
          <w:sz w:val="24"/>
          <w:szCs w:val="24"/>
          <w:highlight w:val="yellow"/>
          <w:lang w:val="en-AU"/>
        </w:rPr>
      </w:pPr>
    </w:p>
    <w:p w:rsidR="000A5041" w:rsidRPr="00897A52" w:rsidRDefault="00DA0525" w:rsidP="00823BA9">
      <w:pPr>
        <w:pStyle w:val="NoSpacing"/>
        <w:numPr>
          <w:ilvl w:val="0"/>
          <w:numId w:val="6"/>
        </w:numPr>
        <w:ind w:left="0" w:firstLine="0"/>
        <w:rPr>
          <w:rStyle w:val="Emphasis"/>
          <w:rFonts w:ascii="Times New Roman" w:hAnsi="Times New Roman" w:cs="Times New Roman"/>
          <w:i w:val="0"/>
          <w:sz w:val="24"/>
          <w:szCs w:val="24"/>
          <w:lang w:val="en-AU"/>
        </w:rPr>
      </w:pPr>
      <w:r w:rsidRPr="00897A52">
        <w:rPr>
          <w:rStyle w:val="Emphasis"/>
          <w:rFonts w:ascii="Times New Roman" w:hAnsi="Times New Roman" w:cs="Times New Roman"/>
          <w:b/>
          <w:i w:val="0"/>
          <w:sz w:val="24"/>
          <w:szCs w:val="24"/>
          <w:lang w:val="en-AU"/>
        </w:rPr>
        <w:t xml:space="preserve">Item </w:t>
      </w:r>
      <w:r w:rsidR="00C7464A">
        <w:rPr>
          <w:rStyle w:val="Emphasis"/>
          <w:rFonts w:ascii="Times New Roman" w:hAnsi="Times New Roman" w:cs="Times New Roman"/>
          <w:b/>
          <w:i w:val="0"/>
          <w:sz w:val="24"/>
          <w:szCs w:val="24"/>
          <w:lang w:val="en-AU"/>
        </w:rPr>
        <w:t>65</w:t>
      </w:r>
      <w:r w:rsidRPr="00897A52">
        <w:rPr>
          <w:rStyle w:val="Emphasis"/>
          <w:rFonts w:ascii="Times New Roman" w:hAnsi="Times New Roman" w:cs="Times New Roman"/>
          <w:b/>
          <w:i w:val="0"/>
          <w:sz w:val="24"/>
          <w:szCs w:val="24"/>
          <w:lang w:val="en-AU"/>
        </w:rPr>
        <w:t xml:space="preserve"> of Schedule 1 </w:t>
      </w:r>
      <w:r w:rsidRPr="00897A52">
        <w:rPr>
          <w:rStyle w:val="Emphasis"/>
          <w:rFonts w:ascii="Times New Roman" w:hAnsi="Times New Roman" w:cs="Times New Roman"/>
          <w:i w:val="0"/>
          <w:sz w:val="24"/>
          <w:szCs w:val="24"/>
          <w:lang w:val="en-AU"/>
        </w:rPr>
        <w:t xml:space="preserve">repeals the </w:t>
      </w:r>
      <w:r w:rsidRPr="00897A52">
        <w:rPr>
          <w:rStyle w:val="Emphasis"/>
          <w:rFonts w:ascii="Times New Roman" w:hAnsi="Times New Roman" w:cs="Times New Roman"/>
          <w:sz w:val="24"/>
          <w:szCs w:val="24"/>
          <w:lang w:val="en-AU"/>
        </w:rPr>
        <w:t>ComSuper Act</w:t>
      </w:r>
      <w:r w:rsidR="00FD4E95" w:rsidRPr="00897A52">
        <w:rPr>
          <w:rStyle w:val="Emphasis"/>
          <w:rFonts w:ascii="Times New Roman" w:hAnsi="Times New Roman" w:cs="Times New Roman"/>
          <w:sz w:val="24"/>
          <w:szCs w:val="24"/>
          <w:lang w:val="en-AU"/>
        </w:rPr>
        <w:t xml:space="preserve"> 2011</w:t>
      </w:r>
      <w:r w:rsidR="00FD4E95" w:rsidRPr="00897A52">
        <w:rPr>
          <w:rStyle w:val="Emphasis"/>
          <w:rFonts w:ascii="Times New Roman" w:hAnsi="Times New Roman" w:cs="Times New Roman"/>
          <w:i w:val="0"/>
          <w:sz w:val="24"/>
          <w:szCs w:val="24"/>
          <w:lang w:val="en-AU"/>
        </w:rPr>
        <w:t>.  This</w:t>
      </w:r>
      <w:r w:rsidRPr="00897A52">
        <w:rPr>
          <w:rStyle w:val="Emphasis"/>
          <w:rFonts w:ascii="Times New Roman" w:hAnsi="Times New Roman" w:cs="Times New Roman"/>
          <w:i w:val="0"/>
          <w:sz w:val="24"/>
          <w:szCs w:val="24"/>
          <w:lang w:val="en-AU"/>
        </w:rPr>
        <w:t xml:space="preserve"> reflect</w:t>
      </w:r>
      <w:r w:rsidR="00FD4E95" w:rsidRPr="00897A52">
        <w:rPr>
          <w:rStyle w:val="Emphasis"/>
          <w:rFonts w:ascii="Times New Roman" w:hAnsi="Times New Roman" w:cs="Times New Roman"/>
          <w:i w:val="0"/>
          <w:sz w:val="24"/>
          <w:szCs w:val="24"/>
          <w:lang w:val="en-AU"/>
        </w:rPr>
        <w:t>s</w:t>
      </w:r>
      <w:r w:rsidRPr="00897A52">
        <w:rPr>
          <w:rStyle w:val="Emphasis"/>
          <w:rFonts w:ascii="Times New Roman" w:hAnsi="Times New Roman" w:cs="Times New Roman"/>
          <w:i w:val="0"/>
          <w:sz w:val="24"/>
          <w:szCs w:val="24"/>
          <w:lang w:val="en-AU"/>
        </w:rPr>
        <w:t xml:space="preserve"> the </w:t>
      </w:r>
      <w:r w:rsidR="00037DE5">
        <w:rPr>
          <w:rStyle w:val="Emphasis"/>
          <w:rFonts w:ascii="Times New Roman" w:hAnsi="Times New Roman" w:cs="Times New Roman"/>
          <w:i w:val="0"/>
          <w:sz w:val="24"/>
          <w:szCs w:val="24"/>
          <w:lang w:val="en-AU"/>
        </w:rPr>
        <w:t>cessation</w:t>
      </w:r>
      <w:r w:rsidR="00037DE5" w:rsidRPr="00897A52">
        <w:rPr>
          <w:rStyle w:val="Emphasis"/>
          <w:rFonts w:ascii="Times New Roman" w:hAnsi="Times New Roman" w:cs="Times New Roman"/>
          <w:i w:val="0"/>
          <w:sz w:val="24"/>
          <w:szCs w:val="24"/>
          <w:lang w:val="en-AU"/>
        </w:rPr>
        <w:t xml:space="preserve"> </w:t>
      </w:r>
      <w:r w:rsidRPr="00897A52">
        <w:rPr>
          <w:rStyle w:val="Emphasis"/>
          <w:rFonts w:ascii="Times New Roman" w:hAnsi="Times New Roman" w:cs="Times New Roman"/>
          <w:i w:val="0"/>
          <w:sz w:val="24"/>
          <w:szCs w:val="24"/>
          <w:lang w:val="en-AU"/>
        </w:rPr>
        <w:t xml:space="preserve">of the </w:t>
      </w:r>
      <w:r w:rsidR="00FD4E95" w:rsidRPr="00897A52">
        <w:rPr>
          <w:rStyle w:val="Emphasis"/>
          <w:rFonts w:ascii="Times New Roman" w:hAnsi="Times New Roman" w:cs="Times New Roman"/>
          <w:i w:val="0"/>
          <w:sz w:val="24"/>
          <w:szCs w:val="24"/>
          <w:lang w:val="en-AU"/>
        </w:rPr>
        <w:t>statutory office</w:t>
      </w:r>
      <w:r w:rsidRPr="00897A52">
        <w:rPr>
          <w:rStyle w:val="Emphasis"/>
          <w:rFonts w:ascii="Times New Roman" w:hAnsi="Times New Roman" w:cs="Times New Roman"/>
          <w:i w:val="0"/>
          <w:sz w:val="24"/>
          <w:szCs w:val="24"/>
          <w:lang w:val="en-AU"/>
        </w:rPr>
        <w:t xml:space="preserve"> of </w:t>
      </w:r>
      <w:r w:rsidR="00BF134D">
        <w:rPr>
          <w:rStyle w:val="Emphasis"/>
          <w:rFonts w:ascii="Times New Roman" w:hAnsi="Times New Roman" w:cs="Times New Roman"/>
          <w:i w:val="0"/>
          <w:sz w:val="24"/>
          <w:szCs w:val="24"/>
          <w:lang w:val="en-AU"/>
        </w:rPr>
        <w:t xml:space="preserve">the CEO of ComSuper </w:t>
      </w:r>
      <w:r w:rsidRPr="00897A52">
        <w:rPr>
          <w:rStyle w:val="Emphasis"/>
          <w:rFonts w:ascii="Times New Roman" w:hAnsi="Times New Roman" w:cs="Times New Roman"/>
          <w:i w:val="0"/>
          <w:sz w:val="24"/>
          <w:szCs w:val="24"/>
          <w:lang w:val="en-AU"/>
        </w:rPr>
        <w:t xml:space="preserve">and the abolition of the statutory agency of ComSuper. </w:t>
      </w:r>
    </w:p>
    <w:p w:rsidR="00DA0525" w:rsidRPr="00897A52" w:rsidRDefault="00DA0525" w:rsidP="00823BA9">
      <w:pPr>
        <w:pStyle w:val="NoSpacing"/>
        <w:rPr>
          <w:rStyle w:val="Emphasis"/>
          <w:rFonts w:ascii="Times New Roman" w:hAnsi="Times New Roman" w:cs="Times New Roman"/>
          <w:i w:val="0"/>
          <w:sz w:val="24"/>
          <w:szCs w:val="24"/>
          <w:lang w:val="en-AU"/>
        </w:rPr>
      </w:pPr>
    </w:p>
    <w:p w:rsidR="00DA0525" w:rsidRPr="004A2523" w:rsidRDefault="00DA0525" w:rsidP="003809E3">
      <w:pPr>
        <w:pStyle w:val="ActHead6"/>
        <w:pageBreakBefore/>
        <w:ind w:left="0" w:firstLine="0"/>
        <w:rPr>
          <w:rStyle w:val="CharAmSchNo"/>
          <w:iCs/>
        </w:rPr>
      </w:pPr>
      <w:r w:rsidRPr="004A2523">
        <w:rPr>
          <w:rStyle w:val="CharAmSchNo"/>
          <w:iCs/>
        </w:rPr>
        <w:lastRenderedPageBreak/>
        <w:t>Schedule 2</w:t>
      </w:r>
      <w:r w:rsidR="009249E9" w:rsidRPr="00471931">
        <w:rPr>
          <w:rStyle w:val="Emphasis"/>
          <w:rFonts w:cs="Arial"/>
          <w:b w:val="0"/>
          <w:i w:val="0"/>
          <w:sz w:val="28"/>
          <w:szCs w:val="28"/>
        </w:rPr>
        <w:t xml:space="preserve"> – </w:t>
      </w:r>
      <w:r w:rsidRPr="004A2523">
        <w:rPr>
          <w:rStyle w:val="CharAmSchNo"/>
          <w:iCs/>
        </w:rPr>
        <w:t>Transitional provisions relating to the merger of CSC and ComSuper</w:t>
      </w:r>
    </w:p>
    <w:p w:rsidR="000F22FB" w:rsidRPr="003F4069" w:rsidRDefault="000F22FB" w:rsidP="003809E3">
      <w:pPr>
        <w:pStyle w:val="NoSpacing"/>
        <w:spacing w:before="120"/>
        <w:rPr>
          <w:rStyle w:val="Emphasis"/>
          <w:rFonts w:ascii="Times New Roman" w:hAnsi="Times New Roman" w:cs="Times New Roman"/>
          <w:b/>
          <w:i w:val="0"/>
          <w:sz w:val="24"/>
          <w:szCs w:val="24"/>
          <w:u w:val="single"/>
          <w:lang w:val="en-AU"/>
        </w:rPr>
      </w:pPr>
      <w:r w:rsidRPr="003F4069">
        <w:rPr>
          <w:rStyle w:val="Emphasis"/>
          <w:rFonts w:ascii="Times New Roman" w:hAnsi="Times New Roman" w:cs="Times New Roman"/>
          <w:b/>
          <w:i w:val="0"/>
          <w:sz w:val="24"/>
          <w:szCs w:val="24"/>
          <w:u w:val="single"/>
          <w:lang w:val="en-AU"/>
        </w:rPr>
        <w:t>Overview</w:t>
      </w:r>
    </w:p>
    <w:p w:rsidR="00DA0525" w:rsidRPr="00D137EA" w:rsidRDefault="00DA0525" w:rsidP="000F22FB">
      <w:pPr>
        <w:pStyle w:val="NoSpacing"/>
        <w:numPr>
          <w:ilvl w:val="0"/>
          <w:numId w:val="6"/>
        </w:numPr>
        <w:spacing w:before="120"/>
        <w:ind w:left="0" w:firstLine="0"/>
        <w:rPr>
          <w:rStyle w:val="Emphasis"/>
          <w:rFonts w:ascii="Times New Roman" w:hAnsi="Times New Roman"/>
          <w:i w:val="0"/>
          <w:sz w:val="24"/>
          <w:szCs w:val="24"/>
          <w:lang w:val="en-AU"/>
        </w:rPr>
      </w:pPr>
      <w:r w:rsidRPr="00897A52">
        <w:rPr>
          <w:rStyle w:val="Emphasis"/>
          <w:rFonts w:ascii="Times New Roman" w:hAnsi="Times New Roman" w:cs="Times New Roman"/>
          <w:b/>
          <w:i w:val="0"/>
          <w:sz w:val="24"/>
          <w:szCs w:val="24"/>
          <w:lang w:val="en-AU"/>
        </w:rPr>
        <w:t>Schedule 2</w:t>
      </w:r>
      <w:r w:rsidR="00664CC8" w:rsidRPr="00897A52">
        <w:rPr>
          <w:rStyle w:val="Emphasis"/>
          <w:rFonts w:ascii="Times New Roman" w:hAnsi="Times New Roman" w:cs="Times New Roman"/>
          <w:i w:val="0"/>
          <w:sz w:val="24"/>
          <w:szCs w:val="24"/>
          <w:lang w:val="en-AU"/>
        </w:rPr>
        <w:t xml:space="preserve"> </w:t>
      </w:r>
      <w:r w:rsidR="00D137EA">
        <w:rPr>
          <w:rStyle w:val="Emphasis"/>
          <w:rFonts w:ascii="Times New Roman" w:hAnsi="Times New Roman" w:cs="Times New Roman"/>
          <w:i w:val="0"/>
          <w:sz w:val="24"/>
          <w:szCs w:val="24"/>
          <w:lang w:val="en-AU"/>
        </w:rPr>
        <w:t xml:space="preserve">to </w:t>
      </w:r>
      <w:r w:rsidR="006826A1">
        <w:rPr>
          <w:rStyle w:val="Emphasis"/>
          <w:rFonts w:ascii="Times New Roman" w:hAnsi="Times New Roman" w:cs="Times New Roman"/>
          <w:i w:val="0"/>
          <w:sz w:val="24"/>
          <w:szCs w:val="24"/>
          <w:lang w:val="en-AU"/>
        </w:rPr>
        <w:t>the</w:t>
      </w:r>
      <w:r w:rsidR="00D137EA">
        <w:rPr>
          <w:rStyle w:val="Emphasis"/>
          <w:rFonts w:ascii="Times New Roman" w:hAnsi="Times New Roman" w:cs="Times New Roman"/>
          <w:i w:val="0"/>
          <w:sz w:val="24"/>
          <w:szCs w:val="24"/>
          <w:lang w:val="en-AU"/>
        </w:rPr>
        <w:t xml:space="preserve"> Bill </w:t>
      </w:r>
      <w:r w:rsidR="00664CC8" w:rsidRPr="00897A52">
        <w:rPr>
          <w:rStyle w:val="Emphasis"/>
          <w:rFonts w:ascii="Times New Roman" w:hAnsi="Times New Roman" w:cs="Times New Roman"/>
          <w:i w:val="0"/>
          <w:sz w:val="24"/>
          <w:szCs w:val="24"/>
          <w:lang w:val="en-AU"/>
        </w:rPr>
        <w:t>contains</w:t>
      </w:r>
      <w:r w:rsidR="00714037" w:rsidRPr="00897A52">
        <w:rPr>
          <w:rStyle w:val="Emphasis"/>
          <w:rFonts w:ascii="Times New Roman" w:hAnsi="Times New Roman" w:cs="Times New Roman"/>
          <w:i w:val="0"/>
          <w:sz w:val="24"/>
          <w:szCs w:val="24"/>
          <w:lang w:val="en-AU"/>
        </w:rPr>
        <w:t xml:space="preserve"> </w:t>
      </w:r>
      <w:r w:rsidR="00264F16" w:rsidRPr="00897A52">
        <w:rPr>
          <w:rStyle w:val="Emphasis"/>
          <w:rFonts w:ascii="Times New Roman" w:hAnsi="Times New Roman" w:cs="Times New Roman"/>
          <w:i w:val="0"/>
          <w:sz w:val="24"/>
          <w:szCs w:val="24"/>
          <w:lang w:val="en-AU"/>
        </w:rPr>
        <w:t>t</w:t>
      </w:r>
      <w:r w:rsidR="00714037" w:rsidRPr="00897A52">
        <w:rPr>
          <w:rStyle w:val="Emphasis"/>
          <w:rFonts w:ascii="Times New Roman" w:hAnsi="Times New Roman" w:cs="Times New Roman"/>
          <w:i w:val="0"/>
          <w:sz w:val="24"/>
          <w:szCs w:val="24"/>
          <w:lang w:val="en-AU"/>
        </w:rPr>
        <w:t xml:space="preserve">ransitional </w:t>
      </w:r>
      <w:r w:rsidR="00D137EA">
        <w:rPr>
          <w:rStyle w:val="Emphasis"/>
          <w:rFonts w:ascii="Times New Roman" w:hAnsi="Times New Roman" w:cs="Times New Roman"/>
          <w:i w:val="0"/>
          <w:sz w:val="24"/>
          <w:szCs w:val="24"/>
          <w:lang w:val="en-AU"/>
        </w:rPr>
        <w:t xml:space="preserve">and savings </w:t>
      </w:r>
      <w:r w:rsidR="00714037" w:rsidRPr="00897A52">
        <w:rPr>
          <w:rStyle w:val="Emphasis"/>
          <w:rFonts w:ascii="Times New Roman" w:hAnsi="Times New Roman" w:cs="Times New Roman"/>
          <w:i w:val="0"/>
          <w:sz w:val="24"/>
          <w:szCs w:val="24"/>
          <w:lang w:val="en-AU"/>
        </w:rPr>
        <w:t xml:space="preserve">provisions </w:t>
      </w:r>
      <w:r w:rsidR="00264F16" w:rsidRPr="00897A52">
        <w:rPr>
          <w:rStyle w:val="Emphasis"/>
          <w:rFonts w:ascii="Times New Roman" w:hAnsi="Times New Roman" w:cs="Times New Roman"/>
          <w:i w:val="0"/>
          <w:sz w:val="24"/>
          <w:szCs w:val="24"/>
          <w:lang w:val="en-AU"/>
        </w:rPr>
        <w:t xml:space="preserve">to </w:t>
      </w:r>
      <w:r w:rsidR="00D137EA">
        <w:rPr>
          <w:rStyle w:val="Emphasis"/>
          <w:rFonts w:ascii="Times New Roman" w:hAnsi="Times New Roman" w:cs="Times New Roman"/>
          <w:i w:val="0"/>
          <w:sz w:val="24"/>
          <w:szCs w:val="24"/>
          <w:lang w:val="en-AU"/>
        </w:rPr>
        <w:t xml:space="preserve">facilitate the merger of ComSuper into CSC and ensure the </w:t>
      </w:r>
      <w:r w:rsidR="00264F16" w:rsidRPr="00897A52">
        <w:rPr>
          <w:rStyle w:val="Emphasis"/>
          <w:rFonts w:ascii="Times New Roman" w:hAnsi="Times New Roman" w:cs="Times New Roman"/>
          <w:i w:val="0"/>
          <w:sz w:val="24"/>
          <w:szCs w:val="24"/>
          <w:lang w:val="en-AU"/>
        </w:rPr>
        <w:t xml:space="preserve">functions performed by ComSuper </w:t>
      </w:r>
      <w:r w:rsidR="00664CC8" w:rsidRPr="00897A52">
        <w:rPr>
          <w:rStyle w:val="Emphasis"/>
          <w:rFonts w:ascii="Times New Roman" w:hAnsi="Times New Roman" w:cs="Times New Roman"/>
          <w:i w:val="0"/>
          <w:sz w:val="24"/>
          <w:szCs w:val="24"/>
          <w:lang w:val="en-AU"/>
        </w:rPr>
        <w:t xml:space="preserve">are transitioned to CSC for commencement </w:t>
      </w:r>
      <w:r w:rsidR="00FC5383" w:rsidRPr="00897A52">
        <w:rPr>
          <w:rStyle w:val="Emphasis"/>
          <w:rFonts w:ascii="Times New Roman" w:hAnsi="Times New Roman" w:cs="Times New Roman"/>
          <w:i w:val="0"/>
          <w:sz w:val="24"/>
          <w:szCs w:val="24"/>
          <w:lang w:val="en-AU"/>
        </w:rPr>
        <w:t>as</w:t>
      </w:r>
      <w:r w:rsidR="00664CC8" w:rsidRPr="00897A52">
        <w:rPr>
          <w:rStyle w:val="Emphasis"/>
          <w:rFonts w:ascii="Times New Roman" w:hAnsi="Times New Roman" w:cs="Times New Roman"/>
          <w:i w:val="0"/>
          <w:sz w:val="24"/>
          <w:szCs w:val="24"/>
          <w:lang w:val="en-AU"/>
        </w:rPr>
        <w:t xml:space="preserve"> provided for in the Bill.</w:t>
      </w:r>
      <w:r w:rsidR="00D137EA">
        <w:rPr>
          <w:rStyle w:val="Emphasis"/>
          <w:rFonts w:ascii="Times New Roman" w:hAnsi="Times New Roman" w:cs="Times New Roman"/>
          <w:i w:val="0"/>
          <w:sz w:val="24"/>
          <w:szCs w:val="24"/>
          <w:lang w:val="en-AU"/>
        </w:rPr>
        <w:t xml:space="preserve">  </w:t>
      </w:r>
    </w:p>
    <w:p w:rsidR="00DA0525" w:rsidRPr="00897A52" w:rsidRDefault="00DA0525" w:rsidP="002601CE">
      <w:pPr>
        <w:pStyle w:val="NoSpacing"/>
        <w:rPr>
          <w:rStyle w:val="Emphasis"/>
          <w:rFonts w:ascii="Times New Roman" w:hAnsi="Times New Roman"/>
          <w:b/>
          <w:i w:val="0"/>
          <w:sz w:val="24"/>
          <w:szCs w:val="24"/>
          <w:lang w:val="en-AU"/>
        </w:rPr>
      </w:pPr>
    </w:p>
    <w:p w:rsidR="00DA0525" w:rsidRPr="004A2523" w:rsidRDefault="00DA0525" w:rsidP="002601CE">
      <w:pPr>
        <w:pStyle w:val="NoSpacing"/>
        <w:rPr>
          <w:rStyle w:val="Emphasis"/>
          <w:rFonts w:ascii="Arial" w:hAnsi="Arial" w:cs="Arial"/>
          <w:b/>
          <w:i w:val="0"/>
          <w:sz w:val="36"/>
          <w:szCs w:val="28"/>
          <w:lang w:val="en-AU"/>
        </w:rPr>
      </w:pPr>
      <w:bookmarkStart w:id="10" w:name="_Toc408388520"/>
      <w:r w:rsidRPr="004A2523">
        <w:rPr>
          <w:rStyle w:val="Emphasis"/>
          <w:rFonts w:ascii="Arial" w:hAnsi="Arial" w:cs="Arial"/>
          <w:b/>
          <w:i w:val="0"/>
          <w:sz w:val="28"/>
          <w:szCs w:val="28"/>
          <w:lang w:val="en-AU"/>
        </w:rPr>
        <w:t>Part 1</w:t>
      </w:r>
      <w:r w:rsidR="009249E9" w:rsidRPr="00471931">
        <w:rPr>
          <w:rStyle w:val="Emphasis"/>
          <w:rFonts w:ascii="Arial" w:hAnsi="Arial" w:cs="Arial"/>
          <w:b/>
          <w:i w:val="0"/>
          <w:sz w:val="28"/>
          <w:szCs w:val="28"/>
          <w:lang w:val="en-AU"/>
        </w:rPr>
        <w:t xml:space="preserve"> – </w:t>
      </w:r>
      <w:r w:rsidRPr="004A2523">
        <w:rPr>
          <w:rStyle w:val="Emphasis"/>
          <w:rFonts w:ascii="Arial" w:hAnsi="Arial" w:cs="Arial"/>
          <w:b/>
          <w:i w:val="0"/>
          <w:sz w:val="28"/>
          <w:szCs w:val="28"/>
          <w:lang w:val="en-AU"/>
        </w:rPr>
        <w:t>Preliminary</w:t>
      </w:r>
      <w:bookmarkEnd w:id="10"/>
    </w:p>
    <w:p w:rsidR="00DA0525" w:rsidRPr="00897A52" w:rsidRDefault="00DA0525" w:rsidP="002601CE">
      <w:pPr>
        <w:pStyle w:val="NoSpacing"/>
        <w:rPr>
          <w:rFonts w:ascii="Times New Roman" w:hAnsi="Times New Roman" w:cs="Times New Roman"/>
          <w:iCs/>
          <w:sz w:val="24"/>
          <w:szCs w:val="24"/>
          <w:lang w:val="en-AU"/>
        </w:rPr>
      </w:pPr>
    </w:p>
    <w:p w:rsidR="00E86744" w:rsidRPr="003B1046" w:rsidRDefault="00DA0525" w:rsidP="002601CE">
      <w:pPr>
        <w:pStyle w:val="NoSpacing"/>
        <w:numPr>
          <w:ilvl w:val="0"/>
          <w:numId w:val="6"/>
        </w:numPr>
        <w:ind w:left="0" w:firstLine="0"/>
        <w:rPr>
          <w:rStyle w:val="Emphasis"/>
          <w:rFonts w:ascii="Times New Roman" w:hAnsi="Times New Roman" w:cs="Times New Roman"/>
          <w:i w:val="0"/>
          <w:sz w:val="24"/>
          <w:szCs w:val="24"/>
          <w:lang w:val="en-AU"/>
        </w:rPr>
      </w:pPr>
      <w:r w:rsidRPr="003B1046">
        <w:rPr>
          <w:rStyle w:val="Emphasis"/>
          <w:rFonts w:ascii="Times New Roman" w:hAnsi="Times New Roman" w:cs="Times New Roman"/>
          <w:b/>
          <w:i w:val="0"/>
          <w:sz w:val="24"/>
          <w:szCs w:val="24"/>
          <w:lang w:val="en-AU"/>
        </w:rPr>
        <w:t>Item 1 of Schedule 2</w:t>
      </w:r>
      <w:r w:rsidR="004A2523" w:rsidRPr="003B1046">
        <w:rPr>
          <w:rStyle w:val="Emphasis"/>
          <w:rFonts w:ascii="Times New Roman" w:hAnsi="Times New Roman" w:cs="Times New Roman"/>
          <w:i w:val="0"/>
          <w:sz w:val="24"/>
          <w:szCs w:val="24"/>
          <w:lang w:val="en-AU"/>
        </w:rPr>
        <w:t xml:space="preserve"> set</w:t>
      </w:r>
      <w:r w:rsidR="004C7827" w:rsidRPr="003B1046">
        <w:rPr>
          <w:rStyle w:val="Emphasis"/>
          <w:rFonts w:ascii="Times New Roman" w:hAnsi="Times New Roman" w:cs="Times New Roman"/>
          <w:i w:val="0"/>
          <w:sz w:val="24"/>
          <w:szCs w:val="24"/>
          <w:lang w:val="en-AU"/>
        </w:rPr>
        <w:t>s</w:t>
      </w:r>
      <w:r w:rsidR="004A2523" w:rsidRPr="003B1046">
        <w:rPr>
          <w:rStyle w:val="Emphasis"/>
          <w:rFonts w:ascii="Times New Roman" w:hAnsi="Times New Roman" w:cs="Times New Roman"/>
          <w:i w:val="0"/>
          <w:sz w:val="24"/>
          <w:szCs w:val="24"/>
          <w:lang w:val="en-AU"/>
        </w:rPr>
        <w:t xml:space="preserve"> out</w:t>
      </w:r>
      <w:r w:rsidR="004C7827" w:rsidRPr="003B1046">
        <w:rPr>
          <w:rStyle w:val="Emphasis"/>
          <w:rFonts w:ascii="Times New Roman" w:hAnsi="Times New Roman" w:cs="Times New Roman"/>
          <w:i w:val="0"/>
          <w:sz w:val="24"/>
          <w:szCs w:val="24"/>
          <w:lang w:val="en-AU"/>
        </w:rPr>
        <w:t xml:space="preserve"> definitions of certain terms that are used for the purposes of Schedule 2 to the Bill.</w:t>
      </w:r>
    </w:p>
    <w:p w:rsidR="00DA0525" w:rsidRPr="00897A52" w:rsidRDefault="00DA0525" w:rsidP="002601CE">
      <w:pPr>
        <w:pStyle w:val="NoSpacing"/>
        <w:rPr>
          <w:rStyle w:val="Emphasis"/>
          <w:rFonts w:ascii="Times New Roman" w:hAnsi="Times New Roman" w:cs="Times New Roman"/>
          <w:i w:val="0"/>
          <w:sz w:val="24"/>
          <w:szCs w:val="24"/>
          <w:lang w:val="en-AU"/>
        </w:rPr>
      </w:pPr>
    </w:p>
    <w:p w:rsidR="00DA0525" w:rsidRPr="004A2523" w:rsidRDefault="00DA0525" w:rsidP="002601CE">
      <w:pPr>
        <w:pStyle w:val="NoSpacing"/>
        <w:rPr>
          <w:rStyle w:val="Emphasis"/>
          <w:rFonts w:ascii="Arial" w:hAnsi="Arial" w:cs="Arial"/>
          <w:b/>
          <w:i w:val="0"/>
          <w:sz w:val="36"/>
          <w:szCs w:val="28"/>
          <w:lang w:val="en-AU"/>
        </w:rPr>
      </w:pPr>
      <w:bookmarkStart w:id="11" w:name="_Toc408388521"/>
      <w:r w:rsidRPr="004A2523">
        <w:rPr>
          <w:rStyle w:val="Emphasis"/>
          <w:rFonts w:ascii="Arial" w:hAnsi="Arial" w:cs="Arial"/>
          <w:b/>
          <w:i w:val="0"/>
          <w:sz w:val="28"/>
          <w:szCs w:val="28"/>
          <w:lang w:val="en-AU"/>
        </w:rPr>
        <w:t>Part 2</w:t>
      </w:r>
      <w:r w:rsidR="009249E9" w:rsidRPr="00471931">
        <w:rPr>
          <w:rStyle w:val="Emphasis"/>
          <w:rFonts w:ascii="Arial" w:hAnsi="Arial" w:cs="Arial"/>
          <w:b/>
          <w:i w:val="0"/>
          <w:sz w:val="28"/>
          <w:szCs w:val="28"/>
          <w:lang w:val="en-AU"/>
        </w:rPr>
        <w:t xml:space="preserve"> – </w:t>
      </w:r>
      <w:r w:rsidRPr="004A2523">
        <w:rPr>
          <w:rStyle w:val="Emphasis"/>
          <w:rFonts w:ascii="Arial" w:hAnsi="Arial" w:cs="Arial"/>
          <w:b/>
          <w:i w:val="0"/>
          <w:sz w:val="28"/>
          <w:szCs w:val="28"/>
          <w:lang w:val="en-AU"/>
        </w:rPr>
        <w:t>Assets, liabilities and legal proceedings</w:t>
      </w:r>
      <w:bookmarkEnd w:id="11"/>
    </w:p>
    <w:p w:rsidR="003E7ABD" w:rsidRPr="00897A52" w:rsidRDefault="003E7ABD" w:rsidP="002601CE">
      <w:pPr>
        <w:pStyle w:val="NoSpacing"/>
        <w:rPr>
          <w:rStyle w:val="Emphasis"/>
          <w:rFonts w:ascii="Times New Roman" w:hAnsi="Times New Roman" w:cs="Times New Roman"/>
          <w:i w:val="0"/>
          <w:sz w:val="24"/>
          <w:szCs w:val="24"/>
          <w:lang w:val="en-AU"/>
        </w:rPr>
      </w:pPr>
    </w:p>
    <w:p w:rsidR="00DA0525" w:rsidRPr="00897A52" w:rsidRDefault="003E7ABD" w:rsidP="002601CE">
      <w:pPr>
        <w:pStyle w:val="NoSpacing"/>
        <w:rPr>
          <w:rStyle w:val="Emphasis"/>
          <w:rFonts w:ascii="Arial" w:hAnsi="Arial" w:cs="Arial"/>
          <w:b/>
          <w:i w:val="0"/>
          <w:sz w:val="24"/>
          <w:szCs w:val="24"/>
          <w:lang w:val="en-AU"/>
        </w:rPr>
      </w:pPr>
      <w:r w:rsidRPr="00897A52">
        <w:rPr>
          <w:rStyle w:val="Emphasis"/>
          <w:rFonts w:ascii="Arial" w:hAnsi="Arial" w:cs="Arial"/>
          <w:b/>
          <w:i w:val="0"/>
          <w:sz w:val="24"/>
          <w:szCs w:val="24"/>
          <w:lang w:val="en-AU"/>
        </w:rPr>
        <w:t>Item 2 Vesting of assets</w:t>
      </w:r>
    </w:p>
    <w:p w:rsidR="003E7ABD" w:rsidRPr="00897A52" w:rsidRDefault="003E7ABD" w:rsidP="002601CE">
      <w:pPr>
        <w:pStyle w:val="NoSpacing"/>
        <w:rPr>
          <w:rStyle w:val="Emphasis"/>
          <w:rFonts w:ascii="Times New Roman" w:hAnsi="Times New Roman" w:cs="Times New Roman"/>
          <w:b/>
          <w:i w:val="0"/>
          <w:sz w:val="24"/>
          <w:szCs w:val="24"/>
          <w:lang w:val="en-AU"/>
        </w:rPr>
      </w:pPr>
    </w:p>
    <w:p w:rsidR="00E86744" w:rsidRPr="00897A52" w:rsidRDefault="00DA0525" w:rsidP="002601CE">
      <w:pPr>
        <w:pStyle w:val="NoSpacing"/>
        <w:numPr>
          <w:ilvl w:val="0"/>
          <w:numId w:val="6"/>
        </w:numPr>
        <w:ind w:left="0" w:firstLine="0"/>
        <w:rPr>
          <w:rStyle w:val="Emphasis"/>
          <w:rFonts w:ascii="Times New Roman" w:hAnsi="Times New Roman" w:cs="Times New Roman"/>
          <w:i w:val="0"/>
          <w:sz w:val="24"/>
          <w:szCs w:val="24"/>
          <w:lang w:val="en-AU"/>
        </w:rPr>
      </w:pPr>
      <w:r w:rsidRPr="00897A52">
        <w:rPr>
          <w:rStyle w:val="Emphasis"/>
          <w:rFonts w:ascii="Times New Roman" w:hAnsi="Times New Roman" w:cs="Times New Roman"/>
          <w:b/>
          <w:i w:val="0"/>
          <w:sz w:val="24"/>
          <w:szCs w:val="24"/>
          <w:lang w:val="en-AU"/>
        </w:rPr>
        <w:t>Item 2 of Schedule 2</w:t>
      </w:r>
      <w:r w:rsidRPr="00897A52">
        <w:rPr>
          <w:rStyle w:val="Emphasis"/>
          <w:rFonts w:ascii="Times New Roman" w:hAnsi="Times New Roman" w:cs="Times New Roman"/>
          <w:i w:val="0"/>
          <w:sz w:val="24"/>
          <w:szCs w:val="24"/>
          <w:lang w:val="en-AU"/>
        </w:rPr>
        <w:t xml:space="preserve"> provides that the assets of ComSuper </w:t>
      </w:r>
      <w:r w:rsidR="00FC5383" w:rsidRPr="00897A52">
        <w:rPr>
          <w:rStyle w:val="Emphasis"/>
          <w:rFonts w:ascii="Times New Roman" w:hAnsi="Times New Roman" w:cs="Times New Roman"/>
          <w:i w:val="0"/>
          <w:sz w:val="24"/>
          <w:szCs w:val="24"/>
          <w:lang w:val="en-AU"/>
        </w:rPr>
        <w:t>immediately before commencement are to be vested in</w:t>
      </w:r>
      <w:r w:rsidR="0005692F">
        <w:rPr>
          <w:rStyle w:val="Emphasis"/>
          <w:rFonts w:ascii="Times New Roman" w:hAnsi="Times New Roman" w:cs="Times New Roman"/>
          <w:i w:val="0"/>
          <w:sz w:val="24"/>
          <w:szCs w:val="24"/>
          <w:lang w:val="en-AU"/>
        </w:rPr>
        <w:t xml:space="preserve"> CSC upon commencement of this</w:t>
      </w:r>
      <w:r w:rsidRPr="00897A52">
        <w:rPr>
          <w:rStyle w:val="Emphasis"/>
          <w:rFonts w:ascii="Times New Roman" w:hAnsi="Times New Roman" w:cs="Times New Roman"/>
          <w:i w:val="0"/>
          <w:sz w:val="24"/>
          <w:szCs w:val="24"/>
          <w:lang w:val="en-AU"/>
        </w:rPr>
        <w:t xml:space="preserve"> </w:t>
      </w:r>
      <w:r w:rsidR="0005692F">
        <w:rPr>
          <w:rStyle w:val="Emphasis"/>
          <w:rFonts w:ascii="Times New Roman" w:hAnsi="Times New Roman" w:cs="Times New Roman"/>
          <w:i w:val="0"/>
          <w:sz w:val="24"/>
          <w:szCs w:val="24"/>
          <w:lang w:val="en-AU"/>
        </w:rPr>
        <w:t>Schedule</w:t>
      </w:r>
      <w:r w:rsidR="00D4789C" w:rsidRPr="00897A52">
        <w:rPr>
          <w:rStyle w:val="Emphasis"/>
          <w:rFonts w:ascii="Times New Roman" w:hAnsi="Times New Roman" w:cs="Times New Roman"/>
          <w:i w:val="0"/>
          <w:sz w:val="24"/>
          <w:szCs w:val="24"/>
          <w:lang w:val="en-AU"/>
        </w:rPr>
        <w:t xml:space="preserve"> </w:t>
      </w:r>
      <w:r w:rsidR="00D4789C" w:rsidRPr="00897A52">
        <w:rPr>
          <w:rFonts w:ascii="Times New Roman" w:hAnsi="Times New Roman" w:cs="Times New Roman"/>
          <w:sz w:val="24"/>
          <w:szCs w:val="24"/>
          <w:lang w:val="en-AU"/>
        </w:rPr>
        <w:t>without any conveyance, transfer or assignment</w:t>
      </w:r>
      <w:r w:rsidRPr="00897A52">
        <w:rPr>
          <w:rStyle w:val="Emphasis"/>
          <w:rFonts w:ascii="Times New Roman" w:hAnsi="Times New Roman" w:cs="Times New Roman"/>
          <w:i w:val="0"/>
          <w:sz w:val="24"/>
          <w:szCs w:val="24"/>
          <w:lang w:val="en-AU"/>
        </w:rPr>
        <w:t>.</w:t>
      </w:r>
      <w:r w:rsidR="00D4789C" w:rsidRPr="00897A52">
        <w:rPr>
          <w:rStyle w:val="Emphasis"/>
          <w:rFonts w:ascii="Times New Roman" w:hAnsi="Times New Roman" w:cs="Times New Roman"/>
          <w:i w:val="0"/>
          <w:sz w:val="24"/>
          <w:szCs w:val="24"/>
          <w:lang w:val="en-AU"/>
        </w:rPr>
        <w:t xml:space="preserve"> </w:t>
      </w:r>
      <w:r w:rsidR="005530BC" w:rsidRPr="00897A52">
        <w:rPr>
          <w:rStyle w:val="Emphasis"/>
          <w:rFonts w:ascii="Times New Roman" w:hAnsi="Times New Roman" w:cs="Times New Roman"/>
          <w:i w:val="0"/>
          <w:sz w:val="24"/>
          <w:szCs w:val="24"/>
          <w:lang w:val="en-AU"/>
        </w:rPr>
        <w:t xml:space="preserve"> CSC becomes the successor in law in relation to these assets</w:t>
      </w:r>
      <w:r w:rsidR="00FC5383" w:rsidRPr="00897A52">
        <w:rPr>
          <w:rFonts w:ascii="Times New Roman" w:hAnsi="Times New Roman" w:cs="Times New Roman"/>
          <w:sz w:val="24"/>
          <w:szCs w:val="24"/>
          <w:lang w:val="en-AU"/>
        </w:rPr>
        <w:t xml:space="preserve">.  </w:t>
      </w:r>
      <w:r w:rsidR="00D4789C" w:rsidRPr="00897A52">
        <w:rPr>
          <w:rFonts w:ascii="Times New Roman" w:hAnsi="Times New Roman" w:cs="Times New Roman"/>
          <w:sz w:val="24"/>
          <w:szCs w:val="24"/>
          <w:lang w:val="en-AU"/>
        </w:rPr>
        <w:t>The reference to whether the assets are in Australia or elsewhere is intended to assist in demonstrating ownership of the assets for the purposes of relevant foreign laws.</w:t>
      </w:r>
      <w:r w:rsidR="0005692F">
        <w:rPr>
          <w:rFonts w:ascii="Times New Roman" w:hAnsi="Times New Roman" w:cs="Times New Roman"/>
          <w:sz w:val="24"/>
          <w:szCs w:val="24"/>
          <w:lang w:val="en-AU"/>
        </w:rPr>
        <w:t xml:space="preserve">  </w:t>
      </w:r>
    </w:p>
    <w:p w:rsidR="00DA0525" w:rsidRPr="00897A52" w:rsidRDefault="00DA0525" w:rsidP="002601CE">
      <w:pPr>
        <w:pStyle w:val="NoSpacing"/>
        <w:rPr>
          <w:rStyle w:val="Emphasis"/>
          <w:rFonts w:ascii="Times New Roman" w:hAnsi="Times New Roman" w:cs="Times New Roman"/>
          <w:i w:val="0"/>
          <w:sz w:val="24"/>
          <w:szCs w:val="24"/>
          <w:lang w:val="en-AU"/>
        </w:rPr>
      </w:pPr>
    </w:p>
    <w:p w:rsidR="003E7ABD" w:rsidRPr="00897A52" w:rsidRDefault="003E7ABD" w:rsidP="003E7ABD">
      <w:pPr>
        <w:pStyle w:val="NoSpacing"/>
        <w:rPr>
          <w:rStyle w:val="Emphasis"/>
          <w:rFonts w:ascii="Arial" w:hAnsi="Arial" w:cs="Arial"/>
          <w:b/>
          <w:i w:val="0"/>
          <w:sz w:val="24"/>
          <w:szCs w:val="24"/>
          <w:lang w:val="en-AU"/>
        </w:rPr>
      </w:pPr>
      <w:r w:rsidRPr="00897A52">
        <w:rPr>
          <w:rStyle w:val="Emphasis"/>
          <w:rFonts w:ascii="Arial" w:hAnsi="Arial" w:cs="Arial"/>
          <w:b/>
          <w:i w:val="0"/>
          <w:sz w:val="24"/>
          <w:szCs w:val="24"/>
          <w:lang w:val="en-AU"/>
        </w:rPr>
        <w:t>Item 3 Vesting of liabilities</w:t>
      </w:r>
    </w:p>
    <w:p w:rsidR="003E7ABD" w:rsidRPr="00897A52" w:rsidRDefault="003E7ABD" w:rsidP="00765900">
      <w:pPr>
        <w:pStyle w:val="NoSpacing"/>
        <w:rPr>
          <w:rStyle w:val="Emphasis"/>
          <w:rFonts w:ascii="Times New Roman" w:hAnsi="Times New Roman" w:cs="Times New Roman"/>
          <w:i w:val="0"/>
          <w:sz w:val="24"/>
          <w:szCs w:val="24"/>
          <w:lang w:val="en-AU"/>
        </w:rPr>
      </w:pPr>
    </w:p>
    <w:p w:rsidR="0005692F" w:rsidRDefault="005530BC" w:rsidP="00765900">
      <w:pPr>
        <w:pStyle w:val="NoSpacing"/>
        <w:numPr>
          <w:ilvl w:val="0"/>
          <w:numId w:val="6"/>
        </w:numPr>
        <w:ind w:left="0" w:firstLine="0"/>
        <w:rPr>
          <w:rStyle w:val="Emphasis"/>
          <w:rFonts w:ascii="Times New Roman" w:hAnsi="Times New Roman" w:cs="Times New Roman"/>
          <w:i w:val="0"/>
          <w:sz w:val="24"/>
          <w:szCs w:val="24"/>
          <w:lang w:val="en-AU"/>
        </w:rPr>
      </w:pPr>
      <w:r w:rsidRPr="00897A52">
        <w:rPr>
          <w:rStyle w:val="Emphasis"/>
          <w:rFonts w:ascii="Times New Roman" w:hAnsi="Times New Roman" w:cs="Times New Roman"/>
          <w:b/>
          <w:i w:val="0"/>
          <w:sz w:val="24"/>
          <w:szCs w:val="24"/>
          <w:lang w:val="en-AU"/>
        </w:rPr>
        <w:t>Item 3 of Schedule 2</w:t>
      </w:r>
      <w:r w:rsidRPr="00897A52">
        <w:rPr>
          <w:rStyle w:val="Emphasis"/>
          <w:rFonts w:ascii="Times New Roman" w:hAnsi="Times New Roman" w:cs="Times New Roman"/>
          <w:i w:val="0"/>
          <w:sz w:val="24"/>
          <w:szCs w:val="24"/>
          <w:lang w:val="en-AU"/>
        </w:rPr>
        <w:t xml:space="preserve"> provides that</w:t>
      </w:r>
      <w:r w:rsidR="00CE4453">
        <w:rPr>
          <w:rStyle w:val="Emphasis"/>
          <w:rFonts w:ascii="Times New Roman" w:hAnsi="Times New Roman" w:cs="Times New Roman"/>
          <w:i w:val="0"/>
          <w:sz w:val="24"/>
          <w:szCs w:val="24"/>
          <w:lang w:val="en-AU"/>
        </w:rPr>
        <w:t>, subject to the exce</w:t>
      </w:r>
      <w:r w:rsidR="004F7CCB">
        <w:rPr>
          <w:rStyle w:val="Emphasis"/>
          <w:rFonts w:ascii="Times New Roman" w:hAnsi="Times New Roman" w:cs="Times New Roman"/>
          <w:i w:val="0"/>
          <w:sz w:val="24"/>
          <w:szCs w:val="24"/>
          <w:lang w:val="en-AU"/>
        </w:rPr>
        <w:t xml:space="preserve">ption in </w:t>
      </w:r>
      <w:proofErr w:type="spellStart"/>
      <w:r w:rsidR="00CE4453">
        <w:rPr>
          <w:rStyle w:val="Emphasis"/>
          <w:rFonts w:ascii="Times New Roman" w:hAnsi="Times New Roman" w:cs="Times New Roman"/>
          <w:b/>
          <w:i w:val="0"/>
          <w:sz w:val="24"/>
          <w:szCs w:val="24"/>
          <w:lang w:val="en-AU"/>
        </w:rPr>
        <w:t>sub</w:t>
      </w:r>
      <w:r w:rsidR="00CE4453" w:rsidRPr="00CE4453">
        <w:rPr>
          <w:rStyle w:val="Emphasis"/>
          <w:rFonts w:ascii="Times New Roman" w:hAnsi="Times New Roman" w:cs="Times New Roman"/>
          <w:b/>
          <w:i w:val="0"/>
          <w:sz w:val="24"/>
          <w:szCs w:val="24"/>
          <w:lang w:val="en-AU"/>
        </w:rPr>
        <w:t>item</w:t>
      </w:r>
      <w:proofErr w:type="spellEnd"/>
      <w:r w:rsidR="004F7CCB" w:rsidRPr="00CE4453">
        <w:rPr>
          <w:rStyle w:val="Emphasis"/>
          <w:rFonts w:ascii="Times New Roman" w:hAnsi="Times New Roman" w:cs="Times New Roman"/>
          <w:b/>
          <w:i w:val="0"/>
          <w:sz w:val="24"/>
          <w:szCs w:val="24"/>
          <w:lang w:val="en-AU"/>
        </w:rPr>
        <w:t xml:space="preserve"> 3(3)</w:t>
      </w:r>
      <w:r w:rsidR="004F7CCB">
        <w:rPr>
          <w:rStyle w:val="Emphasis"/>
          <w:rFonts w:ascii="Times New Roman" w:hAnsi="Times New Roman" w:cs="Times New Roman"/>
          <w:i w:val="0"/>
          <w:sz w:val="24"/>
          <w:szCs w:val="24"/>
          <w:lang w:val="en-AU"/>
        </w:rPr>
        <w:t>,</w:t>
      </w:r>
      <w:r w:rsidRPr="00897A52">
        <w:rPr>
          <w:rStyle w:val="Emphasis"/>
          <w:rFonts w:ascii="Times New Roman" w:hAnsi="Times New Roman" w:cs="Times New Roman"/>
          <w:i w:val="0"/>
          <w:sz w:val="24"/>
          <w:szCs w:val="24"/>
          <w:lang w:val="en-AU"/>
        </w:rPr>
        <w:t xml:space="preserve"> the liabilities of ComSuper </w:t>
      </w:r>
      <w:r w:rsidR="00D4789C" w:rsidRPr="00897A52">
        <w:rPr>
          <w:rStyle w:val="Emphasis"/>
          <w:rFonts w:ascii="Times New Roman" w:hAnsi="Times New Roman" w:cs="Times New Roman"/>
          <w:i w:val="0"/>
          <w:sz w:val="24"/>
          <w:szCs w:val="24"/>
          <w:lang w:val="en-AU"/>
        </w:rPr>
        <w:t xml:space="preserve">immediately before commencement are to be vested in </w:t>
      </w:r>
      <w:r w:rsidRPr="00897A52">
        <w:rPr>
          <w:rStyle w:val="Emphasis"/>
          <w:rFonts w:ascii="Times New Roman" w:hAnsi="Times New Roman" w:cs="Times New Roman"/>
          <w:i w:val="0"/>
          <w:sz w:val="24"/>
          <w:szCs w:val="24"/>
          <w:lang w:val="en-AU"/>
        </w:rPr>
        <w:t>CSC upon commencement</w:t>
      </w:r>
      <w:r w:rsidR="0005692F">
        <w:rPr>
          <w:rStyle w:val="Emphasis"/>
          <w:rFonts w:ascii="Times New Roman" w:hAnsi="Times New Roman" w:cs="Times New Roman"/>
          <w:i w:val="0"/>
          <w:sz w:val="24"/>
          <w:szCs w:val="24"/>
          <w:lang w:val="en-AU"/>
        </w:rPr>
        <w:t xml:space="preserve"> of this Schedule</w:t>
      </w:r>
      <w:r w:rsidR="00D4789C" w:rsidRPr="00897A52">
        <w:rPr>
          <w:rStyle w:val="Emphasis"/>
          <w:rFonts w:ascii="Times New Roman" w:hAnsi="Times New Roman" w:cs="Times New Roman"/>
          <w:i w:val="0"/>
          <w:sz w:val="24"/>
          <w:szCs w:val="24"/>
          <w:lang w:val="en-AU"/>
        </w:rPr>
        <w:t xml:space="preserve"> </w:t>
      </w:r>
      <w:r w:rsidR="00D4789C" w:rsidRPr="00897A52">
        <w:rPr>
          <w:rFonts w:ascii="Times New Roman" w:hAnsi="Times New Roman" w:cs="Times New Roman"/>
          <w:sz w:val="24"/>
          <w:szCs w:val="24"/>
          <w:lang w:val="en-AU"/>
        </w:rPr>
        <w:t>without any conveyance, transfer or assignment</w:t>
      </w:r>
      <w:r w:rsidR="00D4789C" w:rsidRPr="00897A52">
        <w:rPr>
          <w:rStyle w:val="Emphasis"/>
          <w:rFonts w:ascii="Times New Roman" w:hAnsi="Times New Roman" w:cs="Times New Roman"/>
          <w:i w:val="0"/>
          <w:sz w:val="24"/>
          <w:szCs w:val="24"/>
          <w:lang w:val="en-AU"/>
        </w:rPr>
        <w:t>.</w:t>
      </w:r>
      <w:r w:rsidRPr="00897A52">
        <w:rPr>
          <w:rStyle w:val="Emphasis"/>
          <w:rFonts w:ascii="Times New Roman" w:hAnsi="Times New Roman" w:cs="Times New Roman"/>
          <w:i w:val="0"/>
          <w:sz w:val="24"/>
          <w:szCs w:val="24"/>
          <w:lang w:val="en-AU"/>
        </w:rPr>
        <w:t xml:space="preserve"> CSC becomes the successor in law in relation to these liabilities.</w:t>
      </w:r>
      <w:r w:rsidR="00D4789C" w:rsidRPr="00897A52">
        <w:rPr>
          <w:rStyle w:val="Emphasis"/>
          <w:rFonts w:ascii="Times New Roman" w:hAnsi="Times New Roman" w:cs="Times New Roman"/>
          <w:i w:val="0"/>
          <w:sz w:val="24"/>
          <w:szCs w:val="24"/>
          <w:lang w:val="en-AU"/>
        </w:rPr>
        <w:t xml:space="preserve">  </w:t>
      </w:r>
    </w:p>
    <w:p w:rsidR="00CE4453" w:rsidRPr="00CE4453" w:rsidRDefault="00CE4453" w:rsidP="00765900">
      <w:pPr>
        <w:pStyle w:val="NoSpacing"/>
        <w:rPr>
          <w:rStyle w:val="Emphasis"/>
          <w:rFonts w:ascii="Times New Roman" w:hAnsi="Times New Roman" w:cs="Times New Roman"/>
          <w:i w:val="0"/>
          <w:sz w:val="24"/>
          <w:szCs w:val="24"/>
          <w:lang w:val="en-AU"/>
        </w:rPr>
      </w:pPr>
    </w:p>
    <w:p w:rsidR="00AE1AC1" w:rsidRDefault="00D76653" w:rsidP="00765900">
      <w:pPr>
        <w:pStyle w:val="NoSpacing"/>
        <w:numPr>
          <w:ilvl w:val="0"/>
          <w:numId w:val="6"/>
        </w:numPr>
        <w:ind w:left="0" w:firstLine="0"/>
        <w:rPr>
          <w:rStyle w:val="Emphasis"/>
          <w:rFonts w:ascii="Times New Roman" w:hAnsi="Times New Roman" w:cs="Times New Roman"/>
          <w:i w:val="0"/>
          <w:sz w:val="24"/>
          <w:szCs w:val="24"/>
          <w:lang w:val="en-AU"/>
        </w:rPr>
      </w:pPr>
      <w:proofErr w:type="spellStart"/>
      <w:r w:rsidRPr="003B1046">
        <w:rPr>
          <w:rStyle w:val="Emphasis"/>
          <w:rFonts w:ascii="Times New Roman" w:hAnsi="Times New Roman" w:cs="Times New Roman"/>
          <w:b/>
          <w:i w:val="0"/>
          <w:sz w:val="24"/>
          <w:szCs w:val="24"/>
          <w:lang w:val="en-AU"/>
        </w:rPr>
        <w:t>Subitem</w:t>
      </w:r>
      <w:proofErr w:type="spellEnd"/>
      <w:r w:rsidRPr="003B1046">
        <w:rPr>
          <w:rStyle w:val="Emphasis"/>
          <w:rFonts w:ascii="Times New Roman" w:hAnsi="Times New Roman" w:cs="Times New Roman"/>
          <w:b/>
          <w:i w:val="0"/>
          <w:sz w:val="24"/>
          <w:szCs w:val="24"/>
          <w:lang w:val="en-AU"/>
        </w:rPr>
        <w:t xml:space="preserve"> 3(3) of Schedule 2 </w:t>
      </w:r>
      <w:r>
        <w:rPr>
          <w:rStyle w:val="Emphasis"/>
          <w:rFonts w:ascii="Times New Roman" w:hAnsi="Times New Roman" w:cs="Times New Roman"/>
          <w:i w:val="0"/>
          <w:sz w:val="24"/>
          <w:szCs w:val="24"/>
          <w:lang w:val="en-AU"/>
        </w:rPr>
        <w:t>contains an exception to the transfer of liabilities from ComSuper</w:t>
      </w:r>
      <w:r w:rsidR="00AE1AC1">
        <w:rPr>
          <w:rStyle w:val="Emphasis"/>
          <w:rFonts w:ascii="Times New Roman" w:hAnsi="Times New Roman" w:cs="Times New Roman"/>
          <w:i w:val="0"/>
          <w:sz w:val="24"/>
          <w:szCs w:val="24"/>
          <w:lang w:val="en-AU"/>
        </w:rPr>
        <w:t xml:space="preserve"> to CSC</w:t>
      </w:r>
      <w:r>
        <w:rPr>
          <w:rStyle w:val="Emphasis"/>
          <w:rFonts w:ascii="Times New Roman" w:hAnsi="Times New Roman" w:cs="Times New Roman"/>
          <w:i w:val="0"/>
          <w:sz w:val="24"/>
          <w:szCs w:val="24"/>
          <w:lang w:val="en-AU"/>
        </w:rPr>
        <w:t xml:space="preserve">.  </w:t>
      </w:r>
      <w:r w:rsidR="00DD4230">
        <w:rPr>
          <w:rStyle w:val="Emphasis"/>
          <w:rFonts w:ascii="Times New Roman" w:hAnsi="Times New Roman" w:cs="Times New Roman"/>
          <w:i w:val="0"/>
          <w:sz w:val="24"/>
          <w:szCs w:val="24"/>
          <w:lang w:val="en-AU"/>
        </w:rPr>
        <w:t xml:space="preserve">The ComSuper liability which will not transfer to CSC </w:t>
      </w:r>
      <w:r w:rsidR="00AE1AC1">
        <w:rPr>
          <w:rStyle w:val="Emphasis"/>
          <w:rFonts w:ascii="Times New Roman" w:hAnsi="Times New Roman" w:cs="Times New Roman"/>
          <w:i w:val="0"/>
          <w:sz w:val="24"/>
          <w:szCs w:val="24"/>
          <w:lang w:val="en-AU"/>
        </w:rPr>
        <w:t xml:space="preserve">on commencement </w:t>
      </w:r>
      <w:r w:rsidR="00DD4230">
        <w:rPr>
          <w:rStyle w:val="Emphasis"/>
          <w:rFonts w:ascii="Times New Roman" w:hAnsi="Times New Roman" w:cs="Times New Roman"/>
          <w:i w:val="0"/>
          <w:sz w:val="24"/>
          <w:szCs w:val="24"/>
          <w:lang w:val="en-AU"/>
        </w:rPr>
        <w:t xml:space="preserve">is any GST liability </w:t>
      </w:r>
      <w:r w:rsidR="00AE1AC1">
        <w:rPr>
          <w:rStyle w:val="Emphasis"/>
          <w:rFonts w:ascii="Times New Roman" w:hAnsi="Times New Roman" w:cs="Times New Roman"/>
          <w:i w:val="0"/>
          <w:sz w:val="24"/>
          <w:szCs w:val="24"/>
          <w:lang w:val="en-AU"/>
        </w:rPr>
        <w:t xml:space="preserve">which satisfies the following </w:t>
      </w:r>
      <w:r w:rsidR="009249E9">
        <w:rPr>
          <w:rStyle w:val="Emphasis"/>
          <w:rFonts w:ascii="Times New Roman" w:hAnsi="Times New Roman" w:cs="Times New Roman"/>
          <w:i w:val="0"/>
          <w:sz w:val="24"/>
          <w:szCs w:val="24"/>
          <w:lang w:val="en-AU"/>
        </w:rPr>
        <w:t>three</w:t>
      </w:r>
      <w:r w:rsidR="00AE1AC1">
        <w:rPr>
          <w:rStyle w:val="Emphasis"/>
          <w:rFonts w:ascii="Times New Roman" w:hAnsi="Times New Roman" w:cs="Times New Roman"/>
          <w:i w:val="0"/>
          <w:sz w:val="24"/>
          <w:szCs w:val="24"/>
          <w:lang w:val="en-AU"/>
        </w:rPr>
        <w:t xml:space="preserve"> conditions:</w:t>
      </w:r>
    </w:p>
    <w:p w:rsidR="00AE1AC1" w:rsidRDefault="00651C3E" w:rsidP="003621B8">
      <w:pPr>
        <w:pStyle w:val="NoSpacing"/>
        <w:numPr>
          <w:ilvl w:val="0"/>
          <w:numId w:val="24"/>
        </w:numPr>
        <w:spacing w:before="120"/>
        <w:ind w:left="709" w:hanging="709"/>
        <w:rPr>
          <w:rStyle w:val="Emphasis"/>
          <w:rFonts w:ascii="Times New Roman" w:hAnsi="Times New Roman" w:cs="Times New Roman"/>
          <w:i w:val="0"/>
          <w:sz w:val="24"/>
          <w:szCs w:val="24"/>
          <w:lang w:val="en-AU"/>
        </w:rPr>
      </w:pPr>
      <w:r>
        <w:rPr>
          <w:rStyle w:val="Emphasis"/>
          <w:rFonts w:ascii="Times New Roman" w:hAnsi="Times New Roman" w:cs="Times New Roman"/>
          <w:i w:val="0"/>
          <w:sz w:val="24"/>
          <w:szCs w:val="24"/>
          <w:lang w:val="en-AU"/>
        </w:rPr>
        <w:t>the liability</w:t>
      </w:r>
      <w:r w:rsidR="00AE1AC1">
        <w:rPr>
          <w:rStyle w:val="Emphasis"/>
          <w:rFonts w:ascii="Times New Roman" w:hAnsi="Times New Roman" w:cs="Times New Roman"/>
          <w:i w:val="0"/>
          <w:sz w:val="24"/>
          <w:szCs w:val="24"/>
          <w:lang w:val="en-AU"/>
        </w:rPr>
        <w:t xml:space="preserve"> is GST that was </w:t>
      </w:r>
      <w:r w:rsidR="00DD4230" w:rsidRPr="00AE1AC1">
        <w:rPr>
          <w:rStyle w:val="Emphasis"/>
          <w:rFonts w:ascii="Times New Roman" w:hAnsi="Times New Roman" w:cs="Times New Roman"/>
          <w:i w:val="0"/>
          <w:sz w:val="24"/>
          <w:szCs w:val="24"/>
          <w:lang w:val="en-AU"/>
        </w:rPr>
        <w:t>payable on a taxable supply (</w:t>
      </w:r>
      <w:r w:rsidR="00DD4230" w:rsidRPr="00AE1AC1">
        <w:rPr>
          <w:rFonts w:ascii="Times New Roman" w:hAnsi="Times New Roman" w:cs="Times New Roman"/>
          <w:sz w:val="24"/>
          <w:szCs w:val="24"/>
        </w:rPr>
        <w:t xml:space="preserve">within the meaning of the </w:t>
      </w:r>
      <w:r w:rsidR="00DD4230" w:rsidRPr="00AE1AC1">
        <w:rPr>
          <w:rFonts w:ascii="Times New Roman" w:hAnsi="Times New Roman" w:cs="Times New Roman"/>
          <w:i/>
          <w:sz w:val="24"/>
          <w:szCs w:val="24"/>
        </w:rPr>
        <w:t>A New Tax System (Goods and Services Tax) Act 1999</w:t>
      </w:r>
      <w:r w:rsidR="00DD4230" w:rsidRPr="00AE1AC1">
        <w:rPr>
          <w:rStyle w:val="Emphasis"/>
          <w:rFonts w:ascii="Times New Roman" w:hAnsi="Times New Roman" w:cs="Times New Roman"/>
          <w:i w:val="0"/>
          <w:sz w:val="24"/>
          <w:szCs w:val="24"/>
          <w:lang w:val="en-AU"/>
        </w:rPr>
        <w:t>)</w:t>
      </w:r>
      <w:r w:rsidR="00AE1AC1">
        <w:rPr>
          <w:rStyle w:val="Emphasis"/>
          <w:rFonts w:ascii="Times New Roman" w:hAnsi="Times New Roman" w:cs="Times New Roman"/>
          <w:i w:val="0"/>
          <w:sz w:val="24"/>
          <w:szCs w:val="24"/>
          <w:lang w:val="en-AU"/>
        </w:rPr>
        <w:t>; and</w:t>
      </w:r>
    </w:p>
    <w:p w:rsidR="00AE1AC1" w:rsidRDefault="00AE1AC1" w:rsidP="003621B8">
      <w:pPr>
        <w:pStyle w:val="NoSpacing"/>
        <w:numPr>
          <w:ilvl w:val="0"/>
          <w:numId w:val="24"/>
        </w:numPr>
        <w:spacing w:before="120"/>
        <w:ind w:left="709" w:hanging="709"/>
        <w:rPr>
          <w:rStyle w:val="Emphasis"/>
          <w:rFonts w:ascii="Times New Roman" w:hAnsi="Times New Roman" w:cs="Times New Roman"/>
          <w:i w:val="0"/>
          <w:sz w:val="24"/>
          <w:szCs w:val="24"/>
          <w:lang w:val="en-AU"/>
        </w:rPr>
      </w:pPr>
      <w:r>
        <w:rPr>
          <w:rStyle w:val="Emphasis"/>
          <w:rFonts w:ascii="Times New Roman" w:hAnsi="Times New Roman" w:cs="Times New Roman"/>
          <w:i w:val="0"/>
          <w:sz w:val="24"/>
          <w:szCs w:val="24"/>
          <w:lang w:val="en-AU"/>
        </w:rPr>
        <w:t>the consideration for the taxable supply was in relation to the administration costs of an Act administered by CSC; and</w:t>
      </w:r>
    </w:p>
    <w:p w:rsidR="00AE1AC1" w:rsidRPr="00AE1AC1" w:rsidRDefault="00B94EE7" w:rsidP="003621B8">
      <w:pPr>
        <w:pStyle w:val="NoSpacing"/>
        <w:numPr>
          <w:ilvl w:val="0"/>
          <w:numId w:val="24"/>
        </w:numPr>
        <w:spacing w:before="120"/>
        <w:ind w:left="709" w:hanging="709"/>
        <w:rPr>
          <w:rStyle w:val="Emphasis"/>
          <w:rFonts w:ascii="Times New Roman" w:hAnsi="Times New Roman" w:cs="Times New Roman"/>
          <w:i w:val="0"/>
          <w:sz w:val="24"/>
          <w:szCs w:val="24"/>
          <w:lang w:val="en-AU"/>
        </w:rPr>
      </w:pPr>
      <w:proofErr w:type="gramStart"/>
      <w:r>
        <w:rPr>
          <w:rStyle w:val="Emphasis"/>
          <w:rFonts w:ascii="Times New Roman" w:hAnsi="Times New Roman" w:cs="Times New Roman"/>
          <w:i w:val="0"/>
          <w:sz w:val="24"/>
          <w:szCs w:val="24"/>
          <w:lang w:val="en-AU"/>
        </w:rPr>
        <w:t>the</w:t>
      </w:r>
      <w:proofErr w:type="gramEnd"/>
      <w:r>
        <w:rPr>
          <w:rStyle w:val="Emphasis"/>
          <w:rFonts w:ascii="Times New Roman" w:hAnsi="Times New Roman" w:cs="Times New Roman"/>
          <w:i w:val="0"/>
          <w:sz w:val="24"/>
          <w:szCs w:val="24"/>
          <w:lang w:val="en-AU"/>
        </w:rPr>
        <w:t xml:space="preserve"> amount of the consideration was credited to the ComSuper Special Account (established by section 2</w:t>
      </w:r>
      <w:r w:rsidR="00EA729E">
        <w:rPr>
          <w:rStyle w:val="Emphasis"/>
          <w:rFonts w:ascii="Times New Roman" w:hAnsi="Times New Roman" w:cs="Times New Roman"/>
          <w:i w:val="0"/>
          <w:sz w:val="24"/>
          <w:szCs w:val="24"/>
          <w:lang w:val="en-AU"/>
        </w:rPr>
        <w:t>1</w:t>
      </w:r>
      <w:r>
        <w:rPr>
          <w:rStyle w:val="Emphasis"/>
          <w:rFonts w:ascii="Times New Roman" w:hAnsi="Times New Roman" w:cs="Times New Roman"/>
          <w:i w:val="0"/>
          <w:sz w:val="24"/>
          <w:szCs w:val="24"/>
          <w:lang w:val="en-AU"/>
        </w:rPr>
        <w:t xml:space="preserve"> of the </w:t>
      </w:r>
      <w:r w:rsidRPr="00B94EE7">
        <w:rPr>
          <w:rStyle w:val="Emphasis"/>
          <w:rFonts w:ascii="Times New Roman" w:hAnsi="Times New Roman" w:cs="Times New Roman"/>
          <w:sz w:val="24"/>
          <w:szCs w:val="24"/>
          <w:lang w:val="en-AU"/>
        </w:rPr>
        <w:t>ComSuper Act</w:t>
      </w:r>
      <w:r>
        <w:rPr>
          <w:rStyle w:val="Emphasis"/>
          <w:rFonts w:ascii="Times New Roman" w:hAnsi="Times New Roman" w:cs="Times New Roman"/>
          <w:sz w:val="24"/>
          <w:szCs w:val="24"/>
          <w:lang w:val="en-AU"/>
        </w:rPr>
        <w:t xml:space="preserve"> </w:t>
      </w:r>
      <w:r w:rsidRPr="00B94EE7">
        <w:rPr>
          <w:rStyle w:val="Emphasis"/>
          <w:rFonts w:ascii="Times New Roman" w:hAnsi="Times New Roman" w:cs="Times New Roman"/>
          <w:sz w:val="24"/>
          <w:szCs w:val="24"/>
          <w:lang w:val="en-AU"/>
        </w:rPr>
        <w:t>2011</w:t>
      </w:r>
      <w:r>
        <w:rPr>
          <w:rStyle w:val="Emphasis"/>
          <w:rFonts w:ascii="Times New Roman" w:hAnsi="Times New Roman" w:cs="Times New Roman"/>
          <w:i w:val="0"/>
          <w:sz w:val="24"/>
          <w:szCs w:val="24"/>
          <w:lang w:val="en-AU"/>
        </w:rPr>
        <w:t>).</w:t>
      </w:r>
    </w:p>
    <w:p w:rsidR="00AE1AC1" w:rsidRDefault="00AE1AC1" w:rsidP="00765900">
      <w:pPr>
        <w:pStyle w:val="NoSpacing"/>
        <w:rPr>
          <w:rStyle w:val="Emphasis"/>
          <w:rFonts w:ascii="Times New Roman" w:hAnsi="Times New Roman" w:cs="Times New Roman"/>
          <w:i w:val="0"/>
          <w:sz w:val="24"/>
          <w:szCs w:val="24"/>
          <w:lang w:val="en-AU"/>
        </w:rPr>
      </w:pPr>
    </w:p>
    <w:p w:rsidR="00B94EE7" w:rsidRDefault="00B94EE7" w:rsidP="00765900">
      <w:pPr>
        <w:pStyle w:val="NoSpacing"/>
        <w:rPr>
          <w:rStyle w:val="Emphasis"/>
          <w:rFonts w:ascii="Times New Roman" w:hAnsi="Times New Roman" w:cs="Times New Roman"/>
          <w:i w:val="0"/>
          <w:sz w:val="24"/>
          <w:szCs w:val="24"/>
          <w:lang w:val="en-AU"/>
        </w:rPr>
      </w:pPr>
      <w:r>
        <w:rPr>
          <w:rStyle w:val="Emphasis"/>
          <w:rFonts w:ascii="Times New Roman" w:hAnsi="Times New Roman" w:cs="Times New Roman"/>
          <w:i w:val="0"/>
          <w:sz w:val="24"/>
          <w:szCs w:val="24"/>
          <w:lang w:val="en-AU"/>
        </w:rPr>
        <w:t xml:space="preserve">Any GST liability that satisfies the above </w:t>
      </w:r>
      <w:r w:rsidR="009249E9">
        <w:rPr>
          <w:rStyle w:val="Emphasis"/>
          <w:rFonts w:ascii="Times New Roman" w:hAnsi="Times New Roman" w:cs="Times New Roman"/>
          <w:i w:val="0"/>
          <w:sz w:val="24"/>
          <w:szCs w:val="24"/>
          <w:lang w:val="en-AU"/>
        </w:rPr>
        <w:t>three</w:t>
      </w:r>
      <w:r>
        <w:rPr>
          <w:rStyle w:val="Emphasis"/>
          <w:rFonts w:ascii="Times New Roman" w:hAnsi="Times New Roman" w:cs="Times New Roman"/>
          <w:i w:val="0"/>
          <w:sz w:val="24"/>
          <w:szCs w:val="24"/>
          <w:lang w:val="en-AU"/>
        </w:rPr>
        <w:t xml:space="preserve"> conditions will remain a liability of the Commonwealth.  All other GST</w:t>
      </w:r>
      <w:r w:rsidR="00EC34E3">
        <w:rPr>
          <w:rStyle w:val="Emphasis"/>
          <w:rFonts w:ascii="Times New Roman" w:hAnsi="Times New Roman" w:cs="Times New Roman"/>
          <w:i w:val="0"/>
          <w:sz w:val="24"/>
          <w:szCs w:val="24"/>
          <w:lang w:val="en-AU"/>
        </w:rPr>
        <w:t xml:space="preserve"> liabilit</w:t>
      </w:r>
      <w:r w:rsidR="00651C3E">
        <w:rPr>
          <w:rStyle w:val="Emphasis"/>
          <w:rFonts w:ascii="Times New Roman" w:hAnsi="Times New Roman" w:cs="Times New Roman"/>
          <w:i w:val="0"/>
          <w:sz w:val="24"/>
          <w:szCs w:val="24"/>
          <w:lang w:val="en-AU"/>
        </w:rPr>
        <w:t>ies</w:t>
      </w:r>
      <w:r w:rsidR="00EC34E3">
        <w:rPr>
          <w:rStyle w:val="Emphasis"/>
          <w:rFonts w:ascii="Times New Roman" w:hAnsi="Times New Roman" w:cs="Times New Roman"/>
          <w:i w:val="0"/>
          <w:sz w:val="24"/>
          <w:szCs w:val="24"/>
          <w:lang w:val="en-AU"/>
        </w:rPr>
        <w:t xml:space="preserve"> of ComSuper will transfer to CSC in line with </w:t>
      </w:r>
      <w:proofErr w:type="spellStart"/>
      <w:r w:rsidR="00EC34E3" w:rsidRPr="00EC34E3">
        <w:rPr>
          <w:rStyle w:val="Emphasis"/>
          <w:rFonts w:ascii="Times New Roman" w:hAnsi="Times New Roman" w:cs="Times New Roman"/>
          <w:b/>
          <w:i w:val="0"/>
          <w:sz w:val="24"/>
          <w:szCs w:val="24"/>
          <w:lang w:val="en-AU"/>
        </w:rPr>
        <w:t>subitem</w:t>
      </w:r>
      <w:proofErr w:type="spellEnd"/>
      <w:r w:rsidR="00CF7BA2">
        <w:rPr>
          <w:rStyle w:val="Emphasis"/>
          <w:rFonts w:ascii="Times New Roman" w:hAnsi="Times New Roman" w:cs="Times New Roman"/>
          <w:b/>
          <w:i w:val="0"/>
          <w:sz w:val="24"/>
          <w:szCs w:val="24"/>
          <w:lang w:val="en-AU"/>
        </w:rPr>
        <w:t> </w:t>
      </w:r>
      <w:r w:rsidR="00EC34E3" w:rsidRPr="00EC34E3">
        <w:rPr>
          <w:rStyle w:val="Emphasis"/>
          <w:rFonts w:ascii="Times New Roman" w:hAnsi="Times New Roman" w:cs="Times New Roman"/>
          <w:b/>
          <w:i w:val="0"/>
          <w:sz w:val="24"/>
          <w:szCs w:val="24"/>
          <w:lang w:val="en-AU"/>
        </w:rPr>
        <w:t xml:space="preserve">3(2) of </w:t>
      </w:r>
      <w:r w:rsidR="00EC34E3">
        <w:rPr>
          <w:rStyle w:val="Emphasis"/>
          <w:rFonts w:ascii="Times New Roman" w:hAnsi="Times New Roman" w:cs="Times New Roman"/>
          <w:b/>
          <w:i w:val="0"/>
          <w:sz w:val="24"/>
          <w:szCs w:val="24"/>
          <w:lang w:val="en-AU"/>
        </w:rPr>
        <w:t>S</w:t>
      </w:r>
      <w:r w:rsidR="00EC34E3" w:rsidRPr="00EC34E3">
        <w:rPr>
          <w:rStyle w:val="Emphasis"/>
          <w:rFonts w:ascii="Times New Roman" w:hAnsi="Times New Roman" w:cs="Times New Roman"/>
          <w:b/>
          <w:i w:val="0"/>
          <w:sz w:val="24"/>
          <w:szCs w:val="24"/>
          <w:lang w:val="en-AU"/>
        </w:rPr>
        <w:t>chedule 2</w:t>
      </w:r>
      <w:r w:rsidR="00EC34E3">
        <w:rPr>
          <w:rStyle w:val="Emphasis"/>
          <w:rFonts w:ascii="Times New Roman" w:hAnsi="Times New Roman" w:cs="Times New Roman"/>
          <w:i w:val="0"/>
          <w:sz w:val="24"/>
          <w:szCs w:val="24"/>
          <w:lang w:val="en-AU"/>
        </w:rPr>
        <w:t>.</w:t>
      </w:r>
    </w:p>
    <w:p w:rsidR="00B94EE7" w:rsidRDefault="00B94EE7" w:rsidP="00765900">
      <w:pPr>
        <w:pStyle w:val="NoSpacing"/>
        <w:rPr>
          <w:rStyle w:val="Emphasis"/>
          <w:rFonts w:ascii="Times New Roman" w:hAnsi="Times New Roman" w:cs="Times New Roman"/>
          <w:i w:val="0"/>
          <w:sz w:val="24"/>
          <w:szCs w:val="24"/>
          <w:lang w:val="en-AU"/>
        </w:rPr>
      </w:pPr>
    </w:p>
    <w:p w:rsidR="00DA0525" w:rsidRPr="00EA729E" w:rsidRDefault="00D4789C" w:rsidP="00765900">
      <w:pPr>
        <w:pStyle w:val="NoSpacing"/>
        <w:numPr>
          <w:ilvl w:val="0"/>
          <w:numId w:val="6"/>
        </w:numPr>
        <w:ind w:left="0" w:firstLine="0"/>
        <w:rPr>
          <w:rStyle w:val="Emphasis"/>
          <w:rFonts w:ascii="Times New Roman" w:hAnsi="Times New Roman" w:cs="Times New Roman"/>
          <w:i w:val="0"/>
          <w:sz w:val="24"/>
          <w:szCs w:val="24"/>
          <w:lang w:val="en-AU"/>
        </w:rPr>
      </w:pPr>
      <w:r w:rsidRPr="00EA729E">
        <w:rPr>
          <w:rFonts w:ascii="Times New Roman" w:hAnsi="Times New Roman" w:cs="Times New Roman"/>
          <w:sz w:val="24"/>
          <w:szCs w:val="24"/>
          <w:lang w:val="en-AU"/>
        </w:rPr>
        <w:t xml:space="preserve">The reference to whether the </w:t>
      </w:r>
      <w:r w:rsidR="003B59A9" w:rsidRPr="00EA729E">
        <w:rPr>
          <w:rFonts w:ascii="Times New Roman" w:hAnsi="Times New Roman" w:cs="Times New Roman"/>
          <w:sz w:val="24"/>
          <w:szCs w:val="24"/>
          <w:lang w:val="en-AU"/>
        </w:rPr>
        <w:t>liabilities</w:t>
      </w:r>
      <w:r w:rsidRPr="00EA729E">
        <w:rPr>
          <w:rFonts w:ascii="Times New Roman" w:hAnsi="Times New Roman" w:cs="Times New Roman"/>
          <w:sz w:val="24"/>
          <w:szCs w:val="24"/>
          <w:lang w:val="en-AU"/>
        </w:rPr>
        <w:t xml:space="preserve"> are in Australia or elsewhere</w:t>
      </w:r>
      <w:r w:rsidR="003B59A9" w:rsidRPr="00EA729E">
        <w:rPr>
          <w:rFonts w:ascii="Times New Roman" w:hAnsi="Times New Roman" w:cs="Times New Roman"/>
          <w:sz w:val="24"/>
          <w:szCs w:val="24"/>
          <w:lang w:val="en-AU"/>
        </w:rPr>
        <w:t xml:space="preserve"> </w:t>
      </w:r>
      <w:r w:rsidRPr="00EA729E">
        <w:rPr>
          <w:rFonts w:ascii="Times New Roman" w:hAnsi="Times New Roman" w:cs="Times New Roman"/>
          <w:sz w:val="24"/>
          <w:szCs w:val="24"/>
          <w:lang w:val="en-AU"/>
        </w:rPr>
        <w:t xml:space="preserve">is intended to assist in demonstrating ownership of the </w:t>
      </w:r>
      <w:r w:rsidR="003B59A9" w:rsidRPr="00EA729E">
        <w:rPr>
          <w:rFonts w:ascii="Times New Roman" w:hAnsi="Times New Roman" w:cs="Times New Roman"/>
          <w:sz w:val="24"/>
          <w:szCs w:val="24"/>
          <w:lang w:val="en-AU"/>
        </w:rPr>
        <w:t>liabilitie</w:t>
      </w:r>
      <w:r w:rsidRPr="00EA729E">
        <w:rPr>
          <w:rFonts w:ascii="Times New Roman" w:hAnsi="Times New Roman" w:cs="Times New Roman"/>
          <w:sz w:val="24"/>
          <w:szCs w:val="24"/>
          <w:lang w:val="en-AU"/>
        </w:rPr>
        <w:t>s for the purposes of relevant foreign laws</w:t>
      </w:r>
      <w:r w:rsidR="003B59A9" w:rsidRPr="00EA729E">
        <w:rPr>
          <w:rFonts w:ascii="Times New Roman" w:hAnsi="Times New Roman" w:cs="Times New Roman"/>
          <w:sz w:val="24"/>
          <w:szCs w:val="24"/>
          <w:lang w:val="en-AU"/>
        </w:rPr>
        <w:t xml:space="preserve"> (</w:t>
      </w:r>
      <w:proofErr w:type="spellStart"/>
      <w:r w:rsidR="003B59A9" w:rsidRPr="00EA729E">
        <w:rPr>
          <w:rFonts w:ascii="Times New Roman" w:hAnsi="Times New Roman" w:cs="Times New Roman"/>
          <w:b/>
          <w:sz w:val="24"/>
          <w:szCs w:val="24"/>
          <w:lang w:val="en-AU"/>
        </w:rPr>
        <w:t>subitem</w:t>
      </w:r>
      <w:proofErr w:type="spellEnd"/>
      <w:r w:rsidR="00CF7BA2">
        <w:rPr>
          <w:rFonts w:ascii="Times New Roman" w:hAnsi="Times New Roman" w:cs="Times New Roman"/>
          <w:b/>
          <w:sz w:val="24"/>
          <w:szCs w:val="24"/>
          <w:lang w:val="en-AU"/>
        </w:rPr>
        <w:t> </w:t>
      </w:r>
      <w:r w:rsidR="003B59A9" w:rsidRPr="00EA729E">
        <w:rPr>
          <w:rFonts w:ascii="Times New Roman" w:hAnsi="Times New Roman" w:cs="Times New Roman"/>
          <w:b/>
          <w:sz w:val="24"/>
          <w:szCs w:val="24"/>
          <w:lang w:val="en-AU"/>
        </w:rPr>
        <w:t>3(1) of Schedule 2</w:t>
      </w:r>
      <w:r w:rsidR="003B59A9" w:rsidRPr="00EA729E">
        <w:rPr>
          <w:rFonts w:ascii="Times New Roman" w:hAnsi="Times New Roman" w:cs="Times New Roman"/>
          <w:sz w:val="24"/>
          <w:szCs w:val="24"/>
          <w:lang w:val="en-AU"/>
        </w:rPr>
        <w:t>)</w:t>
      </w:r>
      <w:r w:rsidRPr="00EA729E">
        <w:rPr>
          <w:rFonts w:ascii="Times New Roman" w:hAnsi="Times New Roman" w:cs="Times New Roman"/>
          <w:sz w:val="24"/>
          <w:szCs w:val="24"/>
          <w:lang w:val="en-AU"/>
        </w:rPr>
        <w:t>.</w:t>
      </w:r>
    </w:p>
    <w:p w:rsidR="00D4789C" w:rsidRPr="00EA729E" w:rsidRDefault="00D4789C" w:rsidP="00765900">
      <w:pPr>
        <w:pStyle w:val="NoSpacing"/>
        <w:rPr>
          <w:rStyle w:val="Emphasis"/>
          <w:rFonts w:ascii="Times New Roman" w:hAnsi="Times New Roman" w:cs="Times New Roman"/>
          <w:i w:val="0"/>
          <w:sz w:val="24"/>
          <w:szCs w:val="24"/>
          <w:lang w:val="en-AU"/>
        </w:rPr>
      </w:pPr>
    </w:p>
    <w:p w:rsidR="003E7ABD" w:rsidRPr="001269A8" w:rsidRDefault="003E7ABD" w:rsidP="00765900">
      <w:pPr>
        <w:pStyle w:val="NoSpacing"/>
        <w:rPr>
          <w:rStyle w:val="Emphasis"/>
          <w:rFonts w:ascii="Arial" w:hAnsi="Arial" w:cs="Arial"/>
          <w:b/>
          <w:i w:val="0"/>
          <w:sz w:val="24"/>
          <w:szCs w:val="24"/>
          <w:lang w:val="en-AU"/>
        </w:rPr>
      </w:pPr>
      <w:r w:rsidRPr="001269A8">
        <w:rPr>
          <w:rStyle w:val="Emphasis"/>
          <w:rFonts w:ascii="Arial" w:hAnsi="Arial" w:cs="Arial"/>
          <w:b/>
          <w:i w:val="0"/>
          <w:sz w:val="24"/>
          <w:szCs w:val="24"/>
          <w:lang w:val="en-AU"/>
        </w:rPr>
        <w:lastRenderedPageBreak/>
        <w:t>Item 4 Certificates relating to vesting of land</w:t>
      </w:r>
    </w:p>
    <w:p w:rsidR="003E7ABD" w:rsidRPr="00EA729E" w:rsidRDefault="003E7ABD" w:rsidP="00765900">
      <w:pPr>
        <w:pStyle w:val="NoSpacing"/>
        <w:rPr>
          <w:rStyle w:val="Emphasis"/>
          <w:rFonts w:ascii="Times New Roman" w:hAnsi="Times New Roman" w:cs="Times New Roman"/>
          <w:i w:val="0"/>
          <w:sz w:val="24"/>
          <w:szCs w:val="24"/>
          <w:lang w:val="en-AU"/>
        </w:rPr>
      </w:pPr>
    </w:p>
    <w:p w:rsidR="005530BC" w:rsidRPr="00897A52" w:rsidRDefault="005530BC" w:rsidP="00765900">
      <w:pPr>
        <w:pStyle w:val="NoSpacing"/>
        <w:numPr>
          <w:ilvl w:val="0"/>
          <w:numId w:val="6"/>
        </w:numPr>
        <w:ind w:left="0" w:firstLine="0"/>
        <w:rPr>
          <w:rStyle w:val="Emphasis"/>
          <w:rFonts w:ascii="Times New Roman" w:hAnsi="Times New Roman" w:cs="Times New Roman"/>
          <w:i w:val="0"/>
          <w:sz w:val="24"/>
          <w:szCs w:val="24"/>
          <w:lang w:val="en-AU"/>
        </w:rPr>
      </w:pPr>
      <w:r w:rsidRPr="00EA729E">
        <w:rPr>
          <w:rStyle w:val="Emphasis"/>
          <w:rFonts w:ascii="Times New Roman" w:hAnsi="Times New Roman" w:cs="Times New Roman"/>
          <w:i w:val="0"/>
          <w:sz w:val="24"/>
          <w:szCs w:val="24"/>
          <w:lang w:val="en-AU"/>
        </w:rPr>
        <w:t xml:space="preserve">The purpose of </w:t>
      </w:r>
      <w:r w:rsidR="00D4789C" w:rsidRPr="00EA729E">
        <w:rPr>
          <w:rStyle w:val="Emphasis"/>
          <w:rFonts w:ascii="Times New Roman" w:hAnsi="Times New Roman" w:cs="Times New Roman"/>
          <w:b/>
          <w:i w:val="0"/>
          <w:sz w:val="24"/>
          <w:szCs w:val="24"/>
          <w:lang w:val="en-AU"/>
        </w:rPr>
        <w:t>i</w:t>
      </w:r>
      <w:r w:rsidR="00DA0525" w:rsidRPr="00EA729E">
        <w:rPr>
          <w:rStyle w:val="Emphasis"/>
          <w:rFonts w:ascii="Times New Roman" w:hAnsi="Times New Roman" w:cs="Times New Roman"/>
          <w:b/>
          <w:i w:val="0"/>
          <w:sz w:val="24"/>
          <w:szCs w:val="24"/>
          <w:lang w:val="en-AU"/>
        </w:rPr>
        <w:t>tem 4 of Schedule 2</w:t>
      </w:r>
      <w:r w:rsidRPr="00EA729E">
        <w:rPr>
          <w:rStyle w:val="Emphasis"/>
          <w:rFonts w:ascii="Times New Roman" w:hAnsi="Times New Roman" w:cs="Times New Roman"/>
          <w:i w:val="0"/>
          <w:sz w:val="24"/>
          <w:szCs w:val="24"/>
          <w:lang w:val="en-AU"/>
        </w:rPr>
        <w:t xml:space="preserve"> is to enable transfers of land that is vested </w:t>
      </w:r>
      <w:r w:rsidRPr="00897A52">
        <w:rPr>
          <w:rStyle w:val="Emphasis"/>
          <w:rFonts w:ascii="Times New Roman" w:hAnsi="Times New Roman" w:cs="Times New Roman"/>
          <w:i w:val="0"/>
          <w:sz w:val="24"/>
          <w:szCs w:val="24"/>
          <w:lang w:val="en-AU"/>
        </w:rPr>
        <w:t>in CSC</w:t>
      </w:r>
      <w:r w:rsidR="00195E9E" w:rsidRPr="00897A52">
        <w:rPr>
          <w:rStyle w:val="Emphasis"/>
          <w:rFonts w:ascii="Times New Roman" w:hAnsi="Times New Roman" w:cs="Times New Roman"/>
          <w:i w:val="0"/>
          <w:sz w:val="24"/>
          <w:szCs w:val="24"/>
          <w:lang w:val="en-AU"/>
        </w:rPr>
        <w:t xml:space="preserve"> </w:t>
      </w:r>
      <w:r w:rsidR="00AA1922">
        <w:rPr>
          <w:rStyle w:val="Emphasis"/>
          <w:rFonts w:ascii="Times New Roman" w:hAnsi="Times New Roman" w:cs="Times New Roman"/>
          <w:i w:val="0"/>
          <w:sz w:val="24"/>
          <w:szCs w:val="24"/>
          <w:lang w:val="en-AU"/>
        </w:rPr>
        <w:t xml:space="preserve">pursuant to </w:t>
      </w:r>
      <w:r w:rsidR="00195E9E" w:rsidRPr="004E3D86">
        <w:rPr>
          <w:rStyle w:val="Emphasis"/>
          <w:rFonts w:ascii="Times New Roman" w:hAnsi="Times New Roman" w:cs="Times New Roman"/>
          <w:b/>
          <w:i w:val="0"/>
          <w:sz w:val="24"/>
          <w:szCs w:val="24"/>
          <w:lang w:val="en-AU"/>
        </w:rPr>
        <w:t>Part 2 of Schedule 2</w:t>
      </w:r>
      <w:r w:rsidR="00195E9E" w:rsidRPr="00897A52">
        <w:rPr>
          <w:rStyle w:val="Emphasis"/>
          <w:rFonts w:ascii="Times New Roman" w:hAnsi="Times New Roman" w:cs="Times New Roman"/>
          <w:i w:val="0"/>
          <w:sz w:val="24"/>
          <w:szCs w:val="24"/>
          <w:lang w:val="en-AU"/>
        </w:rPr>
        <w:t xml:space="preserve"> to be registered and otherwise dealt with in the way that those matters would ordinarily be dealt with</w:t>
      </w:r>
      <w:r w:rsidR="00AA1922">
        <w:rPr>
          <w:rStyle w:val="Emphasis"/>
          <w:rFonts w:ascii="Times New Roman" w:hAnsi="Times New Roman" w:cs="Times New Roman"/>
          <w:i w:val="0"/>
          <w:sz w:val="24"/>
          <w:szCs w:val="24"/>
          <w:lang w:val="en-AU"/>
        </w:rPr>
        <w:t xml:space="preserve"> to </w:t>
      </w:r>
      <w:r w:rsidR="00421CD8">
        <w:rPr>
          <w:rStyle w:val="Emphasis"/>
          <w:rFonts w:ascii="Times New Roman" w:hAnsi="Times New Roman" w:cs="Times New Roman"/>
          <w:i w:val="0"/>
          <w:sz w:val="24"/>
          <w:szCs w:val="24"/>
          <w:lang w:val="en-AU"/>
        </w:rPr>
        <w:t xml:space="preserve">give </w:t>
      </w:r>
      <w:r w:rsidR="00AA1922">
        <w:rPr>
          <w:rStyle w:val="Emphasis"/>
          <w:rFonts w:ascii="Times New Roman" w:hAnsi="Times New Roman" w:cs="Times New Roman"/>
          <w:i w:val="0"/>
          <w:sz w:val="24"/>
          <w:szCs w:val="24"/>
          <w:lang w:val="en-AU"/>
        </w:rPr>
        <w:t xml:space="preserve">effect </w:t>
      </w:r>
      <w:r w:rsidR="001722CB">
        <w:rPr>
          <w:rStyle w:val="Emphasis"/>
          <w:rFonts w:ascii="Times New Roman" w:hAnsi="Times New Roman" w:cs="Times New Roman"/>
          <w:i w:val="0"/>
          <w:sz w:val="24"/>
          <w:szCs w:val="24"/>
          <w:lang w:val="en-AU"/>
        </w:rPr>
        <w:t xml:space="preserve">to </w:t>
      </w:r>
      <w:r w:rsidR="00AA1922">
        <w:rPr>
          <w:rStyle w:val="Emphasis"/>
          <w:rFonts w:ascii="Times New Roman" w:hAnsi="Times New Roman" w:cs="Times New Roman"/>
          <w:i w:val="0"/>
          <w:sz w:val="24"/>
          <w:szCs w:val="24"/>
          <w:lang w:val="en-AU"/>
        </w:rPr>
        <w:t>the transfer</w:t>
      </w:r>
      <w:r w:rsidR="00195E9E" w:rsidRPr="00897A52">
        <w:rPr>
          <w:rStyle w:val="Emphasis"/>
          <w:rFonts w:ascii="Times New Roman" w:hAnsi="Times New Roman" w:cs="Times New Roman"/>
          <w:i w:val="0"/>
          <w:sz w:val="24"/>
          <w:szCs w:val="24"/>
          <w:lang w:val="en-AU"/>
        </w:rPr>
        <w:t>.</w:t>
      </w:r>
      <w:r w:rsidR="00D4789C" w:rsidRPr="00897A52">
        <w:rPr>
          <w:rStyle w:val="Emphasis"/>
          <w:rFonts w:ascii="Times New Roman" w:hAnsi="Times New Roman" w:cs="Times New Roman"/>
          <w:i w:val="0"/>
          <w:sz w:val="24"/>
          <w:szCs w:val="24"/>
          <w:lang w:val="en-AU"/>
        </w:rPr>
        <w:t xml:space="preserve">  </w:t>
      </w:r>
    </w:p>
    <w:p w:rsidR="00DA0525" w:rsidRPr="00897A52" w:rsidRDefault="00DA0525" w:rsidP="00765900">
      <w:pPr>
        <w:pStyle w:val="NoSpacing"/>
        <w:rPr>
          <w:rStyle w:val="Emphasis"/>
          <w:rFonts w:ascii="Times New Roman" w:hAnsi="Times New Roman" w:cs="Times New Roman"/>
          <w:i w:val="0"/>
          <w:sz w:val="24"/>
          <w:szCs w:val="24"/>
          <w:lang w:val="en-AU"/>
        </w:rPr>
      </w:pPr>
    </w:p>
    <w:p w:rsidR="00195E9E" w:rsidRPr="00897A52" w:rsidRDefault="00DA0525" w:rsidP="00765900">
      <w:pPr>
        <w:pStyle w:val="NoSpacing"/>
        <w:numPr>
          <w:ilvl w:val="0"/>
          <w:numId w:val="6"/>
        </w:numPr>
        <w:ind w:left="0" w:firstLine="0"/>
        <w:rPr>
          <w:rStyle w:val="Emphasis"/>
          <w:rFonts w:ascii="Times New Roman" w:hAnsi="Times New Roman" w:cs="Times New Roman"/>
          <w:i w:val="0"/>
          <w:sz w:val="24"/>
          <w:szCs w:val="24"/>
          <w:lang w:val="en-AU"/>
        </w:rPr>
      </w:pPr>
      <w:proofErr w:type="spellStart"/>
      <w:r w:rsidRPr="00897A52">
        <w:rPr>
          <w:rStyle w:val="Emphasis"/>
          <w:rFonts w:ascii="Times New Roman" w:hAnsi="Times New Roman" w:cs="Times New Roman"/>
          <w:b/>
          <w:i w:val="0"/>
          <w:sz w:val="24"/>
          <w:szCs w:val="24"/>
          <w:lang w:val="en-AU"/>
        </w:rPr>
        <w:t>Subitem</w:t>
      </w:r>
      <w:proofErr w:type="spellEnd"/>
      <w:r w:rsidRPr="00897A52">
        <w:rPr>
          <w:rStyle w:val="Emphasis"/>
          <w:rFonts w:ascii="Times New Roman" w:hAnsi="Times New Roman" w:cs="Times New Roman"/>
          <w:b/>
          <w:i w:val="0"/>
          <w:sz w:val="24"/>
          <w:szCs w:val="24"/>
          <w:lang w:val="en-AU"/>
        </w:rPr>
        <w:t xml:space="preserve"> 4(1) of Schedule 2</w:t>
      </w:r>
      <w:r w:rsidR="00195E9E" w:rsidRPr="00897A52">
        <w:rPr>
          <w:rStyle w:val="Emphasis"/>
          <w:rFonts w:ascii="Times New Roman" w:hAnsi="Times New Roman" w:cs="Times New Roman"/>
          <w:i w:val="0"/>
          <w:sz w:val="24"/>
          <w:szCs w:val="24"/>
          <w:lang w:val="en-AU"/>
        </w:rPr>
        <w:t xml:space="preserve"> provides </w:t>
      </w:r>
      <w:r w:rsidR="00AA1922">
        <w:rPr>
          <w:rStyle w:val="Emphasis"/>
          <w:rFonts w:ascii="Times New Roman" w:hAnsi="Times New Roman" w:cs="Times New Roman"/>
          <w:i w:val="0"/>
          <w:sz w:val="24"/>
          <w:szCs w:val="24"/>
          <w:lang w:val="en-AU"/>
        </w:rPr>
        <w:t xml:space="preserve">that </w:t>
      </w:r>
      <w:r w:rsidR="00195E9E" w:rsidRPr="00AA1922">
        <w:rPr>
          <w:rStyle w:val="Emphasis"/>
          <w:rFonts w:ascii="Times New Roman" w:hAnsi="Times New Roman" w:cs="Times New Roman"/>
          <w:b/>
          <w:i w:val="0"/>
          <w:sz w:val="24"/>
          <w:szCs w:val="24"/>
          <w:lang w:val="en-AU"/>
        </w:rPr>
        <w:t>item 4</w:t>
      </w:r>
      <w:r w:rsidR="00AA1922">
        <w:rPr>
          <w:rStyle w:val="Emphasis"/>
          <w:rFonts w:ascii="Times New Roman" w:hAnsi="Times New Roman" w:cs="Times New Roman"/>
          <w:i w:val="0"/>
          <w:sz w:val="24"/>
          <w:szCs w:val="24"/>
          <w:lang w:val="en-AU"/>
        </w:rPr>
        <w:t xml:space="preserve"> will</w:t>
      </w:r>
      <w:r w:rsidR="00195E9E" w:rsidRPr="00897A52">
        <w:rPr>
          <w:rStyle w:val="Emphasis"/>
          <w:rFonts w:ascii="Times New Roman" w:hAnsi="Times New Roman" w:cs="Times New Roman"/>
          <w:i w:val="0"/>
          <w:sz w:val="24"/>
          <w:szCs w:val="24"/>
          <w:lang w:val="en-AU"/>
        </w:rPr>
        <w:t xml:space="preserve"> apply where land vests in CSC </w:t>
      </w:r>
      <w:r w:rsidR="00AA1922">
        <w:rPr>
          <w:rStyle w:val="Emphasis"/>
          <w:rFonts w:ascii="Times New Roman" w:hAnsi="Times New Roman" w:cs="Times New Roman"/>
          <w:i w:val="0"/>
          <w:sz w:val="24"/>
          <w:szCs w:val="24"/>
          <w:lang w:val="en-AU"/>
        </w:rPr>
        <w:t>pursuant to</w:t>
      </w:r>
      <w:r w:rsidR="00195E9E" w:rsidRPr="00897A52">
        <w:rPr>
          <w:rStyle w:val="Emphasis"/>
          <w:rFonts w:ascii="Times New Roman" w:hAnsi="Times New Roman" w:cs="Times New Roman"/>
          <w:i w:val="0"/>
          <w:sz w:val="24"/>
          <w:szCs w:val="24"/>
          <w:lang w:val="en-AU"/>
        </w:rPr>
        <w:t xml:space="preserve"> </w:t>
      </w:r>
      <w:r w:rsidR="00195E9E" w:rsidRPr="00AA1922">
        <w:rPr>
          <w:rStyle w:val="Emphasis"/>
          <w:rFonts w:ascii="Times New Roman" w:hAnsi="Times New Roman" w:cs="Times New Roman"/>
          <w:b/>
          <w:i w:val="0"/>
          <w:sz w:val="24"/>
          <w:szCs w:val="24"/>
          <w:lang w:val="en-AU"/>
        </w:rPr>
        <w:t>Part 2 of Schedule 2</w:t>
      </w:r>
      <w:r w:rsidR="00195E9E" w:rsidRPr="00897A52">
        <w:rPr>
          <w:rStyle w:val="Emphasis"/>
          <w:rFonts w:ascii="Times New Roman" w:hAnsi="Times New Roman" w:cs="Times New Roman"/>
          <w:i w:val="0"/>
          <w:sz w:val="24"/>
          <w:szCs w:val="24"/>
          <w:lang w:val="en-AU"/>
        </w:rPr>
        <w:t xml:space="preserve"> and a certificate, signed by the Chair, has been lodged with a land registration official. </w:t>
      </w:r>
      <w:r w:rsidR="00AA1922">
        <w:rPr>
          <w:rStyle w:val="Emphasis"/>
          <w:rFonts w:ascii="Times New Roman" w:hAnsi="Times New Roman" w:cs="Times New Roman"/>
          <w:i w:val="0"/>
          <w:sz w:val="24"/>
          <w:szCs w:val="24"/>
          <w:lang w:val="en-AU"/>
        </w:rPr>
        <w:t xml:space="preserve"> </w:t>
      </w:r>
      <w:r w:rsidR="00195E9E" w:rsidRPr="00897A52">
        <w:rPr>
          <w:rStyle w:val="Emphasis"/>
          <w:rFonts w:ascii="Times New Roman" w:hAnsi="Times New Roman" w:cs="Times New Roman"/>
          <w:i w:val="0"/>
          <w:sz w:val="24"/>
          <w:szCs w:val="24"/>
          <w:lang w:val="en-AU"/>
        </w:rPr>
        <w:t>The certificate is to identify the land and state that the land has become vested in CSC.</w:t>
      </w:r>
    </w:p>
    <w:p w:rsidR="00DA0525" w:rsidRPr="00897A52" w:rsidRDefault="00DA0525" w:rsidP="00765900">
      <w:pPr>
        <w:pStyle w:val="NoSpacing"/>
        <w:rPr>
          <w:rStyle w:val="Emphasis"/>
          <w:rFonts w:ascii="Times New Roman" w:hAnsi="Times New Roman" w:cs="Times New Roman"/>
          <w:i w:val="0"/>
          <w:sz w:val="24"/>
          <w:szCs w:val="24"/>
          <w:lang w:val="en-AU"/>
        </w:rPr>
      </w:pPr>
    </w:p>
    <w:p w:rsidR="00E86744" w:rsidRPr="00897A52" w:rsidRDefault="00DA0525" w:rsidP="00765900">
      <w:pPr>
        <w:pStyle w:val="NoSpacing"/>
        <w:numPr>
          <w:ilvl w:val="0"/>
          <w:numId w:val="6"/>
        </w:numPr>
        <w:ind w:left="0" w:firstLine="0"/>
        <w:rPr>
          <w:rStyle w:val="Emphasis"/>
          <w:rFonts w:ascii="Times New Roman" w:hAnsi="Times New Roman" w:cs="Times New Roman"/>
          <w:i w:val="0"/>
          <w:sz w:val="24"/>
          <w:szCs w:val="24"/>
          <w:lang w:val="en-AU"/>
        </w:rPr>
      </w:pPr>
      <w:proofErr w:type="spellStart"/>
      <w:r w:rsidRPr="00897A52">
        <w:rPr>
          <w:rStyle w:val="Emphasis"/>
          <w:rFonts w:ascii="Times New Roman" w:hAnsi="Times New Roman" w:cs="Times New Roman"/>
          <w:b/>
          <w:i w:val="0"/>
          <w:sz w:val="24"/>
          <w:szCs w:val="24"/>
          <w:lang w:val="en-AU"/>
        </w:rPr>
        <w:t>Subitem</w:t>
      </w:r>
      <w:proofErr w:type="spellEnd"/>
      <w:r w:rsidRPr="00897A52">
        <w:rPr>
          <w:rStyle w:val="Emphasis"/>
          <w:rFonts w:ascii="Times New Roman" w:hAnsi="Times New Roman" w:cs="Times New Roman"/>
          <w:b/>
          <w:i w:val="0"/>
          <w:sz w:val="24"/>
          <w:szCs w:val="24"/>
          <w:lang w:val="en-AU"/>
        </w:rPr>
        <w:t xml:space="preserve"> 4(2) of Schedule 2</w:t>
      </w:r>
      <w:r w:rsidR="00195E9E" w:rsidRPr="00897A52">
        <w:rPr>
          <w:rStyle w:val="Emphasis"/>
          <w:rFonts w:ascii="Times New Roman" w:hAnsi="Times New Roman" w:cs="Times New Roman"/>
          <w:i w:val="0"/>
          <w:sz w:val="24"/>
          <w:szCs w:val="24"/>
          <w:lang w:val="en-AU"/>
        </w:rPr>
        <w:t xml:space="preserve"> allows a land registration official to deal with, and give effect to, the certificate and register the matter in a way that transfers are normally registered.</w:t>
      </w:r>
      <w:r w:rsidR="00080865" w:rsidRPr="00897A52">
        <w:rPr>
          <w:rStyle w:val="Emphasis"/>
          <w:rFonts w:ascii="Times New Roman" w:hAnsi="Times New Roman" w:cs="Times New Roman"/>
          <w:i w:val="0"/>
          <w:sz w:val="24"/>
          <w:szCs w:val="24"/>
          <w:lang w:val="en-AU"/>
        </w:rPr>
        <w:t xml:space="preserve">  </w:t>
      </w:r>
    </w:p>
    <w:p w:rsidR="00DA0525" w:rsidRPr="00897A52" w:rsidRDefault="00DA0525" w:rsidP="003E7ABD">
      <w:pPr>
        <w:pStyle w:val="NoSpacing"/>
        <w:rPr>
          <w:rStyle w:val="Emphasis"/>
          <w:rFonts w:ascii="Times New Roman" w:hAnsi="Times New Roman" w:cs="Times New Roman"/>
          <w:i w:val="0"/>
          <w:sz w:val="24"/>
          <w:szCs w:val="24"/>
          <w:lang w:val="en-AU"/>
        </w:rPr>
      </w:pPr>
    </w:p>
    <w:p w:rsidR="003E7ABD" w:rsidRPr="00897A52" w:rsidRDefault="003E7ABD" w:rsidP="003E7ABD">
      <w:pPr>
        <w:pStyle w:val="NoSpacing"/>
        <w:rPr>
          <w:rStyle w:val="Emphasis"/>
          <w:rFonts w:ascii="Arial" w:hAnsi="Arial" w:cs="Arial"/>
          <w:b/>
          <w:i w:val="0"/>
          <w:sz w:val="24"/>
          <w:szCs w:val="24"/>
          <w:lang w:val="en-AU"/>
        </w:rPr>
      </w:pPr>
      <w:r w:rsidRPr="00897A52">
        <w:rPr>
          <w:rStyle w:val="Emphasis"/>
          <w:rFonts w:ascii="Arial" w:hAnsi="Arial" w:cs="Arial"/>
          <w:b/>
          <w:i w:val="0"/>
          <w:sz w:val="24"/>
          <w:szCs w:val="24"/>
          <w:lang w:val="en-AU"/>
        </w:rPr>
        <w:t>Item 5 Certificates relating to vesting of assets other than land</w:t>
      </w:r>
    </w:p>
    <w:p w:rsidR="003E7ABD" w:rsidRPr="00897A52" w:rsidRDefault="003E7ABD" w:rsidP="00765900">
      <w:pPr>
        <w:pStyle w:val="NoSpacing"/>
        <w:rPr>
          <w:rStyle w:val="Emphasis"/>
          <w:rFonts w:ascii="Times New Roman" w:hAnsi="Times New Roman" w:cs="Times New Roman"/>
          <w:i w:val="0"/>
          <w:sz w:val="24"/>
          <w:szCs w:val="24"/>
          <w:lang w:val="en-AU"/>
        </w:rPr>
      </w:pPr>
    </w:p>
    <w:p w:rsidR="00714037" w:rsidRPr="00897A52" w:rsidRDefault="00195E9E" w:rsidP="00765900">
      <w:pPr>
        <w:pStyle w:val="NoSpacing"/>
        <w:numPr>
          <w:ilvl w:val="0"/>
          <w:numId w:val="6"/>
        </w:numPr>
        <w:ind w:left="0" w:firstLine="0"/>
        <w:rPr>
          <w:rStyle w:val="Emphasis"/>
          <w:rFonts w:ascii="Times New Roman" w:hAnsi="Times New Roman" w:cs="Times New Roman"/>
          <w:i w:val="0"/>
          <w:sz w:val="24"/>
          <w:szCs w:val="24"/>
          <w:lang w:val="en-AU"/>
        </w:rPr>
      </w:pPr>
      <w:r w:rsidRPr="00897A52">
        <w:rPr>
          <w:rStyle w:val="Emphasis"/>
          <w:rFonts w:ascii="Times New Roman" w:hAnsi="Times New Roman" w:cs="Times New Roman"/>
          <w:i w:val="0"/>
          <w:sz w:val="24"/>
          <w:szCs w:val="24"/>
          <w:lang w:val="en-AU"/>
        </w:rPr>
        <w:t xml:space="preserve">The purpose of </w:t>
      </w:r>
      <w:r w:rsidR="00DA0525" w:rsidRPr="00897A52">
        <w:rPr>
          <w:rStyle w:val="Emphasis"/>
          <w:rFonts w:ascii="Times New Roman" w:hAnsi="Times New Roman" w:cs="Times New Roman"/>
          <w:b/>
          <w:i w:val="0"/>
          <w:sz w:val="24"/>
          <w:szCs w:val="24"/>
          <w:lang w:val="en-AU"/>
        </w:rPr>
        <w:t>item 5 of Schedule 2</w:t>
      </w:r>
      <w:r w:rsidRPr="00897A52">
        <w:rPr>
          <w:rStyle w:val="Emphasis"/>
          <w:rFonts w:ascii="Times New Roman" w:hAnsi="Times New Roman" w:cs="Times New Roman"/>
          <w:i w:val="0"/>
          <w:sz w:val="24"/>
          <w:szCs w:val="24"/>
          <w:lang w:val="en-AU"/>
        </w:rPr>
        <w:t xml:space="preserve"> is to enable transfers of assets (other than land) vested in CSC </w:t>
      </w:r>
      <w:r w:rsidR="00AA1922">
        <w:rPr>
          <w:rStyle w:val="Emphasis"/>
          <w:rFonts w:ascii="Times New Roman" w:hAnsi="Times New Roman" w:cs="Times New Roman"/>
          <w:i w:val="0"/>
          <w:sz w:val="24"/>
          <w:szCs w:val="24"/>
          <w:lang w:val="en-AU"/>
        </w:rPr>
        <w:t>pursuant to</w:t>
      </w:r>
      <w:r w:rsidRPr="00897A52">
        <w:rPr>
          <w:rStyle w:val="Emphasis"/>
          <w:rFonts w:ascii="Times New Roman" w:hAnsi="Times New Roman" w:cs="Times New Roman"/>
          <w:i w:val="0"/>
          <w:sz w:val="24"/>
          <w:szCs w:val="24"/>
          <w:lang w:val="en-AU"/>
        </w:rPr>
        <w:t xml:space="preserve"> </w:t>
      </w:r>
      <w:r w:rsidRPr="00AA1922">
        <w:rPr>
          <w:rStyle w:val="Emphasis"/>
          <w:rFonts w:ascii="Times New Roman" w:hAnsi="Times New Roman" w:cs="Times New Roman"/>
          <w:b/>
          <w:i w:val="0"/>
          <w:sz w:val="24"/>
          <w:szCs w:val="24"/>
          <w:lang w:val="en-AU"/>
        </w:rPr>
        <w:t>Part 2 of Schedule 2</w:t>
      </w:r>
      <w:r w:rsidRPr="00897A52">
        <w:rPr>
          <w:rStyle w:val="Emphasis"/>
          <w:rFonts w:ascii="Times New Roman" w:hAnsi="Times New Roman" w:cs="Times New Roman"/>
          <w:i w:val="0"/>
          <w:sz w:val="24"/>
          <w:szCs w:val="24"/>
          <w:lang w:val="en-AU"/>
        </w:rPr>
        <w:t xml:space="preserve"> to be registered and otherwise dealt with in the way those matters would ordinarily be dealt with</w:t>
      </w:r>
      <w:r w:rsidR="00421CD8">
        <w:rPr>
          <w:rStyle w:val="Emphasis"/>
          <w:rFonts w:ascii="Times New Roman" w:hAnsi="Times New Roman" w:cs="Times New Roman"/>
          <w:i w:val="0"/>
          <w:sz w:val="24"/>
          <w:szCs w:val="24"/>
          <w:lang w:val="en-AU"/>
        </w:rPr>
        <w:t xml:space="preserve"> to give effect </w:t>
      </w:r>
      <w:r w:rsidR="001722CB">
        <w:rPr>
          <w:rStyle w:val="Emphasis"/>
          <w:rFonts w:ascii="Times New Roman" w:hAnsi="Times New Roman" w:cs="Times New Roman"/>
          <w:i w:val="0"/>
          <w:sz w:val="24"/>
          <w:szCs w:val="24"/>
          <w:lang w:val="en-AU"/>
        </w:rPr>
        <w:t xml:space="preserve">to </w:t>
      </w:r>
      <w:r w:rsidR="00421CD8">
        <w:rPr>
          <w:rStyle w:val="Emphasis"/>
          <w:rFonts w:ascii="Times New Roman" w:hAnsi="Times New Roman" w:cs="Times New Roman"/>
          <w:i w:val="0"/>
          <w:sz w:val="24"/>
          <w:szCs w:val="24"/>
          <w:lang w:val="en-AU"/>
        </w:rPr>
        <w:t>the transfer</w:t>
      </w:r>
      <w:r w:rsidRPr="00897A52">
        <w:rPr>
          <w:rStyle w:val="Emphasis"/>
          <w:rFonts w:ascii="Times New Roman" w:hAnsi="Times New Roman" w:cs="Times New Roman"/>
          <w:i w:val="0"/>
          <w:sz w:val="24"/>
          <w:szCs w:val="24"/>
          <w:lang w:val="en-AU"/>
        </w:rPr>
        <w:t>.</w:t>
      </w:r>
    </w:p>
    <w:p w:rsidR="00DA0525" w:rsidRPr="00897A52" w:rsidRDefault="00DA0525" w:rsidP="00765900">
      <w:pPr>
        <w:pStyle w:val="NoSpacing"/>
        <w:rPr>
          <w:rStyle w:val="Emphasis"/>
          <w:rFonts w:ascii="Times New Roman" w:hAnsi="Times New Roman" w:cs="Times New Roman"/>
          <w:i w:val="0"/>
          <w:sz w:val="24"/>
          <w:szCs w:val="24"/>
          <w:lang w:val="en-AU"/>
        </w:rPr>
      </w:pPr>
    </w:p>
    <w:p w:rsidR="00195E9E" w:rsidRPr="00897A52" w:rsidRDefault="00195E9E" w:rsidP="00765900">
      <w:pPr>
        <w:pStyle w:val="NoSpacing"/>
        <w:numPr>
          <w:ilvl w:val="0"/>
          <w:numId w:val="6"/>
        </w:numPr>
        <w:ind w:left="0" w:firstLine="0"/>
        <w:rPr>
          <w:rStyle w:val="Emphasis"/>
          <w:rFonts w:ascii="Times New Roman" w:hAnsi="Times New Roman" w:cs="Times New Roman"/>
          <w:i w:val="0"/>
          <w:sz w:val="24"/>
          <w:szCs w:val="24"/>
          <w:lang w:val="en-AU"/>
        </w:rPr>
      </w:pPr>
      <w:proofErr w:type="spellStart"/>
      <w:r w:rsidRPr="00897A52">
        <w:rPr>
          <w:rStyle w:val="Emphasis"/>
          <w:rFonts w:ascii="Times New Roman" w:hAnsi="Times New Roman" w:cs="Times New Roman"/>
          <w:b/>
          <w:i w:val="0"/>
          <w:sz w:val="24"/>
          <w:szCs w:val="24"/>
          <w:lang w:val="en-AU"/>
        </w:rPr>
        <w:t>Subitem</w:t>
      </w:r>
      <w:proofErr w:type="spellEnd"/>
      <w:r w:rsidRPr="00897A52">
        <w:rPr>
          <w:rStyle w:val="Emphasis"/>
          <w:rFonts w:ascii="Times New Roman" w:hAnsi="Times New Roman" w:cs="Times New Roman"/>
          <w:b/>
          <w:i w:val="0"/>
          <w:sz w:val="24"/>
          <w:szCs w:val="24"/>
          <w:lang w:val="en-AU"/>
        </w:rPr>
        <w:t xml:space="preserve"> 5(1) of Schedule 2</w:t>
      </w:r>
      <w:r w:rsidRPr="00897A52">
        <w:rPr>
          <w:rStyle w:val="Emphasis"/>
          <w:rFonts w:ascii="Times New Roman" w:hAnsi="Times New Roman" w:cs="Times New Roman"/>
          <w:i w:val="0"/>
          <w:sz w:val="24"/>
          <w:szCs w:val="24"/>
          <w:lang w:val="en-AU"/>
        </w:rPr>
        <w:t xml:space="preserve"> provides </w:t>
      </w:r>
      <w:r w:rsidR="00421CD8">
        <w:rPr>
          <w:rStyle w:val="Emphasis"/>
          <w:rFonts w:ascii="Times New Roman" w:hAnsi="Times New Roman" w:cs="Times New Roman"/>
          <w:i w:val="0"/>
          <w:sz w:val="24"/>
          <w:szCs w:val="24"/>
          <w:lang w:val="en-AU"/>
        </w:rPr>
        <w:t>that</w:t>
      </w:r>
      <w:r w:rsidRPr="00897A52">
        <w:rPr>
          <w:rStyle w:val="Emphasis"/>
          <w:rFonts w:ascii="Times New Roman" w:hAnsi="Times New Roman" w:cs="Times New Roman"/>
          <w:i w:val="0"/>
          <w:sz w:val="24"/>
          <w:szCs w:val="24"/>
          <w:lang w:val="en-AU"/>
        </w:rPr>
        <w:t xml:space="preserve"> </w:t>
      </w:r>
      <w:r w:rsidRPr="00421CD8">
        <w:rPr>
          <w:rStyle w:val="Emphasis"/>
          <w:rFonts w:ascii="Times New Roman" w:hAnsi="Times New Roman" w:cs="Times New Roman"/>
          <w:b/>
          <w:i w:val="0"/>
          <w:sz w:val="24"/>
          <w:szCs w:val="24"/>
          <w:lang w:val="en-AU"/>
        </w:rPr>
        <w:t xml:space="preserve">item </w:t>
      </w:r>
      <w:r w:rsidR="00BD3CEF" w:rsidRPr="00421CD8">
        <w:rPr>
          <w:rStyle w:val="Emphasis"/>
          <w:rFonts w:ascii="Times New Roman" w:hAnsi="Times New Roman" w:cs="Times New Roman"/>
          <w:b/>
          <w:i w:val="0"/>
          <w:sz w:val="24"/>
          <w:szCs w:val="24"/>
          <w:lang w:val="en-AU"/>
        </w:rPr>
        <w:t>5</w:t>
      </w:r>
      <w:r w:rsidR="00421CD8">
        <w:rPr>
          <w:rStyle w:val="Emphasis"/>
          <w:rFonts w:ascii="Times New Roman" w:hAnsi="Times New Roman" w:cs="Times New Roman"/>
          <w:i w:val="0"/>
          <w:sz w:val="24"/>
          <w:szCs w:val="24"/>
          <w:lang w:val="en-AU"/>
        </w:rPr>
        <w:t xml:space="preserve"> will</w:t>
      </w:r>
      <w:r w:rsidRPr="00897A52">
        <w:rPr>
          <w:rStyle w:val="Emphasis"/>
          <w:rFonts w:ascii="Times New Roman" w:hAnsi="Times New Roman" w:cs="Times New Roman"/>
          <w:i w:val="0"/>
          <w:sz w:val="24"/>
          <w:szCs w:val="24"/>
          <w:lang w:val="en-AU"/>
        </w:rPr>
        <w:t xml:space="preserve"> apply where an asset (ot</w:t>
      </w:r>
      <w:r w:rsidR="00421CD8">
        <w:rPr>
          <w:rStyle w:val="Emphasis"/>
          <w:rFonts w:ascii="Times New Roman" w:hAnsi="Times New Roman" w:cs="Times New Roman"/>
          <w:i w:val="0"/>
          <w:sz w:val="24"/>
          <w:szCs w:val="24"/>
          <w:lang w:val="en-AU"/>
        </w:rPr>
        <w:t>her than land) vests in CSC pursuant to</w:t>
      </w:r>
      <w:r w:rsidRPr="00897A52">
        <w:rPr>
          <w:rStyle w:val="Emphasis"/>
          <w:rFonts w:ascii="Times New Roman" w:hAnsi="Times New Roman" w:cs="Times New Roman"/>
          <w:i w:val="0"/>
          <w:sz w:val="24"/>
          <w:szCs w:val="24"/>
          <w:lang w:val="en-AU"/>
        </w:rPr>
        <w:t xml:space="preserve"> </w:t>
      </w:r>
      <w:r w:rsidRPr="00421CD8">
        <w:rPr>
          <w:rStyle w:val="Emphasis"/>
          <w:rFonts w:ascii="Times New Roman" w:hAnsi="Times New Roman" w:cs="Times New Roman"/>
          <w:b/>
          <w:i w:val="0"/>
          <w:sz w:val="24"/>
          <w:szCs w:val="24"/>
          <w:lang w:val="en-AU"/>
        </w:rPr>
        <w:t>Part 2 of Schedule 2</w:t>
      </w:r>
      <w:r w:rsidRPr="00897A52">
        <w:rPr>
          <w:rStyle w:val="Emphasis"/>
          <w:rFonts w:ascii="Times New Roman" w:hAnsi="Times New Roman" w:cs="Times New Roman"/>
          <w:i w:val="0"/>
          <w:sz w:val="24"/>
          <w:szCs w:val="24"/>
          <w:lang w:val="en-AU"/>
        </w:rPr>
        <w:t xml:space="preserve"> and a certificate, signed by the Chair, has been lodged with an official </w:t>
      </w:r>
      <w:r w:rsidR="00421CD8">
        <w:rPr>
          <w:rStyle w:val="Emphasis"/>
          <w:rFonts w:ascii="Times New Roman" w:hAnsi="Times New Roman" w:cs="Times New Roman"/>
          <w:i w:val="0"/>
          <w:sz w:val="24"/>
          <w:szCs w:val="24"/>
          <w:lang w:val="en-AU"/>
        </w:rPr>
        <w:t>with responsib</w:t>
      </w:r>
      <w:r w:rsidR="008262E8">
        <w:rPr>
          <w:rStyle w:val="Emphasis"/>
          <w:rFonts w:ascii="Times New Roman" w:hAnsi="Times New Roman" w:cs="Times New Roman"/>
          <w:i w:val="0"/>
          <w:sz w:val="24"/>
          <w:szCs w:val="24"/>
          <w:lang w:val="en-AU"/>
        </w:rPr>
        <w:t>i</w:t>
      </w:r>
      <w:r w:rsidR="00421CD8">
        <w:rPr>
          <w:rStyle w:val="Emphasis"/>
          <w:rFonts w:ascii="Times New Roman" w:hAnsi="Times New Roman" w:cs="Times New Roman"/>
          <w:i w:val="0"/>
          <w:sz w:val="24"/>
          <w:szCs w:val="24"/>
          <w:lang w:val="en-AU"/>
        </w:rPr>
        <w:t>lity</w:t>
      </w:r>
      <w:r w:rsidRPr="00897A52">
        <w:rPr>
          <w:rStyle w:val="Emphasis"/>
          <w:rFonts w:ascii="Times New Roman" w:hAnsi="Times New Roman" w:cs="Times New Roman"/>
          <w:i w:val="0"/>
          <w:sz w:val="24"/>
          <w:szCs w:val="24"/>
          <w:lang w:val="en-AU"/>
        </w:rPr>
        <w:t xml:space="preserve"> for keep</w:t>
      </w:r>
      <w:r w:rsidR="00421CD8">
        <w:rPr>
          <w:rStyle w:val="Emphasis"/>
          <w:rFonts w:ascii="Times New Roman" w:hAnsi="Times New Roman" w:cs="Times New Roman"/>
          <w:i w:val="0"/>
          <w:sz w:val="24"/>
          <w:szCs w:val="24"/>
          <w:lang w:val="en-AU"/>
        </w:rPr>
        <w:t>ing</w:t>
      </w:r>
      <w:r w:rsidRPr="00897A52">
        <w:rPr>
          <w:rStyle w:val="Emphasis"/>
          <w:rFonts w:ascii="Times New Roman" w:hAnsi="Times New Roman" w:cs="Times New Roman"/>
          <w:i w:val="0"/>
          <w:sz w:val="24"/>
          <w:szCs w:val="24"/>
          <w:lang w:val="en-AU"/>
        </w:rPr>
        <w:t xml:space="preserve"> an assets register (an assets official). </w:t>
      </w:r>
      <w:r w:rsidR="00BD3CEF" w:rsidRPr="00897A52">
        <w:rPr>
          <w:rStyle w:val="Emphasis"/>
          <w:rFonts w:ascii="Times New Roman" w:hAnsi="Times New Roman" w:cs="Times New Roman"/>
          <w:i w:val="0"/>
          <w:sz w:val="24"/>
          <w:szCs w:val="24"/>
          <w:lang w:val="en-AU"/>
        </w:rPr>
        <w:t xml:space="preserve"> </w:t>
      </w:r>
      <w:r w:rsidRPr="00897A52">
        <w:rPr>
          <w:rStyle w:val="Emphasis"/>
          <w:rFonts w:ascii="Times New Roman" w:hAnsi="Times New Roman" w:cs="Times New Roman"/>
          <w:i w:val="0"/>
          <w:sz w:val="24"/>
          <w:szCs w:val="24"/>
          <w:lang w:val="en-AU"/>
        </w:rPr>
        <w:t>The certificate is to identify the asset and state that the asset has become vested in CSC.</w:t>
      </w:r>
    </w:p>
    <w:p w:rsidR="00BD3CEF" w:rsidRPr="00897A52" w:rsidRDefault="00BD3CEF" w:rsidP="00765900">
      <w:pPr>
        <w:pStyle w:val="NoSpacing"/>
        <w:rPr>
          <w:rStyle w:val="Emphasis"/>
          <w:rFonts w:ascii="Times New Roman" w:hAnsi="Times New Roman" w:cs="Times New Roman"/>
          <w:i w:val="0"/>
          <w:sz w:val="24"/>
          <w:szCs w:val="24"/>
          <w:lang w:val="en-AU"/>
        </w:rPr>
      </w:pPr>
    </w:p>
    <w:p w:rsidR="00195E9E" w:rsidRPr="00897A52" w:rsidRDefault="00195E9E" w:rsidP="00765900">
      <w:pPr>
        <w:pStyle w:val="NoSpacing"/>
        <w:numPr>
          <w:ilvl w:val="0"/>
          <w:numId w:val="6"/>
        </w:numPr>
        <w:ind w:left="0" w:firstLine="0"/>
        <w:rPr>
          <w:rStyle w:val="Emphasis"/>
          <w:rFonts w:ascii="Times New Roman" w:hAnsi="Times New Roman" w:cs="Times New Roman"/>
          <w:i w:val="0"/>
          <w:sz w:val="24"/>
          <w:szCs w:val="24"/>
          <w:lang w:val="en-AU"/>
        </w:rPr>
      </w:pPr>
      <w:proofErr w:type="spellStart"/>
      <w:r w:rsidRPr="00897A52">
        <w:rPr>
          <w:rStyle w:val="Emphasis"/>
          <w:rFonts w:ascii="Times New Roman" w:hAnsi="Times New Roman" w:cs="Times New Roman"/>
          <w:b/>
          <w:i w:val="0"/>
          <w:sz w:val="24"/>
          <w:szCs w:val="24"/>
          <w:lang w:val="en-AU"/>
        </w:rPr>
        <w:t>Subitem</w:t>
      </w:r>
      <w:proofErr w:type="spellEnd"/>
      <w:r w:rsidRPr="00897A52">
        <w:rPr>
          <w:rStyle w:val="Emphasis"/>
          <w:rFonts w:ascii="Times New Roman" w:hAnsi="Times New Roman" w:cs="Times New Roman"/>
          <w:b/>
          <w:i w:val="0"/>
          <w:sz w:val="24"/>
          <w:szCs w:val="24"/>
          <w:lang w:val="en-AU"/>
        </w:rPr>
        <w:t xml:space="preserve"> 5(2) of Schedule 2</w:t>
      </w:r>
      <w:r w:rsidRPr="00897A52">
        <w:rPr>
          <w:rStyle w:val="Emphasis"/>
          <w:rFonts w:ascii="Times New Roman" w:hAnsi="Times New Roman" w:cs="Times New Roman"/>
          <w:i w:val="0"/>
          <w:sz w:val="24"/>
          <w:szCs w:val="24"/>
          <w:lang w:val="en-AU"/>
        </w:rPr>
        <w:t xml:space="preserve"> allows an assets official to deal with, and give effect to, the certificate and make such entries as are necessary in the assets register relating to assets of that kind</w:t>
      </w:r>
      <w:r w:rsidR="00FD6BA3">
        <w:rPr>
          <w:rStyle w:val="Emphasis"/>
          <w:rFonts w:ascii="Times New Roman" w:hAnsi="Times New Roman" w:cs="Times New Roman"/>
          <w:i w:val="0"/>
          <w:sz w:val="24"/>
          <w:szCs w:val="24"/>
          <w:lang w:val="en-AU"/>
        </w:rPr>
        <w:t xml:space="preserve"> to effect the transfer</w:t>
      </w:r>
      <w:r w:rsidRPr="00897A52">
        <w:rPr>
          <w:rStyle w:val="Emphasis"/>
          <w:rFonts w:ascii="Times New Roman" w:hAnsi="Times New Roman" w:cs="Times New Roman"/>
          <w:i w:val="0"/>
          <w:sz w:val="24"/>
          <w:szCs w:val="24"/>
          <w:lang w:val="en-AU"/>
        </w:rPr>
        <w:t>.</w:t>
      </w:r>
    </w:p>
    <w:p w:rsidR="00DA0525" w:rsidRPr="00897A52" w:rsidRDefault="00DA0525" w:rsidP="00DA0525">
      <w:pPr>
        <w:pStyle w:val="NoSpacing"/>
        <w:rPr>
          <w:rStyle w:val="Emphasis"/>
          <w:rFonts w:ascii="Times New Roman" w:hAnsi="Times New Roman" w:cs="Times New Roman"/>
          <w:i w:val="0"/>
          <w:sz w:val="24"/>
          <w:szCs w:val="24"/>
          <w:lang w:val="en-AU"/>
        </w:rPr>
      </w:pPr>
    </w:p>
    <w:p w:rsidR="003E7ABD" w:rsidRPr="00897A52" w:rsidRDefault="003E7ABD" w:rsidP="003E7ABD">
      <w:pPr>
        <w:pStyle w:val="NoSpacing"/>
        <w:rPr>
          <w:rStyle w:val="Emphasis"/>
          <w:rFonts w:ascii="Arial" w:hAnsi="Arial" w:cs="Arial"/>
          <w:b/>
          <w:i w:val="0"/>
          <w:sz w:val="24"/>
          <w:szCs w:val="24"/>
          <w:lang w:val="en-AU"/>
        </w:rPr>
      </w:pPr>
      <w:r w:rsidRPr="00897A52">
        <w:rPr>
          <w:rStyle w:val="Emphasis"/>
          <w:rFonts w:ascii="Arial" w:hAnsi="Arial" w:cs="Arial"/>
          <w:b/>
          <w:i w:val="0"/>
          <w:sz w:val="24"/>
          <w:szCs w:val="24"/>
          <w:lang w:val="en-AU"/>
        </w:rPr>
        <w:t xml:space="preserve">Item 6 Substitution of CSC as a party to pending proceedings </w:t>
      </w:r>
    </w:p>
    <w:p w:rsidR="003E7ABD" w:rsidRPr="00897A52" w:rsidRDefault="003E7ABD" w:rsidP="003E7ABD">
      <w:pPr>
        <w:pStyle w:val="NoSpacing"/>
        <w:rPr>
          <w:rStyle w:val="Emphasis"/>
          <w:rFonts w:ascii="Times New Roman" w:hAnsi="Times New Roman" w:cs="Times New Roman"/>
          <w:i w:val="0"/>
          <w:sz w:val="24"/>
          <w:szCs w:val="24"/>
          <w:lang w:val="en-AU"/>
        </w:rPr>
      </w:pPr>
    </w:p>
    <w:p w:rsidR="00721960" w:rsidRPr="00897A52" w:rsidRDefault="00DA0525" w:rsidP="00765900">
      <w:pPr>
        <w:pStyle w:val="NoSpacing"/>
        <w:numPr>
          <w:ilvl w:val="0"/>
          <w:numId w:val="6"/>
        </w:numPr>
        <w:ind w:left="0" w:firstLine="0"/>
        <w:rPr>
          <w:rStyle w:val="Emphasis"/>
          <w:rFonts w:ascii="Times New Roman" w:hAnsi="Times New Roman" w:cs="Times New Roman"/>
          <w:i w:val="0"/>
          <w:sz w:val="24"/>
          <w:szCs w:val="24"/>
          <w:lang w:val="en-AU"/>
        </w:rPr>
      </w:pPr>
      <w:r w:rsidRPr="00897A52">
        <w:rPr>
          <w:rStyle w:val="Emphasis"/>
          <w:rFonts w:ascii="Times New Roman" w:hAnsi="Times New Roman" w:cs="Times New Roman"/>
          <w:b/>
          <w:i w:val="0"/>
          <w:sz w:val="24"/>
          <w:szCs w:val="24"/>
          <w:lang w:val="en-AU"/>
        </w:rPr>
        <w:t>Item 6 of Schedule 2</w:t>
      </w:r>
      <w:r w:rsidR="00731497" w:rsidRPr="00897A52">
        <w:rPr>
          <w:rStyle w:val="Emphasis"/>
          <w:rFonts w:ascii="Times New Roman" w:hAnsi="Times New Roman" w:cs="Times New Roman"/>
          <w:i w:val="0"/>
          <w:sz w:val="24"/>
          <w:szCs w:val="24"/>
          <w:lang w:val="en-AU"/>
        </w:rPr>
        <w:t xml:space="preserve"> </w:t>
      </w:r>
      <w:r w:rsidR="00B45D06" w:rsidRPr="00897A52">
        <w:rPr>
          <w:rStyle w:val="Emphasis"/>
          <w:rFonts w:ascii="Times New Roman" w:hAnsi="Times New Roman" w:cs="Times New Roman"/>
          <w:i w:val="0"/>
          <w:sz w:val="24"/>
          <w:szCs w:val="24"/>
          <w:lang w:val="en-AU"/>
        </w:rPr>
        <w:t xml:space="preserve">applies to any </w:t>
      </w:r>
      <w:r w:rsidR="009E1FC5" w:rsidRPr="00897A52">
        <w:rPr>
          <w:rStyle w:val="Emphasis"/>
          <w:rFonts w:ascii="Times New Roman" w:hAnsi="Times New Roman" w:cs="Times New Roman"/>
          <w:i w:val="0"/>
          <w:sz w:val="24"/>
          <w:szCs w:val="24"/>
          <w:lang w:val="en-AU"/>
        </w:rPr>
        <w:t xml:space="preserve">proceedings </w:t>
      </w:r>
      <w:r w:rsidR="00B45D06" w:rsidRPr="00897A52">
        <w:rPr>
          <w:rStyle w:val="Emphasis"/>
          <w:rFonts w:ascii="Times New Roman" w:hAnsi="Times New Roman" w:cs="Times New Roman"/>
          <w:i w:val="0"/>
          <w:sz w:val="24"/>
          <w:szCs w:val="24"/>
          <w:lang w:val="en-AU"/>
        </w:rPr>
        <w:t xml:space="preserve">to which </w:t>
      </w:r>
      <w:r w:rsidR="00721960" w:rsidRPr="00897A52">
        <w:rPr>
          <w:rStyle w:val="Emphasis"/>
          <w:rFonts w:ascii="Times New Roman" w:hAnsi="Times New Roman" w:cs="Times New Roman"/>
          <w:i w:val="0"/>
          <w:sz w:val="24"/>
          <w:szCs w:val="24"/>
          <w:lang w:val="en-AU"/>
        </w:rPr>
        <w:t>th</w:t>
      </w:r>
      <w:r w:rsidR="007F35F0" w:rsidRPr="00897A52">
        <w:rPr>
          <w:rStyle w:val="Emphasis"/>
          <w:rFonts w:ascii="Times New Roman" w:hAnsi="Times New Roman" w:cs="Times New Roman"/>
          <w:i w:val="0"/>
          <w:sz w:val="24"/>
          <w:szCs w:val="24"/>
          <w:lang w:val="en-AU"/>
        </w:rPr>
        <w:t>e CEO of ComSuper was a party</w:t>
      </w:r>
      <w:r w:rsidR="00721960" w:rsidRPr="00897A52">
        <w:rPr>
          <w:rStyle w:val="Emphasis"/>
          <w:rFonts w:ascii="Times New Roman" w:hAnsi="Times New Roman" w:cs="Times New Roman"/>
          <w:i w:val="0"/>
          <w:sz w:val="24"/>
          <w:szCs w:val="24"/>
          <w:lang w:val="en-AU"/>
        </w:rPr>
        <w:t xml:space="preserve"> </w:t>
      </w:r>
      <w:r w:rsidR="009E1FC5" w:rsidRPr="00897A52">
        <w:rPr>
          <w:rStyle w:val="Emphasis"/>
          <w:rFonts w:ascii="Times New Roman" w:hAnsi="Times New Roman" w:cs="Times New Roman"/>
          <w:i w:val="0"/>
          <w:sz w:val="24"/>
          <w:szCs w:val="24"/>
          <w:lang w:val="en-AU"/>
        </w:rPr>
        <w:t>that were</w:t>
      </w:r>
      <w:r w:rsidR="00721960" w:rsidRPr="00897A52">
        <w:rPr>
          <w:rStyle w:val="Emphasis"/>
          <w:rFonts w:ascii="Times New Roman" w:hAnsi="Times New Roman" w:cs="Times New Roman"/>
          <w:i w:val="0"/>
          <w:sz w:val="24"/>
          <w:szCs w:val="24"/>
          <w:lang w:val="en-AU"/>
        </w:rPr>
        <w:t xml:space="preserve"> pending in any court or tribunal immediatel</w:t>
      </w:r>
      <w:r w:rsidR="009E1FC5" w:rsidRPr="00897A52">
        <w:rPr>
          <w:rStyle w:val="Emphasis"/>
          <w:rFonts w:ascii="Times New Roman" w:hAnsi="Times New Roman" w:cs="Times New Roman"/>
          <w:i w:val="0"/>
          <w:sz w:val="24"/>
          <w:szCs w:val="24"/>
          <w:lang w:val="en-AU"/>
        </w:rPr>
        <w:t xml:space="preserve">y before </w:t>
      </w:r>
      <w:r w:rsidR="009E1FC5" w:rsidRPr="00FD6BA3">
        <w:rPr>
          <w:rStyle w:val="Emphasis"/>
          <w:rFonts w:ascii="Times New Roman" w:hAnsi="Times New Roman" w:cs="Times New Roman"/>
          <w:i w:val="0"/>
          <w:sz w:val="24"/>
          <w:szCs w:val="24"/>
          <w:lang w:val="en-AU"/>
        </w:rPr>
        <w:t>commencement</w:t>
      </w:r>
      <w:r w:rsidR="00FD6BA3" w:rsidRPr="00FD6BA3">
        <w:rPr>
          <w:rStyle w:val="Emphasis"/>
          <w:rFonts w:ascii="Times New Roman" w:hAnsi="Times New Roman" w:cs="Times New Roman"/>
          <w:i w:val="0"/>
          <w:sz w:val="24"/>
          <w:szCs w:val="24"/>
          <w:lang w:val="en-AU"/>
        </w:rPr>
        <w:t xml:space="preserve"> o</w:t>
      </w:r>
      <w:r w:rsidR="00FD6BA3">
        <w:rPr>
          <w:rStyle w:val="Emphasis"/>
          <w:rFonts w:ascii="Times New Roman" w:hAnsi="Times New Roman" w:cs="Times New Roman"/>
          <w:i w:val="0"/>
          <w:sz w:val="24"/>
          <w:szCs w:val="24"/>
          <w:lang w:val="en-AU"/>
        </w:rPr>
        <w:t>f this Schedule</w:t>
      </w:r>
      <w:r w:rsidR="009E1FC5" w:rsidRPr="00897A52">
        <w:rPr>
          <w:rStyle w:val="Emphasis"/>
          <w:rFonts w:ascii="Times New Roman" w:hAnsi="Times New Roman" w:cs="Times New Roman"/>
          <w:i w:val="0"/>
          <w:sz w:val="24"/>
          <w:szCs w:val="24"/>
          <w:lang w:val="en-AU"/>
        </w:rPr>
        <w:t xml:space="preserve">. </w:t>
      </w:r>
      <w:r w:rsidR="00721960" w:rsidRPr="00897A52">
        <w:rPr>
          <w:rStyle w:val="Emphasis"/>
          <w:rFonts w:ascii="Times New Roman" w:hAnsi="Times New Roman" w:cs="Times New Roman"/>
          <w:i w:val="0"/>
          <w:sz w:val="24"/>
          <w:szCs w:val="24"/>
          <w:lang w:val="en-AU"/>
        </w:rPr>
        <w:t xml:space="preserve"> CSC is </w:t>
      </w:r>
      <w:r w:rsidR="009E1FC5" w:rsidRPr="00897A52">
        <w:rPr>
          <w:rStyle w:val="Emphasis"/>
          <w:rFonts w:ascii="Times New Roman" w:hAnsi="Times New Roman" w:cs="Times New Roman"/>
          <w:i w:val="0"/>
          <w:sz w:val="24"/>
          <w:szCs w:val="24"/>
          <w:lang w:val="en-AU"/>
        </w:rPr>
        <w:t>taken to be substituted as a party in the</w:t>
      </w:r>
      <w:r w:rsidR="00721960" w:rsidRPr="00897A52">
        <w:rPr>
          <w:rStyle w:val="Emphasis"/>
          <w:rFonts w:ascii="Times New Roman" w:hAnsi="Times New Roman" w:cs="Times New Roman"/>
          <w:i w:val="0"/>
          <w:sz w:val="24"/>
          <w:szCs w:val="24"/>
          <w:lang w:val="en-AU"/>
        </w:rPr>
        <w:t xml:space="preserve"> place </w:t>
      </w:r>
      <w:r w:rsidR="009E1FC5" w:rsidRPr="00897A52">
        <w:rPr>
          <w:rStyle w:val="Emphasis"/>
          <w:rFonts w:ascii="Times New Roman" w:hAnsi="Times New Roman" w:cs="Times New Roman"/>
          <w:i w:val="0"/>
          <w:sz w:val="24"/>
          <w:szCs w:val="24"/>
          <w:lang w:val="en-AU"/>
        </w:rPr>
        <w:t xml:space="preserve">of the </w:t>
      </w:r>
      <w:r w:rsidR="00FB5E01">
        <w:rPr>
          <w:rStyle w:val="Emphasis"/>
          <w:rFonts w:ascii="Times New Roman" w:hAnsi="Times New Roman" w:cs="Times New Roman"/>
          <w:i w:val="0"/>
          <w:sz w:val="24"/>
          <w:szCs w:val="24"/>
          <w:lang w:val="en-AU"/>
        </w:rPr>
        <w:t xml:space="preserve">CEO of </w:t>
      </w:r>
      <w:r w:rsidR="009E1FC5" w:rsidRPr="00897A52">
        <w:rPr>
          <w:rStyle w:val="Emphasis"/>
          <w:rFonts w:ascii="Times New Roman" w:hAnsi="Times New Roman" w:cs="Times New Roman"/>
          <w:i w:val="0"/>
          <w:sz w:val="24"/>
          <w:szCs w:val="24"/>
          <w:lang w:val="en-AU"/>
        </w:rPr>
        <w:t xml:space="preserve">ComSuper </w:t>
      </w:r>
      <w:r w:rsidR="00721960" w:rsidRPr="00897A52">
        <w:rPr>
          <w:rStyle w:val="Emphasis"/>
          <w:rFonts w:ascii="Times New Roman" w:hAnsi="Times New Roman" w:cs="Times New Roman"/>
          <w:i w:val="0"/>
          <w:sz w:val="24"/>
          <w:szCs w:val="24"/>
          <w:lang w:val="en-AU"/>
        </w:rPr>
        <w:t xml:space="preserve">from </w:t>
      </w:r>
      <w:r w:rsidR="00721960" w:rsidRPr="0013045A">
        <w:rPr>
          <w:rStyle w:val="Emphasis"/>
          <w:rFonts w:ascii="Times New Roman" w:hAnsi="Times New Roman" w:cs="Times New Roman"/>
          <w:i w:val="0"/>
          <w:sz w:val="24"/>
          <w:szCs w:val="24"/>
          <w:lang w:val="en-AU"/>
        </w:rPr>
        <w:t>commencement</w:t>
      </w:r>
      <w:r w:rsidR="00FB5E01">
        <w:rPr>
          <w:rStyle w:val="Emphasis"/>
          <w:rFonts w:ascii="Times New Roman" w:hAnsi="Times New Roman" w:cs="Times New Roman"/>
          <w:i w:val="0"/>
          <w:sz w:val="24"/>
          <w:szCs w:val="24"/>
          <w:lang w:val="en-AU"/>
        </w:rPr>
        <w:t xml:space="preserve"> of this Schedule</w:t>
      </w:r>
      <w:r w:rsidR="00242232" w:rsidRPr="00897A52">
        <w:rPr>
          <w:rStyle w:val="Emphasis"/>
          <w:rFonts w:ascii="Times New Roman" w:hAnsi="Times New Roman" w:cs="Times New Roman"/>
          <w:i w:val="0"/>
          <w:sz w:val="24"/>
          <w:szCs w:val="24"/>
          <w:lang w:val="en-AU"/>
        </w:rPr>
        <w:t xml:space="preserve"> </w:t>
      </w:r>
      <w:r w:rsidR="009E1FC5" w:rsidRPr="00897A52">
        <w:rPr>
          <w:rStyle w:val="Emphasis"/>
          <w:rFonts w:ascii="Times New Roman" w:hAnsi="Times New Roman" w:cs="Times New Roman"/>
          <w:i w:val="0"/>
          <w:sz w:val="24"/>
          <w:szCs w:val="24"/>
          <w:lang w:val="en-AU"/>
        </w:rPr>
        <w:t>(</w:t>
      </w:r>
      <w:proofErr w:type="spellStart"/>
      <w:r w:rsidR="009816F6">
        <w:rPr>
          <w:rStyle w:val="Emphasis"/>
          <w:rFonts w:ascii="Times New Roman" w:hAnsi="Times New Roman" w:cs="Times New Roman"/>
          <w:b/>
          <w:i w:val="0"/>
          <w:sz w:val="24"/>
          <w:szCs w:val="24"/>
          <w:lang w:val="en-AU"/>
        </w:rPr>
        <w:t>s</w:t>
      </w:r>
      <w:r w:rsidR="00455210">
        <w:rPr>
          <w:rStyle w:val="Emphasis"/>
          <w:rFonts w:ascii="Times New Roman" w:hAnsi="Times New Roman" w:cs="Times New Roman"/>
          <w:b/>
          <w:i w:val="0"/>
          <w:sz w:val="24"/>
          <w:szCs w:val="24"/>
          <w:lang w:val="en-AU"/>
        </w:rPr>
        <w:t>ubitem</w:t>
      </w:r>
      <w:proofErr w:type="spellEnd"/>
      <w:r w:rsidR="00455210">
        <w:rPr>
          <w:rStyle w:val="Emphasis"/>
          <w:rFonts w:ascii="Times New Roman" w:hAnsi="Times New Roman" w:cs="Times New Roman"/>
          <w:b/>
          <w:i w:val="0"/>
          <w:sz w:val="24"/>
          <w:szCs w:val="24"/>
          <w:lang w:val="en-AU"/>
        </w:rPr>
        <w:t> </w:t>
      </w:r>
      <w:r w:rsidR="0013045A">
        <w:rPr>
          <w:rStyle w:val="Emphasis"/>
          <w:rFonts w:ascii="Times New Roman" w:hAnsi="Times New Roman" w:cs="Times New Roman"/>
          <w:b/>
          <w:i w:val="0"/>
          <w:sz w:val="24"/>
          <w:szCs w:val="24"/>
          <w:lang w:val="en-AU"/>
        </w:rPr>
        <w:t>6(1) of Schedule </w:t>
      </w:r>
      <w:r w:rsidR="009E1FC5" w:rsidRPr="00897A52">
        <w:rPr>
          <w:rStyle w:val="Emphasis"/>
          <w:rFonts w:ascii="Times New Roman" w:hAnsi="Times New Roman" w:cs="Times New Roman"/>
          <w:b/>
          <w:i w:val="0"/>
          <w:sz w:val="24"/>
          <w:szCs w:val="24"/>
          <w:lang w:val="en-AU"/>
        </w:rPr>
        <w:t>2</w:t>
      </w:r>
      <w:r w:rsidR="009E1FC5" w:rsidRPr="00897A52">
        <w:rPr>
          <w:rStyle w:val="Emphasis"/>
          <w:rFonts w:ascii="Times New Roman" w:hAnsi="Times New Roman" w:cs="Times New Roman"/>
          <w:i w:val="0"/>
          <w:sz w:val="24"/>
          <w:szCs w:val="24"/>
          <w:lang w:val="en-AU"/>
        </w:rPr>
        <w:t>)</w:t>
      </w:r>
      <w:r w:rsidR="00721960" w:rsidRPr="00897A52">
        <w:rPr>
          <w:rStyle w:val="Emphasis"/>
          <w:rFonts w:ascii="Times New Roman" w:hAnsi="Times New Roman" w:cs="Times New Roman"/>
          <w:i w:val="0"/>
          <w:sz w:val="24"/>
          <w:szCs w:val="24"/>
          <w:lang w:val="en-AU"/>
        </w:rPr>
        <w:t>.</w:t>
      </w:r>
      <w:r w:rsidR="007F35F0" w:rsidRPr="00897A52">
        <w:rPr>
          <w:rStyle w:val="Emphasis"/>
          <w:rFonts w:ascii="Times New Roman" w:hAnsi="Times New Roman" w:cs="Times New Roman"/>
          <w:i w:val="0"/>
          <w:sz w:val="24"/>
          <w:szCs w:val="24"/>
          <w:lang w:val="en-AU"/>
        </w:rPr>
        <w:t xml:space="preserve">  </w:t>
      </w:r>
      <w:r w:rsidR="007F35F0" w:rsidRPr="00897A52">
        <w:rPr>
          <w:rStyle w:val="Emphasis"/>
          <w:rFonts w:ascii="Times New Roman" w:hAnsi="Times New Roman" w:cs="Times New Roman"/>
          <w:b/>
          <w:i w:val="0"/>
          <w:sz w:val="24"/>
          <w:szCs w:val="24"/>
          <w:lang w:val="en-AU"/>
        </w:rPr>
        <w:t>Item 6 of Schedule 2</w:t>
      </w:r>
      <w:r w:rsidR="007F35F0" w:rsidRPr="00897A52">
        <w:rPr>
          <w:rStyle w:val="Emphasis"/>
          <w:rFonts w:ascii="Times New Roman" w:hAnsi="Times New Roman" w:cs="Times New Roman"/>
          <w:i w:val="0"/>
          <w:sz w:val="24"/>
          <w:szCs w:val="24"/>
          <w:lang w:val="en-AU"/>
        </w:rPr>
        <w:t xml:space="preserve"> is</w:t>
      </w:r>
      <w:r w:rsidR="007F35F0" w:rsidRPr="00897A52">
        <w:rPr>
          <w:rFonts w:ascii="Times New Roman" w:hAnsi="Times New Roman" w:cs="Times New Roman"/>
          <w:sz w:val="24"/>
          <w:szCs w:val="24"/>
          <w:lang w:val="en-AU"/>
        </w:rPr>
        <w:t xml:space="preserve"> intended to ensure that all pending proceedings to which the CEO of ComSuper is a party continue, under the name CSC, </w:t>
      </w:r>
      <w:r w:rsidR="00132E71">
        <w:rPr>
          <w:rFonts w:ascii="Times New Roman" w:hAnsi="Times New Roman" w:cs="Times New Roman"/>
          <w:sz w:val="24"/>
          <w:szCs w:val="24"/>
          <w:lang w:val="en-AU"/>
        </w:rPr>
        <w:t>after the merger.</w:t>
      </w:r>
    </w:p>
    <w:p w:rsidR="00DA0525" w:rsidRPr="00897A52" w:rsidRDefault="00DA0525" w:rsidP="00765900">
      <w:pPr>
        <w:pStyle w:val="NoSpacing"/>
        <w:rPr>
          <w:rStyle w:val="Emphasis"/>
          <w:rFonts w:ascii="Times New Roman" w:hAnsi="Times New Roman" w:cs="Times New Roman"/>
          <w:i w:val="0"/>
          <w:sz w:val="24"/>
          <w:szCs w:val="24"/>
          <w:lang w:val="en-AU"/>
        </w:rPr>
      </w:pPr>
    </w:p>
    <w:p w:rsidR="00721960" w:rsidRPr="00897A52" w:rsidRDefault="00DA0525" w:rsidP="00765900">
      <w:pPr>
        <w:pStyle w:val="NoSpacing"/>
        <w:numPr>
          <w:ilvl w:val="0"/>
          <w:numId w:val="6"/>
        </w:numPr>
        <w:ind w:left="0" w:firstLine="0"/>
        <w:rPr>
          <w:rStyle w:val="Emphasis"/>
          <w:rFonts w:ascii="Times New Roman" w:hAnsi="Times New Roman" w:cs="Times New Roman"/>
          <w:i w:val="0"/>
          <w:sz w:val="24"/>
          <w:szCs w:val="24"/>
          <w:lang w:val="en-AU"/>
        </w:rPr>
      </w:pPr>
      <w:proofErr w:type="spellStart"/>
      <w:r w:rsidRPr="00897A52">
        <w:rPr>
          <w:rStyle w:val="Emphasis"/>
          <w:rFonts w:ascii="Times New Roman" w:hAnsi="Times New Roman" w:cs="Times New Roman"/>
          <w:b/>
          <w:i w:val="0"/>
          <w:sz w:val="24"/>
          <w:szCs w:val="24"/>
          <w:lang w:val="en-AU"/>
        </w:rPr>
        <w:t>Subitem</w:t>
      </w:r>
      <w:proofErr w:type="spellEnd"/>
      <w:r w:rsidRPr="00897A52">
        <w:rPr>
          <w:rStyle w:val="Emphasis"/>
          <w:rFonts w:ascii="Times New Roman" w:hAnsi="Times New Roman" w:cs="Times New Roman"/>
          <w:b/>
          <w:i w:val="0"/>
          <w:sz w:val="24"/>
          <w:szCs w:val="24"/>
          <w:lang w:val="en-AU"/>
        </w:rPr>
        <w:t xml:space="preserve"> 6(2)</w:t>
      </w:r>
      <w:r w:rsidR="00721960" w:rsidRPr="00897A52">
        <w:rPr>
          <w:rStyle w:val="Emphasis"/>
          <w:rFonts w:ascii="Times New Roman" w:hAnsi="Times New Roman" w:cs="Times New Roman"/>
          <w:i w:val="0"/>
          <w:sz w:val="24"/>
          <w:szCs w:val="24"/>
          <w:lang w:val="en-AU"/>
        </w:rPr>
        <w:t xml:space="preserve"> </w:t>
      </w:r>
      <w:r w:rsidRPr="00897A52">
        <w:rPr>
          <w:rStyle w:val="Emphasis"/>
          <w:rFonts w:ascii="Times New Roman" w:hAnsi="Times New Roman" w:cs="Times New Roman"/>
          <w:b/>
          <w:i w:val="0"/>
          <w:sz w:val="24"/>
          <w:szCs w:val="24"/>
          <w:lang w:val="en-AU"/>
        </w:rPr>
        <w:t>of Schedule 2</w:t>
      </w:r>
      <w:r w:rsidR="00721960" w:rsidRPr="00897A52">
        <w:rPr>
          <w:rStyle w:val="Emphasis"/>
          <w:rFonts w:ascii="Times New Roman" w:hAnsi="Times New Roman" w:cs="Times New Roman"/>
          <w:i w:val="0"/>
          <w:sz w:val="24"/>
          <w:szCs w:val="24"/>
          <w:lang w:val="en-AU"/>
        </w:rPr>
        <w:t xml:space="preserve"> ena</w:t>
      </w:r>
      <w:r w:rsidR="00DA5D88" w:rsidRPr="00897A52">
        <w:rPr>
          <w:rStyle w:val="Emphasis"/>
          <w:rFonts w:ascii="Times New Roman" w:hAnsi="Times New Roman" w:cs="Times New Roman"/>
          <w:i w:val="0"/>
          <w:sz w:val="24"/>
          <w:szCs w:val="24"/>
          <w:lang w:val="en-AU"/>
        </w:rPr>
        <w:t>bles the Minister</w:t>
      </w:r>
      <w:r w:rsidR="00DC60B6" w:rsidRPr="00897A52">
        <w:rPr>
          <w:rStyle w:val="Emphasis"/>
          <w:rFonts w:ascii="Times New Roman" w:hAnsi="Times New Roman" w:cs="Times New Roman"/>
          <w:i w:val="0"/>
          <w:sz w:val="24"/>
          <w:szCs w:val="24"/>
          <w:lang w:val="en-AU"/>
        </w:rPr>
        <w:t xml:space="preserve">, by written determination, </w:t>
      </w:r>
      <w:r w:rsidR="009E1FC5" w:rsidRPr="00897A52">
        <w:rPr>
          <w:rStyle w:val="Emphasis"/>
          <w:rFonts w:ascii="Times New Roman" w:hAnsi="Times New Roman" w:cs="Times New Roman"/>
          <w:i w:val="0"/>
          <w:sz w:val="24"/>
          <w:szCs w:val="24"/>
          <w:lang w:val="en-AU"/>
        </w:rPr>
        <w:t xml:space="preserve">to </w:t>
      </w:r>
      <w:r w:rsidR="00DC60B6" w:rsidRPr="00897A52">
        <w:rPr>
          <w:rStyle w:val="Emphasis"/>
          <w:rFonts w:ascii="Times New Roman" w:hAnsi="Times New Roman" w:cs="Times New Roman"/>
          <w:i w:val="0"/>
          <w:sz w:val="24"/>
          <w:szCs w:val="24"/>
          <w:lang w:val="en-AU"/>
        </w:rPr>
        <w:t>substitute another person, other than CSC, in place of the CEO of</w:t>
      </w:r>
      <w:r w:rsidR="00D65294">
        <w:rPr>
          <w:rStyle w:val="Emphasis"/>
          <w:rFonts w:ascii="Times New Roman" w:hAnsi="Times New Roman" w:cs="Times New Roman"/>
          <w:i w:val="0"/>
          <w:sz w:val="24"/>
          <w:szCs w:val="24"/>
          <w:lang w:val="en-AU"/>
        </w:rPr>
        <w:t xml:space="preserve"> ComSuper in relation to</w:t>
      </w:r>
      <w:r w:rsidR="00DC60B6" w:rsidRPr="00897A52">
        <w:rPr>
          <w:rStyle w:val="Emphasis"/>
          <w:rFonts w:ascii="Times New Roman" w:hAnsi="Times New Roman" w:cs="Times New Roman"/>
          <w:i w:val="0"/>
          <w:sz w:val="24"/>
          <w:szCs w:val="24"/>
          <w:lang w:val="en-AU"/>
        </w:rPr>
        <w:t xml:space="preserve"> proceedings under </w:t>
      </w:r>
      <w:proofErr w:type="spellStart"/>
      <w:r w:rsidR="00DC60B6" w:rsidRPr="0013045A">
        <w:rPr>
          <w:rStyle w:val="Emphasis"/>
          <w:rFonts w:ascii="Times New Roman" w:hAnsi="Times New Roman" w:cs="Times New Roman"/>
          <w:b/>
          <w:i w:val="0"/>
          <w:sz w:val="24"/>
          <w:szCs w:val="24"/>
          <w:lang w:val="en-AU"/>
        </w:rPr>
        <w:t>subitem</w:t>
      </w:r>
      <w:proofErr w:type="spellEnd"/>
      <w:r w:rsidR="00DC60B6" w:rsidRPr="0013045A">
        <w:rPr>
          <w:rStyle w:val="Emphasis"/>
          <w:rFonts w:ascii="Times New Roman" w:hAnsi="Times New Roman" w:cs="Times New Roman"/>
          <w:b/>
          <w:i w:val="0"/>
          <w:sz w:val="24"/>
          <w:szCs w:val="24"/>
          <w:lang w:val="en-AU"/>
        </w:rPr>
        <w:t xml:space="preserve"> 6(1) of Schedule 2</w:t>
      </w:r>
      <w:r w:rsidR="00DC60B6" w:rsidRPr="00897A52">
        <w:rPr>
          <w:rStyle w:val="Emphasis"/>
          <w:rFonts w:ascii="Times New Roman" w:hAnsi="Times New Roman" w:cs="Times New Roman"/>
          <w:i w:val="0"/>
          <w:sz w:val="24"/>
          <w:szCs w:val="24"/>
          <w:lang w:val="en-AU"/>
        </w:rPr>
        <w:t>.</w:t>
      </w:r>
      <w:r w:rsidR="00DA5D88" w:rsidRPr="00897A52">
        <w:rPr>
          <w:rStyle w:val="Emphasis"/>
          <w:rFonts w:ascii="Times New Roman" w:hAnsi="Times New Roman" w:cs="Times New Roman"/>
          <w:i w:val="0"/>
          <w:sz w:val="24"/>
          <w:szCs w:val="24"/>
          <w:lang w:val="en-AU"/>
        </w:rPr>
        <w:t xml:space="preserve"> </w:t>
      </w:r>
      <w:r w:rsidR="006769CA" w:rsidRPr="00897A52">
        <w:rPr>
          <w:rStyle w:val="Emphasis"/>
          <w:rFonts w:ascii="Times New Roman" w:hAnsi="Times New Roman" w:cs="Times New Roman"/>
          <w:i w:val="0"/>
          <w:sz w:val="24"/>
          <w:szCs w:val="24"/>
          <w:lang w:val="en-AU"/>
        </w:rPr>
        <w:t xml:space="preserve"> </w:t>
      </w:r>
      <w:proofErr w:type="spellStart"/>
      <w:r w:rsidR="00DC60B6" w:rsidRPr="0013045A">
        <w:rPr>
          <w:rStyle w:val="Emphasis"/>
          <w:rFonts w:ascii="Times New Roman" w:hAnsi="Times New Roman" w:cs="Times New Roman"/>
          <w:b/>
          <w:i w:val="0"/>
          <w:sz w:val="24"/>
          <w:szCs w:val="24"/>
          <w:lang w:val="en-AU"/>
        </w:rPr>
        <w:t>S</w:t>
      </w:r>
      <w:r w:rsidR="00DA5D88" w:rsidRPr="0013045A">
        <w:rPr>
          <w:rStyle w:val="Emphasis"/>
          <w:rFonts w:ascii="Times New Roman" w:hAnsi="Times New Roman" w:cs="Times New Roman"/>
          <w:b/>
          <w:i w:val="0"/>
          <w:sz w:val="24"/>
          <w:szCs w:val="24"/>
          <w:lang w:val="en-AU"/>
        </w:rPr>
        <w:t>ubitem</w:t>
      </w:r>
      <w:proofErr w:type="spellEnd"/>
      <w:r w:rsidR="00DA5D88" w:rsidRPr="0013045A">
        <w:rPr>
          <w:rStyle w:val="Emphasis"/>
          <w:rFonts w:ascii="Times New Roman" w:hAnsi="Times New Roman" w:cs="Times New Roman"/>
          <w:b/>
          <w:i w:val="0"/>
          <w:sz w:val="24"/>
          <w:szCs w:val="24"/>
          <w:lang w:val="en-AU"/>
        </w:rPr>
        <w:t xml:space="preserve"> 6(1) </w:t>
      </w:r>
      <w:r w:rsidR="00DC60B6" w:rsidRPr="0013045A">
        <w:rPr>
          <w:rStyle w:val="Emphasis"/>
          <w:rFonts w:ascii="Times New Roman" w:hAnsi="Times New Roman" w:cs="Times New Roman"/>
          <w:b/>
          <w:i w:val="0"/>
          <w:sz w:val="24"/>
          <w:szCs w:val="24"/>
          <w:lang w:val="en-AU"/>
        </w:rPr>
        <w:t>of Schedule 2</w:t>
      </w:r>
      <w:r w:rsidR="00DC60B6" w:rsidRPr="00897A52">
        <w:rPr>
          <w:rStyle w:val="Emphasis"/>
          <w:rFonts w:ascii="Times New Roman" w:hAnsi="Times New Roman" w:cs="Times New Roman"/>
          <w:i w:val="0"/>
          <w:sz w:val="24"/>
          <w:szCs w:val="24"/>
          <w:lang w:val="en-AU"/>
        </w:rPr>
        <w:t xml:space="preserve"> will </w:t>
      </w:r>
      <w:r w:rsidR="00DA5D88" w:rsidRPr="00897A52">
        <w:rPr>
          <w:rStyle w:val="Emphasis"/>
          <w:rFonts w:ascii="Times New Roman" w:hAnsi="Times New Roman" w:cs="Times New Roman"/>
          <w:i w:val="0"/>
          <w:sz w:val="24"/>
          <w:szCs w:val="24"/>
          <w:lang w:val="en-AU"/>
        </w:rPr>
        <w:t>appl</w:t>
      </w:r>
      <w:r w:rsidR="00DC60B6" w:rsidRPr="00897A52">
        <w:rPr>
          <w:rStyle w:val="Emphasis"/>
          <w:rFonts w:ascii="Times New Roman" w:hAnsi="Times New Roman" w:cs="Times New Roman"/>
          <w:i w:val="0"/>
          <w:sz w:val="24"/>
          <w:szCs w:val="24"/>
          <w:lang w:val="en-AU"/>
        </w:rPr>
        <w:t>y</w:t>
      </w:r>
      <w:r w:rsidR="00DA5D88" w:rsidRPr="00897A52">
        <w:rPr>
          <w:rStyle w:val="Emphasis"/>
          <w:rFonts w:ascii="Times New Roman" w:hAnsi="Times New Roman" w:cs="Times New Roman"/>
          <w:i w:val="0"/>
          <w:sz w:val="24"/>
          <w:szCs w:val="24"/>
          <w:lang w:val="en-AU"/>
        </w:rPr>
        <w:t xml:space="preserve"> as if the reference to CSC in that </w:t>
      </w:r>
      <w:proofErr w:type="spellStart"/>
      <w:r w:rsidR="00DA5D88" w:rsidRPr="00897A52">
        <w:rPr>
          <w:rStyle w:val="Emphasis"/>
          <w:rFonts w:ascii="Times New Roman" w:hAnsi="Times New Roman" w:cs="Times New Roman"/>
          <w:i w:val="0"/>
          <w:sz w:val="24"/>
          <w:szCs w:val="24"/>
          <w:lang w:val="en-AU"/>
        </w:rPr>
        <w:t>subitem</w:t>
      </w:r>
      <w:proofErr w:type="spellEnd"/>
      <w:r w:rsidR="00DA5D88" w:rsidRPr="00897A52">
        <w:rPr>
          <w:rStyle w:val="Emphasis"/>
          <w:rFonts w:ascii="Times New Roman" w:hAnsi="Times New Roman" w:cs="Times New Roman"/>
          <w:i w:val="0"/>
          <w:sz w:val="24"/>
          <w:szCs w:val="24"/>
          <w:lang w:val="en-AU"/>
        </w:rPr>
        <w:t xml:space="preserve"> is a reference to </w:t>
      </w:r>
      <w:r w:rsidR="003E7ABD" w:rsidRPr="00897A52">
        <w:rPr>
          <w:rStyle w:val="Emphasis"/>
          <w:rFonts w:ascii="Times New Roman" w:hAnsi="Times New Roman" w:cs="Times New Roman"/>
          <w:i w:val="0"/>
          <w:sz w:val="24"/>
          <w:szCs w:val="24"/>
          <w:lang w:val="en-AU"/>
        </w:rPr>
        <w:t>the</w:t>
      </w:r>
      <w:r w:rsidR="00DA5D88" w:rsidRPr="00897A52">
        <w:rPr>
          <w:rStyle w:val="Emphasis"/>
          <w:rFonts w:ascii="Times New Roman" w:hAnsi="Times New Roman" w:cs="Times New Roman"/>
          <w:i w:val="0"/>
          <w:sz w:val="24"/>
          <w:szCs w:val="24"/>
          <w:lang w:val="en-AU"/>
        </w:rPr>
        <w:t xml:space="preserve"> person</w:t>
      </w:r>
      <w:r w:rsidR="00DC60B6" w:rsidRPr="00897A52">
        <w:rPr>
          <w:rStyle w:val="Emphasis"/>
          <w:rFonts w:ascii="Times New Roman" w:hAnsi="Times New Roman" w:cs="Times New Roman"/>
          <w:i w:val="0"/>
          <w:sz w:val="24"/>
          <w:szCs w:val="24"/>
          <w:lang w:val="en-AU"/>
        </w:rPr>
        <w:t xml:space="preserve"> determined by the Minister</w:t>
      </w:r>
      <w:r w:rsidR="00DA5D88" w:rsidRPr="00897A52">
        <w:rPr>
          <w:rStyle w:val="Emphasis"/>
          <w:rFonts w:ascii="Times New Roman" w:hAnsi="Times New Roman" w:cs="Times New Roman"/>
          <w:i w:val="0"/>
          <w:sz w:val="24"/>
          <w:szCs w:val="24"/>
          <w:lang w:val="en-AU"/>
        </w:rPr>
        <w:t>.</w:t>
      </w:r>
      <w:r w:rsidR="003E7ABD" w:rsidRPr="00897A52">
        <w:rPr>
          <w:rStyle w:val="Emphasis"/>
          <w:rFonts w:ascii="Times New Roman" w:hAnsi="Times New Roman" w:cs="Times New Roman"/>
          <w:i w:val="0"/>
          <w:sz w:val="24"/>
          <w:szCs w:val="24"/>
          <w:lang w:val="en-AU"/>
        </w:rPr>
        <w:t xml:space="preserve">  </w:t>
      </w:r>
      <w:r w:rsidR="003E7ABD" w:rsidRPr="00897A52">
        <w:rPr>
          <w:rFonts w:ascii="Times New Roman" w:hAnsi="Times New Roman" w:cs="Times New Roman"/>
          <w:sz w:val="24"/>
          <w:szCs w:val="24"/>
          <w:lang w:val="en-AU"/>
        </w:rPr>
        <w:t xml:space="preserve">In this event, the person specified by the Minister, </w:t>
      </w:r>
      <w:r w:rsidR="0013045A">
        <w:rPr>
          <w:rFonts w:ascii="Times New Roman" w:hAnsi="Times New Roman" w:cs="Times New Roman"/>
          <w:sz w:val="24"/>
          <w:szCs w:val="24"/>
          <w:lang w:val="en-AU"/>
        </w:rPr>
        <w:t>instead of</w:t>
      </w:r>
      <w:r w:rsidR="003E7ABD" w:rsidRPr="00897A52">
        <w:rPr>
          <w:rFonts w:ascii="Times New Roman" w:hAnsi="Times New Roman" w:cs="Times New Roman"/>
          <w:sz w:val="24"/>
          <w:szCs w:val="24"/>
          <w:lang w:val="en-AU"/>
        </w:rPr>
        <w:t xml:space="preserve"> CSC, would replace the CEO of ComSuper as a party to the legal proceedings.</w:t>
      </w:r>
    </w:p>
    <w:p w:rsidR="00DA0525" w:rsidRDefault="00DA0525" w:rsidP="00765900">
      <w:pPr>
        <w:pStyle w:val="NoSpacing"/>
        <w:rPr>
          <w:rStyle w:val="Emphasis"/>
          <w:rFonts w:ascii="Times New Roman" w:hAnsi="Times New Roman" w:cs="Times New Roman"/>
          <w:i w:val="0"/>
          <w:sz w:val="24"/>
          <w:szCs w:val="24"/>
          <w:lang w:val="en-AU"/>
        </w:rPr>
      </w:pPr>
    </w:p>
    <w:p w:rsidR="001269A8" w:rsidRDefault="001269A8" w:rsidP="00765900">
      <w:pPr>
        <w:pStyle w:val="NoSpacing"/>
        <w:rPr>
          <w:rStyle w:val="Emphasis"/>
          <w:rFonts w:ascii="Times New Roman" w:hAnsi="Times New Roman" w:cs="Times New Roman"/>
          <w:i w:val="0"/>
          <w:sz w:val="24"/>
          <w:szCs w:val="24"/>
          <w:lang w:val="en-AU"/>
        </w:rPr>
      </w:pPr>
    </w:p>
    <w:p w:rsidR="001269A8" w:rsidRDefault="001269A8" w:rsidP="00765900">
      <w:pPr>
        <w:pStyle w:val="NoSpacing"/>
        <w:rPr>
          <w:rStyle w:val="Emphasis"/>
          <w:rFonts w:ascii="Times New Roman" w:hAnsi="Times New Roman" w:cs="Times New Roman"/>
          <w:i w:val="0"/>
          <w:sz w:val="24"/>
          <w:szCs w:val="24"/>
          <w:lang w:val="en-AU"/>
        </w:rPr>
      </w:pPr>
    </w:p>
    <w:p w:rsidR="001269A8" w:rsidRPr="00897A52" w:rsidRDefault="001269A8" w:rsidP="00765900">
      <w:pPr>
        <w:pStyle w:val="NoSpacing"/>
        <w:rPr>
          <w:rStyle w:val="Emphasis"/>
          <w:rFonts w:ascii="Times New Roman" w:hAnsi="Times New Roman" w:cs="Times New Roman"/>
          <w:i w:val="0"/>
          <w:sz w:val="24"/>
          <w:szCs w:val="24"/>
          <w:lang w:val="en-AU"/>
        </w:rPr>
      </w:pPr>
    </w:p>
    <w:p w:rsidR="00195E9E" w:rsidRPr="00897A52" w:rsidRDefault="00721960" w:rsidP="00765900">
      <w:pPr>
        <w:pStyle w:val="NoSpacing"/>
        <w:numPr>
          <w:ilvl w:val="0"/>
          <w:numId w:val="6"/>
        </w:numPr>
        <w:ind w:left="0" w:firstLine="0"/>
        <w:rPr>
          <w:rStyle w:val="Emphasis"/>
          <w:rFonts w:ascii="Times New Roman" w:hAnsi="Times New Roman" w:cs="Times New Roman"/>
          <w:i w:val="0"/>
          <w:sz w:val="24"/>
          <w:szCs w:val="24"/>
          <w:lang w:val="en-AU"/>
        </w:rPr>
      </w:pPr>
      <w:proofErr w:type="spellStart"/>
      <w:r w:rsidRPr="00897A52">
        <w:rPr>
          <w:rStyle w:val="Emphasis"/>
          <w:rFonts w:ascii="Times New Roman" w:hAnsi="Times New Roman" w:cs="Times New Roman"/>
          <w:b/>
          <w:i w:val="0"/>
          <w:sz w:val="24"/>
          <w:szCs w:val="24"/>
          <w:lang w:val="en-AU"/>
        </w:rPr>
        <w:lastRenderedPageBreak/>
        <w:t>Subitem</w:t>
      </w:r>
      <w:proofErr w:type="spellEnd"/>
      <w:r w:rsidRPr="00897A52">
        <w:rPr>
          <w:rStyle w:val="Emphasis"/>
          <w:rFonts w:ascii="Times New Roman" w:hAnsi="Times New Roman" w:cs="Times New Roman"/>
          <w:b/>
          <w:i w:val="0"/>
          <w:sz w:val="24"/>
          <w:szCs w:val="24"/>
          <w:lang w:val="en-AU"/>
        </w:rPr>
        <w:t xml:space="preserve"> 6(3)</w:t>
      </w:r>
      <w:r w:rsidRPr="00897A52">
        <w:rPr>
          <w:rStyle w:val="Emphasis"/>
          <w:rFonts w:ascii="Times New Roman" w:hAnsi="Times New Roman" w:cs="Times New Roman"/>
          <w:i w:val="0"/>
          <w:sz w:val="24"/>
          <w:szCs w:val="24"/>
          <w:lang w:val="en-AU"/>
        </w:rPr>
        <w:t xml:space="preserve"> </w:t>
      </w:r>
      <w:r w:rsidRPr="00897A52">
        <w:rPr>
          <w:rStyle w:val="Emphasis"/>
          <w:rFonts w:ascii="Times New Roman" w:hAnsi="Times New Roman" w:cs="Times New Roman"/>
          <w:b/>
          <w:i w:val="0"/>
          <w:sz w:val="24"/>
          <w:szCs w:val="24"/>
          <w:lang w:val="en-AU"/>
        </w:rPr>
        <w:t xml:space="preserve">of Schedule 2 </w:t>
      </w:r>
      <w:r w:rsidR="00DA0525" w:rsidRPr="00897A52">
        <w:rPr>
          <w:rStyle w:val="Emphasis"/>
          <w:rFonts w:ascii="Times New Roman" w:hAnsi="Times New Roman" w:cs="Times New Roman"/>
          <w:i w:val="0"/>
          <w:sz w:val="24"/>
          <w:szCs w:val="24"/>
          <w:lang w:val="en-AU"/>
        </w:rPr>
        <w:t xml:space="preserve">clarifies that a determination made by the Minister under </w:t>
      </w:r>
      <w:proofErr w:type="spellStart"/>
      <w:r w:rsidR="004038B1">
        <w:rPr>
          <w:rStyle w:val="Emphasis"/>
          <w:rFonts w:ascii="Times New Roman" w:hAnsi="Times New Roman" w:cs="Times New Roman"/>
          <w:b/>
          <w:i w:val="0"/>
          <w:sz w:val="24"/>
          <w:szCs w:val="24"/>
          <w:lang w:val="en-AU"/>
        </w:rPr>
        <w:t>subitem</w:t>
      </w:r>
      <w:proofErr w:type="spellEnd"/>
      <w:r w:rsidR="004038B1">
        <w:rPr>
          <w:rStyle w:val="Emphasis"/>
          <w:rFonts w:ascii="Times New Roman" w:hAnsi="Times New Roman" w:cs="Times New Roman"/>
          <w:b/>
          <w:i w:val="0"/>
          <w:sz w:val="24"/>
          <w:szCs w:val="24"/>
          <w:lang w:val="en-AU"/>
        </w:rPr>
        <w:t> </w:t>
      </w:r>
      <w:r w:rsidR="00DA0525" w:rsidRPr="00D65294">
        <w:rPr>
          <w:rStyle w:val="Emphasis"/>
          <w:rFonts w:ascii="Times New Roman" w:hAnsi="Times New Roman" w:cs="Times New Roman"/>
          <w:b/>
          <w:i w:val="0"/>
          <w:sz w:val="24"/>
          <w:szCs w:val="24"/>
          <w:lang w:val="en-AU"/>
        </w:rPr>
        <w:t>6(2)</w:t>
      </w:r>
      <w:r w:rsidR="00DA0525" w:rsidRPr="00897A52">
        <w:rPr>
          <w:rStyle w:val="Emphasis"/>
          <w:rFonts w:ascii="Times New Roman" w:hAnsi="Times New Roman" w:cs="Times New Roman"/>
          <w:i w:val="0"/>
          <w:sz w:val="24"/>
          <w:szCs w:val="24"/>
          <w:lang w:val="en-AU"/>
        </w:rPr>
        <w:t xml:space="preserve"> is not a legislative</w:t>
      </w:r>
      <w:r w:rsidR="00A65D32" w:rsidRPr="00897A52">
        <w:rPr>
          <w:rStyle w:val="Emphasis"/>
          <w:rFonts w:ascii="Times New Roman" w:hAnsi="Times New Roman" w:cs="Times New Roman"/>
          <w:i w:val="0"/>
          <w:sz w:val="24"/>
          <w:szCs w:val="24"/>
          <w:lang w:val="en-AU"/>
        </w:rPr>
        <w:t xml:space="preserve"> </w:t>
      </w:r>
      <w:r w:rsidR="00A65D32" w:rsidRPr="00031F7B">
        <w:rPr>
          <w:rStyle w:val="Emphasis"/>
          <w:rFonts w:ascii="Times New Roman" w:hAnsi="Times New Roman" w:cs="Times New Roman"/>
          <w:i w:val="0"/>
          <w:sz w:val="24"/>
          <w:szCs w:val="24"/>
          <w:lang w:val="en-AU"/>
        </w:rPr>
        <w:t xml:space="preserve">instrument within the meaning </w:t>
      </w:r>
      <w:r w:rsidR="00E133CA" w:rsidRPr="00031F7B">
        <w:rPr>
          <w:rStyle w:val="Emphasis"/>
          <w:rFonts w:ascii="Times New Roman" w:hAnsi="Times New Roman" w:cs="Times New Roman"/>
          <w:i w:val="0"/>
          <w:sz w:val="24"/>
          <w:szCs w:val="24"/>
          <w:lang w:val="en-AU"/>
        </w:rPr>
        <w:t>of section</w:t>
      </w:r>
      <w:r w:rsidR="004E7FAF" w:rsidRPr="00031F7B">
        <w:rPr>
          <w:rStyle w:val="Emphasis"/>
          <w:rFonts w:ascii="Times New Roman" w:hAnsi="Times New Roman" w:cs="Times New Roman"/>
          <w:i w:val="0"/>
          <w:sz w:val="24"/>
          <w:szCs w:val="24"/>
          <w:lang w:val="en-AU"/>
        </w:rPr>
        <w:t> </w:t>
      </w:r>
      <w:r w:rsidR="00E133CA" w:rsidRPr="00031F7B">
        <w:rPr>
          <w:rStyle w:val="Emphasis"/>
          <w:rFonts w:ascii="Times New Roman" w:hAnsi="Times New Roman" w:cs="Times New Roman"/>
          <w:i w:val="0"/>
          <w:sz w:val="24"/>
          <w:szCs w:val="24"/>
          <w:lang w:val="en-AU"/>
        </w:rPr>
        <w:t xml:space="preserve">5 of </w:t>
      </w:r>
      <w:r w:rsidR="00DA0525" w:rsidRPr="00031F7B">
        <w:rPr>
          <w:rStyle w:val="Emphasis"/>
          <w:rFonts w:ascii="Times New Roman" w:hAnsi="Times New Roman" w:cs="Times New Roman"/>
          <w:i w:val="0"/>
          <w:sz w:val="24"/>
          <w:szCs w:val="24"/>
          <w:lang w:val="en-AU"/>
        </w:rPr>
        <w:t>the Legislative Instruments Act</w:t>
      </w:r>
      <w:r w:rsidR="00B87EEF" w:rsidRPr="00031F7B">
        <w:rPr>
          <w:rStyle w:val="Emphasis"/>
          <w:rFonts w:ascii="Times New Roman" w:hAnsi="Times New Roman" w:cs="Times New Roman"/>
          <w:i w:val="0"/>
          <w:sz w:val="24"/>
          <w:szCs w:val="24"/>
          <w:lang w:val="en-AU"/>
        </w:rPr>
        <w:t xml:space="preserve"> </w:t>
      </w:r>
      <w:r w:rsidR="00B87EEF" w:rsidRPr="00031F7B">
        <w:rPr>
          <w:rFonts w:ascii="Times New Roman" w:hAnsi="Times New Roman" w:cs="Times New Roman"/>
          <w:sz w:val="24"/>
          <w:szCs w:val="24"/>
          <w:lang w:val="en-AU"/>
        </w:rPr>
        <w:t>because it is administrative in character</w:t>
      </w:r>
      <w:r w:rsidR="00272155" w:rsidRPr="00031F7B">
        <w:rPr>
          <w:rFonts w:ascii="Times New Roman" w:hAnsi="Times New Roman" w:cs="Times New Roman"/>
          <w:sz w:val="24"/>
          <w:szCs w:val="24"/>
          <w:lang w:val="en-AU"/>
        </w:rPr>
        <w:t>, not legislative</w:t>
      </w:r>
      <w:r w:rsidR="00DA0525" w:rsidRPr="00031F7B">
        <w:rPr>
          <w:rStyle w:val="Emphasis"/>
          <w:rFonts w:ascii="Times New Roman" w:hAnsi="Times New Roman" w:cs="Times New Roman"/>
          <w:i w:val="0"/>
          <w:sz w:val="24"/>
          <w:szCs w:val="24"/>
          <w:lang w:val="en-AU"/>
        </w:rPr>
        <w:t>.</w:t>
      </w:r>
      <w:r w:rsidRPr="00897A52">
        <w:rPr>
          <w:rStyle w:val="Emphasis"/>
          <w:rFonts w:ascii="Times New Roman" w:hAnsi="Times New Roman" w:cs="Times New Roman"/>
          <w:i w:val="0"/>
          <w:sz w:val="24"/>
          <w:szCs w:val="24"/>
          <w:lang w:val="en-AU"/>
        </w:rPr>
        <w:t xml:space="preserve"> </w:t>
      </w:r>
      <w:r w:rsidR="006769CA" w:rsidRPr="00897A52">
        <w:rPr>
          <w:rStyle w:val="Emphasis"/>
          <w:rFonts w:ascii="Times New Roman" w:hAnsi="Times New Roman" w:cs="Times New Roman"/>
          <w:i w:val="0"/>
          <w:sz w:val="24"/>
          <w:szCs w:val="24"/>
          <w:lang w:val="en-AU"/>
        </w:rPr>
        <w:t xml:space="preserve"> </w:t>
      </w:r>
      <w:r w:rsidRPr="00897A52">
        <w:rPr>
          <w:rStyle w:val="Emphasis"/>
          <w:rFonts w:ascii="Times New Roman" w:hAnsi="Times New Roman" w:cs="Times New Roman"/>
          <w:i w:val="0"/>
          <w:sz w:val="24"/>
          <w:szCs w:val="24"/>
          <w:lang w:val="en-AU"/>
        </w:rPr>
        <w:t>It does not determine or alter the content of the law.</w:t>
      </w:r>
      <w:r w:rsidR="004E7FAF" w:rsidRPr="00897A52">
        <w:rPr>
          <w:rStyle w:val="Emphasis"/>
          <w:rFonts w:ascii="Times New Roman" w:hAnsi="Times New Roman" w:cs="Times New Roman"/>
          <w:i w:val="0"/>
          <w:sz w:val="24"/>
          <w:szCs w:val="24"/>
          <w:lang w:val="en-AU"/>
        </w:rPr>
        <w:t xml:space="preserve"> </w:t>
      </w:r>
      <w:r w:rsidRPr="00897A52">
        <w:rPr>
          <w:rStyle w:val="Emphasis"/>
          <w:rFonts w:ascii="Times New Roman" w:hAnsi="Times New Roman" w:cs="Times New Roman"/>
          <w:i w:val="0"/>
          <w:sz w:val="24"/>
          <w:szCs w:val="24"/>
          <w:lang w:val="en-AU"/>
        </w:rPr>
        <w:t xml:space="preserve"> This provision</w:t>
      </w:r>
      <w:r w:rsidR="00E133CA" w:rsidRPr="00897A52">
        <w:rPr>
          <w:rStyle w:val="Emphasis"/>
          <w:rFonts w:ascii="Times New Roman" w:hAnsi="Times New Roman" w:cs="Times New Roman"/>
          <w:i w:val="0"/>
          <w:sz w:val="24"/>
          <w:szCs w:val="24"/>
          <w:lang w:val="en-AU"/>
        </w:rPr>
        <w:t xml:space="preserve"> </w:t>
      </w:r>
      <w:r w:rsidR="004E7FAF" w:rsidRPr="00897A52">
        <w:rPr>
          <w:rStyle w:val="Emphasis"/>
          <w:rFonts w:ascii="Times New Roman" w:hAnsi="Times New Roman" w:cs="Times New Roman"/>
          <w:i w:val="0"/>
          <w:sz w:val="24"/>
          <w:szCs w:val="24"/>
          <w:lang w:val="en-AU"/>
        </w:rPr>
        <w:t xml:space="preserve">is </w:t>
      </w:r>
      <w:r w:rsidR="00E133CA" w:rsidRPr="00897A52">
        <w:rPr>
          <w:rStyle w:val="Emphasis"/>
          <w:rFonts w:ascii="Times New Roman" w:hAnsi="Times New Roman" w:cs="Times New Roman"/>
          <w:i w:val="0"/>
          <w:sz w:val="24"/>
          <w:szCs w:val="24"/>
          <w:lang w:val="en-AU"/>
        </w:rPr>
        <w:t xml:space="preserve">merely declaratory of the law and </w:t>
      </w:r>
      <w:r w:rsidRPr="00897A52">
        <w:rPr>
          <w:rStyle w:val="Emphasis"/>
          <w:rFonts w:ascii="Times New Roman" w:hAnsi="Times New Roman" w:cs="Times New Roman"/>
          <w:i w:val="0"/>
          <w:sz w:val="24"/>
          <w:szCs w:val="24"/>
          <w:lang w:val="en-AU"/>
        </w:rPr>
        <w:t>is included to assist readers.</w:t>
      </w:r>
    </w:p>
    <w:p w:rsidR="00C64A0B" w:rsidRPr="00897A52" w:rsidRDefault="00C64A0B" w:rsidP="00765900">
      <w:pPr>
        <w:pStyle w:val="NoSpacing"/>
        <w:rPr>
          <w:rStyle w:val="Emphasis"/>
          <w:rFonts w:ascii="Times New Roman" w:hAnsi="Times New Roman" w:cs="Times New Roman"/>
          <w:i w:val="0"/>
          <w:sz w:val="24"/>
          <w:szCs w:val="24"/>
          <w:lang w:val="en-AU"/>
        </w:rPr>
      </w:pPr>
    </w:p>
    <w:p w:rsidR="003E7ABD" w:rsidRPr="00897A52" w:rsidRDefault="003E7ABD">
      <w:pPr>
        <w:pStyle w:val="NoSpacing"/>
        <w:rPr>
          <w:rStyle w:val="Emphasis"/>
          <w:rFonts w:ascii="Arial" w:hAnsi="Arial" w:cs="Arial"/>
          <w:b/>
          <w:i w:val="0"/>
          <w:sz w:val="24"/>
          <w:szCs w:val="24"/>
          <w:lang w:val="en-AU"/>
        </w:rPr>
      </w:pPr>
      <w:r w:rsidRPr="00897A52">
        <w:rPr>
          <w:rStyle w:val="Emphasis"/>
          <w:rFonts w:ascii="Arial" w:hAnsi="Arial" w:cs="Arial"/>
          <w:b/>
          <w:i w:val="0"/>
          <w:sz w:val="24"/>
          <w:szCs w:val="24"/>
          <w:lang w:val="en-AU"/>
        </w:rPr>
        <w:t xml:space="preserve">Item </w:t>
      </w:r>
      <w:r w:rsidR="006C356F">
        <w:rPr>
          <w:rStyle w:val="Emphasis"/>
          <w:rFonts w:ascii="Arial" w:hAnsi="Arial" w:cs="Arial"/>
          <w:b/>
          <w:i w:val="0"/>
          <w:sz w:val="24"/>
          <w:szCs w:val="24"/>
          <w:lang w:val="en-AU"/>
        </w:rPr>
        <w:t>7</w:t>
      </w:r>
      <w:r w:rsidR="006C356F" w:rsidRPr="00897A52">
        <w:rPr>
          <w:rStyle w:val="Emphasis"/>
          <w:rFonts w:ascii="Arial" w:hAnsi="Arial" w:cs="Arial"/>
          <w:b/>
          <w:i w:val="0"/>
          <w:sz w:val="24"/>
          <w:szCs w:val="24"/>
          <w:lang w:val="en-AU"/>
        </w:rPr>
        <w:t xml:space="preserve"> </w:t>
      </w:r>
      <w:r w:rsidRPr="00897A52">
        <w:rPr>
          <w:rStyle w:val="Emphasis"/>
          <w:rFonts w:ascii="Arial" w:hAnsi="Arial" w:cs="Arial"/>
          <w:b/>
          <w:i w:val="0"/>
          <w:sz w:val="24"/>
          <w:szCs w:val="24"/>
          <w:lang w:val="en-AU"/>
        </w:rPr>
        <w:t>Exemption from stamp duty and o</w:t>
      </w:r>
      <w:r w:rsidR="00B87EEF" w:rsidRPr="00897A52">
        <w:rPr>
          <w:rStyle w:val="Emphasis"/>
          <w:rFonts w:ascii="Arial" w:hAnsi="Arial" w:cs="Arial"/>
          <w:b/>
          <w:i w:val="0"/>
          <w:sz w:val="24"/>
          <w:szCs w:val="24"/>
          <w:lang w:val="en-AU"/>
        </w:rPr>
        <w:t>t</w:t>
      </w:r>
      <w:r w:rsidRPr="00897A52">
        <w:rPr>
          <w:rStyle w:val="Emphasis"/>
          <w:rFonts w:ascii="Arial" w:hAnsi="Arial" w:cs="Arial"/>
          <w:b/>
          <w:i w:val="0"/>
          <w:sz w:val="24"/>
          <w:szCs w:val="24"/>
          <w:lang w:val="en-AU"/>
        </w:rPr>
        <w:t>her Commonwealth, State and Territory taxes</w:t>
      </w:r>
    </w:p>
    <w:p w:rsidR="003E7ABD" w:rsidRPr="00897A52" w:rsidRDefault="003E7ABD" w:rsidP="00765900">
      <w:pPr>
        <w:pStyle w:val="NoSpacing"/>
        <w:rPr>
          <w:rStyle w:val="Emphasis"/>
          <w:rFonts w:ascii="Times New Roman" w:hAnsi="Times New Roman" w:cs="Times New Roman"/>
          <w:i w:val="0"/>
          <w:sz w:val="24"/>
          <w:szCs w:val="24"/>
          <w:lang w:val="en-AU"/>
        </w:rPr>
      </w:pPr>
    </w:p>
    <w:p w:rsidR="00187C79" w:rsidRDefault="00DA0525" w:rsidP="00765900">
      <w:pPr>
        <w:pStyle w:val="NoSpacing"/>
        <w:numPr>
          <w:ilvl w:val="0"/>
          <w:numId w:val="6"/>
        </w:numPr>
        <w:ind w:left="0" w:firstLine="0"/>
        <w:rPr>
          <w:rStyle w:val="Emphasis"/>
          <w:rFonts w:ascii="Times New Roman" w:hAnsi="Times New Roman" w:cs="Times New Roman"/>
          <w:i w:val="0"/>
          <w:sz w:val="24"/>
          <w:szCs w:val="24"/>
          <w:lang w:val="en-AU"/>
        </w:rPr>
      </w:pPr>
      <w:r w:rsidRPr="00897A52">
        <w:rPr>
          <w:rStyle w:val="Emphasis"/>
          <w:rFonts w:ascii="Times New Roman" w:hAnsi="Times New Roman" w:cs="Times New Roman"/>
          <w:b/>
          <w:i w:val="0"/>
          <w:sz w:val="24"/>
          <w:szCs w:val="24"/>
          <w:lang w:val="en-AU"/>
        </w:rPr>
        <w:t xml:space="preserve">Item </w:t>
      </w:r>
      <w:r w:rsidR="006C356F">
        <w:rPr>
          <w:rStyle w:val="Emphasis"/>
          <w:rFonts w:ascii="Times New Roman" w:hAnsi="Times New Roman" w:cs="Times New Roman"/>
          <w:b/>
          <w:i w:val="0"/>
          <w:sz w:val="24"/>
          <w:szCs w:val="24"/>
          <w:lang w:val="en-AU"/>
        </w:rPr>
        <w:t>7</w:t>
      </w:r>
      <w:r w:rsidRPr="00897A52">
        <w:rPr>
          <w:rStyle w:val="Emphasis"/>
          <w:rFonts w:ascii="Times New Roman" w:hAnsi="Times New Roman" w:cs="Times New Roman"/>
          <w:b/>
          <w:i w:val="0"/>
          <w:sz w:val="24"/>
          <w:szCs w:val="24"/>
          <w:lang w:val="en-AU"/>
        </w:rPr>
        <w:t xml:space="preserve"> of Schedule 2</w:t>
      </w:r>
      <w:r w:rsidR="008B3643" w:rsidRPr="00897A52">
        <w:rPr>
          <w:rStyle w:val="Emphasis"/>
          <w:rFonts w:ascii="Times New Roman" w:hAnsi="Times New Roman" w:cs="Times New Roman"/>
          <w:i w:val="0"/>
          <w:sz w:val="24"/>
          <w:szCs w:val="24"/>
          <w:lang w:val="en-AU"/>
        </w:rPr>
        <w:t xml:space="preserve"> </w:t>
      </w:r>
      <w:r w:rsidR="00093DA3" w:rsidRPr="00897A52">
        <w:rPr>
          <w:rStyle w:val="Emphasis"/>
          <w:rFonts w:ascii="Times New Roman" w:hAnsi="Times New Roman" w:cs="Times New Roman"/>
          <w:i w:val="0"/>
          <w:sz w:val="24"/>
          <w:szCs w:val="24"/>
          <w:lang w:val="en-AU"/>
        </w:rPr>
        <w:t xml:space="preserve">is required to ensure </w:t>
      </w:r>
      <w:r w:rsidR="008B3643" w:rsidRPr="00897A52">
        <w:rPr>
          <w:rStyle w:val="Emphasis"/>
          <w:rFonts w:ascii="Times New Roman" w:hAnsi="Times New Roman" w:cs="Times New Roman"/>
          <w:i w:val="0"/>
          <w:sz w:val="24"/>
          <w:szCs w:val="24"/>
          <w:lang w:val="en-AU"/>
        </w:rPr>
        <w:t xml:space="preserve">that no duty or tax is </w:t>
      </w:r>
      <w:r w:rsidR="000E4F1E" w:rsidRPr="00897A52">
        <w:rPr>
          <w:rStyle w:val="Emphasis"/>
          <w:rFonts w:ascii="Times New Roman" w:hAnsi="Times New Roman" w:cs="Times New Roman"/>
          <w:i w:val="0"/>
          <w:sz w:val="24"/>
          <w:szCs w:val="24"/>
          <w:lang w:val="en-AU"/>
        </w:rPr>
        <w:t xml:space="preserve">payable </w:t>
      </w:r>
      <w:r w:rsidR="008B3643" w:rsidRPr="00897A52">
        <w:rPr>
          <w:rStyle w:val="Emphasis"/>
          <w:rFonts w:ascii="Times New Roman" w:hAnsi="Times New Roman" w:cs="Times New Roman"/>
          <w:i w:val="0"/>
          <w:sz w:val="24"/>
          <w:szCs w:val="24"/>
          <w:lang w:val="en-AU"/>
        </w:rPr>
        <w:t xml:space="preserve">under Commonwealth, State or Territory law in </w:t>
      </w:r>
      <w:r w:rsidR="00093DA3" w:rsidRPr="00897A52">
        <w:rPr>
          <w:rStyle w:val="Emphasis"/>
          <w:rFonts w:ascii="Times New Roman" w:hAnsi="Times New Roman" w:cs="Times New Roman"/>
          <w:i w:val="0"/>
          <w:sz w:val="24"/>
          <w:szCs w:val="24"/>
          <w:lang w:val="en-AU"/>
        </w:rPr>
        <w:t>connection with</w:t>
      </w:r>
      <w:r w:rsidR="008B3643" w:rsidRPr="00897A52">
        <w:rPr>
          <w:rStyle w:val="Emphasis"/>
          <w:rFonts w:ascii="Times New Roman" w:hAnsi="Times New Roman" w:cs="Times New Roman"/>
          <w:i w:val="0"/>
          <w:sz w:val="24"/>
          <w:szCs w:val="24"/>
          <w:lang w:val="en-AU"/>
        </w:rPr>
        <w:t xml:space="preserve"> </w:t>
      </w:r>
      <w:r w:rsidR="00093DA3" w:rsidRPr="00897A52">
        <w:rPr>
          <w:rStyle w:val="Emphasis"/>
          <w:rFonts w:ascii="Times New Roman" w:hAnsi="Times New Roman" w:cs="Times New Roman"/>
          <w:i w:val="0"/>
          <w:sz w:val="24"/>
          <w:szCs w:val="24"/>
          <w:lang w:val="en-AU"/>
        </w:rPr>
        <w:t xml:space="preserve">the operation of </w:t>
      </w:r>
      <w:r w:rsidR="00093DA3" w:rsidRPr="00D65294">
        <w:rPr>
          <w:rStyle w:val="Emphasis"/>
          <w:rFonts w:ascii="Times New Roman" w:hAnsi="Times New Roman" w:cs="Times New Roman"/>
          <w:b/>
          <w:i w:val="0"/>
          <w:sz w:val="24"/>
          <w:szCs w:val="24"/>
          <w:lang w:val="en-AU"/>
        </w:rPr>
        <w:t>Schedule</w:t>
      </w:r>
      <w:r w:rsidR="003E240C">
        <w:rPr>
          <w:rStyle w:val="Emphasis"/>
          <w:rFonts w:ascii="Times New Roman" w:hAnsi="Times New Roman" w:cs="Times New Roman"/>
          <w:b/>
          <w:i w:val="0"/>
          <w:sz w:val="24"/>
          <w:szCs w:val="24"/>
          <w:lang w:val="en-AU"/>
        </w:rPr>
        <w:t> </w:t>
      </w:r>
      <w:r w:rsidR="00093DA3" w:rsidRPr="00D65294">
        <w:rPr>
          <w:rStyle w:val="Emphasis"/>
          <w:rFonts w:ascii="Times New Roman" w:hAnsi="Times New Roman" w:cs="Times New Roman"/>
          <w:b/>
          <w:i w:val="0"/>
          <w:sz w:val="24"/>
          <w:szCs w:val="24"/>
          <w:lang w:val="en-AU"/>
        </w:rPr>
        <w:t>2</w:t>
      </w:r>
      <w:r w:rsidR="00093DA3" w:rsidRPr="00897A52">
        <w:rPr>
          <w:rStyle w:val="Emphasis"/>
          <w:rFonts w:ascii="Times New Roman" w:hAnsi="Times New Roman" w:cs="Times New Roman"/>
          <w:i w:val="0"/>
          <w:sz w:val="24"/>
          <w:szCs w:val="24"/>
          <w:lang w:val="en-AU"/>
        </w:rPr>
        <w:t xml:space="preserve"> of the Bill</w:t>
      </w:r>
      <w:r w:rsidR="001E6FC6" w:rsidRPr="00897A52">
        <w:rPr>
          <w:rStyle w:val="Emphasis"/>
          <w:rFonts w:ascii="Times New Roman" w:hAnsi="Times New Roman" w:cs="Times New Roman"/>
          <w:i w:val="0"/>
          <w:sz w:val="24"/>
          <w:szCs w:val="24"/>
          <w:lang w:val="en-AU"/>
        </w:rPr>
        <w:t>.  The item provides that no stamp duty or other tax is payable under any Commonwealth, State or Territory law in respect of an exemp</w:t>
      </w:r>
      <w:r w:rsidR="00F97E8C" w:rsidRPr="00897A52">
        <w:rPr>
          <w:rStyle w:val="Emphasis"/>
          <w:rFonts w:ascii="Times New Roman" w:hAnsi="Times New Roman" w:cs="Times New Roman"/>
          <w:i w:val="0"/>
          <w:sz w:val="24"/>
          <w:szCs w:val="24"/>
          <w:lang w:val="en-AU"/>
        </w:rPr>
        <w:t>t matter or anything connected with an exempt matter (</w:t>
      </w:r>
      <w:proofErr w:type="spellStart"/>
      <w:r w:rsidR="009816F6">
        <w:rPr>
          <w:rStyle w:val="Emphasis"/>
          <w:rFonts w:ascii="Times New Roman" w:hAnsi="Times New Roman" w:cs="Times New Roman"/>
          <w:b/>
          <w:i w:val="0"/>
          <w:sz w:val="24"/>
          <w:szCs w:val="24"/>
          <w:lang w:val="en-AU"/>
        </w:rPr>
        <w:t>s</w:t>
      </w:r>
      <w:r w:rsidR="00F97E8C" w:rsidRPr="00897A52">
        <w:rPr>
          <w:rStyle w:val="Emphasis"/>
          <w:rFonts w:ascii="Times New Roman" w:hAnsi="Times New Roman" w:cs="Times New Roman"/>
          <w:b/>
          <w:i w:val="0"/>
          <w:sz w:val="24"/>
          <w:szCs w:val="24"/>
          <w:lang w:val="en-AU"/>
        </w:rPr>
        <w:t>ubitem</w:t>
      </w:r>
      <w:proofErr w:type="spellEnd"/>
      <w:r w:rsidR="00F97E8C" w:rsidRPr="00897A52">
        <w:rPr>
          <w:rStyle w:val="Emphasis"/>
          <w:rFonts w:ascii="Times New Roman" w:hAnsi="Times New Roman" w:cs="Times New Roman"/>
          <w:b/>
          <w:i w:val="0"/>
          <w:sz w:val="24"/>
          <w:szCs w:val="24"/>
          <w:lang w:val="en-AU"/>
        </w:rPr>
        <w:t xml:space="preserve"> </w:t>
      </w:r>
      <w:r w:rsidR="006C356F">
        <w:rPr>
          <w:rStyle w:val="Emphasis"/>
          <w:rFonts w:ascii="Times New Roman" w:hAnsi="Times New Roman" w:cs="Times New Roman"/>
          <w:b/>
          <w:i w:val="0"/>
          <w:sz w:val="24"/>
          <w:szCs w:val="24"/>
          <w:lang w:val="en-AU"/>
        </w:rPr>
        <w:t>7</w:t>
      </w:r>
      <w:r w:rsidR="00F97E8C" w:rsidRPr="00897A52">
        <w:rPr>
          <w:rStyle w:val="Emphasis"/>
          <w:rFonts w:ascii="Times New Roman" w:hAnsi="Times New Roman" w:cs="Times New Roman"/>
          <w:b/>
          <w:i w:val="0"/>
          <w:sz w:val="24"/>
          <w:szCs w:val="24"/>
          <w:lang w:val="en-AU"/>
        </w:rPr>
        <w:t>(1)</w:t>
      </w:r>
      <w:r w:rsidR="00D65294">
        <w:rPr>
          <w:rStyle w:val="Emphasis"/>
          <w:rFonts w:ascii="Times New Roman" w:hAnsi="Times New Roman" w:cs="Times New Roman"/>
          <w:b/>
          <w:i w:val="0"/>
          <w:sz w:val="24"/>
          <w:szCs w:val="24"/>
          <w:lang w:val="en-AU"/>
        </w:rPr>
        <w:t xml:space="preserve"> of Schedule 2</w:t>
      </w:r>
      <w:r w:rsidR="00F97E8C" w:rsidRPr="00897A52">
        <w:rPr>
          <w:rStyle w:val="Emphasis"/>
          <w:rFonts w:ascii="Times New Roman" w:hAnsi="Times New Roman" w:cs="Times New Roman"/>
          <w:i w:val="0"/>
          <w:sz w:val="24"/>
          <w:szCs w:val="24"/>
          <w:lang w:val="en-AU"/>
        </w:rPr>
        <w:t>).</w:t>
      </w:r>
      <w:r w:rsidR="001E6FC6" w:rsidRPr="00897A52">
        <w:rPr>
          <w:rStyle w:val="Emphasis"/>
          <w:rFonts w:ascii="Times New Roman" w:hAnsi="Times New Roman" w:cs="Times New Roman"/>
          <w:i w:val="0"/>
          <w:sz w:val="24"/>
          <w:szCs w:val="24"/>
          <w:lang w:val="en-AU"/>
        </w:rPr>
        <w:t xml:space="preserve"> </w:t>
      </w:r>
      <w:r w:rsidR="00093DA3" w:rsidRPr="00897A52">
        <w:rPr>
          <w:rStyle w:val="Emphasis"/>
          <w:rFonts w:ascii="Times New Roman" w:hAnsi="Times New Roman" w:cs="Times New Roman"/>
          <w:i w:val="0"/>
          <w:sz w:val="24"/>
          <w:szCs w:val="24"/>
          <w:lang w:val="en-AU"/>
        </w:rPr>
        <w:t xml:space="preserve"> </w:t>
      </w:r>
      <w:proofErr w:type="spellStart"/>
      <w:r w:rsidR="008262E8">
        <w:rPr>
          <w:rStyle w:val="Emphasis"/>
          <w:rFonts w:ascii="Times New Roman" w:hAnsi="Times New Roman" w:cs="Times New Roman"/>
          <w:b/>
          <w:i w:val="0"/>
          <w:sz w:val="24"/>
          <w:szCs w:val="24"/>
          <w:lang w:val="en-AU"/>
        </w:rPr>
        <w:t>Subitem</w:t>
      </w:r>
      <w:proofErr w:type="spellEnd"/>
      <w:r w:rsidR="008262E8">
        <w:rPr>
          <w:rStyle w:val="Emphasis"/>
          <w:rFonts w:ascii="Times New Roman" w:hAnsi="Times New Roman" w:cs="Times New Roman"/>
          <w:b/>
          <w:i w:val="0"/>
          <w:sz w:val="24"/>
          <w:szCs w:val="24"/>
          <w:lang w:val="en-AU"/>
        </w:rPr>
        <w:t> </w:t>
      </w:r>
      <w:r w:rsidR="006C356F">
        <w:rPr>
          <w:rStyle w:val="Emphasis"/>
          <w:rFonts w:ascii="Times New Roman" w:hAnsi="Times New Roman" w:cs="Times New Roman"/>
          <w:b/>
          <w:i w:val="0"/>
          <w:sz w:val="24"/>
          <w:szCs w:val="24"/>
          <w:lang w:val="en-AU"/>
        </w:rPr>
        <w:t>7</w:t>
      </w:r>
      <w:r w:rsidR="008262E8">
        <w:rPr>
          <w:rStyle w:val="Emphasis"/>
          <w:rFonts w:ascii="Times New Roman" w:hAnsi="Times New Roman" w:cs="Times New Roman"/>
          <w:b/>
          <w:i w:val="0"/>
          <w:sz w:val="24"/>
          <w:szCs w:val="24"/>
          <w:lang w:val="en-AU"/>
        </w:rPr>
        <w:t>(2</w:t>
      </w:r>
      <w:r w:rsidR="00F97E8C" w:rsidRPr="00897A52">
        <w:rPr>
          <w:rStyle w:val="Emphasis"/>
          <w:rFonts w:ascii="Times New Roman" w:hAnsi="Times New Roman" w:cs="Times New Roman"/>
          <w:b/>
          <w:i w:val="0"/>
          <w:sz w:val="24"/>
          <w:szCs w:val="24"/>
          <w:lang w:val="en-AU"/>
        </w:rPr>
        <w:t>)</w:t>
      </w:r>
      <w:r w:rsidR="00F97E8C" w:rsidRPr="00897A52">
        <w:rPr>
          <w:rStyle w:val="Emphasis"/>
          <w:rFonts w:ascii="Times New Roman" w:hAnsi="Times New Roman" w:cs="Times New Roman"/>
          <w:i w:val="0"/>
          <w:sz w:val="24"/>
          <w:szCs w:val="24"/>
          <w:lang w:val="en-AU"/>
        </w:rPr>
        <w:t xml:space="preserve"> </w:t>
      </w:r>
      <w:r w:rsidR="000E4F1E" w:rsidRPr="00897A52">
        <w:rPr>
          <w:rStyle w:val="Emphasis"/>
          <w:rFonts w:ascii="Times New Roman" w:hAnsi="Times New Roman" w:cs="Times New Roman"/>
          <w:i w:val="0"/>
          <w:sz w:val="24"/>
          <w:szCs w:val="24"/>
          <w:lang w:val="en-AU"/>
        </w:rPr>
        <w:t xml:space="preserve">defines an “exempt matter” as the </w:t>
      </w:r>
      <w:r w:rsidR="005D1184" w:rsidRPr="00897A52">
        <w:rPr>
          <w:rStyle w:val="Emphasis"/>
          <w:rFonts w:ascii="Times New Roman" w:hAnsi="Times New Roman" w:cs="Times New Roman"/>
          <w:i w:val="0"/>
          <w:sz w:val="24"/>
          <w:szCs w:val="24"/>
          <w:lang w:val="en-AU"/>
        </w:rPr>
        <w:t>vesting of any asset</w:t>
      </w:r>
      <w:r w:rsidR="00093DA3" w:rsidRPr="00897A52">
        <w:rPr>
          <w:rStyle w:val="Emphasis"/>
          <w:rFonts w:ascii="Times New Roman" w:hAnsi="Times New Roman" w:cs="Times New Roman"/>
          <w:i w:val="0"/>
          <w:sz w:val="24"/>
          <w:szCs w:val="24"/>
          <w:lang w:val="en-AU"/>
        </w:rPr>
        <w:t>s</w:t>
      </w:r>
      <w:r w:rsidR="005D1184" w:rsidRPr="00897A52">
        <w:rPr>
          <w:rStyle w:val="Emphasis"/>
          <w:rFonts w:ascii="Times New Roman" w:hAnsi="Times New Roman" w:cs="Times New Roman"/>
          <w:i w:val="0"/>
          <w:sz w:val="24"/>
          <w:szCs w:val="24"/>
          <w:lang w:val="en-AU"/>
        </w:rPr>
        <w:t xml:space="preserve"> or liabilit</w:t>
      </w:r>
      <w:r w:rsidR="00093DA3" w:rsidRPr="00897A52">
        <w:rPr>
          <w:rStyle w:val="Emphasis"/>
          <w:rFonts w:ascii="Times New Roman" w:hAnsi="Times New Roman" w:cs="Times New Roman"/>
          <w:i w:val="0"/>
          <w:sz w:val="24"/>
          <w:szCs w:val="24"/>
          <w:lang w:val="en-AU"/>
        </w:rPr>
        <w:t xml:space="preserve">ies under </w:t>
      </w:r>
      <w:r w:rsidR="001606B7">
        <w:rPr>
          <w:rStyle w:val="Emphasis"/>
          <w:rFonts w:ascii="Times New Roman" w:hAnsi="Times New Roman" w:cs="Times New Roman"/>
          <w:b/>
          <w:i w:val="0"/>
          <w:sz w:val="24"/>
          <w:szCs w:val="24"/>
          <w:lang w:val="en-AU"/>
        </w:rPr>
        <w:t>Part 2 of Schedule </w:t>
      </w:r>
      <w:r w:rsidR="00093DA3" w:rsidRPr="00D65294">
        <w:rPr>
          <w:rStyle w:val="Emphasis"/>
          <w:rFonts w:ascii="Times New Roman" w:hAnsi="Times New Roman" w:cs="Times New Roman"/>
          <w:b/>
          <w:i w:val="0"/>
          <w:sz w:val="24"/>
          <w:szCs w:val="24"/>
          <w:lang w:val="en-AU"/>
        </w:rPr>
        <w:t>2</w:t>
      </w:r>
      <w:r w:rsidR="00093DA3" w:rsidRPr="00897A52">
        <w:rPr>
          <w:rStyle w:val="Emphasis"/>
          <w:rFonts w:ascii="Times New Roman" w:hAnsi="Times New Roman" w:cs="Times New Roman"/>
          <w:i w:val="0"/>
          <w:sz w:val="24"/>
          <w:szCs w:val="24"/>
          <w:lang w:val="en-AU"/>
        </w:rPr>
        <w:t xml:space="preserve"> of the Bill</w:t>
      </w:r>
      <w:r w:rsidR="000E4F1E" w:rsidRPr="00897A52">
        <w:rPr>
          <w:rStyle w:val="Emphasis"/>
          <w:rFonts w:ascii="Times New Roman" w:hAnsi="Times New Roman" w:cs="Times New Roman"/>
          <w:i w:val="0"/>
          <w:sz w:val="24"/>
          <w:szCs w:val="24"/>
          <w:lang w:val="en-AU"/>
        </w:rPr>
        <w:t xml:space="preserve">, </w:t>
      </w:r>
      <w:r w:rsidR="00093DA3" w:rsidRPr="00897A52">
        <w:rPr>
          <w:rStyle w:val="Emphasis"/>
          <w:rFonts w:ascii="Times New Roman" w:hAnsi="Times New Roman" w:cs="Times New Roman"/>
          <w:i w:val="0"/>
          <w:sz w:val="24"/>
          <w:szCs w:val="24"/>
          <w:lang w:val="en-AU"/>
        </w:rPr>
        <w:t xml:space="preserve">or </w:t>
      </w:r>
      <w:r w:rsidR="000E4F1E" w:rsidRPr="00897A52">
        <w:rPr>
          <w:rStyle w:val="Emphasis"/>
          <w:rFonts w:ascii="Times New Roman" w:hAnsi="Times New Roman" w:cs="Times New Roman"/>
          <w:i w:val="0"/>
          <w:sz w:val="24"/>
          <w:szCs w:val="24"/>
          <w:lang w:val="en-AU"/>
        </w:rPr>
        <w:t xml:space="preserve">the operation of </w:t>
      </w:r>
      <w:r w:rsidR="000E4F1E" w:rsidRPr="00D65294">
        <w:rPr>
          <w:rStyle w:val="Emphasis"/>
          <w:rFonts w:ascii="Times New Roman" w:hAnsi="Times New Roman" w:cs="Times New Roman"/>
          <w:b/>
          <w:i w:val="0"/>
          <w:sz w:val="24"/>
          <w:szCs w:val="24"/>
          <w:lang w:val="en-AU"/>
        </w:rPr>
        <w:t>Schedule 2</w:t>
      </w:r>
      <w:r w:rsidR="000E4F1E" w:rsidRPr="00897A52">
        <w:rPr>
          <w:rStyle w:val="Emphasis"/>
          <w:rFonts w:ascii="Times New Roman" w:hAnsi="Times New Roman" w:cs="Times New Roman"/>
          <w:i w:val="0"/>
          <w:sz w:val="24"/>
          <w:szCs w:val="24"/>
          <w:lang w:val="en-AU"/>
        </w:rPr>
        <w:t xml:space="preserve"> in any other respect.</w:t>
      </w:r>
      <w:r w:rsidR="005D1184" w:rsidRPr="00897A52">
        <w:rPr>
          <w:rStyle w:val="Emphasis"/>
          <w:rFonts w:ascii="Times New Roman" w:hAnsi="Times New Roman" w:cs="Times New Roman"/>
          <w:i w:val="0"/>
          <w:sz w:val="24"/>
          <w:szCs w:val="24"/>
          <w:lang w:val="en-AU"/>
        </w:rPr>
        <w:t xml:space="preserve"> </w:t>
      </w:r>
    </w:p>
    <w:p w:rsidR="00F80046" w:rsidRDefault="00F80046" w:rsidP="00765900">
      <w:pPr>
        <w:pStyle w:val="NoSpacing"/>
        <w:rPr>
          <w:rStyle w:val="Emphasis"/>
          <w:rFonts w:ascii="Times New Roman" w:hAnsi="Times New Roman" w:cs="Times New Roman"/>
          <w:i w:val="0"/>
          <w:sz w:val="24"/>
          <w:szCs w:val="24"/>
          <w:lang w:val="en-AU"/>
        </w:rPr>
      </w:pPr>
    </w:p>
    <w:p w:rsidR="000A5041" w:rsidRPr="00897A52" w:rsidRDefault="00DA0525" w:rsidP="00765900">
      <w:pPr>
        <w:pStyle w:val="NoSpacing"/>
        <w:numPr>
          <w:ilvl w:val="0"/>
          <w:numId w:val="6"/>
        </w:numPr>
        <w:ind w:left="0" w:firstLine="0"/>
        <w:rPr>
          <w:rStyle w:val="Emphasis"/>
          <w:rFonts w:ascii="Times New Roman" w:hAnsi="Times New Roman" w:cs="Times New Roman"/>
          <w:i w:val="0"/>
          <w:sz w:val="24"/>
          <w:szCs w:val="24"/>
          <w:lang w:val="en-AU"/>
        </w:rPr>
      </w:pPr>
      <w:proofErr w:type="spellStart"/>
      <w:r w:rsidRPr="00897A52">
        <w:rPr>
          <w:rStyle w:val="Emphasis"/>
          <w:rFonts w:ascii="Times New Roman" w:hAnsi="Times New Roman" w:cs="Times New Roman"/>
          <w:b/>
          <w:i w:val="0"/>
          <w:sz w:val="24"/>
          <w:szCs w:val="24"/>
          <w:lang w:val="en-AU"/>
        </w:rPr>
        <w:t>Subitem</w:t>
      </w:r>
      <w:proofErr w:type="spellEnd"/>
      <w:r w:rsidRPr="00897A52">
        <w:rPr>
          <w:rStyle w:val="Emphasis"/>
          <w:rFonts w:ascii="Times New Roman" w:hAnsi="Times New Roman" w:cs="Times New Roman"/>
          <w:b/>
          <w:i w:val="0"/>
          <w:sz w:val="24"/>
          <w:szCs w:val="24"/>
          <w:lang w:val="en-AU"/>
        </w:rPr>
        <w:t xml:space="preserve"> </w:t>
      </w:r>
      <w:r w:rsidR="006C356F">
        <w:rPr>
          <w:rStyle w:val="Emphasis"/>
          <w:rFonts w:ascii="Times New Roman" w:hAnsi="Times New Roman" w:cs="Times New Roman"/>
          <w:b/>
          <w:i w:val="0"/>
          <w:sz w:val="24"/>
          <w:szCs w:val="24"/>
          <w:lang w:val="en-AU"/>
        </w:rPr>
        <w:t>7</w:t>
      </w:r>
      <w:r w:rsidRPr="00897A52">
        <w:rPr>
          <w:rStyle w:val="Emphasis"/>
          <w:rFonts w:ascii="Times New Roman" w:hAnsi="Times New Roman" w:cs="Times New Roman"/>
          <w:b/>
          <w:i w:val="0"/>
          <w:sz w:val="24"/>
          <w:szCs w:val="24"/>
          <w:lang w:val="en-AU"/>
        </w:rPr>
        <w:t>(3) of Schedule 2</w:t>
      </w:r>
      <w:r w:rsidR="008B3643" w:rsidRPr="00897A52">
        <w:rPr>
          <w:rStyle w:val="Emphasis"/>
          <w:rFonts w:ascii="Times New Roman" w:hAnsi="Times New Roman" w:cs="Times New Roman"/>
          <w:b/>
          <w:i w:val="0"/>
          <w:sz w:val="24"/>
          <w:szCs w:val="24"/>
          <w:lang w:val="en-AU"/>
        </w:rPr>
        <w:t xml:space="preserve"> </w:t>
      </w:r>
      <w:r w:rsidR="00E133CA" w:rsidRPr="00897A52">
        <w:rPr>
          <w:rStyle w:val="Emphasis"/>
          <w:rFonts w:ascii="Times New Roman" w:hAnsi="Times New Roman" w:cs="Times New Roman"/>
          <w:i w:val="0"/>
          <w:sz w:val="24"/>
          <w:szCs w:val="24"/>
          <w:lang w:val="en-AU"/>
        </w:rPr>
        <w:t xml:space="preserve">enables the Minister to vary the application of </w:t>
      </w:r>
      <w:proofErr w:type="spellStart"/>
      <w:r w:rsidR="00E133CA" w:rsidRPr="00F80046">
        <w:rPr>
          <w:rStyle w:val="Emphasis"/>
          <w:rFonts w:ascii="Times New Roman" w:hAnsi="Times New Roman" w:cs="Times New Roman"/>
          <w:b/>
          <w:i w:val="0"/>
          <w:sz w:val="24"/>
          <w:szCs w:val="24"/>
          <w:lang w:val="en-AU"/>
        </w:rPr>
        <w:t>subitem</w:t>
      </w:r>
      <w:proofErr w:type="spellEnd"/>
      <w:r w:rsidR="00E133CA" w:rsidRPr="00F80046">
        <w:rPr>
          <w:rStyle w:val="Emphasis"/>
          <w:rFonts w:ascii="Times New Roman" w:hAnsi="Times New Roman" w:cs="Times New Roman"/>
          <w:b/>
          <w:i w:val="0"/>
          <w:sz w:val="24"/>
          <w:szCs w:val="24"/>
          <w:lang w:val="en-AU"/>
        </w:rPr>
        <w:t> </w:t>
      </w:r>
      <w:r w:rsidR="006C356F">
        <w:rPr>
          <w:rStyle w:val="Emphasis"/>
          <w:rFonts w:ascii="Times New Roman" w:hAnsi="Times New Roman" w:cs="Times New Roman"/>
          <w:b/>
          <w:i w:val="0"/>
          <w:sz w:val="24"/>
          <w:szCs w:val="24"/>
          <w:lang w:val="en-AU"/>
        </w:rPr>
        <w:t>7</w:t>
      </w:r>
      <w:r w:rsidR="00E133CA" w:rsidRPr="00897A52">
        <w:rPr>
          <w:rStyle w:val="Emphasis"/>
          <w:rFonts w:ascii="Times New Roman" w:hAnsi="Times New Roman" w:cs="Times New Roman"/>
          <w:i w:val="0"/>
          <w:sz w:val="24"/>
          <w:szCs w:val="24"/>
          <w:lang w:val="en-AU"/>
        </w:rPr>
        <w:t xml:space="preserve"> </w:t>
      </w:r>
      <w:r w:rsidR="00745714" w:rsidRPr="00897A52">
        <w:rPr>
          <w:rStyle w:val="Emphasis"/>
          <w:rFonts w:ascii="Times New Roman" w:hAnsi="Times New Roman" w:cs="Times New Roman"/>
          <w:i w:val="0"/>
          <w:sz w:val="24"/>
          <w:szCs w:val="24"/>
          <w:lang w:val="en-AU"/>
        </w:rPr>
        <w:t xml:space="preserve">by </w:t>
      </w:r>
      <w:r w:rsidRPr="00897A52">
        <w:rPr>
          <w:rStyle w:val="Emphasis"/>
          <w:rFonts w:ascii="Times New Roman" w:hAnsi="Times New Roman" w:cs="Times New Roman"/>
          <w:i w:val="0"/>
          <w:sz w:val="24"/>
          <w:szCs w:val="24"/>
          <w:lang w:val="en-AU"/>
        </w:rPr>
        <w:t>certify</w:t>
      </w:r>
      <w:r w:rsidR="00745714" w:rsidRPr="00897A52">
        <w:rPr>
          <w:rStyle w:val="Emphasis"/>
          <w:rFonts w:ascii="Times New Roman" w:hAnsi="Times New Roman" w:cs="Times New Roman"/>
          <w:i w:val="0"/>
          <w:sz w:val="24"/>
          <w:szCs w:val="24"/>
          <w:lang w:val="en-AU"/>
        </w:rPr>
        <w:t>ing</w:t>
      </w:r>
      <w:r w:rsidR="008B3643" w:rsidRPr="00897A52">
        <w:rPr>
          <w:rStyle w:val="Emphasis"/>
          <w:rFonts w:ascii="Times New Roman" w:hAnsi="Times New Roman" w:cs="Times New Roman"/>
          <w:i w:val="0"/>
          <w:sz w:val="24"/>
          <w:szCs w:val="24"/>
          <w:lang w:val="en-AU"/>
        </w:rPr>
        <w:t>,</w:t>
      </w:r>
      <w:r w:rsidRPr="00897A52">
        <w:rPr>
          <w:rStyle w:val="Emphasis"/>
          <w:rFonts w:ascii="Times New Roman" w:hAnsi="Times New Roman" w:cs="Times New Roman"/>
          <w:i w:val="0"/>
          <w:sz w:val="24"/>
          <w:szCs w:val="24"/>
          <w:lang w:val="en-AU"/>
        </w:rPr>
        <w:t xml:space="preserve"> in writing</w:t>
      </w:r>
      <w:r w:rsidR="008B3643" w:rsidRPr="00897A52">
        <w:rPr>
          <w:rStyle w:val="Emphasis"/>
          <w:rFonts w:ascii="Times New Roman" w:hAnsi="Times New Roman" w:cs="Times New Roman"/>
          <w:i w:val="0"/>
          <w:sz w:val="24"/>
          <w:szCs w:val="24"/>
          <w:lang w:val="en-AU"/>
        </w:rPr>
        <w:t>,</w:t>
      </w:r>
      <w:r w:rsidRPr="00897A52">
        <w:rPr>
          <w:rStyle w:val="Emphasis"/>
          <w:rFonts w:ascii="Times New Roman" w:hAnsi="Times New Roman" w:cs="Times New Roman"/>
          <w:i w:val="0"/>
          <w:sz w:val="24"/>
          <w:szCs w:val="24"/>
          <w:lang w:val="en-AU"/>
        </w:rPr>
        <w:t xml:space="preserve"> that a specified matter is an exempt matter or that a specified thing was connected with a specified exempt matter.</w:t>
      </w:r>
      <w:r w:rsidR="004E7FAF" w:rsidRPr="00897A52">
        <w:rPr>
          <w:rStyle w:val="Emphasis"/>
          <w:rFonts w:ascii="Times New Roman" w:hAnsi="Times New Roman" w:cs="Times New Roman"/>
          <w:i w:val="0"/>
          <w:sz w:val="24"/>
          <w:szCs w:val="24"/>
          <w:lang w:val="en-AU"/>
        </w:rPr>
        <w:t xml:space="preserve">  If the Minister does so, the certificate is prima facie evidence in all courts and for all purposes (except for the purposes of criminal proceedings) of the matters stated in the certificate (</w:t>
      </w:r>
      <w:proofErr w:type="spellStart"/>
      <w:r w:rsidR="009816F6">
        <w:rPr>
          <w:rStyle w:val="Emphasis"/>
          <w:rFonts w:ascii="Times New Roman" w:hAnsi="Times New Roman" w:cs="Times New Roman"/>
          <w:b/>
          <w:i w:val="0"/>
          <w:sz w:val="24"/>
          <w:szCs w:val="24"/>
          <w:lang w:val="en-AU"/>
        </w:rPr>
        <w:t>s</w:t>
      </w:r>
      <w:r w:rsidR="00765900">
        <w:rPr>
          <w:rStyle w:val="Emphasis"/>
          <w:rFonts w:ascii="Times New Roman" w:hAnsi="Times New Roman" w:cs="Times New Roman"/>
          <w:b/>
          <w:i w:val="0"/>
          <w:sz w:val="24"/>
          <w:szCs w:val="24"/>
          <w:lang w:val="en-AU"/>
        </w:rPr>
        <w:t>ubitem</w:t>
      </w:r>
      <w:proofErr w:type="spellEnd"/>
      <w:r w:rsidR="00765900">
        <w:rPr>
          <w:rStyle w:val="Emphasis"/>
          <w:rFonts w:ascii="Times New Roman" w:hAnsi="Times New Roman" w:cs="Times New Roman"/>
          <w:b/>
          <w:i w:val="0"/>
          <w:sz w:val="24"/>
          <w:szCs w:val="24"/>
          <w:lang w:val="en-AU"/>
        </w:rPr>
        <w:t> </w:t>
      </w:r>
      <w:r w:rsidR="006C356F">
        <w:rPr>
          <w:rStyle w:val="Emphasis"/>
          <w:rFonts w:ascii="Times New Roman" w:hAnsi="Times New Roman" w:cs="Times New Roman"/>
          <w:b/>
          <w:i w:val="0"/>
          <w:sz w:val="24"/>
          <w:szCs w:val="24"/>
          <w:lang w:val="en-AU"/>
        </w:rPr>
        <w:t>7</w:t>
      </w:r>
      <w:r w:rsidR="004E7FAF" w:rsidRPr="00897A52">
        <w:rPr>
          <w:rStyle w:val="Emphasis"/>
          <w:rFonts w:ascii="Times New Roman" w:hAnsi="Times New Roman" w:cs="Times New Roman"/>
          <w:b/>
          <w:i w:val="0"/>
          <w:sz w:val="24"/>
          <w:szCs w:val="24"/>
          <w:lang w:val="en-AU"/>
        </w:rPr>
        <w:t>(4)</w:t>
      </w:r>
      <w:r w:rsidR="00F42CAC">
        <w:rPr>
          <w:rStyle w:val="Emphasis"/>
          <w:rFonts w:ascii="Times New Roman" w:hAnsi="Times New Roman" w:cs="Times New Roman"/>
          <w:b/>
          <w:i w:val="0"/>
          <w:sz w:val="24"/>
          <w:szCs w:val="24"/>
          <w:lang w:val="en-AU"/>
        </w:rPr>
        <w:t xml:space="preserve"> of Schedule</w:t>
      </w:r>
      <w:r w:rsidR="001606B7">
        <w:rPr>
          <w:rStyle w:val="Emphasis"/>
          <w:rFonts w:ascii="Times New Roman" w:hAnsi="Times New Roman" w:cs="Times New Roman"/>
          <w:b/>
          <w:i w:val="0"/>
          <w:sz w:val="24"/>
          <w:szCs w:val="24"/>
          <w:lang w:val="en-AU"/>
        </w:rPr>
        <w:t> </w:t>
      </w:r>
      <w:r w:rsidR="00F42CAC">
        <w:rPr>
          <w:rStyle w:val="Emphasis"/>
          <w:rFonts w:ascii="Times New Roman" w:hAnsi="Times New Roman" w:cs="Times New Roman"/>
          <w:b/>
          <w:i w:val="0"/>
          <w:sz w:val="24"/>
          <w:szCs w:val="24"/>
          <w:lang w:val="en-AU"/>
        </w:rPr>
        <w:t>2</w:t>
      </w:r>
      <w:r w:rsidR="004E7FAF" w:rsidRPr="00897A52">
        <w:rPr>
          <w:rStyle w:val="Emphasis"/>
          <w:rFonts w:ascii="Times New Roman" w:hAnsi="Times New Roman" w:cs="Times New Roman"/>
          <w:i w:val="0"/>
          <w:sz w:val="24"/>
          <w:szCs w:val="24"/>
          <w:lang w:val="en-AU"/>
        </w:rPr>
        <w:t xml:space="preserve">). </w:t>
      </w:r>
    </w:p>
    <w:p w:rsidR="00553AB5" w:rsidRPr="00897A52" w:rsidRDefault="00553AB5" w:rsidP="00765900">
      <w:pPr>
        <w:pStyle w:val="NoSpacing"/>
        <w:rPr>
          <w:rStyle w:val="Emphasis"/>
          <w:rFonts w:ascii="Times New Roman" w:hAnsi="Times New Roman" w:cs="Times New Roman"/>
          <w:i w:val="0"/>
          <w:sz w:val="24"/>
          <w:szCs w:val="24"/>
          <w:lang w:val="en-AU"/>
        </w:rPr>
      </w:pPr>
    </w:p>
    <w:p w:rsidR="00DA0525" w:rsidRPr="00640663" w:rsidRDefault="008B3643" w:rsidP="00765900">
      <w:pPr>
        <w:pStyle w:val="NoSpacing"/>
        <w:numPr>
          <w:ilvl w:val="0"/>
          <w:numId w:val="6"/>
        </w:numPr>
        <w:ind w:left="0" w:firstLine="0"/>
        <w:rPr>
          <w:rStyle w:val="Emphasis"/>
          <w:rFonts w:ascii="Times New Roman" w:hAnsi="Times New Roman" w:cs="Times New Roman"/>
          <w:i w:val="0"/>
          <w:sz w:val="24"/>
          <w:szCs w:val="24"/>
          <w:lang w:val="en-AU"/>
        </w:rPr>
      </w:pPr>
      <w:proofErr w:type="spellStart"/>
      <w:r w:rsidRPr="00897A52">
        <w:rPr>
          <w:rStyle w:val="Emphasis"/>
          <w:rFonts w:ascii="Times New Roman" w:hAnsi="Times New Roman" w:cs="Times New Roman"/>
          <w:b/>
          <w:i w:val="0"/>
          <w:sz w:val="24"/>
          <w:szCs w:val="24"/>
          <w:lang w:val="en-AU"/>
        </w:rPr>
        <w:t>Subitem</w:t>
      </w:r>
      <w:proofErr w:type="spellEnd"/>
      <w:r w:rsidRPr="00897A52">
        <w:rPr>
          <w:rStyle w:val="Emphasis"/>
          <w:rFonts w:ascii="Times New Roman" w:hAnsi="Times New Roman" w:cs="Times New Roman"/>
          <w:b/>
          <w:i w:val="0"/>
          <w:sz w:val="24"/>
          <w:szCs w:val="24"/>
          <w:lang w:val="en-AU"/>
        </w:rPr>
        <w:t xml:space="preserve"> </w:t>
      </w:r>
      <w:r w:rsidR="006C356F">
        <w:rPr>
          <w:rStyle w:val="Emphasis"/>
          <w:rFonts w:ascii="Times New Roman" w:hAnsi="Times New Roman" w:cs="Times New Roman"/>
          <w:b/>
          <w:i w:val="0"/>
          <w:sz w:val="24"/>
          <w:szCs w:val="24"/>
          <w:lang w:val="en-AU"/>
        </w:rPr>
        <w:t>7</w:t>
      </w:r>
      <w:r w:rsidRPr="00897A52">
        <w:rPr>
          <w:rStyle w:val="Emphasis"/>
          <w:rFonts w:ascii="Times New Roman" w:hAnsi="Times New Roman" w:cs="Times New Roman"/>
          <w:b/>
          <w:i w:val="0"/>
          <w:sz w:val="24"/>
          <w:szCs w:val="24"/>
          <w:lang w:val="en-AU"/>
        </w:rPr>
        <w:t>(5)</w:t>
      </w:r>
      <w:r w:rsidRPr="00897A52">
        <w:rPr>
          <w:rStyle w:val="Emphasis"/>
          <w:rFonts w:ascii="Times New Roman" w:hAnsi="Times New Roman" w:cs="Times New Roman"/>
          <w:i w:val="0"/>
          <w:sz w:val="24"/>
          <w:szCs w:val="24"/>
          <w:lang w:val="en-AU"/>
        </w:rPr>
        <w:t xml:space="preserve"> </w:t>
      </w:r>
      <w:r w:rsidRPr="00897A52">
        <w:rPr>
          <w:rStyle w:val="Emphasis"/>
          <w:rFonts w:ascii="Times New Roman" w:hAnsi="Times New Roman" w:cs="Times New Roman"/>
          <w:b/>
          <w:i w:val="0"/>
          <w:sz w:val="24"/>
          <w:szCs w:val="24"/>
          <w:lang w:val="en-AU"/>
        </w:rPr>
        <w:t xml:space="preserve">of Schedule 2 </w:t>
      </w:r>
      <w:r w:rsidRPr="00897A52">
        <w:rPr>
          <w:rStyle w:val="Emphasis"/>
          <w:rFonts w:ascii="Times New Roman" w:hAnsi="Times New Roman" w:cs="Times New Roman"/>
          <w:i w:val="0"/>
          <w:sz w:val="24"/>
          <w:szCs w:val="24"/>
          <w:lang w:val="en-AU"/>
        </w:rPr>
        <w:t xml:space="preserve">clarifies that a </w:t>
      </w:r>
      <w:r w:rsidR="00890E37">
        <w:rPr>
          <w:rStyle w:val="Emphasis"/>
          <w:rFonts w:ascii="Times New Roman" w:hAnsi="Times New Roman" w:cs="Times New Roman"/>
          <w:i w:val="0"/>
          <w:sz w:val="24"/>
          <w:szCs w:val="24"/>
          <w:lang w:val="en-AU"/>
        </w:rPr>
        <w:t>certificate</w:t>
      </w:r>
      <w:r w:rsidR="00890E37" w:rsidRPr="00897A52">
        <w:rPr>
          <w:rStyle w:val="Emphasis"/>
          <w:rFonts w:ascii="Times New Roman" w:hAnsi="Times New Roman" w:cs="Times New Roman"/>
          <w:i w:val="0"/>
          <w:sz w:val="24"/>
          <w:szCs w:val="24"/>
          <w:lang w:val="en-AU"/>
        </w:rPr>
        <w:t xml:space="preserve"> </w:t>
      </w:r>
      <w:r w:rsidRPr="00897A52">
        <w:rPr>
          <w:rStyle w:val="Emphasis"/>
          <w:rFonts w:ascii="Times New Roman" w:hAnsi="Times New Roman" w:cs="Times New Roman"/>
          <w:i w:val="0"/>
          <w:sz w:val="24"/>
          <w:szCs w:val="24"/>
          <w:lang w:val="en-AU"/>
        </w:rPr>
        <w:t xml:space="preserve">made by the Minister </w:t>
      </w:r>
      <w:r w:rsidRPr="00F42CAC">
        <w:rPr>
          <w:rStyle w:val="Emphasis"/>
          <w:rFonts w:ascii="Times New Roman" w:hAnsi="Times New Roman" w:cs="Times New Roman"/>
          <w:i w:val="0"/>
          <w:sz w:val="24"/>
          <w:szCs w:val="24"/>
          <w:lang w:val="en-AU"/>
        </w:rPr>
        <w:t>under</w:t>
      </w:r>
      <w:r w:rsidR="001606B7">
        <w:rPr>
          <w:rStyle w:val="Emphasis"/>
          <w:rFonts w:ascii="Times New Roman" w:hAnsi="Times New Roman" w:cs="Times New Roman"/>
          <w:b/>
          <w:i w:val="0"/>
          <w:sz w:val="24"/>
          <w:szCs w:val="24"/>
          <w:lang w:val="en-AU"/>
        </w:rPr>
        <w:t xml:space="preserve"> </w:t>
      </w:r>
      <w:proofErr w:type="spellStart"/>
      <w:r w:rsidR="001606B7">
        <w:rPr>
          <w:rStyle w:val="Emphasis"/>
          <w:rFonts w:ascii="Times New Roman" w:hAnsi="Times New Roman" w:cs="Times New Roman"/>
          <w:b/>
          <w:i w:val="0"/>
          <w:sz w:val="24"/>
          <w:szCs w:val="24"/>
          <w:lang w:val="en-AU"/>
        </w:rPr>
        <w:t>subitem</w:t>
      </w:r>
      <w:proofErr w:type="spellEnd"/>
      <w:r w:rsidR="001606B7">
        <w:rPr>
          <w:rStyle w:val="Emphasis"/>
          <w:rFonts w:ascii="Times New Roman" w:hAnsi="Times New Roman" w:cs="Times New Roman"/>
          <w:b/>
          <w:i w:val="0"/>
          <w:sz w:val="24"/>
          <w:szCs w:val="24"/>
          <w:lang w:val="en-AU"/>
        </w:rPr>
        <w:t> </w:t>
      </w:r>
      <w:r w:rsidR="006C356F">
        <w:rPr>
          <w:rStyle w:val="Emphasis"/>
          <w:rFonts w:ascii="Times New Roman" w:hAnsi="Times New Roman" w:cs="Times New Roman"/>
          <w:b/>
          <w:i w:val="0"/>
          <w:sz w:val="24"/>
          <w:szCs w:val="24"/>
          <w:lang w:val="en-AU"/>
        </w:rPr>
        <w:t>7</w:t>
      </w:r>
      <w:r w:rsidRPr="00F42CAC">
        <w:rPr>
          <w:rStyle w:val="Emphasis"/>
          <w:rFonts w:ascii="Times New Roman" w:hAnsi="Times New Roman" w:cs="Times New Roman"/>
          <w:b/>
          <w:i w:val="0"/>
          <w:sz w:val="24"/>
          <w:szCs w:val="24"/>
          <w:lang w:val="en-AU"/>
        </w:rPr>
        <w:t>(3</w:t>
      </w:r>
      <w:r w:rsidR="004E7FAF" w:rsidRPr="00031F7B">
        <w:rPr>
          <w:rStyle w:val="Emphasis"/>
          <w:rFonts w:ascii="Times New Roman" w:hAnsi="Times New Roman" w:cs="Times New Roman"/>
          <w:b/>
          <w:i w:val="0"/>
          <w:sz w:val="24"/>
          <w:szCs w:val="24"/>
          <w:lang w:val="en-AU"/>
        </w:rPr>
        <w:t>)</w:t>
      </w:r>
      <w:r w:rsidR="004E7FAF" w:rsidRPr="00031F7B">
        <w:rPr>
          <w:rStyle w:val="Emphasis"/>
          <w:rFonts w:ascii="Times New Roman" w:hAnsi="Times New Roman" w:cs="Times New Roman"/>
          <w:i w:val="0"/>
          <w:sz w:val="24"/>
          <w:szCs w:val="24"/>
          <w:lang w:val="en-AU"/>
        </w:rPr>
        <w:t xml:space="preserve"> is not a legislative instrument within the meaning of section 5 of the Legislative Instruments Act </w:t>
      </w:r>
      <w:r w:rsidR="004E7FAF" w:rsidRPr="00031F7B">
        <w:rPr>
          <w:rFonts w:ascii="Times New Roman" w:hAnsi="Times New Roman" w:cs="Times New Roman"/>
          <w:sz w:val="24"/>
          <w:szCs w:val="24"/>
          <w:lang w:val="en-AU"/>
        </w:rPr>
        <w:t>because it is administrative in character, not legislative</w:t>
      </w:r>
      <w:r w:rsidR="004E7FAF" w:rsidRPr="00031F7B">
        <w:rPr>
          <w:rStyle w:val="Emphasis"/>
          <w:rFonts w:ascii="Times New Roman" w:hAnsi="Times New Roman" w:cs="Times New Roman"/>
          <w:i w:val="0"/>
          <w:sz w:val="24"/>
          <w:szCs w:val="24"/>
          <w:lang w:val="en-AU"/>
        </w:rPr>
        <w:t>.  It does</w:t>
      </w:r>
      <w:r w:rsidR="004E7FAF" w:rsidRPr="00897A52">
        <w:rPr>
          <w:rStyle w:val="Emphasis"/>
          <w:rFonts w:ascii="Times New Roman" w:hAnsi="Times New Roman" w:cs="Times New Roman"/>
          <w:i w:val="0"/>
          <w:sz w:val="24"/>
          <w:szCs w:val="24"/>
          <w:lang w:val="en-AU"/>
        </w:rPr>
        <w:t xml:space="preserve"> not determine or alter the content of the law. This provision is merely declaratory of the law and is included to assist readers.</w:t>
      </w:r>
    </w:p>
    <w:p w:rsidR="00316721" w:rsidRPr="00897A52" w:rsidRDefault="00316721" w:rsidP="00316721">
      <w:pPr>
        <w:pStyle w:val="ActHead7"/>
      </w:pPr>
      <w:bookmarkStart w:id="12" w:name="_Toc409429353"/>
      <w:r w:rsidRPr="00897A52">
        <w:rPr>
          <w:rStyle w:val="CharAmPartNo"/>
        </w:rPr>
        <w:t>Part 3</w:t>
      </w:r>
      <w:r w:rsidR="009249E9" w:rsidRPr="00471931">
        <w:rPr>
          <w:rStyle w:val="Emphasis"/>
          <w:rFonts w:cs="Arial"/>
          <w:b w:val="0"/>
          <w:i w:val="0"/>
          <w:szCs w:val="28"/>
        </w:rPr>
        <w:t xml:space="preserve"> – </w:t>
      </w:r>
      <w:r w:rsidRPr="00897A52">
        <w:rPr>
          <w:rStyle w:val="CharAmPartText"/>
        </w:rPr>
        <w:t>References to, and things done by or in relation to, ComSuper</w:t>
      </w:r>
      <w:bookmarkEnd w:id="12"/>
    </w:p>
    <w:p w:rsidR="00316721" w:rsidRPr="00897A52" w:rsidRDefault="00316721" w:rsidP="00316721">
      <w:pPr>
        <w:pStyle w:val="ItemHead"/>
      </w:pPr>
      <w:r w:rsidRPr="00897A52">
        <w:t xml:space="preserve">Item </w:t>
      </w:r>
      <w:r w:rsidR="003137C5">
        <w:t>8</w:t>
      </w:r>
      <w:r w:rsidRPr="00897A52">
        <w:t xml:space="preserve"> References in Acts and instruments to ComSuper</w:t>
      </w:r>
    </w:p>
    <w:p w:rsidR="00316721" w:rsidRPr="00897A52" w:rsidRDefault="00316721" w:rsidP="00765900">
      <w:pPr>
        <w:pStyle w:val="NoSpacing"/>
        <w:rPr>
          <w:rStyle w:val="Emphasis"/>
          <w:rFonts w:ascii="Times New Roman" w:hAnsi="Times New Roman" w:cs="Times New Roman"/>
          <w:i w:val="0"/>
          <w:sz w:val="24"/>
          <w:szCs w:val="24"/>
          <w:lang w:val="en-AU"/>
        </w:rPr>
      </w:pPr>
    </w:p>
    <w:p w:rsidR="00A1126A" w:rsidRPr="00897A52" w:rsidRDefault="00CD451C" w:rsidP="00765900">
      <w:pPr>
        <w:pStyle w:val="NoSpacing"/>
        <w:numPr>
          <w:ilvl w:val="0"/>
          <w:numId w:val="6"/>
        </w:numPr>
        <w:ind w:left="0" w:firstLine="0"/>
        <w:rPr>
          <w:rStyle w:val="Emphasis"/>
          <w:rFonts w:ascii="Times New Roman" w:hAnsi="Times New Roman" w:cs="Times New Roman"/>
          <w:i w:val="0"/>
          <w:sz w:val="24"/>
          <w:szCs w:val="24"/>
          <w:lang w:val="en-AU"/>
        </w:rPr>
      </w:pPr>
      <w:proofErr w:type="spellStart"/>
      <w:r w:rsidRPr="00897A52">
        <w:rPr>
          <w:rStyle w:val="Emphasis"/>
          <w:rFonts w:ascii="Times New Roman" w:hAnsi="Times New Roman" w:cs="Times New Roman"/>
          <w:b/>
          <w:i w:val="0"/>
          <w:sz w:val="24"/>
          <w:szCs w:val="24"/>
          <w:lang w:val="en-AU"/>
        </w:rPr>
        <w:t>Subi</w:t>
      </w:r>
      <w:r w:rsidR="00066C0C" w:rsidRPr="00897A52">
        <w:rPr>
          <w:rStyle w:val="Emphasis"/>
          <w:rFonts w:ascii="Times New Roman" w:hAnsi="Times New Roman" w:cs="Times New Roman"/>
          <w:b/>
          <w:i w:val="0"/>
          <w:sz w:val="24"/>
          <w:szCs w:val="24"/>
          <w:lang w:val="en-AU"/>
        </w:rPr>
        <w:t>tem</w:t>
      </w:r>
      <w:proofErr w:type="spellEnd"/>
      <w:r w:rsidR="00066C0C" w:rsidRPr="00897A52">
        <w:rPr>
          <w:rStyle w:val="Emphasis"/>
          <w:rFonts w:ascii="Times New Roman" w:hAnsi="Times New Roman" w:cs="Times New Roman"/>
          <w:b/>
          <w:i w:val="0"/>
          <w:sz w:val="24"/>
          <w:szCs w:val="24"/>
          <w:lang w:val="en-AU"/>
        </w:rPr>
        <w:t xml:space="preserve"> </w:t>
      </w:r>
      <w:r w:rsidR="003137C5">
        <w:rPr>
          <w:rStyle w:val="Emphasis"/>
          <w:rFonts w:ascii="Times New Roman" w:hAnsi="Times New Roman" w:cs="Times New Roman"/>
          <w:b/>
          <w:i w:val="0"/>
          <w:sz w:val="24"/>
          <w:szCs w:val="24"/>
          <w:lang w:val="en-AU"/>
        </w:rPr>
        <w:t>8</w:t>
      </w:r>
      <w:r w:rsidRPr="00897A52">
        <w:rPr>
          <w:rStyle w:val="Emphasis"/>
          <w:rFonts w:ascii="Times New Roman" w:hAnsi="Times New Roman" w:cs="Times New Roman"/>
          <w:b/>
          <w:i w:val="0"/>
          <w:sz w:val="24"/>
          <w:szCs w:val="24"/>
          <w:lang w:val="en-AU"/>
        </w:rPr>
        <w:t>(1)</w:t>
      </w:r>
      <w:r w:rsidR="00066C0C" w:rsidRPr="00897A52">
        <w:rPr>
          <w:rStyle w:val="Emphasis"/>
          <w:rFonts w:ascii="Times New Roman" w:hAnsi="Times New Roman" w:cs="Times New Roman"/>
          <w:i w:val="0"/>
          <w:sz w:val="24"/>
          <w:szCs w:val="24"/>
          <w:lang w:val="en-AU"/>
        </w:rPr>
        <w:t xml:space="preserve"> </w:t>
      </w:r>
      <w:r w:rsidR="00066C0C" w:rsidRPr="00897A52">
        <w:rPr>
          <w:rStyle w:val="Emphasis"/>
          <w:rFonts w:ascii="Times New Roman" w:hAnsi="Times New Roman" w:cs="Times New Roman"/>
          <w:b/>
          <w:i w:val="0"/>
          <w:sz w:val="24"/>
          <w:szCs w:val="24"/>
          <w:lang w:val="en-AU"/>
        </w:rPr>
        <w:t xml:space="preserve">of Schedule 2 </w:t>
      </w:r>
      <w:r w:rsidR="00A1126A" w:rsidRPr="00897A52">
        <w:rPr>
          <w:rStyle w:val="Emphasis"/>
          <w:rFonts w:ascii="Times New Roman" w:hAnsi="Times New Roman" w:cs="Times New Roman"/>
          <w:i w:val="0"/>
          <w:sz w:val="24"/>
          <w:szCs w:val="24"/>
          <w:lang w:val="en-AU"/>
        </w:rPr>
        <w:t xml:space="preserve">provides </w:t>
      </w:r>
      <w:r w:rsidR="00824C96">
        <w:rPr>
          <w:rStyle w:val="Emphasis"/>
          <w:rFonts w:ascii="Times New Roman" w:hAnsi="Times New Roman" w:cs="Times New Roman"/>
          <w:i w:val="0"/>
          <w:sz w:val="24"/>
          <w:szCs w:val="24"/>
          <w:lang w:val="en-AU"/>
        </w:rPr>
        <w:t xml:space="preserve">that </w:t>
      </w:r>
      <w:r w:rsidR="00A1126A" w:rsidRPr="00897A52">
        <w:rPr>
          <w:rStyle w:val="Emphasis"/>
          <w:rFonts w:ascii="Times New Roman" w:hAnsi="Times New Roman" w:cs="Times New Roman"/>
          <w:i w:val="0"/>
          <w:sz w:val="24"/>
          <w:szCs w:val="24"/>
          <w:lang w:val="en-AU"/>
        </w:rPr>
        <w:t xml:space="preserve">references to </w:t>
      </w:r>
      <w:r w:rsidR="00D854E2">
        <w:rPr>
          <w:rStyle w:val="Emphasis"/>
          <w:rFonts w:ascii="Times New Roman" w:hAnsi="Times New Roman" w:cs="Times New Roman"/>
          <w:i w:val="0"/>
          <w:sz w:val="24"/>
          <w:szCs w:val="24"/>
          <w:lang w:val="en-AU"/>
        </w:rPr>
        <w:t xml:space="preserve">ComSuper or </w:t>
      </w:r>
      <w:r w:rsidR="00A1126A" w:rsidRPr="00897A52">
        <w:rPr>
          <w:rStyle w:val="Emphasis"/>
          <w:rFonts w:ascii="Times New Roman" w:hAnsi="Times New Roman" w:cs="Times New Roman"/>
          <w:i w:val="0"/>
          <w:sz w:val="24"/>
          <w:szCs w:val="24"/>
          <w:lang w:val="en-AU"/>
        </w:rPr>
        <w:t xml:space="preserve">the CEO of ComSuper </w:t>
      </w:r>
      <w:r w:rsidR="008D0525" w:rsidRPr="00897A52">
        <w:rPr>
          <w:rStyle w:val="Emphasis"/>
          <w:rFonts w:ascii="Times New Roman" w:hAnsi="Times New Roman" w:cs="Times New Roman"/>
          <w:i w:val="0"/>
          <w:sz w:val="24"/>
          <w:szCs w:val="24"/>
          <w:lang w:val="en-AU"/>
        </w:rPr>
        <w:t xml:space="preserve">in Acts and instruments that are in force immediately prior to commencement </w:t>
      </w:r>
      <w:r w:rsidR="00047A0B">
        <w:rPr>
          <w:rStyle w:val="Emphasis"/>
          <w:rFonts w:ascii="Times New Roman" w:hAnsi="Times New Roman" w:cs="Times New Roman"/>
          <w:i w:val="0"/>
          <w:sz w:val="24"/>
          <w:szCs w:val="24"/>
          <w:lang w:val="en-AU"/>
        </w:rPr>
        <w:t xml:space="preserve">of this Schedule </w:t>
      </w:r>
      <w:r w:rsidR="00824C96">
        <w:rPr>
          <w:rStyle w:val="Emphasis"/>
          <w:rFonts w:ascii="Times New Roman" w:hAnsi="Times New Roman" w:cs="Times New Roman"/>
          <w:i w:val="0"/>
          <w:sz w:val="24"/>
          <w:szCs w:val="24"/>
          <w:lang w:val="en-AU"/>
        </w:rPr>
        <w:t xml:space="preserve">are </w:t>
      </w:r>
      <w:r w:rsidR="008D0525" w:rsidRPr="00897A52">
        <w:rPr>
          <w:rStyle w:val="Emphasis"/>
          <w:rFonts w:ascii="Times New Roman" w:hAnsi="Times New Roman" w:cs="Times New Roman"/>
          <w:i w:val="0"/>
          <w:sz w:val="24"/>
          <w:szCs w:val="24"/>
          <w:lang w:val="en-AU"/>
        </w:rPr>
        <w:t>to have effect</w:t>
      </w:r>
      <w:r w:rsidR="00D854E2">
        <w:rPr>
          <w:rStyle w:val="Emphasis"/>
          <w:rFonts w:ascii="Times New Roman" w:hAnsi="Times New Roman" w:cs="Times New Roman"/>
          <w:i w:val="0"/>
          <w:sz w:val="24"/>
          <w:szCs w:val="24"/>
          <w:lang w:val="en-AU"/>
        </w:rPr>
        <w:t xml:space="preserve"> from commencement</w:t>
      </w:r>
      <w:r w:rsidR="008D0525" w:rsidRPr="00897A52">
        <w:rPr>
          <w:rStyle w:val="Emphasis"/>
          <w:rFonts w:ascii="Times New Roman" w:hAnsi="Times New Roman" w:cs="Times New Roman"/>
          <w:i w:val="0"/>
          <w:sz w:val="24"/>
          <w:szCs w:val="24"/>
          <w:lang w:val="en-AU"/>
        </w:rPr>
        <w:t xml:space="preserve"> as if the references were to CSC.  This item is intended to ensure that all relevant legislation and instruments continue to operate appropriately upon the transfer of responsibilities and functions of ComSuper and the CEO of ComSuper to CSC provided for </w:t>
      </w:r>
      <w:r w:rsidR="001E7D1E" w:rsidRPr="00897A52">
        <w:rPr>
          <w:rStyle w:val="Emphasis"/>
          <w:rFonts w:ascii="Times New Roman" w:hAnsi="Times New Roman" w:cs="Times New Roman"/>
          <w:i w:val="0"/>
          <w:sz w:val="24"/>
          <w:szCs w:val="24"/>
          <w:lang w:val="en-AU"/>
        </w:rPr>
        <w:t xml:space="preserve">in the </w:t>
      </w:r>
      <w:r w:rsidR="008D0525" w:rsidRPr="00897A52">
        <w:rPr>
          <w:rStyle w:val="Emphasis"/>
          <w:rFonts w:ascii="Times New Roman" w:hAnsi="Times New Roman" w:cs="Times New Roman"/>
          <w:i w:val="0"/>
          <w:sz w:val="24"/>
          <w:szCs w:val="24"/>
          <w:lang w:val="en-AU"/>
        </w:rPr>
        <w:t xml:space="preserve">Bill. </w:t>
      </w:r>
    </w:p>
    <w:p w:rsidR="00A1126A" w:rsidRDefault="00A1126A" w:rsidP="006D7E9B">
      <w:pPr>
        <w:pStyle w:val="NoSpacing"/>
        <w:rPr>
          <w:rStyle w:val="Emphasis"/>
          <w:rFonts w:ascii="Times New Roman" w:hAnsi="Times New Roman" w:cs="Times New Roman"/>
          <w:i w:val="0"/>
          <w:sz w:val="24"/>
          <w:szCs w:val="24"/>
          <w:lang w:val="en-AU"/>
        </w:rPr>
      </w:pPr>
    </w:p>
    <w:p w:rsidR="007C6377" w:rsidRDefault="007C6377" w:rsidP="006D7E9B">
      <w:pPr>
        <w:pStyle w:val="NoSpacing"/>
        <w:rPr>
          <w:rStyle w:val="Emphasis"/>
          <w:rFonts w:ascii="Times New Roman" w:hAnsi="Times New Roman" w:cs="Times New Roman"/>
          <w:i w:val="0"/>
          <w:sz w:val="24"/>
          <w:szCs w:val="24"/>
          <w:lang w:val="en-AU"/>
        </w:rPr>
      </w:pPr>
    </w:p>
    <w:p w:rsidR="007C6377" w:rsidRDefault="007C6377" w:rsidP="006D7E9B">
      <w:pPr>
        <w:pStyle w:val="NoSpacing"/>
        <w:rPr>
          <w:rStyle w:val="Emphasis"/>
          <w:rFonts w:ascii="Times New Roman" w:hAnsi="Times New Roman" w:cs="Times New Roman"/>
          <w:i w:val="0"/>
          <w:sz w:val="24"/>
          <w:szCs w:val="24"/>
          <w:lang w:val="en-AU"/>
        </w:rPr>
      </w:pPr>
    </w:p>
    <w:p w:rsidR="007C6377" w:rsidRDefault="007C6377" w:rsidP="006D7E9B">
      <w:pPr>
        <w:pStyle w:val="NoSpacing"/>
        <w:rPr>
          <w:rStyle w:val="Emphasis"/>
          <w:rFonts w:ascii="Times New Roman" w:hAnsi="Times New Roman" w:cs="Times New Roman"/>
          <w:i w:val="0"/>
          <w:sz w:val="24"/>
          <w:szCs w:val="24"/>
          <w:lang w:val="en-AU"/>
        </w:rPr>
      </w:pPr>
    </w:p>
    <w:p w:rsidR="007C6377" w:rsidRDefault="007C6377" w:rsidP="006D7E9B">
      <w:pPr>
        <w:pStyle w:val="NoSpacing"/>
        <w:rPr>
          <w:rStyle w:val="Emphasis"/>
          <w:rFonts w:ascii="Times New Roman" w:hAnsi="Times New Roman" w:cs="Times New Roman"/>
          <w:i w:val="0"/>
          <w:sz w:val="24"/>
          <w:szCs w:val="24"/>
          <w:lang w:val="en-AU"/>
        </w:rPr>
      </w:pPr>
    </w:p>
    <w:p w:rsidR="007C6377" w:rsidRDefault="007C6377" w:rsidP="006D7E9B">
      <w:pPr>
        <w:pStyle w:val="NoSpacing"/>
        <w:rPr>
          <w:rStyle w:val="Emphasis"/>
          <w:rFonts w:ascii="Times New Roman" w:hAnsi="Times New Roman" w:cs="Times New Roman"/>
          <w:i w:val="0"/>
          <w:sz w:val="24"/>
          <w:szCs w:val="24"/>
          <w:lang w:val="en-AU"/>
        </w:rPr>
      </w:pPr>
    </w:p>
    <w:p w:rsidR="007C6377" w:rsidRDefault="007C6377" w:rsidP="006D7E9B">
      <w:pPr>
        <w:pStyle w:val="NoSpacing"/>
        <w:rPr>
          <w:rStyle w:val="Emphasis"/>
          <w:rFonts w:ascii="Times New Roman" w:hAnsi="Times New Roman" w:cs="Times New Roman"/>
          <w:i w:val="0"/>
          <w:sz w:val="24"/>
          <w:szCs w:val="24"/>
          <w:lang w:val="en-AU"/>
        </w:rPr>
      </w:pPr>
    </w:p>
    <w:p w:rsidR="007C6377" w:rsidRDefault="007C6377" w:rsidP="006D7E9B">
      <w:pPr>
        <w:pStyle w:val="NoSpacing"/>
        <w:rPr>
          <w:rStyle w:val="Emphasis"/>
          <w:rFonts w:ascii="Times New Roman" w:hAnsi="Times New Roman" w:cs="Times New Roman"/>
          <w:i w:val="0"/>
          <w:sz w:val="24"/>
          <w:szCs w:val="24"/>
          <w:lang w:val="en-AU"/>
        </w:rPr>
      </w:pPr>
    </w:p>
    <w:p w:rsidR="007C6377" w:rsidRDefault="007C6377" w:rsidP="006D7E9B">
      <w:pPr>
        <w:pStyle w:val="NoSpacing"/>
        <w:rPr>
          <w:rStyle w:val="Emphasis"/>
          <w:rFonts w:ascii="Times New Roman" w:hAnsi="Times New Roman" w:cs="Times New Roman"/>
          <w:i w:val="0"/>
          <w:sz w:val="24"/>
          <w:szCs w:val="24"/>
          <w:lang w:val="en-AU"/>
        </w:rPr>
      </w:pPr>
    </w:p>
    <w:p w:rsidR="007C6377" w:rsidRPr="00897A52" w:rsidRDefault="007C6377" w:rsidP="006D7E9B">
      <w:pPr>
        <w:pStyle w:val="NoSpacing"/>
        <w:rPr>
          <w:rStyle w:val="Emphasis"/>
          <w:rFonts w:ascii="Times New Roman" w:hAnsi="Times New Roman" w:cs="Times New Roman"/>
          <w:i w:val="0"/>
          <w:sz w:val="24"/>
          <w:szCs w:val="24"/>
          <w:lang w:val="en-AU"/>
        </w:rPr>
      </w:pPr>
    </w:p>
    <w:p w:rsidR="006D7E9B" w:rsidRPr="00897A52" w:rsidRDefault="00066C0C" w:rsidP="00765900">
      <w:pPr>
        <w:pStyle w:val="NoSpacing"/>
        <w:numPr>
          <w:ilvl w:val="0"/>
          <w:numId w:val="6"/>
        </w:numPr>
        <w:tabs>
          <w:tab w:val="left" w:pos="0"/>
        </w:tabs>
        <w:ind w:left="0" w:firstLine="0"/>
        <w:rPr>
          <w:rStyle w:val="Emphasis"/>
          <w:rFonts w:ascii="Times New Roman" w:hAnsi="Times New Roman" w:cs="Times New Roman"/>
          <w:i w:val="0"/>
          <w:sz w:val="24"/>
          <w:szCs w:val="24"/>
          <w:lang w:val="en-AU"/>
        </w:rPr>
      </w:pPr>
      <w:proofErr w:type="spellStart"/>
      <w:r w:rsidRPr="00897A52">
        <w:rPr>
          <w:rStyle w:val="Emphasis"/>
          <w:rFonts w:ascii="Times New Roman" w:hAnsi="Times New Roman" w:cs="Times New Roman"/>
          <w:b/>
          <w:i w:val="0"/>
          <w:sz w:val="24"/>
          <w:szCs w:val="24"/>
          <w:lang w:val="en-AU"/>
        </w:rPr>
        <w:lastRenderedPageBreak/>
        <w:t>Subitem</w:t>
      </w:r>
      <w:proofErr w:type="spellEnd"/>
      <w:r w:rsidRPr="00897A52">
        <w:rPr>
          <w:rStyle w:val="Emphasis"/>
          <w:rFonts w:ascii="Times New Roman" w:hAnsi="Times New Roman" w:cs="Times New Roman"/>
          <w:b/>
          <w:i w:val="0"/>
          <w:sz w:val="24"/>
          <w:szCs w:val="24"/>
          <w:lang w:val="en-AU"/>
        </w:rPr>
        <w:t xml:space="preserve"> </w:t>
      </w:r>
      <w:r w:rsidR="003137C5">
        <w:rPr>
          <w:rStyle w:val="Emphasis"/>
          <w:rFonts w:ascii="Times New Roman" w:hAnsi="Times New Roman" w:cs="Times New Roman"/>
          <w:b/>
          <w:i w:val="0"/>
          <w:sz w:val="24"/>
          <w:szCs w:val="24"/>
          <w:lang w:val="en-AU"/>
        </w:rPr>
        <w:t>8</w:t>
      </w:r>
      <w:r w:rsidRPr="00897A52">
        <w:rPr>
          <w:rStyle w:val="Emphasis"/>
          <w:rFonts w:ascii="Times New Roman" w:hAnsi="Times New Roman" w:cs="Times New Roman"/>
          <w:b/>
          <w:i w:val="0"/>
          <w:sz w:val="24"/>
          <w:szCs w:val="24"/>
          <w:lang w:val="en-AU"/>
        </w:rPr>
        <w:t xml:space="preserve">(2) of Schedule 2 </w:t>
      </w:r>
      <w:r w:rsidR="006D7E9B" w:rsidRPr="00897A52">
        <w:rPr>
          <w:rStyle w:val="Emphasis"/>
          <w:rFonts w:ascii="Times New Roman" w:hAnsi="Times New Roman" w:cs="Times New Roman"/>
          <w:i w:val="0"/>
          <w:sz w:val="24"/>
          <w:szCs w:val="24"/>
          <w:lang w:val="en-AU"/>
        </w:rPr>
        <w:t xml:space="preserve">enables the Minister to vary the application of </w:t>
      </w:r>
      <w:proofErr w:type="spellStart"/>
      <w:r w:rsidR="006D7E9B" w:rsidRPr="00D854E2">
        <w:rPr>
          <w:rStyle w:val="Emphasis"/>
          <w:rFonts w:ascii="Times New Roman" w:hAnsi="Times New Roman" w:cs="Times New Roman"/>
          <w:b/>
          <w:i w:val="0"/>
          <w:sz w:val="24"/>
          <w:szCs w:val="24"/>
          <w:lang w:val="en-AU"/>
        </w:rPr>
        <w:t>subitem</w:t>
      </w:r>
      <w:proofErr w:type="spellEnd"/>
      <w:r w:rsidR="006D7E9B" w:rsidRPr="00D854E2">
        <w:rPr>
          <w:rStyle w:val="Emphasis"/>
          <w:rFonts w:ascii="Times New Roman" w:hAnsi="Times New Roman" w:cs="Times New Roman"/>
          <w:b/>
          <w:i w:val="0"/>
          <w:sz w:val="24"/>
          <w:szCs w:val="24"/>
          <w:lang w:val="en-AU"/>
        </w:rPr>
        <w:t> </w:t>
      </w:r>
      <w:r w:rsidR="003137C5">
        <w:rPr>
          <w:rStyle w:val="Emphasis"/>
          <w:rFonts w:ascii="Times New Roman" w:hAnsi="Times New Roman" w:cs="Times New Roman"/>
          <w:b/>
          <w:i w:val="0"/>
          <w:sz w:val="24"/>
          <w:szCs w:val="24"/>
          <w:lang w:val="en-AU"/>
        </w:rPr>
        <w:t>8</w:t>
      </w:r>
      <w:r w:rsidR="006D7E9B" w:rsidRPr="00D854E2">
        <w:rPr>
          <w:rStyle w:val="Emphasis"/>
          <w:rFonts w:ascii="Times New Roman" w:hAnsi="Times New Roman" w:cs="Times New Roman"/>
          <w:b/>
          <w:i w:val="0"/>
          <w:sz w:val="24"/>
          <w:szCs w:val="24"/>
          <w:lang w:val="en-AU"/>
        </w:rPr>
        <w:t>(1)</w:t>
      </w:r>
      <w:r w:rsidR="006D7E9B" w:rsidRPr="00897A52">
        <w:rPr>
          <w:rStyle w:val="Emphasis"/>
          <w:rFonts w:ascii="Times New Roman" w:hAnsi="Times New Roman" w:cs="Times New Roman"/>
          <w:i w:val="0"/>
          <w:sz w:val="24"/>
          <w:szCs w:val="24"/>
          <w:lang w:val="en-AU"/>
        </w:rPr>
        <w:t xml:space="preserve"> </w:t>
      </w:r>
      <w:r w:rsidR="009C69F7" w:rsidRPr="00897A52">
        <w:rPr>
          <w:rStyle w:val="Emphasis"/>
          <w:rFonts w:ascii="Times New Roman" w:hAnsi="Times New Roman" w:cs="Times New Roman"/>
          <w:i w:val="0"/>
          <w:sz w:val="24"/>
          <w:szCs w:val="24"/>
          <w:lang w:val="en-AU"/>
        </w:rPr>
        <w:t>so</w:t>
      </w:r>
      <w:r w:rsidR="006D7E9B" w:rsidRPr="00897A52">
        <w:rPr>
          <w:rStyle w:val="Emphasis"/>
          <w:rFonts w:ascii="Times New Roman" w:hAnsi="Times New Roman" w:cs="Times New Roman"/>
          <w:i w:val="0"/>
          <w:sz w:val="24"/>
          <w:szCs w:val="24"/>
          <w:lang w:val="en-AU"/>
        </w:rPr>
        <w:t xml:space="preserve"> that:</w:t>
      </w:r>
    </w:p>
    <w:p w:rsidR="006D7E9B" w:rsidRPr="00897A52" w:rsidRDefault="009C69F7" w:rsidP="007C6377">
      <w:pPr>
        <w:pStyle w:val="NoSpacing"/>
        <w:numPr>
          <w:ilvl w:val="0"/>
          <w:numId w:val="15"/>
        </w:numPr>
        <w:tabs>
          <w:tab w:val="left" w:pos="709"/>
        </w:tabs>
        <w:spacing w:before="120"/>
        <w:ind w:left="709" w:hanging="709"/>
        <w:rPr>
          <w:rStyle w:val="Emphasis"/>
          <w:rFonts w:ascii="Times New Roman" w:hAnsi="Times New Roman" w:cs="Times New Roman"/>
          <w:i w:val="0"/>
          <w:sz w:val="24"/>
          <w:szCs w:val="24"/>
          <w:lang w:val="en-AU"/>
        </w:rPr>
      </w:pPr>
      <w:r w:rsidRPr="00897A52">
        <w:rPr>
          <w:rStyle w:val="Emphasis"/>
          <w:rFonts w:ascii="Times New Roman" w:hAnsi="Times New Roman" w:cs="Times New Roman"/>
          <w:i w:val="0"/>
          <w:sz w:val="24"/>
          <w:szCs w:val="24"/>
          <w:lang w:val="en-AU"/>
        </w:rPr>
        <w:t>it</w:t>
      </w:r>
      <w:r w:rsidR="006D7E9B" w:rsidRPr="00897A52">
        <w:rPr>
          <w:rStyle w:val="Emphasis"/>
          <w:rFonts w:ascii="Times New Roman" w:hAnsi="Times New Roman" w:cs="Times New Roman"/>
          <w:i w:val="0"/>
          <w:sz w:val="24"/>
          <w:szCs w:val="24"/>
          <w:lang w:val="en-AU"/>
        </w:rPr>
        <w:t xml:space="preserve"> does not apply to a specified reference</w:t>
      </w:r>
      <w:r w:rsidRPr="00897A52">
        <w:rPr>
          <w:rStyle w:val="Emphasis"/>
          <w:rFonts w:ascii="Times New Roman" w:hAnsi="Times New Roman" w:cs="Times New Roman"/>
          <w:i w:val="0"/>
          <w:sz w:val="24"/>
          <w:szCs w:val="24"/>
          <w:lang w:val="en-AU"/>
        </w:rPr>
        <w:t xml:space="preserve"> to</w:t>
      </w:r>
      <w:r w:rsidR="00D854E2">
        <w:rPr>
          <w:rStyle w:val="Emphasis"/>
          <w:rFonts w:ascii="Times New Roman" w:hAnsi="Times New Roman" w:cs="Times New Roman"/>
          <w:i w:val="0"/>
          <w:sz w:val="24"/>
          <w:szCs w:val="24"/>
          <w:lang w:val="en-AU"/>
        </w:rPr>
        <w:t xml:space="preserve"> ComSuper or </w:t>
      </w:r>
      <w:r w:rsidRPr="00897A52">
        <w:rPr>
          <w:rStyle w:val="Emphasis"/>
          <w:rFonts w:ascii="Times New Roman" w:hAnsi="Times New Roman" w:cs="Times New Roman"/>
          <w:i w:val="0"/>
          <w:sz w:val="24"/>
          <w:szCs w:val="24"/>
          <w:lang w:val="en-AU"/>
        </w:rPr>
        <w:t>the CEO of ComSuper</w:t>
      </w:r>
      <w:r w:rsidR="00890E37">
        <w:rPr>
          <w:rStyle w:val="Emphasis"/>
          <w:rFonts w:ascii="Times New Roman" w:hAnsi="Times New Roman" w:cs="Times New Roman"/>
          <w:i w:val="0"/>
          <w:sz w:val="24"/>
          <w:szCs w:val="24"/>
          <w:lang w:val="en-AU"/>
        </w:rPr>
        <w:t xml:space="preserve">, that is, so a reference </w:t>
      </w:r>
      <w:r w:rsidR="00890E37" w:rsidRPr="00897A52">
        <w:rPr>
          <w:rStyle w:val="Emphasis"/>
          <w:rFonts w:ascii="Times New Roman" w:hAnsi="Times New Roman" w:cs="Times New Roman"/>
          <w:i w:val="0"/>
          <w:sz w:val="24"/>
          <w:szCs w:val="24"/>
          <w:lang w:val="en-AU"/>
        </w:rPr>
        <w:t xml:space="preserve">to </w:t>
      </w:r>
      <w:r w:rsidR="00890E37">
        <w:rPr>
          <w:rStyle w:val="Emphasis"/>
          <w:rFonts w:ascii="Times New Roman" w:hAnsi="Times New Roman" w:cs="Times New Roman"/>
          <w:i w:val="0"/>
          <w:sz w:val="24"/>
          <w:szCs w:val="24"/>
          <w:lang w:val="en-AU"/>
        </w:rPr>
        <w:t xml:space="preserve">ComSuper or </w:t>
      </w:r>
      <w:r w:rsidR="00890E37" w:rsidRPr="00897A52">
        <w:rPr>
          <w:rStyle w:val="Emphasis"/>
          <w:rFonts w:ascii="Times New Roman" w:hAnsi="Times New Roman" w:cs="Times New Roman"/>
          <w:i w:val="0"/>
          <w:sz w:val="24"/>
          <w:szCs w:val="24"/>
          <w:lang w:val="en-AU"/>
        </w:rPr>
        <w:t xml:space="preserve">the CEO of ComSuper in </w:t>
      </w:r>
      <w:r w:rsidR="00890E37">
        <w:rPr>
          <w:rStyle w:val="Emphasis"/>
          <w:rFonts w:ascii="Times New Roman" w:hAnsi="Times New Roman" w:cs="Times New Roman"/>
          <w:i w:val="0"/>
          <w:sz w:val="24"/>
          <w:szCs w:val="24"/>
          <w:lang w:val="en-AU"/>
        </w:rPr>
        <w:t xml:space="preserve">an </w:t>
      </w:r>
      <w:r w:rsidR="00890E37" w:rsidRPr="00897A52">
        <w:rPr>
          <w:rStyle w:val="Emphasis"/>
          <w:rFonts w:ascii="Times New Roman" w:hAnsi="Times New Roman" w:cs="Times New Roman"/>
          <w:i w:val="0"/>
          <w:sz w:val="24"/>
          <w:szCs w:val="24"/>
          <w:lang w:val="en-AU"/>
        </w:rPr>
        <w:t xml:space="preserve">Act </w:t>
      </w:r>
      <w:r w:rsidR="00890E37">
        <w:rPr>
          <w:rStyle w:val="Emphasis"/>
          <w:rFonts w:ascii="Times New Roman" w:hAnsi="Times New Roman" w:cs="Times New Roman"/>
          <w:i w:val="0"/>
          <w:sz w:val="24"/>
          <w:szCs w:val="24"/>
          <w:lang w:val="en-AU"/>
        </w:rPr>
        <w:t>or instrument specified in the determination</w:t>
      </w:r>
      <w:r w:rsidR="001266A8">
        <w:rPr>
          <w:rStyle w:val="Emphasis"/>
          <w:rFonts w:ascii="Times New Roman" w:hAnsi="Times New Roman" w:cs="Times New Roman"/>
          <w:i w:val="0"/>
          <w:sz w:val="24"/>
          <w:szCs w:val="24"/>
          <w:lang w:val="en-AU"/>
        </w:rPr>
        <w:t>,</w:t>
      </w:r>
      <w:r w:rsidR="00890E37">
        <w:rPr>
          <w:rStyle w:val="Emphasis"/>
          <w:rFonts w:ascii="Times New Roman" w:hAnsi="Times New Roman" w:cs="Times New Roman"/>
          <w:i w:val="0"/>
          <w:sz w:val="24"/>
          <w:szCs w:val="24"/>
          <w:lang w:val="en-AU"/>
        </w:rPr>
        <w:t xml:space="preserve"> does not change</w:t>
      </w:r>
      <w:r w:rsidR="001266A8">
        <w:rPr>
          <w:rStyle w:val="Emphasis"/>
          <w:rFonts w:ascii="Times New Roman" w:hAnsi="Times New Roman" w:cs="Times New Roman"/>
          <w:i w:val="0"/>
          <w:sz w:val="24"/>
          <w:szCs w:val="24"/>
          <w:lang w:val="en-AU"/>
        </w:rPr>
        <w:t xml:space="preserve"> </w:t>
      </w:r>
      <w:r w:rsidR="001266A8">
        <w:rPr>
          <w:rFonts w:ascii="Times New Roman" w:hAnsi="Times New Roman" w:cs="Times New Roman"/>
          <w:sz w:val="24"/>
          <w:szCs w:val="24"/>
          <w:lang w:val="en-AU"/>
        </w:rPr>
        <w:t>(with effect from commencement of this Schedule)</w:t>
      </w:r>
      <w:r w:rsidR="006D7E9B" w:rsidRPr="00897A52">
        <w:rPr>
          <w:rStyle w:val="Emphasis"/>
          <w:rFonts w:ascii="Times New Roman" w:hAnsi="Times New Roman" w:cs="Times New Roman"/>
          <w:i w:val="0"/>
          <w:sz w:val="24"/>
          <w:szCs w:val="24"/>
          <w:lang w:val="en-AU"/>
        </w:rPr>
        <w:t>;</w:t>
      </w:r>
      <w:r w:rsidRPr="00897A52">
        <w:rPr>
          <w:rStyle w:val="Emphasis"/>
          <w:rFonts w:ascii="Times New Roman" w:hAnsi="Times New Roman" w:cs="Times New Roman"/>
          <w:i w:val="0"/>
          <w:sz w:val="24"/>
          <w:szCs w:val="24"/>
          <w:lang w:val="en-AU"/>
        </w:rPr>
        <w:t xml:space="preserve"> </w:t>
      </w:r>
    </w:p>
    <w:p w:rsidR="009C69F7" w:rsidRPr="00897A52" w:rsidRDefault="009C69F7" w:rsidP="007C6377">
      <w:pPr>
        <w:pStyle w:val="NoSpacing"/>
        <w:numPr>
          <w:ilvl w:val="0"/>
          <w:numId w:val="15"/>
        </w:numPr>
        <w:tabs>
          <w:tab w:val="left" w:pos="709"/>
        </w:tabs>
        <w:spacing w:before="120"/>
        <w:ind w:left="709" w:hanging="709"/>
        <w:rPr>
          <w:rFonts w:ascii="Times New Roman" w:hAnsi="Times New Roman" w:cs="Times New Roman"/>
          <w:iCs/>
          <w:sz w:val="24"/>
          <w:szCs w:val="24"/>
          <w:lang w:val="en-AU"/>
        </w:rPr>
      </w:pPr>
      <w:r w:rsidRPr="00897A52">
        <w:rPr>
          <w:rFonts w:ascii="Times New Roman" w:hAnsi="Times New Roman" w:cs="Times New Roman"/>
          <w:sz w:val="24"/>
          <w:szCs w:val="24"/>
          <w:lang w:val="en-AU"/>
        </w:rPr>
        <w:t xml:space="preserve">a specified reference to </w:t>
      </w:r>
      <w:r w:rsidR="004B0CC6" w:rsidRPr="00897A52">
        <w:rPr>
          <w:rFonts w:ascii="Times New Roman" w:hAnsi="Times New Roman" w:cs="Times New Roman"/>
          <w:sz w:val="24"/>
          <w:szCs w:val="24"/>
          <w:lang w:val="en-AU"/>
        </w:rPr>
        <w:t>CSC</w:t>
      </w:r>
      <w:r w:rsidRPr="00897A52">
        <w:rPr>
          <w:rFonts w:ascii="Times New Roman" w:hAnsi="Times New Roman" w:cs="Times New Roman"/>
          <w:sz w:val="24"/>
          <w:szCs w:val="24"/>
          <w:lang w:val="en-AU"/>
        </w:rPr>
        <w:t xml:space="preserve"> is treated as if it were a reference to the Commonwealth</w:t>
      </w:r>
      <w:r w:rsidR="00322F97">
        <w:rPr>
          <w:rFonts w:ascii="Times New Roman" w:hAnsi="Times New Roman" w:cs="Times New Roman"/>
          <w:sz w:val="24"/>
          <w:szCs w:val="24"/>
          <w:lang w:val="en-AU"/>
        </w:rPr>
        <w:t xml:space="preserve"> </w:t>
      </w:r>
      <w:r w:rsidR="0083077C">
        <w:rPr>
          <w:rFonts w:ascii="Times New Roman" w:hAnsi="Times New Roman" w:cs="Times New Roman"/>
          <w:sz w:val="24"/>
          <w:szCs w:val="24"/>
          <w:lang w:val="en-AU"/>
        </w:rPr>
        <w:t>(</w:t>
      </w:r>
      <w:r w:rsidR="00322F97">
        <w:rPr>
          <w:rFonts w:ascii="Times New Roman" w:hAnsi="Times New Roman" w:cs="Times New Roman"/>
          <w:sz w:val="24"/>
          <w:szCs w:val="24"/>
          <w:lang w:val="en-AU"/>
        </w:rPr>
        <w:t>with effect from commencement of this Schedule</w:t>
      </w:r>
      <w:r w:rsidR="0083077C">
        <w:rPr>
          <w:rFonts w:ascii="Times New Roman" w:hAnsi="Times New Roman" w:cs="Times New Roman"/>
          <w:sz w:val="24"/>
          <w:szCs w:val="24"/>
          <w:lang w:val="en-AU"/>
        </w:rPr>
        <w:t>)</w:t>
      </w:r>
      <w:r w:rsidR="004B0CC6" w:rsidRPr="00897A52">
        <w:rPr>
          <w:rFonts w:ascii="Times New Roman" w:hAnsi="Times New Roman" w:cs="Times New Roman"/>
          <w:sz w:val="24"/>
          <w:szCs w:val="24"/>
          <w:lang w:val="en-AU"/>
        </w:rPr>
        <w:t>; or</w:t>
      </w:r>
    </w:p>
    <w:p w:rsidR="006D7E9B" w:rsidRPr="00897A52" w:rsidRDefault="004B0CC6" w:rsidP="007C6377">
      <w:pPr>
        <w:pStyle w:val="NoSpacing"/>
        <w:numPr>
          <w:ilvl w:val="0"/>
          <w:numId w:val="15"/>
        </w:numPr>
        <w:tabs>
          <w:tab w:val="left" w:pos="709"/>
        </w:tabs>
        <w:spacing w:before="120"/>
        <w:ind w:left="709" w:hanging="709"/>
        <w:rPr>
          <w:rStyle w:val="Emphasis"/>
          <w:rFonts w:ascii="Times New Roman" w:hAnsi="Times New Roman" w:cs="Times New Roman"/>
          <w:i w:val="0"/>
          <w:sz w:val="24"/>
          <w:szCs w:val="24"/>
          <w:lang w:val="en-AU"/>
        </w:rPr>
      </w:pPr>
      <w:proofErr w:type="gramStart"/>
      <w:r w:rsidRPr="00897A52">
        <w:rPr>
          <w:rFonts w:ascii="Times New Roman" w:hAnsi="Times New Roman" w:cs="Times New Roman"/>
          <w:sz w:val="24"/>
          <w:szCs w:val="24"/>
          <w:lang w:val="en-AU"/>
        </w:rPr>
        <w:t>a</w:t>
      </w:r>
      <w:proofErr w:type="gramEnd"/>
      <w:r w:rsidRPr="00897A52">
        <w:rPr>
          <w:rFonts w:ascii="Times New Roman" w:hAnsi="Times New Roman" w:cs="Times New Roman"/>
          <w:sz w:val="24"/>
          <w:szCs w:val="24"/>
          <w:lang w:val="en-AU"/>
        </w:rPr>
        <w:t xml:space="preserve"> specified reference to CSC is treated as if it were a reference to the Board</w:t>
      </w:r>
      <w:r w:rsidR="00322F97">
        <w:rPr>
          <w:rFonts w:ascii="Times New Roman" w:hAnsi="Times New Roman" w:cs="Times New Roman"/>
          <w:sz w:val="24"/>
          <w:szCs w:val="24"/>
          <w:lang w:val="en-AU"/>
        </w:rPr>
        <w:t xml:space="preserve"> </w:t>
      </w:r>
      <w:r w:rsidR="0083077C">
        <w:rPr>
          <w:rFonts w:ascii="Times New Roman" w:hAnsi="Times New Roman" w:cs="Times New Roman"/>
          <w:sz w:val="24"/>
          <w:szCs w:val="24"/>
          <w:lang w:val="en-AU"/>
        </w:rPr>
        <w:t>(</w:t>
      </w:r>
      <w:r w:rsidR="00322F97">
        <w:rPr>
          <w:rFonts w:ascii="Times New Roman" w:hAnsi="Times New Roman" w:cs="Times New Roman"/>
          <w:sz w:val="24"/>
          <w:szCs w:val="24"/>
          <w:lang w:val="en-AU"/>
        </w:rPr>
        <w:t>with effect from commencement of this Schedule</w:t>
      </w:r>
      <w:r w:rsidR="0083077C">
        <w:rPr>
          <w:rFonts w:ascii="Times New Roman" w:hAnsi="Times New Roman" w:cs="Times New Roman"/>
          <w:sz w:val="24"/>
          <w:szCs w:val="24"/>
          <w:lang w:val="en-AU"/>
        </w:rPr>
        <w:t>)</w:t>
      </w:r>
      <w:r w:rsidR="00F958C4" w:rsidRPr="00897A52">
        <w:rPr>
          <w:rFonts w:ascii="Times New Roman" w:hAnsi="Times New Roman" w:cs="Times New Roman"/>
          <w:sz w:val="24"/>
          <w:szCs w:val="24"/>
          <w:lang w:val="en-AU"/>
        </w:rPr>
        <w:t>.</w:t>
      </w:r>
    </w:p>
    <w:p w:rsidR="00322F97" w:rsidRDefault="00322F97" w:rsidP="00765900">
      <w:pPr>
        <w:pStyle w:val="NoSpacing"/>
        <w:rPr>
          <w:rStyle w:val="Emphasis"/>
          <w:rFonts w:ascii="Times New Roman" w:hAnsi="Times New Roman" w:cs="Times New Roman"/>
          <w:i w:val="0"/>
          <w:sz w:val="24"/>
          <w:szCs w:val="24"/>
          <w:lang w:val="en-AU"/>
        </w:rPr>
      </w:pPr>
    </w:p>
    <w:p w:rsidR="006D7E9B" w:rsidRDefault="00322F97" w:rsidP="00765900">
      <w:pPr>
        <w:pStyle w:val="NoSpacing"/>
        <w:rPr>
          <w:rStyle w:val="Emphasis"/>
          <w:rFonts w:ascii="Times New Roman" w:hAnsi="Times New Roman" w:cs="Times New Roman"/>
          <w:i w:val="0"/>
          <w:sz w:val="24"/>
          <w:szCs w:val="24"/>
          <w:lang w:val="en-AU"/>
        </w:rPr>
      </w:pPr>
      <w:r w:rsidRPr="00897A52">
        <w:rPr>
          <w:rStyle w:val="Emphasis"/>
          <w:rFonts w:ascii="Times New Roman" w:hAnsi="Times New Roman" w:cs="Times New Roman"/>
          <w:i w:val="0"/>
          <w:sz w:val="24"/>
          <w:szCs w:val="24"/>
          <w:lang w:val="en-AU"/>
        </w:rPr>
        <w:t xml:space="preserve">This </w:t>
      </w:r>
      <w:proofErr w:type="spellStart"/>
      <w:r w:rsidR="00A577FE">
        <w:rPr>
          <w:rStyle w:val="Emphasis"/>
          <w:rFonts w:ascii="Times New Roman" w:hAnsi="Times New Roman" w:cs="Times New Roman"/>
          <w:i w:val="0"/>
          <w:sz w:val="24"/>
          <w:szCs w:val="24"/>
          <w:lang w:val="en-AU"/>
        </w:rPr>
        <w:t>subitem</w:t>
      </w:r>
      <w:proofErr w:type="spellEnd"/>
      <w:r w:rsidR="00A577FE">
        <w:rPr>
          <w:rStyle w:val="Emphasis"/>
          <w:rFonts w:ascii="Times New Roman" w:hAnsi="Times New Roman" w:cs="Times New Roman"/>
          <w:i w:val="0"/>
          <w:sz w:val="24"/>
          <w:szCs w:val="24"/>
          <w:lang w:val="en-AU"/>
        </w:rPr>
        <w:t xml:space="preserve"> is intended to allow for </w:t>
      </w:r>
      <w:r w:rsidR="00395DFF">
        <w:rPr>
          <w:rStyle w:val="Emphasis"/>
          <w:rFonts w:ascii="Times New Roman" w:hAnsi="Times New Roman" w:cs="Times New Roman"/>
          <w:i w:val="0"/>
          <w:sz w:val="24"/>
          <w:szCs w:val="24"/>
          <w:lang w:val="en-AU"/>
        </w:rPr>
        <w:t>changes</w:t>
      </w:r>
      <w:r w:rsidR="00A577FE">
        <w:rPr>
          <w:rStyle w:val="Emphasis"/>
          <w:rFonts w:ascii="Times New Roman" w:hAnsi="Times New Roman" w:cs="Times New Roman"/>
          <w:i w:val="0"/>
          <w:sz w:val="24"/>
          <w:szCs w:val="24"/>
          <w:lang w:val="en-AU"/>
        </w:rPr>
        <w:t xml:space="preserve"> to be made to references in Acts</w:t>
      </w:r>
      <w:r w:rsidR="002D43FD">
        <w:rPr>
          <w:rStyle w:val="Emphasis"/>
          <w:rFonts w:ascii="Times New Roman" w:hAnsi="Times New Roman" w:cs="Times New Roman"/>
          <w:i w:val="0"/>
          <w:sz w:val="24"/>
          <w:szCs w:val="24"/>
          <w:lang w:val="en-AU"/>
        </w:rPr>
        <w:t xml:space="preserve"> and instruments after the</w:t>
      </w:r>
      <w:r w:rsidR="00A577FE">
        <w:rPr>
          <w:rStyle w:val="Emphasis"/>
          <w:rFonts w:ascii="Times New Roman" w:hAnsi="Times New Roman" w:cs="Times New Roman"/>
          <w:i w:val="0"/>
          <w:sz w:val="24"/>
          <w:szCs w:val="24"/>
          <w:lang w:val="en-AU"/>
        </w:rPr>
        <w:t xml:space="preserve"> commencement</w:t>
      </w:r>
      <w:r w:rsidR="003B16C5">
        <w:rPr>
          <w:rStyle w:val="Emphasis"/>
          <w:rFonts w:ascii="Times New Roman" w:hAnsi="Times New Roman" w:cs="Times New Roman"/>
          <w:i w:val="0"/>
          <w:sz w:val="24"/>
          <w:szCs w:val="24"/>
          <w:lang w:val="en-AU"/>
        </w:rPr>
        <w:t xml:space="preserve"> of this Schedule where the bulk amendments under </w:t>
      </w:r>
      <w:proofErr w:type="spellStart"/>
      <w:r w:rsidR="003B16C5" w:rsidRPr="003B16C5">
        <w:rPr>
          <w:rStyle w:val="Emphasis"/>
          <w:rFonts w:ascii="Times New Roman" w:hAnsi="Times New Roman" w:cs="Times New Roman"/>
          <w:b/>
          <w:i w:val="0"/>
          <w:sz w:val="24"/>
          <w:szCs w:val="24"/>
          <w:lang w:val="en-AU"/>
        </w:rPr>
        <w:t>subitem</w:t>
      </w:r>
      <w:proofErr w:type="spellEnd"/>
      <w:r w:rsidR="009816F6">
        <w:rPr>
          <w:rStyle w:val="Emphasis"/>
          <w:rFonts w:ascii="Times New Roman" w:hAnsi="Times New Roman" w:cs="Times New Roman"/>
          <w:b/>
          <w:i w:val="0"/>
          <w:sz w:val="24"/>
          <w:szCs w:val="24"/>
          <w:lang w:val="en-AU"/>
        </w:rPr>
        <w:t> </w:t>
      </w:r>
      <w:r w:rsidR="003137C5">
        <w:rPr>
          <w:rStyle w:val="Emphasis"/>
          <w:rFonts w:ascii="Times New Roman" w:hAnsi="Times New Roman" w:cs="Times New Roman"/>
          <w:b/>
          <w:i w:val="0"/>
          <w:sz w:val="24"/>
          <w:szCs w:val="24"/>
          <w:lang w:val="en-AU"/>
        </w:rPr>
        <w:t>8</w:t>
      </w:r>
      <w:r w:rsidR="003B16C5" w:rsidRPr="003B16C5">
        <w:rPr>
          <w:rStyle w:val="Emphasis"/>
          <w:rFonts w:ascii="Times New Roman" w:hAnsi="Times New Roman" w:cs="Times New Roman"/>
          <w:b/>
          <w:i w:val="0"/>
          <w:sz w:val="24"/>
          <w:szCs w:val="24"/>
          <w:lang w:val="en-AU"/>
        </w:rPr>
        <w:t>(1)</w:t>
      </w:r>
      <w:r w:rsidR="00A577FE">
        <w:rPr>
          <w:rStyle w:val="Emphasis"/>
          <w:rFonts w:ascii="Times New Roman" w:hAnsi="Times New Roman" w:cs="Times New Roman"/>
          <w:i w:val="0"/>
          <w:sz w:val="24"/>
          <w:szCs w:val="24"/>
          <w:lang w:val="en-AU"/>
        </w:rPr>
        <w:t xml:space="preserve"> </w:t>
      </w:r>
      <w:r w:rsidR="00395DFF">
        <w:rPr>
          <w:rStyle w:val="Emphasis"/>
          <w:rFonts w:ascii="Times New Roman" w:hAnsi="Times New Roman" w:cs="Times New Roman"/>
          <w:i w:val="0"/>
          <w:sz w:val="24"/>
          <w:szCs w:val="24"/>
          <w:lang w:val="en-AU"/>
        </w:rPr>
        <w:t xml:space="preserve">are not appropriate or require change for the continued operation of relevant Acts and instruments.  </w:t>
      </w:r>
    </w:p>
    <w:p w:rsidR="00395DFF" w:rsidRPr="00897A52" w:rsidRDefault="00395DFF" w:rsidP="00765900">
      <w:pPr>
        <w:pStyle w:val="NoSpacing"/>
        <w:rPr>
          <w:rStyle w:val="Emphasis"/>
          <w:rFonts w:ascii="Times New Roman" w:hAnsi="Times New Roman" w:cs="Times New Roman"/>
          <w:i w:val="0"/>
          <w:sz w:val="24"/>
          <w:szCs w:val="24"/>
          <w:lang w:val="en-AU"/>
        </w:rPr>
      </w:pPr>
    </w:p>
    <w:p w:rsidR="0024114A" w:rsidRPr="0011255C" w:rsidRDefault="0024114A" w:rsidP="00765900">
      <w:pPr>
        <w:pStyle w:val="NoSpacing"/>
        <w:numPr>
          <w:ilvl w:val="0"/>
          <w:numId w:val="6"/>
        </w:numPr>
        <w:ind w:left="0" w:firstLine="0"/>
        <w:rPr>
          <w:rFonts w:ascii="Times New Roman" w:hAnsi="Times New Roman" w:cs="Times New Roman"/>
          <w:iCs/>
          <w:sz w:val="24"/>
          <w:szCs w:val="24"/>
          <w:lang w:val="en-AU"/>
        </w:rPr>
      </w:pPr>
      <w:proofErr w:type="spellStart"/>
      <w:r w:rsidRPr="0011255C">
        <w:rPr>
          <w:rFonts w:ascii="Times New Roman" w:hAnsi="Times New Roman" w:cs="Times New Roman"/>
          <w:b/>
          <w:sz w:val="24"/>
          <w:szCs w:val="24"/>
          <w:lang w:val="en-AU"/>
        </w:rPr>
        <w:t>Subitem</w:t>
      </w:r>
      <w:proofErr w:type="spellEnd"/>
      <w:r w:rsidRPr="0011255C">
        <w:rPr>
          <w:rFonts w:ascii="Times New Roman" w:hAnsi="Times New Roman" w:cs="Times New Roman"/>
          <w:b/>
          <w:sz w:val="24"/>
          <w:szCs w:val="24"/>
          <w:lang w:val="en-AU"/>
        </w:rPr>
        <w:t xml:space="preserve"> </w:t>
      </w:r>
      <w:r w:rsidR="003137C5">
        <w:rPr>
          <w:rFonts w:ascii="Times New Roman" w:hAnsi="Times New Roman" w:cs="Times New Roman"/>
          <w:b/>
          <w:sz w:val="24"/>
          <w:szCs w:val="24"/>
          <w:lang w:val="en-AU"/>
        </w:rPr>
        <w:t>8</w:t>
      </w:r>
      <w:r w:rsidRPr="0011255C">
        <w:rPr>
          <w:rFonts w:ascii="Times New Roman" w:hAnsi="Times New Roman" w:cs="Times New Roman"/>
          <w:b/>
          <w:sz w:val="24"/>
          <w:szCs w:val="24"/>
          <w:lang w:val="en-AU"/>
        </w:rPr>
        <w:t>(3) of Schedule 2</w:t>
      </w:r>
      <w:r w:rsidRPr="0011255C">
        <w:rPr>
          <w:rFonts w:ascii="Times New Roman" w:hAnsi="Times New Roman" w:cs="Times New Roman"/>
          <w:sz w:val="24"/>
          <w:szCs w:val="24"/>
          <w:lang w:val="en-AU"/>
        </w:rPr>
        <w:t xml:space="preserve"> is intended to allow references in an instrument to be amended to another body or person, other than CSC, the Commonwealth or the Board, where the Minister has made a determination under </w:t>
      </w:r>
      <w:r w:rsidR="009816F6">
        <w:rPr>
          <w:rFonts w:ascii="Times New Roman" w:hAnsi="Times New Roman" w:cs="Times New Roman"/>
          <w:b/>
          <w:sz w:val="24"/>
          <w:szCs w:val="24"/>
          <w:lang w:val="en-AU"/>
        </w:rPr>
        <w:t>paragraph</w:t>
      </w:r>
      <w:r w:rsidR="00765900">
        <w:rPr>
          <w:rFonts w:ascii="Times New Roman" w:hAnsi="Times New Roman" w:cs="Times New Roman"/>
          <w:b/>
          <w:sz w:val="24"/>
          <w:szCs w:val="24"/>
          <w:lang w:val="en-AU"/>
        </w:rPr>
        <w:t> </w:t>
      </w:r>
      <w:r w:rsidR="003137C5">
        <w:rPr>
          <w:rFonts w:ascii="Times New Roman" w:hAnsi="Times New Roman" w:cs="Times New Roman"/>
          <w:b/>
          <w:sz w:val="24"/>
          <w:szCs w:val="24"/>
          <w:lang w:val="en-AU"/>
        </w:rPr>
        <w:t>8</w:t>
      </w:r>
      <w:r w:rsidRPr="0011255C">
        <w:rPr>
          <w:rFonts w:ascii="Times New Roman" w:hAnsi="Times New Roman" w:cs="Times New Roman"/>
          <w:b/>
          <w:sz w:val="24"/>
          <w:szCs w:val="24"/>
          <w:lang w:val="en-AU"/>
        </w:rPr>
        <w:t>(2)(a)</w:t>
      </w:r>
      <w:r w:rsidR="00EC4FB5" w:rsidRPr="0011255C">
        <w:rPr>
          <w:rFonts w:ascii="Times New Roman" w:hAnsi="Times New Roman" w:cs="Times New Roman"/>
          <w:sz w:val="24"/>
          <w:szCs w:val="24"/>
          <w:lang w:val="en-AU"/>
        </w:rPr>
        <w:t xml:space="preserve"> in relation to a reference in an instrument.  Amendments to references in an instrument under </w:t>
      </w:r>
      <w:proofErr w:type="spellStart"/>
      <w:r w:rsidR="00765900">
        <w:rPr>
          <w:rFonts w:ascii="Times New Roman" w:hAnsi="Times New Roman" w:cs="Times New Roman"/>
          <w:b/>
          <w:sz w:val="24"/>
          <w:szCs w:val="24"/>
          <w:lang w:val="en-AU"/>
        </w:rPr>
        <w:t>subitem</w:t>
      </w:r>
      <w:proofErr w:type="spellEnd"/>
      <w:r w:rsidR="00765900">
        <w:rPr>
          <w:rFonts w:ascii="Times New Roman" w:hAnsi="Times New Roman" w:cs="Times New Roman"/>
          <w:b/>
          <w:sz w:val="24"/>
          <w:szCs w:val="24"/>
          <w:lang w:val="en-AU"/>
        </w:rPr>
        <w:t> </w:t>
      </w:r>
      <w:r w:rsidR="003137C5">
        <w:rPr>
          <w:rFonts w:ascii="Times New Roman" w:hAnsi="Times New Roman" w:cs="Times New Roman"/>
          <w:b/>
          <w:sz w:val="24"/>
          <w:szCs w:val="24"/>
          <w:lang w:val="en-AU"/>
        </w:rPr>
        <w:t>8</w:t>
      </w:r>
      <w:r w:rsidR="00EC4FB5" w:rsidRPr="0011255C">
        <w:rPr>
          <w:rFonts w:ascii="Times New Roman" w:hAnsi="Times New Roman" w:cs="Times New Roman"/>
          <w:b/>
          <w:sz w:val="24"/>
          <w:szCs w:val="24"/>
          <w:lang w:val="en-AU"/>
        </w:rPr>
        <w:t>(3)</w:t>
      </w:r>
      <w:r w:rsidR="00EC4FB5" w:rsidRPr="0011255C">
        <w:rPr>
          <w:rFonts w:ascii="Times New Roman" w:hAnsi="Times New Roman" w:cs="Times New Roman"/>
          <w:sz w:val="24"/>
          <w:szCs w:val="24"/>
          <w:lang w:val="en-AU"/>
        </w:rPr>
        <w:t xml:space="preserve"> are to be effected through rules made under </w:t>
      </w:r>
      <w:r w:rsidR="00890E37">
        <w:rPr>
          <w:rFonts w:ascii="Times New Roman" w:hAnsi="Times New Roman" w:cs="Times New Roman"/>
          <w:b/>
          <w:sz w:val="24"/>
          <w:szCs w:val="24"/>
          <w:lang w:val="en-AU"/>
        </w:rPr>
        <w:t>P</w:t>
      </w:r>
      <w:r w:rsidR="00EC4FB5" w:rsidRPr="0011255C">
        <w:rPr>
          <w:rFonts w:ascii="Times New Roman" w:hAnsi="Times New Roman" w:cs="Times New Roman"/>
          <w:b/>
          <w:sz w:val="24"/>
          <w:szCs w:val="24"/>
          <w:lang w:val="en-AU"/>
        </w:rPr>
        <w:t>art</w:t>
      </w:r>
      <w:r w:rsidR="0083077C">
        <w:rPr>
          <w:rFonts w:ascii="Times New Roman" w:hAnsi="Times New Roman" w:cs="Times New Roman"/>
          <w:b/>
          <w:sz w:val="24"/>
          <w:szCs w:val="24"/>
          <w:lang w:val="en-AU"/>
        </w:rPr>
        <w:t> </w:t>
      </w:r>
      <w:r w:rsidR="00EC4FB5" w:rsidRPr="0011255C">
        <w:rPr>
          <w:rFonts w:ascii="Times New Roman" w:hAnsi="Times New Roman" w:cs="Times New Roman"/>
          <w:b/>
          <w:sz w:val="24"/>
          <w:szCs w:val="24"/>
          <w:lang w:val="en-AU"/>
        </w:rPr>
        <w:t>7 of Schedule</w:t>
      </w:r>
      <w:r w:rsidR="0083077C">
        <w:rPr>
          <w:rFonts w:ascii="Times New Roman" w:hAnsi="Times New Roman" w:cs="Times New Roman"/>
          <w:b/>
          <w:sz w:val="24"/>
          <w:szCs w:val="24"/>
          <w:lang w:val="en-AU"/>
        </w:rPr>
        <w:t> </w:t>
      </w:r>
      <w:r w:rsidR="00EC4FB5" w:rsidRPr="0011255C">
        <w:rPr>
          <w:rFonts w:ascii="Times New Roman" w:hAnsi="Times New Roman" w:cs="Times New Roman"/>
          <w:b/>
          <w:sz w:val="24"/>
          <w:szCs w:val="24"/>
          <w:lang w:val="en-AU"/>
        </w:rPr>
        <w:t>2</w:t>
      </w:r>
      <w:r w:rsidR="00EC4FB5" w:rsidRPr="0011255C">
        <w:rPr>
          <w:rFonts w:ascii="Times New Roman" w:hAnsi="Times New Roman" w:cs="Times New Roman"/>
          <w:sz w:val="24"/>
          <w:szCs w:val="24"/>
          <w:lang w:val="en-AU"/>
        </w:rPr>
        <w:t xml:space="preserve"> to this Bill.</w:t>
      </w:r>
      <w:r w:rsidR="002D43FD" w:rsidRPr="0011255C">
        <w:rPr>
          <w:rFonts w:ascii="Times New Roman" w:hAnsi="Times New Roman" w:cs="Times New Roman"/>
          <w:sz w:val="24"/>
          <w:szCs w:val="24"/>
          <w:lang w:val="en-AU"/>
        </w:rPr>
        <w:t xml:space="preserve">  </w:t>
      </w:r>
    </w:p>
    <w:p w:rsidR="00066C0C" w:rsidRDefault="00066C0C" w:rsidP="00765900">
      <w:pPr>
        <w:pStyle w:val="NoSpacing"/>
        <w:rPr>
          <w:rStyle w:val="Emphasis"/>
          <w:rFonts w:ascii="Times New Roman" w:hAnsi="Times New Roman" w:cs="Times New Roman"/>
          <w:i w:val="0"/>
          <w:sz w:val="24"/>
          <w:szCs w:val="24"/>
          <w:lang w:val="en-AU"/>
        </w:rPr>
      </w:pPr>
    </w:p>
    <w:p w:rsidR="00066C0C" w:rsidRPr="00897A52" w:rsidRDefault="00066C0C" w:rsidP="00765900">
      <w:pPr>
        <w:pStyle w:val="NoSpacing"/>
        <w:numPr>
          <w:ilvl w:val="0"/>
          <w:numId w:val="6"/>
        </w:numPr>
        <w:ind w:left="0" w:firstLine="0"/>
        <w:rPr>
          <w:rStyle w:val="Emphasis"/>
          <w:rFonts w:ascii="Times New Roman" w:hAnsi="Times New Roman" w:cs="Times New Roman"/>
          <w:i w:val="0"/>
          <w:sz w:val="24"/>
          <w:szCs w:val="24"/>
          <w:lang w:val="en-AU"/>
        </w:rPr>
      </w:pPr>
      <w:proofErr w:type="spellStart"/>
      <w:r w:rsidRPr="00897A52">
        <w:rPr>
          <w:rStyle w:val="Emphasis"/>
          <w:rFonts w:ascii="Times New Roman" w:hAnsi="Times New Roman" w:cs="Times New Roman"/>
          <w:b/>
          <w:i w:val="0"/>
          <w:sz w:val="24"/>
          <w:szCs w:val="24"/>
          <w:lang w:val="en-AU"/>
        </w:rPr>
        <w:t>Subitem</w:t>
      </w:r>
      <w:proofErr w:type="spellEnd"/>
      <w:r w:rsidRPr="00897A52">
        <w:rPr>
          <w:rStyle w:val="Emphasis"/>
          <w:rFonts w:ascii="Times New Roman" w:hAnsi="Times New Roman" w:cs="Times New Roman"/>
          <w:b/>
          <w:i w:val="0"/>
          <w:sz w:val="24"/>
          <w:szCs w:val="24"/>
          <w:lang w:val="en-AU"/>
        </w:rPr>
        <w:t xml:space="preserve"> </w:t>
      </w:r>
      <w:r w:rsidR="003137C5">
        <w:rPr>
          <w:rStyle w:val="Emphasis"/>
          <w:rFonts w:ascii="Times New Roman" w:hAnsi="Times New Roman" w:cs="Times New Roman"/>
          <w:b/>
          <w:i w:val="0"/>
          <w:sz w:val="24"/>
          <w:szCs w:val="24"/>
          <w:lang w:val="en-AU"/>
        </w:rPr>
        <w:t>8</w:t>
      </w:r>
      <w:r w:rsidRPr="00897A52">
        <w:rPr>
          <w:rStyle w:val="Emphasis"/>
          <w:rFonts w:ascii="Times New Roman" w:hAnsi="Times New Roman" w:cs="Times New Roman"/>
          <w:b/>
          <w:i w:val="0"/>
          <w:sz w:val="24"/>
          <w:szCs w:val="24"/>
          <w:lang w:val="en-AU"/>
        </w:rPr>
        <w:t>(</w:t>
      </w:r>
      <w:r w:rsidR="003D0104" w:rsidRPr="00897A52">
        <w:rPr>
          <w:rStyle w:val="Emphasis"/>
          <w:rFonts w:ascii="Times New Roman" w:hAnsi="Times New Roman" w:cs="Times New Roman"/>
          <w:b/>
          <w:i w:val="0"/>
          <w:sz w:val="24"/>
          <w:szCs w:val="24"/>
          <w:lang w:val="en-AU"/>
        </w:rPr>
        <w:t>4</w:t>
      </w:r>
      <w:r w:rsidRPr="00897A52">
        <w:rPr>
          <w:rStyle w:val="Emphasis"/>
          <w:rFonts w:ascii="Times New Roman" w:hAnsi="Times New Roman" w:cs="Times New Roman"/>
          <w:b/>
          <w:i w:val="0"/>
          <w:sz w:val="24"/>
          <w:szCs w:val="24"/>
          <w:lang w:val="en-AU"/>
        </w:rPr>
        <w:t>)</w:t>
      </w:r>
      <w:r w:rsidRPr="00897A52">
        <w:rPr>
          <w:rStyle w:val="Emphasis"/>
          <w:rFonts w:ascii="Times New Roman" w:hAnsi="Times New Roman" w:cs="Times New Roman"/>
          <w:i w:val="0"/>
          <w:sz w:val="24"/>
          <w:szCs w:val="24"/>
          <w:lang w:val="en-AU"/>
        </w:rPr>
        <w:t xml:space="preserve"> </w:t>
      </w:r>
      <w:r w:rsidRPr="00897A52">
        <w:rPr>
          <w:rStyle w:val="Emphasis"/>
          <w:rFonts w:ascii="Times New Roman" w:hAnsi="Times New Roman" w:cs="Times New Roman"/>
          <w:b/>
          <w:i w:val="0"/>
          <w:sz w:val="24"/>
          <w:szCs w:val="24"/>
          <w:lang w:val="en-AU"/>
        </w:rPr>
        <w:t xml:space="preserve">of Schedule 2 </w:t>
      </w:r>
      <w:r w:rsidRPr="00897A52">
        <w:rPr>
          <w:rStyle w:val="Emphasis"/>
          <w:rFonts w:ascii="Times New Roman" w:hAnsi="Times New Roman" w:cs="Times New Roman"/>
          <w:i w:val="0"/>
          <w:sz w:val="24"/>
          <w:szCs w:val="24"/>
          <w:lang w:val="en-AU"/>
        </w:rPr>
        <w:t>clarifies that a determination made</w:t>
      </w:r>
      <w:r w:rsidR="003D0104" w:rsidRPr="00897A52">
        <w:rPr>
          <w:rStyle w:val="Emphasis"/>
          <w:rFonts w:ascii="Times New Roman" w:hAnsi="Times New Roman" w:cs="Times New Roman"/>
          <w:i w:val="0"/>
          <w:sz w:val="24"/>
          <w:szCs w:val="24"/>
          <w:lang w:val="en-AU"/>
        </w:rPr>
        <w:t xml:space="preserve"> by the Minister under </w:t>
      </w:r>
      <w:proofErr w:type="spellStart"/>
      <w:r w:rsidR="003D0104" w:rsidRPr="004C5FB9">
        <w:rPr>
          <w:rStyle w:val="Emphasis"/>
          <w:rFonts w:ascii="Times New Roman" w:hAnsi="Times New Roman" w:cs="Times New Roman"/>
          <w:b/>
          <w:i w:val="0"/>
          <w:sz w:val="24"/>
          <w:szCs w:val="24"/>
          <w:lang w:val="en-AU"/>
        </w:rPr>
        <w:t>subitem</w:t>
      </w:r>
      <w:proofErr w:type="spellEnd"/>
      <w:r w:rsidR="0083077C">
        <w:rPr>
          <w:rStyle w:val="Emphasis"/>
          <w:rFonts w:ascii="Times New Roman" w:hAnsi="Times New Roman" w:cs="Times New Roman"/>
          <w:b/>
          <w:i w:val="0"/>
          <w:sz w:val="24"/>
          <w:szCs w:val="24"/>
          <w:lang w:val="en-AU"/>
        </w:rPr>
        <w:t> </w:t>
      </w:r>
      <w:r w:rsidR="003137C5">
        <w:rPr>
          <w:rStyle w:val="Emphasis"/>
          <w:rFonts w:ascii="Times New Roman" w:hAnsi="Times New Roman" w:cs="Times New Roman"/>
          <w:b/>
          <w:i w:val="0"/>
          <w:sz w:val="24"/>
          <w:szCs w:val="24"/>
          <w:lang w:val="en-AU"/>
        </w:rPr>
        <w:t>8</w:t>
      </w:r>
      <w:r w:rsidRPr="004C5FB9">
        <w:rPr>
          <w:rStyle w:val="Emphasis"/>
          <w:rFonts w:ascii="Times New Roman" w:hAnsi="Times New Roman" w:cs="Times New Roman"/>
          <w:b/>
          <w:i w:val="0"/>
          <w:sz w:val="24"/>
          <w:szCs w:val="24"/>
          <w:lang w:val="en-AU"/>
        </w:rPr>
        <w:t>(</w:t>
      </w:r>
      <w:r w:rsidR="003D0104" w:rsidRPr="004C5FB9">
        <w:rPr>
          <w:rStyle w:val="Emphasis"/>
          <w:rFonts w:ascii="Times New Roman" w:hAnsi="Times New Roman" w:cs="Times New Roman"/>
          <w:b/>
          <w:i w:val="0"/>
          <w:sz w:val="24"/>
          <w:szCs w:val="24"/>
          <w:lang w:val="en-AU"/>
        </w:rPr>
        <w:t>2</w:t>
      </w:r>
      <w:r w:rsidRPr="004C5FB9">
        <w:rPr>
          <w:rStyle w:val="Emphasis"/>
          <w:rFonts w:ascii="Times New Roman" w:hAnsi="Times New Roman" w:cs="Times New Roman"/>
          <w:b/>
          <w:i w:val="0"/>
          <w:sz w:val="24"/>
          <w:szCs w:val="24"/>
          <w:lang w:val="en-AU"/>
        </w:rPr>
        <w:t>)</w:t>
      </w:r>
      <w:r w:rsidRPr="00897A52">
        <w:rPr>
          <w:rStyle w:val="Emphasis"/>
          <w:rFonts w:ascii="Times New Roman" w:hAnsi="Times New Roman" w:cs="Times New Roman"/>
          <w:i w:val="0"/>
          <w:sz w:val="24"/>
          <w:szCs w:val="24"/>
          <w:lang w:val="en-AU"/>
        </w:rPr>
        <w:t xml:space="preserve"> is not a legislative instrument </w:t>
      </w:r>
      <w:r w:rsidR="00E45414" w:rsidRPr="00897A52">
        <w:rPr>
          <w:rStyle w:val="Emphasis"/>
          <w:rFonts w:ascii="Times New Roman" w:hAnsi="Times New Roman" w:cs="Times New Roman"/>
          <w:i w:val="0"/>
          <w:sz w:val="24"/>
          <w:szCs w:val="24"/>
          <w:lang w:val="en-AU"/>
        </w:rPr>
        <w:t xml:space="preserve">within the meaning of section 5 </w:t>
      </w:r>
      <w:r w:rsidRPr="00897A52">
        <w:rPr>
          <w:rStyle w:val="Emphasis"/>
          <w:rFonts w:ascii="Times New Roman" w:hAnsi="Times New Roman" w:cs="Times New Roman"/>
          <w:i w:val="0"/>
          <w:sz w:val="24"/>
          <w:szCs w:val="24"/>
          <w:lang w:val="en-AU"/>
        </w:rPr>
        <w:t>of the Legislative Instruments Act</w:t>
      </w:r>
      <w:r w:rsidR="00E45414" w:rsidRPr="00897A52">
        <w:rPr>
          <w:rStyle w:val="Emphasis"/>
          <w:rFonts w:ascii="Times New Roman" w:hAnsi="Times New Roman" w:cs="Times New Roman"/>
          <w:i w:val="0"/>
          <w:sz w:val="24"/>
          <w:szCs w:val="24"/>
          <w:lang w:val="en-AU"/>
        </w:rPr>
        <w:t xml:space="preserve"> </w:t>
      </w:r>
      <w:r w:rsidR="00E45414" w:rsidRPr="00897A52">
        <w:rPr>
          <w:rFonts w:ascii="Times New Roman" w:hAnsi="Times New Roman" w:cs="Times New Roman"/>
          <w:sz w:val="24"/>
          <w:szCs w:val="24"/>
          <w:lang w:val="en-AU"/>
        </w:rPr>
        <w:t>because it is administrative in character, not legislative</w:t>
      </w:r>
      <w:r w:rsidRPr="00897A52">
        <w:rPr>
          <w:rStyle w:val="Emphasis"/>
          <w:rFonts w:ascii="Times New Roman" w:hAnsi="Times New Roman" w:cs="Times New Roman"/>
          <w:i w:val="0"/>
          <w:sz w:val="24"/>
          <w:szCs w:val="24"/>
          <w:lang w:val="en-AU"/>
        </w:rPr>
        <w:t>.</w:t>
      </w:r>
      <w:r w:rsidR="00E45414" w:rsidRPr="00897A52">
        <w:rPr>
          <w:rStyle w:val="Emphasis"/>
          <w:rFonts w:ascii="Times New Roman" w:hAnsi="Times New Roman" w:cs="Times New Roman"/>
          <w:i w:val="0"/>
          <w:sz w:val="24"/>
          <w:szCs w:val="24"/>
          <w:lang w:val="en-AU"/>
        </w:rPr>
        <w:t xml:space="preserve"> </w:t>
      </w:r>
      <w:r w:rsidRPr="00897A52">
        <w:rPr>
          <w:rStyle w:val="Emphasis"/>
          <w:rFonts w:ascii="Times New Roman" w:hAnsi="Times New Roman" w:cs="Times New Roman"/>
          <w:i w:val="0"/>
          <w:sz w:val="24"/>
          <w:szCs w:val="24"/>
          <w:lang w:val="en-AU"/>
        </w:rPr>
        <w:t xml:space="preserve"> It does not determine or alter the content of the law. </w:t>
      </w:r>
      <w:r w:rsidR="00E45414" w:rsidRPr="00897A52">
        <w:rPr>
          <w:rStyle w:val="Emphasis"/>
          <w:rFonts w:ascii="Times New Roman" w:hAnsi="Times New Roman" w:cs="Times New Roman"/>
          <w:i w:val="0"/>
          <w:sz w:val="24"/>
          <w:szCs w:val="24"/>
          <w:lang w:val="en-AU"/>
        </w:rPr>
        <w:t xml:space="preserve"> This provision is merely declaratory of the law and is included to assist readers.</w:t>
      </w:r>
    </w:p>
    <w:p w:rsidR="00DD3666" w:rsidRPr="00897A52" w:rsidRDefault="00DD3666" w:rsidP="00765900">
      <w:pPr>
        <w:pStyle w:val="ItemHead"/>
        <w:ind w:left="0" w:firstLine="0"/>
      </w:pPr>
      <w:r w:rsidRPr="00897A52">
        <w:t xml:space="preserve">Item </w:t>
      </w:r>
      <w:r w:rsidR="003137C5">
        <w:t>9</w:t>
      </w:r>
      <w:r w:rsidRPr="00897A52">
        <w:t xml:space="preserve"> Operation of laws</w:t>
      </w:r>
    </w:p>
    <w:p w:rsidR="00DD3666" w:rsidRPr="00897A52" w:rsidRDefault="00DD3666" w:rsidP="00765900">
      <w:pPr>
        <w:pStyle w:val="NoSpacing"/>
        <w:rPr>
          <w:rStyle w:val="Emphasis"/>
          <w:rFonts w:ascii="Times New Roman" w:hAnsi="Times New Roman" w:cs="Times New Roman"/>
          <w:i w:val="0"/>
          <w:sz w:val="24"/>
          <w:szCs w:val="24"/>
          <w:lang w:val="en-AU"/>
        </w:rPr>
      </w:pPr>
    </w:p>
    <w:p w:rsidR="00DD3666" w:rsidRPr="00897A52" w:rsidRDefault="00CA162A" w:rsidP="00765900">
      <w:pPr>
        <w:pStyle w:val="NoSpacing"/>
        <w:numPr>
          <w:ilvl w:val="0"/>
          <w:numId w:val="6"/>
        </w:numPr>
        <w:ind w:left="0" w:firstLine="0"/>
        <w:rPr>
          <w:rStyle w:val="Emphasis"/>
          <w:rFonts w:ascii="Times New Roman" w:hAnsi="Times New Roman" w:cs="Times New Roman"/>
          <w:i w:val="0"/>
          <w:sz w:val="24"/>
          <w:szCs w:val="24"/>
          <w:lang w:val="en-AU"/>
        </w:rPr>
      </w:pPr>
      <w:proofErr w:type="spellStart"/>
      <w:r>
        <w:rPr>
          <w:rStyle w:val="Emphasis"/>
          <w:rFonts w:ascii="Times New Roman" w:hAnsi="Times New Roman" w:cs="Times New Roman"/>
          <w:b/>
          <w:i w:val="0"/>
          <w:sz w:val="24"/>
          <w:szCs w:val="24"/>
          <w:lang w:val="en-AU"/>
        </w:rPr>
        <w:t>Subi</w:t>
      </w:r>
      <w:r w:rsidR="00553AB5" w:rsidRPr="00897A52">
        <w:rPr>
          <w:rStyle w:val="Emphasis"/>
          <w:rFonts w:ascii="Times New Roman" w:hAnsi="Times New Roman" w:cs="Times New Roman"/>
          <w:b/>
          <w:i w:val="0"/>
          <w:sz w:val="24"/>
          <w:szCs w:val="24"/>
          <w:lang w:val="en-AU"/>
        </w:rPr>
        <w:t>tem</w:t>
      </w:r>
      <w:proofErr w:type="spellEnd"/>
      <w:r w:rsidR="00553AB5" w:rsidRPr="00897A52">
        <w:rPr>
          <w:rStyle w:val="Emphasis"/>
          <w:rFonts w:ascii="Times New Roman" w:hAnsi="Times New Roman" w:cs="Times New Roman"/>
          <w:b/>
          <w:i w:val="0"/>
          <w:sz w:val="24"/>
          <w:szCs w:val="24"/>
          <w:lang w:val="en-AU"/>
        </w:rPr>
        <w:t xml:space="preserve"> </w:t>
      </w:r>
      <w:r w:rsidR="003137C5">
        <w:rPr>
          <w:rStyle w:val="Emphasis"/>
          <w:rFonts w:ascii="Times New Roman" w:hAnsi="Times New Roman" w:cs="Times New Roman"/>
          <w:b/>
          <w:i w:val="0"/>
          <w:sz w:val="24"/>
          <w:szCs w:val="24"/>
          <w:lang w:val="en-AU"/>
        </w:rPr>
        <w:t>9</w:t>
      </w:r>
      <w:r>
        <w:rPr>
          <w:rStyle w:val="Emphasis"/>
          <w:rFonts w:ascii="Times New Roman" w:hAnsi="Times New Roman" w:cs="Times New Roman"/>
          <w:b/>
          <w:i w:val="0"/>
          <w:sz w:val="24"/>
          <w:szCs w:val="24"/>
          <w:lang w:val="en-AU"/>
        </w:rPr>
        <w:t>(1)</w:t>
      </w:r>
      <w:r w:rsidR="00553AB5" w:rsidRPr="00897A52">
        <w:rPr>
          <w:rStyle w:val="Emphasis"/>
          <w:rFonts w:ascii="Times New Roman" w:hAnsi="Times New Roman" w:cs="Times New Roman"/>
          <w:b/>
          <w:i w:val="0"/>
          <w:sz w:val="24"/>
          <w:szCs w:val="24"/>
          <w:lang w:val="en-AU"/>
        </w:rPr>
        <w:t xml:space="preserve"> of Schedule 2</w:t>
      </w:r>
      <w:r w:rsidR="00B4333C">
        <w:rPr>
          <w:rStyle w:val="Emphasis"/>
          <w:rFonts w:ascii="Times New Roman" w:hAnsi="Times New Roman" w:cs="Times New Roman"/>
          <w:i w:val="0"/>
          <w:sz w:val="24"/>
          <w:szCs w:val="24"/>
          <w:lang w:val="en-AU"/>
        </w:rPr>
        <w:t xml:space="preserve"> </w:t>
      </w:r>
      <w:r w:rsidR="00DD3666" w:rsidRPr="00897A52">
        <w:rPr>
          <w:rFonts w:ascii="Times New Roman" w:hAnsi="Times New Roman" w:cs="Times New Roman"/>
          <w:sz w:val="24"/>
          <w:szCs w:val="24"/>
          <w:lang w:val="en-AU"/>
        </w:rPr>
        <w:t xml:space="preserve">provides that, for the purposes of the operation of any </w:t>
      </w:r>
      <w:r w:rsidR="00B4333C">
        <w:rPr>
          <w:rFonts w:ascii="Times New Roman" w:hAnsi="Times New Roman" w:cs="Times New Roman"/>
          <w:sz w:val="24"/>
          <w:szCs w:val="24"/>
          <w:lang w:val="en-AU"/>
        </w:rPr>
        <w:t xml:space="preserve">Commonwealth </w:t>
      </w:r>
      <w:r w:rsidR="00DD3666" w:rsidRPr="00897A52">
        <w:rPr>
          <w:rFonts w:ascii="Times New Roman" w:hAnsi="Times New Roman" w:cs="Times New Roman"/>
          <w:sz w:val="24"/>
          <w:szCs w:val="24"/>
          <w:lang w:val="en-AU"/>
        </w:rPr>
        <w:t>law after commencement</w:t>
      </w:r>
      <w:r w:rsidR="00B4333C">
        <w:rPr>
          <w:rFonts w:ascii="Times New Roman" w:hAnsi="Times New Roman" w:cs="Times New Roman"/>
          <w:sz w:val="24"/>
          <w:szCs w:val="24"/>
          <w:lang w:val="en-AU"/>
        </w:rPr>
        <w:t xml:space="preserve"> of this Schedule</w:t>
      </w:r>
      <w:r w:rsidR="00DD3666" w:rsidRPr="00897A52">
        <w:rPr>
          <w:rFonts w:ascii="Times New Roman" w:hAnsi="Times New Roman" w:cs="Times New Roman"/>
          <w:sz w:val="24"/>
          <w:szCs w:val="24"/>
          <w:lang w:val="en-AU"/>
        </w:rPr>
        <w:t xml:space="preserve">, anything done by, or in relation to ComSuper or the CEO of ComSuper before commencement is taken to have been done by, or in relation to, CSC.  This item is intended to ensure that anything done by, or in relation to, </w:t>
      </w:r>
      <w:r w:rsidR="004E7C34" w:rsidRPr="00897A52">
        <w:rPr>
          <w:rFonts w:ascii="Times New Roman" w:hAnsi="Times New Roman" w:cs="Times New Roman"/>
          <w:sz w:val="24"/>
          <w:szCs w:val="24"/>
          <w:lang w:val="en-AU"/>
        </w:rPr>
        <w:t xml:space="preserve">ComSuper or the CEO of ComSuper </w:t>
      </w:r>
      <w:r w:rsidR="00DD3666" w:rsidRPr="00897A52">
        <w:rPr>
          <w:rFonts w:ascii="Times New Roman" w:hAnsi="Times New Roman" w:cs="Times New Roman"/>
          <w:sz w:val="24"/>
          <w:szCs w:val="24"/>
          <w:lang w:val="en-AU"/>
        </w:rPr>
        <w:t xml:space="preserve">does not lapse </w:t>
      </w:r>
      <w:r>
        <w:rPr>
          <w:rFonts w:ascii="Times New Roman" w:hAnsi="Times New Roman" w:cs="Times New Roman"/>
          <w:sz w:val="24"/>
          <w:szCs w:val="24"/>
          <w:lang w:val="en-AU"/>
        </w:rPr>
        <w:t>upon the transfer of</w:t>
      </w:r>
      <w:r w:rsidR="00DD3666" w:rsidRPr="00897A52">
        <w:rPr>
          <w:rFonts w:ascii="Times New Roman" w:hAnsi="Times New Roman" w:cs="Times New Roman"/>
          <w:sz w:val="24"/>
          <w:szCs w:val="24"/>
          <w:lang w:val="en-AU"/>
        </w:rPr>
        <w:t xml:space="preserve"> </w:t>
      </w:r>
      <w:r>
        <w:rPr>
          <w:rFonts w:ascii="Times New Roman" w:hAnsi="Times New Roman" w:cs="Times New Roman"/>
          <w:sz w:val="24"/>
          <w:szCs w:val="24"/>
          <w:lang w:val="en-AU"/>
        </w:rPr>
        <w:t xml:space="preserve">the </w:t>
      </w:r>
      <w:r w:rsidR="00DD3666" w:rsidRPr="00897A52">
        <w:rPr>
          <w:rFonts w:ascii="Times New Roman" w:hAnsi="Times New Roman" w:cs="Times New Roman"/>
          <w:sz w:val="24"/>
          <w:szCs w:val="24"/>
          <w:lang w:val="en-AU"/>
        </w:rPr>
        <w:t>respon</w:t>
      </w:r>
      <w:r w:rsidR="004E7C34" w:rsidRPr="00897A52">
        <w:rPr>
          <w:rFonts w:ascii="Times New Roman" w:hAnsi="Times New Roman" w:cs="Times New Roman"/>
          <w:sz w:val="24"/>
          <w:szCs w:val="24"/>
          <w:lang w:val="en-AU"/>
        </w:rPr>
        <w:t xml:space="preserve">sibilities and functions </w:t>
      </w:r>
      <w:r w:rsidRPr="00897A52">
        <w:rPr>
          <w:rStyle w:val="Emphasis"/>
          <w:rFonts w:ascii="Times New Roman" w:hAnsi="Times New Roman" w:cs="Times New Roman"/>
          <w:i w:val="0"/>
          <w:sz w:val="24"/>
          <w:szCs w:val="24"/>
          <w:lang w:val="en-AU"/>
        </w:rPr>
        <w:t>of ComSuper</w:t>
      </w:r>
      <w:r>
        <w:rPr>
          <w:rStyle w:val="Emphasis"/>
          <w:rFonts w:ascii="Times New Roman" w:hAnsi="Times New Roman" w:cs="Times New Roman"/>
          <w:i w:val="0"/>
          <w:sz w:val="24"/>
          <w:szCs w:val="24"/>
          <w:lang w:val="en-AU"/>
        </w:rPr>
        <w:t xml:space="preserve"> and the CEO of ComSuper to CSC under the Bill.</w:t>
      </w:r>
    </w:p>
    <w:p w:rsidR="00553AB5" w:rsidRDefault="00553AB5" w:rsidP="00765900">
      <w:pPr>
        <w:pStyle w:val="NoSpacing"/>
        <w:rPr>
          <w:rStyle w:val="Emphasis"/>
          <w:rFonts w:ascii="Times New Roman" w:hAnsi="Times New Roman" w:cs="Times New Roman"/>
          <w:i w:val="0"/>
          <w:sz w:val="24"/>
          <w:szCs w:val="24"/>
          <w:lang w:val="en-AU"/>
        </w:rPr>
      </w:pPr>
    </w:p>
    <w:p w:rsidR="00D92E6B" w:rsidRPr="00D92E6B" w:rsidRDefault="00553AB5" w:rsidP="00765900">
      <w:pPr>
        <w:pStyle w:val="NoSpacing"/>
        <w:numPr>
          <w:ilvl w:val="0"/>
          <w:numId w:val="6"/>
        </w:numPr>
        <w:ind w:left="0" w:firstLine="0"/>
        <w:rPr>
          <w:rFonts w:ascii="Times New Roman" w:hAnsi="Times New Roman" w:cs="Times New Roman"/>
          <w:iCs/>
          <w:sz w:val="24"/>
          <w:szCs w:val="24"/>
          <w:lang w:val="en-AU"/>
        </w:rPr>
      </w:pPr>
      <w:proofErr w:type="spellStart"/>
      <w:r w:rsidRPr="00897A52">
        <w:rPr>
          <w:rStyle w:val="Emphasis"/>
          <w:rFonts w:ascii="Times New Roman" w:hAnsi="Times New Roman" w:cs="Times New Roman"/>
          <w:b/>
          <w:i w:val="0"/>
          <w:sz w:val="24"/>
          <w:szCs w:val="24"/>
          <w:lang w:val="en-AU"/>
        </w:rPr>
        <w:t>Subitem</w:t>
      </w:r>
      <w:proofErr w:type="spellEnd"/>
      <w:r w:rsidRPr="00897A52">
        <w:rPr>
          <w:rStyle w:val="Emphasis"/>
          <w:rFonts w:ascii="Times New Roman" w:hAnsi="Times New Roman" w:cs="Times New Roman"/>
          <w:b/>
          <w:i w:val="0"/>
          <w:sz w:val="24"/>
          <w:szCs w:val="24"/>
          <w:lang w:val="en-AU"/>
        </w:rPr>
        <w:t xml:space="preserve"> </w:t>
      </w:r>
      <w:r w:rsidR="003137C5">
        <w:rPr>
          <w:rStyle w:val="Emphasis"/>
          <w:rFonts w:ascii="Times New Roman" w:hAnsi="Times New Roman" w:cs="Times New Roman"/>
          <w:b/>
          <w:i w:val="0"/>
          <w:sz w:val="24"/>
          <w:szCs w:val="24"/>
          <w:lang w:val="en-AU"/>
        </w:rPr>
        <w:t>9</w:t>
      </w:r>
      <w:r w:rsidRPr="00897A52">
        <w:rPr>
          <w:rStyle w:val="Emphasis"/>
          <w:rFonts w:ascii="Times New Roman" w:hAnsi="Times New Roman" w:cs="Times New Roman"/>
          <w:b/>
          <w:i w:val="0"/>
          <w:sz w:val="24"/>
          <w:szCs w:val="24"/>
          <w:lang w:val="en-AU"/>
        </w:rPr>
        <w:t xml:space="preserve">(2) of Schedule 2 </w:t>
      </w:r>
      <w:r w:rsidR="00CA162A" w:rsidRPr="00CA162A">
        <w:rPr>
          <w:rStyle w:val="Emphasis"/>
          <w:rFonts w:ascii="Times New Roman" w:hAnsi="Times New Roman" w:cs="Times New Roman"/>
          <w:i w:val="0"/>
          <w:sz w:val="24"/>
          <w:szCs w:val="24"/>
          <w:lang w:val="en-AU"/>
        </w:rPr>
        <w:t>provides</w:t>
      </w:r>
      <w:r w:rsidR="00CA162A">
        <w:rPr>
          <w:rStyle w:val="Emphasis"/>
          <w:rFonts w:ascii="Times New Roman" w:hAnsi="Times New Roman" w:cs="Times New Roman"/>
          <w:b/>
          <w:i w:val="0"/>
          <w:sz w:val="24"/>
          <w:szCs w:val="24"/>
          <w:lang w:val="en-AU"/>
        </w:rPr>
        <w:t xml:space="preserve"> </w:t>
      </w:r>
      <w:r w:rsidR="003039C1" w:rsidRPr="00897A52">
        <w:rPr>
          <w:rFonts w:ascii="Times New Roman" w:hAnsi="Times New Roman" w:cs="Times New Roman"/>
          <w:sz w:val="24"/>
          <w:szCs w:val="24"/>
          <w:lang w:val="en-AU"/>
        </w:rPr>
        <w:t xml:space="preserve">that </w:t>
      </w:r>
      <w:r w:rsidR="00C15124">
        <w:rPr>
          <w:rFonts w:ascii="Times New Roman" w:hAnsi="Times New Roman" w:cs="Times New Roman"/>
          <w:sz w:val="24"/>
          <w:szCs w:val="24"/>
          <w:lang w:val="en-AU"/>
        </w:rPr>
        <w:t xml:space="preserve">where </w:t>
      </w:r>
      <w:r w:rsidR="00D92E6B">
        <w:rPr>
          <w:rFonts w:ascii="Times New Roman" w:hAnsi="Times New Roman" w:cs="Times New Roman"/>
          <w:sz w:val="24"/>
          <w:szCs w:val="24"/>
          <w:lang w:val="en-AU"/>
        </w:rPr>
        <w:t>a thing</w:t>
      </w:r>
      <w:r w:rsidR="00C15124">
        <w:rPr>
          <w:rFonts w:ascii="Times New Roman" w:hAnsi="Times New Roman" w:cs="Times New Roman"/>
          <w:sz w:val="24"/>
          <w:szCs w:val="24"/>
          <w:lang w:val="en-AU"/>
        </w:rPr>
        <w:t xml:space="preserve"> </w:t>
      </w:r>
      <w:r w:rsidR="00D92E6B">
        <w:rPr>
          <w:rFonts w:ascii="Times New Roman" w:hAnsi="Times New Roman" w:cs="Times New Roman"/>
          <w:sz w:val="24"/>
          <w:szCs w:val="24"/>
          <w:lang w:val="en-AU"/>
        </w:rPr>
        <w:t xml:space="preserve">done before commencement under a provision amended by this Bill is taken to </w:t>
      </w:r>
      <w:r w:rsidR="00C15124">
        <w:rPr>
          <w:rFonts w:ascii="Times New Roman" w:hAnsi="Times New Roman" w:cs="Times New Roman"/>
          <w:sz w:val="24"/>
          <w:szCs w:val="24"/>
          <w:lang w:val="en-AU"/>
        </w:rPr>
        <w:t xml:space="preserve">have been </w:t>
      </w:r>
      <w:r w:rsidR="00D92E6B">
        <w:rPr>
          <w:rFonts w:ascii="Times New Roman" w:hAnsi="Times New Roman" w:cs="Times New Roman"/>
          <w:sz w:val="24"/>
          <w:szCs w:val="24"/>
          <w:lang w:val="en-AU"/>
        </w:rPr>
        <w:t xml:space="preserve">done by or in relation to CSC under </w:t>
      </w:r>
      <w:proofErr w:type="spellStart"/>
      <w:r w:rsidR="00D92E6B" w:rsidRPr="00D92E6B">
        <w:rPr>
          <w:rFonts w:ascii="Times New Roman" w:hAnsi="Times New Roman" w:cs="Times New Roman"/>
          <w:b/>
          <w:sz w:val="24"/>
          <w:szCs w:val="24"/>
          <w:lang w:val="en-AU"/>
        </w:rPr>
        <w:t>subitem</w:t>
      </w:r>
      <w:proofErr w:type="spellEnd"/>
      <w:r w:rsidR="00D92E6B">
        <w:rPr>
          <w:rFonts w:ascii="Times New Roman" w:hAnsi="Times New Roman" w:cs="Times New Roman"/>
          <w:b/>
          <w:sz w:val="24"/>
          <w:szCs w:val="24"/>
          <w:lang w:val="en-AU"/>
        </w:rPr>
        <w:t> </w:t>
      </w:r>
      <w:r w:rsidR="003137C5">
        <w:rPr>
          <w:rFonts w:ascii="Times New Roman" w:hAnsi="Times New Roman" w:cs="Times New Roman"/>
          <w:b/>
          <w:sz w:val="24"/>
          <w:szCs w:val="24"/>
          <w:lang w:val="en-AU"/>
        </w:rPr>
        <w:t>9</w:t>
      </w:r>
      <w:r w:rsidR="00D92E6B" w:rsidRPr="00D92E6B">
        <w:rPr>
          <w:rFonts w:ascii="Times New Roman" w:hAnsi="Times New Roman" w:cs="Times New Roman"/>
          <w:b/>
          <w:sz w:val="24"/>
          <w:szCs w:val="24"/>
          <w:lang w:val="en-AU"/>
        </w:rPr>
        <w:t>(1)</w:t>
      </w:r>
      <w:r w:rsidR="00C15124">
        <w:rPr>
          <w:rFonts w:ascii="Times New Roman" w:hAnsi="Times New Roman" w:cs="Times New Roman"/>
          <w:sz w:val="24"/>
          <w:szCs w:val="24"/>
          <w:lang w:val="en-AU"/>
        </w:rPr>
        <w:t>, then it is taken to have been done by or in relation to CSC under the provision as amended.</w:t>
      </w:r>
      <w:r w:rsidR="00D92E6B">
        <w:rPr>
          <w:rFonts w:ascii="Times New Roman" w:hAnsi="Times New Roman" w:cs="Times New Roman"/>
          <w:sz w:val="24"/>
          <w:szCs w:val="24"/>
          <w:lang w:val="en-AU"/>
        </w:rPr>
        <w:t xml:space="preserve"> </w:t>
      </w:r>
      <w:r w:rsidR="00FA5C44">
        <w:rPr>
          <w:rFonts w:ascii="Times New Roman" w:hAnsi="Times New Roman" w:cs="Times New Roman"/>
          <w:sz w:val="24"/>
          <w:szCs w:val="24"/>
          <w:lang w:val="en-AU"/>
        </w:rPr>
        <w:t xml:space="preserve"> However, </w:t>
      </w:r>
      <w:r w:rsidR="00A31D75">
        <w:rPr>
          <w:rFonts w:ascii="Times New Roman" w:hAnsi="Times New Roman" w:cs="Times New Roman"/>
          <w:sz w:val="24"/>
          <w:szCs w:val="24"/>
          <w:lang w:val="en-AU"/>
        </w:rPr>
        <w:t>this does not change the time at which the thing was actually done.</w:t>
      </w:r>
    </w:p>
    <w:p w:rsidR="00CA162A" w:rsidRDefault="00CA162A" w:rsidP="00765900">
      <w:pPr>
        <w:pStyle w:val="NoSpacing"/>
        <w:rPr>
          <w:rStyle w:val="Emphasis"/>
          <w:rFonts w:ascii="Times New Roman" w:hAnsi="Times New Roman" w:cs="Times New Roman"/>
          <w:i w:val="0"/>
          <w:sz w:val="24"/>
          <w:szCs w:val="24"/>
          <w:lang w:val="en-AU"/>
        </w:rPr>
      </w:pPr>
    </w:p>
    <w:p w:rsidR="007C6377" w:rsidRDefault="007C6377" w:rsidP="00765900">
      <w:pPr>
        <w:pStyle w:val="NoSpacing"/>
        <w:rPr>
          <w:rStyle w:val="Emphasis"/>
          <w:rFonts w:ascii="Times New Roman" w:hAnsi="Times New Roman" w:cs="Times New Roman"/>
          <w:i w:val="0"/>
          <w:sz w:val="24"/>
          <w:szCs w:val="24"/>
          <w:lang w:val="en-AU"/>
        </w:rPr>
      </w:pPr>
    </w:p>
    <w:p w:rsidR="007C6377" w:rsidRDefault="007C6377" w:rsidP="00765900">
      <w:pPr>
        <w:pStyle w:val="NoSpacing"/>
        <w:rPr>
          <w:rStyle w:val="Emphasis"/>
          <w:rFonts w:ascii="Times New Roman" w:hAnsi="Times New Roman" w:cs="Times New Roman"/>
          <w:i w:val="0"/>
          <w:sz w:val="24"/>
          <w:szCs w:val="24"/>
          <w:lang w:val="en-AU"/>
        </w:rPr>
      </w:pPr>
    </w:p>
    <w:p w:rsidR="007C6377" w:rsidRDefault="007C6377" w:rsidP="00765900">
      <w:pPr>
        <w:pStyle w:val="NoSpacing"/>
        <w:rPr>
          <w:rStyle w:val="Emphasis"/>
          <w:rFonts w:ascii="Times New Roman" w:hAnsi="Times New Roman" w:cs="Times New Roman"/>
          <w:i w:val="0"/>
          <w:sz w:val="24"/>
          <w:szCs w:val="24"/>
          <w:lang w:val="en-AU"/>
        </w:rPr>
      </w:pPr>
    </w:p>
    <w:p w:rsidR="007C6377" w:rsidRDefault="007C6377" w:rsidP="00765900">
      <w:pPr>
        <w:pStyle w:val="NoSpacing"/>
        <w:rPr>
          <w:rStyle w:val="Emphasis"/>
          <w:rFonts w:ascii="Times New Roman" w:hAnsi="Times New Roman" w:cs="Times New Roman"/>
          <w:i w:val="0"/>
          <w:sz w:val="24"/>
          <w:szCs w:val="24"/>
          <w:lang w:val="en-AU"/>
        </w:rPr>
      </w:pPr>
    </w:p>
    <w:p w:rsidR="007C6377" w:rsidRPr="00897A52" w:rsidRDefault="007C6377" w:rsidP="00765900">
      <w:pPr>
        <w:pStyle w:val="NoSpacing"/>
        <w:rPr>
          <w:rStyle w:val="Emphasis"/>
          <w:rFonts w:ascii="Times New Roman" w:hAnsi="Times New Roman" w:cs="Times New Roman"/>
          <w:i w:val="0"/>
          <w:sz w:val="24"/>
          <w:szCs w:val="24"/>
          <w:lang w:val="en-AU"/>
        </w:rPr>
      </w:pPr>
    </w:p>
    <w:p w:rsidR="00933156" w:rsidRPr="00AA22A6" w:rsidRDefault="00933156" w:rsidP="00765900">
      <w:pPr>
        <w:pStyle w:val="NoSpacing"/>
        <w:numPr>
          <w:ilvl w:val="0"/>
          <w:numId w:val="6"/>
        </w:numPr>
        <w:ind w:left="0" w:firstLine="0"/>
        <w:rPr>
          <w:rStyle w:val="Emphasis"/>
          <w:rFonts w:ascii="Times New Roman" w:hAnsi="Times New Roman" w:cs="Times New Roman"/>
          <w:i w:val="0"/>
          <w:sz w:val="24"/>
          <w:szCs w:val="24"/>
          <w:lang w:val="en-AU"/>
        </w:rPr>
      </w:pPr>
      <w:proofErr w:type="spellStart"/>
      <w:r w:rsidRPr="00AA22A6">
        <w:rPr>
          <w:rStyle w:val="Emphasis"/>
          <w:rFonts w:ascii="Times New Roman" w:hAnsi="Times New Roman" w:cs="Times New Roman"/>
          <w:b/>
          <w:i w:val="0"/>
          <w:sz w:val="24"/>
          <w:szCs w:val="24"/>
          <w:lang w:val="en-AU"/>
        </w:rPr>
        <w:lastRenderedPageBreak/>
        <w:t>Subitem</w:t>
      </w:r>
      <w:proofErr w:type="spellEnd"/>
      <w:r w:rsidRPr="00AA22A6">
        <w:rPr>
          <w:rStyle w:val="Emphasis"/>
          <w:rFonts w:ascii="Times New Roman" w:hAnsi="Times New Roman" w:cs="Times New Roman"/>
          <w:b/>
          <w:i w:val="0"/>
          <w:sz w:val="24"/>
          <w:szCs w:val="24"/>
          <w:lang w:val="en-AU"/>
        </w:rPr>
        <w:t xml:space="preserve"> </w:t>
      </w:r>
      <w:r w:rsidR="003137C5">
        <w:rPr>
          <w:rStyle w:val="Emphasis"/>
          <w:rFonts w:ascii="Times New Roman" w:hAnsi="Times New Roman" w:cs="Times New Roman"/>
          <w:b/>
          <w:i w:val="0"/>
          <w:sz w:val="24"/>
          <w:szCs w:val="24"/>
          <w:lang w:val="en-AU"/>
        </w:rPr>
        <w:t>9</w:t>
      </w:r>
      <w:r w:rsidRPr="00AA22A6">
        <w:rPr>
          <w:rStyle w:val="Emphasis"/>
          <w:rFonts w:ascii="Times New Roman" w:hAnsi="Times New Roman" w:cs="Times New Roman"/>
          <w:b/>
          <w:i w:val="0"/>
          <w:sz w:val="24"/>
          <w:szCs w:val="24"/>
          <w:lang w:val="en-AU"/>
        </w:rPr>
        <w:t>(</w:t>
      </w:r>
      <w:r w:rsidR="001B141E" w:rsidRPr="00AA22A6">
        <w:rPr>
          <w:rStyle w:val="Emphasis"/>
          <w:rFonts w:ascii="Times New Roman" w:hAnsi="Times New Roman" w:cs="Times New Roman"/>
          <w:b/>
          <w:i w:val="0"/>
          <w:sz w:val="24"/>
          <w:szCs w:val="24"/>
          <w:lang w:val="en-AU"/>
        </w:rPr>
        <w:t>3</w:t>
      </w:r>
      <w:r w:rsidRPr="00AA22A6">
        <w:rPr>
          <w:rStyle w:val="Emphasis"/>
          <w:rFonts w:ascii="Times New Roman" w:hAnsi="Times New Roman" w:cs="Times New Roman"/>
          <w:b/>
          <w:i w:val="0"/>
          <w:sz w:val="24"/>
          <w:szCs w:val="24"/>
          <w:lang w:val="en-AU"/>
        </w:rPr>
        <w:t xml:space="preserve">) of Schedule 2 </w:t>
      </w:r>
      <w:r w:rsidRPr="00AA22A6">
        <w:rPr>
          <w:rStyle w:val="Emphasis"/>
          <w:rFonts w:ascii="Times New Roman" w:hAnsi="Times New Roman" w:cs="Times New Roman"/>
          <w:i w:val="0"/>
          <w:sz w:val="24"/>
          <w:szCs w:val="24"/>
          <w:lang w:val="en-AU"/>
        </w:rPr>
        <w:t xml:space="preserve">enables the Minister to vary the application of </w:t>
      </w:r>
      <w:proofErr w:type="spellStart"/>
      <w:r w:rsidR="001B141E" w:rsidRPr="00AA22A6">
        <w:rPr>
          <w:rStyle w:val="Emphasis"/>
          <w:rFonts w:ascii="Times New Roman" w:hAnsi="Times New Roman" w:cs="Times New Roman"/>
          <w:b/>
          <w:i w:val="0"/>
          <w:sz w:val="24"/>
          <w:szCs w:val="24"/>
          <w:lang w:val="en-AU"/>
        </w:rPr>
        <w:t>subitem</w:t>
      </w:r>
      <w:proofErr w:type="spellEnd"/>
      <w:r w:rsidR="001B141E" w:rsidRPr="00AA22A6">
        <w:rPr>
          <w:rStyle w:val="Emphasis"/>
          <w:rFonts w:ascii="Times New Roman" w:hAnsi="Times New Roman" w:cs="Times New Roman"/>
          <w:b/>
          <w:i w:val="0"/>
          <w:sz w:val="24"/>
          <w:szCs w:val="24"/>
          <w:lang w:val="en-AU"/>
        </w:rPr>
        <w:t> </w:t>
      </w:r>
      <w:r w:rsidR="003137C5">
        <w:rPr>
          <w:rStyle w:val="Emphasis"/>
          <w:rFonts w:ascii="Times New Roman" w:hAnsi="Times New Roman" w:cs="Times New Roman"/>
          <w:b/>
          <w:i w:val="0"/>
          <w:sz w:val="24"/>
          <w:szCs w:val="24"/>
          <w:lang w:val="en-AU"/>
        </w:rPr>
        <w:t>9</w:t>
      </w:r>
      <w:r w:rsidRPr="00AA22A6">
        <w:rPr>
          <w:rStyle w:val="Emphasis"/>
          <w:rFonts w:ascii="Times New Roman" w:hAnsi="Times New Roman" w:cs="Times New Roman"/>
          <w:b/>
          <w:i w:val="0"/>
          <w:sz w:val="24"/>
          <w:szCs w:val="24"/>
          <w:lang w:val="en-AU"/>
        </w:rPr>
        <w:t>(1)</w:t>
      </w:r>
      <w:r w:rsidRPr="00AA22A6">
        <w:rPr>
          <w:rStyle w:val="Emphasis"/>
          <w:rFonts w:ascii="Times New Roman" w:hAnsi="Times New Roman" w:cs="Times New Roman"/>
          <w:i w:val="0"/>
          <w:sz w:val="24"/>
          <w:szCs w:val="24"/>
          <w:lang w:val="en-AU"/>
        </w:rPr>
        <w:t xml:space="preserve"> so that:</w:t>
      </w:r>
    </w:p>
    <w:p w:rsidR="00933156" w:rsidRPr="00AA22A6" w:rsidRDefault="00933156" w:rsidP="002B10C1">
      <w:pPr>
        <w:pStyle w:val="NoSpacing"/>
        <w:numPr>
          <w:ilvl w:val="0"/>
          <w:numId w:val="15"/>
        </w:numPr>
        <w:spacing w:before="120"/>
        <w:ind w:left="709" w:hanging="709"/>
        <w:rPr>
          <w:rStyle w:val="Emphasis"/>
          <w:rFonts w:ascii="Times New Roman" w:hAnsi="Times New Roman" w:cs="Times New Roman"/>
          <w:i w:val="0"/>
          <w:sz w:val="24"/>
          <w:szCs w:val="24"/>
          <w:lang w:val="en-AU"/>
        </w:rPr>
      </w:pPr>
      <w:r w:rsidRPr="00AA22A6">
        <w:rPr>
          <w:rStyle w:val="Emphasis"/>
          <w:rFonts w:ascii="Times New Roman" w:hAnsi="Times New Roman" w:cs="Times New Roman"/>
          <w:i w:val="0"/>
          <w:sz w:val="24"/>
          <w:szCs w:val="24"/>
          <w:lang w:val="en-AU"/>
        </w:rPr>
        <w:t xml:space="preserve">it does not apply to a specified </w:t>
      </w:r>
      <w:r w:rsidR="001B141E" w:rsidRPr="00AA22A6">
        <w:rPr>
          <w:rStyle w:val="Emphasis"/>
          <w:rFonts w:ascii="Times New Roman" w:hAnsi="Times New Roman" w:cs="Times New Roman"/>
          <w:i w:val="0"/>
          <w:sz w:val="24"/>
          <w:szCs w:val="24"/>
          <w:lang w:val="en-AU"/>
        </w:rPr>
        <w:t xml:space="preserve">thing </w:t>
      </w:r>
      <w:r w:rsidR="004E65D8" w:rsidRPr="00AA22A6">
        <w:rPr>
          <w:rStyle w:val="Emphasis"/>
          <w:rFonts w:ascii="Times New Roman" w:hAnsi="Times New Roman" w:cs="Times New Roman"/>
          <w:i w:val="0"/>
          <w:sz w:val="24"/>
          <w:szCs w:val="24"/>
          <w:lang w:val="en-AU"/>
        </w:rPr>
        <w:t>done by</w:t>
      </w:r>
      <w:r w:rsidR="005A3972">
        <w:rPr>
          <w:rStyle w:val="Emphasis"/>
          <w:rFonts w:ascii="Times New Roman" w:hAnsi="Times New Roman" w:cs="Times New Roman"/>
          <w:i w:val="0"/>
          <w:sz w:val="24"/>
          <w:szCs w:val="24"/>
          <w:lang w:val="en-AU"/>
        </w:rPr>
        <w:t>,</w:t>
      </w:r>
      <w:r w:rsidR="004E65D8" w:rsidRPr="00AA22A6">
        <w:rPr>
          <w:rStyle w:val="Emphasis"/>
          <w:rFonts w:ascii="Times New Roman" w:hAnsi="Times New Roman" w:cs="Times New Roman"/>
          <w:i w:val="0"/>
          <w:sz w:val="24"/>
          <w:szCs w:val="24"/>
          <w:lang w:val="en-AU"/>
        </w:rPr>
        <w:t xml:space="preserve"> or in relation to</w:t>
      </w:r>
      <w:r w:rsidR="005A3972">
        <w:rPr>
          <w:rStyle w:val="Emphasis"/>
          <w:rFonts w:ascii="Times New Roman" w:hAnsi="Times New Roman" w:cs="Times New Roman"/>
          <w:i w:val="0"/>
          <w:sz w:val="24"/>
          <w:szCs w:val="24"/>
          <w:lang w:val="en-AU"/>
        </w:rPr>
        <w:t>,</w:t>
      </w:r>
      <w:r w:rsidR="004E65D8" w:rsidRPr="00AA22A6">
        <w:rPr>
          <w:rStyle w:val="Emphasis"/>
          <w:rFonts w:ascii="Times New Roman" w:hAnsi="Times New Roman" w:cs="Times New Roman"/>
          <w:i w:val="0"/>
          <w:sz w:val="24"/>
          <w:szCs w:val="24"/>
          <w:lang w:val="en-AU"/>
        </w:rPr>
        <w:t xml:space="preserve"> </w:t>
      </w:r>
      <w:proofErr w:type="spellStart"/>
      <w:r w:rsidR="004E65D8" w:rsidRPr="00AA22A6">
        <w:rPr>
          <w:rStyle w:val="Emphasis"/>
          <w:rFonts w:ascii="Times New Roman" w:hAnsi="Times New Roman" w:cs="Times New Roman"/>
          <w:i w:val="0"/>
          <w:sz w:val="24"/>
          <w:szCs w:val="24"/>
          <w:lang w:val="en-AU"/>
        </w:rPr>
        <w:t>ComSuper</w:t>
      </w:r>
      <w:proofErr w:type="spellEnd"/>
      <w:r w:rsidR="004E65D8" w:rsidRPr="00AA22A6">
        <w:rPr>
          <w:rStyle w:val="Emphasis"/>
          <w:rFonts w:ascii="Times New Roman" w:hAnsi="Times New Roman" w:cs="Times New Roman"/>
          <w:i w:val="0"/>
          <w:sz w:val="24"/>
          <w:szCs w:val="24"/>
          <w:lang w:val="en-AU"/>
        </w:rPr>
        <w:t xml:space="preserve"> or the </w:t>
      </w:r>
      <w:proofErr w:type="spellStart"/>
      <w:r w:rsidR="004E65D8" w:rsidRPr="00AA22A6">
        <w:rPr>
          <w:rStyle w:val="Emphasis"/>
          <w:rFonts w:ascii="Times New Roman" w:hAnsi="Times New Roman" w:cs="Times New Roman"/>
          <w:i w:val="0"/>
          <w:sz w:val="24"/>
          <w:szCs w:val="24"/>
          <w:lang w:val="en-AU"/>
        </w:rPr>
        <w:t>CEO</w:t>
      </w:r>
      <w:proofErr w:type="spellEnd"/>
      <w:r w:rsidR="004E65D8" w:rsidRPr="00AA22A6">
        <w:rPr>
          <w:rStyle w:val="Emphasis"/>
          <w:rFonts w:ascii="Times New Roman" w:hAnsi="Times New Roman" w:cs="Times New Roman"/>
          <w:i w:val="0"/>
          <w:sz w:val="24"/>
          <w:szCs w:val="24"/>
          <w:lang w:val="en-AU"/>
        </w:rPr>
        <w:t xml:space="preserve"> of </w:t>
      </w:r>
      <w:proofErr w:type="spellStart"/>
      <w:r w:rsidR="004E65D8" w:rsidRPr="00AA22A6">
        <w:rPr>
          <w:rStyle w:val="Emphasis"/>
          <w:rFonts w:ascii="Times New Roman" w:hAnsi="Times New Roman" w:cs="Times New Roman"/>
          <w:i w:val="0"/>
          <w:sz w:val="24"/>
          <w:szCs w:val="24"/>
          <w:lang w:val="en-AU"/>
        </w:rPr>
        <w:t>Comsuper</w:t>
      </w:r>
      <w:proofErr w:type="spellEnd"/>
      <w:r w:rsidRPr="00AA22A6">
        <w:rPr>
          <w:rStyle w:val="Emphasis"/>
          <w:rFonts w:ascii="Times New Roman" w:hAnsi="Times New Roman" w:cs="Times New Roman"/>
          <w:i w:val="0"/>
          <w:sz w:val="24"/>
          <w:szCs w:val="24"/>
          <w:lang w:val="en-AU"/>
        </w:rPr>
        <w:t>; or</w:t>
      </w:r>
    </w:p>
    <w:p w:rsidR="00933156" w:rsidRPr="00AA22A6" w:rsidRDefault="004E65D8" w:rsidP="002B10C1">
      <w:pPr>
        <w:pStyle w:val="NoSpacing"/>
        <w:numPr>
          <w:ilvl w:val="0"/>
          <w:numId w:val="15"/>
        </w:numPr>
        <w:spacing w:before="120"/>
        <w:ind w:left="709" w:hanging="709"/>
        <w:rPr>
          <w:rFonts w:ascii="Times New Roman" w:hAnsi="Times New Roman" w:cs="Times New Roman"/>
          <w:iCs/>
          <w:sz w:val="24"/>
          <w:szCs w:val="24"/>
          <w:lang w:val="en-AU"/>
        </w:rPr>
      </w:pPr>
      <w:r w:rsidRPr="00AA22A6">
        <w:rPr>
          <w:rFonts w:ascii="Times New Roman" w:hAnsi="Times New Roman" w:cs="Times New Roman"/>
          <w:sz w:val="24"/>
          <w:szCs w:val="24"/>
          <w:lang w:val="en-AU"/>
        </w:rPr>
        <w:t xml:space="preserve">it applies as if a thing which is taken to be done by CSC due to </w:t>
      </w:r>
      <w:proofErr w:type="spellStart"/>
      <w:r w:rsidRPr="00AA22A6">
        <w:rPr>
          <w:rFonts w:ascii="Times New Roman" w:hAnsi="Times New Roman" w:cs="Times New Roman"/>
          <w:b/>
          <w:sz w:val="24"/>
          <w:szCs w:val="24"/>
          <w:lang w:val="en-AU"/>
        </w:rPr>
        <w:t>subitem</w:t>
      </w:r>
      <w:proofErr w:type="spellEnd"/>
      <w:r w:rsidRPr="00AA22A6">
        <w:rPr>
          <w:rFonts w:ascii="Times New Roman" w:hAnsi="Times New Roman" w:cs="Times New Roman"/>
          <w:b/>
          <w:sz w:val="24"/>
          <w:szCs w:val="24"/>
          <w:lang w:val="en-AU"/>
        </w:rPr>
        <w:t> </w:t>
      </w:r>
      <w:r w:rsidR="003137C5">
        <w:rPr>
          <w:rFonts w:ascii="Times New Roman" w:hAnsi="Times New Roman" w:cs="Times New Roman"/>
          <w:b/>
          <w:sz w:val="24"/>
          <w:szCs w:val="24"/>
          <w:lang w:val="en-AU"/>
        </w:rPr>
        <w:t>9</w:t>
      </w:r>
      <w:r w:rsidRPr="00AA22A6">
        <w:rPr>
          <w:rFonts w:ascii="Times New Roman" w:hAnsi="Times New Roman" w:cs="Times New Roman"/>
          <w:b/>
          <w:sz w:val="24"/>
          <w:szCs w:val="24"/>
          <w:lang w:val="en-AU"/>
        </w:rPr>
        <w:t xml:space="preserve">(1) </w:t>
      </w:r>
      <w:r w:rsidRPr="00AA22A6">
        <w:rPr>
          <w:rFonts w:ascii="Times New Roman" w:hAnsi="Times New Roman" w:cs="Times New Roman"/>
          <w:sz w:val="24"/>
          <w:szCs w:val="24"/>
          <w:lang w:val="en-AU"/>
        </w:rPr>
        <w:t>is treated as if it were instead done by the Commonwealth</w:t>
      </w:r>
      <w:r w:rsidR="00933156" w:rsidRPr="00AA22A6">
        <w:rPr>
          <w:rFonts w:ascii="Times New Roman" w:hAnsi="Times New Roman" w:cs="Times New Roman"/>
          <w:sz w:val="24"/>
          <w:szCs w:val="24"/>
          <w:lang w:val="en-AU"/>
        </w:rPr>
        <w:t>; or</w:t>
      </w:r>
    </w:p>
    <w:p w:rsidR="00933156" w:rsidRPr="00AA22A6" w:rsidRDefault="004B4D5C" w:rsidP="002B10C1">
      <w:pPr>
        <w:pStyle w:val="NoSpacing"/>
        <w:numPr>
          <w:ilvl w:val="0"/>
          <w:numId w:val="15"/>
        </w:numPr>
        <w:spacing w:before="120"/>
        <w:ind w:left="709" w:hanging="709"/>
        <w:rPr>
          <w:rStyle w:val="Emphasis"/>
          <w:rFonts w:ascii="Times New Roman" w:hAnsi="Times New Roman" w:cs="Times New Roman"/>
          <w:i w:val="0"/>
          <w:sz w:val="24"/>
          <w:szCs w:val="24"/>
          <w:lang w:val="en-AU"/>
        </w:rPr>
      </w:pPr>
      <w:proofErr w:type="gramStart"/>
      <w:r w:rsidRPr="00AA22A6">
        <w:rPr>
          <w:rFonts w:ascii="Times New Roman" w:hAnsi="Times New Roman" w:cs="Times New Roman"/>
          <w:sz w:val="24"/>
          <w:szCs w:val="24"/>
          <w:lang w:val="en-AU"/>
        </w:rPr>
        <w:t>it</w:t>
      </w:r>
      <w:proofErr w:type="gramEnd"/>
      <w:r w:rsidRPr="00AA22A6">
        <w:rPr>
          <w:rFonts w:ascii="Times New Roman" w:hAnsi="Times New Roman" w:cs="Times New Roman"/>
          <w:sz w:val="24"/>
          <w:szCs w:val="24"/>
          <w:lang w:val="en-AU"/>
        </w:rPr>
        <w:t xml:space="preserve"> applies as if a thing which is taken to be done by CSC due to </w:t>
      </w:r>
      <w:proofErr w:type="spellStart"/>
      <w:r w:rsidRPr="00AA22A6">
        <w:rPr>
          <w:rFonts w:ascii="Times New Roman" w:hAnsi="Times New Roman" w:cs="Times New Roman"/>
          <w:b/>
          <w:sz w:val="24"/>
          <w:szCs w:val="24"/>
          <w:lang w:val="en-AU"/>
        </w:rPr>
        <w:t>subitem</w:t>
      </w:r>
      <w:proofErr w:type="spellEnd"/>
      <w:r w:rsidRPr="00AA22A6">
        <w:rPr>
          <w:rFonts w:ascii="Times New Roman" w:hAnsi="Times New Roman" w:cs="Times New Roman"/>
          <w:b/>
          <w:sz w:val="24"/>
          <w:szCs w:val="24"/>
          <w:lang w:val="en-AU"/>
        </w:rPr>
        <w:t> </w:t>
      </w:r>
      <w:r w:rsidR="003137C5">
        <w:rPr>
          <w:rFonts w:ascii="Times New Roman" w:hAnsi="Times New Roman" w:cs="Times New Roman"/>
          <w:b/>
          <w:sz w:val="24"/>
          <w:szCs w:val="24"/>
          <w:lang w:val="en-AU"/>
        </w:rPr>
        <w:t>9</w:t>
      </w:r>
      <w:r w:rsidRPr="00AA22A6">
        <w:rPr>
          <w:rFonts w:ascii="Times New Roman" w:hAnsi="Times New Roman" w:cs="Times New Roman"/>
          <w:b/>
          <w:sz w:val="24"/>
          <w:szCs w:val="24"/>
          <w:lang w:val="en-AU"/>
        </w:rPr>
        <w:t xml:space="preserve">(1) </w:t>
      </w:r>
      <w:r w:rsidRPr="00AA22A6">
        <w:rPr>
          <w:rFonts w:ascii="Times New Roman" w:hAnsi="Times New Roman" w:cs="Times New Roman"/>
          <w:sz w:val="24"/>
          <w:szCs w:val="24"/>
          <w:lang w:val="en-AU"/>
        </w:rPr>
        <w:t>is treated as if it were instead done by the Board</w:t>
      </w:r>
      <w:r w:rsidR="00933156" w:rsidRPr="00AA22A6">
        <w:rPr>
          <w:rFonts w:ascii="Times New Roman" w:hAnsi="Times New Roman" w:cs="Times New Roman"/>
          <w:sz w:val="24"/>
          <w:szCs w:val="24"/>
          <w:lang w:val="en-AU"/>
        </w:rPr>
        <w:t>.</w:t>
      </w:r>
    </w:p>
    <w:p w:rsidR="00933156" w:rsidRPr="00AA22A6" w:rsidRDefault="00933156" w:rsidP="00765900">
      <w:pPr>
        <w:pStyle w:val="NoSpacing"/>
        <w:rPr>
          <w:rStyle w:val="Emphasis"/>
          <w:rFonts w:ascii="Times New Roman" w:hAnsi="Times New Roman" w:cs="Times New Roman"/>
          <w:i w:val="0"/>
          <w:sz w:val="24"/>
          <w:szCs w:val="24"/>
          <w:lang w:val="en-AU"/>
        </w:rPr>
      </w:pPr>
    </w:p>
    <w:p w:rsidR="00933156" w:rsidRPr="00933156" w:rsidRDefault="00933156" w:rsidP="00765900">
      <w:pPr>
        <w:pStyle w:val="NoSpacing"/>
        <w:rPr>
          <w:rStyle w:val="Emphasis"/>
          <w:rFonts w:ascii="Times New Roman" w:hAnsi="Times New Roman" w:cs="Times New Roman"/>
          <w:i w:val="0"/>
          <w:sz w:val="24"/>
          <w:szCs w:val="24"/>
          <w:lang w:val="en-AU"/>
        </w:rPr>
      </w:pPr>
      <w:r w:rsidRPr="00AA22A6">
        <w:rPr>
          <w:rStyle w:val="Emphasis"/>
          <w:rFonts w:ascii="Times New Roman" w:hAnsi="Times New Roman" w:cs="Times New Roman"/>
          <w:i w:val="0"/>
          <w:sz w:val="24"/>
          <w:szCs w:val="24"/>
          <w:lang w:val="en-AU"/>
        </w:rPr>
        <w:t xml:space="preserve">This </w:t>
      </w:r>
      <w:proofErr w:type="spellStart"/>
      <w:r w:rsidRPr="00AA22A6">
        <w:rPr>
          <w:rStyle w:val="Emphasis"/>
          <w:rFonts w:ascii="Times New Roman" w:hAnsi="Times New Roman" w:cs="Times New Roman"/>
          <w:i w:val="0"/>
          <w:sz w:val="24"/>
          <w:szCs w:val="24"/>
          <w:lang w:val="en-AU"/>
        </w:rPr>
        <w:t>subitem</w:t>
      </w:r>
      <w:proofErr w:type="spellEnd"/>
      <w:r w:rsidRPr="00AA22A6">
        <w:rPr>
          <w:rStyle w:val="Emphasis"/>
          <w:rFonts w:ascii="Times New Roman" w:hAnsi="Times New Roman" w:cs="Times New Roman"/>
          <w:i w:val="0"/>
          <w:sz w:val="24"/>
          <w:szCs w:val="24"/>
          <w:lang w:val="en-AU"/>
        </w:rPr>
        <w:t xml:space="preserve"> is intended to allow for changes to be made to </w:t>
      </w:r>
      <w:r w:rsidR="004B4D5C" w:rsidRPr="00AA22A6">
        <w:rPr>
          <w:rStyle w:val="Emphasis"/>
          <w:rFonts w:ascii="Times New Roman" w:hAnsi="Times New Roman" w:cs="Times New Roman"/>
          <w:i w:val="0"/>
          <w:sz w:val="24"/>
          <w:szCs w:val="24"/>
          <w:lang w:val="en-AU"/>
        </w:rPr>
        <w:t xml:space="preserve">the application of </w:t>
      </w:r>
      <w:proofErr w:type="spellStart"/>
      <w:r w:rsidR="00765900">
        <w:rPr>
          <w:rStyle w:val="Emphasis"/>
          <w:rFonts w:ascii="Times New Roman" w:hAnsi="Times New Roman" w:cs="Times New Roman"/>
          <w:b/>
          <w:i w:val="0"/>
          <w:sz w:val="24"/>
          <w:szCs w:val="24"/>
          <w:lang w:val="en-AU"/>
        </w:rPr>
        <w:t>subitem</w:t>
      </w:r>
      <w:proofErr w:type="spellEnd"/>
      <w:r w:rsidR="00765900">
        <w:rPr>
          <w:rStyle w:val="Emphasis"/>
          <w:rFonts w:ascii="Times New Roman" w:hAnsi="Times New Roman" w:cs="Times New Roman"/>
          <w:b/>
          <w:i w:val="0"/>
          <w:sz w:val="24"/>
          <w:szCs w:val="24"/>
          <w:lang w:val="en-AU"/>
        </w:rPr>
        <w:t> </w:t>
      </w:r>
      <w:r w:rsidR="003137C5">
        <w:rPr>
          <w:rStyle w:val="Emphasis"/>
          <w:rFonts w:ascii="Times New Roman" w:hAnsi="Times New Roman" w:cs="Times New Roman"/>
          <w:b/>
          <w:i w:val="0"/>
          <w:sz w:val="24"/>
          <w:szCs w:val="24"/>
          <w:lang w:val="en-AU"/>
        </w:rPr>
        <w:t>9</w:t>
      </w:r>
      <w:r w:rsidR="004B4D5C" w:rsidRPr="00AA22A6">
        <w:rPr>
          <w:rStyle w:val="Emphasis"/>
          <w:rFonts w:ascii="Times New Roman" w:hAnsi="Times New Roman" w:cs="Times New Roman"/>
          <w:b/>
          <w:i w:val="0"/>
          <w:sz w:val="24"/>
          <w:szCs w:val="24"/>
          <w:lang w:val="en-AU"/>
        </w:rPr>
        <w:t>(1)</w:t>
      </w:r>
      <w:r w:rsidR="004B4D5C" w:rsidRPr="00AA22A6">
        <w:rPr>
          <w:rStyle w:val="Emphasis"/>
          <w:rFonts w:ascii="Times New Roman" w:hAnsi="Times New Roman" w:cs="Times New Roman"/>
          <w:i w:val="0"/>
          <w:sz w:val="24"/>
          <w:szCs w:val="24"/>
          <w:lang w:val="en-AU"/>
        </w:rPr>
        <w:t xml:space="preserve"> </w:t>
      </w:r>
      <w:r w:rsidRPr="00AA22A6">
        <w:rPr>
          <w:rStyle w:val="Emphasis"/>
          <w:rFonts w:ascii="Times New Roman" w:hAnsi="Times New Roman" w:cs="Times New Roman"/>
          <w:i w:val="0"/>
          <w:sz w:val="24"/>
          <w:szCs w:val="24"/>
          <w:lang w:val="en-AU"/>
        </w:rPr>
        <w:t xml:space="preserve">after the commencement of this Schedule where the bulk amendments under </w:t>
      </w:r>
      <w:proofErr w:type="spellStart"/>
      <w:r w:rsidR="00765900">
        <w:rPr>
          <w:rStyle w:val="Emphasis"/>
          <w:rFonts w:ascii="Times New Roman" w:hAnsi="Times New Roman" w:cs="Times New Roman"/>
          <w:b/>
          <w:i w:val="0"/>
          <w:sz w:val="24"/>
          <w:szCs w:val="24"/>
          <w:lang w:val="en-AU"/>
        </w:rPr>
        <w:t>subitem</w:t>
      </w:r>
      <w:proofErr w:type="spellEnd"/>
      <w:r w:rsidR="00765900">
        <w:rPr>
          <w:rStyle w:val="Emphasis"/>
          <w:rFonts w:ascii="Times New Roman" w:hAnsi="Times New Roman" w:cs="Times New Roman"/>
          <w:b/>
          <w:i w:val="0"/>
          <w:sz w:val="24"/>
          <w:szCs w:val="24"/>
          <w:lang w:val="en-AU"/>
        </w:rPr>
        <w:t> </w:t>
      </w:r>
      <w:r w:rsidR="003137C5">
        <w:rPr>
          <w:rStyle w:val="Emphasis"/>
          <w:rFonts w:ascii="Times New Roman" w:hAnsi="Times New Roman" w:cs="Times New Roman"/>
          <w:b/>
          <w:i w:val="0"/>
          <w:sz w:val="24"/>
          <w:szCs w:val="24"/>
          <w:lang w:val="en-AU"/>
        </w:rPr>
        <w:t>9</w:t>
      </w:r>
      <w:r w:rsidRPr="00AA22A6">
        <w:rPr>
          <w:rStyle w:val="Emphasis"/>
          <w:rFonts w:ascii="Times New Roman" w:hAnsi="Times New Roman" w:cs="Times New Roman"/>
          <w:b/>
          <w:i w:val="0"/>
          <w:sz w:val="24"/>
          <w:szCs w:val="24"/>
          <w:lang w:val="en-AU"/>
        </w:rPr>
        <w:t>(1)</w:t>
      </w:r>
      <w:r w:rsidRPr="00AA22A6">
        <w:rPr>
          <w:rStyle w:val="Emphasis"/>
          <w:rFonts w:ascii="Times New Roman" w:hAnsi="Times New Roman" w:cs="Times New Roman"/>
          <w:i w:val="0"/>
          <w:sz w:val="24"/>
          <w:szCs w:val="24"/>
          <w:lang w:val="en-AU"/>
        </w:rPr>
        <w:t xml:space="preserve"> are not appropriate </w:t>
      </w:r>
      <w:r w:rsidR="004B4D5C" w:rsidRPr="00AA22A6">
        <w:rPr>
          <w:rStyle w:val="Emphasis"/>
          <w:rFonts w:ascii="Times New Roman" w:hAnsi="Times New Roman" w:cs="Times New Roman"/>
          <w:i w:val="0"/>
          <w:sz w:val="24"/>
          <w:szCs w:val="24"/>
          <w:lang w:val="en-AU"/>
        </w:rPr>
        <w:t>for the continued operation of a law of the Commonwealth.</w:t>
      </w:r>
      <w:r w:rsidR="004B4D5C">
        <w:rPr>
          <w:rStyle w:val="Emphasis"/>
          <w:rFonts w:ascii="Times New Roman" w:hAnsi="Times New Roman" w:cs="Times New Roman"/>
          <w:i w:val="0"/>
          <w:sz w:val="24"/>
          <w:szCs w:val="24"/>
          <w:lang w:val="en-AU"/>
        </w:rPr>
        <w:t xml:space="preserve">  </w:t>
      </w:r>
    </w:p>
    <w:p w:rsidR="00753F53" w:rsidRDefault="00753F53" w:rsidP="00765900">
      <w:pPr>
        <w:pStyle w:val="NoSpacing"/>
        <w:rPr>
          <w:rFonts w:ascii="Times New Roman" w:hAnsi="Times New Roman" w:cs="Times New Roman"/>
          <w:iCs/>
          <w:sz w:val="24"/>
          <w:szCs w:val="24"/>
          <w:lang w:val="en-AU"/>
        </w:rPr>
      </w:pPr>
    </w:p>
    <w:p w:rsidR="004B4D5C" w:rsidRPr="004B4D5C" w:rsidRDefault="004B4D5C" w:rsidP="00765900">
      <w:pPr>
        <w:pStyle w:val="NoSpacing"/>
        <w:numPr>
          <w:ilvl w:val="0"/>
          <w:numId w:val="6"/>
        </w:numPr>
        <w:ind w:left="0" w:firstLine="0"/>
        <w:rPr>
          <w:rStyle w:val="Emphasis"/>
          <w:rFonts w:ascii="Times New Roman" w:hAnsi="Times New Roman" w:cs="Times New Roman"/>
          <w:i w:val="0"/>
          <w:sz w:val="24"/>
          <w:szCs w:val="24"/>
          <w:lang w:val="en-AU"/>
        </w:rPr>
      </w:pPr>
      <w:proofErr w:type="spellStart"/>
      <w:r w:rsidRPr="0011255C">
        <w:rPr>
          <w:rFonts w:ascii="Times New Roman" w:hAnsi="Times New Roman" w:cs="Times New Roman"/>
          <w:b/>
          <w:sz w:val="24"/>
          <w:szCs w:val="24"/>
          <w:lang w:val="en-AU"/>
        </w:rPr>
        <w:t>Subitem</w:t>
      </w:r>
      <w:proofErr w:type="spellEnd"/>
      <w:r w:rsidRPr="0011255C">
        <w:rPr>
          <w:rFonts w:ascii="Times New Roman" w:hAnsi="Times New Roman" w:cs="Times New Roman"/>
          <w:b/>
          <w:sz w:val="24"/>
          <w:szCs w:val="24"/>
          <w:lang w:val="en-AU"/>
        </w:rPr>
        <w:t xml:space="preserve"> </w:t>
      </w:r>
      <w:r w:rsidR="003137C5">
        <w:rPr>
          <w:rFonts w:ascii="Times New Roman" w:hAnsi="Times New Roman" w:cs="Times New Roman"/>
          <w:b/>
          <w:sz w:val="24"/>
          <w:szCs w:val="24"/>
          <w:lang w:val="en-AU"/>
        </w:rPr>
        <w:t>9</w:t>
      </w:r>
      <w:r w:rsidR="00481D1D" w:rsidRPr="0011255C">
        <w:rPr>
          <w:rFonts w:ascii="Times New Roman" w:hAnsi="Times New Roman" w:cs="Times New Roman"/>
          <w:b/>
          <w:sz w:val="24"/>
          <w:szCs w:val="24"/>
          <w:lang w:val="en-AU"/>
        </w:rPr>
        <w:t>(4</w:t>
      </w:r>
      <w:r w:rsidRPr="0011255C">
        <w:rPr>
          <w:rFonts w:ascii="Times New Roman" w:hAnsi="Times New Roman" w:cs="Times New Roman"/>
          <w:b/>
          <w:sz w:val="24"/>
          <w:szCs w:val="24"/>
          <w:lang w:val="en-AU"/>
        </w:rPr>
        <w:t>) of Schedule 2</w:t>
      </w:r>
      <w:r w:rsidRPr="0011255C">
        <w:rPr>
          <w:rFonts w:ascii="Times New Roman" w:hAnsi="Times New Roman" w:cs="Times New Roman"/>
          <w:sz w:val="24"/>
          <w:szCs w:val="24"/>
          <w:lang w:val="en-AU"/>
        </w:rPr>
        <w:t xml:space="preserve"> is intended to allow for a thing to be treated as if it were done by or in relation</w:t>
      </w:r>
      <w:r w:rsidR="00481D1D" w:rsidRPr="0011255C">
        <w:rPr>
          <w:rFonts w:ascii="Times New Roman" w:hAnsi="Times New Roman" w:cs="Times New Roman"/>
          <w:sz w:val="24"/>
          <w:szCs w:val="24"/>
          <w:lang w:val="en-AU"/>
        </w:rPr>
        <w:t xml:space="preserve"> </w:t>
      </w:r>
      <w:r w:rsidRPr="0011255C">
        <w:rPr>
          <w:rFonts w:ascii="Times New Roman" w:hAnsi="Times New Roman" w:cs="Times New Roman"/>
          <w:sz w:val="24"/>
          <w:szCs w:val="24"/>
          <w:lang w:val="en-AU"/>
        </w:rPr>
        <w:t xml:space="preserve">to another body or person, other than CSC, the Commonwealth or the Board, where the Minister has made a determination under to </w:t>
      </w:r>
      <w:r w:rsidR="009816F6">
        <w:rPr>
          <w:rFonts w:ascii="Times New Roman" w:hAnsi="Times New Roman" w:cs="Times New Roman"/>
          <w:b/>
          <w:sz w:val="24"/>
          <w:szCs w:val="24"/>
          <w:lang w:val="en-AU"/>
        </w:rPr>
        <w:t>paragraph </w:t>
      </w:r>
      <w:r w:rsidR="003137C5">
        <w:rPr>
          <w:rFonts w:ascii="Times New Roman" w:hAnsi="Times New Roman" w:cs="Times New Roman"/>
          <w:b/>
          <w:sz w:val="24"/>
          <w:szCs w:val="24"/>
          <w:lang w:val="en-AU"/>
        </w:rPr>
        <w:t>9</w:t>
      </w:r>
      <w:r w:rsidR="00481D1D" w:rsidRPr="0011255C">
        <w:rPr>
          <w:rFonts w:ascii="Times New Roman" w:hAnsi="Times New Roman" w:cs="Times New Roman"/>
          <w:b/>
          <w:sz w:val="24"/>
          <w:szCs w:val="24"/>
          <w:lang w:val="en-AU"/>
        </w:rPr>
        <w:t>(3</w:t>
      </w:r>
      <w:r w:rsidRPr="0011255C">
        <w:rPr>
          <w:rFonts w:ascii="Times New Roman" w:hAnsi="Times New Roman" w:cs="Times New Roman"/>
          <w:b/>
          <w:sz w:val="24"/>
          <w:szCs w:val="24"/>
          <w:lang w:val="en-AU"/>
        </w:rPr>
        <w:t>)(a)</w:t>
      </w:r>
      <w:r w:rsidRPr="0011255C">
        <w:rPr>
          <w:rFonts w:ascii="Times New Roman" w:hAnsi="Times New Roman" w:cs="Times New Roman"/>
          <w:sz w:val="24"/>
          <w:szCs w:val="24"/>
          <w:lang w:val="en-AU"/>
        </w:rPr>
        <w:t xml:space="preserve"> in relation to </w:t>
      </w:r>
      <w:r w:rsidR="00481D1D" w:rsidRPr="0011255C">
        <w:rPr>
          <w:rFonts w:ascii="Times New Roman" w:hAnsi="Times New Roman" w:cs="Times New Roman"/>
          <w:sz w:val="24"/>
          <w:szCs w:val="24"/>
          <w:lang w:val="en-AU"/>
        </w:rPr>
        <w:t>the thing</w:t>
      </w:r>
      <w:r w:rsidR="00CA7225" w:rsidRPr="0011255C">
        <w:rPr>
          <w:rFonts w:ascii="Times New Roman" w:hAnsi="Times New Roman" w:cs="Times New Roman"/>
          <w:sz w:val="24"/>
          <w:szCs w:val="24"/>
          <w:lang w:val="en-AU"/>
        </w:rPr>
        <w:t xml:space="preserve"> specified</w:t>
      </w:r>
      <w:r w:rsidRPr="0011255C">
        <w:rPr>
          <w:rFonts w:ascii="Times New Roman" w:hAnsi="Times New Roman" w:cs="Times New Roman"/>
          <w:sz w:val="24"/>
          <w:szCs w:val="24"/>
          <w:lang w:val="en-AU"/>
        </w:rPr>
        <w:t xml:space="preserve">.  Amendments under </w:t>
      </w:r>
      <w:proofErr w:type="spellStart"/>
      <w:r w:rsidR="00481D1D" w:rsidRPr="0011255C">
        <w:rPr>
          <w:rFonts w:ascii="Times New Roman" w:hAnsi="Times New Roman" w:cs="Times New Roman"/>
          <w:b/>
          <w:sz w:val="24"/>
          <w:szCs w:val="24"/>
          <w:lang w:val="en-AU"/>
        </w:rPr>
        <w:t>subitem</w:t>
      </w:r>
      <w:proofErr w:type="spellEnd"/>
      <w:r w:rsidR="00481D1D" w:rsidRPr="0011255C">
        <w:rPr>
          <w:rFonts w:ascii="Times New Roman" w:hAnsi="Times New Roman" w:cs="Times New Roman"/>
          <w:b/>
          <w:sz w:val="24"/>
          <w:szCs w:val="24"/>
          <w:lang w:val="en-AU"/>
        </w:rPr>
        <w:t> </w:t>
      </w:r>
      <w:r w:rsidR="003137C5">
        <w:rPr>
          <w:rFonts w:ascii="Times New Roman" w:hAnsi="Times New Roman" w:cs="Times New Roman"/>
          <w:b/>
          <w:sz w:val="24"/>
          <w:szCs w:val="24"/>
          <w:lang w:val="en-AU"/>
        </w:rPr>
        <w:t>9</w:t>
      </w:r>
      <w:r w:rsidR="00481D1D" w:rsidRPr="0011255C">
        <w:rPr>
          <w:rFonts w:ascii="Times New Roman" w:hAnsi="Times New Roman" w:cs="Times New Roman"/>
          <w:b/>
          <w:sz w:val="24"/>
          <w:szCs w:val="24"/>
          <w:lang w:val="en-AU"/>
        </w:rPr>
        <w:t>(4</w:t>
      </w:r>
      <w:r w:rsidRPr="0011255C">
        <w:rPr>
          <w:rFonts w:ascii="Times New Roman" w:hAnsi="Times New Roman" w:cs="Times New Roman"/>
          <w:b/>
          <w:sz w:val="24"/>
          <w:szCs w:val="24"/>
          <w:lang w:val="en-AU"/>
        </w:rPr>
        <w:t>)</w:t>
      </w:r>
      <w:r w:rsidRPr="0011255C">
        <w:rPr>
          <w:rFonts w:ascii="Times New Roman" w:hAnsi="Times New Roman" w:cs="Times New Roman"/>
          <w:sz w:val="24"/>
          <w:szCs w:val="24"/>
          <w:lang w:val="en-AU"/>
        </w:rPr>
        <w:t xml:space="preserve"> are to be effected through rules made under </w:t>
      </w:r>
      <w:r w:rsidR="002B10C1">
        <w:rPr>
          <w:rFonts w:ascii="Times New Roman" w:hAnsi="Times New Roman" w:cs="Times New Roman"/>
          <w:b/>
          <w:sz w:val="24"/>
          <w:szCs w:val="24"/>
          <w:lang w:val="en-AU"/>
        </w:rPr>
        <w:t>P</w:t>
      </w:r>
      <w:r w:rsidRPr="0011255C">
        <w:rPr>
          <w:rFonts w:ascii="Times New Roman" w:hAnsi="Times New Roman" w:cs="Times New Roman"/>
          <w:b/>
          <w:sz w:val="24"/>
          <w:szCs w:val="24"/>
          <w:lang w:val="en-AU"/>
        </w:rPr>
        <w:t>art 7 of Schedule 2</w:t>
      </w:r>
      <w:r w:rsidRPr="0011255C">
        <w:rPr>
          <w:rFonts w:ascii="Times New Roman" w:hAnsi="Times New Roman" w:cs="Times New Roman"/>
          <w:sz w:val="24"/>
          <w:szCs w:val="24"/>
          <w:lang w:val="en-AU"/>
        </w:rPr>
        <w:t xml:space="preserve"> to this Bill.  </w:t>
      </w:r>
    </w:p>
    <w:p w:rsidR="008A4A74" w:rsidRPr="00897A52" w:rsidRDefault="008A4A74" w:rsidP="00765900">
      <w:pPr>
        <w:pStyle w:val="NoSpacing"/>
        <w:rPr>
          <w:rStyle w:val="Emphasis"/>
          <w:rFonts w:ascii="Times New Roman" w:hAnsi="Times New Roman" w:cs="Times New Roman"/>
          <w:i w:val="0"/>
          <w:sz w:val="24"/>
          <w:szCs w:val="24"/>
          <w:lang w:val="en-AU"/>
        </w:rPr>
      </w:pPr>
    </w:p>
    <w:p w:rsidR="008A4A74" w:rsidRPr="00897A52" w:rsidRDefault="008A4A74" w:rsidP="00765900">
      <w:pPr>
        <w:pStyle w:val="NoSpacing"/>
        <w:numPr>
          <w:ilvl w:val="0"/>
          <w:numId w:val="6"/>
        </w:numPr>
        <w:ind w:left="0" w:firstLine="0"/>
        <w:rPr>
          <w:rStyle w:val="Emphasis"/>
          <w:rFonts w:ascii="Times New Roman" w:hAnsi="Times New Roman" w:cs="Times New Roman"/>
          <w:i w:val="0"/>
          <w:sz w:val="24"/>
          <w:szCs w:val="24"/>
          <w:lang w:val="en-AU"/>
        </w:rPr>
      </w:pPr>
      <w:proofErr w:type="spellStart"/>
      <w:r w:rsidRPr="00897A52">
        <w:rPr>
          <w:rStyle w:val="Emphasis"/>
          <w:rFonts w:ascii="Times New Roman" w:hAnsi="Times New Roman" w:cs="Times New Roman"/>
          <w:b/>
          <w:i w:val="0"/>
          <w:sz w:val="24"/>
          <w:szCs w:val="24"/>
          <w:lang w:val="en-AU"/>
        </w:rPr>
        <w:t>Subitem</w:t>
      </w:r>
      <w:proofErr w:type="spellEnd"/>
      <w:r w:rsidRPr="00897A52">
        <w:rPr>
          <w:rStyle w:val="Emphasis"/>
          <w:rFonts w:ascii="Times New Roman" w:hAnsi="Times New Roman" w:cs="Times New Roman"/>
          <w:b/>
          <w:i w:val="0"/>
          <w:sz w:val="24"/>
          <w:szCs w:val="24"/>
          <w:lang w:val="en-AU"/>
        </w:rPr>
        <w:t xml:space="preserve"> </w:t>
      </w:r>
      <w:r w:rsidR="003137C5">
        <w:rPr>
          <w:rStyle w:val="Emphasis"/>
          <w:rFonts w:ascii="Times New Roman" w:hAnsi="Times New Roman" w:cs="Times New Roman"/>
          <w:b/>
          <w:i w:val="0"/>
          <w:sz w:val="24"/>
          <w:szCs w:val="24"/>
          <w:lang w:val="en-AU"/>
        </w:rPr>
        <w:t>9</w:t>
      </w:r>
      <w:r w:rsidRPr="00897A52">
        <w:rPr>
          <w:rStyle w:val="Emphasis"/>
          <w:rFonts w:ascii="Times New Roman" w:hAnsi="Times New Roman" w:cs="Times New Roman"/>
          <w:b/>
          <w:i w:val="0"/>
          <w:sz w:val="24"/>
          <w:szCs w:val="24"/>
          <w:lang w:val="en-AU"/>
        </w:rPr>
        <w:t>(5)</w:t>
      </w:r>
      <w:r w:rsidRPr="00897A52">
        <w:rPr>
          <w:rStyle w:val="Emphasis"/>
          <w:rFonts w:ascii="Times New Roman" w:hAnsi="Times New Roman" w:cs="Times New Roman"/>
          <w:i w:val="0"/>
          <w:sz w:val="24"/>
          <w:szCs w:val="24"/>
          <w:lang w:val="en-AU"/>
        </w:rPr>
        <w:t xml:space="preserve"> </w:t>
      </w:r>
      <w:r w:rsidRPr="00897A52">
        <w:rPr>
          <w:rStyle w:val="Emphasis"/>
          <w:rFonts w:ascii="Times New Roman" w:hAnsi="Times New Roman" w:cs="Times New Roman"/>
          <w:b/>
          <w:i w:val="0"/>
          <w:sz w:val="24"/>
          <w:szCs w:val="24"/>
          <w:lang w:val="en-AU"/>
        </w:rPr>
        <w:t xml:space="preserve">of Schedule 2 </w:t>
      </w:r>
      <w:r w:rsidR="00746728" w:rsidRPr="00897A52">
        <w:rPr>
          <w:rStyle w:val="Emphasis"/>
          <w:rFonts w:ascii="Times New Roman" w:hAnsi="Times New Roman" w:cs="Times New Roman"/>
          <w:i w:val="0"/>
          <w:sz w:val="24"/>
          <w:szCs w:val="24"/>
          <w:lang w:val="en-AU"/>
        </w:rPr>
        <w:t xml:space="preserve">clarifies that a determination made by the Minister under </w:t>
      </w:r>
      <w:proofErr w:type="spellStart"/>
      <w:r w:rsidR="00746728" w:rsidRPr="00481D1D">
        <w:rPr>
          <w:rStyle w:val="Emphasis"/>
          <w:rFonts w:ascii="Times New Roman" w:hAnsi="Times New Roman" w:cs="Times New Roman"/>
          <w:b/>
          <w:i w:val="0"/>
          <w:sz w:val="24"/>
          <w:szCs w:val="24"/>
          <w:lang w:val="en-AU"/>
        </w:rPr>
        <w:t>subitem</w:t>
      </w:r>
      <w:proofErr w:type="spellEnd"/>
      <w:r w:rsidR="00746728" w:rsidRPr="00481D1D">
        <w:rPr>
          <w:rStyle w:val="Emphasis"/>
          <w:rFonts w:ascii="Times New Roman" w:hAnsi="Times New Roman" w:cs="Times New Roman"/>
          <w:b/>
          <w:i w:val="0"/>
          <w:sz w:val="24"/>
          <w:szCs w:val="24"/>
          <w:lang w:val="en-AU"/>
        </w:rPr>
        <w:t xml:space="preserve"> </w:t>
      </w:r>
      <w:r w:rsidR="003137C5">
        <w:rPr>
          <w:rStyle w:val="Emphasis"/>
          <w:rFonts w:ascii="Times New Roman" w:hAnsi="Times New Roman" w:cs="Times New Roman"/>
          <w:b/>
          <w:i w:val="0"/>
          <w:sz w:val="24"/>
          <w:szCs w:val="24"/>
          <w:lang w:val="en-AU"/>
        </w:rPr>
        <w:t>9</w:t>
      </w:r>
      <w:r w:rsidR="00746728" w:rsidRPr="00481D1D">
        <w:rPr>
          <w:rStyle w:val="Emphasis"/>
          <w:rFonts w:ascii="Times New Roman" w:hAnsi="Times New Roman" w:cs="Times New Roman"/>
          <w:b/>
          <w:i w:val="0"/>
          <w:sz w:val="24"/>
          <w:szCs w:val="24"/>
          <w:lang w:val="en-AU"/>
        </w:rPr>
        <w:t>(3)</w:t>
      </w:r>
      <w:r w:rsidR="00746728" w:rsidRPr="00897A52">
        <w:rPr>
          <w:rStyle w:val="Emphasis"/>
          <w:rFonts w:ascii="Times New Roman" w:hAnsi="Times New Roman" w:cs="Times New Roman"/>
          <w:i w:val="0"/>
          <w:sz w:val="24"/>
          <w:szCs w:val="24"/>
          <w:lang w:val="en-AU"/>
        </w:rPr>
        <w:t xml:space="preserve"> is not a legislative instrument within the meaning of section 5 of the Legislative Instruments Act </w:t>
      </w:r>
      <w:r w:rsidR="00746728" w:rsidRPr="00897A52">
        <w:rPr>
          <w:rFonts w:ascii="Times New Roman" w:hAnsi="Times New Roman" w:cs="Times New Roman"/>
          <w:sz w:val="24"/>
          <w:szCs w:val="24"/>
          <w:lang w:val="en-AU"/>
        </w:rPr>
        <w:t>because it is administrative in character, not legislative</w:t>
      </w:r>
      <w:r w:rsidR="00746728" w:rsidRPr="00897A52">
        <w:rPr>
          <w:rStyle w:val="Emphasis"/>
          <w:rFonts w:ascii="Times New Roman" w:hAnsi="Times New Roman" w:cs="Times New Roman"/>
          <w:i w:val="0"/>
          <w:sz w:val="24"/>
          <w:szCs w:val="24"/>
          <w:lang w:val="en-AU"/>
        </w:rPr>
        <w:t>.  It does not determine or alter the content of the law.  This provision is merely declaratory of the law and is included to assist readers.</w:t>
      </w:r>
    </w:p>
    <w:p w:rsidR="00480ACA" w:rsidRPr="00897A52" w:rsidRDefault="00480ACA" w:rsidP="00480ACA">
      <w:pPr>
        <w:pStyle w:val="NoSpacing"/>
        <w:ind w:left="720"/>
        <w:rPr>
          <w:rStyle w:val="Emphasis"/>
          <w:rFonts w:ascii="Times New Roman" w:hAnsi="Times New Roman"/>
          <w:b/>
          <w:i w:val="0"/>
          <w:sz w:val="28"/>
          <w:szCs w:val="28"/>
          <w:lang w:val="en-AU"/>
        </w:rPr>
      </w:pPr>
    </w:p>
    <w:p w:rsidR="00480ACA" w:rsidRPr="0011255C" w:rsidRDefault="00480ACA" w:rsidP="00480ACA">
      <w:pPr>
        <w:pStyle w:val="NoSpacing"/>
        <w:rPr>
          <w:rStyle w:val="Emphasis"/>
          <w:rFonts w:ascii="Arial" w:hAnsi="Arial" w:cs="Arial"/>
          <w:b/>
          <w:i w:val="0"/>
          <w:sz w:val="28"/>
          <w:szCs w:val="28"/>
          <w:lang w:val="en-AU"/>
        </w:rPr>
      </w:pPr>
      <w:r w:rsidRPr="0011255C">
        <w:rPr>
          <w:rStyle w:val="Emphasis"/>
          <w:rFonts w:ascii="Arial" w:hAnsi="Arial" w:cs="Arial"/>
          <w:b/>
          <w:i w:val="0"/>
          <w:sz w:val="28"/>
          <w:szCs w:val="28"/>
          <w:lang w:val="en-AU"/>
        </w:rPr>
        <w:t>Part 4</w:t>
      </w:r>
      <w:r w:rsidR="009249E9" w:rsidRPr="00471931">
        <w:rPr>
          <w:rStyle w:val="Emphasis"/>
          <w:rFonts w:ascii="Arial" w:hAnsi="Arial" w:cs="Arial"/>
          <w:b/>
          <w:i w:val="0"/>
          <w:sz w:val="28"/>
          <w:szCs w:val="28"/>
          <w:lang w:val="en-AU"/>
        </w:rPr>
        <w:t xml:space="preserve"> – </w:t>
      </w:r>
      <w:proofErr w:type="gramStart"/>
      <w:r w:rsidR="003B1046" w:rsidRPr="003B1046">
        <w:rPr>
          <w:rStyle w:val="Emphasis"/>
          <w:rFonts w:ascii="Arial" w:hAnsi="Arial" w:cs="Arial"/>
          <w:b/>
          <w:i w:val="0"/>
          <w:sz w:val="28"/>
          <w:szCs w:val="28"/>
          <w:lang w:val="en-AU"/>
        </w:rPr>
        <w:t>The</w:t>
      </w:r>
      <w:proofErr w:type="gramEnd"/>
      <w:r w:rsidR="003B1046" w:rsidRPr="003B1046">
        <w:rPr>
          <w:rStyle w:val="CharAmPartText"/>
          <w:i/>
        </w:rPr>
        <w:t xml:space="preserve"> </w:t>
      </w:r>
      <w:proofErr w:type="spellStart"/>
      <w:r w:rsidR="003B1046" w:rsidRPr="003B1046">
        <w:rPr>
          <w:rStyle w:val="Emphasis"/>
          <w:rFonts w:ascii="Arial" w:hAnsi="Arial" w:cs="Arial"/>
          <w:b/>
          <w:i w:val="0"/>
          <w:sz w:val="28"/>
          <w:szCs w:val="28"/>
          <w:lang w:val="en-AU"/>
        </w:rPr>
        <w:t>CEO</w:t>
      </w:r>
      <w:proofErr w:type="spellEnd"/>
      <w:r w:rsidR="003B1046" w:rsidRPr="003B1046">
        <w:rPr>
          <w:rStyle w:val="Emphasis"/>
          <w:rFonts w:ascii="Arial" w:hAnsi="Arial" w:cs="Arial"/>
          <w:b/>
          <w:i w:val="0"/>
          <w:sz w:val="28"/>
          <w:szCs w:val="28"/>
          <w:lang w:val="en-AU"/>
        </w:rPr>
        <w:t xml:space="preserve"> of </w:t>
      </w:r>
      <w:proofErr w:type="spellStart"/>
      <w:r w:rsidR="003B1046" w:rsidRPr="003B1046">
        <w:rPr>
          <w:rStyle w:val="Emphasis"/>
          <w:rFonts w:ascii="Arial" w:hAnsi="Arial" w:cs="Arial"/>
          <w:b/>
          <w:i w:val="0"/>
          <w:sz w:val="28"/>
          <w:szCs w:val="28"/>
          <w:lang w:val="en-AU"/>
        </w:rPr>
        <w:t>ComSuper</w:t>
      </w:r>
      <w:proofErr w:type="spellEnd"/>
      <w:r w:rsidR="003B1046" w:rsidRPr="003B1046">
        <w:rPr>
          <w:rStyle w:val="Emphasis"/>
          <w:rFonts w:ascii="Arial" w:hAnsi="Arial" w:cs="Arial"/>
          <w:b/>
          <w:i w:val="0"/>
          <w:sz w:val="28"/>
          <w:szCs w:val="28"/>
          <w:lang w:val="en-AU"/>
        </w:rPr>
        <w:t xml:space="preserve"> and the staff of ComSuper</w:t>
      </w:r>
      <w:bookmarkStart w:id="13" w:name="BK_S3P31L1C38"/>
      <w:bookmarkEnd w:id="13"/>
      <w:r w:rsidR="003B1046" w:rsidRPr="003B1046">
        <w:rPr>
          <w:rStyle w:val="Emphasis"/>
          <w:rFonts w:ascii="Arial" w:hAnsi="Arial" w:cs="Arial"/>
          <w:b/>
          <w:i w:val="0"/>
          <w:sz w:val="28"/>
          <w:szCs w:val="28"/>
          <w:lang w:val="en-AU"/>
        </w:rPr>
        <w:t xml:space="preserve"> and CSC</w:t>
      </w:r>
    </w:p>
    <w:p w:rsidR="00E7543C" w:rsidRPr="00897A52" w:rsidRDefault="00E7543C" w:rsidP="00480ACA">
      <w:pPr>
        <w:pStyle w:val="NoSpacing"/>
        <w:rPr>
          <w:rStyle w:val="Emphasis"/>
          <w:rFonts w:ascii="Times New Roman" w:hAnsi="Times New Roman"/>
          <w:b/>
          <w:i w:val="0"/>
          <w:sz w:val="28"/>
          <w:szCs w:val="28"/>
          <w:lang w:val="en-AU"/>
        </w:rPr>
      </w:pPr>
    </w:p>
    <w:p w:rsidR="00E7543C" w:rsidRPr="0011255C" w:rsidRDefault="00E7543C" w:rsidP="00480ACA">
      <w:pPr>
        <w:pStyle w:val="NoSpacing"/>
        <w:rPr>
          <w:rStyle w:val="Emphasis"/>
          <w:rFonts w:ascii="Arial" w:hAnsi="Arial" w:cs="Arial"/>
          <w:b/>
          <w:i w:val="0"/>
          <w:sz w:val="26"/>
          <w:szCs w:val="26"/>
          <w:lang w:val="en-AU"/>
        </w:rPr>
      </w:pPr>
      <w:r w:rsidRPr="0011255C">
        <w:rPr>
          <w:rStyle w:val="Emphasis"/>
          <w:rFonts w:ascii="Arial" w:hAnsi="Arial" w:cs="Arial"/>
          <w:b/>
          <w:i w:val="0"/>
          <w:sz w:val="26"/>
          <w:szCs w:val="26"/>
          <w:lang w:val="en-AU"/>
        </w:rPr>
        <w:t>Division 1</w:t>
      </w:r>
      <w:r w:rsidR="009249E9" w:rsidRPr="00471931">
        <w:rPr>
          <w:rStyle w:val="Emphasis"/>
          <w:rFonts w:ascii="Arial" w:hAnsi="Arial" w:cs="Arial"/>
          <w:b/>
          <w:i w:val="0"/>
          <w:sz w:val="28"/>
          <w:szCs w:val="28"/>
          <w:lang w:val="en-AU"/>
        </w:rPr>
        <w:t xml:space="preserve"> – </w:t>
      </w:r>
      <w:r w:rsidRPr="0011255C">
        <w:rPr>
          <w:rStyle w:val="Emphasis"/>
          <w:rFonts w:ascii="Arial" w:hAnsi="Arial" w:cs="Arial"/>
          <w:b/>
          <w:i w:val="0"/>
          <w:sz w:val="26"/>
          <w:szCs w:val="26"/>
          <w:lang w:val="en-AU"/>
        </w:rPr>
        <w:t xml:space="preserve">The </w:t>
      </w:r>
      <w:proofErr w:type="spellStart"/>
      <w:r w:rsidRPr="0011255C">
        <w:rPr>
          <w:rStyle w:val="Emphasis"/>
          <w:rFonts w:ascii="Arial" w:hAnsi="Arial" w:cs="Arial"/>
          <w:b/>
          <w:i w:val="0"/>
          <w:sz w:val="26"/>
          <w:szCs w:val="26"/>
          <w:lang w:val="en-AU"/>
        </w:rPr>
        <w:t>CEO</w:t>
      </w:r>
      <w:proofErr w:type="spellEnd"/>
      <w:r w:rsidRPr="0011255C">
        <w:rPr>
          <w:rStyle w:val="Emphasis"/>
          <w:rFonts w:ascii="Arial" w:hAnsi="Arial" w:cs="Arial"/>
          <w:b/>
          <w:i w:val="0"/>
          <w:sz w:val="26"/>
          <w:szCs w:val="26"/>
          <w:lang w:val="en-AU"/>
        </w:rPr>
        <w:t xml:space="preserve"> of </w:t>
      </w:r>
      <w:proofErr w:type="spellStart"/>
      <w:r w:rsidRPr="0011255C">
        <w:rPr>
          <w:rStyle w:val="Emphasis"/>
          <w:rFonts w:ascii="Arial" w:hAnsi="Arial" w:cs="Arial"/>
          <w:b/>
          <w:i w:val="0"/>
          <w:sz w:val="26"/>
          <w:szCs w:val="26"/>
          <w:lang w:val="en-AU"/>
        </w:rPr>
        <w:t>ComSuper</w:t>
      </w:r>
      <w:proofErr w:type="spellEnd"/>
    </w:p>
    <w:p w:rsidR="006354F1" w:rsidRPr="00897A52" w:rsidRDefault="006354F1" w:rsidP="006354F1">
      <w:pPr>
        <w:pStyle w:val="ItemHead"/>
      </w:pPr>
      <w:r w:rsidRPr="00897A52">
        <w:t xml:space="preserve">Item </w:t>
      </w:r>
      <w:r w:rsidR="00037DE5">
        <w:t>10</w:t>
      </w:r>
      <w:r w:rsidRPr="00897A52">
        <w:t xml:space="preserve"> </w:t>
      </w:r>
      <w:proofErr w:type="gramStart"/>
      <w:r w:rsidRPr="00897A52">
        <w:t>The</w:t>
      </w:r>
      <w:proofErr w:type="gramEnd"/>
      <w:r w:rsidRPr="00897A52">
        <w:t xml:space="preserve"> </w:t>
      </w:r>
      <w:proofErr w:type="spellStart"/>
      <w:r w:rsidRPr="00897A52">
        <w:t>CEO</w:t>
      </w:r>
      <w:proofErr w:type="spellEnd"/>
      <w:r w:rsidRPr="00897A52">
        <w:t xml:space="preserve"> of </w:t>
      </w:r>
      <w:proofErr w:type="spellStart"/>
      <w:r w:rsidRPr="00897A52">
        <w:t>ComSuper</w:t>
      </w:r>
      <w:proofErr w:type="spellEnd"/>
    </w:p>
    <w:p w:rsidR="006354F1" w:rsidRPr="00897A52" w:rsidRDefault="006354F1" w:rsidP="00765900">
      <w:pPr>
        <w:pStyle w:val="NoSpacing"/>
        <w:rPr>
          <w:rStyle w:val="Emphasis"/>
          <w:rFonts w:ascii="Times New Roman" w:hAnsi="Times New Roman"/>
          <w:b/>
          <w:i w:val="0"/>
          <w:sz w:val="24"/>
          <w:szCs w:val="24"/>
          <w:lang w:val="en-AU"/>
        </w:rPr>
      </w:pPr>
    </w:p>
    <w:p w:rsidR="007C496C" w:rsidRPr="00897A52" w:rsidRDefault="00480ACA" w:rsidP="00765900">
      <w:pPr>
        <w:pStyle w:val="NoSpacing"/>
        <w:numPr>
          <w:ilvl w:val="0"/>
          <w:numId w:val="6"/>
        </w:numPr>
        <w:ind w:left="0" w:firstLine="0"/>
        <w:rPr>
          <w:rStyle w:val="Emphasis"/>
          <w:rFonts w:ascii="Times New Roman" w:hAnsi="Times New Roman" w:cs="Times New Roman"/>
          <w:i w:val="0"/>
          <w:sz w:val="24"/>
          <w:szCs w:val="24"/>
          <w:lang w:val="en-AU"/>
        </w:rPr>
      </w:pPr>
      <w:r w:rsidRPr="00897A52">
        <w:rPr>
          <w:rStyle w:val="Emphasis"/>
          <w:rFonts w:ascii="Times New Roman" w:hAnsi="Times New Roman" w:cs="Times New Roman"/>
          <w:b/>
          <w:i w:val="0"/>
          <w:sz w:val="24"/>
          <w:szCs w:val="24"/>
          <w:lang w:val="en-AU"/>
        </w:rPr>
        <w:t xml:space="preserve">Item </w:t>
      </w:r>
      <w:r w:rsidR="00785581">
        <w:rPr>
          <w:rStyle w:val="Emphasis"/>
          <w:rFonts w:ascii="Times New Roman" w:hAnsi="Times New Roman" w:cs="Times New Roman"/>
          <w:b/>
          <w:i w:val="0"/>
          <w:sz w:val="24"/>
          <w:szCs w:val="24"/>
          <w:lang w:val="en-AU"/>
        </w:rPr>
        <w:t>10</w:t>
      </w:r>
      <w:r w:rsidRPr="00897A52">
        <w:rPr>
          <w:rStyle w:val="Emphasis"/>
          <w:rFonts w:ascii="Times New Roman" w:hAnsi="Times New Roman" w:cs="Times New Roman"/>
          <w:b/>
          <w:i w:val="0"/>
          <w:sz w:val="24"/>
          <w:szCs w:val="24"/>
          <w:lang w:val="en-AU"/>
        </w:rPr>
        <w:t xml:space="preserve"> of Schedule 2</w:t>
      </w:r>
      <w:r w:rsidR="00E7543C" w:rsidRPr="00897A52">
        <w:rPr>
          <w:rStyle w:val="Emphasis"/>
          <w:rFonts w:ascii="Times New Roman" w:hAnsi="Times New Roman" w:cs="Times New Roman"/>
          <w:i w:val="0"/>
          <w:sz w:val="24"/>
          <w:szCs w:val="24"/>
          <w:lang w:val="en-AU"/>
        </w:rPr>
        <w:t xml:space="preserve"> </w:t>
      </w:r>
      <w:r w:rsidR="005A3972">
        <w:rPr>
          <w:rStyle w:val="Emphasis"/>
          <w:rFonts w:ascii="Times New Roman" w:hAnsi="Times New Roman" w:cs="Times New Roman"/>
          <w:i w:val="0"/>
          <w:sz w:val="24"/>
          <w:szCs w:val="24"/>
          <w:lang w:val="en-AU"/>
        </w:rPr>
        <w:t>ceases</w:t>
      </w:r>
      <w:r w:rsidR="005A3972" w:rsidRPr="00897A52">
        <w:rPr>
          <w:rStyle w:val="Emphasis"/>
          <w:rFonts w:ascii="Times New Roman" w:hAnsi="Times New Roman" w:cs="Times New Roman"/>
          <w:i w:val="0"/>
          <w:sz w:val="24"/>
          <w:szCs w:val="24"/>
          <w:lang w:val="en-AU"/>
        </w:rPr>
        <w:t xml:space="preserve"> </w:t>
      </w:r>
      <w:r w:rsidR="00D726C9" w:rsidRPr="00897A52">
        <w:rPr>
          <w:rStyle w:val="Emphasis"/>
          <w:rFonts w:ascii="Times New Roman" w:hAnsi="Times New Roman" w:cs="Times New Roman"/>
          <w:i w:val="0"/>
          <w:sz w:val="24"/>
          <w:szCs w:val="24"/>
          <w:lang w:val="en-AU"/>
        </w:rPr>
        <w:t xml:space="preserve">the CEO of ComSuper’s position, so the person ceases to hold </w:t>
      </w:r>
      <w:r w:rsidR="007C496C" w:rsidRPr="00897A52">
        <w:rPr>
          <w:rStyle w:val="Emphasis"/>
          <w:rFonts w:ascii="Times New Roman" w:hAnsi="Times New Roman" w:cs="Times New Roman"/>
          <w:i w:val="0"/>
          <w:sz w:val="24"/>
          <w:szCs w:val="24"/>
          <w:lang w:val="en-AU"/>
        </w:rPr>
        <w:t>the statutory office of CEO of ComSuper, with effect from commencement.</w:t>
      </w:r>
      <w:r w:rsidR="00D726C9" w:rsidRPr="00897A52">
        <w:rPr>
          <w:rStyle w:val="Emphasis"/>
          <w:rFonts w:ascii="Times New Roman" w:hAnsi="Times New Roman" w:cs="Times New Roman"/>
          <w:i w:val="0"/>
          <w:sz w:val="24"/>
          <w:szCs w:val="24"/>
          <w:lang w:val="en-AU"/>
        </w:rPr>
        <w:t xml:space="preserve">  This reflects </w:t>
      </w:r>
      <w:r w:rsidR="00132E71">
        <w:rPr>
          <w:rStyle w:val="Emphasis"/>
          <w:rFonts w:ascii="Times New Roman" w:hAnsi="Times New Roman" w:cs="Times New Roman"/>
          <w:i w:val="0"/>
          <w:sz w:val="24"/>
          <w:szCs w:val="24"/>
          <w:lang w:val="en-AU"/>
        </w:rPr>
        <w:t xml:space="preserve">that CSC will be the continuing government entity and </w:t>
      </w:r>
      <w:r w:rsidR="00D726C9" w:rsidRPr="00897A52">
        <w:rPr>
          <w:rStyle w:val="Emphasis"/>
          <w:rFonts w:ascii="Times New Roman" w:hAnsi="Times New Roman" w:cs="Times New Roman"/>
          <w:i w:val="0"/>
          <w:sz w:val="24"/>
          <w:szCs w:val="24"/>
          <w:lang w:val="en-AU"/>
        </w:rPr>
        <w:t>the statutory office of CEO of ComSuper</w:t>
      </w:r>
      <w:r w:rsidR="00132E71">
        <w:rPr>
          <w:rStyle w:val="Emphasis"/>
          <w:rFonts w:ascii="Times New Roman" w:hAnsi="Times New Roman" w:cs="Times New Roman"/>
          <w:i w:val="0"/>
          <w:sz w:val="24"/>
          <w:szCs w:val="24"/>
          <w:lang w:val="en-AU"/>
        </w:rPr>
        <w:t xml:space="preserve"> will cease</w:t>
      </w:r>
      <w:r w:rsidR="00D726C9" w:rsidRPr="00897A52">
        <w:rPr>
          <w:rStyle w:val="Emphasis"/>
          <w:rFonts w:ascii="Times New Roman" w:hAnsi="Times New Roman" w:cs="Times New Roman"/>
          <w:i w:val="0"/>
          <w:sz w:val="24"/>
          <w:szCs w:val="24"/>
          <w:lang w:val="en-AU"/>
        </w:rPr>
        <w:t>.</w:t>
      </w:r>
    </w:p>
    <w:p w:rsidR="00E7543C" w:rsidRPr="00897A52" w:rsidRDefault="00E7543C" w:rsidP="00E7543C">
      <w:pPr>
        <w:pStyle w:val="NoSpacing"/>
        <w:ind w:left="720"/>
        <w:rPr>
          <w:rStyle w:val="Emphasis"/>
          <w:rFonts w:ascii="Times New Roman" w:hAnsi="Times New Roman" w:cs="Times New Roman"/>
          <w:i w:val="0"/>
          <w:sz w:val="24"/>
          <w:szCs w:val="24"/>
          <w:lang w:val="en-AU"/>
        </w:rPr>
      </w:pPr>
    </w:p>
    <w:p w:rsidR="00E7543C" w:rsidRPr="009C37F0" w:rsidRDefault="00E7543C" w:rsidP="00E7543C">
      <w:pPr>
        <w:pStyle w:val="NoSpacing"/>
        <w:rPr>
          <w:rStyle w:val="Emphasis"/>
          <w:rFonts w:ascii="Arial" w:hAnsi="Arial" w:cs="Arial"/>
          <w:b/>
          <w:i w:val="0"/>
          <w:sz w:val="26"/>
          <w:szCs w:val="26"/>
          <w:lang w:val="en-AU"/>
        </w:rPr>
      </w:pPr>
      <w:r w:rsidRPr="009C37F0">
        <w:rPr>
          <w:rStyle w:val="Emphasis"/>
          <w:rFonts w:ascii="Arial" w:hAnsi="Arial" w:cs="Arial"/>
          <w:b/>
          <w:i w:val="0"/>
          <w:sz w:val="26"/>
          <w:szCs w:val="26"/>
          <w:lang w:val="en-AU"/>
        </w:rPr>
        <w:t>Division 2</w:t>
      </w:r>
      <w:r w:rsidR="009249E9" w:rsidRPr="00471931">
        <w:rPr>
          <w:rStyle w:val="Emphasis"/>
          <w:rFonts w:ascii="Arial" w:hAnsi="Arial" w:cs="Arial"/>
          <w:b/>
          <w:i w:val="0"/>
          <w:sz w:val="28"/>
          <w:szCs w:val="28"/>
          <w:lang w:val="en-AU"/>
        </w:rPr>
        <w:t xml:space="preserve"> – </w:t>
      </w:r>
      <w:proofErr w:type="gramStart"/>
      <w:r w:rsidR="002D4E49">
        <w:rPr>
          <w:rStyle w:val="Emphasis"/>
          <w:rFonts w:ascii="Arial" w:hAnsi="Arial" w:cs="Arial"/>
          <w:b/>
          <w:i w:val="0"/>
          <w:sz w:val="26"/>
          <w:szCs w:val="26"/>
          <w:lang w:val="en-AU"/>
        </w:rPr>
        <w:t>The</w:t>
      </w:r>
      <w:proofErr w:type="gramEnd"/>
      <w:r w:rsidR="002D4E49">
        <w:rPr>
          <w:rStyle w:val="Emphasis"/>
          <w:rFonts w:ascii="Arial" w:hAnsi="Arial" w:cs="Arial"/>
          <w:b/>
          <w:i w:val="0"/>
          <w:sz w:val="26"/>
          <w:szCs w:val="26"/>
          <w:lang w:val="en-AU"/>
        </w:rPr>
        <w:t xml:space="preserve"> s</w:t>
      </w:r>
      <w:r w:rsidRPr="009C37F0">
        <w:rPr>
          <w:rStyle w:val="Emphasis"/>
          <w:rFonts w:ascii="Arial" w:hAnsi="Arial" w:cs="Arial"/>
          <w:b/>
          <w:i w:val="0"/>
          <w:sz w:val="26"/>
          <w:szCs w:val="26"/>
          <w:lang w:val="en-AU"/>
        </w:rPr>
        <w:t xml:space="preserve">taff of </w:t>
      </w:r>
      <w:proofErr w:type="spellStart"/>
      <w:r w:rsidRPr="009C37F0">
        <w:rPr>
          <w:rStyle w:val="Emphasis"/>
          <w:rFonts w:ascii="Arial" w:hAnsi="Arial" w:cs="Arial"/>
          <w:b/>
          <w:i w:val="0"/>
          <w:sz w:val="26"/>
          <w:szCs w:val="26"/>
          <w:lang w:val="en-AU"/>
        </w:rPr>
        <w:t>ComSuper</w:t>
      </w:r>
      <w:proofErr w:type="spellEnd"/>
      <w:r w:rsidR="00037DE5">
        <w:rPr>
          <w:rStyle w:val="Emphasis"/>
          <w:rFonts w:ascii="Arial" w:hAnsi="Arial" w:cs="Arial"/>
          <w:b/>
          <w:i w:val="0"/>
          <w:sz w:val="26"/>
          <w:szCs w:val="26"/>
          <w:lang w:val="en-AU"/>
        </w:rPr>
        <w:t xml:space="preserve"> </w:t>
      </w:r>
      <w:r w:rsidR="00037DE5" w:rsidRPr="00037DE5">
        <w:rPr>
          <w:rStyle w:val="Emphasis"/>
          <w:rFonts w:ascii="Arial" w:hAnsi="Arial" w:cs="Arial"/>
          <w:b/>
          <w:i w:val="0"/>
          <w:sz w:val="26"/>
          <w:szCs w:val="26"/>
          <w:lang w:val="en-AU"/>
        </w:rPr>
        <w:t>and CSC</w:t>
      </w:r>
    </w:p>
    <w:p w:rsidR="00D270C1" w:rsidRPr="00897A52" w:rsidRDefault="00D270C1" w:rsidP="00765900">
      <w:pPr>
        <w:pStyle w:val="ItemHead"/>
        <w:ind w:left="0" w:firstLine="0"/>
      </w:pPr>
      <w:r w:rsidRPr="00897A52">
        <w:t xml:space="preserve">Item </w:t>
      </w:r>
      <w:r w:rsidR="00037DE5">
        <w:t>11</w:t>
      </w:r>
      <w:r w:rsidRPr="00897A52">
        <w:t xml:space="preserve"> </w:t>
      </w:r>
      <w:proofErr w:type="spellStart"/>
      <w:r w:rsidRPr="00897A52">
        <w:t>APS</w:t>
      </w:r>
      <w:proofErr w:type="spellEnd"/>
      <w:r w:rsidRPr="00897A52">
        <w:t xml:space="preserve"> employees in </w:t>
      </w:r>
      <w:proofErr w:type="spellStart"/>
      <w:r w:rsidRPr="00897A52">
        <w:t>ComSuper</w:t>
      </w:r>
      <w:proofErr w:type="spellEnd"/>
      <w:r w:rsidRPr="00897A52">
        <w:t xml:space="preserve"> transferred to CSC as employees of CSC</w:t>
      </w:r>
    </w:p>
    <w:p w:rsidR="00E7543C" w:rsidRPr="00897A52" w:rsidRDefault="00E7543C" w:rsidP="00765900">
      <w:pPr>
        <w:pStyle w:val="NoSpacing"/>
        <w:rPr>
          <w:rStyle w:val="Emphasis"/>
          <w:rFonts w:ascii="Times New Roman" w:hAnsi="Times New Roman" w:cs="Times New Roman"/>
          <w:i w:val="0"/>
          <w:sz w:val="24"/>
          <w:szCs w:val="24"/>
          <w:lang w:val="en-AU"/>
        </w:rPr>
      </w:pPr>
    </w:p>
    <w:p w:rsidR="00DD12B3" w:rsidRPr="00897A52" w:rsidRDefault="00DD12B3" w:rsidP="00765900">
      <w:pPr>
        <w:pStyle w:val="NoSpacing"/>
        <w:numPr>
          <w:ilvl w:val="0"/>
          <w:numId w:val="6"/>
        </w:numPr>
        <w:ind w:left="0" w:firstLine="0"/>
        <w:rPr>
          <w:rFonts w:ascii="Times New Roman" w:hAnsi="Times New Roman" w:cs="Times New Roman"/>
          <w:iCs/>
          <w:sz w:val="24"/>
          <w:szCs w:val="24"/>
          <w:lang w:val="en-AU"/>
        </w:rPr>
      </w:pPr>
      <w:r w:rsidRPr="00897A52">
        <w:rPr>
          <w:rFonts w:ascii="Times New Roman" w:hAnsi="Times New Roman" w:cs="Times New Roman"/>
          <w:color w:val="000000"/>
          <w:sz w:val="24"/>
          <w:szCs w:val="24"/>
          <w:lang w:val="en-AU"/>
        </w:rPr>
        <w:t xml:space="preserve">ComSuper employees are APS employees under the </w:t>
      </w:r>
      <w:r w:rsidRPr="00897A52">
        <w:rPr>
          <w:rFonts w:ascii="Times New Roman" w:hAnsi="Times New Roman" w:cs="Times New Roman"/>
          <w:i/>
          <w:color w:val="000000"/>
          <w:sz w:val="24"/>
          <w:szCs w:val="24"/>
          <w:lang w:val="en-AU"/>
        </w:rPr>
        <w:t>Public Service Act 1999</w:t>
      </w:r>
      <w:r w:rsidRPr="00897A52">
        <w:rPr>
          <w:rFonts w:ascii="Times New Roman" w:hAnsi="Times New Roman" w:cs="Times New Roman"/>
          <w:color w:val="000000"/>
          <w:sz w:val="24"/>
          <w:szCs w:val="24"/>
          <w:lang w:val="en-AU"/>
        </w:rPr>
        <w:t>.  CSC employees are non-APS employees</w:t>
      </w:r>
      <w:r w:rsidR="00070382" w:rsidRPr="00897A52">
        <w:rPr>
          <w:rFonts w:ascii="Times New Roman" w:hAnsi="Times New Roman" w:cs="Times New Roman"/>
          <w:color w:val="000000"/>
          <w:sz w:val="24"/>
          <w:szCs w:val="24"/>
          <w:lang w:val="en-AU"/>
        </w:rPr>
        <w:t xml:space="preserve"> engaged und</w:t>
      </w:r>
      <w:r w:rsidR="00AF0F15">
        <w:rPr>
          <w:rFonts w:ascii="Times New Roman" w:hAnsi="Times New Roman" w:cs="Times New Roman"/>
          <w:color w:val="000000"/>
          <w:sz w:val="24"/>
          <w:szCs w:val="24"/>
          <w:lang w:val="en-AU"/>
        </w:rPr>
        <w:t>er section 26 of the Governance </w:t>
      </w:r>
      <w:r w:rsidR="00070382" w:rsidRPr="00897A52">
        <w:rPr>
          <w:rFonts w:ascii="Times New Roman" w:hAnsi="Times New Roman" w:cs="Times New Roman"/>
          <w:color w:val="000000"/>
          <w:sz w:val="24"/>
          <w:szCs w:val="24"/>
          <w:lang w:val="en-AU"/>
        </w:rPr>
        <w:t>Act</w:t>
      </w:r>
      <w:r w:rsidRPr="00897A52">
        <w:rPr>
          <w:rFonts w:ascii="Times New Roman" w:hAnsi="Times New Roman" w:cs="Times New Roman"/>
          <w:color w:val="000000"/>
          <w:sz w:val="24"/>
          <w:szCs w:val="24"/>
          <w:lang w:val="en-AU"/>
        </w:rPr>
        <w:t xml:space="preserve">.  ComSuper </w:t>
      </w:r>
      <w:r w:rsidR="00C17FBC" w:rsidRPr="00897A52">
        <w:rPr>
          <w:rFonts w:ascii="Times New Roman" w:hAnsi="Times New Roman" w:cs="Times New Roman"/>
          <w:color w:val="000000"/>
          <w:sz w:val="24"/>
          <w:szCs w:val="24"/>
          <w:lang w:val="en-AU"/>
        </w:rPr>
        <w:t xml:space="preserve">staff whose employment is transferred to CSC pursuant to a determination by the </w:t>
      </w:r>
      <w:r w:rsidR="005A3972">
        <w:rPr>
          <w:rFonts w:ascii="Times New Roman" w:hAnsi="Times New Roman" w:cs="Times New Roman"/>
          <w:color w:val="000000"/>
          <w:sz w:val="24"/>
          <w:szCs w:val="24"/>
          <w:lang w:val="en-AU"/>
        </w:rPr>
        <w:t xml:space="preserve">Australian </w:t>
      </w:r>
      <w:r w:rsidR="00C17FBC" w:rsidRPr="00897A52">
        <w:rPr>
          <w:rFonts w:ascii="Times New Roman" w:hAnsi="Times New Roman" w:cs="Times New Roman"/>
          <w:color w:val="000000"/>
          <w:sz w:val="24"/>
          <w:szCs w:val="24"/>
          <w:lang w:val="en-AU"/>
        </w:rPr>
        <w:t>Public Ser</w:t>
      </w:r>
      <w:r w:rsidR="00070382" w:rsidRPr="00897A52">
        <w:rPr>
          <w:rFonts w:ascii="Times New Roman" w:hAnsi="Times New Roman" w:cs="Times New Roman"/>
          <w:color w:val="000000"/>
          <w:sz w:val="24"/>
          <w:szCs w:val="24"/>
          <w:lang w:val="en-AU"/>
        </w:rPr>
        <w:t>vice Commissioner under section </w:t>
      </w:r>
      <w:r w:rsidR="00C17FBC" w:rsidRPr="00897A52">
        <w:rPr>
          <w:rFonts w:ascii="Times New Roman" w:hAnsi="Times New Roman" w:cs="Times New Roman"/>
          <w:color w:val="000000"/>
          <w:sz w:val="24"/>
          <w:szCs w:val="24"/>
          <w:lang w:val="en-AU"/>
        </w:rPr>
        <w:t xml:space="preserve">72 of the </w:t>
      </w:r>
      <w:r w:rsidR="00C17FBC" w:rsidRPr="00897A52">
        <w:rPr>
          <w:rFonts w:ascii="Times New Roman" w:hAnsi="Times New Roman" w:cs="Times New Roman"/>
          <w:i/>
          <w:color w:val="000000"/>
          <w:sz w:val="24"/>
          <w:szCs w:val="24"/>
          <w:lang w:val="en-AU"/>
        </w:rPr>
        <w:t xml:space="preserve">Public Service </w:t>
      </w:r>
      <w:r w:rsidR="005A3972">
        <w:rPr>
          <w:rFonts w:ascii="Times New Roman" w:hAnsi="Times New Roman" w:cs="Times New Roman"/>
          <w:i/>
          <w:color w:val="000000"/>
          <w:sz w:val="24"/>
          <w:szCs w:val="24"/>
          <w:lang w:val="en-AU"/>
        </w:rPr>
        <w:t>A</w:t>
      </w:r>
      <w:r w:rsidR="00C17FBC" w:rsidRPr="00897A52">
        <w:rPr>
          <w:rFonts w:ascii="Times New Roman" w:hAnsi="Times New Roman" w:cs="Times New Roman"/>
          <w:i/>
          <w:color w:val="000000"/>
          <w:sz w:val="24"/>
          <w:szCs w:val="24"/>
          <w:lang w:val="en-AU"/>
        </w:rPr>
        <w:t>ct 1999</w:t>
      </w:r>
      <w:r w:rsidR="00070382" w:rsidRPr="00897A52">
        <w:rPr>
          <w:rFonts w:ascii="Times New Roman" w:hAnsi="Times New Roman" w:cs="Times New Roman"/>
          <w:color w:val="000000"/>
          <w:sz w:val="24"/>
          <w:szCs w:val="24"/>
          <w:lang w:val="en-AU"/>
        </w:rPr>
        <w:t xml:space="preserve"> will become </w:t>
      </w:r>
      <w:r w:rsidR="00C17FBC" w:rsidRPr="00897A52">
        <w:rPr>
          <w:rFonts w:ascii="Times New Roman" w:hAnsi="Times New Roman" w:cs="Times New Roman"/>
          <w:color w:val="000000"/>
          <w:sz w:val="24"/>
          <w:szCs w:val="24"/>
          <w:lang w:val="en-AU"/>
        </w:rPr>
        <w:t>non-APS employees of CSC</w:t>
      </w:r>
      <w:r w:rsidR="00C85F1F">
        <w:rPr>
          <w:rFonts w:ascii="Times New Roman" w:hAnsi="Times New Roman" w:cs="Times New Roman"/>
          <w:color w:val="000000"/>
          <w:sz w:val="24"/>
          <w:szCs w:val="24"/>
          <w:lang w:val="en-AU"/>
        </w:rPr>
        <w:t xml:space="preserve"> engaged</w:t>
      </w:r>
      <w:r w:rsidR="009816F6">
        <w:rPr>
          <w:rFonts w:ascii="Times New Roman" w:hAnsi="Times New Roman" w:cs="Times New Roman"/>
          <w:color w:val="000000"/>
          <w:sz w:val="24"/>
          <w:szCs w:val="24"/>
          <w:lang w:val="en-AU"/>
        </w:rPr>
        <w:t xml:space="preserve"> under section </w:t>
      </w:r>
      <w:r w:rsidR="00C17FBC" w:rsidRPr="00897A52">
        <w:rPr>
          <w:rFonts w:ascii="Times New Roman" w:hAnsi="Times New Roman" w:cs="Times New Roman"/>
          <w:color w:val="000000"/>
          <w:sz w:val="24"/>
          <w:szCs w:val="24"/>
          <w:lang w:val="en-AU"/>
        </w:rPr>
        <w:t xml:space="preserve">26 of the Governance Act. </w:t>
      </w:r>
      <w:r w:rsidRPr="00897A52">
        <w:rPr>
          <w:rFonts w:ascii="Times New Roman" w:hAnsi="Times New Roman" w:cs="Times New Roman"/>
          <w:color w:val="000000"/>
          <w:sz w:val="24"/>
          <w:szCs w:val="24"/>
          <w:lang w:val="en-AU"/>
        </w:rPr>
        <w:t xml:space="preserve"> </w:t>
      </w:r>
    </w:p>
    <w:p w:rsidR="00066C0C" w:rsidRPr="00897A52" w:rsidRDefault="009C64C8" w:rsidP="00765900">
      <w:pPr>
        <w:pStyle w:val="NoSpacing"/>
        <w:numPr>
          <w:ilvl w:val="0"/>
          <w:numId w:val="6"/>
        </w:numPr>
        <w:ind w:left="0" w:firstLine="0"/>
        <w:rPr>
          <w:rStyle w:val="Emphasis"/>
          <w:rFonts w:cs="Times New Roman"/>
          <w:i w:val="0"/>
          <w:sz w:val="24"/>
          <w:szCs w:val="24"/>
          <w:lang w:val="en-AU"/>
        </w:rPr>
      </w:pPr>
      <w:proofErr w:type="spellStart"/>
      <w:r w:rsidRPr="00897A52">
        <w:rPr>
          <w:rStyle w:val="Emphasis"/>
          <w:rFonts w:ascii="Times New Roman" w:hAnsi="Times New Roman" w:cs="Times New Roman"/>
          <w:b/>
          <w:i w:val="0"/>
          <w:sz w:val="24"/>
          <w:szCs w:val="24"/>
          <w:lang w:val="en-AU"/>
        </w:rPr>
        <w:lastRenderedPageBreak/>
        <w:t>Subi</w:t>
      </w:r>
      <w:r w:rsidR="00447A63" w:rsidRPr="00897A52">
        <w:rPr>
          <w:rStyle w:val="Emphasis"/>
          <w:rFonts w:ascii="Times New Roman" w:hAnsi="Times New Roman" w:cs="Times New Roman"/>
          <w:b/>
          <w:i w:val="0"/>
          <w:sz w:val="24"/>
          <w:szCs w:val="24"/>
          <w:lang w:val="en-AU"/>
        </w:rPr>
        <w:t>tem</w:t>
      </w:r>
      <w:proofErr w:type="spellEnd"/>
      <w:r w:rsidR="00447A63" w:rsidRPr="00897A52">
        <w:rPr>
          <w:rStyle w:val="Emphasis"/>
          <w:rFonts w:ascii="Times New Roman" w:hAnsi="Times New Roman" w:cs="Times New Roman"/>
          <w:b/>
          <w:i w:val="0"/>
          <w:sz w:val="24"/>
          <w:szCs w:val="24"/>
          <w:lang w:val="en-AU"/>
        </w:rPr>
        <w:t xml:space="preserve"> </w:t>
      </w:r>
      <w:r w:rsidR="00441682">
        <w:rPr>
          <w:rStyle w:val="Emphasis"/>
          <w:rFonts w:ascii="Times New Roman" w:hAnsi="Times New Roman" w:cs="Times New Roman"/>
          <w:b/>
          <w:i w:val="0"/>
          <w:sz w:val="24"/>
          <w:szCs w:val="24"/>
          <w:lang w:val="en-AU"/>
        </w:rPr>
        <w:t>11</w:t>
      </w:r>
      <w:r w:rsidRPr="00897A52">
        <w:rPr>
          <w:rStyle w:val="Emphasis"/>
          <w:rFonts w:ascii="Times New Roman" w:hAnsi="Times New Roman" w:cs="Times New Roman"/>
          <w:b/>
          <w:i w:val="0"/>
          <w:sz w:val="24"/>
          <w:szCs w:val="24"/>
          <w:lang w:val="en-AU"/>
        </w:rPr>
        <w:t>(1)</w:t>
      </w:r>
      <w:r w:rsidR="00447A63" w:rsidRPr="00897A52">
        <w:rPr>
          <w:rStyle w:val="Emphasis"/>
          <w:rFonts w:ascii="Times New Roman" w:hAnsi="Times New Roman" w:cs="Times New Roman"/>
          <w:b/>
          <w:i w:val="0"/>
          <w:sz w:val="24"/>
          <w:szCs w:val="24"/>
          <w:lang w:val="en-AU"/>
        </w:rPr>
        <w:t xml:space="preserve"> of Schedule 2</w:t>
      </w:r>
      <w:r w:rsidR="002336A4" w:rsidRPr="00897A52">
        <w:rPr>
          <w:rStyle w:val="Emphasis"/>
          <w:rFonts w:ascii="Times New Roman" w:hAnsi="Times New Roman" w:cs="Times New Roman"/>
          <w:b/>
          <w:i w:val="0"/>
          <w:sz w:val="24"/>
          <w:szCs w:val="24"/>
          <w:lang w:val="en-AU"/>
        </w:rPr>
        <w:t xml:space="preserve"> </w:t>
      </w:r>
      <w:r w:rsidRPr="00897A52">
        <w:rPr>
          <w:rStyle w:val="Emphasis"/>
          <w:rFonts w:ascii="Times New Roman" w:hAnsi="Times New Roman" w:cs="Times New Roman"/>
          <w:i w:val="0"/>
          <w:sz w:val="24"/>
          <w:szCs w:val="24"/>
          <w:lang w:val="en-AU"/>
        </w:rPr>
        <w:t xml:space="preserve">sets out the class of </w:t>
      </w:r>
      <w:r w:rsidR="002B10C1">
        <w:rPr>
          <w:rStyle w:val="Emphasis"/>
          <w:rFonts w:ascii="Times New Roman" w:hAnsi="Times New Roman" w:cs="Times New Roman"/>
          <w:i w:val="0"/>
          <w:sz w:val="24"/>
          <w:szCs w:val="24"/>
          <w:lang w:val="en-AU"/>
        </w:rPr>
        <w:t>persons</w:t>
      </w:r>
      <w:r w:rsidR="002B10C1" w:rsidRPr="00897A52">
        <w:rPr>
          <w:rStyle w:val="Emphasis"/>
          <w:rFonts w:ascii="Times New Roman" w:hAnsi="Times New Roman" w:cs="Times New Roman"/>
          <w:i w:val="0"/>
          <w:sz w:val="24"/>
          <w:szCs w:val="24"/>
          <w:lang w:val="en-AU"/>
        </w:rPr>
        <w:t xml:space="preserve"> </w:t>
      </w:r>
      <w:r w:rsidRPr="00897A52">
        <w:rPr>
          <w:rStyle w:val="Emphasis"/>
          <w:rFonts w:ascii="Times New Roman" w:hAnsi="Times New Roman" w:cs="Times New Roman"/>
          <w:i w:val="0"/>
          <w:sz w:val="24"/>
          <w:szCs w:val="24"/>
          <w:lang w:val="en-AU"/>
        </w:rPr>
        <w:t xml:space="preserve">that </w:t>
      </w:r>
      <w:r w:rsidRPr="00C85F1F">
        <w:rPr>
          <w:rStyle w:val="Emphasis"/>
          <w:rFonts w:ascii="Times New Roman" w:hAnsi="Times New Roman" w:cs="Times New Roman"/>
          <w:b/>
          <w:i w:val="0"/>
          <w:sz w:val="24"/>
          <w:szCs w:val="24"/>
          <w:lang w:val="en-AU"/>
        </w:rPr>
        <w:t>item</w:t>
      </w:r>
      <w:r w:rsidR="005562F7">
        <w:rPr>
          <w:rStyle w:val="Emphasis"/>
          <w:rFonts w:ascii="Times New Roman" w:hAnsi="Times New Roman" w:cs="Times New Roman"/>
          <w:b/>
          <w:i w:val="0"/>
          <w:sz w:val="24"/>
          <w:szCs w:val="24"/>
          <w:lang w:val="en-AU"/>
        </w:rPr>
        <w:t> </w:t>
      </w:r>
      <w:r w:rsidR="00441682">
        <w:rPr>
          <w:rStyle w:val="Emphasis"/>
          <w:rFonts w:ascii="Times New Roman" w:hAnsi="Times New Roman" w:cs="Times New Roman"/>
          <w:b/>
          <w:i w:val="0"/>
          <w:sz w:val="24"/>
          <w:szCs w:val="24"/>
          <w:lang w:val="en-AU"/>
        </w:rPr>
        <w:t>11</w:t>
      </w:r>
      <w:r w:rsidRPr="009B6485">
        <w:rPr>
          <w:rStyle w:val="Emphasis"/>
          <w:rFonts w:ascii="Times New Roman" w:hAnsi="Times New Roman" w:cs="Times New Roman"/>
          <w:b/>
          <w:i w:val="0"/>
          <w:sz w:val="24"/>
          <w:szCs w:val="24"/>
          <w:lang w:val="en-AU"/>
        </w:rPr>
        <w:t xml:space="preserve"> of Schedule</w:t>
      </w:r>
      <w:r w:rsidR="005562F7">
        <w:rPr>
          <w:rStyle w:val="Emphasis"/>
          <w:rFonts w:ascii="Times New Roman" w:hAnsi="Times New Roman" w:cs="Times New Roman"/>
          <w:b/>
          <w:i w:val="0"/>
          <w:sz w:val="24"/>
          <w:szCs w:val="24"/>
          <w:lang w:val="en-AU"/>
        </w:rPr>
        <w:t> </w:t>
      </w:r>
      <w:r w:rsidRPr="009B6485">
        <w:rPr>
          <w:rStyle w:val="Emphasis"/>
          <w:rFonts w:ascii="Times New Roman" w:hAnsi="Times New Roman" w:cs="Times New Roman"/>
          <w:b/>
          <w:i w:val="0"/>
          <w:sz w:val="24"/>
          <w:szCs w:val="24"/>
          <w:lang w:val="en-AU"/>
        </w:rPr>
        <w:t>2</w:t>
      </w:r>
      <w:r w:rsidRPr="00897A52">
        <w:rPr>
          <w:rStyle w:val="Emphasis"/>
          <w:rFonts w:ascii="Times New Roman" w:hAnsi="Times New Roman" w:cs="Times New Roman"/>
          <w:i w:val="0"/>
          <w:sz w:val="24"/>
          <w:szCs w:val="24"/>
          <w:lang w:val="en-AU"/>
        </w:rPr>
        <w:t xml:space="preserve"> applies to.</w:t>
      </w:r>
      <w:r w:rsidRPr="00897A52">
        <w:rPr>
          <w:rStyle w:val="Emphasis"/>
          <w:rFonts w:ascii="Times New Roman" w:hAnsi="Times New Roman" w:cs="Times New Roman"/>
          <w:b/>
          <w:i w:val="0"/>
          <w:sz w:val="24"/>
          <w:szCs w:val="24"/>
          <w:lang w:val="en-AU"/>
        </w:rPr>
        <w:t xml:space="preserve">  Item </w:t>
      </w:r>
      <w:r w:rsidR="00441682">
        <w:rPr>
          <w:rStyle w:val="Emphasis"/>
          <w:rFonts w:ascii="Times New Roman" w:hAnsi="Times New Roman" w:cs="Times New Roman"/>
          <w:b/>
          <w:i w:val="0"/>
          <w:sz w:val="24"/>
          <w:szCs w:val="24"/>
          <w:lang w:val="en-AU"/>
        </w:rPr>
        <w:t>11</w:t>
      </w:r>
      <w:r w:rsidRPr="00897A52">
        <w:rPr>
          <w:rStyle w:val="Emphasis"/>
          <w:rFonts w:ascii="Times New Roman" w:hAnsi="Times New Roman" w:cs="Times New Roman"/>
          <w:b/>
          <w:i w:val="0"/>
          <w:sz w:val="24"/>
          <w:szCs w:val="24"/>
          <w:lang w:val="en-AU"/>
        </w:rPr>
        <w:t xml:space="preserve"> of Schedule 2</w:t>
      </w:r>
      <w:r w:rsidRPr="00897A52">
        <w:rPr>
          <w:rStyle w:val="Emphasis"/>
          <w:rFonts w:ascii="Times New Roman" w:hAnsi="Times New Roman" w:cs="Times New Roman"/>
          <w:i w:val="0"/>
          <w:sz w:val="24"/>
          <w:szCs w:val="24"/>
          <w:lang w:val="en-AU"/>
        </w:rPr>
        <w:t xml:space="preserve"> </w:t>
      </w:r>
      <w:r w:rsidR="00813FA0" w:rsidRPr="00897A52">
        <w:rPr>
          <w:rStyle w:val="Emphasis"/>
          <w:rFonts w:ascii="Times New Roman" w:hAnsi="Times New Roman" w:cs="Times New Roman"/>
          <w:i w:val="0"/>
          <w:sz w:val="24"/>
          <w:szCs w:val="24"/>
          <w:lang w:val="en-AU"/>
        </w:rPr>
        <w:t>applies</w:t>
      </w:r>
      <w:r w:rsidR="00C157BD" w:rsidRPr="00897A52">
        <w:rPr>
          <w:rStyle w:val="Emphasis"/>
          <w:rFonts w:ascii="Times New Roman" w:hAnsi="Times New Roman" w:cs="Times New Roman"/>
          <w:i w:val="0"/>
          <w:sz w:val="24"/>
          <w:szCs w:val="24"/>
          <w:lang w:val="en-AU"/>
        </w:rPr>
        <w:t xml:space="preserve"> to</w:t>
      </w:r>
      <w:r w:rsidRPr="00897A52">
        <w:rPr>
          <w:rStyle w:val="Emphasis"/>
          <w:rFonts w:ascii="Times New Roman" w:hAnsi="Times New Roman" w:cs="Times New Roman"/>
          <w:i w:val="0"/>
          <w:sz w:val="24"/>
          <w:szCs w:val="24"/>
          <w:lang w:val="en-AU"/>
        </w:rPr>
        <w:t xml:space="preserve"> those </w:t>
      </w:r>
      <w:r w:rsidR="00070382" w:rsidRPr="00897A52">
        <w:rPr>
          <w:rStyle w:val="Emphasis"/>
          <w:rFonts w:ascii="Times New Roman" w:hAnsi="Times New Roman" w:cs="Times New Roman"/>
          <w:i w:val="0"/>
          <w:sz w:val="24"/>
          <w:szCs w:val="24"/>
          <w:lang w:val="en-AU"/>
        </w:rPr>
        <w:t xml:space="preserve">APS employees </w:t>
      </w:r>
      <w:r w:rsidRPr="00897A52">
        <w:rPr>
          <w:rStyle w:val="Emphasis"/>
          <w:rFonts w:ascii="Times New Roman" w:hAnsi="Times New Roman" w:cs="Times New Roman"/>
          <w:i w:val="0"/>
          <w:sz w:val="24"/>
          <w:szCs w:val="24"/>
          <w:lang w:val="en-AU"/>
        </w:rPr>
        <w:t xml:space="preserve">employed </w:t>
      </w:r>
      <w:r w:rsidR="00070382" w:rsidRPr="00897A52">
        <w:rPr>
          <w:rStyle w:val="Emphasis"/>
          <w:rFonts w:ascii="Times New Roman" w:hAnsi="Times New Roman" w:cs="Times New Roman"/>
          <w:i w:val="0"/>
          <w:sz w:val="24"/>
          <w:szCs w:val="24"/>
          <w:lang w:val="en-AU"/>
        </w:rPr>
        <w:t xml:space="preserve">at ComSuper immediately before the </w:t>
      </w:r>
      <w:r w:rsidR="009B6485">
        <w:rPr>
          <w:rStyle w:val="Emphasis"/>
          <w:rFonts w:ascii="Times New Roman" w:hAnsi="Times New Roman" w:cs="Times New Roman"/>
          <w:i w:val="0"/>
          <w:sz w:val="24"/>
          <w:szCs w:val="24"/>
          <w:lang w:val="en-AU"/>
        </w:rPr>
        <w:t>commencement of this Schedule</w:t>
      </w:r>
      <w:r w:rsidR="00070382" w:rsidRPr="00897A52">
        <w:rPr>
          <w:rStyle w:val="Emphasis"/>
          <w:rFonts w:ascii="Times New Roman" w:hAnsi="Times New Roman" w:cs="Times New Roman"/>
          <w:i w:val="0"/>
          <w:sz w:val="24"/>
          <w:szCs w:val="24"/>
          <w:lang w:val="en-AU"/>
        </w:rPr>
        <w:t xml:space="preserve">, whose employment is </w:t>
      </w:r>
      <w:r w:rsidR="00813FA0" w:rsidRPr="00897A52">
        <w:rPr>
          <w:rStyle w:val="Emphasis"/>
          <w:rFonts w:ascii="Times New Roman" w:hAnsi="Times New Roman" w:cs="Times New Roman"/>
          <w:i w:val="0"/>
          <w:sz w:val="24"/>
          <w:szCs w:val="24"/>
          <w:lang w:val="en-AU"/>
        </w:rPr>
        <w:t>transferred to CSC upon commencement pursuant to a section</w:t>
      </w:r>
      <w:r w:rsidR="009B6485">
        <w:rPr>
          <w:rStyle w:val="Emphasis"/>
          <w:rFonts w:ascii="Times New Roman" w:hAnsi="Times New Roman" w:cs="Times New Roman"/>
          <w:i w:val="0"/>
          <w:sz w:val="24"/>
          <w:szCs w:val="24"/>
          <w:lang w:val="en-AU"/>
        </w:rPr>
        <w:t> </w:t>
      </w:r>
      <w:r w:rsidR="00813FA0" w:rsidRPr="00897A52">
        <w:rPr>
          <w:rStyle w:val="Emphasis"/>
          <w:rFonts w:ascii="Times New Roman" w:hAnsi="Times New Roman" w:cs="Times New Roman"/>
          <w:i w:val="0"/>
          <w:sz w:val="24"/>
          <w:szCs w:val="24"/>
          <w:lang w:val="en-AU"/>
        </w:rPr>
        <w:t xml:space="preserve">72 determination under the </w:t>
      </w:r>
      <w:r w:rsidR="00813FA0" w:rsidRPr="00897A52">
        <w:rPr>
          <w:rStyle w:val="Emphasis"/>
          <w:rFonts w:ascii="Times New Roman" w:hAnsi="Times New Roman" w:cs="Times New Roman"/>
          <w:sz w:val="24"/>
          <w:szCs w:val="24"/>
          <w:lang w:val="en-AU"/>
        </w:rPr>
        <w:t>Public Service Act 1999</w:t>
      </w:r>
      <w:r w:rsidRPr="00897A52">
        <w:rPr>
          <w:rStyle w:val="Emphasis"/>
          <w:rFonts w:ascii="Times New Roman" w:hAnsi="Times New Roman" w:cs="Times New Roman"/>
          <w:sz w:val="24"/>
          <w:szCs w:val="24"/>
          <w:lang w:val="en-AU"/>
        </w:rPr>
        <w:t xml:space="preserve">, </w:t>
      </w:r>
      <w:r w:rsidRPr="00897A52">
        <w:rPr>
          <w:rStyle w:val="Emphasis"/>
          <w:rFonts w:ascii="Times New Roman" w:hAnsi="Times New Roman" w:cs="Times New Roman"/>
          <w:i w:val="0"/>
          <w:sz w:val="24"/>
          <w:szCs w:val="24"/>
          <w:lang w:val="en-AU"/>
        </w:rPr>
        <w:t>causing</w:t>
      </w:r>
      <w:r w:rsidR="00813FA0" w:rsidRPr="00897A52">
        <w:rPr>
          <w:rStyle w:val="Emphasis"/>
          <w:rFonts w:ascii="Times New Roman" w:hAnsi="Times New Roman" w:cs="Times New Roman"/>
          <w:i w:val="0"/>
          <w:sz w:val="24"/>
          <w:szCs w:val="24"/>
          <w:lang w:val="en-AU"/>
        </w:rPr>
        <w:t xml:space="preserve"> </w:t>
      </w:r>
      <w:r w:rsidRPr="00897A52">
        <w:rPr>
          <w:rStyle w:val="Emphasis"/>
          <w:rFonts w:ascii="Times New Roman" w:hAnsi="Times New Roman" w:cs="Times New Roman"/>
          <w:i w:val="0"/>
          <w:sz w:val="24"/>
          <w:szCs w:val="24"/>
          <w:lang w:val="en-AU"/>
        </w:rPr>
        <w:t>them to</w:t>
      </w:r>
      <w:r w:rsidR="00C157BD" w:rsidRPr="00897A52">
        <w:rPr>
          <w:rStyle w:val="Emphasis"/>
          <w:rFonts w:ascii="Times New Roman" w:hAnsi="Times New Roman" w:cs="Times New Roman"/>
          <w:i w:val="0"/>
          <w:sz w:val="24"/>
          <w:szCs w:val="24"/>
          <w:lang w:val="en-AU"/>
        </w:rPr>
        <w:t xml:space="preserve"> become non-APS employees </w:t>
      </w:r>
      <w:r w:rsidR="009B6485">
        <w:rPr>
          <w:rStyle w:val="Emphasis"/>
          <w:rFonts w:ascii="Times New Roman" w:hAnsi="Times New Roman" w:cs="Times New Roman"/>
          <w:i w:val="0"/>
          <w:sz w:val="24"/>
          <w:szCs w:val="24"/>
          <w:lang w:val="en-AU"/>
        </w:rPr>
        <w:t xml:space="preserve">of CSC engaged </w:t>
      </w:r>
      <w:r w:rsidR="00C157BD" w:rsidRPr="00897A52">
        <w:rPr>
          <w:rStyle w:val="Emphasis"/>
          <w:rFonts w:ascii="Times New Roman" w:hAnsi="Times New Roman" w:cs="Times New Roman"/>
          <w:i w:val="0"/>
          <w:sz w:val="24"/>
          <w:szCs w:val="24"/>
          <w:lang w:val="en-AU"/>
        </w:rPr>
        <w:t>under s</w:t>
      </w:r>
      <w:r w:rsidR="009B6485">
        <w:rPr>
          <w:rStyle w:val="Emphasis"/>
          <w:rFonts w:ascii="Times New Roman" w:hAnsi="Times New Roman" w:cs="Times New Roman"/>
          <w:i w:val="0"/>
          <w:sz w:val="24"/>
          <w:szCs w:val="24"/>
          <w:lang w:val="en-AU"/>
        </w:rPr>
        <w:t>ection </w:t>
      </w:r>
      <w:r w:rsidR="00C157BD" w:rsidRPr="00897A52">
        <w:rPr>
          <w:rStyle w:val="Emphasis"/>
          <w:rFonts w:ascii="Times New Roman" w:hAnsi="Times New Roman" w:cs="Times New Roman"/>
          <w:i w:val="0"/>
          <w:sz w:val="24"/>
          <w:szCs w:val="24"/>
          <w:lang w:val="en-AU"/>
        </w:rPr>
        <w:t xml:space="preserve">26 of the Governance Act.  </w:t>
      </w:r>
    </w:p>
    <w:p w:rsidR="002336A4" w:rsidRPr="00897A52" w:rsidRDefault="002336A4" w:rsidP="00765900">
      <w:pPr>
        <w:pStyle w:val="NoSpacing"/>
        <w:rPr>
          <w:rStyle w:val="Emphasis"/>
          <w:rFonts w:ascii="Times New Roman" w:hAnsi="Times New Roman" w:cs="Times New Roman"/>
          <w:i w:val="0"/>
          <w:sz w:val="24"/>
          <w:szCs w:val="24"/>
          <w:lang w:val="en-AU"/>
        </w:rPr>
      </w:pPr>
    </w:p>
    <w:p w:rsidR="002336A4" w:rsidRPr="001A2889" w:rsidRDefault="002336A4" w:rsidP="00765900">
      <w:pPr>
        <w:pStyle w:val="NoSpacing"/>
        <w:numPr>
          <w:ilvl w:val="0"/>
          <w:numId w:val="6"/>
        </w:numPr>
        <w:ind w:left="0" w:firstLine="0"/>
        <w:rPr>
          <w:rFonts w:ascii="Times New Roman" w:hAnsi="Times New Roman" w:cs="Times New Roman"/>
          <w:iCs/>
          <w:sz w:val="24"/>
          <w:szCs w:val="24"/>
          <w:lang w:val="en-AU"/>
        </w:rPr>
      </w:pPr>
      <w:proofErr w:type="spellStart"/>
      <w:r w:rsidRPr="00897A52">
        <w:rPr>
          <w:rStyle w:val="Emphasis"/>
          <w:rFonts w:ascii="Times New Roman" w:hAnsi="Times New Roman" w:cs="Times New Roman"/>
          <w:b/>
          <w:i w:val="0"/>
          <w:sz w:val="24"/>
          <w:szCs w:val="24"/>
          <w:lang w:val="en-AU"/>
        </w:rPr>
        <w:t>Subitem</w:t>
      </w:r>
      <w:proofErr w:type="spellEnd"/>
      <w:r w:rsidRPr="00897A52">
        <w:rPr>
          <w:rStyle w:val="Emphasis"/>
          <w:rFonts w:ascii="Times New Roman" w:hAnsi="Times New Roman" w:cs="Times New Roman"/>
          <w:b/>
          <w:i w:val="0"/>
          <w:sz w:val="24"/>
          <w:szCs w:val="24"/>
          <w:lang w:val="en-AU"/>
        </w:rPr>
        <w:t xml:space="preserve"> </w:t>
      </w:r>
      <w:r w:rsidR="00441682">
        <w:rPr>
          <w:rStyle w:val="Emphasis"/>
          <w:rFonts w:ascii="Times New Roman" w:hAnsi="Times New Roman" w:cs="Times New Roman"/>
          <w:b/>
          <w:i w:val="0"/>
          <w:sz w:val="24"/>
          <w:szCs w:val="24"/>
          <w:lang w:val="en-AU"/>
        </w:rPr>
        <w:t>11</w:t>
      </w:r>
      <w:r w:rsidRPr="00897A52">
        <w:rPr>
          <w:rStyle w:val="Emphasis"/>
          <w:rFonts w:ascii="Times New Roman" w:hAnsi="Times New Roman" w:cs="Times New Roman"/>
          <w:b/>
          <w:i w:val="0"/>
          <w:sz w:val="24"/>
          <w:szCs w:val="24"/>
          <w:lang w:val="en-AU"/>
        </w:rPr>
        <w:t>(2) of Schedule 2</w:t>
      </w:r>
      <w:r w:rsidR="00897A52" w:rsidRPr="00897A52">
        <w:rPr>
          <w:rFonts w:ascii="Times New Roman" w:hAnsi="Times New Roman" w:cs="Times New Roman"/>
          <w:sz w:val="24"/>
          <w:szCs w:val="24"/>
          <w:lang w:val="en-AU"/>
        </w:rPr>
        <w:t xml:space="preserve"> </w:t>
      </w:r>
      <w:r w:rsidR="002B10C1">
        <w:rPr>
          <w:rFonts w:ascii="Times New Roman" w:hAnsi="Times New Roman" w:cs="Times New Roman"/>
          <w:sz w:val="24"/>
          <w:szCs w:val="24"/>
          <w:lang w:val="en-AU"/>
        </w:rPr>
        <w:t xml:space="preserve">provides that </w:t>
      </w:r>
      <w:r w:rsidR="00897A52" w:rsidRPr="00897A52">
        <w:rPr>
          <w:rFonts w:ascii="Times New Roman" w:hAnsi="Times New Roman" w:cs="Times New Roman"/>
          <w:sz w:val="24"/>
          <w:szCs w:val="24"/>
          <w:lang w:val="en-AU"/>
        </w:rPr>
        <w:t xml:space="preserve">those ComSuper employees captured by </w:t>
      </w:r>
      <w:proofErr w:type="spellStart"/>
      <w:r w:rsidR="001D5EA8">
        <w:rPr>
          <w:rFonts w:ascii="Times New Roman" w:hAnsi="Times New Roman" w:cs="Times New Roman"/>
          <w:b/>
          <w:sz w:val="24"/>
          <w:szCs w:val="24"/>
          <w:lang w:val="en-AU"/>
        </w:rPr>
        <w:t>subitem</w:t>
      </w:r>
      <w:proofErr w:type="spellEnd"/>
      <w:r w:rsidR="001D5EA8">
        <w:rPr>
          <w:rFonts w:ascii="Times New Roman" w:hAnsi="Times New Roman" w:cs="Times New Roman"/>
          <w:b/>
          <w:sz w:val="24"/>
          <w:szCs w:val="24"/>
          <w:lang w:val="en-AU"/>
        </w:rPr>
        <w:t> </w:t>
      </w:r>
      <w:r w:rsidR="00441682">
        <w:rPr>
          <w:rFonts w:ascii="Times New Roman" w:hAnsi="Times New Roman" w:cs="Times New Roman"/>
          <w:b/>
          <w:sz w:val="24"/>
          <w:szCs w:val="24"/>
          <w:lang w:val="en-AU"/>
        </w:rPr>
        <w:t>11</w:t>
      </w:r>
      <w:r w:rsidR="001127B3" w:rsidRPr="00C31281">
        <w:rPr>
          <w:rFonts w:ascii="Times New Roman" w:hAnsi="Times New Roman" w:cs="Times New Roman"/>
          <w:b/>
          <w:sz w:val="24"/>
          <w:szCs w:val="24"/>
          <w:lang w:val="en-AU"/>
        </w:rPr>
        <w:t>(1)</w:t>
      </w:r>
      <w:r w:rsidR="00897A52" w:rsidRPr="00897A52">
        <w:rPr>
          <w:rFonts w:ascii="Times New Roman" w:hAnsi="Times New Roman" w:cs="Times New Roman"/>
          <w:sz w:val="24"/>
          <w:szCs w:val="24"/>
          <w:lang w:val="en-AU"/>
        </w:rPr>
        <w:t xml:space="preserve"> </w:t>
      </w:r>
      <w:r w:rsidR="005562F7">
        <w:rPr>
          <w:rFonts w:ascii="Times New Roman" w:hAnsi="Times New Roman" w:cs="Times New Roman"/>
          <w:sz w:val="24"/>
          <w:szCs w:val="24"/>
          <w:lang w:val="en-AU"/>
        </w:rPr>
        <w:t>will</w:t>
      </w:r>
      <w:r w:rsidR="00001D5F">
        <w:rPr>
          <w:rFonts w:ascii="Times New Roman" w:hAnsi="Times New Roman" w:cs="Times New Roman"/>
          <w:sz w:val="24"/>
          <w:szCs w:val="24"/>
          <w:lang w:val="en-AU"/>
        </w:rPr>
        <w:t xml:space="preserve"> </w:t>
      </w:r>
      <w:r w:rsidR="00897A52" w:rsidRPr="00897A52">
        <w:rPr>
          <w:rFonts w:ascii="Times New Roman" w:hAnsi="Times New Roman" w:cs="Times New Roman"/>
          <w:sz w:val="24"/>
          <w:szCs w:val="24"/>
          <w:lang w:val="en-AU"/>
        </w:rPr>
        <w:t xml:space="preserve">transfer their </w:t>
      </w:r>
      <w:r w:rsidR="005A3972">
        <w:rPr>
          <w:rFonts w:ascii="Times New Roman" w:hAnsi="Times New Roman" w:cs="Times New Roman"/>
          <w:sz w:val="24"/>
          <w:szCs w:val="24"/>
          <w:lang w:val="en-AU"/>
        </w:rPr>
        <w:t>accrued</w:t>
      </w:r>
      <w:r w:rsidR="00897A52" w:rsidRPr="00897A52">
        <w:rPr>
          <w:rFonts w:ascii="Times New Roman" w:hAnsi="Times New Roman" w:cs="Times New Roman"/>
          <w:sz w:val="24"/>
          <w:szCs w:val="24"/>
          <w:lang w:val="en-AU"/>
        </w:rPr>
        <w:t xml:space="preserve"> benefits</w:t>
      </w:r>
      <w:r w:rsidR="00001D5F">
        <w:rPr>
          <w:rFonts w:ascii="Times New Roman" w:hAnsi="Times New Roman" w:cs="Times New Roman"/>
          <w:sz w:val="24"/>
          <w:szCs w:val="24"/>
          <w:lang w:val="en-AU"/>
        </w:rPr>
        <w:t xml:space="preserve"> to </w:t>
      </w:r>
      <w:r w:rsidR="00897A52" w:rsidRPr="00897A52">
        <w:rPr>
          <w:rFonts w:ascii="Times New Roman" w:hAnsi="Times New Roman" w:cs="Times New Roman"/>
          <w:sz w:val="24"/>
          <w:szCs w:val="24"/>
          <w:lang w:val="en-AU"/>
        </w:rPr>
        <w:t xml:space="preserve">CSC.  </w:t>
      </w:r>
      <w:r w:rsidR="00C56B9D">
        <w:rPr>
          <w:rFonts w:ascii="Times New Roman" w:hAnsi="Times New Roman" w:cs="Times New Roman"/>
          <w:sz w:val="24"/>
          <w:szCs w:val="24"/>
          <w:lang w:val="en-AU"/>
        </w:rPr>
        <w:t>Consequently, r</w:t>
      </w:r>
      <w:r w:rsidR="00897A52" w:rsidRPr="00897A52">
        <w:rPr>
          <w:rFonts w:ascii="Times New Roman" w:hAnsi="Times New Roman" w:cs="Times New Roman"/>
          <w:sz w:val="24"/>
          <w:szCs w:val="24"/>
          <w:lang w:val="en-AU"/>
        </w:rPr>
        <w:t xml:space="preserve">ather than paying out accrued </w:t>
      </w:r>
      <w:r w:rsidR="00C56B9D">
        <w:rPr>
          <w:rFonts w:ascii="Times New Roman" w:hAnsi="Times New Roman" w:cs="Times New Roman"/>
          <w:sz w:val="24"/>
          <w:szCs w:val="24"/>
          <w:lang w:val="en-AU"/>
        </w:rPr>
        <w:t xml:space="preserve">employment </w:t>
      </w:r>
      <w:r w:rsidR="00897A52" w:rsidRPr="00897A52">
        <w:rPr>
          <w:rFonts w:ascii="Times New Roman" w:hAnsi="Times New Roman" w:cs="Times New Roman"/>
          <w:sz w:val="24"/>
          <w:szCs w:val="24"/>
          <w:lang w:val="en-AU"/>
        </w:rPr>
        <w:t>benefits (such as annual leave)</w:t>
      </w:r>
      <w:r w:rsidR="00894E7A">
        <w:rPr>
          <w:rFonts w:ascii="Times New Roman" w:hAnsi="Times New Roman" w:cs="Times New Roman"/>
          <w:sz w:val="24"/>
          <w:szCs w:val="24"/>
          <w:lang w:val="en-AU"/>
        </w:rPr>
        <w:t xml:space="preserve"> or losing accrued benefits (for example personal leave or carer’s leave)</w:t>
      </w:r>
      <w:r w:rsidR="00897A52" w:rsidRPr="00897A52">
        <w:rPr>
          <w:rFonts w:ascii="Times New Roman" w:hAnsi="Times New Roman" w:cs="Times New Roman"/>
          <w:sz w:val="24"/>
          <w:szCs w:val="24"/>
          <w:lang w:val="en-AU"/>
        </w:rPr>
        <w:t xml:space="preserve">, this </w:t>
      </w:r>
      <w:proofErr w:type="spellStart"/>
      <w:r w:rsidR="00897A52" w:rsidRPr="00897A52">
        <w:rPr>
          <w:rFonts w:ascii="Times New Roman" w:hAnsi="Times New Roman" w:cs="Times New Roman"/>
          <w:sz w:val="24"/>
          <w:szCs w:val="24"/>
          <w:lang w:val="en-AU"/>
        </w:rPr>
        <w:t>subitem</w:t>
      </w:r>
      <w:proofErr w:type="spellEnd"/>
      <w:r w:rsidR="00897A52" w:rsidRPr="00897A52">
        <w:rPr>
          <w:rFonts w:ascii="Times New Roman" w:hAnsi="Times New Roman" w:cs="Times New Roman"/>
          <w:sz w:val="24"/>
          <w:szCs w:val="24"/>
          <w:lang w:val="en-AU"/>
        </w:rPr>
        <w:t xml:space="preserve"> means that transferring ComSuper staff can simply tak</w:t>
      </w:r>
      <w:r w:rsidR="00CF5383">
        <w:rPr>
          <w:rFonts w:ascii="Times New Roman" w:hAnsi="Times New Roman" w:cs="Times New Roman"/>
          <w:sz w:val="24"/>
          <w:szCs w:val="24"/>
          <w:lang w:val="en-AU"/>
        </w:rPr>
        <w:t xml:space="preserve">e their accrued entitlements to </w:t>
      </w:r>
      <w:r w:rsidR="00897A52" w:rsidRPr="00897A52">
        <w:rPr>
          <w:rFonts w:ascii="Times New Roman" w:hAnsi="Times New Roman" w:cs="Times New Roman"/>
          <w:sz w:val="24"/>
          <w:szCs w:val="24"/>
          <w:lang w:val="en-AU"/>
        </w:rPr>
        <w:t>CSC and use them when required.</w:t>
      </w:r>
      <w:r w:rsidR="00A77407">
        <w:rPr>
          <w:rFonts w:ascii="Times New Roman" w:hAnsi="Times New Roman" w:cs="Times New Roman"/>
          <w:sz w:val="24"/>
          <w:szCs w:val="24"/>
          <w:lang w:val="en-AU"/>
        </w:rPr>
        <w:t xml:space="preserve">  </w:t>
      </w:r>
    </w:p>
    <w:p w:rsidR="001A2889" w:rsidRDefault="001A2889" w:rsidP="00765900">
      <w:pPr>
        <w:pStyle w:val="ListParagraph"/>
        <w:spacing w:after="0"/>
        <w:ind w:left="0"/>
        <w:contextualSpacing w:val="0"/>
        <w:rPr>
          <w:rStyle w:val="Emphasis"/>
          <w:rFonts w:ascii="Times New Roman" w:hAnsi="Times New Roman" w:cs="Times New Roman"/>
          <w:i w:val="0"/>
          <w:sz w:val="24"/>
          <w:szCs w:val="24"/>
          <w:lang w:val="en-AU"/>
        </w:rPr>
      </w:pPr>
    </w:p>
    <w:p w:rsidR="001A2889" w:rsidRPr="00C56B9D" w:rsidRDefault="0022494E" w:rsidP="00765900">
      <w:pPr>
        <w:pStyle w:val="NoSpacing"/>
        <w:numPr>
          <w:ilvl w:val="0"/>
          <w:numId w:val="6"/>
        </w:numPr>
        <w:ind w:left="0" w:firstLine="0"/>
        <w:rPr>
          <w:rStyle w:val="Emphasis"/>
          <w:rFonts w:ascii="Times New Roman" w:hAnsi="Times New Roman" w:cs="Times New Roman"/>
          <w:i w:val="0"/>
          <w:sz w:val="24"/>
          <w:szCs w:val="24"/>
          <w:lang w:val="en-AU"/>
        </w:rPr>
      </w:pPr>
      <w:r w:rsidRPr="00C56B9D">
        <w:rPr>
          <w:rFonts w:ascii="Times New Roman" w:hAnsi="Times New Roman" w:cs="Times New Roman"/>
          <w:sz w:val="24"/>
          <w:szCs w:val="24"/>
        </w:rPr>
        <w:t xml:space="preserve">The ‘benefits’ referred to in </w:t>
      </w:r>
      <w:proofErr w:type="spellStart"/>
      <w:r w:rsidRPr="00C56B9D">
        <w:rPr>
          <w:rFonts w:ascii="Times New Roman" w:hAnsi="Times New Roman" w:cs="Times New Roman"/>
          <w:b/>
          <w:sz w:val="24"/>
          <w:szCs w:val="24"/>
        </w:rPr>
        <w:t>subitem</w:t>
      </w:r>
      <w:proofErr w:type="spellEnd"/>
      <w:r w:rsidRPr="00C56B9D">
        <w:rPr>
          <w:rFonts w:ascii="Times New Roman" w:hAnsi="Times New Roman" w:cs="Times New Roman"/>
          <w:b/>
          <w:sz w:val="24"/>
          <w:szCs w:val="24"/>
        </w:rPr>
        <w:t xml:space="preserve"> </w:t>
      </w:r>
      <w:r w:rsidR="00441682" w:rsidRPr="00C56B9D">
        <w:rPr>
          <w:rFonts w:ascii="Times New Roman" w:hAnsi="Times New Roman" w:cs="Times New Roman"/>
          <w:b/>
          <w:sz w:val="24"/>
          <w:szCs w:val="24"/>
        </w:rPr>
        <w:t>11</w:t>
      </w:r>
      <w:r w:rsidRPr="00C56B9D">
        <w:rPr>
          <w:rFonts w:ascii="Times New Roman" w:hAnsi="Times New Roman" w:cs="Times New Roman"/>
          <w:b/>
          <w:sz w:val="24"/>
          <w:szCs w:val="24"/>
        </w:rPr>
        <w:t>(2) of Schedule 2</w:t>
      </w:r>
      <w:r w:rsidRPr="00C56B9D">
        <w:rPr>
          <w:rFonts w:ascii="Times New Roman" w:hAnsi="Times New Roman" w:cs="Times New Roman"/>
          <w:sz w:val="24"/>
          <w:szCs w:val="24"/>
        </w:rPr>
        <w:t xml:space="preserve"> is intended to capture all and any benefits that a transferring employee derives from their </w:t>
      </w:r>
      <w:r w:rsidR="00441682" w:rsidRPr="00C56B9D">
        <w:rPr>
          <w:rFonts w:ascii="Times New Roman" w:hAnsi="Times New Roman" w:cs="Times New Roman"/>
          <w:sz w:val="24"/>
          <w:szCs w:val="24"/>
        </w:rPr>
        <w:t>employment, including but not limited to</w:t>
      </w:r>
      <w:r w:rsidR="00C120E9">
        <w:rPr>
          <w:rFonts w:ascii="Times New Roman" w:hAnsi="Times New Roman" w:cs="Times New Roman"/>
          <w:sz w:val="24"/>
          <w:szCs w:val="24"/>
        </w:rPr>
        <w:t xml:space="preserve"> benefits under</w:t>
      </w:r>
      <w:r w:rsidR="00441682" w:rsidRPr="00C56B9D">
        <w:rPr>
          <w:rFonts w:ascii="Times New Roman" w:hAnsi="Times New Roman" w:cs="Times New Roman"/>
          <w:sz w:val="24"/>
          <w:szCs w:val="24"/>
        </w:rPr>
        <w:t xml:space="preserve"> their </w:t>
      </w:r>
      <w:r w:rsidRPr="00C56B9D">
        <w:rPr>
          <w:rFonts w:ascii="Times New Roman" w:hAnsi="Times New Roman" w:cs="Times New Roman"/>
          <w:sz w:val="24"/>
          <w:szCs w:val="24"/>
        </w:rPr>
        <w:t>contract of employment, the</w:t>
      </w:r>
      <w:r w:rsidR="00C120E9">
        <w:rPr>
          <w:rFonts w:ascii="Times New Roman" w:hAnsi="Times New Roman" w:cs="Times New Roman"/>
          <w:sz w:val="24"/>
          <w:szCs w:val="24"/>
        </w:rPr>
        <w:t>ir</w:t>
      </w:r>
      <w:r w:rsidRPr="00C56B9D">
        <w:rPr>
          <w:rFonts w:ascii="Times New Roman" w:hAnsi="Times New Roman" w:cs="Times New Roman"/>
          <w:sz w:val="24"/>
          <w:szCs w:val="24"/>
        </w:rPr>
        <w:t xml:space="preserve"> enterprise agreement,</w:t>
      </w:r>
      <w:r w:rsidR="0051543C">
        <w:rPr>
          <w:rFonts w:ascii="Times New Roman" w:hAnsi="Times New Roman" w:cs="Times New Roman"/>
          <w:sz w:val="24"/>
          <w:szCs w:val="24"/>
        </w:rPr>
        <w:t xml:space="preserve"> the</w:t>
      </w:r>
      <w:r w:rsidRPr="00C56B9D">
        <w:rPr>
          <w:rFonts w:ascii="Times New Roman" w:hAnsi="Times New Roman" w:cs="Times New Roman"/>
          <w:sz w:val="24"/>
          <w:szCs w:val="24"/>
        </w:rPr>
        <w:t xml:space="preserve"> Fair Work Act, the </w:t>
      </w:r>
      <w:r w:rsidRPr="00C56B9D">
        <w:rPr>
          <w:rFonts w:ascii="Times New Roman" w:hAnsi="Times New Roman" w:cs="Times New Roman"/>
          <w:i/>
          <w:sz w:val="24"/>
          <w:szCs w:val="24"/>
        </w:rPr>
        <w:t xml:space="preserve">Public Service Act </w:t>
      </w:r>
      <w:r w:rsidRPr="00C56B9D">
        <w:rPr>
          <w:rFonts w:ascii="Times New Roman" w:hAnsi="Times New Roman" w:cs="Times New Roman"/>
          <w:i/>
          <w:sz w:val="24"/>
          <w:szCs w:val="24"/>
          <w:lang w:val="en-AU"/>
        </w:rPr>
        <w:t xml:space="preserve">1999 </w:t>
      </w:r>
      <w:r w:rsidRPr="00C56B9D">
        <w:rPr>
          <w:rFonts w:ascii="Times New Roman" w:hAnsi="Times New Roman" w:cs="Times New Roman"/>
          <w:sz w:val="24"/>
          <w:szCs w:val="24"/>
          <w:lang w:val="en-AU"/>
        </w:rPr>
        <w:t>and any subordinate instruments or determinations.</w:t>
      </w:r>
    </w:p>
    <w:p w:rsidR="002336A4" w:rsidRPr="00C56B9D" w:rsidRDefault="002336A4" w:rsidP="00765900">
      <w:pPr>
        <w:pStyle w:val="NoSpacing"/>
        <w:rPr>
          <w:rStyle w:val="Emphasis"/>
          <w:rFonts w:ascii="Times New Roman" w:hAnsi="Times New Roman" w:cs="Times New Roman"/>
          <w:i w:val="0"/>
          <w:sz w:val="24"/>
          <w:szCs w:val="24"/>
          <w:lang w:val="en-AU"/>
        </w:rPr>
      </w:pPr>
    </w:p>
    <w:p w:rsidR="008C40F7" w:rsidRPr="009E2AAA" w:rsidRDefault="002336A4" w:rsidP="00765900">
      <w:pPr>
        <w:pStyle w:val="NoSpacing"/>
        <w:numPr>
          <w:ilvl w:val="0"/>
          <w:numId w:val="6"/>
        </w:numPr>
        <w:ind w:left="0" w:firstLine="0"/>
        <w:rPr>
          <w:rStyle w:val="Emphasis"/>
          <w:rFonts w:ascii="Times New Roman" w:hAnsi="Times New Roman" w:cs="Times New Roman"/>
          <w:i w:val="0"/>
          <w:sz w:val="24"/>
          <w:szCs w:val="24"/>
          <w:lang w:val="en-AU"/>
        </w:rPr>
      </w:pPr>
      <w:proofErr w:type="spellStart"/>
      <w:r w:rsidRPr="00C56B9D">
        <w:rPr>
          <w:rStyle w:val="Emphasis"/>
          <w:rFonts w:ascii="Times New Roman" w:hAnsi="Times New Roman" w:cs="Times New Roman"/>
          <w:b/>
          <w:i w:val="0"/>
          <w:sz w:val="24"/>
          <w:szCs w:val="24"/>
          <w:lang w:val="en-AU"/>
        </w:rPr>
        <w:t>Subitem</w:t>
      </w:r>
      <w:proofErr w:type="spellEnd"/>
      <w:r w:rsidRPr="00C56B9D">
        <w:rPr>
          <w:rStyle w:val="Emphasis"/>
          <w:rFonts w:ascii="Times New Roman" w:hAnsi="Times New Roman" w:cs="Times New Roman"/>
          <w:b/>
          <w:i w:val="0"/>
          <w:sz w:val="24"/>
          <w:szCs w:val="24"/>
          <w:lang w:val="en-AU"/>
        </w:rPr>
        <w:t xml:space="preserve"> </w:t>
      </w:r>
      <w:r w:rsidR="00441682" w:rsidRPr="00C56B9D">
        <w:rPr>
          <w:rStyle w:val="Emphasis"/>
          <w:rFonts w:ascii="Times New Roman" w:hAnsi="Times New Roman" w:cs="Times New Roman"/>
          <w:b/>
          <w:i w:val="0"/>
          <w:sz w:val="24"/>
          <w:szCs w:val="24"/>
          <w:lang w:val="en-AU"/>
        </w:rPr>
        <w:t>11</w:t>
      </w:r>
      <w:r w:rsidRPr="00C56B9D">
        <w:rPr>
          <w:rStyle w:val="Emphasis"/>
          <w:rFonts w:ascii="Times New Roman" w:hAnsi="Times New Roman" w:cs="Times New Roman"/>
          <w:b/>
          <w:i w:val="0"/>
          <w:sz w:val="24"/>
          <w:szCs w:val="24"/>
          <w:lang w:val="en-AU"/>
        </w:rPr>
        <w:t xml:space="preserve">(3) of Schedule 2 </w:t>
      </w:r>
      <w:r w:rsidR="0051543C">
        <w:rPr>
          <w:rStyle w:val="Emphasis"/>
          <w:rFonts w:ascii="Times New Roman" w:hAnsi="Times New Roman" w:cs="Times New Roman"/>
          <w:i w:val="0"/>
          <w:sz w:val="24"/>
          <w:szCs w:val="24"/>
          <w:lang w:val="en-AU"/>
        </w:rPr>
        <w:t xml:space="preserve">provides </w:t>
      </w:r>
      <w:r w:rsidR="008C40F7" w:rsidRPr="00C56B9D">
        <w:rPr>
          <w:rStyle w:val="Emphasis"/>
          <w:rFonts w:ascii="Times New Roman" w:hAnsi="Times New Roman" w:cs="Times New Roman"/>
          <w:i w:val="0"/>
          <w:sz w:val="24"/>
          <w:szCs w:val="24"/>
          <w:lang w:val="en-AU"/>
        </w:rPr>
        <w:t xml:space="preserve">that </w:t>
      </w:r>
      <w:r w:rsidR="00C56B9D" w:rsidRPr="00C56B9D">
        <w:rPr>
          <w:rStyle w:val="Emphasis"/>
          <w:rFonts w:ascii="Times New Roman" w:hAnsi="Times New Roman" w:cs="Times New Roman"/>
          <w:i w:val="0"/>
          <w:sz w:val="24"/>
          <w:szCs w:val="24"/>
          <w:lang w:val="en-AU"/>
        </w:rPr>
        <w:t xml:space="preserve">transferring </w:t>
      </w:r>
      <w:r w:rsidR="008C40F7" w:rsidRPr="00C56B9D">
        <w:rPr>
          <w:rStyle w:val="Emphasis"/>
          <w:rFonts w:ascii="Times New Roman" w:hAnsi="Times New Roman" w:cs="Times New Roman"/>
          <w:i w:val="0"/>
          <w:sz w:val="24"/>
          <w:szCs w:val="24"/>
          <w:lang w:val="en-AU"/>
        </w:rPr>
        <w:t xml:space="preserve">ComSuper </w:t>
      </w:r>
      <w:r w:rsidR="00C56B9D" w:rsidRPr="00C56B9D">
        <w:rPr>
          <w:rStyle w:val="Emphasis"/>
          <w:rFonts w:ascii="Times New Roman" w:hAnsi="Times New Roman" w:cs="Times New Roman"/>
          <w:i w:val="0"/>
          <w:sz w:val="24"/>
          <w:szCs w:val="24"/>
          <w:lang w:val="en-AU"/>
        </w:rPr>
        <w:t xml:space="preserve">staff will have </w:t>
      </w:r>
      <w:r w:rsidR="008C40F7" w:rsidRPr="00C56B9D">
        <w:rPr>
          <w:rFonts w:ascii="Times New Roman" w:hAnsi="Times New Roman" w:cs="Times New Roman"/>
          <w:sz w:val="24"/>
          <w:szCs w:val="24"/>
          <w:lang w:val="en-AU"/>
        </w:rPr>
        <w:t xml:space="preserve">continuity of service.  </w:t>
      </w:r>
      <w:r w:rsidR="0051543C">
        <w:rPr>
          <w:rFonts w:ascii="Times New Roman" w:hAnsi="Times New Roman" w:cs="Times New Roman"/>
          <w:sz w:val="24"/>
          <w:szCs w:val="24"/>
          <w:lang w:val="en-AU"/>
        </w:rPr>
        <w:t>This means</w:t>
      </w:r>
      <w:r w:rsidR="00C77A63" w:rsidRPr="00C56B9D">
        <w:rPr>
          <w:rFonts w:ascii="Times New Roman" w:hAnsi="Times New Roman" w:cs="Times New Roman"/>
          <w:sz w:val="24"/>
          <w:szCs w:val="24"/>
          <w:lang w:val="en-AU"/>
        </w:rPr>
        <w:t xml:space="preserve"> the period of service accrued by a ComSuper employee immediately prior to the </w:t>
      </w:r>
      <w:r w:rsidR="00C56B9D" w:rsidRPr="00C56B9D">
        <w:rPr>
          <w:rFonts w:ascii="Times New Roman" w:hAnsi="Times New Roman" w:cs="Times New Roman"/>
          <w:sz w:val="24"/>
          <w:szCs w:val="24"/>
          <w:lang w:val="en-AU"/>
        </w:rPr>
        <w:t>merger</w:t>
      </w:r>
      <w:r w:rsidR="00C77A63" w:rsidRPr="00C56B9D">
        <w:rPr>
          <w:rFonts w:ascii="Times New Roman" w:hAnsi="Times New Roman" w:cs="Times New Roman"/>
          <w:sz w:val="24"/>
          <w:szCs w:val="24"/>
          <w:lang w:val="en-AU"/>
        </w:rPr>
        <w:t xml:space="preserve"> </w:t>
      </w:r>
      <w:r w:rsidR="009E2AAA" w:rsidRPr="00C56B9D">
        <w:rPr>
          <w:rFonts w:ascii="Times New Roman" w:hAnsi="Times New Roman" w:cs="Times New Roman"/>
          <w:sz w:val="24"/>
          <w:szCs w:val="24"/>
          <w:lang w:val="en-AU"/>
        </w:rPr>
        <w:t>(including prior serv</w:t>
      </w:r>
      <w:r w:rsidR="00D766EE" w:rsidRPr="00C56B9D">
        <w:rPr>
          <w:rFonts w:ascii="Times New Roman" w:hAnsi="Times New Roman" w:cs="Times New Roman"/>
          <w:sz w:val="24"/>
          <w:szCs w:val="24"/>
          <w:lang w:val="en-AU"/>
        </w:rPr>
        <w:t>ice recognised by ComSuper before</w:t>
      </w:r>
      <w:r w:rsidR="009E2AAA" w:rsidRPr="00C56B9D">
        <w:rPr>
          <w:rFonts w:ascii="Times New Roman" w:hAnsi="Times New Roman" w:cs="Times New Roman"/>
          <w:sz w:val="24"/>
          <w:szCs w:val="24"/>
          <w:lang w:val="en-AU"/>
        </w:rPr>
        <w:t xml:space="preserve"> their employment at ComSuper) </w:t>
      </w:r>
      <w:r w:rsidR="00C77A63" w:rsidRPr="00C56B9D">
        <w:rPr>
          <w:rFonts w:ascii="Times New Roman" w:hAnsi="Times New Roman" w:cs="Times New Roman"/>
          <w:sz w:val="24"/>
          <w:szCs w:val="24"/>
          <w:lang w:val="en-AU"/>
        </w:rPr>
        <w:t xml:space="preserve">will count as service with CSC upon commencement.  The transfer of employment to CSC for those captured by </w:t>
      </w:r>
      <w:proofErr w:type="spellStart"/>
      <w:r w:rsidR="001D5EA8">
        <w:rPr>
          <w:rFonts w:ascii="Times New Roman" w:hAnsi="Times New Roman" w:cs="Times New Roman"/>
          <w:b/>
          <w:sz w:val="24"/>
          <w:szCs w:val="24"/>
          <w:lang w:val="en-AU"/>
        </w:rPr>
        <w:t>subitem</w:t>
      </w:r>
      <w:proofErr w:type="spellEnd"/>
      <w:r w:rsidR="001D5EA8">
        <w:rPr>
          <w:rFonts w:ascii="Times New Roman" w:hAnsi="Times New Roman" w:cs="Times New Roman"/>
          <w:b/>
          <w:sz w:val="24"/>
          <w:szCs w:val="24"/>
          <w:lang w:val="en-AU"/>
        </w:rPr>
        <w:t> </w:t>
      </w:r>
      <w:r w:rsidR="00441682" w:rsidRPr="00C56B9D">
        <w:rPr>
          <w:rFonts w:ascii="Times New Roman" w:hAnsi="Times New Roman" w:cs="Times New Roman"/>
          <w:b/>
          <w:sz w:val="24"/>
          <w:szCs w:val="24"/>
          <w:lang w:val="en-AU"/>
        </w:rPr>
        <w:t>11</w:t>
      </w:r>
      <w:r w:rsidR="00C77A63" w:rsidRPr="00C56B9D">
        <w:rPr>
          <w:rFonts w:ascii="Times New Roman" w:hAnsi="Times New Roman" w:cs="Times New Roman"/>
          <w:b/>
          <w:sz w:val="24"/>
          <w:szCs w:val="24"/>
          <w:lang w:val="en-AU"/>
        </w:rPr>
        <w:t>(1)</w:t>
      </w:r>
      <w:r w:rsidR="00C77A63" w:rsidRPr="00C56B9D">
        <w:rPr>
          <w:rFonts w:ascii="Times New Roman" w:hAnsi="Times New Roman" w:cs="Times New Roman"/>
          <w:sz w:val="24"/>
          <w:szCs w:val="24"/>
          <w:lang w:val="en-AU"/>
        </w:rPr>
        <w:t xml:space="preserve"> will not constitute a break i</w:t>
      </w:r>
      <w:r w:rsidR="001B1BEE" w:rsidRPr="00C56B9D">
        <w:rPr>
          <w:rFonts w:ascii="Times New Roman" w:hAnsi="Times New Roman" w:cs="Times New Roman"/>
          <w:sz w:val="24"/>
          <w:szCs w:val="24"/>
          <w:lang w:val="en-AU"/>
        </w:rPr>
        <w:t>n service</w:t>
      </w:r>
      <w:r w:rsidR="00C77A63" w:rsidRPr="00C56B9D">
        <w:rPr>
          <w:rFonts w:ascii="Times New Roman" w:hAnsi="Times New Roman" w:cs="Times New Roman"/>
          <w:sz w:val="24"/>
          <w:szCs w:val="24"/>
          <w:lang w:val="en-AU"/>
        </w:rPr>
        <w:t>.</w:t>
      </w:r>
      <w:r w:rsidR="0022494E" w:rsidRPr="00C56B9D">
        <w:rPr>
          <w:rFonts w:ascii="Times New Roman" w:hAnsi="Times New Roman" w:cs="Times New Roman"/>
          <w:sz w:val="24"/>
          <w:szCs w:val="24"/>
          <w:lang w:val="en-AU"/>
        </w:rPr>
        <w:t xml:space="preserve">  This </w:t>
      </w:r>
      <w:proofErr w:type="spellStart"/>
      <w:r w:rsidR="0022494E" w:rsidRPr="00C56B9D">
        <w:rPr>
          <w:rFonts w:ascii="Times New Roman" w:hAnsi="Times New Roman" w:cs="Times New Roman"/>
          <w:sz w:val="24"/>
          <w:szCs w:val="24"/>
          <w:lang w:val="en-AU"/>
        </w:rPr>
        <w:t>subitem</w:t>
      </w:r>
      <w:proofErr w:type="spellEnd"/>
      <w:r w:rsidR="0022494E" w:rsidRPr="00C56B9D">
        <w:rPr>
          <w:rFonts w:ascii="Times New Roman" w:hAnsi="Times New Roman" w:cs="Times New Roman"/>
          <w:sz w:val="24"/>
          <w:szCs w:val="24"/>
          <w:lang w:val="en-AU"/>
        </w:rPr>
        <w:t xml:space="preserve"> overrides the effect of </w:t>
      </w:r>
      <w:r w:rsidR="00C120E9">
        <w:rPr>
          <w:rFonts w:ascii="Times New Roman" w:hAnsi="Times New Roman" w:cs="Times New Roman"/>
          <w:sz w:val="24"/>
          <w:szCs w:val="24"/>
          <w:lang w:val="en-AU"/>
        </w:rPr>
        <w:t>sub</w:t>
      </w:r>
      <w:r w:rsidR="0022494E" w:rsidRPr="00C56B9D">
        <w:rPr>
          <w:rFonts w:ascii="Times New Roman" w:hAnsi="Times New Roman" w:cs="Times New Roman"/>
          <w:sz w:val="24"/>
          <w:szCs w:val="24"/>
          <w:lang w:val="en-AU"/>
        </w:rPr>
        <w:t>sections 91(1) and 122(1) of the Fair Work Act</w:t>
      </w:r>
      <w:r w:rsidR="009E2AAA" w:rsidRPr="00C56B9D">
        <w:rPr>
          <w:rFonts w:ascii="Times New Roman" w:hAnsi="Times New Roman" w:cs="Times New Roman"/>
          <w:sz w:val="24"/>
          <w:szCs w:val="24"/>
          <w:lang w:val="en-AU"/>
        </w:rPr>
        <w:t xml:space="preserve"> to remove CSC’s discretion to as to whether or not to</w:t>
      </w:r>
      <w:r w:rsidR="009E2AAA">
        <w:rPr>
          <w:rFonts w:ascii="Times New Roman" w:hAnsi="Times New Roman" w:cs="Times New Roman"/>
          <w:sz w:val="24"/>
          <w:szCs w:val="24"/>
          <w:lang w:val="en-AU"/>
        </w:rPr>
        <w:t xml:space="preserve"> </w:t>
      </w:r>
      <w:r w:rsidR="00D766EE">
        <w:rPr>
          <w:rFonts w:ascii="Times New Roman" w:hAnsi="Times New Roman" w:cs="Times New Roman"/>
          <w:sz w:val="24"/>
          <w:szCs w:val="24"/>
          <w:lang w:val="en-AU"/>
        </w:rPr>
        <w:t>recognise transferring employee</w:t>
      </w:r>
      <w:r w:rsidR="009E2AAA">
        <w:rPr>
          <w:rFonts w:ascii="Times New Roman" w:hAnsi="Times New Roman" w:cs="Times New Roman"/>
          <w:sz w:val="24"/>
          <w:szCs w:val="24"/>
          <w:lang w:val="en-AU"/>
        </w:rPr>
        <w:t>s</w:t>
      </w:r>
      <w:r w:rsidR="00D766EE">
        <w:rPr>
          <w:rFonts w:ascii="Times New Roman" w:hAnsi="Times New Roman" w:cs="Times New Roman"/>
          <w:sz w:val="24"/>
          <w:szCs w:val="24"/>
          <w:lang w:val="en-AU"/>
        </w:rPr>
        <w:t>’</w:t>
      </w:r>
      <w:r w:rsidR="009E2AAA">
        <w:rPr>
          <w:rFonts w:ascii="Times New Roman" w:hAnsi="Times New Roman" w:cs="Times New Roman"/>
          <w:sz w:val="24"/>
          <w:szCs w:val="24"/>
          <w:lang w:val="en-AU"/>
        </w:rPr>
        <w:t xml:space="preserve"> service with ComSuper. </w:t>
      </w:r>
    </w:p>
    <w:p w:rsidR="008C40F7" w:rsidRPr="009E2AAA" w:rsidRDefault="008C40F7" w:rsidP="00765900">
      <w:pPr>
        <w:spacing w:after="0"/>
        <w:rPr>
          <w:rStyle w:val="Emphasis"/>
          <w:rFonts w:ascii="Times New Roman" w:hAnsi="Times New Roman" w:cs="Times New Roman"/>
          <w:i w:val="0"/>
          <w:sz w:val="24"/>
          <w:szCs w:val="24"/>
          <w:lang w:val="en-AU"/>
        </w:rPr>
      </w:pPr>
    </w:p>
    <w:p w:rsidR="001B4DC2" w:rsidRPr="00441682" w:rsidRDefault="008A2300" w:rsidP="00765900">
      <w:pPr>
        <w:pStyle w:val="NoSpacing"/>
        <w:numPr>
          <w:ilvl w:val="0"/>
          <w:numId w:val="6"/>
        </w:numPr>
        <w:ind w:left="0" w:firstLine="0"/>
        <w:rPr>
          <w:rFonts w:ascii="Times New Roman" w:hAnsi="Times New Roman" w:cs="Times New Roman"/>
          <w:iCs/>
          <w:sz w:val="24"/>
          <w:szCs w:val="24"/>
          <w:lang w:val="en-AU"/>
        </w:rPr>
      </w:pPr>
      <w:proofErr w:type="spellStart"/>
      <w:r>
        <w:rPr>
          <w:rStyle w:val="Emphasis"/>
          <w:rFonts w:ascii="Times New Roman" w:hAnsi="Times New Roman" w:cs="Times New Roman"/>
          <w:b/>
          <w:i w:val="0"/>
          <w:sz w:val="24"/>
          <w:szCs w:val="24"/>
          <w:lang w:val="en-AU"/>
        </w:rPr>
        <w:t>Subitem</w:t>
      </w:r>
      <w:proofErr w:type="spellEnd"/>
      <w:r>
        <w:rPr>
          <w:rStyle w:val="Emphasis"/>
          <w:rFonts w:ascii="Times New Roman" w:hAnsi="Times New Roman" w:cs="Times New Roman"/>
          <w:b/>
          <w:i w:val="0"/>
          <w:sz w:val="24"/>
          <w:szCs w:val="24"/>
          <w:lang w:val="en-AU"/>
        </w:rPr>
        <w:t xml:space="preserve"> </w:t>
      </w:r>
      <w:r w:rsidR="00441682">
        <w:rPr>
          <w:rStyle w:val="Emphasis"/>
          <w:rFonts w:ascii="Times New Roman" w:hAnsi="Times New Roman" w:cs="Times New Roman"/>
          <w:b/>
          <w:i w:val="0"/>
          <w:sz w:val="24"/>
          <w:szCs w:val="24"/>
          <w:lang w:val="en-AU"/>
        </w:rPr>
        <w:t>11</w:t>
      </w:r>
      <w:r>
        <w:rPr>
          <w:rStyle w:val="Emphasis"/>
          <w:rFonts w:ascii="Times New Roman" w:hAnsi="Times New Roman" w:cs="Times New Roman"/>
          <w:b/>
          <w:i w:val="0"/>
          <w:sz w:val="24"/>
          <w:szCs w:val="24"/>
          <w:lang w:val="en-AU"/>
        </w:rPr>
        <w:t>(4</w:t>
      </w:r>
      <w:r w:rsidR="001B4DC2" w:rsidRPr="009E2AAA">
        <w:rPr>
          <w:rStyle w:val="Emphasis"/>
          <w:rFonts w:ascii="Times New Roman" w:hAnsi="Times New Roman" w:cs="Times New Roman"/>
          <w:b/>
          <w:i w:val="0"/>
          <w:sz w:val="24"/>
          <w:szCs w:val="24"/>
          <w:lang w:val="en-AU"/>
        </w:rPr>
        <w:t>) of Schedule 2</w:t>
      </w:r>
      <w:r w:rsidR="001B4DC2" w:rsidRPr="009E2AAA">
        <w:rPr>
          <w:rFonts w:ascii="Times New Roman" w:hAnsi="Times New Roman" w:cs="Times New Roman"/>
          <w:sz w:val="24"/>
          <w:szCs w:val="24"/>
          <w:lang w:val="en-AU"/>
        </w:rPr>
        <w:t xml:space="preserve"> </w:t>
      </w:r>
      <w:r w:rsidR="00894E7A" w:rsidRPr="009E2AAA">
        <w:rPr>
          <w:rFonts w:ascii="Times New Roman" w:hAnsi="Times New Roman" w:cs="Times New Roman"/>
          <w:sz w:val="24"/>
          <w:szCs w:val="24"/>
          <w:lang w:val="en-AU"/>
        </w:rPr>
        <w:t>confirms</w:t>
      </w:r>
      <w:r w:rsidR="001B4DC2" w:rsidRPr="009E2AAA">
        <w:rPr>
          <w:rFonts w:ascii="Times New Roman" w:hAnsi="Times New Roman" w:cs="Times New Roman"/>
          <w:sz w:val="24"/>
          <w:szCs w:val="24"/>
          <w:lang w:val="en-AU"/>
        </w:rPr>
        <w:t xml:space="preserve"> that transferring ComSuper </w:t>
      </w:r>
      <w:proofErr w:type="gramStart"/>
      <w:r w:rsidR="001B4DC2" w:rsidRPr="009E2AAA">
        <w:rPr>
          <w:rFonts w:ascii="Times New Roman" w:hAnsi="Times New Roman" w:cs="Times New Roman"/>
          <w:sz w:val="24"/>
          <w:szCs w:val="24"/>
          <w:lang w:val="en-AU"/>
        </w:rPr>
        <w:t>employees</w:t>
      </w:r>
      <w:proofErr w:type="gramEnd"/>
      <w:r w:rsidR="001B4DC2" w:rsidRPr="009E2AAA">
        <w:rPr>
          <w:rFonts w:ascii="Times New Roman" w:hAnsi="Times New Roman" w:cs="Times New Roman"/>
          <w:sz w:val="24"/>
          <w:szCs w:val="24"/>
          <w:lang w:val="en-AU"/>
        </w:rPr>
        <w:t xml:space="preserve"> to whom </w:t>
      </w:r>
      <w:proofErr w:type="spellStart"/>
      <w:r w:rsidR="001B4DC2" w:rsidRPr="00D172BA">
        <w:rPr>
          <w:rFonts w:ascii="Times New Roman" w:hAnsi="Times New Roman" w:cs="Times New Roman"/>
          <w:b/>
          <w:sz w:val="24"/>
          <w:szCs w:val="24"/>
          <w:lang w:val="en-AU"/>
        </w:rPr>
        <w:t>subitem</w:t>
      </w:r>
      <w:proofErr w:type="spellEnd"/>
      <w:r w:rsidR="001B4DC2" w:rsidRPr="00D172BA">
        <w:rPr>
          <w:rFonts w:ascii="Times New Roman" w:hAnsi="Times New Roman" w:cs="Times New Roman"/>
          <w:b/>
          <w:sz w:val="24"/>
          <w:szCs w:val="24"/>
          <w:lang w:val="en-AU"/>
        </w:rPr>
        <w:t xml:space="preserve"> </w:t>
      </w:r>
      <w:r w:rsidR="00441682">
        <w:rPr>
          <w:rFonts w:ascii="Times New Roman" w:hAnsi="Times New Roman" w:cs="Times New Roman"/>
          <w:b/>
          <w:sz w:val="24"/>
          <w:szCs w:val="24"/>
          <w:lang w:val="en-AU"/>
        </w:rPr>
        <w:t>11</w:t>
      </w:r>
      <w:r w:rsidR="001B4DC2" w:rsidRPr="00D172BA">
        <w:rPr>
          <w:rFonts w:ascii="Times New Roman" w:hAnsi="Times New Roman" w:cs="Times New Roman"/>
          <w:b/>
          <w:sz w:val="24"/>
          <w:szCs w:val="24"/>
          <w:lang w:val="en-AU"/>
        </w:rPr>
        <w:t>(1)</w:t>
      </w:r>
      <w:r w:rsidR="00894E7A" w:rsidRPr="00D172BA">
        <w:rPr>
          <w:rFonts w:ascii="Times New Roman" w:hAnsi="Times New Roman" w:cs="Times New Roman"/>
          <w:b/>
          <w:sz w:val="24"/>
          <w:szCs w:val="24"/>
          <w:lang w:val="en-AU"/>
        </w:rPr>
        <w:t xml:space="preserve"> of </w:t>
      </w:r>
      <w:r w:rsidR="00086F68" w:rsidRPr="00D172BA">
        <w:rPr>
          <w:rFonts w:ascii="Times New Roman" w:hAnsi="Times New Roman" w:cs="Times New Roman"/>
          <w:b/>
          <w:sz w:val="24"/>
          <w:szCs w:val="24"/>
          <w:lang w:val="en-AU"/>
        </w:rPr>
        <w:t>S</w:t>
      </w:r>
      <w:r w:rsidR="00894E7A" w:rsidRPr="00D172BA">
        <w:rPr>
          <w:rFonts w:ascii="Times New Roman" w:hAnsi="Times New Roman" w:cs="Times New Roman"/>
          <w:b/>
          <w:sz w:val="24"/>
          <w:szCs w:val="24"/>
          <w:lang w:val="en-AU"/>
        </w:rPr>
        <w:t>chedule 2</w:t>
      </w:r>
      <w:r w:rsidR="00894E7A" w:rsidRPr="009E2AAA">
        <w:rPr>
          <w:rFonts w:ascii="Times New Roman" w:hAnsi="Times New Roman" w:cs="Times New Roman"/>
          <w:sz w:val="24"/>
          <w:szCs w:val="24"/>
        </w:rPr>
        <w:t xml:space="preserve"> applies</w:t>
      </w:r>
      <w:r w:rsidR="0015506B" w:rsidRPr="009E2AAA">
        <w:rPr>
          <w:rFonts w:ascii="Times New Roman" w:hAnsi="Times New Roman" w:cs="Times New Roman"/>
          <w:sz w:val="24"/>
          <w:szCs w:val="24"/>
        </w:rPr>
        <w:t xml:space="preserve">, </w:t>
      </w:r>
      <w:r w:rsidR="00E611D5" w:rsidRPr="009E2AAA">
        <w:rPr>
          <w:rFonts w:ascii="Times New Roman" w:hAnsi="Times New Roman" w:cs="Times New Roman"/>
          <w:sz w:val="24"/>
          <w:szCs w:val="24"/>
        </w:rPr>
        <w:t xml:space="preserve">will not be </w:t>
      </w:r>
      <w:r w:rsidR="008A352A" w:rsidRPr="009E2AAA">
        <w:rPr>
          <w:rFonts w:ascii="Times New Roman" w:hAnsi="Times New Roman" w:cs="Times New Roman"/>
          <w:sz w:val="24"/>
          <w:szCs w:val="24"/>
        </w:rPr>
        <w:t xml:space="preserve">entitled </w:t>
      </w:r>
      <w:r w:rsidR="009E2AAA" w:rsidRPr="009E2AAA">
        <w:rPr>
          <w:rFonts w:ascii="Times New Roman" w:hAnsi="Times New Roman" w:cs="Times New Roman"/>
          <w:sz w:val="24"/>
          <w:szCs w:val="24"/>
        </w:rPr>
        <w:t xml:space="preserve">to </w:t>
      </w:r>
      <w:r w:rsidR="003A3072" w:rsidRPr="009E2AAA">
        <w:rPr>
          <w:rFonts w:ascii="Times New Roman" w:hAnsi="Times New Roman" w:cs="Times New Roman"/>
          <w:sz w:val="24"/>
          <w:szCs w:val="24"/>
        </w:rPr>
        <w:t xml:space="preserve">any payments or other benefits </w:t>
      </w:r>
      <w:r w:rsidR="008A352A" w:rsidRPr="009E2AAA">
        <w:rPr>
          <w:rFonts w:ascii="Times New Roman" w:hAnsi="Times New Roman" w:cs="Times New Roman"/>
          <w:sz w:val="24"/>
          <w:szCs w:val="24"/>
        </w:rPr>
        <w:t>due</w:t>
      </w:r>
      <w:r w:rsidR="003A3072" w:rsidRPr="009E2AAA">
        <w:rPr>
          <w:rFonts w:ascii="Times New Roman" w:hAnsi="Times New Roman" w:cs="Times New Roman"/>
          <w:sz w:val="24"/>
          <w:szCs w:val="24"/>
        </w:rPr>
        <w:t xml:space="preserve"> merely</w:t>
      </w:r>
      <w:r w:rsidR="008A352A" w:rsidRPr="009E2AAA">
        <w:rPr>
          <w:rFonts w:ascii="Times New Roman" w:hAnsi="Times New Roman" w:cs="Times New Roman"/>
          <w:sz w:val="24"/>
          <w:szCs w:val="24"/>
        </w:rPr>
        <w:t xml:space="preserve"> to </w:t>
      </w:r>
      <w:r w:rsidR="00B11DF0" w:rsidRPr="009E2AAA">
        <w:rPr>
          <w:rFonts w:ascii="Times New Roman" w:hAnsi="Times New Roman" w:cs="Times New Roman"/>
          <w:sz w:val="24"/>
          <w:szCs w:val="24"/>
        </w:rPr>
        <w:t>the cessation of their</w:t>
      </w:r>
      <w:r w:rsidR="008A352A" w:rsidRPr="009E2AAA">
        <w:rPr>
          <w:rFonts w:ascii="Times New Roman" w:hAnsi="Times New Roman" w:cs="Times New Roman"/>
          <w:sz w:val="24"/>
          <w:szCs w:val="24"/>
        </w:rPr>
        <w:t xml:space="preserve"> employment</w:t>
      </w:r>
      <w:r w:rsidR="003A3072" w:rsidRPr="009E2AAA">
        <w:rPr>
          <w:rFonts w:ascii="Times New Roman" w:hAnsi="Times New Roman" w:cs="Times New Roman"/>
          <w:sz w:val="24"/>
          <w:szCs w:val="24"/>
        </w:rPr>
        <w:t xml:space="preserve"> with ComSuper (for example </w:t>
      </w:r>
      <w:r w:rsidR="00B11DF0" w:rsidRPr="009E2AAA">
        <w:rPr>
          <w:rFonts w:ascii="Times New Roman" w:hAnsi="Times New Roman" w:cs="Times New Roman"/>
          <w:sz w:val="24"/>
          <w:szCs w:val="24"/>
        </w:rPr>
        <w:t xml:space="preserve">accrued annual leave, redundancy and termination payments).  This is because their </w:t>
      </w:r>
      <w:r w:rsidR="008A352A" w:rsidRPr="009E2AAA">
        <w:rPr>
          <w:rFonts w:ascii="Times New Roman" w:hAnsi="Times New Roman" w:cs="Times New Roman"/>
          <w:sz w:val="24"/>
          <w:szCs w:val="24"/>
        </w:rPr>
        <w:t>accrued entitlements to benefits will transfer with</w:t>
      </w:r>
      <w:r w:rsidR="00B11DF0" w:rsidRPr="009E2AAA">
        <w:rPr>
          <w:rFonts w:ascii="Times New Roman" w:hAnsi="Times New Roman" w:cs="Times New Roman"/>
          <w:sz w:val="24"/>
          <w:szCs w:val="24"/>
        </w:rPr>
        <w:t xml:space="preserve"> </w:t>
      </w:r>
      <w:r w:rsidR="003A3072" w:rsidRPr="009E2AAA">
        <w:rPr>
          <w:rFonts w:ascii="Times New Roman" w:hAnsi="Times New Roman" w:cs="Times New Roman"/>
          <w:sz w:val="24"/>
          <w:szCs w:val="24"/>
        </w:rPr>
        <w:t>them</w:t>
      </w:r>
      <w:r w:rsidR="00B11DF0" w:rsidRPr="009E2AAA">
        <w:rPr>
          <w:rFonts w:ascii="Times New Roman" w:hAnsi="Times New Roman" w:cs="Times New Roman"/>
          <w:sz w:val="24"/>
          <w:szCs w:val="24"/>
        </w:rPr>
        <w:t xml:space="preserve"> to CSC</w:t>
      </w:r>
      <w:r w:rsidR="00C56B9D">
        <w:rPr>
          <w:rFonts w:ascii="Times New Roman" w:hAnsi="Times New Roman" w:cs="Times New Roman"/>
          <w:sz w:val="24"/>
          <w:szCs w:val="24"/>
        </w:rPr>
        <w:t>.</w:t>
      </w:r>
      <w:r w:rsidR="00B11DF0" w:rsidRPr="009E2AAA">
        <w:rPr>
          <w:rFonts w:ascii="Times New Roman" w:hAnsi="Times New Roman" w:cs="Times New Roman"/>
          <w:sz w:val="24"/>
          <w:szCs w:val="24"/>
        </w:rPr>
        <w:t xml:space="preserve"> </w:t>
      </w:r>
    </w:p>
    <w:p w:rsidR="00441682" w:rsidRPr="00A171BC" w:rsidRDefault="00441682" w:rsidP="00765900">
      <w:pPr>
        <w:pStyle w:val="ItemHead"/>
        <w:ind w:left="0" w:firstLine="0"/>
      </w:pPr>
      <w:r>
        <w:t xml:space="preserve">Item </w:t>
      </w:r>
      <w:r w:rsidRPr="00A171BC">
        <w:t xml:space="preserve">12 </w:t>
      </w:r>
      <w:r w:rsidRPr="00A171BC">
        <w:rPr>
          <w:i/>
        </w:rPr>
        <w:t>Safety, Rehabilitation and Compensation Act 1988</w:t>
      </w:r>
    </w:p>
    <w:p w:rsidR="00441682" w:rsidRPr="004D2A46" w:rsidRDefault="00441682" w:rsidP="00765900">
      <w:pPr>
        <w:spacing w:after="0"/>
        <w:rPr>
          <w:rFonts w:ascii="Times New Roman" w:hAnsi="Times New Roman" w:cs="Times New Roman"/>
          <w:iCs/>
          <w:sz w:val="24"/>
          <w:szCs w:val="24"/>
          <w:lang w:val="en-AU"/>
        </w:rPr>
      </w:pPr>
    </w:p>
    <w:p w:rsidR="00441682" w:rsidRDefault="00441682" w:rsidP="00765900">
      <w:pPr>
        <w:pStyle w:val="NoSpacing"/>
        <w:numPr>
          <w:ilvl w:val="0"/>
          <w:numId w:val="6"/>
        </w:numPr>
        <w:ind w:left="0" w:firstLine="0"/>
        <w:rPr>
          <w:rFonts w:ascii="Times New Roman" w:hAnsi="Times New Roman" w:cs="Times New Roman"/>
          <w:iCs/>
          <w:sz w:val="24"/>
          <w:szCs w:val="24"/>
          <w:lang w:val="en-AU"/>
        </w:rPr>
      </w:pPr>
      <w:r w:rsidRPr="00211071">
        <w:rPr>
          <w:rFonts w:ascii="Times New Roman" w:hAnsi="Times New Roman" w:cs="Times New Roman"/>
          <w:b/>
          <w:iCs/>
          <w:sz w:val="24"/>
          <w:szCs w:val="24"/>
          <w:lang w:val="en-AU"/>
        </w:rPr>
        <w:t>Item 12 of Schedule 2</w:t>
      </w:r>
      <w:r>
        <w:rPr>
          <w:rFonts w:ascii="Times New Roman" w:hAnsi="Times New Roman" w:cs="Times New Roman"/>
          <w:iCs/>
          <w:sz w:val="24"/>
          <w:szCs w:val="24"/>
          <w:lang w:val="en-AU"/>
        </w:rPr>
        <w:t xml:space="preserve"> only applies to those </w:t>
      </w:r>
      <w:r w:rsidR="0051543C">
        <w:rPr>
          <w:rFonts w:ascii="Times New Roman" w:hAnsi="Times New Roman" w:cs="Times New Roman"/>
          <w:iCs/>
          <w:sz w:val="24"/>
          <w:szCs w:val="24"/>
          <w:lang w:val="en-AU"/>
        </w:rPr>
        <w:t xml:space="preserve">staff of </w:t>
      </w:r>
      <w:r>
        <w:rPr>
          <w:rFonts w:ascii="Times New Roman" w:hAnsi="Times New Roman" w:cs="Times New Roman"/>
          <w:iCs/>
          <w:sz w:val="24"/>
          <w:szCs w:val="24"/>
          <w:lang w:val="en-AU"/>
        </w:rPr>
        <w:t xml:space="preserve">ComSuper (including former ComSuper </w:t>
      </w:r>
      <w:r w:rsidR="0051543C">
        <w:rPr>
          <w:rFonts w:ascii="Times New Roman" w:hAnsi="Times New Roman" w:cs="Times New Roman"/>
          <w:iCs/>
          <w:sz w:val="24"/>
          <w:szCs w:val="24"/>
          <w:lang w:val="en-AU"/>
        </w:rPr>
        <w:t>staff</w:t>
      </w:r>
      <w:r>
        <w:rPr>
          <w:rFonts w:ascii="Times New Roman" w:hAnsi="Times New Roman" w:cs="Times New Roman"/>
          <w:iCs/>
          <w:sz w:val="24"/>
          <w:szCs w:val="24"/>
          <w:lang w:val="en-AU"/>
        </w:rPr>
        <w:t xml:space="preserve">), who are employees of ComSuper </w:t>
      </w:r>
      <w:r w:rsidR="00C56B9D">
        <w:rPr>
          <w:rFonts w:ascii="Times New Roman" w:hAnsi="Times New Roman" w:cs="Times New Roman"/>
          <w:iCs/>
          <w:sz w:val="24"/>
          <w:szCs w:val="24"/>
          <w:lang w:val="en-AU"/>
        </w:rPr>
        <w:t xml:space="preserve">for the purposes of </w:t>
      </w:r>
      <w:r>
        <w:rPr>
          <w:rFonts w:ascii="Times New Roman" w:hAnsi="Times New Roman" w:cs="Times New Roman"/>
          <w:iCs/>
          <w:sz w:val="24"/>
          <w:szCs w:val="24"/>
          <w:lang w:val="en-AU"/>
        </w:rPr>
        <w:t xml:space="preserve">the SRC Act, and who, prior the commencement of this Schedule, suffer an injury within the meaning of the </w:t>
      </w:r>
      <w:proofErr w:type="spellStart"/>
      <w:r>
        <w:rPr>
          <w:rFonts w:ascii="Times New Roman" w:hAnsi="Times New Roman" w:cs="Times New Roman"/>
          <w:iCs/>
          <w:sz w:val="24"/>
          <w:szCs w:val="24"/>
          <w:lang w:val="en-AU"/>
        </w:rPr>
        <w:t>SRC</w:t>
      </w:r>
      <w:proofErr w:type="spellEnd"/>
      <w:r>
        <w:rPr>
          <w:rFonts w:ascii="Times New Roman" w:hAnsi="Times New Roman" w:cs="Times New Roman"/>
          <w:iCs/>
          <w:sz w:val="24"/>
          <w:szCs w:val="24"/>
          <w:lang w:val="en-AU"/>
        </w:rPr>
        <w:t xml:space="preserve"> Act (</w:t>
      </w:r>
      <w:proofErr w:type="spellStart"/>
      <w:r w:rsidR="00C120E9">
        <w:rPr>
          <w:rFonts w:ascii="Times New Roman" w:hAnsi="Times New Roman" w:cs="Times New Roman"/>
          <w:b/>
          <w:iCs/>
          <w:sz w:val="24"/>
          <w:szCs w:val="24"/>
          <w:lang w:val="en-AU"/>
        </w:rPr>
        <w:t>s</w:t>
      </w:r>
      <w:r w:rsidRPr="004362FB">
        <w:rPr>
          <w:rFonts w:ascii="Times New Roman" w:hAnsi="Times New Roman" w:cs="Times New Roman"/>
          <w:b/>
          <w:iCs/>
          <w:sz w:val="24"/>
          <w:szCs w:val="24"/>
          <w:lang w:val="en-AU"/>
        </w:rPr>
        <w:t>ubi</w:t>
      </w:r>
      <w:r w:rsidRPr="00211071">
        <w:rPr>
          <w:rFonts w:ascii="Times New Roman" w:hAnsi="Times New Roman" w:cs="Times New Roman"/>
          <w:b/>
          <w:iCs/>
          <w:sz w:val="24"/>
          <w:szCs w:val="24"/>
          <w:lang w:val="en-AU"/>
        </w:rPr>
        <w:t>tem</w:t>
      </w:r>
      <w:proofErr w:type="spellEnd"/>
      <w:r w:rsidRPr="00211071">
        <w:rPr>
          <w:rFonts w:ascii="Times New Roman" w:hAnsi="Times New Roman" w:cs="Times New Roman"/>
          <w:b/>
          <w:iCs/>
          <w:sz w:val="24"/>
          <w:szCs w:val="24"/>
          <w:lang w:val="en-AU"/>
        </w:rPr>
        <w:t xml:space="preserve"> 12</w:t>
      </w:r>
      <w:r>
        <w:rPr>
          <w:rFonts w:ascii="Times New Roman" w:hAnsi="Times New Roman" w:cs="Times New Roman"/>
          <w:b/>
          <w:iCs/>
          <w:sz w:val="24"/>
          <w:szCs w:val="24"/>
          <w:lang w:val="en-AU"/>
        </w:rPr>
        <w:t>(1)</w:t>
      </w:r>
      <w:r w:rsidRPr="00211071">
        <w:rPr>
          <w:rFonts w:ascii="Times New Roman" w:hAnsi="Times New Roman" w:cs="Times New Roman"/>
          <w:b/>
          <w:iCs/>
          <w:sz w:val="24"/>
          <w:szCs w:val="24"/>
          <w:lang w:val="en-AU"/>
        </w:rPr>
        <w:t xml:space="preserve"> of Schedule 2</w:t>
      </w:r>
      <w:r>
        <w:rPr>
          <w:rFonts w:ascii="Times New Roman" w:hAnsi="Times New Roman" w:cs="Times New Roman"/>
          <w:iCs/>
          <w:sz w:val="24"/>
          <w:szCs w:val="24"/>
          <w:lang w:val="en-AU"/>
        </w:rPr>
        <w:t xml:space="preserve">).  </w:t>
      </w:r>
    </w:p>
    <w:p w:rsidR="00441682" w:rsidRDefault="00441682" w:rsidP="00765900">
      <w:pPr>
        <w:pStyle w:val="NoSpacing"/>
        <w:rPr>
          <w:rFonts w:ascii="Times New Roman" w:hAnsi="Times New Roman" w:cs="Times New Roman"/>
          <w:iCs/>
          <w:sz w:val="24"/>
          <w:szCs w:val="24"/>
          <w:lang w:val="en-AU"/>
        </w:rPr>
      </w:pPr>
    </w:p>
    <w:p w:rsidR="00441682" w:rsidRDefault="00441682" w:rsidP="00765900">
      <w:pPr>
        <w:pStyle w:val="NoSpacing"/>
        <w:numPr>
          <w:ilvl w:val="0"/>
          <w:numId w:val="6"/>
        </w:numPr>
        <w:ind w:left="0" w:firstLine="0"/>
        <w:rPr>
          <w:rFonts w:ascii="Times New Roman" w:hAnsi="Times New Roman" w:cs="Times New Roman"/>
          <w:iCs/>
          <w:sz w:val="24"/>
          <w:szCs w:val="24"/>
          <w:lang w:val="en-AU"/>
        </w:rPr>
      </w:pPr>
      <w:proofErr w:type="spellStart"/>
      <w:r w:rsidRPr="004362FB">
        <w:rPr>
          <w:rFonts w:ascii="Times New Roman" w:hAnsi="Times New Roman" w:cs="Times New Roman"/>
          <w:b/>
          <w:iCs/>
          <w:sz w:val="24"/>
          <w:szCs w:val="24"/>
          <w:lang w:val="en-AU"/>
        </w:rPr>
        <w:t>Subi</w:t>
      </w:r>
      <w:r w:rsidRPr="00211071">
        <w:rPr>
          <w:rFonts w:ascii="Times New Roman" w:hAnsi="Times New Roman" w:cs="Times New Roman"/>
          <w:b/>
          <w:iCs/>
          <w:sz w:val="24"/>
          <w:szCs w:val="24"/>
          <w:lang w:val="en-AU"/>
        </w:rPr>
        <w:t>tem</w:t>
      </w:r>
      <w:proofErr w:type="spellEnd"/>
      <w:r w:rsidRPr="00211071">
        <w:rPr>
          <w:rFonts w:ascii="Times New Roman" w:hAnsi="Times New Roman" w:cs="Times New Roman"/>
          <w:b/>
          <w:iCs/>
          <w:sz w:val="24"/>
          <w:szCs w:val="24"/>
          <w:lang w:val="en-AU"/>
        </w:rPr>
        <w:t xml:space="preserve"> 12</w:t>
      </w:r>
      <w:r>
        <w:rPr>
          <w:rFonts w:ascii="Times New Roman" w:hAnsi="Times New Roman" w:cs="Times New Roman"/>
          <w:b/>
          <w:iCs/>
          <w:sz w:val="24"/>
          <w:szCs w:val="24"/>
          <w:lang w:val="en-AU"/>
        </w:rPr>
        <w:t>(2)</w:t>
      </w:r>
      <w:r w:rsidRPr="00211071">
        <w:rPr>
          <w:rFonts w:ascii="Times New Roman" w:hAnsi="Times New Roman" w:cs="Times New Roman"/>
          <w:b/>
          <w:iCs/>
          <w:sz w:val="24"/>
          <w:szCs w:val="24"/>
          <w:lang w:val="en-AU"/>
        </w:rPr>
        <w:t xml:space="preserve"> of Schedule 2</w:t>
      </w:r>
      <w:r w:rsidRPr="006F50AA">
        <w:rPr>
          <w:rFonts w:ascii="Times New Roman" w:hAnsi="Times New Roman" w:cs="Times New Roman"/>
          <w:iCs/>
          <w:sz w:val="24"/>
          <w:szCs w:val="24"/>
          <w:lang w:val="en-AU"/>
        </w:rPr>
        <w:t xml:space="preserve"> </w:t>
      </w:r>
      <w:r w:rsidRPr="0012601B">
        <w:rPr>
          <w:rFonts w:ascii="Times New Roman" w:hAnsi="Times New Roman" w:cs="Times New Roman"/>
          <w:iCs/>
          <w:sz w:val="24"/>
          <w:szCs w:val="24"/>
          <w:lang w:val="en-AU"/>
        </w:rPr>
        <w:t>provides that</w:t>
      </w:r>
      <w:r>
        <w:rPr>
          <w:rFonts w:ascii="Times New Roman" w:hAnsi="Times New Roman" w:cs="Times New Roman"/>
          <w:iCs/>
          <w:sz w:val="24"/>
          <w:szCs w:val="24"/>
          <w:lang w:val="en-AU"/>
        </w:rPr>
        <w:t xml:space="preserve"> from commencement of this Schedule, those persons captured by </w:t>
      </w:r>
      <w:proofErr w:type="spellStart"/>
      <w:r w:rsidRPr="0012601B">
        <w:rPr>
          <w:rFonts w:ascii="Times New Roman" w:hAnsi="Times New Roman" w:cs="Times New Roman"/>
          <w:b/>
          <w:iCs/>
          <w:sz w:val="24"/>
          <w:szCs w:val="24"/>
          <w:lang w:val="en-AU"/>
        </w:rPr>
        <w:t>subitem</w:t>
      </w:r>
      <w:proofErr w:type="spellEnd"/>
      <w:r w:rsidRPr="0012601B">
        <w:rPr>
          <w:rFonts w:ascii="Times New Roman" w:hAnsi="Times New Roman" w:cs="Times New Roman"/>
          <w:b/>
          <w:iCs/>
          <w:sz w:val="24"/>
          <w:szCs w:val="24"/>
          <w:lang w:val="en-AU"/>
        </w:rPr>
        <w:t xml:space="preserve"> 12(1)</w:t>
      </w:r>
      <w:r>
        <w:rPr>
          <w:rFonts w:ascii="Times New Roman" w:hAnsi="Times New Roman" w:cs="Times New Roman"/>
          <w:iCs/>
          <w:sz w:val="24"/>
          <w:szCs w:val="24"/>
          <w:lang w:val="en-AU"/>
        </w:rPr>
        <w:t xml:space="preserve"> </w:t>
      </w:r>
      <w:r w:rsidRPr="0012601B">
        <w:rPr>
          <w:rFonts w:ascii="Times New Roman" w:hAnsi="Times New Roman" w:cs="Times New Roman"/>
          <w:b/>
          <w:iCs/>
          <w:sz w:val="24"/>
          <w:szCs w:val="24"/>
          <w:lang w:val="en-AU"/>
        </w:rPr>
        <w:t>of Schedule 2</w:t>
      </w:r>
      <w:r>
        <w:rPr>
          <w:rFonts w:ascii="Times New Roman" w:hAnsi="Times New Roman" w:cs="Times New Roman"/>
          <w:iCs/>
          <w:sz w:val="24"/>
          <w:szCs w:val="24"/>
          <w:lang w:val="en-AU"/>
        </w:rPr>
        <w:t xml:space="preserve"> will be treated as employees of CSC for the purposes of the SRC Act, for the period they were </w:t>
      </w:r>
      <w:r w:rsidR="0051543C">
        <w:rPr>
          <w:rFonts w:ascii="Times New Roman" w:hAnsi="Times New Roman" w:cs="Times New Roman"/>
          <w:iCs/>
          <w:sz w:val="24"/>
          <w:szCs w:val="24"/>
          <w:lang w:val="en-AU"/>
        </w:rPr>
        <w:t xml:space="preserve">a </w:t>
      </w:r>
      <w:r w:rsidR="001C3CB6">
        <w:rPr>
          <w:rFonts w:ascii="Times New Roman" w:hAnsi="Times New Roman" w:cs="Times New Roman"/>
          <w:iCs/>
          <w:sz w:val="24"/>
          <w:szCs w:val="24"/>
          <w:lang w:val="en-AU"/>
        </w:rPr>
        <w:t xml:space="preserve">member of staff of </w:t>
      </w:r>
      <w:r>
        <w:rPr>
          <w:rFonts w:ascii="Times New Roman" w:hAnsi="Times New Roman" w:cs="Times New Roman"/>
          <w:iCs/>
          <w:sz w:val="24"/>
          <w:szCs w:val="24"/>
          <w:lang w:val="en-AU"/>
        </w:rPr>
        <w:t xml:space="preserve">ComSuper.  </w:t>
      </w:r>
    </w:p>
    <w:p w:rsidR="00441682" w:rsidRDefault="00441682" w:rsidP="00765900">
      <w:pPr>
        <w:pStyle w:val="NoSpacing"/>
        <w:rPr>
          <w:rFonts w:ascii="Times New Roman" w:hAnsi="Times New Roman" w:cs="Times New Roman"/>
          <w:iCs/>
          <w:sz w:val="24"/>
          <w:szCs w:val="24"/>
          <w:lang w:val="en-AU"/>
        </w:rPr>
      </w:pPr>
    </w:p>
    <w:p w:rsidR="00441682" w:rsidRDefault="00441682" w:rsidP="00765900">
      <w:pPr>
        <w:pStyle w:val="NoSpacing"/>
        <w:numPr>
          <w:ilvl w:val="0"/>
          <w:numId w:val="6"/>
        </w:numPr>
        <w:ind w:left="0" w:firstLine="0"/>
        <w:rPr>
          <w:rFonts w:ascii="Times New Roman" w:hAnsi="Times New Roman" w:cs="Times New Roman"/>
          <w:iCs/>
          <w:sz w:val="24"/>
          <w:szCs w:val="24"/>
          <w:lang w:val="en-AU"/>
        </w:rPr>
      </w:pPr>
      <w:proofErr w:type="spellStart"/>
      <w:r w:rsidRPr="00F20056">
        <w:rPr>
          <w:rFonts w:ascii="Times New Roman" w:hAnsi="Times New Roman" w:cs="Times New Roman"/>
          <w:b/>
          <w:iCs/>
          <w:sz w:val="24"/>
          <w:szCs w:val="24"/>
          <w:lang w:val="en-AU"/>
        </w:rPr>
        <w:t>Subitem</w:t>
      </w:r>
      <w:proofErr w:type="spellEnd"/>
      <w:r w:rsidRPr="00F20056">
        <w:rPr>
          <w:rFonts w:ascii="Times New Roman" w:hAnsi="Times New Roman" w:cs="Times New Roman"/>
          <w:b/>
          <w:iCs/>
          <w:sz w:val="24"/>
          <w:szCs w:val="24"/>
          <w:lang w:val="en-AU"/>
        </w:rPr>
        <w:t xml:space="preserve"> 12(</w:t>
      </w:r>
      <w:r>
        <w:rPr>
          <w:rFonts w:ascii="Times New Roman" w:hAnsi="Times New Roman" w:cs="Times New Roman"/>
          <w:b/>
          <w:iCs/>
          <w:sz w:val="24"/>
          <w:szCs w:val="24"/>
          <w:lang w:val="en-AU"/>
        </w:rPr>
        <w:t>3</w:t>
      </w:r>
      <w:r w:rsidRPr="00F20056">
        <w:rPr>
          <w:rFonts w:ascii="Times New Roman" w:hAnsi="Times New Roman" w:cs="Times New Roman"/>
          <w:b/>
          <w:iCs/>
          <w:sz w:val="24"/>
          <w:szCs w:val="24"/>
          <w:lang w:val="en-AU"/>
        </w:rPr>
        <w:t>) of Schedule 2</w:t>
      </w:r>
      <w:r>
        <w:rPr>
          <w:rFonts w:ascii="Times New Roman" w:hAnsi="Times New Roman" w:cs="Times New Roman"/>
          <w:iCs/>
          <w:sz w:val="24"/>
          <w:szCs w:val="24"/>
          <w:lang w:val="en-AU"/>
        </w:rPr>
        <w:t xml:space="preserve"> clarifies the interaction between this item and </w:t>
      </w:r>
      <w:r>
        <w:rPr>
          <w:rFonts w:ascii="Times New Roman" w:hAnsi="Times New Roman" w:cs="Times New Roman"/>
          <w:b/>
          <w:iCs/>
          <w:sz w:val="24"/>
          <w:szCs w:val="24"/>
          <w:lang w:val="en-AU"/>
        </w:rPr>
        <w:t>P</w:t>
      </w:r>
      <w:r w:rsidR="000E628C">
        <w:rPr>
          <w:rFonts w:ascii="Times New Roman" w:hAnsi="Times New Roman" w:cs="Times New Roman"/>
          <w:b/>
          <w:iCs/>
          <w:sz w:val="24"/>
          <w:szCs w:val="24"/>
          <w:lang w:val="en-AU"/>
        </w:rPr>
        <w:t>art </w:t>
      </w:r>
      <w:r>
        <w:rPr>
          <w:rFonts w:ascii="Times New Roman" w:hAnsi="Times New Roman" w:cs="Times New Roman"/>
          <w:b/>
          <w:iCs/>
          <w:sz w:val="24"/>
          <w:szCs w:val="24"/>
          <w:lang w:val="en-AU"/>
        </w:rPr>
        <w:t xml:space="preserve">3 of Schedule </w:t>
      </w:r>
      <w:r w:rsidR="00C56B9D">
        <w:rPr>
          <w:rFonts w:ascii="Times New Roman" w:hAnsi="Times New Roman" w:cs="Times New Roman"/>
          <w:b/>
          <w:iCs/>
          <w:sz w:val="24"/>
          <w:szCs w:val="24"/>
          <w:lang w:val="en-AU"/>
        </w:rPr>
        <w:t>2</w:t>
      </w:r>
      <w:r w:rsidRPr="00E32EF8">
        <w:rPr>
          <w:rFonts w:ascii="Times New Roman" w:hAnsi="Times New Roman" w:cs="Times New Roman"/>
          <w:iCs/>
          <w:sz w:val="24"/>
          <w:szCs w:val="24"/>
          <w:lang w:val="en-AU"/>
        </w:rPr>
        <w:t xml:space="preserve">.  </w:t>
      </w:r>
      <w:r>
        <w:rPr>
          <w:rFonts w:ascii="Times New Roman" w:hAnsi="Times New Roman" w:cs="Times New Roman"/>
          <w:iCs/>
          <w:sz w:val="24"/>
          <w:szCs w:val="24"/>
          <w:lang w:val="en-AU"/>
        </w:rPr>
        <w:t xml:space="preserve">This </w:t>
      </w:r>
      <w:proofErr w:type="spellStart"/>
      <w:r>
        <w:rPr>
          <w:rFonts w:ascii="Times New Roman" w:hAnsi="Times New Roman" w:cs="Times New Roman"/>
          <w:iCs/>
          <w:sz w:val="24"/>
          <w:szCs w:val="24"/>
          <w:lang w:val="en-AU"/>
        </w:rPr>
        <w:t>subitem</w:t>
      </w:r>
      <w:proofErr w:type="spellEnd"/>
      <w:r>
        <w:rPr>
          <w:rFonts w:ascii="Times New Roman" w:hAnsi="Times New Roman" w:cs="Times New Roman"/>
          <w:iCs/>
          <w:sz w:val="24"/>
          <w:szCs w:val="24"/>
          <w:lang w:val="en-AU"/>
        </w:rPr>
        <w:t xml:space="preserve"> does not limit the operation of </w:t>
      </w:r>
      <w:r w:rsidR="000E628C">
        <w:rPr>
          <w:rFonts w:ascii="Times New Roman" w:hAnsi="Times New Roman" w:cs="Times New Roman"/>
          <w:b/>
          <w:iCs/>
          <w:sz w:val="24"/>
          <w:szCs w:val="24"/>
          <w:lang w:val="en-AU"/>
        </w:rPr>
        <w:t>Part </w:t>
      </w:r>
      <w:r w:rsidR="00765900">
        <w:rPr>
          <w:rFonts w:ascii="Times New Roman" w:hAnsi="Times New Roman" w:cs="Times New Roman"/>
          <w:b/>
          <w:iCs/>
          <w:sz w:val="24"/>
          <w:szCs w:val="24"/>
          <w:lang w:val="en-AU"/>
        </w:rPr>
        <w:t>3 of Schedule </w:t>
      </w:r>
      <w:r>
        <w:rPr>
          <w:rFonts w:ascii="Times New Roman" w:hAnsi="Times New Roman" w:cs="Times New Roman"/>
          <w:b/>
          <w:iCs/>
          <w:sz w:val="24"/>
          <w:szCs w:val="24"/>
          <w:lang w:val="en-AU"/>
        </w:rPr>
        <w:t>2</w:t>
      </w:r>
      <w:r>
        <w:rPr>
          <w:rFonts w:ascii="Times New Roman" w:hAnsi="Times New Roman" w:cs="Times New Roman"/>
          <w:iCs/>
          <w:sz w:val="24"/>
          <w:szCs w:val="24"/>
          <w:lang w:val="en-AU"/>
        </w:rPr>
        <w:t>.</w:t>
      </w:r>
    </w:p>
    <w:p w:rsidR="00243AC0" w:rsidRPr="00A171BC" w:rsidRDefault="00243AC0" w:rsidP="00243AC0">
      <w:pPr>
        <w:pStyle w:val="ItemHead"/>
      </w:pPr>
      <w:r w:rsidRPr="00441682">
        <w:lastRenderedPageBreak/>
        <w:t xml:space="preserve">Item </w:t>
      </w:r>
      <w:r w:rsidR="000E628C">
        <w:t>13</w:t>
      </w:r>
      <w:r w:rsidRPr="00441682">
        <w:t xml:space="preserve"> Long service leave for </w:t>
      </w:r>
      <w:r w:rsidR="008F0C3F" w:rsidRPr="00441682">
        <w:t>employees</w:t>
      </w:r>
      <w:r w:rsidRPr="00441682">
        <w:t xml:space="preserve"> </w:t>
      </w:r>
      <w:r w:rsidRPr="00441682">
        <w:rPr>
          <w:rFonts w:cs="Arial"/>
        </w:rPr>
        <w:t>of CSC</w:t>
      </w:r>
    </w:p>
    <w:p w:rsidR="00243AC0" w:rsidRPr="00D172BA" w:rsidRDefault="00243AC0" w:rsidP="009E2AAA">
      <w:pPr>
        <w:pStyle w:val="NoSpacing"/>
        <w:rPr>
          <w:rStyle w:val="Emphasis"/>
          <w:rFonts w:ascii="Arial" w:hAnsi="Arial" w:cs="Arial"/>
          <w:i w:val="0"/>
          <w:sz w:val="24"/>
          <w:szCs w:val="24"/>
          <w:lang w:val="en-AU"/>
        </w:rPr>
      </w:pPr>
    </w:p>
    <w:p w:rsidR="00293EF8" w:rsidRDefault="00E22C08" w:rsidP="00765900">
      <w:pPr>
        <w:pStyle w:val="NoSpacing"/>
        <w:numPr>
          <w:ilvl w:val="0"/>
          <w:numId w:val="6"/>
        </w:numPr>
        <w:ind w:left="0" w:firstLine="0"/>
        <w:rPr>
          <w:rFonts w:ascii="Times New Roman" w:hAnsi="Times New Roman" w:cs="Times New Roman"/>
          <w:iCs/>
          <w:sz w:val="24"/>
          <w:szCs w:val="24"/>
          <w:lang w:val="en-AU"/>
        </w:rPr>
      </w:pPr>
      <w:r w:rsidRPr="00C31071">
        <w:rPr>
          <w:rFonts w:ascii="Times New Roman" w:hAnsi="Times New Roman" w:cs="Times New Roman"/>
          <w:b/>
          <w:iCs/>
          <w:sz w:val="24"/>
          <w:szCs w:val="24"/>
          <w:lang w:val="en-AU"/>
        </w:rPr>
        <w:t xml:space="preserve">Item </w:t>
      </w:r>
      <w:r w:rsidR="000E628C" w:rsidRPr="00C31071">
        <w:rPr>
          <w:rFonts w:ascii="Times New Roman" w:hAnsi="Times New Roman" w:cs="Times New Roman"/>
          <w:b/>
          <w:iCs/>
          <w:sz w:val="24"/>
          <w:szCs w:val="24"/>
          <w:lang w:val="en-AU"/>
        </w:rPr>
        <w:t>13</w:t>
      </w:r>
      <w:r w:rsidRPr="00C31071">
        <w:rPr>
          <w:rFonts w:ascii="Times New Roman" w:hAnsi="Times New Roman" w:cs="Times New Roman"/>
          <w:b/>
          <w:iCs/>
          <w:sz w:val="24"/>
          <w:szCs w:val="24"/>
          <w:lang w:val="en-AU"/>
        </w:rPr>
        <w:t xml:space="preserve"> of Schedule 2 </w:t>
      </w:r>
      <w:r w:rsidR="00551040" w:rsidRPr="00C31071">
        <w:rPr>
          <w:rFonts w:ascii="Times New Roman" w:hAnsi="Times New Roman" w:cs="Times New Roman"/>
          <w:iCs/>
          <w:sz w:val="24"/>
          <w:szCs w:val="24"/>
          <w:lang w:val="en-AU"/>
        </w:rPr>
        <w:t>is a transitional item</w:t>
      </w:r>
      <w:r w:rsidR="00551040" w:rsidRPr="00C31071">
        <w:rPr>
          <w:rFonts w:ascii="Times New Roman" w:hAnsi="Times New Roman" w:cs="Times New Roman"/>
          <w:b/>
          <w:iCs/>
          <w:sz w:val="24"/>
          <w:szCs w:val="24"/>
          <w:lang w:val="en-AU"/>
        </w:rPr>
        <w:t xml:space="preserve"> </w:t>
      </w:r>
      <w:r w:rsidR="00551040" w:rsidRPr="00C31071">
        <w:rPr>
          <w:rFonts w:ascii="Times New Roman" w:hAnsi="Times New Roman" w:cs="Times New Roman"/>
          <w:iCs/>
          <w:sz w:val="24"/>
          <w:szCs w:val="24"/>
          <w:lang w:val="en-AU"/>
        </w:rPr>
        <w:t xml:space="preserve">which </w:t>
      </w:r>
      <w:r w:rsidRPr="00C31071">
        <w:rPr>
          <w:rFonts w:ascii="Times New Roman" w:hAnsi="Times New Roman" w:cs="Times New Roman"/>
          <w:iCs/>
          <w:sz w:val="24"/>
          <w:szCs w:val="24"/>
          <w:lang w:val="en-AU"/>
        </w:rPr>
        <w:t xml:space="preserve">deals with the application of the </w:t>
      </w:r>
      <w:r w:rsidR="00E271AF" w:rsidRPr="00C31071">
        <w:rPr>
          <w:rFonts w:ascii="Times New Roman" w:hAnsi="Times New Roman" w:cs="Times New Roman"/>
          <w:iCs/>
          <w:sz w:val="24"/>
          <w:szCs w:val="24"/>
          <w:lang w:val="en-AU"/>
        </w:rPr>
        <w:t xml:space="preserve">LSL Act to </w:t>
      </w:r>
      <w:r w:rsidR="00677D5F" w:rsidRPr="00C31071">
        <w:rPr>
          <w:rFonts w:ascii="Times New Roman" w:hAnsi="Times New Roman" w:cs="Times New Roman"/>
          <w:iCs/>
          <w:sz w:val="24"/>
          <w:szCs w:val="24"/>
          <w:lang w:val="en-AU"/>
        </w:rPr>
        <w:t>CSC</w:t>
      </w:r>
      <w:r w:rsidR="00DC6999" w:rsidRPr="00C31071">
        <w:rPr>
          <w:rFonts w:ascii="Times New Roman" w:hAnsi="Times New Roman" w:cs="Times New Roman"/>
          <w:iCs/>
          <w:sz w:val="24"/>
          <w:szCs w:val="24"/>
          <w:lang w:val="en-AU"/>
        </w:rPr>
        <w:t xml:space="preserve"> as an employer </w:t>
      </w:r>
      <w:r w:rsidR="004A4D5E" w:rsidRPr="00C31071">
        <w:rPr>
          <w:rFonts w:ascii="Times New Roman" w:hAnsi="Times New Roman" w:cs="Times New Roman"/>
          <w:iCs/>
          <w:sz w:val="24"/>
          <w:szCs w:val="24"/>
          <w:lang w:val="en-AU"/>
        </w:rPr>
        <w:t xml:space="preserve">and </w:t>
      </w:r>
      <w:r w:rsidR="00551040" w:rsidRPr="00C31071">
        <w:rPr>
          <w:rFonts w:ascii="Times New Roman" w:hAnsi="Times New Roman" w:cs="Times New Roman"/>
          <w:iCs/>
          <w:sz w:val="24"/>
          <w:szCs w:val="24"/>
          <w:lang w:val="en-AU"/>
        </w:rPr>
        <w:t xml:space="preserve">existing </w:t>
      </w:r>
      <w:r w:rsidR="00532EB7" w:rsidRPr="00C31071">
        <w:rPr>
          <w:rFonts w:ascii="Times New Roman" w:hAnsi="Times New Roman" w:cs="Times New Roman"/>
          <w:iCs/>
          <w:sz w:val="24"/>
          <w:szCs w:val="24"/>
          <w:lang w:val="en-AU"/>
        </w:rPr>
        <w:t xml:space="preserve">CSC </w:t>
      </w:r>
      <w:r w:rsidR="004A4D5E" w:rsidRPr="00C31071">
        <w:rPr>
          <w:rFonts w:ascii="Times New Roman" w:hAnsi="Times New Roman" w:cs="Times New Roman"/>
          <w:iCs/>
          <w:sz w:val="24"/>
          <w:szCs w:val="24"/>
          <w:lang w:val="en-AU"/>
        </w:rPr>
        <w:t>employees</w:t>
      </w:r>
      <w:r w:rsidR="00677D5F" w:rsidRPr="00C31071">
        <w:rPr>
          <w:rFonts w:ascii="Times New Roman" w:hAnsi="Times New Roman" w:cs="Times New Roman"/>
          <w:iCs/>
          <w:sz w:val="24"/>
          <w:szCs w:val="24"/>
          <w:lang w:val="en-AU"/>
        </w:rPr>
        <w:t>.</w:t>
      </w:r>
      <w:r w:rsidR="004A4D5E" w:rsidRPr="00C31071">
        <w:rPr>
          <w:rFonts w:ascii="Times New Roman" w:hAnsi="Times New Roman" w:cs="Times New Roman"/>
          <w:iCs/>
          <w:sz w:val="24"/>
          <w:szCs w:val="24"/>
          <w:lang w:val="en-AU"/>
        </w:rPr>
        <w:t xml:space="preserve">  </w:t>
      </w:r>
      <w:r w:rsidR="00293EF8">
        <w:rPr>
          <w:rFonts w:ascii="Times New Roman" w:hAnsi="Times New Roman" w:cs="Times New Roman"/>
          <w:iCs/>
          <w:sz w:val="24"/>
          <w:szCs w:val="24"/>
          <w:lang w:val="en-AU"/>
        </w:rPr>
        <w:t xml:space="preserve">Prior to commencement, CSC employees were subject to different long service leave arrangements.  </w:t>
      </w:r>
      <w:r w:rsidR="00551040" w:rsidRPr="00C31071">
        <w:rPr>
          <w:rFonts w:ascii="Times New Roman" w:hAnsi="Times New Roman" w:cs="Times New Roman"/>
          <w:b/>
          <w:iCs/>
          <w:sz w:val="24"/>
          <w:szCs w:val="24"/>
          <w:lang w:val="en-AU"/>
        </w:rPr>
        <w:t>Clause 37 in Schedule 1</w:t>
      </w:r>
      <w:r w:rsidR="00551040" w:rsidRPr="00C31071">
        <w:rPr>
          <w:rFonts w:ascii="Times New Roman" w:hAnsi="Times New Roman" w:cs="Times New Roman"/>
          <w:iCs/>
          <w:sz w:val="24"/>
          <w:szCs w:val="24"/>
          <w:lang w:val="en-AU"/>
        </w:rPr>
        <w:t xml:space="preserve"> </w:t>
      </w:r>
      <w:r w:rsidR="00532EB7" w:rsidRPr="00C31071">
        <w:rPr>
          <w:rFonts w:ascii="Times New Roman" w:hAnsi="Times New Roman" w:cs="Times New Roman"/>
          <w:iCs/>
          <w:sz w:val="24"/>
          <w:szCs w:val="24"/>
          <w:lang w:val="en-AU"/>
        </w:rPr>
        <w:t xml:space="preserve">confirms that </w:t>
      </w:r>
      <w:r w:rsidR="004A4D5E" w:rsidRPr="00C31071">
        <w:rPr>
          <w:rFonts w:ascii="Times New Roman" w:hAnsi="Times New Roman" w:cs="Times New Roman"/>
          <w:iCs/>
          <w:sz w:val="24"/>
          <w:szCs w:val="24"/>
          <w:lang w:val="en-AU"/>
        </w:rPr>
        <w:t>CSC is a ‘public authority of the Commonwealth’ for the purposes of the LSL Act</w:t>
      </w:r>
      <w:r w:rsidR="003F25D0" w:rsidRPr="00C31071">
        <w:rPr>
          <w:rFonts w:ascii="Times New Roman" w:hAnsi="Times New Roman" w:cs="Times New Roman"/>
          <w:iCs/>
          <w:sz w:val="24"/>
          <w:szCs w:val="24"/>
          <w:lang w:val="en-AU"/>
        </w:rPr>
        <w:t>, and accordingly is subject to the LSL</w:t>
      </w:r>
      <w:r w:rsidR="001F15EF">
        <w:rPr>
          <w:rFonts w:ascii="Times New Roman" w:hAnsi="Times New Roman" w:cs="Times New Roman"/>
          <w:iCs/>
          <w:sz w:val="24"/>
          <w:szCs w:val="24"/>
          <w:lang w:val="en-AU"/>
        </w:rPr>
        <w:t> </w:t>
      </w:r>
      <w:r w:rsidR="003F25D0" w:rsidRPr="00C31071">
        <w:rPr>
          <w:rFonts w:ascii="Times New Roman" w:hAnsi="Times New Roman" w:cs="Times New Roman"/>
          <w:iCs/>
          <w:sz w:val="24"/>
          <w:szCs w:val="24"/>
          <w:lang w:val="en-AU"/>
        </w:rPr>
        <w:t>Act</w:t>
      </w:r>
      <w:r w:rsidR="00532EB7" w:rsidRPr="00C31071">
        <w:rPr>
          <w:rFonts w:ascii="Times New Roman" w:hAnsi="Times New Roman" w:cs="Times New Roman"/>
          <w:iCs/>
          <w:sz w:val="24"/>
          <w:szCs w:val="24"/>
          <w:lang w:val="en-AU"/>
        </w:rPr>
        <w:t xml:space="preserve">.  </w:t>
      </w:r>
      <w:r w:rsidR="00293EF8">
        <w:rPr>
          <w:rFonts w:ascii="Times New Roman" w:hAnsi="Times New Roman" w:cs="Times New Roman"/>
          <w:iCs/>
          <w:sz w:val="24"/>
          <w:szCs w:val="24"/>
          <w:lang w:val="en-AU"/>
        </w:rPr>
        <w:t xml:space="preserve">The intent of </w:t>
      </w:r>
      <w:r w:rsidR="00293EF8" w:rsidRPr="00293EF8">
        <w:rPr>
          <w:rFonts w:ascii="Times New Roman" w:hAnsi="Times New Roman" w:cs="Times New Roman"/>
          <w:b/>
          <w:iCs/>
          <w:sz w:val="24"/>
          <w:szCs w:val="24"/>
          <w:lang w:val="en-AU"/>
        </w:rPr>
        <w:t>item 13</w:t>
      </w:r>
      <w:r w:rsidR="00293EF8">
        <w:rPr>
          <w:rFonts w:ascii="Times New Roman" w:hAnsi="Times New Roman" w:cs="Times New Roman"/>
          <w:iCs/>
          <w:sz w:val="24"/>
          <w:szCs w:val="24"/>
          <w:lang w:val="en-AU"/>
        </w:rPr>
        <w:t xml:space="preserve"> is to provide a mechanism for converting service and long service benefits accrued by CSC employees under the previous employment conditions, to the new arrangements under the LSL Act.</w:t>
      </w:r>
    </w:p>
    <w:p w:rsidR="00F9279F" w:rsidRDefault="00F9279F" w:rsidP="00765900">
      <w:pPr>
        <w:pStyle w:val="NoSpacing"/>
        <w:rPr>
          <w:rFonts w:ascii="Times New Roman" w:hAnsi="Times New Roman" w:cs="Times New Roman"/>
          <w:iCs/>
          <w:sz w:val="24"/>
          <w:szCs w:val="24"/>
          <w:lang w:val="en-AU"/>
        </w:rPr>
      </w:pPr>
    </w:p>
    <w:p w:rsidR="005C7410" w:rsidRPr="00C31071" w:rsidRDefault="00532EB7" w:rsidP="00765900">
      <w:pPr>
        <w:pStyle w:val="NoSpacing"/>
        <w:numPr>
          <w:ilvl w:val="0"/>
          <w:numId w:val="6"/>
        </w:numPr>
        <w:ind w:left="0" w:firstLine="0"/>
        <w:rPr>
          <w:rFonts w:ascii="Times New Roman" w:hAnsi="Times New Roman" w:cs="Times New Roman"/>
          <w:iCs/>
          <w:sz w:val="24"/>
          <w:szCs w:val="24"/>
          <w:lang w:val="en-AU"/>
        </w:rPr>
      </w:pPr>
      <w:r w:rsidRPr="00C31071">
        <w:rPr>
          <w:rFonts w:ascii="Times New Roman" w:hAnsi="Times New Roman" w:cs="Times New Roman"/>
          <w:b/>
          <w:iCs/>
          <w:sz w:val="24"/>
          <w:szCs w:val="24"/>
          <w:lang w:val="en-AU"/>
        </w:rPr>
        <w:t xml:space="preserve">Item </w:t>
      </w:r>
      <w:r w:rsidR="000E628C" w:rsidRPr="00C31071">
        <w:rPr>
          <w:rFonts w:ascii="Times New Roman" w:hAnsi="Times New Roman" w:cs="Times New Roman"/>
          <w:b/>
          <w:iCs/>
          <w:sz w:val="24"/>
          <w:szCs w:val="24"/>
          <w:lang w:val="en-AU"/>
        </w:rPr>
        <w:t>13</w:t>
      </w:r>
      <w:r w:rsidRPr="00C31071">
        <w:rPr>
          <w:rFonts w:ascii="Times New Roman" w:hAnsi="Times New Roman" w:cs="Times New Roman"/>
          <w:b/>
          <w:iCs/>
          <w:sz w:val="24"/>
          <w:szCs w:val="24"/>
          <w:lang w:val="en-AU"/>
        </w:rPr>
        <w:t xml:space="preserve"> of Schedule 2</w:t>
      </w:r>
      <w:r w:rsidRPr="00C31071">
        <w:rPr>
          <w:rFonts w:ascii="Times New Roman" w:hAnsi="Times New Roman" w:cs="Times New Roman"/>
          <w:iCs/>
          <w:sz w:val="24"/>
          <w:szCs w:val="24"/>
          <w:lang w:val="en-AU"/>
        </w:rPr>
        <w:t xml:space="preserve"> only applies</w:t>
      </w:r>
      <w:r w:rsidR="00293EF8">
        <w:rPr>
          <w:rFonts w:ascii="Times New Roman" w:hAnsi="Times New Roman" w:cs="Times New Roman"/>
          <w:iCs/>
          <w:sz w:val="24"/>
          <w:szCs w:val="24"/>
          <w:lang w:val="en-AU"/>
        </w:rPr>
        <w:t>, for the purposes of the LSL Act,</w:t>
      </w:r>
      <w:r w:rsidRPr="00C31071">
        <w:rPr>
          <w:rFonts w:ascii="Times New Roman" w:hAnsi="Times New Roman" w:cs="Times New Roman"/>
          <w:iCs/>
          <w:sz w:val="24"/>
          <w:szCs w:val="24"/>
          <w:lang w:val="en-AU"/>
        </w:rPr>
        <w:t xml:space="preserve"> to those existing </w:t>
      </w:r>
      <w:r w:rsidR="00C15AE6" w:rsidRPr="00C31071">
        <w:rPr>
          <w:rFonts w:ascii="Times New Roman" w:hAnsi="Times New Roman" w:cs="Times New Roman"/>
          <w:iCs/>
          <w:sz w:val="24"/>
          <w:szCs w:val="24"/>
          <w:lang w:val="en-AU"/>
        </w:rPr>
        <w:t xml:space="preserve">CSC </w:t>
      </w:r>
      <w:r w:rsidRPr="00C31071">
        <w:rPr>
          <w:rFonts w:ascii="Times New Roman" w:hAnsi="Times New Roman" w:cs="Times New Roman"/>
          <w:iCs/>
          <w:sz w:val="24"/>
          <w:szCs w:val="24"/>
          <w:lang w:val="en-AU"/>
        </w:rPr>
        <w:t xml:space="preserve">employees who were employed </w:t>
      </w:r>
      <w:r w:rsidR="003F25D0" w:rsidRPr="00C31071">
        <w:rPr>
          <w:rFonts w:ascii="Times New Roman" w:hAnsi="Times New Roman" w:cs="Times New Roman"/>
          <w:iCs/>
          <w:sz w:val="24"/>
          <w:szCs w:val="24"/>
          <w:lang w:val="en-AU"/>
        </w:rPr>
        <w:t>at</w:t>
      </w:r>
      <w:r w:rsidRPr="00C31071">
        <w:rPr>
          <w:rFonts w:ascii="Times New Roman" w:hAnsi="Times New Roman" w:cs="Times New Roman"/>
          <w:iCs/>
          <w:sz w:val="24"/>
          <w:szCs w:val="24"/>
          <w:lang w:val="en-AU"/>
        </w:rPr>
        <w:t xml:space="preserve"> CSC immediately before the </w:t>
      </w:r>
      <w:r w:rsidR="006239FA" w:rsidRPr="00C31071">
        <w:rPr>
          <w:rFonts w:ascii="Times New Roman" w:hAnsi="Times New Roman" w:cs="Times New Roman"/>
          <w:iCs/>
          <w:sz w:val="24"/>
          <w:szCs w:val="24"/>
          <w:lang w:val="en-AU"/>
        </w:rPr>
        <w:t>commencement of this Schedule</w:t>
      </w:r>
      <w:r w:rsidRPr="00C31071">
        <w:rPr>
          <w:rFonts w:ascii="Times New Roman" w:hAnsi="Times New Roman" w:cs="Times New Roman"/>
          <w:iCs/>
          <w:sz w:val="24"/>
          <w:szCs w:val="24"/>
          <w:lang w:val="en-AU"/>
        </w:rPr>
        <w:t xml:space="preserve"> (</w:t>
      </w:r>
      <w:proofErr w:type="spellStart"/>
      <w:r w:rsidR="00C120E9">
        <w:rPr>
          <w:rFonts w:ascii="Times New Roman" w:hAnsi="Times New Roman" w:cs="Times New Roman"/>
          <w:b/>
          <w:iCs/>
          <w:sz w:val="24"/>
          <w:szCs w:val="24"/>
          <w:lang w:val="en-AU"/>
        </w:rPr>
        <w:t>s</w:t>
      </w:r>
      <w:r w:rsidRPr="00C31071">
        <w:rPr>
          <w:rFonts w:ascii="Times New Roman" w:hAnsi="Times New Roman" w:cs="Times New Roman"/>
          <w:b/>
          <w:iCs/>
          <w:sz w:val="24"/>
          <w:szCs w:val="24"/>
          <w:lang w:val="en-AU"/>
        </w:rPr>
        <w:t>ubitem</w:t>
      </w:r>
      <w:proofErr w:type="spellEnd"/>
      <w:r w:rsidRPr="00C31071">
        <w:rPr>
          <w:rFonts w:ascii="Times New Roman" w:hAnsi="Times New Roman" w:cs="Times New Roman"/>
          <w:b/>
          <w:iCs/>
          <w:sz w:val="24"/>
          <w:szCs w:val="24"/>
          <w:lang w:val="en-AU"/>
        </w:rPr>
        <w:t xml:space="preserve"> </w:t>
      </w:r>
      <w:r w:rsidR="000E628C" w:rsidRPr="00C31071">
        <w:rPr>
          <w:rFonts w:ascii="Times New Roman" w:hAnsi="Times New Roman" w:cs="Times New Roman"/>
          <w:b/>
          <w:iCs/>
          <w:sz w:val="24"/>
          <w:szCs w:val="24"/>
          <w:lang w:val="en-AU"/>
        </w:rPr>
        <w:t>13</w:t>
      </w:r>
      <w:r w:rsidRPr="00C31071">
        <w:rPr>
          <w:rFonts w:ascii="Times New Roman" w:hAnsi="Times New Roman" w:cs="Times New Roman"/>
          <w:b/>
          <w:iCs/>
          <w:sz w:val="24"/>
          <w:szCs w:val="24"/>
          <w:lang w:val="en-AU"/>
        </w:rPr>
        <w:t>(1) of Schedule 2</w:t>
      </w:r>
      <w:r w:rsidRPr="00C31071">
        <w:rPr>
          <w:rFonts w:ascii="Times New Roman" w:hAnsi="Times New Roman" w:cs="Times New Roman"/>
          <w:iCs/>
          <w:sz w:val="24"/>
          <w:szCs w:val="24"/>
          <w:lang w:val="en-AU"/>
        </w:rPr>
        <w:t xml:space="preserve">).  </w:t>
      </w:r>
    </w:p>
    <w:p w:rsidR="00C31071" w:rsidRDefault="00C31071" w:rsidP="00F11558">
      <w:pPr>
        <w:pStyle w:val="NoSpacing"/>
        <w:rPr>
          <w:rFonts w:ascii="Times New Roman" w:hAnsi="Times New Roman" w:cs="Times New Roman"/>
          <w:iCs/>
          <w:sz w:val="24"/>
          <w:szCs w:val="24"/>
          <w:lang w:val="en-AU"/>
        </w:rPr>
      </w:pPr>
    </w:p>
    <w:p w:rsidR="00F0754C" w:rsidRPr="009249E9" w:rsidRDefault="00C17023" w:rsidP="00765900">
      <w:pPr>
        <w:pStyle w:val="NoSpacing"/>
        <w:rPr>
          <w:rFonts w:ascii="Times New Roman" w:hAnsi="Times New Roman" w:cs="Times New Roman"/>
          <w:i/>
          <w:iCs/>
          <w:sz w:val="24"/>
          <w:szCs w:val="24"/>
          <w:u w:val="single"/>
          <w:lang w:val="en-AU"/>
        </w:rPr>
      </w:pPr>
      <w:r w:rsidRPr="00C17023">
        <w:rPr>
          <w:rFonts w:ascii="Times New Roman" w:hAnsi="Times New Roman" w:cs="Times New Roman"/>
          <w:i/>
          <w:u w:val="single"/>
        </w:rPr>
        <w:t>Persons who have accrued long service leave entitlements before commencement</w:t>
      </w:r>
    </w:p>
    <w:p w:rsidR="00F0754C" w:rsidRPr="00C31071" w:rsidRDefault="00F0754C" w:rsidP="00F11558">
      <w:pPr>
        <w:pStyle w:val="NoSpacing"/>
        <w:rPr>
          <w:rFonts w:ascii="Times New Roman" w:hAnsi="Times New Roman" w:cs="Times New Roman"/>
          <w:iCs/>
          <w:sz w:val="24"/>
          <w:szCs w:val="24"/>
          <w:lang w:val="en-AU"/>
        </w:rPr>
      </w:pPr>
    </w:p>
    <w:p w:rsidR="006F0477" w:rsidRDefault="009C0BC1" w:rsidP="00765900">
      <w:pPr>
        <w:pStyle w:val="NoSpacing"/>
        <w:numPr>
          <w:ilvl w:val="0"/>
          <w:numId w:val="6"/>
        </w:numPr>
        <w:ind w:left="0" w:firstLine="0"/>
        <w:rPr>
          <w:rFonts w:ascii="Times New Roman" w:hAnsi="Times New Roman" w:cs="Times New Roman"/>
          <w:iCs/>
          <w:sz w:val="24"/>
          <w:szCs w:val="24"/>
          <w:lang w:val="en-AU"/>
        </w:rPr>
      </w:pPr>
      <w:proofErr w:type="spellStart"/>
      <w:r w:rsidRPr="004C2BD7">
        <w:rPr>
          <w:rFonts w:ascii="Times New Roman" w:hAnsi="Times New Roman" w:cs="Times New Roman"/>
          <w:b/>
          <w:iCs/>
          <w:sz w:val="24"/>
          <w:szCs w:val="24"/>
          <w:lang w:val="en-AU"/>
        </w:rPr>
        <w:t>Subitem</w:t>
      </w:r>
      <w:r w:rsidR="00BA5109">
        <w:rPr>
          <w:rFonts w:ascii="Times New Roman" w:hAnsi="Times New Roman" w:cs="Times New Roman"/>
          <w:b/>
          <w:iCs/>
          <w:sz w:val="24"/>
          <w:szCs w:val="24"/>
          <w:lang w:val="en-AU"/>
        </w:rPr>
        <w:t>s</w:t>
      </w:r>
      <w:proofErr w:type="spellEnd"/>
      <w:r w:rsidRPr="004C2BD7">
        <w:rPr>
          <w:rFonts w:ascii="Times New Roman" w:hAnsi="Times New Roman" w:cs="Times New Roman"/>
          <w:b/>
          <w:iCs/>
          <w:sz w:val="24"/>
          <w:szCs w:val="24"/>
          <w:lang w:val="en-AU"/>
        </w:rPr>
        <w:t xml:space="preserve"> </w:t>
      </w:r>
      <w:r w:rsidR="00F11558">
        <w:rPr>
          <w:rFonts w:ascii="Times New Roman" w:hAnsi="Times New Roman" w:cs="Times New Roman"/>
          <w:b/>
          <w:iCs/>
          <w:sz w:val="24"/>
          <w:szCs w:val="24"/>
          <w:lang w:val="en-AU"/>
        </w:rPr>
        <w:t>13</w:t>
      </w:r>
      <w:r w:rsidRPr="004C2BD7">
        <w:rPr>
          <w:rFonts w:ascii="Times New Roman" w:hAnsi="Times New Roman" w:cs="Times New Roman"/>
          <w:b/>
          <w:iCs/>
          <w:sz w:val="24"/>
          <w:szCs w:val="24"/>
          <w:lang w:val="en-AU"/>
        </w:rPr>
        <w:t>(2)</w:t>
      </w:r>
      <w:r w:rsidR="00BA5109">
        <w:rPr>
          <w:rFonts w:ascii="Times New Roman" w:hAnsi="Times New Roman" w:cs="Times New Roman"/>
          <w:b/>
          <w:iCs/>
          <w:sz w:val="24"/>
          <w:szCs w:val="24"/>
          <w:lang w:val="en-AU"/>
        </w:rPr>
        <w:t xml:space="preserve">, </w:t>
      </w:r>
      <w:r w:rsidR="00F11558">
        <w:rPr>
          <w:rFonts w:ascii="Times New Roman" w:hAnsi="Times New Roman" w:cs="Times New Roman"/>
          <w:b/>
          <w:iCs/>
          <w:sz w:val="24"/>
          <w:szCs w:val="24"/>
          <w:lang w:val="en-AU"/>
        </w:rPr>
        <w:t>13</w:t>
      </w:r>
      <w:r w:rsidR="00BA5109">
        <w:rPr>
          <w:rFonts w:ascii="Times New Roman" w:hAnsi="Times New Roman" w:cs="Times New Roman"/>
          <w:b/>
          <w:iCs/>
          <w:sz w:val="24"/>
          <w:szCs w:val="24"/>
          <w:lang w:val="en-AU"/>
        </w:rPr>
        <w:t>(3)</w:t>
      </w:r>
      <w:r w:rsidR="00BA5109" w:rsidRPr="00BA5109">
        <w:rPr>
          <w:rFonts w:ascii="Times New Roman" w:hAnsi="Times New Roman" w:cs="Times New Roman"/>
          <w:iCs/>
          <w:sz w:val="24"/>
          <w:szCs w:val="24"/>
          <w:lang w:val="en-AU"/>
        </w:rPr>
        <w:t xml:space="preserve"> and </w:t>
      </w:r>
      <w:r w:rsidR="00F11558">
        <w:rPr>
          <w:rFonts w:ascii="Times New Roman" w:hAnsi="Times New Roman" w:cs="Times New Roman"/>
          <w:b/>
          <w:iCs/>
          <w:sz w:val="24"/>
          <w:szCs w:val="24"/>
          <w:lang w:val="en-AU"/>
        </w:rPr>
        <w:t>13</w:t>
      </w:r>
      <w:r w:rsidR="00BA5109">
        <w:rPr>
          <w:rFonts w:ascii="Times New Roman" w:hAnsi="Times New Roman" w:cs="Times New Roman"/>
          <w:b/>
          <w:iCs/>
          <w:sz w:val="24"/>
          <w:szCs w:val="24"/>
          <w:lang w:val="en-AU"/>
        </w:rPr>
        <w:t>(4)</w:t>
      </w:r>
      <w:r w:rsidRPr="004C2BD7">
        <w:rPr>
          <w:rFonts w:ascii="Times New Roman" w:hAnsi="Times New Roman" w:cs="Times New Roman"/>
          <w:b/>
          <w:iCs/>
          <w:sz w:val="24"/>
          <w:szCs w:val="24"/>
          <w:lang w:val="en-AU"/>
        </w:rPr>
        <w:t xml:space="preserve"> of Schedule 2</w:t>
      </w:r>
      <w:r w:rsidRPr="004C2BD7">
        <w:rPr>
          <w:rFonts w:ascii="Times New Roman" w:hAnsi="Times New Roman" w:cs="Times New Roman"/>
          <w:iCs/>
          <w:sz w:val="24"/>
          <w:szCs w:val="24"/>
          <w:lang w:val="en-AU"/>
        </w:rPr>
        <w:t xml:space="preserve"> deal with those CSC employees who </w:t>
      </w:r>
      <w:r w:rsidR="00A77DE9">
        <w:rPr>
          <w:rFonts w:ascii="Times New Roman" w:hAnsi="Times New Roman" w:cs="Times New Roman"/>
          <w:iCs/>
          <w:sz w:val="24"/>
          <w:szCs w:val="24"/>
          <w:lang w:val="en-AU"/>
        </w:rPr>
        <w:t xml:space="preserve">already </w:t>
      </w:r>
      <w:r w:rsidRPr="004C2BD7">
        <w:rPr>
          <w:rFonts w:ascii="Times New Roman" w:hAnsi="Times New Roman" w:cs="Times New Roman"/>
          <w:iCs/>
          <w:sz w:val="24"/>
          <w:szCs w:val="24"/>
          <w:lang w:val="en-AU"/>
        </w:rPr>
        <w:t xml:space="preserve">have </w:t>
      </w:r>
      <w:r w:rsidR="00307509" w:rsidRPr="004C2BD7">
        <w:rPr>
          <w:rFonts w:ascii="Times New Roman" w:hAnsi="Times New Roman" w:cs="Times New Roman"/>
          <w:iCs/>
          <w:sz w:val="24"/>
          <w:szCs w:val="24"/>
          <w:lang w:val="en-AU"/>
        </w:rPr>
        <w:t xml:space="preserve">an </w:t>
      </w:r>
      <w:r w:rsidRPr="004C2BD7">
        <w:rPr>
          <w:rFonts w:ascii="Times New Roman" w:hAnsi="Times New Roman" w:cs="Times New Roman"/>
          <w:iCs/>
          <w:sz w:val="24"/>
          <w:szCs w:val="24"/>
          <w:lang w:val="en-AU"/>
        </w:rPr>
        <w:t xml:space="preserve">accrued </w:t>
      </w:r>
      <w:r w:rsidR="00307509" w:rsidRPr="004C2BD7">
        <w:rPr>
          <w:rFonts w:ascii="Times New Roman" w:hAnsi="Times New Roman" w:cs="Times New Roman"/>
          <w:iCs/>
          <w:sz w:val="24"/>
          <w:szCs w:val="24"/>
          <w:lang w:val="en-AU"/>
        </w:rPr>
        <w:t xml:space="preserve">entitlement to </w:t>
      </w:r>
      <w:r w:rsidRPr="004C2BD7">
        <w:rPr>
          <w:rFonts w:ascii="Times New Roman" w:hAnsi="Times New Roman" w:cs="Times New Roman"/>
          <w:iCs/>
          <w:sz w:val="24"/>
          <w:szCs w:val="24"/>
          <w:lang w:val="en-AU"/>
        </w:rPr>
        <w:t xml:space="preserve">a long service </w:t>
      </w:r>
      <w:r w:rsidR="00307509" w:rsidRPr="004C2BD7">
        <w:rPr>
          <w:rFonts w:ascii="Times New Roman" w:hAnsi="Times New Roman" w:cs="Times New Roman"/>
          <w:iCs/>
          <w:sz w:val="24"/>
          <w:szCs w:val="24"/>
          <w:lang w:val="en-AU"/>
        </w:rPr>
        <w:t>benefit</w:t>
      </w:r>
      <w:r w:rsidR="00A77DE9">
        <w:rPr>
          <w:rFonts w:ascii="Times New Roman" w:hAnsi="Times New Roman" w:cs="Times New Roman"/>
          <w:iCs/>
          <w:sz w:val="24"/>
          <w:szCs w:val="24"/>
          <w:lang w:val="en-AU"/>
        </w:rPr>
        <w:t xml:space="preserve"> at commencement</w:t>
      </w:r>
      <w:r w:rsidR="00293EF8">
        <w:rPr>
          <w:rFonts w:ascii="Times New Roman" w:hAnsi="Times New Roman" w:cs="Times New Roman"/>
          <w:iCs/>
          <w:sz w:val="24"/>
          <w:szCs w:val="24"/>
          <w:lang w:val="en-AU"/>
        </w:rPr>
        <w:t xml:space="preserve"> (for example, an employee who has </w:t>
      </w:r>
      <w:r w:rsidR="009D1775">
        <w:rPr>
          <w:rFonts w:ascii="Times New Roman" w:hAnsi="Times New Roman" w:cs="Times New Roman"/>
          <w:iCs/>
          <w:sz w:val="24"/>
          <w:szCs w:val="24"/>
          <w:lang w:val="en-AU"/>
        </w:rPr>
        <w:t>accrued long service leave</w:t>
      </w:r>
      <w:r w:rsidR="00293EF8">
        <w:rPr>
          <w:rFonts w:ascii="Times New Roman" w:hAnsi="Times New Roman" w:cs="Times New Roman"/>
          <w:iCs/>
          <w:sz w:val="24"/>
          <w:szCs w:val="24"/>
          <w:lang w:val="en-AU"/>
        </w:rPr>
        <w:t>)</w:t>
      </w:r>
      <w:r w:rsidR="00122914" w:rsidRPr="004C2BD7">
        <w:rPr>
          <w:rFonts w:ascii="Times New Roman" w:hAnsi="Times New Roman" w:cs="Times New Roman"/>
          <w:iCs/>
          <w:sz w:val="24"/>
          <w:szCs w:val="24"/>
          <w:lang w:val="en-AU"/>
        </w:rPr>
        <w:t xml:space="preserve">.  </w:t>
      </w:r>
      <w:proofErr w:type="spellStart"/>
      <w:r w:rsidR="000D2E99" w:rsidRPr="000D2E99">
        <w:rPr>
          <w:rFonts w:ascii="Times New Roman" w:hAnsi="Times New Roman" w:cs="Times New Roman"/>
          <w:b/>
          <w:iCs/>
          <w:sz w:val="24"/>
          <w:szCs w:val="24"/>
          <w:lang w:val="en-AU"/>
        </w:rPr>
        <w:t>Subitem</w:t>
      </w:r>
      <w:proofErr w:type="spellEnd"/>
      <w:r w:rsidR="000D2E99" w:rsidRPr="000D2E99">
        <w:rPr>
          <w:rFonts w:ascii="Times New Roman" w:hAnsi="Times New Roman" w:cs="Times New Roman"/>
          <w:b/>
          <w:iCs/>
          <w:sz w:val="24"/>
          <w:szCs w:val="24"/>
          <w:lang w:val="en-AU"/>
        </w:rPr>
        <w:t xml:space="preserve"> </w:t>
      </w:r>
      <w:r w:rsidR="00F11558">
        <w:rPr>
          <w:rFonts w:ascii="Times New Roman" w:hAnsi="Times New Roman" w:cs="Times New Roman"/>
          <w:b/>
          <w:iCs/>
          <w:sz w:val="24"/>
          <w:szCs w:val="24"/>
          <w:lang w:val="en-AU"/>
        </w:rPr>
        <w:t>13</w:t>
      </w:r>
      <w:r w:rsidR="000D2E99" w:rsidRPr="000D2E99">
        <w:rPr>
          <w:rFonts w:ascii="Times New Roman" w:hAnsi="Times New Roman" w:cs="Times New Roman"/>
          <w:b/>
          <w:iCs/>
          <w:sz w:val="24"/>
          <w:szCs w:val="24"/>
          <w:lang w:val="en-AU"/>
        </w:rPr>
        <w:t>(3)</w:t>
      </w:r>
      <w:r w:rsidR="000D2E99">
        <w:rPr>
          <w:rFonts w:ascii="Times New Roman" w:hAnsi="Times New Roman" w:cs="Times New Roman"/>
          <w:iCs/>
          <w:sz w:val="24"/>
          <w:szCs w:val="24"/>
          <w:lang w:val="en-AU"/>
        </w:rPr>
        <w:t xml:space="preserve"> deals with existing</w:t>
      </w:r>
      <w:r w:rsidR="00BD2214">
        <w:rPr>
          <w:rFonts w:ascii="Times New Roman" w:hAnsi="Times New Roman" w:cs="Times New Roman"/>
          <w:iCs/>
          <w:sz w:val="24"/>
          <w:szCs w:val="24"/>
          <w:lang w:val="en-AU"/>
        </w:rPr>
        <w:t xml:space="preserve"> long service </w:t>
      </w:r>
      <w:r w:rsidR="000D2E99">
        <w:rPr>
          <w:rFonts w:ascii="Times New Roman" w:hAnsi="Times New Roman" w:cs="Times New Roman"/>
          <w:iCs/>
          <w:sz w:val="24"/>
          <w:szCs w:val="24"/>
          <w:lang w:val="en-AU"/>
        </w:rPr>
        <w:t>entitlements</w:t>
      </w:r>
      <w:r w:rsidR="00B2164E">
        <w:rPr>
          <w:rFonts w:ascii="Times New Roman" w:hAnsi="Times New Roman" w:cs="Times New Roman"/>
          <w:iCs/>
          <w:sz w:val="24"/>
          <w:szCs w:val="24"/>
          <w:lang w:val="en-AU"/>
        </w:rPr>
        <w:t xml:space="preserve">. </w:t>
      </w:r>
      <w:r w:rsidR="000D2E99">
        <w:rPr>
          <w:rFonts w:ascii="Times New Roman" w:hAnsi="Times New Roman" w:cs="Times New Roman"/>
          <w:iCs/>
          <w:sz w:val="24"/>
          <w:szCs w:val="24"/>
          <w:lang w:val="en-AU"/>
        </w:rPr>
        <w:t xml:space="preserve"> </w:t>
      </w:r>
      <w:proofErr w:type="spellStart"/>
      <w:r w:rsidR="00B2164E">
        <w:rPr>
          <w:rFonts w:ascii="Times New Roman" w:hAnsi="Times New Roman" w:cs="Times New Roman"/>
          <w:b/>
          <w:iCs/>
          <w:sz w:val="24"/>
          <w:szCs w:val="24"/>
          <w:lang w:val="en-AU"/>
        </w:rPr>
        <w:t>S</w:t>
      </w:r>
      <w:r w:rsidR="000D2E99" w:rsidRPr="000D2E99">
        <w:rPr>
          <w:rFonts w:ascii="Times New Roman" w:hAnsi="Times New Roman" w:cs="Times New Roman"/>
          <w:b/>
          <w:iCs/>
          <w:sz w:val="24"/>
          <w:szCs w:val="24"/>
          <w:lang w:val="en-AU"/>
        </w:rPr>
        <w:t>ubitem</w:t>
      </w:r>
      <w:proofErr w:type="spellEnd"/>
      <w:r w:rsidR="000D2E99" w:rsidRPr="000D2E99">
        <w:rPr>
          <w:rFonts w:ascii="Times New Roman" w:hAnsi="Times New Roman" w:cs="Times New Roman"/>
          <w:b/>
          <w:iCs/>
          <w:sz w:val="24"/>
          <w:szCs w:val="24"/>
          <w:lang w:val="en-AU"/>
        </w:rPr>
        <w:t xml:space="preserve"> </w:t>
      </w:r>
      <w:r w:rsidR="00F11558">
        <w:rPr>
          <w:rFonts w:ascii="Times New Roman" w:hAnsi="Times New Roman" w:cs="Times New Roman"/>
          <w:b/>
          <w:iCs/>
          <w:sz w:val="24"/>
          <w:szCs w:val="24"/>
          <w:lang w:val="en-AU"/>
        </w:rPr>
        <w:t>13</w:t>
      </w:r>
      <w:r w:rsidR="000D2E99" w:rsidRPr="000D2E99">
        <w:rPr>
          <w:rFonts w:ascii="Times New Roman" w:hAnsi="Times New Roman" w:cs="Times New Roman"/>
          <w:b/>
          <w:iCs/>
          <w:sz w:val="24"/>
          <w:szCs w:val="24"/>
          <w:lang w:val="en-AU"/>
        </w:rPr>
        <w:t>(4)</w:t>
      </w:r>
      <w:r w:rsidR="000D2E99">
        <w:rPr>
          <w:rFonts w:ascii="Times New Roman" w:hAnsi="Times New Roman" w:cs="Times New Roman"/>
          <w:iCs/>
          <w:sz w:val="24"/>
          <w:szCs w:val="24"/>
          <w:lang w:val="en-AU"/>
        </w:rPr>
        <w:t xml:space="preserve"> deals with future accruals of long service </w:t>
      </w:r>
      <w:r w:rsidR="00BD2214">
        <w:rPr>
          <w:rFonts w:ascii="Times New Roman" w:hAnsi="Times New Roman" w:cs="Times New Roman"/>
          <w:iCs/>
          <w:sz w:val="24"/>
          <w:szCs w:val="24"/>
          <w:lang w:val="en-AU"/>
        </w:rPr>
        <w:t>benefits.</w:t>
      </w:r>
    </w:p>
    <w:p w:rsidR="006F0477" w:rsidRPr="00F11558" w:rsidRDefault="006F0477" w:rsidP="00765900">
      <w:pPr>
        <w:spacing w:after="0"/>
        <w:rPr>
          <w:rFonts w:ascii="Times New Roman" w:hAnsi="Times New Roman" w:cs="Times New Roman"/>
          <w:iCs/>
          <w:sz w:val="24"/>
          <w:szCs w:val="24"/>
          <w:lang w:val="en-AU"/>
        </w:rPr>
      </w:pPr>
    </w:p>
    <w:p w:rsidR="00BC630C" w:rsidRDefault="00884529" w:rsidP="00765900">
      <w:pPr>
        <w:pStyle w:val="NoSpacing"/>
        <w:numPr>
          <w:ilvl w:val="0"/>
          <w:numId w:val="6"/>
        </w:numPr>
        <w:ind w:left="0" w:firstLine="0"/>
        <w:rPr>
          <w:rFonts w:ascii="Times New Roman" w:hAnsi="Times New Roman" w:cs="Times New Roman"/>
          <w:iCs/>
          <w:sz w:val="24"/>
          <w:szCs w:val="24"/>
          <w:lang w:val="en-AU"/>
        </w:rPr>
      </w:pPr>
      <w:r>
        <w:rPr>
          <w:rFonts w:ascii="Times New Roman" w:hAnsi="Times New Roman" w:cs="Times New Roman"/>
          <w:b/>
          <w:iCs/>
          <w:sz w:val="24"/>
          <w:szCs w:val="24"/>
          <w:lang w:val="en-AU"/>
        </w:rPr>
        <w:t>Paragraph 13(3</w:t>
      </w:r>
      <w:proofErr w:type="gramStart"/>
      <w:r>
        <w:rPr>
          <w:rFonts w:ascii="Times New Roman" w:hAnsi="Times New Roman" w:cs="Times New Roman"/>
          <w:b/>
          <w:iCs/>
          <w:sz w:val="24"/>
          <w:szCs w:val="24"/>
          <w:lang w:val="en-AU"/>
        </w:rPr>
        <w:t>)(</w:t>
      </w:r>
      <w:proofErr w:type="gramEnd"/>
      <w:r>
        <w:rPr>
          <w:rFonts w:ascii="Times New Roman" w:hAnsi="Times New Roman" w:cs="Times New Roman"/>
          <w:b/>
          <w:iCs/>
          <w:sz w:val="24"/>
          <w:szCs w:val="24"/>
          <w:lang w:val="en-AU"/>
        </w:rPr>
        <w:t>a</w:t>
      </w:r>
      <w:r w:rsidRPr="001F15EF">
        <w:rPr>
          <w:rFonts w:ascii="Times New Roman" w:hAnsi="Times New Roman" w:cs="Times New Roman"/>
          <w:b/>
          <w:iCs/>
          <w:sz w:val="24"/>
          <w:szCs w:val="24"/>
          <w:lang w:val="en-AU"/>
        </w:rPr>
        <w:t>) of Schedule 2</w:t>
      </w:r>
      <w:r>
        <w:rPr>
          <w:rFonts w:ascii="Times New Roman" w:hAnsi="Times New Roman" w:cs="Times New Roman"/>
          <w:iCs/>
          <w:sz w:val="24"/>
          <w:szCs w:val="24"/>
          <w:lang w:val="en-AU"/>
        </w:rPr>
        <w:t xml:space="preserve"> preserves the accrued long service leave entitlements of relevant CSC employees on commencement.  </w:t>
      </w:r>
      <w:r w:rsidR="0096441F">
        <w:rPr>
          <w:rFonts w:ascii="Times New Roman" w:hAnsi="Times New Roman" w:cs="Times New Roman"/>
          <w:iCs/>
          <w:sz w:val="24"/>
          <w:szCs w:val="24"/>
          <w:lang w:val="en-AU"/>
        </w:rPr>
        <w:t>So w</w:t>
      </w:r>
      <w:r w:rsidR="00307509" w:rsidRPr="004C2BD7">
        <w:rPr>
          <w:rFonts w:ascii="Times New Roman" w:hAnsi="Times New Roman" w:cs="Times New Roman"/>
          <w:iCs/>
          <w:sz w:val="24"/>
          <w:szCs w:val="24"/>
          <w:lang w:val="en-AU"/>
        </w:rPr>
        <w:t>here a person has an accrued entitlement to a long service leave benefit</w:t>
      </w:r>
      <w:r w:rsidR="001C697D">
        <w:rPr>
          <w:rFonts w:ascii="Times New Roman" w:hAnsi="Times New Roman" w:cs="Times New Roman"/>
          <w:iCs/>
          <w:sz w:val="24"/>
          <w:szCs w:val="24"/>
          <w:lang w:val="en-AU"/>
        </w:rPr>
        <w:t xml:space="preserve"> </w:t>
      </w:r>
      <w:r w:rsidR="002156EF">
        <w:rPr>
          <w:rFonts w:ascii="Times New Roman" w:hAnsi="Times New Roman" w:cs="Times New Roman"/>
          <w:iCs/>
          <w:sz w:val="24"/>
          <w:szCs w:val="24"/>
          <w:lang w:val="en-AU"/>
        </w:rPr>
        <w:t>immediately before commencement of this Schedule</w:t>
      </w:r>
      <w:r w:rsidR="00307509" w:rsidRPr="004C2BD7">
        <w:rPr>
          <w:rFonts w:ascii="Times New Roman" w:hAnsi="Times New Roman" w:cs="Times New Roman"/>
          <w:iCs/>
          <w:sz w:val="24"/>
          <w:szCs w:val="24"/>
          <w:lang w:val="en-AU"/>
        </w:rPr>
        <w:t xml:space="preserve">, </w:t>
      </w:r>
      <w:r w:rsidR="002156EF">
        <w:rPr>
          <w:rFonts w:ascii="Times New Roman" w:hAnsi="Times New Roman" w:cs="Times New Roman"/>
          <w:iCs/>
          <w:sz w:val="24"/>
          <w:szCs w:val="24"/>
          <w:lang w:val="en-AU"/>
        </w:rPr>
        <w:t xml:space="preserve">they will have the same long service leave benefit upon commencement </w:t>
      </w:r>
      <w:r w:rsidR="004C2BD7">
        <w:rPr>
          <w:rFonts w:ascii="Times New Roman" w:hAnsi="Times New Roman" w:cs="Times New Roman"/>
          <w:iCs/>
          <w:sz w:val="24"/>
          <w:szCs w:val="24"/>
          <w:lang w:val="en-AU"/>
        </w:rPr>
        <w:t>(</w:t>
      </w:r>
      <w:r w:rsidR="00C120E9">
        <w:rPr>
          <w:rFonts w:ascii="Times New Roman" w:hAnsi="Times New Roman" w:cs="Times New Roman"/>
          <w:b/>
          <w:iCs/>
          <w:sz w:val="24"/>
          <w:szCs w:val="24"/>
          <w:lang w:val="en-AU"/>
        </w:rPr>
        <w:t>paragraph</w:t>
      </w:r>
      <w:r w:rsidR="00C120E9" w:rsidRPr="004C2BD7">
        <w:rPr>
          <w:rFonts w:ascii="Times New Roman" w:hAnsi="Times New Roman" w:cs="Times New Roman"/>
          <w:b/>
          <w:iCs/>
          <w:sz w:val="24"/>
          <w:szCs w:val="24"/>
          <w:lang w:val="en-AU"/>
        </w:rPr>
        <w:t> </w:t>
      </w:r>
      <w:r w:rsidR="00F11558">
        <w:rPr>
          <w:rFonts w:ascii="Times New Roman" w:hAnsi="Times New Roman" w:cs="Times New Roman"/>
          <w:b/>
          <w:iCs/>
          <w:sz w:val="24"/>
          <w:szCs w:val="24"/>
          <w:lang w:val="en-AU"/>
        </w:rPr>
        <w:t>13</w:t>
      </w:r>
      <w:r w:rsidR="004C2BD7" w:rsidRPr="004C2BD7">
        <w:rPr>
          <w:rFonts w:ascii="Times New Roman" w:hAnsi="Times New Roman" w:cs="Times New Roman"/>
          <w:b/>
          <w:iCs/>
          <w:sz w:val="24"/>
          <w:szCs w:val="24"/>
          <w:lang w:val="en-AU"/>
        </w:rPr>
        <w:t>(</w:t>
      </w:r>
      <w:r w:rsidR="006F0477">
        <w:rPr>
          <w:rFonts w:ascii="Times New Roman" w:hAnsi="Times New Roman" w:cs="Times New Roman"/>
          <w:b/>
          <w:iCs/>
          <w:sz w:val="24"/>
          <w:szCs w:val="24"/>
          <w:lang w:val="en-AU"/>
        </w:rPr>
        <w:t>3</w:t>
      </w:r>
      <w:proofErr w:type="gramStart"/>
      <w:r w:rsidR="004C2BD7" w:rsidRPr="004C2BD7">
        <w:rPr>
          <w:rFonts w:ascii="Times New Roman" w:hAnsi="Times New Roman" w:cs="Times New Roman"/>
          <w:b/>
          <w:iCs/>
          <w:sz w:val="24"/>
          <w:szCs w:val="24"/>
          <w:lang w:val="en-AU"/>
        </w:rPr>
        <w:t>)</w:t>
      </w:r>
      <w:r w:rsidR="001F15EF">
        <w:rPr>
          <w:rFonts w:ascii="Times New Roman" w:hAnsi="Times New Roman" w:cs="Times New Roman"/>
          <w:b/>
          <w:iCs/>
          <w:sz w:val="24"/>
          <w:szCs w:val="24"/>
          <w:lang w:val="en-AU"/>
        </w:rPr>
        <w:t>(</w:t>
      </w:r>
      <w:proofErr w:type="gramEnd"/>
      <w:r w:rsidR="001F15EF">
        <w:rPr>
          <w:rFonts w:ascii="Times New Roman" w:hAnsi="Times New Roman" w:cs="Times New Roman"/>
          <w:b/>
          <w:iCs/>
          <w:sz w:val="24"/>
          <w:szCs w:val="24"/>
          <w:lang w:val="en-AU"/>
        </w:rPr>
        <w:t>a)</w:t>
      </w:r>
      <w:r w:rsidR="00C120E9">
        <w:rPr>
          <w:rFonts w:ascii="Times New Roman" w:hAnsi="Times New Roman" w:cs="Times New Roman"/>
          <w:b/>
          <w:iCs/>
          <w:sz w:val="24"/>
          <w:szCs w:val="24"/>
          <w:lang w:val="en-AU"/>
        </w:rPr>
        <w:t xml:space="preserve"> of Schedule </w:t>
      </w:r>
      <w:r w:rsidR="004C2BD7">
        <w:rPr>
          <w:rFonts w:ascii="Times New Roman" w:hAnsi="Times New Roman" w:cs="Times New Roman"/>
          <w:b/>
          <w:iCs/>
          <w:sz w:val="24"/>
          <w:szCs w:val="24"/>
          <w:lang w:val="en-AU"/>
        </w:rPr>
        <w:t>2</w:t>
      </w:r>
      <w:r w:rsidR="004C2BD7">
        <w:rPr>
          <w:rFonts w:ascii="Times New Roman" w:hAnsi="Times New Roman" w:cs="Times New Roman"/>
          <w:iCs/>
          <w:sz w:val="24"/>
          <w:szCs w:val="24"/>
          <w:lang w:val="en-AU"/>
        </w:rPr>
        <w:t>)</w:t>
      </w:r>
      <w:r w:rsidR="00307509" w:rsidRPr="004C2BD7">
        <w:rPr>
          <w:rFonts w:ascii="Times New Roman" w:hAnsi="Times New Roman" w:cs="Times New Roman"/>
          <w:iCs/>
          <w:sz w:val="24"/>
          <w:szCs w:val="24"/>
          <w:lang w:val="en-AU"/>
        </w:rPr>
        <w:t xml:space="preserve">.  For example, if a CSC employee had </w:t>
      </w:r>
      <w:r w:rsidR="00BC58A8" w:rsidRPr="004C2BD7">
        <w:rPr>
          <w:rFonts w:ascii="Times New Roman" w:hAnsi="Times New Roman" w:cs="Times New Roman"/>
          <w:iCs/>
          <w:sz w:val="24"/>
          <w:szCs w:val="24"/>
          <w:lang w:val="en-AU"/>
        </w:rPr>
        <w:t>accrued 75</w:t>
      </w:r>
      <w:r w:rsidR="005562F7">
        <w:rPr>
          <w:rFonts w:ascii="Times New Roman" w:hAnsi="Times New Roman" w:cs="Times New Roman"/>
          <w:iCs/>
          <w:sz w:val="24"/>
          <w:szCs w:val="24"/>
          <w:lang w:val="en-AU"/>
        </w:rPr>
        <w:t> </w:t>
      </w:r>
      <w:r w:rsidR="00307509" w:rsidRPr="004C2BD7">
        <w:rPr>
          <w:rFonts w:ascii="Times New Roman" w:hAnsi="Times New Roman" w:cs="Times New Roman"/>
          <w:iCs/>
          <w:sz w:val="24"/>
          <w:szCs w:val="24"/>
          <w:lang w:val="en-AU"/>
        </w:rPr>
        <w:t xml:space="preserve">days of long service leave </w:t>
      </w:r>
      <w:r w:rsidR="00366533" w:rsidRPr="004C2BD7">
        <w:rPr>
          <w:rFonts w:ascii="Times New Roman" w:hAnsi="Times New Roman" w:cs="Times New Roman"/>
          <w:iCs/>
          <w:sz w:val="24"/>
          <w:szCs w:val="24"/>
          <w:lang w:val="en-AU"/>
        </w:rPr>
        <w:t xml:space="preserve">immediately </w:t>
      </w:r>
      <w:r w:rsidR="00BC58A8" w:rsidRPr="004C2BD7">
        <w:rPr>
          <w:rFonts w:ascii="Times New Roman" w:hAnsi="Times New Roman" w:cs="Times New Roman"/>
          <w:iCs/>
          <w:sz w:val="24"/>
          <w:szCs w:val="24"/>
          <w:lang w:val="en-AU"/>
        </w:rPr>
        <w:t xml:space="preserve">before </w:t>
      </w:r>
      <w:r w:rsidR="00366533" w:rsidRPr="004C2BD7">
        <w:rPr>
          <w:rFonts w:ascii="Times New Roman" w:hAnsi="Times New Roman" w:cs="Times New Roman"/>
          <w:iCs/>
          <w:sz w:val="24"/>
          <w:szCs w:val="24"/>
          <w:lang w:val="en-AU"/>
        </w:rPr>
        <w:t>commence</w:t>
      </w:r>
      <w:r w:rsidR="00BC58A8" w:rsidRPr="004C2BD7">
        <w:rPr>
          <w:rFonts w:ascii="Times New Roman" w:hAnsi="Times New Roman" w:cs="Times New Roman"/>
          <w:iCs/>
          <w:sz w:val="24"/>
          <w:szCs w:val="24"/>
          <w:lang w:val="en-AU"/>
        </w:rPr>
        <w:t>ment</w:t>
      </w:r>
      <w:r w:rsidR="00307509" w:rsidRPr="004C2BD7">
        <w:rPr>
          <w:rFonts w:ascii="Times New Roman" w:hAnsi="Times New Roman" w:cs="Times New Roman"/>
          <w:iCs/>
          <w:sz w:val="24"/>
          <w:szCs w:val="24"/>
          <w:lang w:val="en-AU"/>
        </w:rPr>
        <w:t>,</w:t>
      </w:r>
      <w:r w:rsidR="00BC58A8" w:rsidRPr="004C2BD7">
        <w:rPr>
          <w:rFonts w:ascii="Times New Roman" w:hAnsi="Times New Roman" w:cs="Times New Roman"/>
          <w:iCs/>
          <w:sz w:val="24"/>
          <w:szCs w:val="24"/>
          <w:lang w:val="en-AU"/>
        </w:rPr>
        <w:t xml:space="preserve"> then</w:t>
      </w:r>
      <w:r w:rsidR="00307509" w:rsidRPr="004C2BD7">
        <w:rPr>
          <w:rFonts w:ascii="Times New Roman" w:hAnsi="Times New Roman" w:cs="Times New Roman"/>
          <w:iCs/>
          <w:sz w:val="24"/>
          <w:szCs w:val="24"/>
          <w:lang w:val="en-AU"/>
        </w:rPr>
        <w:t xml:space="preserve"> </w:t>
      </w:r>
      <w:r w:rsidR="00C120E9">
        <w:rPr>
          <w:rFonts w:ascii="Times New Roman" w:hAnsi="Times New Roman" w:cs="Times New Roman"/>
          <w:iCs/>
          <w:sz w:val="24"/>
          <w:szCs w:val="24"/>
          <w:lang w:val="en-AU"/>
        </w:rPr>
        <w:t>they</w:t>
      </w:r>
      <w:r w:rsidR="00C120E9" w:rsidRPr="004C2BD7">
        <w:rPr>
          <w:rFonts w:ascii="Times New Roman" w:hAnsi="Times New Roman" w:cs="Times New Roman"/>
          <w:iCs/>
          <w:sz w:val="24"/>
          <w:szCs w:val="24"/>
          <w:lang w:val="en-AU"/>
        </w:rPr>
        <w:t xml:space="preserve"> </w:t>
      </w:r>
      <w:r w:rsidR="00307509" w:rsidRPr="004C2BD7">
        <w:rPr>
          <w:rFonts w:ascii="Times New Roman" w:hAnsi="Times New Roman" w:cs="Times New Roman"/>
          <w:iCs/>
          <w:sz w:val="24"/>
          <w:szCs w:val="24"/>
          <w:lang w:val="en-AU"/>
        </w:rPr>
        <w:t xml:space="preserve">would </w:t>
      </w:r>
      <w:r w:rsidR="00C120E9">
        <w:rPr>
          <w:rFonts w:ascii="Times New Roman" w:hAnsi="Times New Roman" w:cs="Times New Roman"/>
          <w:iCs/>
          <w:sz w:val="24"/>
          <w:szCs w:val="24"/>
          <w:lang w:val="en-AU"/>
        </w:rPr>
        <w:t>retain</w:t>
      </w:r>
      <w:r w:rsidR="00EF44A0">
        <w:rPr>
          <w:rFonts w:ascii="Times New Roman" w:hAnsi="Times New Roman" w:cs="Times New Roman"/>
          <w:iCs/>
          <w:sz w:val="24"/>
          <w:szCs w:val="24"/>
          <w:lang w:val="en-AU"/>
        </w:rPr>
        <w:t> </w:t>
      </w:r>
      <w:r w:rsidR="00BC58A8" w:rsidRPr="004C2BD7">
        <w:rPr>
          <w:rFonts w:ascii="Times New Roman" w:hAnsi="Times New Roman" w:cs="Times New Roman"/>
          <w:iCs/>
          <w:sz w:val="24"/>
          <w:szCs w:val="24"/>
          <w:lang w:val="en-AU"/>
        </w:rPr>
        <w:t>75</w:t>
      </w:r>
      <w:r w:rsidR="005562F7">
        <w:rPr>
          <w:rFonts w:ascii="Times New Roman" w:hAnsi="Times New Roman" w:cs="Times New Roman"/>
          <w:iCs/>
          <w:sz w:val="24"/>
          <w:szCs w:val="24"/>
          <w:lang w:val="en-AU"/>
        </w:rPr>
        <w:t xml:space="preserve"> </w:t>
      </w:r>
      <w:r w:rsidR="00307509" w:rsidRPr="004C2BD7">
        <w:rPr>
          <w:rFonts w:ascii="Times New Roman" w:hAnsi="Times New Roman" w:cs="Times New Roman"/>
          <w:iCs/>
          <w:sz w:val="24"/>
          <w:szCs w:val="24"/>
          <w:lang w:val="en-AU"/>
        </w:rPr>
        <w:t xml:space="preserve">days of long service leave </w:t>
      </w:r>
      <w:r w:rsidR="002156EF">
        <w:rPr>
          <w:rFonts w:ascii="Times New Roman" w:hAnsi="Times New Roman" w:cs="Times New Roman"/>
          <w:iCs/>
          <w:sz w:val="24"/>
          <w:szCs w:val="24"/>
          <w:lang w:val="en-AU"/>
        </w:rPr>
        <w:t>after</w:t>
      </w:r>
      <w:r w:rsidR="00BC58A8" w:rsidRPr="004C2BD7">
        <w:rPr>
          <w:rFonts w:ascii="Times New Roman" w:hAnsi="Times New Roman" w:cs="Times New Roman"/>
          <w:iCs/>
          <w:sz w:val="24"/>
          <w:szCs w:val="24"/>
          <w:lang w:val="en-AU"/>
        </w:rPr>
        <w:t xml:space="preserve"> commencement.  </w:t>
      </w:r>
    </w:p>
    <w:p w:rsidR="00BC630C" w:rsidRPr="00BC630C" w:rsidRDefault="00BC630C" w:rsidP="00BC630C">
      <w:pPr>
        <w:spacing w:after="0"/>
        <w:rPr>
          <w:rFonts w:ascii="Times New Roman" w:hAnsi="Times New Roman" w:cs="Times New Roman"/>
          <w:iCs/>
          <w:sz w:val="24"/>
          <w:szCs w:val="24"/>
          <w:lang w:val="en-AU"/>
        </w:rPr>
      </w:pPr>
    </w:p>
    <w:p w:rsidR="00BC58A8" w:rsidRDefault="00C120E9" w:rsidP="00765900">
      <w:pPr>
        <w:pStyle w:val="NoSpacing"/>
        <w:numPr>
          <w:ilvl w:val="0"/>
          <w:numId w:val="6"/>
        </w:numPr>
        <w:ind w:left="0" w:firstLine="0"/>
        <w:rPr>
          <w:rFonts w:ascii="Times New Roman" w:hAnsi="Times New Roman" w:cs="Times New Roman"/>
          <w:iCs/>
          <w:sz w:val="24"/>
          <w:szCs w:val="24"/>
          <w:lang w:val="en-AU"/>
        </w:rPr>
      </w:pPr>
      <w:r>
        <w:rPr>
          <w:rFonts w:ascii="Times New Roman" w:hAnsi="Times New Roman" w:cs="Times New Roman"/>
          <w:b/>
          <w:iCs/>
          <w:sz w:val="24"/>
          <w:szCs w:val="24"/>
          <w:lang w:val="en-AU"/>
        </w:rPr>
        <w:t>Paragraph </w:t>
      </w:r>
      <w:r w:rsidR="0096441F">
        <w:rPr>
          <w:rFonts w:ascii="Times New Roman" w:hAnsi="Times New Roman" w:cs="Times New Roman"/>
          <w:b/>
          <w:iCs/>
          <w:sz w:val="24"/>
          <w:szCs w:val="24"/>
          <w:lang w:val="en-AU"/>
        </w:rPr>
        <w:t>13(3)(b) of Schedule </w:t>
      </w:r>
      <w:r w:rsidR="001F15EF" w:rsidRPr="001F15EF">
        <w:rPr>
          <w:rFonts w:ascii="Times New Roman" w:hAnsi="Times New Roman" w:cs="Times New Roman"/>
          <w:b/>
          <w:iCs/>
          <w:sz w:val="24"/>
          <w:szCs w:val="24"/>
          <w:lang w:val="en-AU"/>
        </w:rPr>
        <w:t>2</w:t>
      </w:r>
      <w:r w:rsidR="001F15EF">
        <w:rPr>
          <w:rFonts w:ascii="Times New Roman" w:hAnsi="Times New Roman" w:cs="Times New Roman"/>
          <w:iCs/>
          <w:sz w:val="24"/>
          <w:szCs w:val="24"/>
          <w:lang w:val="en-AU"/>
        </w:rPr>
        <w:t xml:space="preserve"> makes it clear that from commencement, those CSC employees </w:t>
      </w:r>
      <w:r w:rsidR="00882A0A">
        <w:rPr>
          <w:rFonts w:ascii="Times New Roman" w:hAnsi="Times New Roman" w:cs="Times New Roman"/>
          <w:iCs/>
          <w:sz w:val="24"/>
          <w:szCs w:val="24"/>
          <w:lang w:val="en-AU"/>
        </w:rPr>
        <w:t>with an accrued long service leave entitlement are only entitled to long servi</w:t>
      </w:r>
      <w:r w:rsidR="0096441F">
        <w:rPr>
          <w:rFonts w:ascii="Times New Roman" w:hAnsi="Times New Roman" w:cs="Times New Roman"/>
          <w:iCs/>
          <w:sz w:val="24"/>
          <w:szCs w:val="24"/>
          <w:lang w:val="en-AU"/>
        </w:rPr>
        <w:t>ce leave benefits under the LSL </w:t>
      </w:r>
      <w:r w:rsidR="00882A0A">
        <w:rPr>
          <w:rFonts w:ascii="Times New Roman" w:hAnsi="Times New Roman" w:cs="Times New Roman"/>
          <w:iCs/>
          <w:sz w:val="24"/>
          <w:szCs w:val="24"/>
          <w:lang w:val="en-AU"/>
        </w:rPr>
        <w:t xml:space="preserve">Act.  </w:t>
      </w:r>
      <w:r w:rsidR="00400519">
        <w:rPr>
          <w:rFonts w:ascii="Times New Roman" w:hAnsi="Times New Roman" w:cs="Times New Roman"/>
          <w:iCs/>
          <w:sz w:val="24"/>
          <w:szCs w:val="24"/>
          <w:lang w:val="en-AU"/>
        </w:rPr>
        <w:t>Without such a provision there would be potential for a person to have double entitlements</w:t>
      </w:r>
      <w:r w:rsidR="00BC630C">
        <w:rPr>
          <w:rFonts w:ascii="Times New Roman" w:hAnsi="Times New Roman" w:cs="Times New Roman"/>
          <w:iCs/>
          <w:sz w:val="24"/>
          <w:szCs w:val="24"/>
          <w:lang w:val="en-AU"/>
        </w:rPr>
        <w:t xml:space="preserve">.  </w:t>
      </w:r>
    </w:p>
    <w:p w:rsidR="001F15EF" w:rsidRPr="00BC630C" w:rsidRDefault="001F15EF" w:rsidP="00BC630C">
      <w:pPr>
        <w:spacing w:after="0"/>
        <w:rPr>
          <w:rFonts w:ascii="Times New Roman" w:hAnsi="Times New Roman" w:cs="Times New Roman"/>
          <w:iCs/>
          <w:sz w:val="24"/>
          <w:szCs w:val="24"/>
          <w:lang w:val="en-AU"/>
        </w:rPr>
      </w:pPr>
    </w:p>
    <w:p w:rsidR="00B01394" w:rsidRPr="00F0754C" w:rsidRDefault="00C655E8" w:rsidP="00765900">
      <w:pPr>
        <w:pStyle w:val="NoSpacing"/>
        <w:numPr>
          <w:ilvl w:val="0"/>
          <w:numId w:val="6"/>
        </w:numPr>
        <w:ind w:left="0" w:firstLine="0"/>
        <w:rPr>
          <w:rFonts w:ascii="Times New Roman" w:hAnsi="Times New Roman" w:cs="Times New Roman"/>
          <w:iCs/>
          <w:sz w:val="24"/>
          <w:szCs w:val="24"/>
          <w:lang w:val="en-AU"/>
        </w:rPr>
      </w:pPr>
      <w:r w:rsidRPr="00F0754C">
        <w:rPr>
          <w:rFonts w:ascii="Times New Roman" w:hAnsi="Times New Roman" w:cs="Times New Roman"/>
          <w:iCs/>
          <w:sz w:val="24"/>
          <w:szCs w:val="24"/>
          <w:lang w:val="en-AU"/>
        </w:rPr>
        <w:t xml:space="preserve">For calculating accruals of future long service benefits, </w:t>
      </w:r>
      <w:r w:rsidR="009D1775">
        <w:rPr>
          <w:rFonts w:ascii="Times New Roman" w:hAnsi="Times New Roman" w:cs="Times New Roman"/>
          <w:iCs/>
          <w:sz w:val="24"/>
          <w:szCs w:val="24"/>
          <w:lang w:val="en-AU"/>
        </w:rPr>
        <w:t xml:space="preserve">the person’s long service leave benefit (under </w:t>
      </w:r>
      <w:proofErr w:type="spellStart"/>
      <w:r w:rsidR="009D1775" w:rsidRPr="004C2BD7">
        <w:rPr>
          <w:rFonts w:ascii="Times New Roman" w:hAnsi="Times New Roman" w:cs="Times New Roman"/>
          <w:b/>
          <w:iCs/>
          <w:sz w:val="24"/>
          <w:szCs w:val="24"/>
          <w:lang w:val="en-AU"/>
        </w:rPr>
        <w:t>subitem</w:t>
      </w:r>
      <w:proofErr w:type="spellEnd"/>
      <w:r w:rsidR="009D1775" w:rsidRPr="004C2BD7">
        <w:rPr>
          <w:rFonts w:ascii="Times New Roman" w:hAnsi="Times New Roman" w:cs="Times New Roman"/>
          <w:b/>
          <w:iCs/>
          <w:sz w:val="24"/>
          <w:szCs w:val="24"/>
          <w:lang w:val="en-AU"/>
        </w:rPr>
        <w:t> </w:t>
      </w:r>
      <w:r w:rsidR="009D1775">
        <w:rPr>
          <w:rFonts w:ascii="Times New Roman" w:hAnsi="Times New Roman" w:cs="Times New Roman"/>
          <w:b/>
          <w:iCs/>
          <w:sz w:val="24"/>
          <w:szCs w:val="24"/>
          <w:lang w:val="en-AU"/>
        </w:rPr>
        <w:t>13</w:t>
      </w:r>
      <w:r w:rsidR="009D1775" w:rsidRPr="004C2BD7">
        <w:rPr>
          <w:rFonts w:ascii="Times New Roman" w:hAnsi="Times New Roman" w:cs="Times New Roman"/>
          <w:b/>
          <w:iCs/>
          <w:sz w:val="24"/>
          <w:szCs w:val="24"/>
          <w:lang w:val="en-AU"/>
        </w:rPr>
        <w:t>(</w:t>
      </w:r>
      <w:r w:rsidR="009D1775">
        <w:rPr>
          <w:rFonts w:ascii="Times New Roman" w:hAnsi="Times New Roman" w:cs="Times New Roman"/>
          <w:b/>
          <w:iCs/>
          <w:sz w:val="24"/>
          <w:szCs w:val="24"/>
          <w:lang w:val="en-AU"/>
        </w:rPr>
        <w:t>3</w:t>
      </w:r>
      <w:r w:rsidR="009D1775" w:rsidRPr="004C2BD7">
        <w:rPr>
          <w:rFonts w:ascii="Times New Roman" w:hAnsi="Times New Roman" w:cs="Times New Roman"/>
          <w:b/>
          <w:iCs/>
          <w:sz w:val="24"/>
          <w:szCs w:val="24"/>
          <w:lang w:val="en-AU"/>
        </w:rPr>
        <w:t>)</w:t>
      </w:r>
      <w:r w:rsidR="009D1775">
        <w:rPr>
          <w:rFonts w:ascii="Times New Roman" w:hAnsi="Times New Roman" w:cs="Times New Roman"/>
          <w:b/>
          <w:iCs/>
          <w:sz w:val="24"/>
          <w:szCs w:val="24"/>
          <w:lang w:val="en-AU"/>
        </w:rPr>
        <w:t xml:space="preserve"> of Schedule</w:t>
      </w:r>
      <w:r w:rsidR="0096441F">
        <w:rPr>
          <w:rFonts w:ascii="Times New Roman" w:hAnsi="Times New Roman" w:cs="Times New Roman"/>
          <w:b/>
          <w:iCs/>
          <w:sz w:val="24"/>
          <w:szCs w:val="24"/>
          <w:lang w:val="en-AU"/>
        </w:rPr>
        <w:t> </w:t>
      </w:r>
      <w:r w:rsidR="009D1775">
        <w:rPr>
          <w:rFonts w:ascii="Times New Roman" w:hAnsi="Times New Roman" w:cs="Times New Roman"/>
          <w:b/>
          <w:iCs/>
          <w:sz w:val="24"/>
          <w:szCs w:val="24"/>
          <w:lang w:val="en-AU"/>
        </w:rPr>
        <w:t>2</w:t>
      </w:r>
      <w:r w:rsidR="009D1775">
        <w:rPr>
          <w:rFonts w:ascii="Times New Roman" w:hAnsi="Times New Roman" w:cs="Times New Roman"/>
          <w:iCs/>
          <w:sz w:val="24"/>
          <w:szCs w:val="24"/>
          <w:lang w:val="en-AU"/>
        </w:rPr>
        <w:t xml:space="preserve">) will be treated as if it were accrued under the LSL Act </w:t>
      </w:r>
      <w:r w:rsidR="003E15E5">
        <w:rPr>
          <w:rFonts w:ascii="Times New Roman" w:hAnsi="Times New Roman" w:cs="Times New Roman"/>
          <w:iCs/>
          <w:sz w:val="24"/>
          <w:szCs w:val="24"/>
          <w:lang w:val="en-AU"/>
        </w:rPr>
        <w:t xml:space="preserve">(not under the long service leave arrangements that applied prior to commencement) </w:t>
      </w:r>
      <w:r w:rsidR="009D1775">
        <w:rPr>
          <w:rFonts w:ascii="Times New Roman" w:hAnsi="Times New Roman" w:cs="Times New Roman"/>
          <w:iCs/>
          <w:sz w:val="24"/>
          <w:szCs w:val="24"/>
          <w:lang w:val="en-AU"/>
        </w:rPr>
        <w:t>(</w:t>
      </w:r>
      <w:r w:rsidR="00C120E9">
        <w:rPr>
          <w:rFonts w:ascii="Times New Roman" w:hAnsi="Times New Roman" w:cs="Times New Roman"/>
          <w:b/>
          <w:iCs/>
          <w:sz w:val="24"/>
          <w:szCs w:val="24"/>
          <w:lang w:val="en-AU"/>
        </w:rPr>
        <w:t>paragraph</w:t>
      </w:r>
      <w:r w:rsidR="009D1775" w:rsidRPr="004C2BD7">
        <w:rPr>
          <w:rFonts w:ascii="Times New Roman" w:hAnsi="Times New Roman" w:cs="Times New Roman"/>
          <w:b/>
          <w:iCs/>
          <w:sz w:val="24"/>
          <w:szCs w:val="24"/>
          <w:lang w:val="en-AU"/>
        </w:rPr>
        <w:t> </w:t>
      </w:r>
      <w:r w:rsidR="009D1775">
        <w:rPr>
          <w:rFonts w:ascii="Times New Roman" w:hAnsi="Times New Roman" w:cs="Times New Roman"/>
          <w:b/>
          <w:iCs/>
          <w:sz w:val="24"/>
          <w:szCs w:val="24"/>
          <w:lang w:val="en-AU"/>
        </w:rPr>
        <w:t>13</w:t>
      </w:r>
      <w:r w:rsidR="009D1775" w:rsidRPr="004C2BD7">
        <w:rPr>
          <w:rFonts w:ascii="Times New Roman" w:hAnsi="Times New Roman" w:cs="Times New Roman"/>
          <w:b/>
          <w:iCs/>
          <w:sz w:val="24"/>
          <w:szCs w:val="24"/>
          <w:lang w:val="en-AU"/>
        </w:rPr>
        <w:t>(</w:t>
      </w:r>
      <w:r w:rsidR="009D1775">
        <w:rPr>
          <w:rFonts w:ascii="Times New Roman" w:hAnsi="Times New Roman" w:cs="Times New Roman"/>
          <w:b/>
          <w:iCs/>
          <w:sz w:val="24"/>
          <w:szCs w:val="24"/>
          <w:lang w:val="en-AU"/>
        </w:rPr>
        <w:t>4</w:t>
      </w:r>
      <w:r w:rsidR="009D1775" w:rsidRPr="004C2BD7">
        <w:rPr>
          <w:rFonts w:ascii="Times New Roman" w:hAnsi="Times New Roman" w:cs="Times New Roman"/>
          <w:b/>
          <w:iCs/>
          <w:sz w:val="24"/>
          <w:szCs w:val="24"/>
          <w:lang w:val="en-AU"/>
        </w:rPr>
        <w:t>)</w:t>
      </w:r>
      <w:r w:rsidR="009D1775">
        <w:rPr>
          <w:rFonts w:ascii="Times New Roman" w:hAnsi="Times New Roman" w:cs="Times New Roman"/>
          <w:b/>
          <w:iCs/>
          <w:sz w:val="24"/>
          <w:szCs w:val="24"/>
          <w:lang w:val="en-AU"/>
        </w:rPr>
        <w:t>(b) of Schedule</w:t>
      </w:r>
      <w:r w:rsidR="0096441F">
        <w:rPr>
          <w:rFonts w:ascii="Times New Roman" w:hAnsi="Times New Roman" w:cs="Times New Roman"/>
          <w:b/>
          <w:iCs/>
          <w:sz w:val="24"/>
          <w:szCs w:val="24"/>
          <w:lang w:val="en-AU"/>
        </w:rPr>
        <w:t> </w:t>
      </w:r>
      <w:r w:rsidR="009D1775">
        <w:rPr>
          <w:rFonts w:ascii="Times New Roman" w:hAnsi="Times New Roman" w:cs="Times New Roman"/>
          <w:b/>
          <w:iCs/>
          <w:sz w:val="24"/>
          <w:szCs w:val="24"/>
          <w:lang w:val="en-AU"/>
        </w:rPr>
        <w:t>2</w:t>
      </w:r>
      <w:r w:rsidR="009D1775">
        <w:rPr>
          <w:rFonts w:ascii="Times New Roman" w:hAnsi="Times New Roman" w:cs="Times New Roman"/>
          <w:iCs/>
          <w:sz w:val="24"/>
          <w:szCs w:val="24"/>
          <w:lang w:val="en-AU"/>
        </w:rPr>
        <w:t>).  T</w:t>
      </w:r>
      <w:r w:rsidRPr="00F0754C">
        <w:rPr>
          <w:rFonts w:ascii="Times New Roman" w:hAnsi="Times New Roman" w:cs="Times New Roman"/>
          <w:iCs/>
          <w:sz w:val="24"/>
          <w:szCs w:val="24"/>
          <w:lang w:val="en-AU"/>
        </w:rPr>
        <w:t xml:space="preserve">he LSL Act will apply </w:t>
      </w:r>
      <w:r w:rsidR="009D1775">
        <w:rPr>
          <w:rFonts w:ascii="Times New Roman" w:hAnsi="Times New Roman" w:cs="Times New Roman"/>
          <w:iCs/>
          <w:sz w:val="24"/>
          <w:szCs w:val="24"/>
          <w:lang w:val="en-AU"/>
        </w:rPr>
        <w:t xml:space="preserve">to the person’s employment </w:t>
      </w:r>
      <w:r w:rsidR="003E15E5">
        <w:rPr>
          <w:rFonts w:ascii="Times New Roman" w:hAnsi="Times New Roman" w:cs="Times New Roman"/>
          <w:iCs/>
          <w:sz w:val="24"/>
          <w:szCs w:val="24"/>
          <w:lang w:val="en-AU"/>
        </w:rPr>
        <w:t xml:space="preserve">at </w:t>
      </w:r>
      <w:r w:rsidR="009D1775">
        <w:rPr>
          <w:rFonts w:ascii="Times New Roman" w:hAnsi="Times New Roman" w:cs="Times New Roman"/>
          <w:iCs/>
          <w:sz w:val="24"/>
          <w:szCs w:val="24"/>
          <w:lang w:val="en-AU"/>
        </w:rPr>
        <w:t xml:space="preserve">CSC as if it were </w:t>
      </w:r>
      <w:r w:rsidR="00E50F9E">
        <w:rPr>
          <w:rFonts w:ascii="Times New Roman" w:hAnsi="Times New Roman" w:cs="Times New Roman"/>
          <w:iCs/>
          <w:sz w:val="24"/>
          <w:szCs w:val="24"/>
          <w:lang w:val="en-AU"/>
        </w:rPr>
        <w:t>‘G</w:t>
      </w:r>
      <w:r w:rsidR="009D1775">
        <w:rPr>
          <w:rFonts w:ascii="Times New Roman" w:hAnsi="Times New Roman" w:cs="Times New Roman"/>
          <w:iCs/>
          <w:sz w:val="24"/>
          <w:szCs w:val="24"/>
          <w:lang w:val="en-AU"/>
        </w:rPr>
        <w:t xml:space="preserve">overnment </w:t>
      </w:r>
      <w:r w:rsidR="00E50F9E">
        <w:rPr>
          <w:rFonts w:ascii="Times New Roman" w:hAnsi="Times New Roman" w:cs="Times New Roman"/>
          <w:iCs/>
          <w:sz w:val="24"/>
          <w:szCs w:val="24"/>
          <w:lang w:val="en-AU"/>
        </w:rPr>
        <w:t>Service’ under the LSL Act</w:t>
      </w:r>
      <w:r w:rsidR="003E15E5">
        <w:rPr>
          <w:rFonts w:ascii="Times New Roman" w:hAnsi="Times New Roman" w:cs="Times New Roman"/>
          <w:iCs/>
          <w:sz w:val="24"/>
          <w:szCs w:val="24"/>
          <w:lang w:val="en-AU"/>
        </w:rPr>
        <w:t xml:space="preserve">. </w:t>
      </w:r>
      <w:r w:rsidRPr="00F0754C">
        <w:rPr>
          <w:rFonts w:ascii="Times New Roman" w:hAnsi="Times New Roman" w:cs="Times New Roman"/>
          <w:iCs/>
          <w:sz w:val="24"/>
          <w:szCs w:val="24"/>
          <w:lang w:val="en-AU"/>
        </w:rPr>
        <w:t xml:space="preserve"> </w:t>
      </w:r>
      <w:r w:rsidR="0096441F">
        <w:rPr>
          <w:rFonts w:ascii="Times New Roman" w:hAnsi="Times New Roman" w:cs="Times New Roman"/>
          <w:iCs/>
          <w:sz w:val="24"/>
          <w:szCs w:val="24"/>
          <w:lang w:val="en-AU"/>
        </w:rPr>
        <w:t>T</w:t>
      </w:r>
      <w:r w:rsidRPr="00F0754C">
        <w:rPr>
          <w:rFonts w:ascii="Times New Roman" w:hAnsi="Times New Roman" w:cs="Times New Roman"/>
          <w:iCs/>
          <w:sz w:val="24"/>
          <w:szCs w:val="24"/>
          <w:lang w:val="en-AU"/>
        </w:rPr>
        <w:t xml:space="preserve">his item may result in retrospective application of the LSL Act to a limited extent </w:t>
      </w:r>
      <w:r w:rsidR="00E50F9E">
        <w:rPr>
          <w:rFonts w:ascii="Times New Roman" w:hAnsi="Times New Roman" w:cs="Times New Roman"/>
          <w:iCs/>
          <w:sz w:val="24"/>
          <w:szCs w:val="24"/>
          <w:lang w:val="en-AU"/>
        </w:rPr>
        <w:t xml:space="preserve">for the purpose of accruing future long service leave benefits </w:t>
      </w:r>
      <w:r w:rsidRPr="00F0754C">
        <w:rPr>
          <w:rFonts w:ascii="Times New Roman" w:hAnsi="Times New Roman" w:cs="Times New Roman"/>
          <w:iCs/>
          <w:sz w:val="24"/>
          <w:szCs w:val="24"/>
          <w:lang w:val="en-AU"/>
        </w:rPr>
        <w:t>(</w:t>
      </w:r>
      <w:r w:rsidR="00C120E9">
        <w:rPr>
          <w:rFonts w:ascii="Times New Roman" w:hAnsi="Times New Roman" w:cs="Times New Roman"/>
          <w:b/>
          <w:iCs/>
          <w:sz w:val="24"/>
          <w:szCs w:val="24"/>
          <w:lang w:val="en-AU"/>
        </w:rPr>
        <w:t>paragraph</w:t>
      </w:r>
      <w:r w:rsidR="0096441F">
        <w:rPr>
          <w:rFonts w:ascii="Times New Roman" w:hAnsi="Times New Roman" w:cs="Times New Roman"/>
          <w:b/>
          <w:iCs/>
          <w:sz w:val="24"/>
          <w:szCs w:val="24"/>
          <w:lang w:val="en-AU"/>
        </w:rPr>
        <w:t> </w:t>
      </w:r>
      <w:r w:rsidR="00F11558" w:rsidRPr="00F0754C">
        <w:rPr>
          <w:rFonts w:ascii="Times New Roman" w:hAnsi="Times New Roman" w:cs="Times New Roman"/>
          <w:b/>
          <w:iCs/>
          <w:sz w:val="24"/>
          <w:szCs w:val="24"/>
          <w:lang w:val="en-AU"/>
        </w:rPr>
        <w:t>13</w:t>
      </w:r>
      <w:r w:rsidR="004C2BD7" w:rsidRPr="00F0754C">
        <w:rPr>
          <w:rFonts w:ascii="Times New Roman" w:hAnsi="Times New Roman" w:cs="Times New Roman"/>
          <w:b/>
          <w:iCs/>
          <w:sz w:val="24"/>
          <w:szCs w:val="24"/>
          <w:lang w:val="en-AU"/>
        </w:rPr>
        <w:t>(</w:t>
      </w:r>
      <w:r w:rsidR="006F0477" w:rsidRPr="00F0754C">
        <w:rPr>
          <w:rFonts w:ascii="Times New Roman" w:hAnsi="Times New Roman" w:cs="Times New Roman"/>
          <w:b/>
          <w:iCs/>
          <w:sz w:val="24"/>
          <w:szCs w:val="24"/>
          <w:lang w:val="en-AU"/>
        </w:rPr>
        <w:t>4</w:t>
      </w:r>
      <w:proofErr w:type="gramStart"/>
      <w:r w:rsidR="004C2BD7" w:rsidRPr="00F0754C">
        <w:rPr>
          <w:rFonts w:ascii="Times New Roman" w:hAnsi="Times New Roman" w:cs="Times New Roman"/>
          <w:b/>
          <w:iCs/>
          <w:sz w:val="24"/>
          <w:szCs w:val="24"/>
          <w:lang w:val="en-AU"/>
        </w:rPr>
        <w:t>)</w:t>
      </w:r>
      <w:r w:rsidR="00E50F9E">
        <w:rPr>
          <w:rFonts w:ascii="Times New Roman" w:hAnsi="Times New Roman" w:cs="Times New Roman"/>
          <w:b/>
          <w:iCs/>
          <w:sz w:val="24"/>
          <w:szCs w:val="24"/>
          <w:lang w:val="en-AU"/>
        </w:rPr>
        <w:t>(</w:t>
      </w:r>
      <w:proofErr w:type="gramEnd"/>
      <w:r w:rsidR="00E50F9E">
        <w:rPr>
          <w:rFonts w:ascii="Times New Roman" w:hAnsi="Times New Roman" w:cs="Times New Roman"/>
          <w:b/>
          <w:iCs/>
          <w:sz w:val="24"/>
          <w:szCs w:val="24"/>
          <w:lang w:val="en-AU"/>
        </w:rPr>
        <w:t>a)</w:t>
      </w:r>
      <w:r w:rsidRPr="00F0754C">
        <w:rPr>
          <w:rFonts w:ascii="Times New Roman" w:hAnsi="Times New Roman" w:cs="Times New Roman"/>
          <w:b/>
          <w:iCs/>
          <w:sz w:val="24"/>
          <w:szCs w:val="24"/>
          <w:lang w:val="en-AU"/>
        </w:rPr>
        <w:t xml:space="preserve"> of Schedule </w:t>
      </w:r>
      <w:r w:rsidR="004C2BD7" w:rsidRPr="00F0754C">
        <w:rPr>
          <w:rFonts w:ascii="Times New Roman" w:hAnsi="Times New Roman" w:cs="Times New Roman"/>
          <w:b/>
          <w:iCs/>
          <w:sz w:val="24"/>
          <w:szCs w:val="24"/>
          <w:lang w:val="en-AU"/>
        </w:rPr>
        <w:t>2</w:t>
      </w:r>
      <w:r w:rsidRPr="00F0754C">
        <w:rPr>
          <w:rFonts w:ascii="Times New Roman" w:hAnsi="Times New Roman" w:cs="Times New Roman"/>
          <w:iCs/>
          <w:sz w:val="24"/>
          <w:szCs w:val="24"/>
          <w:lang w:val="en-AU"/>
        </w:rPr>
        <w:t xml:space="preserve">).  </w:t>
      </w:r>
      <w:r w:rsidR="00F75E68" w:rsidRPr="00F0754C">
        <w:rPr>
          <w:rFonts w:ascii="Times New Roman" w:hAnsi="Times New Roman" w:cs="Times New Roman"/>
          <w:iCs/>
          <w:sz w:val="24"/>
          <w:szCs w:val="24"/>
          <w:lang w:val="en-AU"/>
        </w:rPr>
        <w:t xml:space="preserve">The intention of </w:t>
      </w:r>
      <w:proofErr w:type="spellStart"/>
      <w:r w:rsidR="00F75E68" w:rsidRPr="00F0754C">
        <w:rPr>
          <w:rFonts w:ascii="Times New Roman" w:hAnsi="Times New Roman" w:cs="Times New Roman"/>
          <w:b/>
          <w:iCs/>
          <w:sz w:val="24"/>
          <w:szCs w:val="24"/>
          <w:lang w:val="en-AU"/>
        </w:rPr>
        <w:t>subitem</w:t>
      </w:r>
      <w:r w:rsidR="00E50F9E">
        <w:rPr>
          <w:rFonts w:ascii="Times New Roman" w:hAnsi="Times New Roman" w:cs="Times New Roman"/>
          <w:b/>
          <w:iCs/>
          <w:sz w:val="24"/>
          <w:szCs w:val="24"/>
          <w:lang w:val="en-AU"/>
        </w:rPr>
        <w:t>s</w:t>
      </w:r>
      <w:proofErr w:type="spellEnd"/>
      <w:r w:rsidR="0096441F">
        <w:rPr>
          <w:rFonts w:ascii="Times New Roman" w:hAnsi="Times New Roman" w:cs="Times New Roman"/>
          <w:b/>
          <w:iCs/>
          <w:sz w:val="24"/>
          <w:szCs w:val="24"/>
          <w:lang w:val="en-AU"/>
        </w:rPr>
        <w:t> </w:t>
      </w:r>
      <w:r w:rsidR="00F11558" w:rsidRPr="00F0754C">
        <w:rPr>
          <w:rFonts w:ascii="Times New Roman" w:hAnsi="Times New Roman" w:cs="Times New Roman"/>
          <w:b/>
          <w:iCs/>
          <w:sz w:val="24"/>
          <w:szCs w:val="24"/>
          <w:lang w:val="en-AU"/>
        </w:rPr>
        <w:t>13</w:t>
      </w:r>
      <w:r w:rsidR="00F75E68" w:rsidRPr="00F0754C">
        <w:rPr>
          <w:rFonts w:ascii="Times New Roman" w:hAnsi="Times New Roman" w:cs="Times New Roman"/>
          <w:b/>
          <w:iCs/>
          <w:sz w:val="24"/>
          <w:szCs w:val="24"/>
          <w:lang w:val="en-AU"/>
        </w:rPr>
        <w:t>(2)</w:t>
      </w:r>
      <w:r w:rsidR="0096441F">
        <w:rPr>
          <w:rFonts w:ascii="Times New Roman" w:hAnsi="Times New Roman" w:cs="Times New Roman"/>
          <w:b/>
          <w:iCs/>
          <w:sz w:val="24"/>
          <w:szCs w:val="24"/>
          <w:lang w:val="en-AU"/>
        </w:rPr>
        <w:t>, 13(3) and </w:t>
      </w:r>
      <w:r w:rsidR="00E50F9E">
        <w:rPr>
          <w:rFonts w:ascii="Times New Roman" w:hAnsi="Times New Roman" w:cs="Times New Roman"/>
          <w:b/>
          <w:iCs/>
          <w:sz w:val="24"/>
          <w:szCs w:val="24"/>
          <w:lang w:val="en-AU"/>
        </w:rPr>
        <w:t>13(4)</w:t>
      </w:r>
      <w:r w:rsidR="00F75E68" w:rsidRPr="00F0754C">
        <w:rPr>
          <w:rFonts w:ascii="Times New Roman" w:hAnsi="Times New Roman" w:cs="Times New Roman"/>
          <w:iCs/>
          <w:sz w:val="24"/>
          <w:szCs w:val="24"/>
          <w:lang w:val="en-AU"/>
        </w:rPr>
        <w:t xml:space="preserve"> is to provide continuity for employees</w:t>
      </w:r>
      <w:r w:rsidR="00B01394" w:rsidRPr="00F0754C">
        <w:rPr>
          <w:rFonts w:ascii="Times New Roman" w:hAnsi="Times New Roman" w:cs="Times New Roman"/>
          <w:iCs/>
          <w:sz w:val="24"/>
          <w:szCs w:val="24"/>
          <w:lang w:val="en-AU"/>
        </w:rPr>
        <w:t xml:space="preserve">.  </w:t>
      </w:r>
    </w:p>
    <w:p w:rsidR="00F11558" w:rsidRDefault="00F11558" w:rsidP="00F0754C">
      <w:pPr>
        <w:pStyle w:val="NoSpacing"/>
        <w:rPr>
          <w:rFonts w:ascii="Times New Roman" w:hAnsi="Times New Roman" w:cs="Times New Roman"/>
          <w:iCs/>
          <w:sz w:val="24"/>
          <w:szCs w:val="24"/>
          <w:highlight w:val="yellow"/>
          <w:lang w:val="en-AU"/>
        </w:rPr>
      </w:pPr>
    </w:p>
    <w:p w:rsidR="007C6377" w:rsidRDefault="007C6377" w:rsidP="00F0754C">
      <w:pPr>
        <w:pStyle w:val="NoSpacing"/>
        <w:rPr>
          <w:rFonts w:ascii="Times New Roman" w:hAnsi="Times New Roman" w:cs="Times New Roman"/>
          <w:iCs/>
          <w:sz w:val="24"/>
          <w:szCs w:val="24"/>
          <w:highlight w:val="yellow"/>
          <w:lang w:val="en-AU"/>
        </w:rPr>
      </w:pPr>
    </w:p>
    <w:p w:rsidR="007C6377" w:rsidRDefault="007C6377" w:rsidP="00F0754C">
      <w:pPr>
        <w:pStyle w:val="NoSpacing"/>
        <w:rPr>
          <w:rFonts w:ascii="Times New Roman" w:hAnsi="Times New Roman" w:cs="Times New Roman"/>
          <w:iCs/>
          <w:sz w:val="24"/>
          <w:szCs w:val="24"/>
          <w:highlight w:val="yellow"/>
          <w:lang w:val="en-AU"/>
        </w:rPr>
      </w:pPr>
    </w:p>
    <w:p w:rsidR="00E00EEA" w:rsidRDefault="00E00EEA" w:rsidP="00F0754C">
      <w:pPr>
        <w:pStyle w:val="NoSpacing"/>
        <w:rPr>
          <w:rFonts w:ascii="Times New Roman" w:hAnsi="Times New Roman" w:cs="Times New Roman"/>
          <w:iCs/>
          <w:sz w:val="24"/>
          <w:szCs w:val="24"/>
          <w:highlight w:val="yellow"/>
          <w:lang w:val="en-AU"/>
        </w:rPr>
      </w:pPr>
    </w:p>
    <w:p w:rsidR="00E00EEA" w:rsidRDefault="00E00EEA" w:rsidP="00F0754C">
      <w:pPr>
        <w:pStyle w:val="NoSpacing"/>
        <w:rPr>
          <w:rFonts w:ascii="Times New Roman" w:hAnsi="Times New Roman" w:cs="Times New Roman"/>
          <w:iCs/>
          <w:sz w:val="24"/>
          <w:szCs w:val="24"/>
          <w:highlight w:val="yellow"/>
          <w:lang w:val="en-AU"/>
        </w:rPr>
      </w:pPr>
    </w:p>
    <w:p w:rsidR="007C6377" w:rsidRDefault="007C6377" w:rsidP="00F0754C">
      <w:pPr>
        <w:pStyle w:val="NoSpacing"/>
        <w:rPr>
          <w:rFonts w:ascii="Times New Roman" w:hAnsi="Times New Roman" w:cs="Times New Roman"/>
          <w:iCs/>
          <w:sz w:val="24"/>
          <w:szCs w:val="24"/>
          <w:highlight w:val="yellow"/>
          <w:lang w:val="en-AU"/>
        </w:rPr>
      </w:pPr>
    </w:p>
    <w:p w:rsidR="00F0754C" w:rsidRPr="009249E9" w:rsidRDefault="00C17023" w:rsidP="00765900">
      <w:pPr>
        <w:pStyle w:val="NoSpacing"/>
        <w:rPr>
          <w:rFonts w:ascii="Times New Roman" w:hAnsi="Times New Roman" w:cs="Times New Roman"/>
          <w:i/>
          <w:iCs/>
          <w:sz w:val="24"/>
          <w:szCs w:val="24"/>
          <w:highlight w:val="yellow"/>
          <w:u w:val="single"/>
          <w:lang w:val="en-AU"/>
        </w:rPr>
      </w:pPr>
      <w:r w:rsidRPr="00C17023">
        <w:rPr>
          <w:rFonts w:ascii="Times New Roman" w:hAnsi="Times New Roman" w:cs="Times New Roman"/>
          <w:i/>
          <w:u w:val="single"/>
        </w:rPr>
        <w:lastRenderedPageBreak/>
        <w:t>Persons who have not accrued long service leave entitlements before commencement</w:t>
      </w:r>
    </w:p>
    <w:p w:rsidR="00F0754C" w:rsidRDefault="00F0754C" w:rsidP="00F0754C">
      <w:pPr>
        <w:pStyle w:val="NoSpacing"/>
        <w:rPr>
          <w:rFonts w:ascii="Times New Roman" w:hAnsi="Times New Roman" w:cs="Times New Roman"/>
          <w:iCs/>
          <w:sz w:val="24"/>
          <w:szCs w:val="24"/>
          <w:highlight w:val="yellow"/>
          <w:lang w:val="en-AU"/>
        </w:rPr>
      </w:pPr>
    </w:p>
    <w:p w:rsidR="006C0BF6" w:rsidRPr="00F11558" w:rsidRDefault="00823F1A" w:rsidP="00765900">
      <w:pPr>
        <w:pStyle w:val="NoSpacing"/>
        <w:numPr>
          <w:ilvl w:val="0"/>
          <w:numId w:val="6"/>
        </w:numPr>
        <w:ind w:left="0" w:firstLine="0"/>
        <w:rPr>
          <w:rFonts w:ascii="Times New Roman" w:hAnsi="Times New Roman" w:cs="Times New Roman"/>
          <w:iCs/>
          <w:sz w:val="24"/>
          <w:szCs w:val="24"/>
          <w:lang w:val="en-AU"/>
        </w:rPr>
      </w:pPr>
      <w:proofErr w:type="spellStart"/>
      <w:r w:rsidRPr="00F11558">
        <w:rPr>
          <w:rFonts w:ascii="Times New Roman" w:hAnsi="Times New Roman" w:cs="Times New Roman"/>
          <w:b/>
          <w:iCs/>
          <w:sz w:val="24"/>
          <w:szCs w:val="24"/>
          <w:lang w:val="en-AU"/>
        </w:rPr>
        <w:t>Subitem</w:t>
      </w:r>
      <w:proofErr w:type="spellEnd"/>
      <w:r w:rsidRPr="00F11558">
        <w:rPr>
          <w:rFonts w:ascii="Times New Roman" w:hAnsi="Times New Roman" w:cs="Times New Roman"/>
          <w:b/>
          <w:iCs/>
          <w:sz w:val="24"/>
          <w:szCs w:val="24"/>
          <w:lang w:val="en-AU"/>
        </w:rPr>
        <w:t xml:space="preserve"> </w:t>
      </w:r>
      <w:r w:rsidR="00F11558" w:rsidRPr="00F11558">
        <w:rPr>
          <w:rFonts w:ascii="Times New Roman" w:hAnsi="Times New Roman" w:cs="Times New Roman"/>
          <w:b/>
          <w:iCs/>
          <w:sz w:val="24"/>
          <w:szCs w:val="24"/>
          <w:lang w:val="en-AU"/>
        </w:rPr>
        <w:t>13</w:t>
      </w:r>
      <w:r w:rsidRPr="00F11558">
        <w:rPr>
          <w:rFonts w:ascii="Times New Roman" w:hAnsi="Times New Roman" w:cs="Times New Roman"/>
          <w:b/>
          <w:iCs/>
          <w:sz w:val="24"/>
          <w:szCs w:val="24"/>
          <w:lang w:val="en-AU"/>
        </w:rPr>
        <w:t>(</w:t>
      </w:r>
      <w:r w:rsidR="00F11558" w:rsidRPr="00F11558">
        <w:rPr>
          <w:rFonts w:ascii="Times New Roman" w:hAnsi="Times New Roman" w:cs="Times New Roman"/>
          <w:b/>
          <w:iCs/>
          <w:sz w:val="24"/>
          <w:szCs w:val="24"/>
          <w:lang w:val="en-AU"/>
        </w:rPr>
        <w:t>5</w:t>
      </w:r>
      <w:r w:rsidRPr="00F11558">
        <w:rPr>
          <w:rFonts w:ascii="Times New Roman" w:hAnsi="Times New Roman" w:cs="Times New Roman"/>
          <w:b/>
          <w:iCs/>
          <w:sz w:val="24"/>
          <w:szCs w:val="24"/>
          <w:lang w:val="en-AU"/>
        </w:rPr>
        <w:t>) of Schedule 2</w:t>
      </w:r>
      <w:r w:rsidRPr="00F11558">
        <w:rPr>
          <w:rFonts w:ascii="Times New Roman" w:hAnsi="Times New Roman" w:cs="Times New Roman"/>
          <w:iCs/>
          <w:sz w:val="24"/>
          <w:szCs w:val="24"/>
          <w:lang w:val="en-AU"/>
        </w:rPr>
        <w:t xml:space="preserve"> deals with those CSC employees who have not yet accrued </w:t>
      </w:r>
      <w:r w:rsidR="001931C2">
        <w:rPr>
          <w:rFonts w:ascii="Times New Roman" w:hAnsi="Times New Roman" w:cs="Times New Roman"/>
          <w:iCs/>
          <w:sz w:val="24"/>
          <w:szCs w:val="24"/>
          <w:lang w:val="en-AU"/>
        </w:rPr>
        <w:t xml:space="preserve">an </w:t>
      </w:r>
      <w:r w:rsidRPr="00F11558">
        <w:rPr>
          <w:rFonts w:ascii="Times New Roman" w:hAnsi="Times New Roman" w:cs="Times New Roman"/>
          <w:iCs/>
          <w:sz w:val="24"/>
          <w:szCs w:val="24"/>
          <w:lang w:val="en-AU"/>
        </w:rPr>
        <w:t>entitlement to a long service benefit at commencement</w:t>
      </w:r>
      <w:r w:rsidR="004C4262" w:rsidRPr="00F11558">
        <w:rPr>
          <w:rFonts w:ascii="Times New Roman" w:hAnsi="Times New Roman" w:cs="Times New Roman"/>
          <w:iCs/>
          <w:sz w:val="24"/>
          <w:szCs w:val="24"/>
          <w:lang w:val="en-AU"/>
        </w:rPr>
        <w:t xml:space="preserve">.  </w:t>
      </w:r>
      <w:r w:rsidR="00C120E9">
        <w:rPr>
          <w:rFonts w:ascii="Times New Roman" w:hAnsi="Times New Roman" w:cs="Times New Roman"/>
          <w:b/>
          <w:iCs/>
          <w:sz w:val="24"/>
          <w:szCs w:val="24"/>
          <w:lang w:val="en-AU"/>
        </w:rPr>
        <w:t>Paragraph</w:t>
      </w:r>
      <w:r w:rsidRPr="00F11558">
        <w:rPr>
          <w:rFonts w:ascii="Times New Roman" w:hAnsi="Times New Roman" w:cs="Times New Roman"/>
          <w:b/>
          <w:iCs/>
          <w:sz w:val="24"/>
          <w:szCs w:val="24"/>
          <w:lang w:val="en-AU"/>
        </w:rPr>
        <w:t> </w:t>
      </w:r>
      <w:r w:rsidR="00F11558" w:rsidRPr="00F11558">
        <w:rPr>
          <w:rFonts w:ascii="Times New Roman" w:hAnsi="Times New Roman" w:cs="Times New Roman"/>
          <w:b/>
          <w:iCs/>
          <w:sz w:val="24"/>
          <w:szCs w:val="24"/>
          <w:lang w:val="en-AU"/>
        </w:rPr>
        <w:t>13</w:t>
      </w:r>
      <w:r w:rsidR="005C7410" w:rsidRPr="00F11558">
        <w:rPr>
          <w:rFonts w:ascii="Times New Roman" w:hAnsi="Times New Roman" w:cs="Times New Roman"/>
          <w:b/>
          <w:iCs/>
          <w:sz w:val="24"/>
          <w:szCs w:val="24"/>
          <w:lang w:val="en-AU"/>
        </w:rPr>
        <w:t>(</w:t>
      </w:r>
      <w:r w:rsidR="00F11558" w:rsidRPr="00F11558">
        <w:rPr>
          <w:rFonts w:ascii="Times New Roman" w:hAnsi="Times New Roman" w:cs="Times New Roman"/>
          <w:b/>
          <w:iCs/>
          <w:sz w:val="24"/>
          <w:szCs w:val="24"/>
          <w:lang w:val="en-AU"/>
        </w:rPr>
        <w:t>5</w:t>
      </w:r>
      <w:r w:rsidR="005C7410" w:rsidRPr="00F11558">
        <w:rPr>
          <w:rFonts w:ascii="Times New Roman" w:hAnsi="Times New Roman" w:cs="Times New Roman"/>
          <w:b/>
          <w:iCs/>
          <w:sz w:val="24"/>
          <w:szCs w:val="24"/>
          <w:lang w:val="en-AU"/>
        </w:rPr>
        <w:t>)</w:t>
      </w:r>
      <w:r w:rsidRPr="00F11558">
        <w:rPr>
          <w:rFonts w:ascii="Times New Roman" w:hAnsi="Times New Roman" w:cs="Times New Roman"/>
          <w:b/>
          <w:iCs/>
          <w:sz w:val="24"/>
          <w:szCs w:val="24"/>
          <w:lang w:val="en-AU"/>
        </w:rPr>
        <w:t>(a)</w:t>
      </w:r>
      <w:r w:rsidR="001931C2">
        <w:rPr>
          <w:rFonts w:ascii="Times New Roman" w:hAnsi="Times New Roman" w:cs="Times New Roman"/>
          <w:b/>
          <w:iCs/>
          <w:sz w:val="24"/>
          <w:szCs w:val="24"/>
          <w:lang w:val="en-AU"/>
        </w:rPr>
        <w:t xml:space="preserve"> of Schedule </w:t>
      </w:r>
      <w:r w:rsidR="005C7410" w:rsidRPr="00F11558">
        <w:rPr>
          <w:rFonts w:ascii="Times New Roman" w:hAnsi="Times New Roman" w:cs="Times New Roman"/>
          <w:b/>
          <w:iCs/>
          <w:sz w:val="24"/>
          <w:szCs w:val="24"/>
          <w:lang w:val="en-AU"/>
        </w:rPr>
        <w:t>2</w:t>
      </w:r>
      <w:r w:rsidR="005C7410" w:rsidRPr="00F11558">
        <w:rPr>
          <w:rFonts w:ascii="Times New Roman" w:hAnsi="Times New Roman" w:cs="Times New Roman"/>
          <w:iCs/>
          <w:sz w:val="24"/>
          <w:szCs w:val="24"/>
          <w:lang w:val="en-AU"/>
        </w:rPr>
        <w:t xml:space="preserve"> </w:t>
      </w:r>
      <w:r w:rsidR="004E16D9" w:rsidRPr="00F11558">
        <w:rPr>
          <w:rFonts w:ascii="Times New Roman" w:hAnsi="Times New Roman" w:cs="Times New Roman"/>
          <w:iCs/>
          <w:sz w:val="24"/>
          <w:szCs w:val="24"/>
          <w:lang w:val="en-AU"/>
        </w:rPr>
        <w:t xml:space="preserve">has the effect </w:t>
      </w:r>
      <w:r w:rsidR="005C7410" w:rsidRPr="00F11558">
        <w:rPr>
          <w:rFonts w:ascii="Times New Roman" w:hAnsi="Times New Roman" w:cs="Times New Roman"/>
          <w:iCs/>
          <w:sz w:val="24"/>
          <w:szCs w:val="24"/>
          <w:lang w:val="en-AU"/>
        </w:rPr>
        <w:t>that a</w:t>
      </w:r>
      <w:r w:rsidR="00532EB7" w:rsidRPr="00F11558">
        <w:rPr>
          <w:rFonts w:ascii="Times New Roman" w:hAnsi="Times New Roman" w:cs="Times New Roman"/>
          <w:iCs/>
          <w:sz w:val="24"/>
          <w:szCs w:val="24"/>
          <w:lang w:val="en-AU"/>
        </w:rPr>
        <w:t xml:space="preserve"> person’s service at CSC immediately prior to commencement of th</w:t>
      </w:r>
      <w:r w:rsidR="005C7410" w:rsidRPr="00F11558">
        <w:rPr>
          <w:rFonts w:ascii="Times New Roman" w:hAnsi="Times New Roman" w:cs="Times New Roman"/>
          <w:iCs/>
          <w:sz w:val="24"/>
          <w:szCs w:val="24"/>
          <w:lang w:val="en-AU"/>
        </w:rPr>
        <w:t xml:space="preserve">is </w:t>
      </w:r>
      <w:r w:rsidRPr="00F11558">
        <w:rPr>
          <w:rFonts w:ascii="Times New Roman" w:hAnsi="Times New Roman" w:cs="Times New Roman"/>
          <w:iCs/>
          <w:sz w:val="24"/>
          <w:szCs w:val="24"/>
          <w:lang w:val="en-AU"/>
        </w:rPr>
        <w:t>Schedule</w:t>
      </w:r>
      <w:r w:rsidR="003F25D0" w:rsidRPr="00F11558">
        <w:rPr>
          <w:rFonts w:ascii="Times New Roman" w:hAnsi="Times New Roman" w:cs="Times New Roman"/>
          <w:iCs/>
          <w:sz w:val="24"/>
          <w:szCs w:val="24"/>
          <w:lang w:val="en-AU"/>
        </w:rPr>
        <w:t xml:space="preserve"> is</w:t>
      </w:r>
      <w:r w:rsidR="005C7410" w:rsidRPr="00F11558">
        <w:rPr>
          <w:rFonts w:ascii="Times New Roman" w:hAnsi="Times New Roman" w:cs="Times New Roman"/>
          <w:iCs/>
          <w:sz w:val="24"/>
          <w:szCs w:val="24"/>
          <w:lang w:val="en-AU"/>
        </w:rPr>
        <w:t xml:space="preserve"> to be treated</w:t>
      </w:r>
      <w:r w:rsidR="00532EB7" w:rsidRPr="00F11558">
        <w:rPr>
          <w:rFonts w:ascii="Times New Roman" w:hAnsi="Times New Roman" w:cs="Times New Roman"/>
          <w:iCs/>
          <w:sz w:val="24"/>
          <w:szCs w:val="24"/>
          <w:lang w:val="en-AU"/>
        </w:rPr>
        <w:t xml:space="preserve"> </w:t>
      </w:r>
      <w:r w:rsidR="005C7410" w:rsidRPr="00F11558">
        <w:rPr>
          <w:rFonts w:ascii="Times New Roman" w:hAnsi="Times New Roman" w:cs="Times New Roman"/>
          <w:iCs/>
          <w:sz w:val="24"/>
          <w:szCs w:val="24"/>
          <w:lang w:val="en-AU"/>
        </w:rPr>
        <w:t xml:space="preserve">as ‘Government Service’ </w:t>
      </w:r>
      <w:r w:rsidR="00921498" w:rsidRPr="00F11558">
        <w:rPr>
          <w:rFonts w:ascii="Times New Roman" w:hAnsi="Times New Roman" w:cs="Times New Roman"/>
          <w:iCs/>
          <w:sz w:val="24"/>
          <w:szCs w:val="24"/>
          <w:lang w:val="en-AU"/>
        </w:rPr>
        <w:t>within the meaning</w:t>
      </w:r>
      <w:r w:rsidR="00532EB7" w:rsidRPr="00F11558">
        <w:rPr>
          <w:rFonts w:ascii="Times New Roman" w:hAnsi="Times New Roman" w:cs="Times New Roman"/>
          <w:iCs/>
          <w:sz w:val="24"/>
          <w:szCs w:val="24"/>
          <w:lang w:val="en-AU"/>
        </w:rPr>
        <w:t xml:space="preserve"> of the LSL Act</w:t>
      </w:r>
      <w:r w:rsidR="005C7410" w:rsidRPr="00F11558">
        <w:rPr>
          <w:rFonts w:ascii="Times New Roman" w:hAnsi="Times New Roman" w:cs="Times New Roman"/>
          <w:iCs/>
          <w:sz w:val="24"/>
          <w:szCs w:val="24"/>
          <w:lang w:val="en-AU"/>
        </w:rPr>
        <w:t xml:space="preserve"> from commencement.  </w:t>
      </w:r>
      <w:r w:rsidR="00DF0710" w:rsidRPr="00F11558">
        <w:rPr>
          <w:rFonts w:ascii="Times New Roman" w:hAnsi="Times New Roman" w:cs="Times New Roman"/>
          <w:iCs/>
          <w:sz w:val="24"/>
          <w:szCs w:val="24"/>
          <w:lang w:val="en-AU"/>
        </w:rPr>
        <w:t xml:space="preserve">The length of </w:t>
      </w:r>
      <w:r w:rsidRPr="00F11558">
        <w:rPr>
          <w:rFonts w:ascii="Times New Roman" w:hAnsi="Times New Roman" w:cs="Times New Roman"/>
          <w:iCs/>
          <w:sz w:val="24"/>
          <w:szCs w:val="24"/>
          <w:lang w:val="en-AU"/>
        </w:rPr>
        <w:t xml:space="preserve">service captured by </w:t>
      </w:r>
      <w:r w:rsidR="00C120E9">
        <w:rPr>
          <w:rFonts w:ascii="Times New Roman" w:hAnsi="Times New Roman" w:cs="Times New Roman"/>
          <w:b/>
          <w:iCs/>
          <w:sz w:val="24"/>
          <w:szCs w:val="24"/>
          <w:lang w:val="en-AU"/>
        </w:rPr>
        <w:t>paragraph</w:t>
      </w:r>
      <w:r w:rsidR="00E00EEA">
        <w:rPr>
          <w:rFonts w:ascii="Times New Roman" w:hAnsi="Times New Roman" w:cs="Times New Roman"/>
          <w:b/>
          <w:iCs/>
          <w:sz w:val="24"/>
          <w:szCs w:val="24"/>
          <w:lang w:val="en-AU"/>
        </w:rPr>
        <w:t> </w:t>
      </w:r>
      <w:r w:rsidR="00F11558" w:rsidRPr="00F11558">
        <w:rPr>
          <w:rFonts w:ascii="Times New Roman" w:hAnsi="Times New Roman" w:cs="Times New Roman"/>
          <w:b/>
          <w:iCs/>
          <w:sz w:val="24"/>
          <w:szCs w:val="24"/>
          <w:lang w:val="en-AU"/>
        </w:rPr>
        <w:t>13</w:t>
      </w:r>
      <w:r w:rsidRPr="00F11558">
        <w:rPr>
          <w:rFonts w:ascii="Times New Roman" w:hAnsi="Times New Roman" w:cs="Times New Roman"/>
          <w:b/>
          <w:iCs/>
          <w:sz w:val="24"/>
          <w:szCs w:val="24"/>
          <w:lang w:val="en-AU"/>
        </w:rPr>
        <w:t>(</w:t>
      </w:r>
      <w:r w:rsidR="00F11558" w:rsidRPr="00F11558">
        <w:rPr>
          <w:rFonts w:ascii="Times New Roman" w:hAnsi="Times New Roman" w:cs="Times New Roman"/>
          <w:b/>
          <w:iCs/>
          <w:sz w:val="24"/>
          <w:szCs w:val="24"/>
          <w:lang w:val="en-AU"/>
        </w:rPr>
        <w:t>5</w:t>
      </w:r>
      <w:r w:rsidR="00DF0710" w:rsidRPr="00F11558">
        <w:rPr>
          <w:rFonts w:ascii="Times New Roman" w:hAnsi="Times New Roman" w:cs="Times New Roman"/>
          <w:b/>
          <w:iCs/>
          <w:sz w:val="24"/>
          <w:szCs w:val="24"/>
          <w:lang w:val="en-AU"/>
        </w:rPr>
        <w:t>)</w:t>
      </w:r>
      <w:r w:rsidRPr="00F11558">
        <w:rPr>
          <w:rFonts w:ascii="Times New Roman" w:hAnsi="Times New Roman" w:cs="Times New Roman"/>
          <w:b/>
          <w:iCs/>
          <w:sz w:val="24"/>
          <w:szCs w:val="24"/>
          <w:lang w:val="en-AU"/>
        </w:rPr>
        <w:t>(a)</w:t>
      </w:r>
      <w:r w:rsidR="00DF0710" w:rsidRPr="00F11558">
        <w:rPr>
          <w:rFonts w:ascii="Times New Roman" w:hAnsi="Times New Roman" w:cs="Times New Roman"/>
          <w:iCs/>
          <w:sz w:val="24"/>
          <w:szCs w:val="24"/>
          <w:lang w:val="en-AU"/>
        </w:rPr>
        <w:t xml:space="preserve"> </w:t>
      </w:r>
      <w:r w:rsidRPr="00F11558">
        <w:rPr>
          <w:rFonts w:ascii="Times New Roman" w:hAnsi="Times New Roman" w:cs="Times New Roman"/>
          <w:iCs/>
          <w:sz w:val="24"/>
          <w:szCs w:val="24"/>
          <w:lang w:val="en-AU"/>
        </w:rPr>
        <w:t>begin</w:t>
      </w:r>
      <w:r w:rsidR="00DF0710" w:rsidRPr="00F11558">
        <w:rPr>
          <w:rFonts w:ascii="Times New Roman" w:hAnsi="Times New Roman" w:cs="Times New Roman"/>
          <w:iCs/>
          <w:sz w:val="24"/>
          <w:szCs w:val="24"/>
          <w:lang w:val="en-AU"/>
        </w:rPr>
        <w:t>s from the date when the person began employment with CSC</w:t>
      </w:r>
      <w:r w:rsidR="004C4262" w:rsidRPr="00F11558">
        <w:rPr>
          <w:rFonts w:ascii="Times New Roman" w:hAnsi="Times New Roman" w:cs="Times New Roman"/>
          <w:iCs/>
          <w:sz w:val="24"/>
          <w:szCs w:val="24"/>
          <w:lang w:val="en-AU"/>
        </w:rPr>
        <w:t xml:space="preserve"> (i</w:t>
      </w:r>
      <w:r w:rsidR="00DF0710" w:rsidRPr="00F11558">
        <w:rPr>
          <w:rFonts w:ascii="Times New Roman" w:hAnsi="Times New Roman" w:cs="Times New Roman"/>
          <w:iCs/>
          <w:sz w:val="24"/>
          <w:szCs w:val="24"/>
          <w:lang w:val="en-AU"/>
        </w:rPr>
        <w:t xml:space="preserve">f the person has been employed at CSC on more than one occasion, then beginning from the day they most recently commenced employment </w:t>
      </w:r>
      <w:r w:rsidR="00921498" w:rsidRPr="00F11558">
        <w:rPr>
          <w:rFonts w:ascii="Times New Roman" w:hAnsi="Times New Roman" w:cs="Times New Roman"/>
          <w:iCs/>
          <w:sz w:val="24"/>
          <w:szCs w:val="24"/>
          <w:lang w:val="en-AU"/>
        </w:rPr>
        <w:t>with</w:t>
      </w:r>
      <w:r w:rsidR="00DF0710" w:rsidRPr="00F11558">
        <w:rPr>
          <w:rFonts w:ascii="Times New Roman" w:hAnsi="Times New Roman" w:cs="Times New Roman"/>
          <w:iCs/>
          <w:sz w:val="24"/>
          <w:szCs w:val="24"/>
          <w:lang w:val="en-AU"/>
        </w:rPr>
        <w:t xml:space="preserve"> CSC). </w:t>
      </w:r>
    </w:p>
    <w:p w:rsidR="006C0BF6" w:rsidRDefault="006C0BF6" w:rsidP="00765900">
      <w:pPr>
        <w:pStyle w:val="ListParagraph"/>
        <w:spacing w:after="0"/>
        <w:ind w:left="0"/>
        <w:contextualSpacing w:val="0"/>
        <w:rPr>
          <w:rFonts w:ascii="Times New Roman" w:hAnsi="Times New Roman" w:cs="Times New Roman"/>
          <w:iCs/>
          <w:sz w:val="24"/>
          <w:szCs w:val="24"/>
          <w:lang w:val="en-AU"/>
        </w:rPr>
      </w:pPr>
    </w:p>
    <w:p w:rsidR="005C7410" w:rsidRDefault="00C120E9" w:rsidP="00765900">
      <w:pPr>
        <w:pStyle w:val="NoSpacing"/>
        <w:numPr>
          <w:ilvl w:val="0"/>
          <w:numId w:val="6"/>
        </w:numPr>
        <w:ind w:left="0" w:firstLine="0"/>
        <w:rPr>
          <w:rFonts w:ascii="Times New Roman" w:hAnsi="Times New Roman" w:cs="Times New Roman"/>
          <w:iCs/>
          <w:sz w:val="24"/>
          <w:szCs w:val="24"/>
          <w:lang w:val="en-AU"/>
        </w:rPr>
      </w:pPr>
      <w:r>
        <w:rPr>
          <w:rFonts w:ascii="Times New Roman" w:hAnsi="Times New Roman" w:cs="Times New Roman"/>
          <w:b/>
          <w:iCs/>
          <w:sz w:val="24"/>
          <w:szCs w:val="24"/>
          <w:lang w:val="en-AU"/>
        </w:rPr>
        <w:t>Paragraph</w:t>
      </w:r>
      <w:r w:rsidR="004C4262" w:rsidRPr="00F11558">
        <w:rPr>
          <w:rFonts w:ascii="Times New Roman" w:hAnsi="Times New Roman" w:cs="Times New Roman"/>
          <w:b/>
          <w:iCs/>
          <w:sz w:val="24"/>
          <w:szCs w:val="24"/>
          <w:lang w:val="en-AU"/>
        </w:rPr>
        <w:t> </w:t>
      </w:r>
      <w:r w:rsidR="00F11558" w:rsidRPr="00F11558">
        <w:rPr>
          <w:rFonts w:ascii="Times New Roman" w:hAnsi="Times New Roman" w:cs="Times New Roman"/>
          <w:b/>
          <w:iCs/>
          <w:sz w:val="24"/>
          <w:szCs w:val="24"/>
          <w:lang w:val="en-AU"/>
        </w:rPr>
        <w:t>13</w:t>
      </w:r>
      <w:r w:rsidR="004C4262" w:rsidRPr="00F11558">
        <w:rPr>
          <w:rFonts w:ascii="Times New Roman" w:hAnsi="Times New Roman" w:cs="Times New Roman"/>
          <w:b/>
          <w:iCs/>
          <w:sz w:val="24"/>
          <w:szCs w:val="24"/>
          <w:lang w:val="en-AU"/>
        </w:rPr>
        <w:t>(</w:t>
      </w:r>
      <w:r w:rsidR="00F11558" w:rsidRPr="00F11558">
        <w:rPr>
          <w:rFonts w:ascii="Times New Roman" w:hAnsi="Times New Roman" w:cs="Times New Roman"/>
          <w:b/>
          <w:iCs/>
          <w:sz w:val="24"/>
          <w:szCs w:val="24"/>
          <w:lang w:val="en-AU"/>
        </w:rPr>
        <w:t>5</w:t>
      </w:r>
      <w:proofErr w:type="gramStart"/>
      <w:r w:rsidR="004C4262" w:rsidRPr="00F11558">
        <w:rPr>
          <w:rFonts w:ascii="Times New Roman" w:hAnsi="Times New Roman" w:cs="Times New Roman"/>
          <w:b/>
          <w:iCs/>
          <w:sz w:val="24"/>
          <w:szCs w:val="24"/>
          <w:lang w:val="en-AU"/>
        </w:rPr>
        <w:t>)(</w:t>
      </w:r>
      <w:proofErr w:type="gramEnd"/>
      <w:r w:rsidR="004C4262" w:rsidRPr="00F11558">
        <w:rPr>
          <w:rFonts w:ascii="Times New Roman" w:hAnsi="Times New Roman" w:cs="Times New Roman"/>
          <w:b/>
          <w:iCs/>
          <w:sz w:val="24"/>
          <w:szCs w:val="24"/>
          <w:lang w:val="en-AU"/>
        </w:rPr>
        <w:t>b) of Schedule 2</w:t>
      </w:r>
      <w:r w:rsidR="004C4262" w:rsidRPr="00F11558">
        <w:rPr>
          <w:rFonts w:ascii="Times New Roman" w:hAnsi="Times New Roman" w:cs="Times New Roman"/>
          <w:iCs/>
          <w:sz w:val="24"/>
          <w:szCs w:val="24"/>
          <w:lang w:val="en-AU"/>
        </w:rPr>
        <w:t xml:space="preserve"> </w:t>
      </w:r>
      <w:r w:rsidR="00717581">
        <w:rPr>
          <w:rFonts w:ascii="Times New Roman" w:hAnsi="Times New Roman" w:cs="Times New Roman"/>
          <w:iCs/>
          <w:sz w:val="24"/>
          <w:szCs w:val="24"/>
          <w:lang w:val="en-AU"/>
        </w:rPr>
        <w:t xml:space="preserve">makes it clear that </w:t>
      </w:r>
      <w:r w:rsidR="00AA331A">
        <w:rPr>
          <w:rFonts w:ascii="Times New Roman" w:hAnsi="Times New Roman" w:cs="Times New Roman"/>
          <w:iCs/>
          <w:sz w:val="24"/>
          <w:szCs w:val="24"/>
          <w:lang w:val="en-AU"/>
        </w:rPr>
        <w:t xml:space="preserve">if a CSC employee had any period of qualifying service (within the meaning of the LSL Act) prior to commencing employment at CSC, this period of qualifying service is not treated as continuous with the person’s current period of service at CSC – that is, </w:t>
      </w:r>
      <w:r w:rsidR="000C1AEE" w:rsidRPr="00F11558">
        <w:rPr>
          <w:rFonts w:ascii="Times New Roman" w:hAnsi="Times New Roman" w:cs="Times New Roman"/>
          <w:iCs/>
          <w:sz w:val="24"/>
          <w:szCs w:val="24"/>
          <w:lang w:val="en-AU"/>
        </w:rPr>
        <w:t>there is a break in service</w:t>
      </w:r>
      <w:r w:rsidR="00F11558">
        <w:rPr>
          <w:rFonts w:ascii="Times New Roman" w:hAnsi="Times New Roman" w:cs="Times New Roman"/>
          <w:iCs/>
          <w:sz w:val="24"/>
          <w:szCs w:val="24"/>
          <w:lang w:val="en-AU"/>
        </w:rPr>
        <w:t>.</w:t>
      </w:r>
      <w:r w:rsidR="004D2A46" w:rsidRPr="00F11558">
        <w:rPr>
          <w:rFonts w:ascii="Times New Roman" w:hAnsi="Times New Roman" w:cs="Times New Roman"/>
          <w:iCs/>
          <w:sz w:val="24"/>
          <w:szCs w:val="24"/>
          <w:lang w:val="en-AU"/>
        </w:rPr>
        <w:t xml:space="preserve">  </w:t>
      </w:r>
    </w:p>
    <w:p w:rsidR="00F9279F" w:rsidRDefault="00F9279F" w:rsidP="00AA331A">
      <w:pPr>
        <w:spacing w:after="0"/>
        <w:rPr>
          <w:rFonts w:ascii="Times New Roman" w:hAnsi="Times New Roman" w:cs="Times New Roman"/>
          <w:iCs/>
          <w:sz w:val="24"/>
          <w:szCs w:val="24"/>
          <w:lang w:val="en-AU"/>
        </w:rPr>
      </w:pPr>
    </w:p>
    <w:p w:rsidR="00D22D57" w:rsidRPr="00A171BC" w:rsidRDefault="00D22D57" w:rsidP="003D5735">
      <w:pPr>
        <w:pStyle w:val="ActHead8"/>
        <w:spacing w:before="0"/>
        <w:ind w:left="0" w:firstLine="0"/>
      </w:pPr>
      <w:bookmarkStart w:id="14" w:name="_Toc410199707"/>
      <w:r w:rsidRPr="00A171BC">
        <w:t>Division</w:t>
      </w:r>
      <w:r>
        <w:t xml:space="preserve"> </w:t>
      </w:r>
      <w:r w:rsidRPr="00A171BC">
        <w:t>3</w:t>
      </w:r>
      <w:r w:rsidR="009249E9" w:rsidRPr="00471931">
        <w:rPr>
          <w:rStyle w:val="Emphasis"/>
          <w:rFonts w:cs="Arial"/>
          <w:b w:val="0"/>
          <w:i w:val="0"/>
          <w:sz w:val="28"/>
          <w:szCs w:val="28"/>
        </w:rPr>
        <w:t xml:space="preserve"> – </w:t>
      </w:r>
      <w:r w:rsidRPr="00A171BC">
        <w:t>Transfer of business</w:t>
      </w:r>
      <w:bookmarkEnd w:id="14"/>
    </w:p>
    <w:p w:rsidR="00D22D57" w:rsidRPr="00A171BC" w:rsidRDefault="00D22D57" w:rsidP="00D22D57">
      <w:pPr>
        <w:pStyle w:val="ItemHead"/>
      </w:pPr>
      <w:r>
        <w:t xml:space="preserve">Item </w:t>
      </w:r>
      <w:r w:rsidR="00F0754C">
        <w:t>14</w:t>
      </w:r>
      <w:r w:rsidRPr="00A171BC">
        <w:t xml:space="preserve"> Transfer of business</w:t>
      </w:r>
    </w:p>
    <w:p w:rsidR="000271E4" w:rsidRPr="000271E4" w:rsidRDefault="000271E4" w:rsidP="00765900">
      <w:pPr>
        <w:pStyle w:val="NoSpacing"/>
        <w:rPr>
          <w:rFonts w:ascii="Times New Roman" w:hAnsi="Times New Roman" w:cs="Times New Roman"/>
          <w:iCs/>
          <w:sz w:val="24"/>
          <w:szCs w:val="24"/>
          <w:lang w:val="en-AU"/>
        </w:rPr>
      </w:pPr>
    </w:p>
    <w:p w:rsidR="000271E4" w:rsidRPr="00B81CE4" w:rsidRDefault="00F22020" w:rsidP="00765900">
      <w:pPr>
        <w:pStyle w:val="NoSpacing"/>
        <w:numPr>
          <w:ilvl w:val="0"/>
          <w:numId w:val="6"/>
        </w:numPr>
        <w:ind w:left="0" w:firstLine="0"/>
        <w:rPr>
          <w:rFonts w:ascii="Times New Roman" w:hAnsi="Times New Roman" w:cs="Times New Roman"/>
          <w:iCs/>
          <w:sz w:val="24"/>
          <w:szCs w:val="24"/>
          <w:lang w:val="en-AU"/>
        </w:rPr>
      </w:pPr>
      <w:r w:rsidRPr="00F22020">
        <w:rPr>
          <w:rFonts w:ascii="Times New Roman" w:hAnsi="Times New Roman" w:cs="Times New Roman"/>
          <w:sz w:val="24"/>
          <w:szCs w:val="24"/>
        </w:rPr>
        <w:t>For the avoidance of doubt,</w:t>
      </w:r>
      <w:r>
        <w:rPr>
          <w:rFonts w:ascii="Times New Roman" w:hAnsi="Times New Roman" w:cs="Times New Roman"/>
          <w:sz w:val="24"/>
          <w:szCs w:val="24"/>
        </w:rPr>
        <w:t xml:space="preserve"> </w:t>
      </w:r>
      <w:proofErr w:type="spellStart"/>
      <w:r w:rsidRPr="00F22020">
        <w:rPr>
          <w:rFonts w:ascii="Times New Roman" w:hAnsi="Times New Roman" w:cs="Times New Roman"/>
          <w:b/>
          <w:sz w:val="24"/>
          <w:szCs w:val="24"/>
        </w:rPr>
        <w:t>subitem</w:t>
      </w:r>
      <w:proofErr w:type="spellEnd"/>
      <w:r w:rsidRPr="00F22020">
        <w:rPr>
          <w:rFonts w:ascii="Times New Roman" w:hAnsi="Times New Roman" w:cs="Times New Roman"/>
          <w:b/>
          <w:sz w:val="24"/>
          <w:szCs w:val="24"/>
        </w:rPr>
        <w:t xml:space="preserve"> </w:t>
      </w:r>
      <w:r w:rsidR="00F0754C">
        <w:rPr>
          <w:rFonts w:ascii="Times New Roman" w:hAnsi="Times New Roman" w:cs="Times New Roman"/>
          <w:b/>
          <w:sz w:val="24"/>
          <w:szCs w:val="24"/>
        </w:rPr>
        <w:t>14</w:t>
      </w:r>
      <w:r w:rsidRPr="00F22020">
        <w:rPr>
          <w:rFonts w:ascii="Times New Roman" w:hAnsi="Times New Roman" w:cs="Times New Roman"/>
          <w:b/>
          <w:sz w:val="24"/>
          <w:szCs w:val="24"/>
        </w:rPr>
        <w:t>(1) of Schedule 2</w:t>
      </w:r>
      <w:r>
        <w:rPr>
          <w:rFonts w:ascii="Times New Roman" w:hAnsi="Times New Roman" w:cs="Times New Roman"/>
          <w:sz w:val="24"/>
          <w:szCs w:val="24"/>
        </w:rPr>
        <w:t xml:space="preserve"> </w:t>
      </w:r>
      <w:r w:rsidRPr="00F22020">
        <w:rPr>
          <w:rFonts w:ascii="Times New Roman" w:hAnsi="Times New Roman" w:cs="Times New Roman"/>
          <w:sz w:val="24"/>
          <w:szCs w:val="24"/>
        </w:rPr>
        <w:t xml:space="preserve">makes </w:t>
      </w:r>
      <w:r>
        <w:rPr>
          <w:rFonts w:ascii="Times New Roman" w:hAnsi="Times New Roman" w:cs="Times New Roman"/>
          <w:sz w:val="24"/>
          <w:szCs w:val="24"/>
        </w:rPr>
        <w:t xml:space="preserve">it </w:t>
      </w:r>
      <w:r w:rsidRPr="00F22020">
        <w:rPr>
          <w:rFonts w:ascii="Times New Roman" w:hAnsi="Times New Roman" w:cs="Times New Roman"/>
          <w:sz w:val="24"/>
          <w:szCs w:val="24"/>
        </w:rPr>
        <w:t xml:space="preserve">clear </w:t>
      </w:r>
      <w:r w:rsidRPr="00B81CE4">
        <w:rPr>
          <w:rFonts w:ascii="Times New Roman" w:hAnsi="Times New Roman" w:cs="Times New Roman"/>
          <w:sz w:val="24"/>
          <w:szCs w:val="24"/>
        </w:rPr>
        <w:t xml:space="preserve">that </w:t>
      </w:r>
      <w:r w:rsidR="00B81CE4" w:rsidRPr="00B81CE4">
        <w:rPr>
          <w:rFonts w:ascii="Times New Roman" w:hAnsi="Times New Roman" w:cs="Times New Roman"/>
          <w:sz w:val="24"/>
          <w:szCs w:val="24"/>
        </w:rPr>
        <w:t>the transfer of ComSuper</w:t>
      </w:r>
      <w:r w:rsidR="00B81CE4">
        <w:rPr>
          <w:rFonts w:ascii="Times New Roman" w:hAnsi="Times New Roman" w:cs="Times New Roman"/>
          <w:sz w:val="24"/>
          <w:szCs w:val="24"/>
        </w:rPr>
        <w:t xml:space="preserve"> </w:t>
      </w:r>
      <w:r w:rsidR="00620305">
        <w:rPr>
          <w:rFonts w:ascii="Times New Roman" w:hAnsi="Times New Roman" w:cs="Times New Roman"/>
          <w:sz w:val="24"/>
          <w:szCs w:val="24"/>
        </w:rPr>
        <w:t>staff</w:t>
      </w:r>
      <w:r w:rsidR="00620305" w:rsidRPr="00B81CE4">
        <w:rPr>
          <w:rFonts w:ascii="Times New Roman" w:hAnsi="Times New Roman" w:cs="Times New Roman"/>
          <w:sz w:val="24"/>
          <w:szCs w:val="24"/>
        </w:rPr>
        <w:t xml:space="preserve"> </w:t>
      </w:r>
      <w:r w:rsidR="00B81CE4" w:rsidRPr="00B81CE4">
        <w:rPr>
          <w:rFonts w:ascii="Times New Roman" w:hAnsi="Times New Roman" w:cs="Times New Roman"/>
          <w:sz w:val="24"/>
          <w:szCs w:val="24"/>
        </w:rPr>
        <w:t xml:space="preserve">to CSC is a transfer of business for the purposes of </w:t>
      </w:r>
      <w:r w:rsidRPr="00B81CE4">
        <w:rPr>
          <w:rFonts w:ascii="Times New Roman" w:hAnsi="Times New Roman" w:cs="Times New Roman"/>
          <w:sz w:val="24"/>
          <w:szCs w:val="24"/>
        </w:rPr>
        <w:t>the F</w:t>
      </w:r>
      <w:r w:rsidR="00B81CE4">
        <w:rPr>
          <w:rFonts w:ascii="Times New Roman" w:hAnsi="Times New Roman" w:cs="Times New Roman"/>
          <w:sz w:val="24"/>
          <w:szCs w:val="24"/>
        </w:rPr>
        <w:t xml:space="preserve">air </w:t>
      </w:r>
      <w:r w:rsidRPr="00B81CE4">
        <w:rPr>
          <w:rFonts w:ascii="Times New Roman" w:hAnsi="Times New Roman" w:cs="Times New Roman"/>
          <w:sz w:val="24"/>
          <w:szCs w:val="24"/>
        </w:rPr>
        <w:t>W</w:t>
      </w:r>
      <w:r w:rsidR="00B81CE4">
        <w:rPr>
          <w:rFonts w:ascii="Times New Roman" w:hAnsi="Times New Roman" w:cs="Times New Roman"/>
          <w:sz w:val="24"/>
          <w:szCs w:val="24"/>
        </w:rPr>
        <w:t>ork</w:t>
      </w:r>
      <w:r w:rsidRPr="00B81CE4">
        <w:rPr>
          <w:rFonts w:ascii="Times New Roman" w:hAnsi="Times New Roman" w:cs="Times New Roman"/>
          <w:sz w:val="24"/>
          <w:szCs w:val="24"/>
        </w:rPr>
        <w:t xml:space="preserve"> Act.</w:t>
      </w:r>
    </w:p>
    <w:p w:rsidR="00B81CE4" w:rsidRPr="00B81CE4" w:rsidRDefault="00B81CE4" w:rsidP="00765900">
      <w:pPr>
        <w:pStyle w:val="NoSpacing"/>
        <w:rPr>
          <w:rFonts w:ascii="Times New Roman" w:hAnsi="Times New Roman" w:cs="Times New Roman"/>
          <w:iCs/>
          <w:sz w:val="24"/>
          <w:szCs w:val="24"/>
          <w:lang w:val="en-AU"/>
        </w:rPr>
      </w:pPr>
    </w:p>
    <w:p w:rsidR="00B81CE4" w:rsidRPr="00C120E9" w:rsidRDefault="00B81CE4" w:rsidP="00765900">
      <w:pPr>
        <w:pStyle w:val="NoSpacing"/>
        <w:numPr>
          <w:ilvl w:val="0"/>
          <w:numId w:val="6"/>
        </w:numPr>
        <w:ind w:left="0" w:firstLine="0"/>
        <w:rPr>
          <w:rFonts w:ascii="Times New Roman" w:hAnsi="Times New Roman" w:cs="Times New Roman"/>
          <w:iCs/>
          <w:sz w:val="24"/>
          <w:szCs w:val="24"/>
          <w:lang w:val="en-AU"/>
        </w:rPr>
      </w:pPr>
      <w:r>
        <w:rPr>
          <w:rFonts w:ascii="Times New Roman" w:hAnsi="Times New Roman" w:cs="Times New Roman"/>
          <w:sz w:val="24"/>
          <w:szCs w:val="24"/>
        </w:rPr>
        <w:t>However</w:t>
      </w:r>
      <w:r w:rsidR="006B18EC">
        <w:rPr>
          <w:rFonts w:ascii="Times New Roman" w:hAnsi="Times New Roman" w:cs="Times New Roman"/>
          <w:sz w:val="24"/>
          <w:szCs w:val="24"/>
        </w:rPr>
        <w:t xml:space="preserve">, </w:t>
      </w:r>
      <w:proofErr w:type="spellStart"/>
      <w:r w:rsidR="006B18EC" w:rsidRPr="006B18EC">
        <w:rPr>
          <w:rFonts w:ascii="Times New Roman" w:hAnsi="Times New Roman" w:cs="Times New Roman"/>
          <w:b/>
          <w:sz w:val="24"/>
          <w:szCs w:val="24"/>
        </w:rPr>
        <w:t>s</w:t>
      </w:r>
      <w:r w:rsidRPr="006B18EC">
        <w:rPr>
          <w:rFonts w:ascii="Times New Roman" w:hAnsi="Times New Roman" w:cs="Times New Roman"/>
          <w:b/>
          <w:sz w:val="24"/>
          <w:szCs w:val="24"/>
        </w:rPr>
        <w:t>ubitem</w:t>
      </w:r>
      <w:proofErr w:type="spellEnd"/>
      <w:r w:rsidRPr="006B18EC">
        <w:rPr>
          <w:rFonts w:ascii="Times New Roman" w:hAnsi="Times New Roman" w:cs="Times New Roman"/>
          <w:b/>
          <w:sz w:val="24"/>
          <w:szCs w:val="24"/>
        </w:rPr>
        <w:t xml:space="preserve"> </w:t>
      </w:r>
      <w:r w:rsidR="00F0754C">
        <w:rPr>
          <w:rFonts w:ascii="Times New Roman" w:hAnsi="Times New Roman" w:cs="Times New Roman"/>
          <w:b/>
          <w:sz w:val="24"/>
          <w:szCs w:val="24"/>
        </w:rPr>
        <w:t>14</w:t>
      </w:r>
      <w:r w:rsidRPr="006B18EC">
        <w:rPr>
          <w:rFonts w:ascii="Times New Roman" w:hAnsi="Times New Roman" w:cs="Times New Roman"/>
          <w:b/>
          <w:sz w:val="24"/>
          <w:szCs w:val="24"/>
        </w:rPr>
        <w:t>(2) of Schedule 2</w:t>
      </w:r>
      <w:r>
        <w:rPr>
          <w:rFonts w:ascii="Times New Roman" w:hAnsi="Times New Roman" w:cs="Times New Roman"/>
          <w:sz w:val="24"/>
          <w:szCs w:val="24"/>
        </w:rPr>
        <w:t xml:space="preserve"> </w:t>
      </w:r>
      <w:r w:rsidR="006B18EC">
        <w:rPr>
          <w:rFonts w:ascii="Times New Roman" w:hAnsi="Times New Roman" w:cs="Times New Roman"/>
          <w:sz w:val="24"/>
          <w:szCs w:val="24"/>
        </w:rPr>
        <w:t xml:space="preserve">alters the operation of section 312 of the Fair Work Act so that the only transferable instrument that will transition with </w:t>
      </w:r>
      <w:r w:rsidR="006B18EC" w:rsidRPr="00C120E9">
        <w:rPr>
          <w:rFonts w:ascii="Times New Roman" w:hAnsi="Times New Roman" w:cs="Times New Roman"/>
          <w:sz w:val="24"/>
          <w:szCs w:val="24"/>
        </w:rPr>
        <w:t>Com</w:t>
      </w:r>
      <w:r w:rsidR="00C56B9D" w:rsidRPr="00C120E9">
        <w:rPr>
          <w:rFonts w:ascii="Times New Roman" w:hAnsi="Times New Roman" w:cs="Times New Roman"/>
          <w:sz w:val="24"/>
          <w:szCs w:val="24"/>
        </w:rPr>
        <w:t>S</w:t>
      </w:r>
      <w:r w:rsidR="006B18EC" w:rsidRPr="00C120E9">
        <w:rPr>
          <w:rFonts w:ascii="Times New Roman" w:hAnsi="Times New Roman" w:cs="Times New Roman"/>
          <w:sz w:val="24"/>
          <w:szCs w:val="24"/>
        </w:rPr>
        <w:t xml:space="preserve">uper </w:t>
      </w:r>
      <w:r w:rsidR="00620305">
        <w:rPr>
          <w:rFonts w:ascii="Times New Roman" w:hAnsi="Times New Roman" w:cs="Times New Roman"/>
          <w:sz w:val="24"/>
          <w:szCs w:val="24"/>
        </w:rPr>
        <w:t>staff</w:t>
      </w:r>
      <w:r w:rsidR="00620305" w:rsidRPr="00C120E9">
        <w:rPr>
          <w:rFonts w:ascii="Times New Roman" w:hAnsi="Times New Roman" w:cs="Times New Roman"/>
          <w:sz w:val="24"/>
          <w:szCs w:val="24"/>
        </w:rPr>
        <w:t xml:space="preserve"> </w:t>
      </w:r>
      <w:r w:rsidR="006B18EC" w:rsidRPr="00C120E9">
        <w:rPr>
          <w:rFonts w:ascii="Times New Roman" w:hAnsi="Times New Roman" w:cs="Times New Roman"/>
          <w:sz w:val="24"/>
          <w:szCs w:val="24"/>
        </w:rPr>
        <w:t>as part of the transfer of business is the enterprise agreement that:</w:t>
      </w:r>
    </w:p>
    <w:p w:rsidR="00F22020" w:rsidRPr="00C120E9" w:rsidRDefault="00F22020" w:rsidP="00765900">
      <w:pPr>
        <w:pStyle w:val="paragraph"/>
        <w:numPr>
          <w:ilvl w:val="0"/>
          <w:numId w:val="19"/>
        </w:numPr>
        <w:spacing w:before="120"/>
        <w:ind w:left="709" w:hanging="709"/>
        <w:rPr>
          <w:sz w:val="24"/>
          <w:szCs w:val="24"/>
        </w:rPr>
      </w:pPr>
      <w:r w:rsidRPr="00C120E9">
        <w:rPr>
          <w:sz w:val="24"/>
          <w:szCs w:val="24"/>
        </w:rPr>
        <w:t>covers the CEO of ComSuper on behalf of the Commonwealth and staff of ComSuper; and</w:t>
      </w:r>
    </w:p>
    <w:p w:rsidR="00F22020" w:rsidRPr="00C120E9" w:rsidRDefault="00F22020" w:rsidP="00765900">
      <w:pPr>
        <w:pStyle w:val="paragraph"/>
        <w:numPr>
          <w:ilvl w:val="0"/>
          <w:numId w:val="19"/>
        </w:numPr>
        <w:spacing w:before="120"/>
        <w:ind w:left="709" w:hanging="709"/>
        <w:rPr>
          <w:sz w:val="24"/>
          <w:szCs w:val="24"/>
        </w:rPr>
      </w:pPr>
      <w:r w:rsidRPr="00C120E9">
        <w:rPr>
          <w:sz w:val="24"/>
          <w:szCs w:val="24"/>
        </w:rPr>
        <w:tab/>
        <w:t>has been approved by the F</w:t>
      </w:r>
      <w:r w:rsidR="00724B94" w:rsidRPr="00C120E9">
        <w:rPr>
          <w:sz w:val="24"/>
          <w:szCs w:val="24"/>
        </w:rPr>
        <w:t xml:space="preserve">air </w:t>
      </w:r>
      <w:r w:rsidRPr="00C120E9">
        <w:rPr>
          <w:sz w:val="24"/>
          <w:szCs w:val="24"/>
        </w:rPr>
        <w:t>W</w:t>
      </w:r>
      <w:r w:rsidR="00724B94" w:rsidRPr="00C120E9">
        <w:rPr>
          <w:sz w:val="24"/>
          <w:szCs w:val="24"/>
        </w:rPr>
        <w:t xml:space="preserve">ork </w:t>
      </w:r>
      <w:r w:rsidRPr="00C120E9">
        <w:rPr>
          <w:sz w:val="24"/>
          <w:szCs w:val="24"/>
        </w:rPr>
        <w:t>C</w:t>
      </w:r>
      <w:r w:rsidR="00724B94" w:rsidRPr="00C120E9">
        <w:rPr>
          <w:sz w:val="24"/>
          <w:szCs w:val="24"/>
        </w:rPr>
        <w:t>ommission</w:t>
      </w:r>
      <w:r w:rsidRPr="00C120E9">
        <w:rPr>
          <w:sz w:val="24"/>
          <w:szCs w:val="24"/>
        </w:rPr>
        <w:t>; and</w:t>
      </w:r>
    </w:p>
    <w:p w:rsidR="00F22020" w:rsidRPr="00C120E9" w:rsidRDefault="00F22020" w:rsidP="00765900">
      <w:pPr>
        <w:pStyle w:val="paragraph"/>
        <w:numPr>
          <w:ilvl w:val="0"/>
          <w:numId w:val="19"/>
        </w:numPr>
        <w:spacing w:before="120"/>
        <w:ind w:left="709" w:hanging="709"/>
        <w:rPr>
          <w:sz w:val="24"/>
          <w:szCs w:val="24"/>
        </w:rPr>
      </w:pPr>
      <w:proofErr w:type="gramStart"/>
      <w:r w:rsidRPr="00C120E9">
        <w:rPr>
          <w:sz w:val="24"/>
          <w:szCs w:val="24"/>
        </w:rPr>
        <w:t>is</w:t>
      </w:r>
      <w:proofErr w:type="gramEnd"/>
      <w:r w:rsidRPr="00C120E9">
        <w:rPr>
          <w:sz w:val="24"/>
          <w:szCs w:val="24"/>
        </w:rPr>
        <w:t xml:space="preserve"> in force immediately before commencement</w:t>
      </w:r>
      <w:r w:rsidR="00724B94" w:rsidRPr="00C120E9">
        <w:rPr>
          <w:sz w:val="24"/>
          <w:szCs w:val="24"/>
        </w:rPr>
        <w:t xml:space="preserve"> of this Schedule</w:t>
      </w:r>
      <w:r w:rsidRPr="00C120E9">
        <w:rPr>
          <w:sz w:val="24"/>
          <w:szCs w:val="24"/>
        </w:rPr>
        <w:t>.</w:t>
      </w:r>
    </w:p>
    <w:p w:rsidR="000271E4" w:rsidRDefault="00D71838" w:rsidP="00765900">
      <w:pPr>
        <w:pStyle w:val="NoSpacing"/>
        <w:spacing w:before="120"/>
        <w:rPr>
          <w:rFonts w:ascii="Times New Roman" w:hAnsi="Times New Roman" w:cs="Times New Roman"/>
          <w:sz w:val="24"/>
          <w:szCs w:val="24"/>
          <w:shd w:val="clear" w:color="auto" w:fill="FFFFFF"/>
        </w:rPr>
      </w:pPr>
      <w:r w:rsidRPr="00C120E9">
        <w:rPr>
          <w:rFonts w:ascii="Times New Roman" w:hAnsi="Times New Roman" w:cs="Times New Roman"/>
          <w:iCs/>
          <w:sz w:val="24"/>
          <w:szCs w:val="24"/>
          <w:lang w:val="en-AU"/>
        </w:rPr>
        <w:t>This excludes the transmission of any other transferable instruments for the purposes of section</w:t>
      </w:r>
      <w:r w:rsidR="00986D62">
        <w:rPr>
          <w:rFonts w:ascii="Times New Roman" w:hAnsi="Times New Roman" w:cs="Times New Roman"/>
          <w:iCs/>
          <w:sz w:val="24"/>
          <w:szCs w:val="24"/>
          <w:lang w:val="en-AU"/>
        </w:rPr>
        <w:t> </w:t>
      </w:r>
      <w:r w:rsidRPr="00C120E9">
        <w:rPr>
          <w:rFonts w:ascii="Times New Roman" w:hAnsi="Times New Roman" w:cs="Times New Roman"/>
          <w:iCs/>
          <w:sz w:val="24"/>
          <w:szCs w:val="24"/>
          <w:lang w:val="en-AU"/>
        </w:rPr>
        <w:t xml:space="preserve">312 of the Fair Work Act, such as the </w:t>
      </w:r>
      <w:r w:rsidRPr="00C120E9">
        <w:rPr>
          <w:rFonts w:ascii="Times New Roman" w:hAnsi="Times New Roman" w:cs="Times New Roman"/>
          <w:i/>
          <w:sz w:val="24"/>
          <w:szCs w:val="24"/>
          <w:shd w:val="clear" w:color="auto" w:fill="FFFFFF"/>
        </w:rPr>
        <w:t xml:space="preserve">Australian Public Service Award 1998 </w:t>
      </w:r>
      <w:r w:rsidRPr="00C120E9">
        <w:rPr>
          <w:rFonts w:ascii="Times New Roman" w:hAnsi="Times New Roman" w:cs="Times New Roman"/>
          <w:sz w:val="24"/>
          <w:szCs w:val="24"/>
          <w:shd w:val="clear" w:color="auto" w:fill="FFFFFF"/>
        </w:rPr>
        <w:t>(or</w:t>
      </w:r>
      <w:r w:rsidRPr="00D71838">
        <w:rPr>
          <w:rFonts w:ascii="Times New Roman" w:hAnsi="Times New Roman" w:cs="Times New Roman"/>
          <w:sz w:val="24"/>
          <w:szCs w:val="24"/>
          <w:shd w:val="clear" w:color="auto" w:fill="FFFFFF"/>
        </w:rPr>
        <w:t xml:space="preserve"> its replacement)</w:t>
      </w:r>
      <w:r>
        <w:rPr>
          <w:rFonts w:ascii="Times New Roman" w:hAnsi="Times New Roman" w:cs="Times New Roman"/>
          <w:sz w:val="24"/>
          <w:szCs w:val="24"/>
          <w:shd w:val="clear" w:color="auto" w:fill="FFFFFF"/>
        </w:rPr>
        <w:t>.</w:t>
      </w:r>
      <w:r w:rsidR="00EA130B">
        <w:rPr>
          <w:rFonts w:ascii="Times New Roman" w:hAnsi="Times New Roman" w:cs="Times New Roman"/>
          <w:sz w:val="24"/>
          <w:szCs w:val="24"/>
          <w:shd w:val="clear" w:color="auto" w:fill="FFFFFF"/>
        </w:rPr>
        <w:t xml:space="preserve">  </w:t>
      </w:r>
    </w:p>
    <w:p w:rsidR="00D71838" w:rsidRDefault="00D71838" w:rsidP="00765900">
      <w:pPr>
        <w:pStyle w:val="NoSpacing"/>
        <w:rPr>
          <w:rFonts w:ascii="Times New Roman" w:hAnsi="Times New Roman" w:cs="Times New Roman"/>
          <w:sz w:val="24"/>
          <w:szCs w:val="24"/>
        </w:rPr>
      </w:pPr>
    </w:p>
    <w:p w:rsidR="00940786" w:rsidRPr="00EA130B" w:rsidRDefault="0089390D" w:rsidP="00765900">
      <w:pPr>
        <w:pStyle w:val="NoSpacing"/>
        <w:numPr>
          <w:ilvl w:val="0"/>
          <w:numId w:val="6"/>
        </w:numPr>
        <w:ind w:left="0" w:firstLine="0"/>
        <w:rPr>
          <w:rFonts w:ascii="Times New Roman" w:hAnsi="Times New Roman" w:cs="Times New Roman"/>
          <w:sz w:val="24"/>
          <w:szCs w:val="24"/>
        </w:rPr>
      </w:pPr>
      <w:r w:rsidRPr="00EA130B">
        <w:rPr>
          <w:rFonts w:ascii="Times New Roman" w:hAnsi="Times New Roman" w:cs="Times New Roman"/>
          <w:color w:val="000000"/>
          <w:sz w:val="24"/>
          <w:szCs w:val="24"/>
          <w:lang w:val="en-AU"/>
        </w:rPr>
        <w:t xml:space="preserve">ComSuper staff whose employment is transferred to CSC pursuant to a determination by the </w:t>
      </w:r>
      <w:r w:rsidR="00C56B9D">
        <w:rPr>
          <w:rFonts w:ascii="Times New Roman" w:hAnsi="Times New Roman" w:cs="Times New Roman"/>
          <w:color w:val="000000"/>
          <w:sz w:val="24"/>
          <w:szCs w:val="24"/>
          <w:lang w:val="en-AU"/>
        </w:rPr>
        <w:t xml:space="preserve">Australian </w:t>
      </w:r>
      <w:r w:rsidRPr="00EA130B">
        <w:rPr>
          <w:rFonts w:ascii="Times New Roman" w:hAnsi="Times New Roman" w:cs="Times New Roman"/>
          <w:color w:val="000000"/>
          <w:sz w:val="24"/>
          <w:szCs w:val="24"/>
          <w:lang w:val="en-AU"/>
        </w:rPr>
        <w:t xml:space="preserve">Public Service Commissioner under section 72 of the </w:t>
      </w:r>
      <w:r w:rsidRPr="00EA130B">
        <w:rPr>
          <w:rFonts w:ascii="Times New Roman" w:hAnsi="Times New Roman" w:cs="Times New Roman"/>
          <w:i/>
          <w:color w:val="000000"/>
          <w:sz w:val="24"/>
          <w:szCs w:val="24"/>
          <w:lang w:val="en-AU"/>
        </w:rPr>
        <w:t xml:space="preserve">Public Service </w:t>
      </w:r>
      <w:r w:rsidR="00C56B9D">
        <w:rPr>
          <w:rFonts w:ascii="Times New Roman" w:hAnsi="Times New Roman" w:cs="Times New Roman"/>
          <w:i/>
          <w:color w:val="000000"/>
          <w:sz w:val="24"/>
          <w:szCs w:val="24"/>
          <w:lang w:val="en-AU"/>
        </w:rPr>
        <w:t>A</w:t>
      </w:r>
      <w:r w:rsidRPr="00EA130B">
        <w:rPr>
          <w:rFonts w:ascii="Times New Roman" w:hAnsi="Times New Roman" w:cs="Times New Roman"/>
          <w:i/>
          <w:color w:val="000000"/>
          <w:sz w:val="24"/>
          <w:szCs w:val="24"/>
          <w:lang w:val="en-AU"/>
        </w:rPr>
        <w:t>ct 1999</w:t>
      </w:r>
      <w:r w:rsidRPr="00EA130B">
        <w:rPr>
          <w:rFonts w:ascii="Times New Roman" w:hAnsi="Times New Roman" w:cs="Times New Roman"/>
          <w:color w:val="000000"/>
          <w:sz w:val="24"/>
          <w:szCs w:val="24"/>
          <w:lang w:val="en-AU"/>
        </w:rPr>
        <w:t xml:space="preserve"> will become non-APS employees of CSC under section</w:t>
      </w:r>
      <w:r w:rsidR="00986D62">
        <w:rPr>
          <w:rFonts w:ascii="Times New Roman" w:hAnsi="Times New Roman" w:cs="Times New Roman"/>
          <w:color w:val="000000"/>
          <w:sz w:val="24"/>
          <w:szCs w:val="24"/>
          <w:lang w:val="en-AU"/>
        </w:rPr>
        <w:t> </w:t>
      </w:r>
      <w:r w:rsidRPr="00EA130B">
        <w:rPr>
          <w:rFonts w:ascii="Times New Roman" w:hAnsi="Times New Roman" w:cs="Times New Roman"/>
          <w:color w:val="000000"/>
          <w:sz w:val="24"/>
          <w:szCs w:val="24"/>
          <w:lang w:val="en-AU"/>
        </w:rPr>
        <w:t xml:space="preserve">26 of the Governance Act. </w:t>
      </w:r>
      <w:r w:rsidR="00EA130B" w:rsidRPr="00EA130B">
        <w:rPr>
          <w:rFonts w:ascii="Times New Roman" w:hAnsi="Times New Roman" w:cs="Times New Roman"/>
          <w:color w:val="000000"/>
          <w:sz w:val="24"/>
          <w:szCs w:val="24"/>
          <w:lang w:val="en-AU"/>
        </w:rPr>
        <w:t xml:space="preserve"> </w:t>
      </w:r>
      <w:r w:rsidR="00724B94" w:rsidRPr="00EA130B">
        <w:rPr>
          <w:rFonts w:ascii="Times New Roman" w:hAnsi="Times New Roman" w:cs="Times New Roman"/>
          <w:color w:val="000000"/>
          <w:sz w:val="24"/>
          <w:szCs w:val="24"/>
          <w:lang w:val="en-AU"/>
        </w:rPr>
        <w:t xml:space="preserve">Subsection </w:t>
      </w:r>
      <w:r w:rsidRPr="00EA130B">
        <w:rPr>
          <w:rFonts w:ascii="Times New Roman" w:hAnsi="Times New Roman" w:cs="Times New Roman"/>
          <w:sz w:val="24"/>
          <w:szCs w:val="24"/>
        </w:rPr>
        <w:t xml:space="preserve">72(3) of the </w:t>
      </w:r>
      <w:r w:rsidRPr="00EA130B">
        <w:rPr>
          <w:rFonts w:ascii="Times New Roman" w:hAnsi="Times New Roman" w:cs="Times New Roman"/>
          <w:i/>
          <w:sz w:val="24"/>
          <w:szCs w:val="24"/>
        </w:rPr>
        <w:t>Public Service Act 1999</w:t>
      </w:r>
      <w:r w:rsidR="0031272A" w:rsidRPr="00EA130B">
        <w:rPr>
          <w:rFonts w:ascii="Times New Roman" w:hAnsi="Times New Roman" w:cs="Times New Roman"/>
          <w:sz w:val="24"/>
          <w:szCs w:val="24"/>
        </w:rPr>
        <w:t xml:space="preserve"> </w:t>
      </w:r>
      <w:r w:rsidRPr="00EA130B">
        <w:rPr>
          <w:rFonts w:ascii="Times New Roman" w:hAnsi="Times New Roman" w:cs="Times New Roman"/>
          <w:sz w:val="24"/>
          <w:szCs w:val="24"/>
        </w:rPr>
        <w:t xml:space="preserve">provides that under such circumstances, an employee is entitled to remuneration and conditions no less </w:t>
      </w:r>
      <w:proofErr w:type="spellStart"/>
      <w:r w:rsidRPr="00EA130B">
        <w:rPr>
          <w:rFonts w:ascii="Times New Roman" w:hAnsi="Times New Roman" w:cs="Times New Roman"/>
          <w:sz w:val="24"/>
          <w:szCs w:val="24"/>
        </w:rPr>
        <w:t>favourable</w:t>
      </w:r>
      <w:proofErr w:type="spellEnd"/>
      <w:r w:rsidRPr="00EA130B">
        <w:rPr>
          <w:rFonts w:ascii="Times New Roman" w:hAnsi="Times New Roman" w:cs="Times New Roman"/>
          <w:sz w:val="24"/>
          <w:szCs w:val="24"/>
        </w:rPr>
        <w:t xml:space="preserve"> than the terms and conditions the employee was entitled</w:t>
      </w:r>
      <w:r w:rsidR="00986D62">
        <w:rPr>
          <w:rFonts w:ascii="Times New Roman" w:hAnsi="Times New Roman" w:cs="Times New Roman"/>
          <w:sz w:val="24"/>
          <w:szCs w:val="24"/>
        </w:rPr>
        <w:t xml:space="preserve"> to as an APS </w:t>
      </w:r>
      <w:r w:rsidRPr="00EA130B">
        <w:rPr>
          <w:rFonts w:ascii="Times New Roman" w:hAnsi="Times New Roman" w:cs="Times New Roman"/>
          <w:sz w:val="24"/>
          <w:szCs w:val="24"/>
        </w:rPr>
        <w:t>employee</w:t>
      </w:r>
      <w:r w:rsidR="0031272A" w:rsidRPr="00EA130B">
        <w:rPr>
          <w:rFonts w:ascii="Times New Roman" w:hAnsi="Times New Roman" w:cs="Times New Roman"/>
          <w:sz w:val="24"/>
          <w:szCs w:val="24"/>
        </w:rPr>
        <w:t>.</w:t>
      </w:r>
      <w:r w:rsidR="00724B94" w:rsidRPr="00EA130B">
        <w:rPr>
          <w:rFonts w:ascii="Times New Roman" w:hAnsi="Times New Roman" w:cs="Times New Roman"/>
          <w:sz w:val="24"/>
          <w:szCs w:val="24"/>
        </w:rPr>
        <w:t xml:space="preserve"> </w:t>
      </w:r>
      <w:r w:rsidR="00EA130B" w:rsidRPr="00EA130B">
        <w:rPr>
          <w:rFonts w:ascii="Times New Roman" w:hAnsi="Times New Roman" w:cs="Times New Roman"/>
          <w:sz w:val="24"/>
          <w:szCs w:val="24"/>
        </w:rPr>
        <w:t xml:space="preserve"> </w:t>
      </w:r>
      <w:r w:rsidR="00EA130B" w:rsidRPr="00EA130B">
        <w:rPr>
          <w:rFonts w:ascii="Times New Roman" w:hAnsi="Times New Roman" w:cs="Times New Roman"/>
          <w:b/>
          <w:sz w:val="24"/>
          <w:szCs w:val="24"/>
        </w:rPr>
        <w:t>I</w:t>
      </w:r>
      <w:r w:rsidR="00EA130B" w:rsidRPr="00EA130B">
        <w:rPr>
          <w:rFonts w:ascii="Times New Roman" w:hAnsi="Times New Roman" w:cs="Times New Roman"/>
          <w:b/>
          <w:color w:val="000000"/>
          <w:sz w:val="24"/>
          <w:szCs w:val="24"/>
          <w:lang w:val="en-AU"/>
        </w:rPr>
        <w:t xml:space="preserve">tem </w:t>
      </w:r>
      <w:r w:rsidR="00F0754C">
        <w:rPr>
          <w:rFonts w:ascii="Times New Roman" w:hAnsi="Times New Roman" w:cs="Times New Roman"/>
          <w:b/>
          <w:color w:val="000000"/>
          <w:sz w:val="24"/>
          <w:szCs w:val="24"/>
          <w:lang w:val="en-AU"/>
        </w:rPr>
        <w:t>14</w:t>
      </w:r>
      <w:r w:rsidR="00EA130B" w:rsidRPr="00EA130B">
        <w:rPr>
          <w:rFonts w:ascii="Times New Roman" w:hAnsi="Times New Roman" w:cs="Times New Roman"/>
          <w:b/>
          <w:color w:val="000000"/>
          <w:sz w:val="24"/>
          <w:szCs w:val="24"/>
          <w:lang w:val="en-AU"/>
        </w:rPr>
        <w:t xml:space="preserve"> of Schedule 2</w:t>
      </w:r>
      <w:r w:rsidR="00EA130B" w:rsidRPr="00EA130B">
        <w:rPr>
          <w:rFonts w:ascii="Times New Roman" w:hAnsi="Times New Roman" w:cs="Times New Roman"/>
          <w:color w:val="000000"/>
          <w:sz w:val="24"/>
          <w:szCs w:val="24"/>
          <w:lang w:val="en-AU"/>
        </w:rPr>
        <w:t xml:space="preserve"> </w:t>
      </w:r>
      <w:r w:rsidR="00D363CB">
        <w:rPr>
          <w:rFonts w:ascii="Times New Roman" w:hAnsi="Times New Roman" w:cs="Times New Roman"/>
          <w:color w:val="000000"/>
          <w:sz w:val="24"/>
          <w:szCs w:val="24"/>
          <w:lang w:val="en-AU"/>
        </w:rPr>
        <w:t>will assist</w:t>
      </w:r>
      <w:r w:rsidR="00EA130B" w:rsidRPr="00EA130B">
        <w:rPr>
          <w:rFonts w:ascii="Times New Roman" w:hAnsi="Times New Roman" w:cs="Times New Roman"/>
          <w:color w:val="000000"/>
          <w:sz w:val="24"/>
          <w:szCs w:val="24"/>
          <w:lang w:val="en-AU"/>
        </w:rPr>
        <w:t xml:space="preserve"> </w:t>
      </w:r>
      <w:r w:rsidR="00D363CB">
        <w:rPr>
          <w:rFonts w:ascii="Times New Roman" w:hAnsi="Times New Roman" w:cs="Times New Roman"/>
          <w:color w:val="000000"/>
          <w:sz w:val="24"/>
          <w:szCs w:val="24"/>
          <w:lang w:val="en-AU"/>
        </w:rPr>
        <w:t>in meeting</w:t>
      </w:r>
      <w:r w:rsidR="00EA130B" w:rsidRPr="00EA130B">
        <w:rPr>
          <w:rFonts w:ascii="Times New Roman" w:hAnsi="Times New Roman" w:cs="Times New Roman"/>
          <w:color w:val="000000"/>
          <w:sz w:val="24"/>
          <w:szCs w:val="24"/>
          <w:lang w:val="en-AU"/>
        </w:rPr>
        <w:t xml:space="preserve"> this requirement b</w:t>
      </w:r>
      <w:r w:rsidR="00EA130B" w:rsidRPr="00EA130B">
        <w:rPr>
          <w:rFonts w:ascii="Times New Roman" w:hAnsi="Times New Roman" w:cs="Times New Roman"/>
          <w:sz w:val="24"/>
          <w:szCs w:val="24"/>
        </w:rPr>
        <w:t xml:space="preserve">y transferring the ComSuper enterprise agreement referred to in </w:t>
      </w:r>
      <w:proofErr w:type="spellStart"/>
      <w:r w:rsidR="00EA130B" w:rsidRPr="00EA130B">
        <w:rPr>
          <w:rFonts w:ascii="Times New Roman" w:hAnsi="Times New Roman" w:cs="Times New Roman"/>
          <w:b/>
          <w:sz w:val="24"/>
          <w:szCs w:val="24"/>
        </w:rPr>
        <w:t>subitem</w:t>
      </w:r>
      <w:proofErr w:type="spellEnd"/>
      <w:r w:rsidR="00EA130B" w:rsidRPr="00EA130B">
        <w:rPr>
          <w:rFonts w:ascii="Times New Roman" w:hAnsi="Times New Roman" w:cs="Times New Roman"/>
          <w:b/>
          <w:sz w:val="24"/>
          <w:szCs w:val="24"/>
        </w:rPr>
        <w:t> </w:t>
      </w:r>
      <w:r w:rsidR="00F0754C">
        <w:rPr>
          <w:rFonts w:ascii="Times New Roman" w:hAnsi="Times New Roman" w:cs="Times New Roman"/>
          <w:b/>
          <w:sz w:val="24"/>
          <w:szCs w:val="24"/>
        </w:rPr>
        <w:t>14</w:t>
      </w:r>
      <w:r w:rsidR="00EA130B" w:rsidRPr="00EA130B">
        <w:rPr>
          <w:rFonts w:ascii="Times New Roman" w:hAnsi="Times New Roman" w:cs="Times New Roman"/>
          <w:b/>
          <w:sz w:val="24"/>
          <w:szCs w:val="24"/>
        </w:rPr>
        <w:t>(2)</w:t>
      </w:r>
      <w:r w:rsidR="00EA130B" w:rsidRPr="00EA130B">
        <w:rPr>
          <w:rFonts w:ascii="Times New Roman" w:hAnsi="Times New Roman" w:cs="Times New Roman"/>
          <w:color w:val="000000"/>
          <w:sz w:val="24"/>
          <w:szCs w:val="24"/>
          <w:lang w:val="en-AU"/>
        </w:rPr>
        <w:t>.</w:t>
      </w:r>
    </w:p>
    <w:p w:rsidR="00940786" w:rsidRDefault="00940786" w:rsidP="00765900">
      <w:pPr>
        <w:pStyle w:val="NoSpacing"/>
        <w:rPr>
          <w:rFonts w:ascii="Times New Roman" w:hAnsi="Times New Roman" w:cs="Times New Roman"/>
          <w:sz w:val="24"/>
          <w:szCs w:val="24"/>
        </w:rPr>
      </w:pPr>
    </w:p>
    <w:p w:rsidR="00940786" w:rsidRPr="00940786" w:rsidRDefault="00940786" w:rsidP="00940786">
      <w:pPr>
        <w:pStyle w:val="NoSpacing"/>
        <w:rPr>
          <w:rFonts w:ascii="Times New Roman" w:hAnsi="Times New Roman" w:cs="Times New Roman"/>
          <w:sz w:val="24"/>
          <w:szCs w:val="24"/>
        </w:rPr>
      </w:pPr>
    </w:p>
    <w:p w:rsidR="001F040B" w:rsidRPr="00897A52" w:rsidRDefault="001F040B" w:rsidP="001F040B">
      <w:pPr>
        <w:pStyle w:val="NoSpacing"/>
        <w:rPr>
          <w:rStyle w:val="Emphasis"/>
          <w:rFonts w:ascii="Times New Roman" w:hAnsi="Times New Roman"/>
          <w:b/>
          <w:i w:val="0"/>
          <w:sz w:val="28"/>
          <w:szCs w:val="28"/>
          <w:lang w:val="en-AU"/>
        </w:rPr>
      </w:pPr>
    </w:p>
    <w:p w:rsidR="001F040B" w:rsidRPr="0031272A" w:rsidRDefault="001F040B" w:rsidP="0031272A">
      <w:pPr>
        <w:pStyle w:val="ActHead7"/>
        <w:pageBreakBefore/>
        <w:rPr>
          <w:rStyle w:val="CharAmPartNo"/>
          <w:iCs/>
        </w:rPr>
      </w:pPr>
      <w:r w:rsidRPr="0031272A">
        <w:rPr>
          <w:rStyle w:val="CharAmPartNo"/>
          <w:iCs/>
        </w:rPr>
        <w:lastRenderedPageBreak/>
        <w:t>Part 5</w:t>
      </w:r>
      <w:r w:rsidR="009249E9" w:rsidRPr="00471931">
        <w:rPr>
          <w:rStyle w:val="Emphasis"/>
          <w:rFonts w:cs="Arial"/>
          <w:b w:val="0"/>
          <w:i w:val="0"/>
          <w:szCs w:val="28"/>
        </w:rPr>
        <w:t xml:space="preserve"> – </w:t>
      </w:r>
      <w:r w:rsidRPr="0031272A">
        <w:rPr>
          <w:rStyle w:val="CharAmPartNo"/>
          <w:iCs/>
        </w:rPr>
        <w:t>Reporting</w:t>
      </w:r>
    </w:p>
    <w:p w:rsidR="0031272A" w:rsidRPr="00A171BC" w:rsidRDefault="0031272A" w:rsidP="00C120E9">
      <w:pPr>
        <w:pStyle w:val="ItemHead"/>
        <w:ind w:left="0" w:firstLine="0"/>
      </w:pPr>
      <w:r>
        <w:t xml:space="preserve">Item </w:t>
      </w:r>
      <w:r w:rsidR="0046208D">
        <w:t>15</w:t>
      </w:r>
      <w:r w:rsidRPr="00A171BC">
        <w:t xml:space="preserve"> Financial statements and other reporting requirements for ComSuper</w:t>
      </w:r>
    </w:p>
    <w:p w:rsidR="001F040B" w:rsidRPr="0031272A" w:rsidRDefault="001F040B" w:rsidP="001F040B">
      <w:pPr>
        <w:pStyle w:val="NoSpacing"/>
        <w:rPr>
          <w:rStyle w:val="Emphasis"/>
          <w:rFonts w:ascii="Times New Roman" w:hAnsi="Times New Roman"/>
          <w:i w:val="0"/>
          <w:sz w:val="24"/>
          <w:szCs w:val="24"/>
          <w:lang w:val="en-AU"/>
        </w:rPr>
      </w:pPr>
    </w:p>
    <w:p w:rsidR="001F040B" w:rsidRPr="00897A52" w:rsidRDefault="009F7B45" w:rsidP="00765900">
      <w:pPr>
        <w:pStyle w:val="NoSpacing"/>
        <w:numPr>
          <w:ilvl w:val="0"/>
          <w:numId w:val="6"/>
        </w:numPr>
        <w:ind w:left="0" w:firstLine="0"/>
        <w:rPr>
          <w:rStyle w:val="Emphasis"/>
          <w:rFonts w:ascii="Times New Roman" w:hAnsi="Times New Roman" w:cs="Times New Roman"/>
          <w:i w:val="0"/>
          <w:sz w:val="24"/>
          <w:szCs w:val="24"/>
          <w:lang w:val="en-AU"/>
        </w:rPr>
      </w:pPr>
      <w:r>
        <w:rPr>
          <w:rStyle w:val="Emphasis"/>
          <w:rFonts w:ascii="Times New Roman" w:hAnsi="Times New Roman" w:cs="Times New Roman"/>
          <w:i w:val="0"/>
          <w:sz w:val="24"/>
          <w:szCs w:val="24"/>
          <w:lang w:val="en-AU"/>
        </w:rPr>
        <w:t xml:space="preserve">The purpose of </w:t>
      </w:r>
      <w:r w:rsidR="001F040B" w:rsidRPr="00897A52">
        <w:rPr>
          <w:rStyle w:val="Emphasis"/>
          <w:rFonts w:ascii="Times New Roman" w:hAnsi="Times New Roman" w:cs="Times New Roman"/>
          <w:b/>
          <w:i w:val="0"/>
          <w:sz w:val="24"/>
          <w:szCs w:val="24"/>
          <w:lang w:val="en-AU"/>
        </w:rPr>
        <w:t xml:space="preserve">Item </w:t>
      </w:r>
      <w:r w:rsidR="0046208D">
        <w:rPr>
          <w:rStyle w:val="Emphasis"/>
          <w:rFonts w:ascii="Times New Roman" w:hAnsi="Times New Roman" w:cs="Times New Roman"/>
          <w:b/>
          <w:i w:val="0"/>
          <w:sz w:val="24"/>
          <w:szCs w:val="24"/>
          <w:lang w:val="en-AU"/>
        </w:rPr>
        <w:t>15</w:t>
      </w:r>
      <w:r w:rsidR="001F040B" w:rsidRPr="00897A52">
        <w:rPr>
          <w:rStyle w:val="Emphasis"/>
          <w:rFonts w:ascii="Times New Roman" w:hAnsi="Times New Roman" w:cs="Times New Roman"/>
          <w:b/>
          <w:i w:val="0"/>
          <w:sz w:val="24"/>
          <w:szCs w:val="24"/>
          <w:lang w:val="en-AU"/>
        </w:rPr>
        <w:t xml:space="preserve"> of Schedule 2</w:t>
      </w:r>
      <w:r w:rsidR="001F040B" w:rsidRPr="00897A52">
        <w:rPr>
          <w:rStyle w:val="Emphasis"/>
          <w:rFonts w:ascii="Times New Roman" w:hAnsi="Times New Roman" w:cs="Times New Roman"/>
          <w:i w:val="0"/>
          <w:sz w:val="24"/>
          <w:szCs w:val="24"/>
          <w:lang w:val="en-AU"/>
        </w:rPr>
        <w:t xml:space="preserve"> </w:t>
      </w:r>
      <w:r>
        <w:rPr>
          <w:rStyle w:val="Emphasis"/>
          <w:rFonts w:ascii="Times New Roman" w:hAnsi="Times New Roman" w:cs="Times New Roman"/>
          <w:i w:val="0"/>
          <w:sz w:val="24"/>
          <w:szCs w:val="24"/>
          <w:lang w:val="en-AU"/>
        </w:rPr>
        <w:t xml:space="preserve">is to ensure </w:t>
      </w:r>
      <w:r w:rsidR="0006169E">
        <w:rPr>
          <w:rStyle w:val="Emphasis"/>
          <w:rFonts w:ascii="Times New Roman" w:hAnsi="Times New Roman" w:cs="Times New Roman"/>
          <w:i w:val="0"/>
          <w:sz w:val="24"/>
          <w:szCs w:val="24"/>
          <w:lang w:val="en-AU"/>
        </w:rPr>
        <w:t xml:space="preserve">continuity, so </w:t>
      </w:r>
      <w:r>
        <w:rPr>
          <w:rStyle w:val="Emphasis"/>
          <w:rFonts w:ascii="Times New Roman" w:hAnsi="Times New Roman" w:cs="Times New Roman"/>
          <w:i w:val="0"/>
          <w:sz w:val="24"/>
          <w:szCs w:val="24"/>
          <w:lang w:val="en-AU"/>
        </w:rPr>
        <w:t xml:space="preserve">reports that were required </w:t>
      </w:r>
      <w:r w:rsidR="00466585">
        <w:rPr>
          <w:rStyle w:val="Emphasis"/>
          <w:rFonts w:ascii="Times New Roman" w:hAnsi="Times New Roman" w:cs="Times New Roman"/>
          <w:i w:val="0"/>
          <w:sz w:val="24"/>
          <w:szCs w:val="24"/>
          <w:lang w:val="en-AU"/>
        </w:rPr>
        <w:t>of t</w:t>
      </w:r>
      <w:r w:rsidR="0006169E">
        <w:rPr>
          <w:rStyle w:val="Emphasis"/>
          <w:rFonts w:ascii="Times New Roman" w:hAnsi="Times New Roman" w:cs="Times New Roman"/>
          <w:i w:val="0"/>
          <w:sz w:val="24"/>
          <w:szCs w:val="24"/>
          <w:lang w:val="en-AU"/>
        </w:rPr>
        <w:t xml:space="preserve">he CEO of ComSuper prior to </w:t>
      </w:r>
      <w:r w:rsidR="001931C2">
        <w:rPr>
          <w:rStyle w:val="Emphasis"/>
          <w:rFonts w:ascii="Times New Roman" w:hAnsi="Times New Roman" w:cs="Times New Roman"/>
          <w:i w:val="0"/>
          <w:sz w:val="24"/>
          <w:szCs w:val="24"/>
          <w:lang w:val="en-AU"/>
        </w:rPr>
        <w:t xml:space="preserve">the merger </w:t>
      </w:r>
      <w:r w:rsidR="00466585">
        <w:rPr>
          <w:rStyle w:val="Emphasis"/>
          <w:rFonts w:ascii="Times New Roman" w:hAnsi="Times New Roman" w:cs="Times New Roman"/>
          <w:i w:val="0"/>
          <w:sz w:val="24"/>
          <w:szCs w:val="24"/>
          <w:lang w:val="en-AU"/>
        </w:rPr>
        <w:t xml:space="preserve">will be </w:t>
      </w:r>
      <w:r w:rsidR="00B2164E">
        <w:rPr>
          <w:rStyle w:val="Emphasis"/>
          <w:rFonts w:ascii="Times New Roman" w:hAnsi="Times New Roman" w:cs="Times New Roman"/>
          <w:i w:val="0"/>
          <w:sz w:val="24"/>
          <w:szCs w:val="24"/>
          <w:lang w:val="en-AU"/>
        </w:rPr>
        <w:t xml:space="preserve">required </w:t>
      </w:r>
      <w:r w:rsidR="001931C2">
        <w:rPr>
          <w:rStyle w:val="Emphasis"/>
          <w:rFonts w:ascii="Times New Roman" w:hAnsi="Times New Roman" w:cs="Times New Roman"/>
          <w:i w:val="0"/>
          <w:sz w:val="24"/>
          <w:szCs w:val="24"/>
          <w:lang w:val="en-AU"/>
        </w:rPr>
        <w:t>to be provided by</w:t>
      </w:r>
      <w:r w:rsidR="00466585">
        <w:rPr>
          <w:rStyle w:val="Emphasis"/>
          <w:rFonts w:ascii="Times New Roman" w:hAnsi="Times New Roman" w:cs="Times New Roman"/>
          <w:i w:val="0"/>
          <w:sz w:val="24"/>
          <w:szCs w:val="24"/>
          <w:lang w:val="en-AU"/>
        </w:rPr>
        <w:t xml:space="preserve"> CSC. </w:t>
      </w:r>
      <w:r w:rsidR="007B5372" w:rsidRPr="00897A52">
        <w:rPr>
          <w:rStyle w:val="Emphasis"/>
          <w:rFonts w:ascii="Times New Roman" w:hAnsi="Times New Roman" w:cs="Times New Roman"/>
          <w:i w:val="0"/>
          <w:sz w:val="24"/>
          <w:szCs w:val="24"/>
          <w:lang w:val="en-AU"/>
        </w:rPr>
        <w:t xml:space="preserve"> CSC must provide the report in relation to the period both before and after commencement and may meet the requirements </w:t>
      </w:r>
      <w:r w:rsidR="00B2164E">
        <w:rPr>
          <w:rStyle w:val="Emphasis"/>
          <w:rFonts w:ascii="Times New Roman" w:hAnsi="Times New Roman" w:cs="Times New Roman"/>
          <w:i w:val="0"/>
          <w:sz w:val="24"/>
          <w:szCs w:val="24"/>
          <w:lang w:val="en-AU"/>
        </w:rPr>
        <w:t>by providing</w:t>
      </w:r>
      <w:r w:rsidR="007B5372" w:rsidRPr="00897A52">
        <w:rPr>
          <w:rStyle w:val="Emphasis"/>
          <w:rFonts w:ascii="Times New Roman" w:hAnsi="Times New Roman" w:cs="Times New Roman"/>
          <w:i w:val="0"/>
          <w:sz w:val="24"/>
          <w:szCs w:val="24"/>
          <w:lang w:val="en-AU"/>
        </w:rPr>
        <w:t xml:space="preserve"> a single report.</w:t>
      </w:r>
      <w:r w:rsidR="0006169E">
        <w:rPr>
          <w:rStyle w:val="Emphasis"/>
          <w:rFonts w:ascii="Times New Roman" w:hAnsi="Times New Roman" w:cs="Times New Roman"/>
          <w:i w:val="0"/>
          <w:sz w:val="24"/>
          <w:szCs w:val="24"/>
          <w:lang w:val="en-AU"/>
        </w:rPr>
        <w:t xml:space="preserve"> </w:t>
      </w:r>
      <w:r w:rsidR="007B5372" w:rsidRPr="00897A52">
        <w:rPr>
          <w:rStyle w:val="Emphasis"/>
          <w:rFonts w:ascii="Times New Roman" w:hAnsi="Times New Roman" w:cs="Times New Roman"/>
          <w:i w:val="0"/>
          <w:sz w:val="24"/>
          <w:szCs w:val="24"/>
          <w:lang w:val="en-AU"/>
        </w:rPr>
        <w:t xml:space="preserve"> CSC must also provide reports, required by law (financial or otherwise) for periods ending before commencement, that </w:t>
      </w:r>
      <w:r w:rsidR="001931C2">
        <w:rPr>
          <w:rStyle w:val="Emphasis"/>
          <w:rFonts w:ascii="Times New Roman" w:hAnsi="Times New Roman" w:cs="Times New Roman"/>
          <w:i w:val="0"/>
          <w:sz w:val="24"/>
          <w:szCs w:val="24"/>
          <w:lang w:val="en-AU"/>
        </w:rPr>
        <w:t xml:space="preserve">the CEO of </w:t>
      </w:r>
      <w:r w:rsidR="007B5372" w:rsidRPr="00897A52">
        <w:rPr>
          <w:rStyle w:val="Emphasis"/>
          <w:rFonts w:ascii="Times New Roman" w:hAnsi="Times New Roman" w:cs="Times New Roman"/>
          <w:i w:val="0"/>
          <w:sz w:val="24"/>
          <w:szCs w:val="24"/>
          <w:lang w:val="en-AU"/>
        </w:rPr>
        <w:t xml:space="preserve">ComSuper </w:t>
      </w:r>
      <w:r w:rsidR="00404DF2">
        <w:rPr>
          <w:rStyle w:val="Emphasis"/>
          <w:rFonts w:ascii="Times New Roman" w:hAnsi="Times New Roman" w:cs="Times New Roman"/>
          <w:i w:val="0"/>
          <w:sz w:val="24"/>
          <w:szCs w:val="24"/>
          <w:lang w:val="en-AU"/>
        </w:rPr>
        <w:t>was</w:t>
      </w:r>
      <w:r w:rsidR="007B5372" w:rsidRPr="00897A52">
        <w:rPr>
          <w:rStyle w:val="Emphasis"/>
          <w:rFonts w:ascii="Times New Roman" w:hAnsi="Times New Roman" w:cs="Times New Roman"/>
          <w:i w:val="0"/>
          <w:sz w:val="24"/>
          <w:szCs w:val="24"/>
          <w:lang w:val="en-AU"/>
        </w:rPr>
        <w:t xml:space="preserve"> required to provide but had not yet provided at commencement.</w:t>
      </w:r>
    </w:p>
    <w:p w:rsidR="009F7B45" w:rsidRPr="00897A52" w:rsidRDefault="009F7B45" w:rsidP="007B5372">
      <w:pPr>
        <w:pStyle w:val="NoSpacing"/>
        <w:ind w:left="720"/>
        <w:rPr>
          <w:rStyle w:val="Emphasis"/>
          <w:rFonts w:ascii="Times New Roman" w:hAnsi="Times New Roman"/>
          <w:i w:val="0"/>
          <w:sz w:val="28"/>
          <w:szCs w:val="28"/>
          <w:lang w:val="en-AU"/>
        </w:rPr>
      </w:pPr>
    </w:p>
    <w:p w:rsidR="007B5372" w:rsidRPr="004751F1" w:rsidRDefault="00C6696C" w:rsidP="007B5372">
      <w:pPr>
        <w:pStyle w:val="NoSpacing"/>
        <w:rPr>
          <w:rStyle w:val="Emphasis"/>
          <w:rFonts w:ascii="Arial" w:hAnsi="Arial" w:cs="Arial"/>
          <w:b/>
          <w:i w:val="0"/>
          <w:sz w:val="28"/>
          <w:szCs w:val="28"/>
          <w:lang w:val="en-AU"/>
        </w:rPr>
      </w:pPr>
      <w:r w:rsidRPr="004751F1">
        <w:rPr>
          <w:rStyle w:val="Emphasis"/>
          <w:rFonts w:ascii="Arial" w:hAnsi="Arial" w:cs="Arial"/>
          <w:b/>
          <w:i w:val="0"/>
          <w:sz w:val="28"/>
          <w:szCs w:val="28"/>
          <w:lang w:val="en-AU"/>
        </w:rPr>
        <w:t>Part 6</w:t>
      </w:r>
      <w:r w:rsidR="009249E9" w:rsidRPr="00471931">
        <w:rPr>
          <w:rStyle w:val="Emphasis"/>
          <w:rFonts w:ascii="Arial" w:hAnsi="Arial" w:cs="Arial"/>
          <w:b/>
          <w:i w:val="0"/>
          <w:sz w:val="28"/>
          <w:szCs w:val="28"/>
          <w:lang w:val="en-AU"/>
        </w:rPr>
        <w:t xml:space="preserve"> – </w:t>
      </w:r>
      <w:r w:rsidRPr="004751F1">
        <w:rPr>
          <w:rStyle w:val="Emphasis"/>
          <w:rFonts w:ascii="Arial" w:hAnsi="Arial" w:cs="Arial"/>
          <w:b/>
          <w:i w:val="0"/>
          <w:sz w:val="28"/>
          <w:szCs w:val="28"/>
          <w:lang w:val="en-AU"/>
        </w:rPr>
        <w:t>Miscellaneous</w:t>
      </w:r>
    </w:p>
    <w:p w:rsidR="00466585" w:rsidRPr="00A171BC" w:rsidRDefault="00466585" w:rsidP="00466585">
      <w:pPr>
        <w:pStyle w:val="ItemHead"/>
      </w:pPr>
      <w:r>
        <w:t xml:space="preserve">Item </w:t>
      </w:r>
      <w:r w:rsidR="0046208D">
        <w:t>16</w:t>
      </w:r>
      <w:r w:rsidRPr="00A171BC">
        <w:t xml:space="preserve"> Amending instruments may be retrospective</w:t>
      </w:r>
    </w:p>
    <w:p w:rsidR="007B5372" w:rsidRPr="00897A52" w:rsidRDefault="007B5372" w:rsidP="007B5372">
      <w:pPr>
        <w:pStyle w:val="NoSpacing"/>
        <w:rPr>
          <w:rStyle w:val="Emphasis"/>
          <w:rFonts w:ascii="Times New Roman" w:hAnsi="Times New Roman" w:cs="Times New Roman"/>
          <w:i w:val="0"/>
          <w:sz w:val="24"/>
          <w:szCs w:val="24"/>
          <w:lang w:val="en-AU"/>
        </w:rPr>
      </w:pPr>
    </w:p>
    <w:p w:rsidR="008331E5" w:rsidRPr="00D93E6A" w:rsidRDefault="00DD481D" w:rsidP="00765900">
      <w:pPr>
        <w:pStyle w:val="NoSpacing"/>
        <w:numPr>
          <w:ilvl w:val="0"/>
          <w:numId w:val="6"/>
        </w:numPr>
        <w:ind w:left="0" w:firstLine="0"/>
        <w:rPr>
          <w:rFonts w:ascii="Times New Roman" w:hAnsi="Times New Roman" w:cs="Times New Roman"/>
          <w:iCs/>
          <w:sz w:val="24"/>
          <w:szCs w:val="24"/>
        </w:rPr>
      </w:pPr>
      <w:proofErr w:type="spellStart"/>
      <w:r>
        <w:rPr>
          <w:rStyle w:val="Emphasis"/>
          <w:rFonts w:ascii="Times New Roman" w:hAnsi="Times New Roman" w:cs="Times New Roman"/>
          <w:b/>
          <w:i w:val="0"/>
          <w:sz w:val="24"/>
          <w:szCs w:val="24"/>
          <w:lang w:val="en-AU"/>
        </w:rPr>
        <w:t>Subi</w:t>
      </w:r>
      <w:r w:rsidR="00C23621" w:rsidRPr="00897A52">
        <w:rPr>
          <w:rStyle w:val="Emphasis"/>
          <w:rFonts w:ascii="Times New Roman" w:hAnsi="Times New Roman" w:cs="Times New Roman"/>
          <w:b/>
          <w:i w:val="0"/>
          <w:sz w:val="24"/>
          <w:szCs w:val="24"/>
          <w:lang w:val="en-AU"/>
        </w:rPr>
        <w:t>tem</w:t>
      </w:r>
      <w:proofErr w:type="spellEnd"/>
      <w:r w:rsidR="00C23621" w:rsidRPr="00897A52">
        <w:rPr>
          <w:rStyle w:val="Emphasis"/>
          <w:rFonts w:ascii="Times New Roman" w:hAnsi="Times New Roman" w:cs="Times New Roman"/>
          <w:b/>
          <w:i w:val="0"/>
          <w:sz w:val="24"/>
          <w:szCs w:val="24"/>
          <w:lang w:val="en-AU"/>
        </w:rPr>
        <w:t xml:space="preserve"> </w:t>
      </w:r>
      <w:r w:rsidR="0046208D">
        <w:rPr>
          <w:rStyle w:val="Emphasis"/>
          <w:rFonts w:ascii="Times New Roman" w:hAnsi="Times New Roman" w:cs="Times New Roman"/>
          <w:b/>
          <w:i w:val="0"/>
          <w:sz w:val="24"/>
          <w:szCs w:val="24"/>
          <w:lang w:val="en-AU"/>
        </w:rPr>
        <w:t>16</w:t>
      </w:r>
      <w:r>
        <w:rPr>
          <w:rStyle w:val="Emphasis"/>
          <w:rFonts w:ascii="Times New Roman" w:hAnsi="Times New Roman" w:cs="Times New Roman"/>
          <w:b/>
          <w:i w:val="0"/>
          <w:sz w:val="24"/>
          <w:szCs w:val="24"/>
          <w:lang w:val="en-AU"/>
        </w:rPr>
        <w:t>(1)</w:t>
      </w:r>
      <w:r w:rsidR="00C23621" w:rsidRPr="00897A52">
        <w:rPr>
          <w:rStyle w:val="Emphasis"/>
          <w:rFonts w:ascii="Times New Roman" w:hAnsi="Times New Roman" w:cs="Times New Roman"/>
          <w:b/>
          <w:i w:val="0"/>
          <w:sz w:val="24"/>
          <w:szCs w:val="24"/>
          <w:lang w:val="en-AU"/>
        </w:rPr>
        <w:t xml:space="preserve"> of Schedule</w:t>
      </w:r>
      <w:r w:rsidR="00C6696C" w:rsidRPr="00897A52">
        <w:rPr>
          <w:rStyle w:val="Emphasis"/>
          <w:rFonts w:ascii="Times New Roman" w:hAnsi="Times New Roman" w:cs="Times New Roman"/>
          <w:i w:val="0"/>
          <w:sz w:val="24"/>
          <w:szCs w:val="24"/>
          <w:lang w:val="en-AU"/>
        </w:rPr>
        <w:t xml:space="preserve"> </w:t>
      </w:r>
      <w:r w:rsidR="00C23621" w:rsidRPr="00897A52">
        <w:rPr>
          <w:rStyle w:val="Emphasis"/>
          <w:rFonts w:ascii="Times New Roman" w:hAnsi="Times New Roman" w:cs="Times New Roman"/>
          <w:b/>
          <w:i w:val="0"/>
          <w:sz w:val="24"/>
          <w:szCs w:val="24"/>
          <w:lang w:val="en-AU"/>
        </w:rPr>
        <w:t>2</w:t>
      </w:r>
      <w:r w:rsidR="000C04DD" w:rsidRPr="00AE1413">
        <w:rPr>
          <w:rStyle w:val="Emphasis"/>
          <w:rFonts w:ascii="Times New Roman" w:hAnsi="Times New Roman" w:cs="Times New Roman"/>
          <w:i w:val="0"/>
          <w:sz w:val="24"/>
          <w:szCs w:val="24"/>
          <w:lang w:val="en-AU"/>
        </w:rPr>
        <w:t xml:space="preserve"> </w:t>
      </w:r>
      <w:r w:rsidR="00AE1413" w:rsidRPr="00AE1413">
        <w:rPr>
          <w:rStyle w:val="Emphasis"/>
          <w:rFonts w:ascii="Times New Roman" w:hAnsi="Times New Roman" w:cs="Times New Roman"/>
          <w:i w:val="0"/>
          <w:sz w:val="24"/>
          <w:szCs w:val="24"/>
          <w:lang w:val="en-AU"/>
        </w:rPr>
        <w:t>allow</w:t>
      </w:r>
      <w:r w:rsidR="008331E5">
        <w:rPr>
          <w:rStyle w:val="Emphasis"/>
          <w:rFonts w:ascii="Times New Roman" w:hAnsi="Times New Roman" w:cs="Times New Roman"/>
          <w:i w:val="0"/>
          <w:sz w:val="24"/>
          <w:szCs w:val="24"/>
          <w:lang w:val="en-AU"/>
        </w:rPr>
        <w:t>s</w:t>
      </w:r>
      <w:r>
        <w:rPr>
          <w:rStyle w:val="Emphasis"/>
          <w:rFonts w:ascii="Times New Roman" w:hAnsi="Times New Roman" w:cs="Times New Roman"/>
          <w:i w:val="0"/>
          <w:sz w:val="24"/>
          <w:szCs w:val="24"/>
          <w:lang w:val="en-AU"/>
        </w:rPr>
        <w:t xml:space="preserve"> for</w:t>
      </w:r>
      <w:r w:rsidR="008331E5">
        <w:rPr>
          <w:rStyle w:val="Emphasis"/>
          <w:rFonts w:ascii="Times New Roman" w:hAnsi="Times New Roman" w:cs="Times New Roman"/>
          <w:i w:val="0"/>
          <w:sz w:val="24"/>
          <w:szCs w:val="24"/>
          <w:lang w:val="en-AU"/>
        </w:rPr>
        <w:t xml:space="preserve"> </w:t>
      </w:r>
      <w:r w:rsidR="006F62DD">
        <w:rPr>
          <w:rStyle w:val="Emphasis"/>
          <w:rFonts w:ascii="Times New Roman" w:hAnsi="Times New Roman" w:cs="Times New Roman"/>
          <w:i w:val="0"/>
          <w:sz w:val="24"/>
          <w:szCs w:val="24"/>
          <w:lang w:val="en-AU"/>
        </w:rPr>
        <w:t xml:space="preserve">an instrument </w:t>
      </w:r>
      <w:r w:rsidR="006F62DD">
        <w:rPr>
          <w:rFonts w:ascii="Times New Roman" w:hAnsi="Times New Roman" w:cs="Times New Roman"/>
          <w:sz w:val="24"/>
          <w:szCs w:val="24"/>
        </w:rPr>
        <w:t>which a</w:t>
      </w:r>
      <w:r w:rsidR="006F62DD" w:rsidRPr="006F62DD">
        <w:rPr>
          <w:rFonts w:ascii="Times New Roman" w:hAnsi="Times New Roman" w:cs="Times New Roman"/>
          <w:sz w:val="24"/>
          <w:szCs w:val="24"/>
        </w:rPr>
        <w:t xml:space="preserve">mends a reference to ComSuper or the CEO of ComSuper </w:t>
      </w:r>
      <w:r w:rsidR="00EB7A26">
        <w:rPr>
          <w:rFonts w:ascii="Times New Roman" w:hAnsi="Times New Roman" w:cs="Times New Roman"/>
          <w:sz w:val="24"/>
          <w:szCs w:val="24"/>
        </w:rPr>
        <w:t xml:space="preserve">(the amending instrument) </w:t>
      </w:r>
      <w:r w:rsidR="006F62DD" w:rsidRPr="006F62DD">
        <w:rPr>
          <w:rFonts w:ascii="Times New Roman" w:hAnsi="Times New Roman" w:cs="Times New Roman"/>
          <w:sz w:val="24"/>
          <w:szCs w:val="24"/>
        </w:rPr>
        <w:t>in any other instrument</w:t>
      </w:r>
      <w:r w:rsidR="006F62DD">
        <w:rPr>
          <w:rFonts w:ascii="Times New Roman" w:hAnsi="Times New Roman" w:cs="Times New Roman"/>
          <w:sz w:val="24"/>
          <w:szCs w:val="24"/>
        </w:rPr>
        <w:t xml:space="preserve"> to have effect</w:t>
      </w:r>
      <w:r w:rsidR="00442D6C">
        <w:rPr>
          <w:rFonts w:ascii="Times New Roman" w:hAnsi="Times New Roman" w:cs="Times New Roman"/>
          <w:sz w:val="24"/>
          <w:szCs w:val="24"/>
        </w:rPr>
        <w:t xml:space="preserve"> </w:t>
      </w:r>
      <w:r w:rsidR="00E945A5">
        <w:rPr>
          <w:rFonts w:ascii="Times New Roman" w:hAnsi="Times New Roman" w:cs="Times New Roman"/>
          <w:sz w:val="24"/>
          <w:szCs w:val="24"/>
        </w:rPr>
        <w:t xml:space="preserve">from commencement, or a </w:t>
      </w:r>
      <w:r w:rsidR="00442D6C">
        <w:rPr>
          <w:rFonts w:ascii="Times New Roman" w:hAnsi="Times New Roman" w:cs="Times New Roman"/>
          <w:sz w:val="24"/>
          <w:szCs w:val="24"/>
        </w:rPr>
        <w:t>time</w:t>
      </w:r>
      <w:r w:rsidR="00E945A5">
        <w:rPr>
          <w:rFonts w:ascii="Times New Roman" w:hAnsi="Times New Roman" w:cs="Times New Roman"/>
          <w:sz w:val="24"/>
          <w:szCs w:val="24"/>
        </w:rPr>
        <w:t xml:space="preserve"> </w:t>
      </w:r>
      <w:r w:rsidR="006F62DD" w:rsidRPr="00A6727F">
        <w:rPr>
          <w:rFonts w:ascii="Times New Roman" w:hAnsi="Times New Roman" w:cs="Times New Roman"/>
          <w:sz w:val="24"/>
          <w:szCs w:val="24"/>
        </w:rPr>
        <w:t xml:space="preserve">within the 12 month period </w:t>
      </w:r>
      <w:r w:rsidR="00442D6C">
        <w:rPr>
          <w:rFonts w:ascii="Times New Roman" w:hAnsi="Times New Roman" w:cs="Times New Roman"/>
          <w:sz w:val="24"/>
          <w:szCs w:val="24"/>
        </w:rPr>
        <w:t>f</w:t>
      </w:r>
      <w:r w:rsidR="008F696B" w:rsidRPr="00A6727F">
        <w:rPr>
          <w:rFonts w:ascii="Times New Roman" w:hAnsi="Times New Roman" w:cs="Times New Roman"/>
          <w:sz w:val="24"/>
          <w:szCs w:val="24"/>
        </w:rPr>
        <w:t xml:space="preserve">ollowing </w:t>
      </w:r>
      <w:r w:rsidR="006F62DD" w:rsidRPr="00A6727F">
        <w:rPr>
          <w:rFonts w:ascii="Times New Roman" w:hAnsi="Times New Roman" w:cs="Times New Roman"/>
          <w:sz w:val="24"/>
          <w:szCs w:val="24"/>
        </w:rPr>
        <w:t xml:space="preserve">commencement, </w:t>
      </w:r>
      <w:r w:rsidR="008F696B" w:rsidRPr="00A6727F">
        <w:rPr>
          <w:rFonts w:ascii="Times New Roman" w:hAnsi="Times New Roman" w:cs="Times New Roman"/>
          <w:sz w:val="24"/>
          <w:szCs w:val="24"/>
        </w:rPr>
        <w:t>pr</w:t>
      </w:r>
      <w:r w:rsidR="00EB7A26" w:rsidRPr="00A6727F">
        <w:rPr>
          <w:rFonts w:ascii="Times New Roman" w:hAnsi="Times New Roman" w:cs="Times New Roman"/>
          <w:sz w:val="24"/>
          <w:szCs w:val="24"/>
        </w:rPr>
        <w:t>o</w:t>
      </w:r>
      <w:r w:rsidR="008F696B" w:rsidRPr="00A6727F">
        <w:rPr>
          <w:rFonts w:ascii="Times New Roman" w:hAnsi="Times New Roman" w:cs="Times New Roman"/>
          <w:sz w:val="24"/>
          <w:szCs w:val="24"/>
        </w:rPr>
        <w:t xml:space="preserve">vided the </w:t>
      </w:r>
      <w:r w:rsidR="00EB7A26" w:rsidRPr="00A6727F">
        <w:rPr>
          <w:rFonts w:ascii="Times New Roman" w:hAnsi="Times New Roman" w:cs="Times New Roman"/>
          <w:sz w:val="24"/>
          <w:szCs w:val="24"/>
        </w:rPr>
        <w:t>amending instrument is made within 12 months of commencement of this Schedule</w:t>
      </w:r>
      <w:r w:rsidR="00A6727F" w:rsidRPr="00A6727F">
        <w:rPr>
          <w:rFonts w:ascii="Times New Roman" w:hAnsi="Times New Roman" w:cs="Times New Roman"/>
          <w:sz w:val="24"/>
          <w:szCs w:val="24"/>
        </w:rPr>
        <w:t>.</w:t>
      </w:r>
      <w:r w:rsidR="00A6727F">
        <w:rPr>
          <w:rFonts w:ascii="Times New Roman" w:hAnsi="Times New Roman" w:cs="Times New Roman"/>
          <w:sz w:val="24"/>
          <w:szCs w:val="24"/>
        </w:rPr>
        <w:t xml:space="preserve">  </w:t>
      </w:r>
      <w:r w:rsidR="00456B6E">
        <w:rPr>
          <w:rFonts w:ascii="Times New Roman" w:hAnsi="Times New Roman" w:cs="Times New Roman"/>
          <w:sz w:val="24"/>
          <w:szCs w:val="24"/>
        </w:rPr>
        <w:t xml:space="preserve">The retrospective operation of an instrument (or a provision in an instrument) pursuant to this item is limited to a period of up to 12 months from commencement of this Schedule. </w:t>
      </w:r>
      <w:r w:rsidR="00AD78AB">
        <w:rPr>
          <w:rFonts w:ascii="Times New Roman" w:hAnsi="Times New Roman" w:cs="Times New Roman"/>
          <w:sz w:val="24"/>
          <w:szCs w:val="24"/>
        </w:rPr>
        <w:t xml:space="preserve">  </w:t>
      </w:r>
    </w:p>
    <w:p w:rsidR="00D93E6A" w:rsidRPr="00D93E6A" w:rsidRDefault="00D93E6A" w:rsidP="00765900">
      <w:pPr>
        <w:pStyle w:val="NoSpacing"/>
        <w:rPr>
          <w:rFonts w:ascii="Times New Roman" w:hAnsi="Times New Roman" w:cs="Times New Roman"/>
          <w:iCs/>
          <w:sz w:val="24"/>
          <w:szCs w:val="24"/>
        </w:rPr>
      </w:pPr>
    </w:p>
    <w:p w:rsidR="00D93E6A" w:rsidRPr="00DD481D" w:rsidRDefault="00D93E6A" w:rsidP="00765900">
      <w:pPr>
        <w:pStyle w:val="NoSpacing"/>
        <w:numPr>
          <w:ilvl w:val="0"/>
          <w:numId w:val="6"/>
        </w:numPr>
        <w:ind w:left="0" w:firstLine="0"/>
        <w:rPr>
          <w:rFonts w:ascii="Times New Roman" w:hAnsi="Times New Roman" w:cs="Times New Roman"/>
          <w:iCs/>
          <w:sz w:val="24"/>
          <w:szCs w:val="24"/>
        </w:rPr>
      </w:pPr>
      <w:r>
        <w:rPr>
          <w:rFonts w:ascii="Times New Roman" w:hAnsi="Times New Roman" w:cs="Times New Roman"/>
          <w:sz w:val="24"/>
          <w:szCs w:val="24"/>
        </w:rPr>
        <w:t xml:space="preserve">ComSuper and the office of ComSuper CEO will be abolished pursuant to this Bill.  So the intention of </w:t>
      </w:r>
      <w:r w:rsidRPr="005666D5">
        <w:rPr>
          <w:rFonts w:ascii="Times New Roman" w:hAnsi="Times New Roman" w:cs="Times New Roman"/>
          <w:b/>
          <w:sz w:val="24"/>
          <w:szCs w:val="24"/>
        </w:rPr>
        <w:t>item</w:t>
      </w:r>
      <w:r>
        <w:rPr>
          <w:rFonts w:ascii="Times New Roman" w:hAnsi="Times New Roman" w:cs="Times New Roman"/>
          <w:b/>
          <w:sz w:val="24"/>
          <w:szCs w:val="24"/>
        </w:rPr>
        <w:t> </w:t>
      </w:r>
      <w:r w:rsidR="0046208D">
        <w:rPr>
          <w:rFonts w:ascii="Times New Roman" w:hAnsi="Times New Roman" w:cs="Times New Roman"/>
          <w:b/>
          <w:sz w:val="24"/>
          <w:szCs w:val="24"/>
        </w:rPr>
        <w:t>16</w:t>
      </w:r>
      <w:r w:rsidRPr="005666D5">
        <w:rPr>
          <w:rFonts w:ascii="Times New Roman" w:hAnsi="Times New Roman" w:cs="Times New Roman"/>
          <w:b/>
          <w:sz w:val="24"/>
          <w:szCs w:val="24"/>
        </w:rPr>
        <w:t xml:space="preserve"> of </w:t>
      </w:r>
      <w:r>
        <w:rPr>
          <w:rFonts w:ascii="Times New Roman" w:hAnsi="Times New Roman" w:cs="Times New Roman"/>
          <w:b/>
          <w:sz w:val="24"/>
          <w:szCs w:val="24"/>
        </w:rPr>
        <w:t>S</w:t>
      </w:r>
      <w:r w:rsidRPr="005666D5">
        <w:rPr>
          <w:rFonts w:ascii="Times New Roman" w:hAnsi="Times New Roman" w:cs="Times New Roman"/>
          <w:b/>
          <w:sz w:val="24"/>
          <w:szCs w:val="24"/>
        </w:rPr>
        <w:t>chedule</w:t>
      </w:r>
      <w:r>
        <w:rPr>
          <w:rFonts w:ascii="Times New Roman" w:hAnsi="Times New Roman" w:cs="Times New Roman"/>
          <w:b/>
          <w:sz w:val="24"/>
          <w:szCs w:val="24"/>
        </w:rPr>
        <w:t> </w:t>
      </w:r>
      <w:r w:rsidRPr="005666D5">
        <w:rPr>
          <w:rFonts w:ascii="Times New Roman" w:hAnsi="Times New Roman" w:cs="Times New Roman"/>
          <w:b/>
          <w:sz w:val="24"/>
          <w:szCs w:val="24"/>
        </w:rPr>
        <w:t>2</w:t>
      </w:r>
      <w:r>
        <w:rPr>
          <w:rFonts w:ascii="Times New Roman" w:hAnsi="Times New Roman" w:cs="Times New Roman"/>
          <w:sz w:val="24"/>
          <w:szCs w:val="24"/>
        </w:rPr>
        <w:t xml:space="preserve"> is to allow for changes to be made to instruments that refer to ComSuper and </w:t>
      </w:r>
      <w:r w:rsidR="00B2164E">
        <w:rPr>
          <w:rFonts w:ascii="Times New Roman" w:hAnsi="Times New Roman" w:cs="Times New Roman"/>
          <w:sz w:val="24"/>
          <w:szCs w:val="24"/>
        </w:rPr>
        <w:t xml:space="preserve">the </w:t>
      </w:r>
      <w:r>
        <w:rPr>
          <w:rFonts w:ascii="Times New Roman" w:hAnsi="Times New Roman" w:cs="Times New Roman"/>
          <w:sz w:val="24"/>
          <w:szCs w:val="24"/>
        </w:rPr>
        <w:t xml:space="preserve">ComSuper CEO </w:t>
      </w:r>
      <w:r>
        <w:rPr>
          <w:rStyle w:val="Emphasis"/>
          <w:rFonts w:ascii="Times New Roman" w:hAnsi="Times New Roman" w:cs="Times New Roman"/>
          <w:i w:val="0"/>
          <w:sz w:val="24"/>
          <w:szCs w:val="24"/>
          <w:lang w:val="en-AU"/>
        </w:rPr>
        <w:t xml:space="preserve">where the bulk amendments provided for under </w:t>
      </w:r>
      <w:r w:rsidRPr="005666D5">
        <w:rPr>
          <w:rStyle w:val="Emphasis"/>
          <w:rFonts w:ascii="Times New Roman" w:hAnsi="Times New Roman" w:cs="Times New Roman"/>
          <w:b/>
          <w:i w:val="0"/>
          <w:sz w:val="24"/>
          <w:szCs w:val="24"/>
          <w:lang w:val="en-AU"/>
        </w:rPr>
        <w:t>Schedule 2</w:t>
      </w:r>
      <w:r>
        <w:rPr>
          <w:rStyle w:val="Emphasis"/>
          <w:rFonts w:ascii="Times New Roman" w:hAnsi="Times New Roman" w:cs="Times New Roman"/>
          <w:i w:val="0"/>
          <w:sz w:val="24"/>
          <w:szCs w:val="24"/>
          <w:lang w:val="en-AU"/>
        </w:rPr>
        <w:t xml:space="preserve"> to this Bill are not appropriate or require change for the continued operation of </w:t>
      </w:r>
      <w:r w:rsidR="00AD537E">
        <w:rPr>
          <w:rStyle w:val="Emphasis"/>
          <w:rFonts w:ascii="Times New Roman" w:hAnsi="Times New Roman" w:cs="Times New Roman"/>
          <w:i w:val="0"/>
          <w:sz w:val="24"/>
          <w:szCs w:val="24"/>
          <w:lang w:val="en-AU"/>
        </w:rPr>
        <w:t xml:space="preserve">the </w:t>
      </w:r>
      <w:r>
        <w:rPr>
          <w:rStyle w:val="Emphasis"/>
          <w:rFonts w:ascii="Times New Roman" w:hAnsi="Times New Roman" w:cs="Times New Roman"/>
          <w:i w:val="0"/>
          <w:sz w:val="24"/>
          <w:szCs w:val="24"/>
          <w:lang w:val="en-AU"/>
        </w:rPr>
        <w:t>relevant instrument</w:t>
      </w:r>
      <w:r>
        <w:rPr>
          <w:rFonts w:ascii="Times New Roman" w:hAnsi="Times New Roman" w:cs="Times New Roman"/>
          <w:sz w:val="24"/>
          <w:szCs w:val="24"/>
        </w:rPr>
        <w:t xml:space="preserve">.  </w:t>
      </w:r>
    </w:p>
    <w:p w:rsidR="00E945A5" w:rsidRPr="00E945A5" w:rsidRDefault="00E945A5" w:rsidP="00765900">
      <w:pPr>
        <w:pStyle w:val="NoSpacing"/>
        <w:rPr>
          <w:rFonts w:ascii="Times New Roman" w:hAnsi="Times New Roman" w:cs="Times New Roman"/>
          <w:iCs/>
          <w:sz w:val="24"/>
          <w:szCs w:val="24"/>
        </w:rPr>
      </w:pPr>
    </w:p>
    <w:p w:rsidR="00FA7ADA" w:rsidRPr="00BF671C" w:rsidRDefault="00FA7ADA" w:rsidP="00765900">
      <w:pPr>
        <w:pStyle w:val="NoSpacing"/>
        <w:numPr>
          <w:ilvl w:val="0"/>
          <w:numId w:val="6"/>
        </w:numPr>
        <w:ind w:left="0" w:firstLine="0"/>
        <w:rPr>
          <w:rStyle w:val="Emphasis"/>
          <w:rFonts w:ascii="Times New Roman" w:hAnsi="Times New Roman" w:cs="Times New Roman"/>
          <w:i w:val="0"/>
          <w:sz w:val="24"/>
          <w:szCs w:val="24"/>
          <w:lang w:val="en-AU"/>
        </w:rPr>
      </w:pPr>
      <w:proofErr w:type="spellStart"/>
      <w:r>
        <w:rPr>
          <w:rStyle w:val="Emphasis"/>
          <w:rFonts w:ascii="Times New Roman" w:hAnsi="Times New Roman" w:cs="Times New Roman"/>
          <w:b/>
          <w:i w:val="0"/>
          <w:sz w:val="24"/>
          <w:szCs w:val="24"/>
          <w:lang w:val="en-AU"/>
        </w:rPr>
        <w:t>Subi</w:t>
      </w:r>
      <w:r w:rsidRPr="00897A52">
        <w:rPr>
          <w:rStyle w:val="Emphasis"/>
          <w:rFonts w:ascii="Times New Roman" w:hAnsi="Times New Roman" w:cs="Times New Roman"/>
          <w:b/>
          <w:i w:val="0"/>
          <w:sz w:val="24"/>
          <w:szCs w:val="24"/>
          <w:lang w:val="en-AU"/>
        </w:rPr>
        <w:t>tem</w:t>
      </w:r>
      <w:proofErr w:type="spellEnd"/>
      <w:r w:rsidRPr="00897A52">
        <w:rPr>
          <w:rStyle w:val="Emphasis"/>
          <w:rFonts w:ascii="Times New Roman" w:hAnsi="Times New Roman" w:cs="Times New Roman"/>
          <w:b/>
          <w:i w:val="0"/>
          <w:sz w:val="24"/>
          <w:szCs w:val="24"/>
          <w:lang w:val="en-AU"/>
        </w:rPr>
        <w:t xml:space="preserve"> </w:t>
      </w:r>
      <w:r w:rsidR="0046208D">
        <w:rPr>
          <w:rStyle w:val="Emphasis"/>
          <w:rFonts w:ascii="Times New Roman" w:hAnsi="Times New Roman" w:cs="Times New Roman"/>
          <w:b/>
          <w:i w:val="0"/>
          <w:sz w:val="24"/>
          <w:szCs w:val="24"/>
          <w:lang w:val="en-AU"/>
        </w:rPr>
        <w:t>16</w:t>
      </w:r>
      <w:r>
        <w:rPr>
          <w:rStyle w:val="Emphasis"/>
          <w:rFonts w:ascii="Times New Roman" w:hAnsi="Times New Roman" w:cs="Times New Roman"/>
          <w:b/>
          <w:i w:val="0"/>
          <w:sz w:val="24"/>
          <w:szCs w:val="24"/>
          <w:lang w:val="en-AU"/>
        </w:rPr>
        <w:t>(2)</w:t>
      </w:r>
      <w:r w:rsidRPr="00897A52">
        <w:rPr>
          <w:rStyle w:val="Emphasis"/>
          <w:rFonts w:ascii="Times New Roman" w:hAnsi="Times New Roman" w:cs="Times New Roman"/>
          <w:b/>
          <w:i w:val="0"/>
          <w:sz w:val="24"/>
          <w:szCs w:val="24"/>
          <w:lang w:val="en-AU"/>
        </w:rPr>
        <w:t xml:space="preserve"> of Schedule</w:t>
      </w:r>
      <w:r w:rsidRPr="00897A52">
        <w:rPr>
          <w:rStyle w:val="Emphasis"/>
          <w:rFonts w:ascii="Times New Roman" w:hAnsi="Times New Roman" w:cs="Times New Roman"/>
          <w:i w:val="0"/>
          <w:sz w:val="24"/>
          <w:szCs w:val="24"/>
          <w:lang w:val="en-AU"/>
        </w:rPr>
        <w:t xml:space="preserve"> </w:t>
      </w:r>
      <w:r w:rsidRPr="00897A52">
        <w:rPr>
          <w:rStyle w:val="Emphasis"/>
          <w:rFonts w:ascii="Times New Roman" w:hAnsi="Times New Roman" w:cs="Times New Roman"/>
          <w:b/>
          <w:i w:val="0"/>
          <w:sz w:val="24"/>
          <w:szCs w:val="24"/>
          <w:lang w:val="en-AU"/>
        </w:rPr>
        <w:t>2</w:t>
      </w:r>
      <w:r w:rsidR="00456B6E" w:rsidRPr="00456B6E">
        <w:rPr>
          <w:rStyle w:val="Emphasis"/>
          <w:rFonts w:ascii="Times New Roman" w:hAnsi="Times New Roman" w:cs="Times New Roman"/>
          <w:i w:val="0"/>
          <w:sz w:val="24"/>
          <w:szCs w:val="24"/>
          <w:lang w:val="en-AU"/>
        </w:rPr>
        <w:t xml:space="preserve"> </w:t>
      </w:r>
      <w:r w:rsidR="00BF671C">
        <w:rPr>
          <w:rStyle w:val="Emphasis"/>
          <w:rFonts w:ascii="Times New Roman" w:hAnsi="Times New Roman" w:cs="Times New Roman"/>
          <w:i w:val="0"/>
          <w:sz w:val="24"/>
          <w:szCs w:val="24"/>
          <w:lang w:val="en-AU"/>
        </w:rPr>
        <w:t>expresses</w:t>
      </w:r>
      <w:r w:rsidR="00856911">
        <w:rPr>
          <w:rStyle w:val="Emphasis"/>
          <w:rFonts w:ascii="Times New Roman" w:hAnsi="Times New Roman" w:cs="Times New Roman"/>
          <w:i w:val="0"/>
          <w:sz w:val="24"/>
          <w:szCs w:val="24"/>
          <w:lang w:val="en-AU"/>
        </w:rPr>
        <w:t xml:space="preserve"> a clear intention that</w:t>
      </w:r>
      <w:r w:rsidR="00B2164E">
        <w:rPr>
          <w:rStyle w:val="Emphasis"/>
          <w:rFonts w:ascii="Times New Roman" w:hAnsi="Times New Roman" w:cs="Times New Roman"/>
          <w:i w:val="0"/>
          <w:sz w:val="24"/>
          <w:szCs w:val="24"/>
          <w:lang w:val="en-AU"/>
        </w:rPr>
        <w:t>,</w:t>
      </w:r>
      <w:r w:rsidR="00856911">
        <w:rPr>
          <w:rStyle w:val="Emphasis"/>
          <w:rFonts w:ascii="Times New Roman" w:hAnsi="Times New Roman" w:cs="Times New Roman"/>
          <w:i w:val="0"/>
          <w:sz w:val="24"/>
          <w:szCs w:val="24"/>
          <w:lang w:val="en-AU"/>
        </w:rPr>
        <w:t xml:space="preserve"> contrary to </w:t>
      </w:r>
      <w:r w:rsidR="00986D62">
        <w:rPr>
          <w:rStyle w:val="Emphasis"/>
          <w:rFonts w:ascii="Times New Roman" w:hAnsi="Times New Roman" w:cs="Times New Roman"/>
          <w:i w:val="0"/>
          <w:sz w:val="24"/>
          <w:szCs w:val="24"/>
          <w:lang w:val="en-AU"/>
        </w:rPr>
        <w:t>subsection </w:t>
      </w:r>
      <w:r w:rsidR="00856911" w:rsidRPr="00BF671C">
        <w:rPr>
          <w:rStyle w:val="Emphasis"/>
          <w:rFonts w:ascii="Times New Roman" w:hAnsi="Times New Roman" w:cs="Times New Roman"/>
          <w:i w:val="0"/>
          <w:sz w:val="24"/>
          <w:szCs w:val="24"/>
          <w:lang w:val="en-AU"/>
        </w:rPr>
        <w:t xml:space="preserve">12(2) of the </w:t>
      </w:r>
      <w:r w:rsidR="00856911" w:rsidRPr="00AD537E">
        <w:rPr>
          <w:rFonts w:ascii="Times New Roman" w:hAnsi="Times New Roman" w:cs="Times New Roman"/>
          <w:sz w:val="24"/>
          <w:szCs w:val="24"/>
        </w:rPr>
        <w:t>Legislative Instruments Act</w:t>
      </w:r>
      <w:r w:rsidR="00B2164E">
        <w:rPr>
          <w:rFonts w:ascii="Times New Roman" w:hAnsi="Times New Roman" w:cs="Times New Roman"/>
          <w:sz w:val="24"/>
          <w:szCs w:val="24"/>
        </w:rPr>
        <w:t>,</w:t>
      </w:r>
      <w:r w:rsidR="00456B6E" w:rsidRPr="00856911">
        <w:rPr>
          <w:rStyle w:val="Emphasis"/>
          <w:rFonts w:ascii="Times New Roman" w:hAnsi="Times New Roman" w:cs="Times New Roman"/>
          <w:i w:val="0"/>
          <w:sz w:val="24"/>
          <w:szCs w:val="24"/>
          <w:lang w:val="en-AU"/>
        </w:rPr>
        <w:t xml:space="preserve"> </w:t>
      </w:r>
      <w:r w:rsidR="00BF671C" w:rsidRPr="00BF671C">
        <w:rPr>
          <w:rFonts w:ascii="Times New Roman" w:hAnsi="Times New Roman" w:cs="Times New Roman"/>
          <w:sz w:val="24"/>
          <w:szCs w:val="24"/>
        </w:rPr>
        <w:t xml:space="preserve">an instrument made in accordance with </w:t>
      </w:r>
      <w:proofErr w:type="spellStart"/>
      <w:r w:rsidR="00986D62">
        <w:rPr>
          <w:rFonts w:ascii="Times New Roman" w:hAnsi="Times New Roman" w:cs="Times New Roman"/>
          <w:b/>
          <w:sz w:val="24"/>
          <w:szCs w:val="24"/>
        </w:rPr>
        <w:t>subitem</w:t>
      </w:r>
      <w:proofErr w:type="spellEnd"/>
      <w:r w:rsidR="00986D62">
        <w:rPr>
          <w:rFonts w:ascii="Times New Roman" w:hAnsi="Times New Roman" w:cs="Times New Roman"/>
          <w:b/>
          <w:sz w:val="24"/>
          <w:szCs w:val="24"/>
        </w:rPr>
        <w:t> </w:t>
      </w:r>
      <w:r w:rsidR="0046208D">
        <w:rPr>
          <w:rFonts w:ascii="Times New Roman" w:hAnsi="Times New Roman" w:cs="Times New Roman"/>
          <w:b/>
          <w:sz w:val="24"/>
          <w:szCs w:val="24"/>
        </w:rPr>
        <w:t>16</w:t>
      </w:r>
      <w:r w:rsidR="00BF671C" w:rsidRPr="00BF671C">
        <w:rPr>
          <w:rFonts w:ascii="Times New Roman" w:hAnsi="Times New Roman" w:cs="Times New Roman"/>
          <w:b/>
          <w:sz w:val="24"/>
          <w:szCs w:val="24"/>
        </w:rPr>
        <w:t>(1)</w:t>
      </w:r>
      <w:r w:rsidR="00BF671C" w:rsidRPr="00BF671C">
        <w:rPr>
          <w:rFonts w:ascii="Times New Roman" w:hAnsi="Times New Roman" w:cs="Times New Roman"/>
          <w:sz w:val="24"/>
          <w:szCs w:val="24"/>
        </w:rPr>
        <w:t xml:space="preserve"> would </w:t>
      </w:r>
      <w:r w:rsidR="00856911">
        <w:rPr>
          <w:rFonts w:ascii="Times New Roman" w:hAnsi="Times New Roman" w:cs="Times New Roman"/>
          <w:sz w:val="24"/>
          <w:szCs w:val="24"/>
        </w:rPr>
        <w:t xml:space="preserve">take </w:t>
      </w:r>
      <w:r w:rsidR="00BF671C" w:rsidRPr="00BF671C">
        <w:rPr>
          <w:rFonts w:ascii="Times New Roman" w:hAnsi="Times New Roman" w:cs="Times New Roman"/>
          <w:sz w:val="24"/>
          <w:szCs w:val="24"/>
        </w:rPr>
        <w:t xml:space="preserve">effect retrospectively </w:t>
      </w:r>
      <w:r w:rsidR="00856911">
        <w:rPr>
          <w:rFonts w:ascii="Times New Roman" w:hAnsi="Times New Roman" w:cs="Times New Roman"/>
          <w:sz w:val="24"/>
          <w:szCs w:val="24"/>
        </w:rPr>
        <w:t>even if</w:t>
      </w:r>
      <w:r w:rsidR="00BF671C" w:rsidRPr="00BF671C">
        <w:rPr>
          <w:rFonts w:ascii="Times New Roman" w:hAnsi="Times New Roman" w:cs="Times New Roman"/>
          <w:sz w:val="24"/>
          <w:szCs w:val="24"/>
        </w:rPr>
        <w:t xml:space="preserve"> it would </w:t>
      </w:r>
      <w:r w:rsidR="00856911">
        <w:rPr>
          <w:rFonts w:ascii="Times New Roman" w:hAnsi="Times New Roman" w:cs="Times New Roman"/>
          <w:sz w:val="24"/>
          <w:szCs w:val="24"/>
        </w:rPr>
        <w:t>impact on</w:t>
      </w:r>
      <w:r w:rsidR="00BF671C" w:rsidRPr="00BF671C">
        <w:rPr>
          <w:rFonts w:ascii="Times New Roman" w:hAnsi="Times New Roman" w:cs="Times New Roman"/>
          <w:sz w:val="24"/>
          <w:szCs w:val="24"/>
        </w:rPr>
        <w:t xml:space="preserve"> the rights of any person or impose liabilities on any person</w:t>
      </w:r>
      <w:r w:rsidR="00BF671C">
        <w:rPr>
          <w:rFonts w:ascii="Times New Roman" w:hAnsi="Times New Roman" w:cs="Times New Roman"/>
          <w:sz w:val="24"/>
          <w:szCs w:val="24"/>
        </w:rPr>
        <w:t>.</w:t>
      </w:r>
      <w:r w:rsidR="00C37BDB">
        <w:rPr>
          <w:rFonts w:ascii="Times New Roman" w:hAnsi="Times New Roman" w:cs="Times New Roman"/>
          <w:sz w:val="24"/>
          <w:szCs w:val="24"/>
        </w:rPr>
        <w:t xml:space="preserve">  However, given this item is an amending provision which corrects references in already existing instruments, it is unlikely to </w:t>
      </w:r>
      <w:r w:rsidR="001128D2">
        <w:rPr>
          <w:rFonts w:ascii="Times New Roman" w:hAnsi="Times New Roman" w:cs="Times New Roman"/>
          <w:sz w:val="24"/>
          <w:szCs w:val="24"/>
        </w:rPr>
        <w:t xml:space="preserve">impose liabilities or </w:t>
      </w:r>
      <w:r w:rsidR="00C37BDB">
        <w:rPr>
          <w:rFonts w:ascii="Times New Roman" w:hAnsi="Times New Roman" w:cs="Times New Roman"/>
          <w:sz w:val="24"/>
          <w:szCs w:val="24"/>
        </w:rPr>
        <w:t>disadvantage the</w:t>
      </w:r>
      <w:r w:rsidR="001128D2">
        <w:rPr>
          <w:rFonts w:ascii="Times New Roman" w:hAnsi="Times New Roman" w:cs="Times New Roman"/>
          <w:sz w:val="24"/>
          <w:szCs w:val="24"/>
        </w:rPr>
        <w:t xml:space="preserve"> rights of a person.</w:t>
      </w:r>
      <w:r w:rsidR="00C37BDB">
        <w:rPr>
          <w:rFonts w:ascii="Times New Roman" w:hAnsi="Times New Roman" w:cs="Times New Roman"/>
          <w:sz w:val="24"/>
          <w:szCs w:val="24"/>
        </w:rPr>
        <w:t xml:space="preserve">  </w:t>
      </w:r>
    </w:p>
    <w:p w:rsidR="00FA7ADA" w:rsidRPr="009F7112" w:rsidRDefault="00FA7ADA" w:rsidP="00765900">
      <w:pPr>
        <w:spacing w:after="0"/>
        <w:rPr>
          <w:rFonts w:ascii="Times New Roman" w:hAnsi="Times New Roman" w:cs="Times New Roman"/>
          <w:sz w:val="24"/>
          <w:szCs w:val="24"/>
        </w:rPr>
      </w:pPr>
    </w:p>
    <w:p w:rsidR="00546F7B" w:rsidRDefault="00206513" w:rsidP="00765900">
      <w:pPr>
        <w:pStyle w:val="NoSpacing"/>
        <w:numPr>
          <w:ilvl w:val="0"/>
          <w:numId w:val="6"/>
        </w:numPr>
        <w:ind w:left="0" w:firstLine="0"/>
        <w:rPr>
          <w:rStyle w:val="Emphasis"/>
          <w:rFonts w:ascii="Times New Roman" w:hAnsi="Times New Roman" w:cs="Times New Roman"/>
          <w:i w:val="0"/>
          <w:sz w:val="24"/>
          <w:szCs w:val="24"/>
          <w:lang w:val="en-AU"/>
        </w:rPr>
      </w:pPr>
      <w:r>
        <w:rPr>
          <w:rFonts w:ascii="Times New Roman" w:eastAsia="Times New Roman" w:hAnsi="Times New Roman" w:cs="Times New Roman"/>
          <w:spacing w:val="-1"/>
          <w:sz w:val="24"/>
          <w:szCs w:val="24"/>
          <w:lang w:val="en-AU"/>
        </w:rPr>
        <w:t>Once it commences, Schedule 1 of t</w:t>
      </w:r>
      <w:r w:rsidR="003A4B95" w:rsidRPr="003A4B95">
        <w:rPr>
          <w:rFonts w:ascii="Times New Roman" w:eastAsia="Times New Roman" w:hAnsi="Times New Roman" w:cs="Times New Roman"/>
          <w:spacing w:val="-1"/>
          <w:sz w:val="24"/>
          <w:szCs w:val="24"/>
          <w:lang w:val="en-AU"/>
        </w:rPr>
        <w:t xml:space="preserve">he </w:t>
      </w:r>
      <w:r w:rsidR="003A4B95" w:rsidRPr="003A4B95">
        <w:rPr>
          <w:rFonts w:ascii="Times New Roman" w:hAnsi="Times New Roman" w:cs="Times New Roman"/>
          <w:i/>
          <w:sz w:val="24"/>
          <w:szCs w:val="24"/>
        </w:rPr>
        <w:t>Acts and Ins</w:t>
      </w:r>
      <w:r w:rsidR="00986D62">
        <w:rPr>
          <w:rFonts w:ascii="Times New Roman" w:hAnsi="Times New Roman" w:cs="Times New Roman"/>
          <w:i/>
          <w:sz w:val="24"/>
          <w:szCs w:val="24"/>
        </w:rPr>
        <w:t>truments (Framework Reform) Act </w:t>
      </w:r>
      <w:r w:rsidR="003A4B95" w:rsidRPr="003A4B95">
        <w:rPr>
          <w:rFonts w:ascii="Times New Roman" w:hAnsi="Times New Roman" w:cs="Times New Roman"/>
          <w:i/>
          <w:sz w:val="24"/>
          <w:szCs w:val="24"/>
        </w:rPr>
        <w:t>2015</w:t>
      </w:r>
      <w:r w:rsidR="003A4B95" w:rsidRPr="00AA7A3F">
        <w:t xml:space="preserve"> </w:t>
      </w:r>
      <w:r w:rsidR="003A4B95" w:rsidRPr="003A4B95">
        <w:rPr>
          <w:rFonts w:ascii="Times New Roman" w:hAnsi="Times New Roman" w:cs="Times New Roman"/>
          <w:sz w:val="24"/>
          <w:szCs w:val="24"/>
        </w:rPr>
        <w:t xml:space="preserve">will </w:t>
      </w:r>
      <w:r w:rsidR="00C41134" w:rsidRPr="003A4B95">
        <w:rPr>
          <w:rFonts w:ascii="Times New Roman" w:eastAsia="Times New Roman" w:hAnsi="Times New Roman" w:cs="Times New Roman"/>
          <w:spacing w:val="-1"/>
          <w:sz w:val="24"/>
          <w:szCs w:val="24"/>
          <w:lang w:val="en-AU"/>
        </w:rPr>
        <w:t>amend the</w:t>
      </w:r>
      <w:r w:rsidR="00C41134">
        <w:rPr>
          <w:rFonts w:ascii="Times New Roman" w:eastAsia="Times New Roman" w:hAnsi="Times New Roman" w:cs="Times New Roman"/>
          <w:spacing w:val="-1"/>
          <w:sz w:val="24"/>
          <w:szCs w:val="24"/>
          <w:lang w:val="en-AU"/>
        </w:rPr>
        <w:t xml:space="preserve"> </w:t>
      </w:r>
      <w:r w:rsidR="00C41134" w:rsidRPr="00AD537E">
        <w:rPr>
          <w:rFonts w:ascii="Times New Roman" w:eastAsia="Times New Roman" w:hAnsi="Times New Roman" w:cs="Times New Roman"/>
          <w:spacing w:val="-1"/>
          <w:sz w:val="24"/>
          <w:szCs w:val="24"/>
          <w:lang w:val="en-AU"/>
        </w:rPr>
        <w:t>Legislative Instruments Act</w:t>
      </w:r>
      <w:r w:rsidR="00C41134">
        <w:rPr>
          <w:rFonts w:ascii="Times New Roman" w:eastAsia="Times New Roman" w:hAnsi="Times New Roman" w:cs="Times New Roman"/>
          <w:spacing w:val="-1"/>
          <w:sz w:val="24"/>
          <w:szCs w:val="24"/>
          <w:lang w:val="en-AU"/>
        </w:rPr>
        <w:t xml:space="preserve"> </w:t>
      </w:r>
      <w:r w:rsidR="003A4B95">
        <w:rPr>
          <w:rFonts w:ascii="Times New Roman" w:eastAsia="Times New Roman" w:hAnsi="Times New Roman" w:cs="Times New Roman"/>
          <w:spacing w:val="-1"/>
          <w:sz w:val="24"/>
          <w:szCs w:val="24"/>
          <w:lang w:val="en-AU"/>
        </w:rPr>
        <w:t xml:space="preserve">which will be renamed the </w:t>
      </w:r>
      <w:r w:rsidR="003A4B95" w:rsidRPr="00AD537E">
        <w:rPr>
          <w:rFonts w:ascii="Times New Roman" w:eastAsia="Times New Roman" w:hAnsi="Times New Roman" w:cs="Times New Roman"/>
          <w:spacing w:val="-1"/>
          <w:sz w:val="24"/>
          <w:szCs w:val="24"/>
          <w:lang w:val="en-AU"/>
        </w:rPr>
        <w:t>Legislation Act</w:t>
      </w:r>
      <w:r w:rsidR="003A4B95">
        <w:rPr>
          <w:rFonts w:ascii="Times New Roman" w:eastAsia="Times New Roman" w:hAnsi="Times New Roman" w:cs="Times New Roman"/>
          <w:spacing w:val="-1"/>
          <w:sz w:val="24"/>
          <w:szCs w:val="24"/>
          <w:lang w:val="en-AU"/>
        </w:rPr>
        <w:t xml:space="preserve">. </w:t>
      </w:r>
      <w:r w:rsidR="00C41134">
        <w:rPr>
          <w:rStyle w:val="Emphasis"/>
          <w:rFonts w:ascii="Times New Roman" w:hAnsi="Times New Roman" w:cs="Times New Roman"/>
          <w:i w:val="0"/>
          <w:sz w:val="24"/>
          <w:szCs w:val="24"/>
          <w:lang w:val="en-AU"/>
        </w:rPr>
        <w:t xml:space="preserve"> </w:t>
      </w:r>
      <w:proofErr w:type="spellStart"/>
      <w:r w:rsidR="00546F7B" w:rsidRPr="00897A52">
        <w:rPr>
          <w:rStyle w:val="Emphasis"/>
          <w:rFonts w:ascii="Times New Roman" w:hAnsi="Times New Roman" w:cs="Times New Roman"/>
          <w:b/>
          <w:i w:val="0"/>
          <w:sz w:val="24"/>
          <w:szCs w:val="24"/>
          <w:lang w:val="en-AU"/>
        </w:rPr>
        <w:t>Subitem</w:t>
      </w:r>
      <w:proofErr w:type="spellEnd"/>
      <w:r w:rsidR="00546F7B" w:rsidRPr="00897A52">
        <w:rPr>
          <w:rStyle w:val="Emphasis"/>
          <w:rFonts w:ascii="Times New Roman" w:hAnsi="Times New Roman" w:cs="Times New Roman"/>
          <w:b/>
          <w:i w:val="0"/>
          <w:sz w:val="24"/>
          <w:szCs w:val="24"/>
          <w:lang w:val="en-AU"/>
        </w:rPr>
        <w:t xml:space="preserve"> </w:t>
      </w:r>
      <w:r w:rsidR="0046208D">
        <w:rPr>
          <w:rStyle w:val="Emphasis"/>
          <w:rFonts w:ascii="Times New Roman" w:hAnsi="Times New Roman" w:cs="Times New Roman"/>
          <w:b/>
          <w:i w:val="0"/>
          <w:sz w:val="24"/>
          <w:szCs w:val="24"/>
          <w:lang w:val="en-AU"/>
        </w:rPr>
        <w:t>16</w:t>
      </w:r>
      <w:r w:rsidR="00546F7B" w:rsidRPr="00897A52">
        <w:rPr>
          <w:rStyle w:val="Emphasis"/>
          <w:rFonts w:ascii="Times New Roman" w:hAnsi="Times New Roman" w:cs="Times New Roman"/>
          <w:b/>
          <w:i w:val="0"/>
          <w:sz w:val="24"/>
          <w:szCs w:val="24"/>
          <w:lang w:val="en-AU"/>
        </w:rPr>
        <w:t>(3) of Schedule 2</w:t>
      </w:r>
      <w:r w:rsidR="00546F7B" w:rsidRPr="003A4B95">
        <w:rPr>
          <w:rStyle w:val="Emphasis"/>
          <w:rFonts w:ascii="Times New Roman" w:hAnsi="Times New Roman" w:cs="Times New Roman"/>
          <w:i w:val="0"/>
          <w:sz w:val="24"/>
          <w:szCs w:val="24"/>
          <w:lang w:val="en-AU"/>
        </w:rPr>
        <w:t xml:space="preserve"> </w:t>
      </w:r>
      <w:r w:rsidR="00DB133B">
        <w:rPr>
          <w:rStyle w:val="Emphasis"/>
          <w:rFonts w:ascii="Times New Roman" w:hAnsi="Times New Roman" w:cs="Times New Roman"/>
          <w:i w:val="0"/>
          <w:sz w:val="24"/>
          <w:szCs w:val="24"/>
          <w:lang w:val="en-AU"/>
        </w:rPr>
        <w:t>p</w:t>
      </w:r>
      <w:r w:rsidR="003A4B95" w:rsidRPr="003A4B95">
        <w:rPr>
          <w:rStyle w:val="Emphasis"/>
          <w:rFonts w:ascii="Times New Roman" w:hAnsi="Times New Roman" w:cs="Times New Roman"/>
          <w:i w:val="0"/>
          <w:sz w:val="24"/>
          <w:szCs w:val="24"/>
          <w:lang w:val="en-AU"/>
        </w:rPr>
        <w:t>rovides for this contingency</w:t>
      </w:r>
      <w:r w:rsidR="00D93E6A">
        <w:rPr>
          <w:rStyle w:val="Emphasis"/>
          <w:rFonts w:ascii="Times New Roman" w:hAnsi="Times New Roman" w:cs="Times New Roman"/>
          <w:i w:val="0"/>
          <w:sz w:val="24"/>
          <w:szCs w:val="24"/>
          <w:lang w:val="en-AU"/>
        </w:rPr>
        <w:t xml:space="preserve"> by clarifying that subsection </w:t>
      </w:r>
      <w:r w:rsidR="00F53B30">
        <w:rPr>
          <w:rStyle w:val="Emphasis"/>
          <w:rFonts w:ascii="Times New Roman" w:hAnsi="Times New Roman" w:cs="Times New Roman"/>
          <w:i w:val="0"/>
          <w:sz w:val="24"/>
          <w:szCs w:val="24"/>
          <w:lang w:val="en-AU"/>
        </w:rPr>
        <w:t xml:space="preserve">12(2) of the Legislation Act 2003 </w:t>
      </w:r>
      <w:r w:rsidR="00F53B30" w:rsidRPr="00B628C2">
        <w:rPr>
          <w:rStyle w:val="Emphasis"/>
          <w:rFonts w:ascii="Times New Roman" w:hAnsi="Times New Roman" w:cs="Times New Roman"/>
          <w:i w:val="0"/>
          <w:sz w:val="24"/>
          <w:szCs w:val="24"/>
          <w:lang w:val="en-AU"/>
        </w:rPr>
        <w:t>(as amended</w:t>
      </w:r>
      <w:r w:rsidR="00B628C2" w:rsidRPr="00B628C2">
        <w:rPr>
          <w:rStyle w:val="Emphasis"/>
          <w:rFonts w:ascii="Times New Roman" w:hAnsi="Times New Roman" w:cs="Times New Roman"/>
          <w:i w:val="0"/>
          <w:sz w:val="24"/>
          <w:szCs w:val="24"/>
          <w:lang w:val="en-AU"/>
        </w:rPr>
        <w:t xml:space="preserve"> </w:t>
      </w:r>
      <w:r w:rsidR="00EC713F">
        <w:rPr>
          <w:rStyle w:val="Emphasis"/>
          <w:rFonts w:ascii="Times New Roman" w:hAnsi="Times New Roman" w:cs="Times New Roman"/>
          <w:i w:val="0"/>
          <w:sz w:val="24"/>
          <w:szCs w:val="24"/>
          <w:lang w:val="en-AU"/>
        </w:rPr>
        <w:t xml:space="preserve">by </w:t>
      </w:r>
      <w:r w:rsidR="00B628C2" w:rsidRPr="00B628C2">
        <w:rPr>
          <w:rFonts w:ascii="Times New Roman" w:hAnsi="Times New Roman" w:cs="Times New Roman"/>
          <w:sz w:val="24"/>
          <w:szCs w:val="24"/>
        </w:rPr>
        <w:t>Schedule</w:t>
      </w:r>
      <w:r w:rsidR="00986D62">
        <w:rPr>
          <w:rFonts w:ascii="Times New Roman" w:hAnsi="Times New Roman" w:cs="Times New Roman"/>
          <w:sz w:val="24"/>
          <w:szCs w:val="24"/>
        </w:rPr>
        <w:t> </w:t>
      </w:r>
      <w:r w:rsidR="00B628C2" w:rsidRPr="00B628C2">
        <w:rPr>
          <w:rFonts w:ascii="Times New Roman" w:hAnsi="Times New Roman" w:cs="Times New Roman"/>
          <w:sz w:val="24"/>
          <w:szCs w:val="24"/>
        </w:rPr>
        <w:t xml:space="preserve">1 to the </w:t>
      </w:r>
      <w:r w:rsidR="00B628C2" w:rsidRPr="00B628C2">
        <w:rPr>
          <w:rFonts w:ascii="Times New Roman" w:hAnsi="Times New Roman" w:cs="Times New Roman"/>
          <w:i/>
          <w:sz w:val="24"/>
          <w:szCs w:val="24"/>
        </w:rPr>
        <w:t>Acts and Instruments (Framework Reform) Act 2015</w:t>
      </w:r>
      <w:r w:rsidR="00B628C2">
        <w:rPr>
          <w:rStyle w:val="Emphasis"/>
          <w:rFonts w:ascii="Times New Roman" w:hAnsi="Times New Roman" w:cs="Times New Roman"/>
          <w:i w:val="0"/>
          <w:sz w:val="24"/>
          <w:szCs w:val="24"/>
          <w:lang w:val="en-AU"/>
        </w:rPr>
        <w:t xml:space="preserve">) will not apply to instruments made in accordance with </w:t>
      </w:r>
      <w:proofErr w:type="spellStart"/>
      <w:r w:rsidR="00B628C2" w:rsidRPr="00B628C2">
        <w:rPr>
          <w:rStyle w:val="Emphasis"/>
          <w:rFonts w:ascii="Times New Roman" w:hAnsi="Times New Roman" w:cs="Times New Roman"/>
          <w:b/>
          <w:i w:val="0"/>
          <w:sz w:val="24"/>
          <w:szCs w:val="24"/>
          <w:lang w:val="en-AU"/>
        </w:rPr>
        <w:t>subitem</w:t>
      </w:r>
      <w:proofErr w:type="spellEnd"/>
      <w:r w:rsidR="00B628C2" w:rsidRPr="00B628C2">
        <w:rPr>
          <w:rStyle w:val="Emphasis"/>
          <w:rFonts w:ascii="Times New Roman" w:hAnsi="Times New Roman" w:cs="Times New Roman"/>
          <w:b/>
          <w:i w:val="0"/>
          <w:sz w:val="24"/>
          <w:szCs w:val="24"/>
          <w:lang w:val="en-AU"/>
        </w:rPr>
        <w:t xml:space="preserve"> </w:t>
      </w:r>
      <w:r w:rsidR="0046208D">
        <w:rPr>
          <w:rStyle w:val="Emphasis"/>
          <w:rFonts w:ascii="Times New Roman" w:hAnsi="Times New Roman" w:cs="Times New Roman"/>
          <w:b/>
          <w:i w:val="0"/>
          <w:sz w:val="24"/>
          <w:szCs w:val="24"/>
          <w:lang w:val="en-AU"/>
        </w:rPr>
        <w:t>16</w:t>
      </w:r>
      <w:r w:rsidR="00B628C2" w:rsidRPr="00B628C2">
        <w:rPr>
          <w:rStyle w:val="Emphasis"/>
          <w:rFonts w:ascii="Times New Roman" w:hAnsi="Times New Roman" w:cs="Times New Roman"/>
          <w:b/>
          <w:i w:val="0"/>
          <w:sz w:val="24"/>
          <w:szCs w:val="24"/>
          <w:lang w:val="en-AU"/>
        </w:rPr>
        <w:t>(1)</w:t>
      </w:r>
      <w:r w:rsidR="00546F7B" w:rsidRPr="00897A52">
        <w:rPr>
          <w:rStyle w:val="Emphasis"/>
          <w:rFonts w:ascii="Times New Roman" w:hAnsi="Times New Roman" w:cs="Times New Roman"/>
          <w:i w:val="0"/>
          <w:sz w:val="24"/>
          <w:szCs w:val="24"/>
          <w:lang w:val="en-AU"/>
        </w:rPr>
        <w:t>.</w:t>
      </w:r>
    </w:p>
    <w:p w:rsidR="00466585" w:rsidRPr="00A171BC" w:rsidRDefault="00466585" w:rsidP="00765900">
      <w:pPr>
        <w:pStyle w:val="ItemHead"/>
        <w:ind w:left="0" w:firstLine="0"/>
      </w:pPr>
      <w:r>
        <w:t xml:space="preserve">Item </w:t>
      </w:r>
      <w:r w:rsidR="001128D2">
        <w:t>17</w:t>
      </w:r>
      <w:r w:rsidRPr="00A171BC">
        <w:t xml:space="preserve"> Constitutional safety net</w:t>
      </w:r>
      <w:r w:rsidR="00C24E71" w:rsidRPr="00471931">
        <w:rPr>
          <w:rStyle w:val="Emphasis"/>
          <w:rFonts w:cs="Arial"/>
          <w:b w:val="0"/>
          <w:i w:val="0"/>
          <w:sz w:val="28"/>
          <w:szCs w:val="28"/>
        </w:rPr>
        <w:t xml:space="preserve"> – </w:t>
      </w:r>
      <w:r w:rsidRPr="00A171BC">
        <w:t>acquisition of property</w:t>
      </w:r>
    </w:p>
    <w:p w:rsidR="00C64A0B" w:rsidRDefault="00C64A0B" w:rsidP="00765900">
      <w:pPr>
        <w:pStyle w:val="NoSpacing"/>
        <w:rPr>
          <w:rStyle w:val="Emphasis"/>
          <w:rFonts w:ascii="Times New Roman" w:hAnsi="Times New Roman" w:cs="Times New Roman"/>
          <w:i w:val="0"/>
          <w:sz w:val="24"/>
          <w:szCs w:val="24"/>
          <w:lang w:val="en-AU"/>
        </w:rPr>
      </w:pPr>
    </w:p>
    <w:p w:rsidR="002948CA" w:rsidRPr="002948CA" w:rsidRDefault="002948CA" w:rsidP="00765900">
      <w:pPr>
        <w:pStyle w:val="NoSpacing"/>
        <w:numPr>
          <w:ilvl w:val="0"/>
          <w:numId w:val="6"/>
        </w:numPr>
        <w:ind w:left="0" w:firstLine="0"/>
        <w:rPr>
          <w:rFonts w:ascii="Times New Roman" w:hAnsi="Times New Roman" w:cs="Times New Roman"/>
          <w:iCs/>
          <w:sz w:val="24"/>
          <w:szCs w:val="24"/>
          <w:lang w:val="en-AU"/>
        </w:rPr>
      </w:pPr>
      <w:r>
        <w:rPr>
          <w:rStyle w:val="Emphasis"/>
          <w:rFonts w:ascii="Times New Roman" w:hAnsi="Times New Roman" w:cs="Times New Roman"/>
          <w:i w:val="0"/>
          <w:sz w:val="24"/>
          <w:szCs w:val="24"/>
          <w:lang w:val="en-AU"/>
        </w:rPr>
        <w:t xml:space="preserve">The purpose of </w:t>
      </w:r>
      <w:r>
        <w:rPr>
          <w:rStyle w:val="Emphasis"/>
          <w:rFonts w:ascii="Times New Roman" w:hAnsi="Times New Roman" w:cs="Times New Roman"/>
          <w:b/>
          <w:i w:val="0"/>
          <w:sz w:val="24"/>
          <w:szCs w:val="24"/>
          <w:lang w:val="en-AU"/>
        </w:rPr>
        <w:t>i</w:t>
      </w:r>
      <w:r w:rsidR="00C23621" w:rsidRPr="00897A52">
        <w:rPr>
          <w:rStyle w:val="Emphasis"/>
          <w:rFonts w:ascii="Times New Roman" w:hAnsi="Times New Roman" w:cs="Times New Roman"/>
          <w:b/>
          <w:i w:val="0"/>
          <w:sz w:val="24"/>
          <w:szCs w:val="24"/>
          <w:lang w:val="en-AU"/>
        </w:rPr>
        <w:t xml:space="preserve">tem </w:t>
      </w:r>
      <w:r w:rsidR="001128D2">
        <w:rPr>
          <w:rStyle w:val="Emphasis"/>
          <w:rFonts w:ascii="Times New Roman" w:hAnsi="Times New Roman" w:cs="Times New Roman"/>
          <w:b/>
          <w:i w:val="0"/>
          <w:sz w:val="24"/>
          <w:szCs w:val="24"/>
          <w:lang w:val="en-AU"/>
        </w:rPr>
        <w:t>17</w:t>
      </w:r>
      <w:r w:rsidR="00C23621" w:rsidRPr="00897A52">
        <w:rPr>
          <w:rStyle w:val="Emphasis"/>
          <w:rFonts w:ascii="Times New Roman" w:hAnsi="Times New Roman" w:cs="Times New Roman"/>
          <w:b/>
          <w:i w:val="0"/>
          <w:sz w:val="24"/>
          <w:szCs w:val="24"/>
          <w:lang w:val="en-AU"/>
        </w:rPr>
        <w:t xml:space="preserve"> of Schedule 2</w:t>
      </w:r>
      <w:r w:rsidR="005B6CA8" w:rsidRPr="00897A52">
        <w:rPr>
          <w:rStyle w:val="Emphasis"/>
          <w:rFonts w:ascii="Times New Roman" w:hAnsi="Times New Roman" w:cs="Times New Roman"/>
          <w:i w:val="0"/>
          <w:sz w:val="24"/>
          <w:szCs w:val="24"/>
          <w:lang w:val="en-AU"/>
        </w:rPr>
        <w:t xml:space="preserve"> </w:t>
      </w:r>
      <w:r w:rsidRPr="002948CA">
        <w:rPr>
          <w:rFonts w:ascii="Times New Roman" w:hAnsi="Times New Roman" w:cs="Times New Roman"/>
          <w:sz w:val="24"/>
          <w:szCs w:val="24"/>
        </w:rPr>
        <w:t xml:space="preserve">is to ensure that there is no acquisition of property by the Commonwealth other than on just terms, as required by section 51(xxxi) of the Constitution.  </w:t>
      </w:r>
    </w:p>
    <w:p w:rsidR="002948CA" w:rsidRPr="002948CA" w:rsidRDefault="002948CA" w:rsidP="00765900">
      <w:pPr>
        <w:pStyle w:val="NoSpacing"/>
        <w:numPr>
          <w:ilvl w:val="0"/>
          <w:numId w:val="6"/>
        </w:numPr>
        <w:ind w:left="0" w:firstLine="0"/>
        <w:rPr>
          <w:rFonts w:ascii="Times New Roman" w:hAnsi="Times New Roman" w:cs="Times New Roman"/>
          <w:iCs/>
          <w:sz w:val="24"/>
          <w:szCs w:val="24"/>
          <w:lang w:val="en-AU"/>
        </w:rPr>
      </w:pPr>
      <w:proofErr w:type="spellStart"/>
      <w:r w:rsidRPr="002948CA">
        <w:rPr>
          <w:rFonts w:ascii="Times New Roman" w:hAnsi="Times New Roman" w:cs="Times New Roman"/>
          <w:b/>
          <w:sz w:val="24"/>
          <w:szCs w:val="24"/>
        </w:rPr>
        <w:lastRenderedPageBreak/>
        <w:t>Subitem</w:t>
      </w:r>
      <w:proofErr w:type="spellEnd"/>
      <w:r w:rsidRPr="002948CA">
        <w:rPr>
          <w:rFonts w:ascii="Times New Roman" w:hAnsi="Times New Roman" w:cs="Times New Roman"/>
          <w:b/>
          <w:sz w:val="24"/>
          <w:szCs w:val="24"/>
        </w:rPr>
        <w:t xml:space="preserve"> </w:t>
      </w:r>
      <w:r w:rsidR="001128D2">
        <w:rPr>
          <w:rFonts w:ascii="Times New Roman" w:hAnsi="Times New Roman" w:cs="Times New Roman"/>
          <w:b/>
          <w:sz w:val="24"/>
          <w:szCs w:val="24"/>
        </w:rPr>
        <w:t>17</w:t>
      </w:r>
      <w:r w:rsidRPr="002948CA">
        <w:rPr>
          <w:rFonts w:ascii="Times New Roman" w:hAnsi="Times New Roman" w:cs="Times New Roman"/>
          <w:b/>
          <w:sz w:val="24"/>
          <w:szCs w:val="24"/>
        </w:rPr>
        <w:t>(1) of Schedule 2</w:t>
      </w:r>
      <w:r>
        <w:rPr>
          <w:rFonts w:ascii="Times New Roman" w:hAnsi="Times New Roman" w:cs="Times New Roman"/>
          <w:b/>
          <w:sz w:val="24"/>
          <w:szCs w:val="24"/>
        </w:rPr>
        <w:t xml:space="preserve"> </w:t>
      </w:r>
      <w:r w:rsidRPr="002948CA">
        <w:rPr>
          <w:rFonts w:ascii="Times New Roman" w:hAnsi="Times New Roman" w:cs="Times New Roman"/>
          <w:sz w:val="24"/>
          <w:szCs w:val="24"/>
        </w:rPr>
        <w:t xml:space="preserve">provides for reasonable compensation to be paid to a person if the operation of </w:t>
      </w:r>
      <w:r w:rsidRPr="00D93E6A">
        <w:rPr>
          <w:rFonts w:ascii="Times New Roman" w:hAnsi="Times New Roman" w:cs="Times New Roman"/>
          <w:b/>
          <w:sz w:val="24"/>
          <w:szCs w:val="24"/>
        </w:rPr>
        <w:t>Schedule 2</w:t>
      </w:r>
      <w:r>
        <w:rPr>
          <w:rFonts w:ascii="Times New Roman" w:hAnsi="Times New Roman" w:cs="Times New Roman"/>
          <w:sz w:val="24"/>
          <w:szCs w:val="24"/>
        </w:rPr>
        <w:t xml:space="preserve"> </w:t>
      </w:r>
      <w:r w:rsidR="00D93E6A">
        <w:rPr>
          <w:rFonts w:ascii="Times New Roman" w:hAnsi="Times New Roman" w:cs="Times New Roman"/>
          <w:sz w:val="24"/>
          <w:szCs w:val="24"/>
        </w:rPr>
        <w:t xml:space="preserve">to the Bill </w:t>
      </w:r>
      <w:r w:rsidRPr="002948CA">
        <w:rPr>
          <w:rFonts w:ascii="Times New Roman" w:hAnsi="Times New Roman" w:cs="Times New Roman"/>
          <w:sz w:val="24"/>
          <w:szCs w:val="24"/>
        </w:rPr>
        <w:t>w</w:t>
      </w:r>
      <w:r w:rsidR="004751F1">
        <w:rPr>
          <w:rFonts w:ascii="Times New Roman" w:hAnsi="Times New Roman" w:cs="Times New Roman"/>
          <w:sz w:val="24"/>
          <w:szCs w:val="24"/>
        </w:rPr>
        <w:t>ere to</w:t>
      </w:r>
      <w:r w:rsidRPr="002948CA">
        <w:rPr>
          <w:rFonts w:ascii="Times New Roman" w:hAnsi="Times New Roman" w:cs="Times New Roman"/>
          <w:sz w:val="24"/>
          <w:szCs w:val="24"/>
        </w:rPr>
        <w:t xml:space="preserve"> result in an acquisition of property from a person otherwise than on just terms</w:t>
      </w:r>
      <w:r>
        <w:rPr>
          <w:rFonts w:ascii="Times New Roman" w:hAnsi="Times New Roman" w:cs="Times New Roman"/>
          <w:sz w:val="24"/>
          <w:szCs w:val="24"/>
        </w:rPr>
        <w:t>.</w:t>
      </w:r>
    </w:p>
    <w:p w:rsidR="002948CA" w:rsidRPr="002948CA" w:rsidRDefault="002948CA" w:rsidP="00765900">
      <w:pPr>
        <w:pStyle w:val="NoSpacing"/>
        <w:rPr>
          <w:rFonts w:ascii="Times New Roman" w:hAnsi="Times New Roman" w:cs="Times New Roman"/>
          <w:iCs/>
          <w:sz w:val="24"/>
          <w:szCs w:val="24"/>
          <w:lang w:val="en-AU"/>
        </w:rPr>
      </w:pPr>
    </w:p>
    <w:p w:rsidR="002948CA" w:rsidRPr="002948CA" w:rsidRDefault="002948CA" w:rsidP="00765900">
      <w:pPr>
        <w:pStyle w:val="NoSpacing"/>
        <w:numPr>
          <w:ilvl w:val="0"/>
          <w:numId w:val="6"/>
        </w:numPr>
        <w:ind w:left="0" w:firstLine="0"/>
        <w:rPr>
          <w:rFonts w:ascii="Times New Roman" w:hAnsi="Times New Roman" w:cs="Times New Roman"/>
          <w:iCs/>
          <w:sz w:val="24"/>
          <w:szCs w:val="24"/>
          <w:lang w:val="en-AU"/>
        </w:rPr>
      </w:pPr>
      <w:r w:rsidRPr="002948CA">
        <w:rPr>
          <w:rStyle w:val="Emphasis"/>
          <w:rFonts w:ascii="Times New Roman" w:hAnsi="Times New Roman" w:cs="Times New Roman"/>
          <w:b/>
          <w:i w:val="0"/>
          <w:sz w:val="24"/>
          <w:szCs w:val="24"/>
          <w:lang w:val="en-AU"/>
        </w:rPr>
        <w:t xml:space="preserve"> </w:t>
      </w:r>
      <w:proofErr w:type="spellStart"/>
      <w:r w:rsidRPr="002948CA">
        <w:rPr>
          <w:rStyle w:val="Emphasis"/>
          <w:rFonts w:ascii="Times New Roman" w:hAnsi="Times New Roman" w:cs="Times New Roman"/>
          <w:b/>
          <w:i w:val="0"/>
          <w:sz w:val="24"/>
          <w:szCs w:val="24"/>
          <w:lang w:val="en-AU"/>
        </w:rPr>
        <w:t>Subitem</w:t>
      </w:r>
      <w:proofErr w:type="spellEnd"/>
      <w:r w:rsidRPr="002948CA">
        <w:rPr>
          <w:rStyle w:val="Emphasis"/>
          <w:rFonts w:ascii="Times New Roman" w:hAnsi="Times New Roman" w:cs="Times New Roman"/>
          <w:b/>
          <w:i w:val="0"/>
          <w:sz w:val="24"/>
          <w:szCs w:val="24"/>
          <w:lang w:val="en-AU"/>
        </w:rPr>
        <w:t xml:space="preserve"> </w:t>
      </w:r>
      <w:r w:rsidR="001128D2">
        <w:rPr>
          <w:rStyle w:val="Emphasis"/>
          <w:rFonts w:ascii="Times New Roman" w:hAnsi="Times New Roman" w:cs="Times New Roman"/>
          <w:b/>
          <w:i w:val="0"/>
          <w:sz w:val="24"/>
          <w:szCs w:val="24"/>
          <w:lang w:val="en-AU"/>
        </w:rPr>
        <w:t>17</w:t>
      </w:r>
      <w:r>
        <w:rPr>
          <w:rStyle w:val="Emphasis"/>
          <w:rFonts w:ascii="Times New Roman" w:hAnsi="Times New Roman" w:cs="Times New Roman"/>
          <w:b/>
          <w:i w:val="0"/>
          <w:sz w:val="24"/>
          <w:szCs w:val="24"/>
          <w:lang w:val="en-AU"/>
        </w:rPr>
        <w:t>(2)</w:t>
      </w:r>
      <w:r w:rsidRPr="002948CA">
        <w:rPr>
          <w:rStyle w:val="Emphasis"/>
          <w:rFonts w:ascii="Times New Roman" w:hAnsi="Times New Roman" w:cs="Times New Roman"/>
          <w:b/>
          <w:i w:val="0"/>
          <w:sz w:val="24"/>
          <w:szCs w:val="24"/>
          <w:lang w:val="en-AU"/>
        </w:rPr>
        <w:t xml:space="preserve"> of Schedule 2</w:t>
      </w:r>
      <w:r w:rsidRPr="002948CA">
        <w:rPr>
          <w:rStyle w:val="Emphasis"/>
          <w:rFonts w:ascii="Times New Roman" w:hAnsi="Times New Roman" w:cs="Times New Roman"/>
          <w:i w:val="0"/>
          <w:sz w:val="24"/>
          <w:szCs w:val="24"/>
          <w:lang w:val="en-AU"/>
        </w:rPr>
        <w:t xml:space="preserve"> </w:t>
      </w:r>
      <w:r w:rsidR="00D93E6A">
        <w:rPr>
          <w:rFonts w:ascii="Times New Roman" w:hAnsi="Times New Roman" w:cs="Times New Roman"/>
          <w:sz w:val="24"/>
          <w:szCs w:val="24"/>
        </w:rPr>
        <w:t xml:space="preserve">clarifies that a </w:t>
      </w:r>
      <w:r w:rsidR="00DB133B">
        <w:rPr>
          <w:rFonts w:ascii="Times New Roman" w:hAnsi="Times New Roman" w:cs="Times New Roman"/>
          <w:sz w:val="24"/>
          <w:szCs w:val="24"/>
        </w:rPr>
        <w:t>person may</w:t>
      </w:r>
      <w:r w:rsidRPr="002948CA">
        <w:rPr>
          <w:rFonts w:ascii="Times New Roman" w:hAnsi="Times New Roman" w:cs="Times New Roman"/>
          <w:sz w:val="24"/>
          <w:szCs w:val="24"/>
        </w:rPr>
        <w:t xml:space="preserve"> institute proceedings in a court of competent jurisdiction where that person and the Commonwealth </w:t>
      </w:r>
      <w:r w:rsidRPr="00897A52">
        <w:rPr>
          <w:rStyle w:val="Emphasis"/>
          <w:rFonts w:ascii="Times New Roman" w:hAnsi="Times New Roman" w:cs="Times New Roman"/>
          <w:i w:val="0"/>
          <w:sz w:val="24"/>
          <w:szCs w:val="24"/>
          <w:lang w:val="en-AU"/>
        </w:rPr>
        <w:t>cannot agree</w:t>
      </w:r>
      <w:r w:rsidRPr="002948CA">
        <w:rPr>
          <w:rFonts w:ascii="Times New Roman" w:hAnsi="Times New Roman" w:cs="Times New Roman"/>
          <w:sz w:val="24"/>
          <w:szCs w:val="24"/>
        </w:rPr>
        <w:t xml:space="preserve"> on the amount of compensation for the purposes of</w:t>
      </w:r>
      <w:r w:rsidRPr="00D93E6A">
        <w:rPr>
          <w:rFonts w:ascii="Times New Roman" w:hAnsi="Times New Roman" w:cs="Times New Roman"/>
          <w:b/>
          <w:sz w:val="24"/>
          <w:szCs w:val="24"/>
        </w:rPr>
        <w:t xml:space="preserve"> </w:t>
      </w:r>
      <w:proofErr w:type="spellStart"/>
      <w:r w:rsidRPr="00D93E6A">
        <w:rPr>
          <w:rFonts w:ascii="Times New Roman" w:hAnsi="Times New Roman" w:cs="Times New Roman"/>
          <w:b/>
          <w:sz w:val="24"/>
          <w:szCs w:val="24"/>
        </w:rPr>
        <w:t>subitem</w:t>
      </w:r>
      <w:proofErr w:type="spellEnd"/>
      <w:r w:rsidRPr="00D93E6A">
        <w:rPr>
          <w:rFonts w:ascii="Times New Roman" w:hAnsi="Times New Roman" w:cs="Times New Roman"/>
          <w:b/>
          <w:sz w:val="24"/>
          <w:szCs w:val="24"/>
        </w:rPr>
        <w:t> </w:t>
      </w:r>
      <w:r w:rsidR="001128D2">
        <w:rPr>
          <w:rFonts w:ascii="Times New Roman" w:hAnsi="Times New Roman" w:cs="Times New Roman"/>
          <w:b/>
          <w:sz w:val="24"/>
          <w:szCs w:val="24"/>
        </w:rPr>
        <w:t>17</w:t>
      </w:r>
      <w:r w:rsidRPr="00D93E6A">
        <w:rPr>
          <w:rFonts w:ascii="Times New Roman" w:hAnsi="Times New Roman" w:cs="Times New Roman"/>
          <w:b/>
          <w:sz w:val="24"/>
          <w:szCs w:val="24"/>
        </w:rPr>
        <w:t>(1)</w:t>
      </w:r>
      <w:r w:rsidR="00D93E6A">
        <w:rPr>
          <w:rFonts w:ascii="Times New Roman" w:hAnsi="Times New Roman" w:cs="Times New Roman"/>
          <w:sz w:val="24"/>
          <w:szCs w:val="24"/>
        </w:rPr>
        <w:t>.</w:t>
      </w:r>
    </w:p>
    <w:p w:rsidR="007A74A9" w:rsidRPr="00A171BC" w:rsidRDefault="007A74A9" w:rsidP="00765900">
      <w:pPr>
        <w:pStyle w:val="ItemHead"/>
        <w:ind w:left="0" w:firstLine="0"/>
      </w:pPr>
      <w:r>
        <w:t xml:space="preserve">Item </w:t>
      </w:r>
      <w:r w:rsidR="001128D2">
        <w:t>18</w:t>
      </w:r>
      <w:r w:rsidRPr="00A171BC">
        <w:t xml:space="preserve"> Saving of existing delegations</w:t>
      </w:r>
    </w:p>
    <w:p w:rsidR="00C64A0B" w:rsidRDefault="00C64A0B" w:rsidP="00765900">
      <w:pPr>
        <w:pStyle w:val="NoSpacing"/>
        <w:rPr>
          <w:rStyle w:val="Emphasis"/>
          <w:rFonts w:ascii="Times New Roman" w:hAnsi="Times New Roman" w:cs="Times New Roman"/>
          <w:i w:val="0"/>
          <w:sz w:val="24"/>
          <w:szCs w:val="24"/>
          <w:lang w:val="en-AU"/>
        </w:rPr>
      </w:pPr>
    </w:p>
    <w:p w:rsidR="000B2F49" w:rsidRPr="000B2F49" w:rsidRDefault="00C23621" w:rsidP="00765900">
      <w:pPr>
        <w:pStyle w:val="NoSpacing"/>
        <w:numPr>
          <w:ilvl w:val="0"/>
          <w:numId w:val="6"/>
        </w:numPr>
        <w:ind w:left="0" w:firstLine="0"/>
        <w:rPr>
          <w:rStyle w:val="Emphasis"/>
          <w:rFonts w:ascii="Times New Roman" w:hAnsi="Times New Roman"/>
          <w:i w:val="0"/>
          <w:sz w:val="24"/>
          <w:szCs w:val="24"/>
          <w:lang w:val="en-AU"/>
        </w:rPr>
      </w:pPr>
      <w:r w:rsidRPr="00897A52">
        <w:rPr>
          <w:rStyle w:val="Emphasis"/>
          <w:rFonts w:ascii="Times New Roman" w:hAnsi="Times New Roman" w:cs="Times New Roman"/>
          <w:b/>
          <w:i w:val="0"/>
          <w:sz w:val="24"/>
          <w:szCs w:val="24"/>
          <w:lang w:val="en-AU"/>
        </w:rPr>
        <w:t xml:space="preserve">Item </w:t>
      </w:r>
      <w:r w:rsidR="001128D2">
        <w:rPr>
          <w:rStyle w:val="Emphasis"/>
          <w:rFonts w:ascii="Times New Roman" w:hAnsi="Times New Roman" w:cs="Times New Roman"/>
          <w:b/>
          <w:i w:val="0"/>
          <w:sz w:val="24"/>
          <w:szCs w:val="24"/>
          <w:lang w:val="en-AU"/>
        </w:rPr>
        <w:t>18</w:t>
      </w:r>
      <w:r w:rsidRPr="00897A52">
        <w:rPr>
          <w:rStyle w:val="Emphasis"/>
          <w:rFonts w:ascii="Times New Roman" w:hAnsi="Times New Roman" w:cs="Times New Roman"/>
          <w:b/>
          <w:i w:val="0"/>
          <w:sz w:val="24"/>
          <w:szCs w:val="24"/>
          <w:lang w:val="en-AU"/>
        </w:rPr>
        <w:t xml:space="preserve"> of Schedule 2</w:t>
      </w:r>
      <w:r w:rsidR="00BB3A3C" w:rsidRPr="00897A52">
        <w:rPr>
          <w:rStyle w:val="Emphasis"/>
          <w:rFonts w:ascii="Times New Roman" w:hAnsi="Times New Roman" w:cs="Times New Roman"/>
          <w:i w:val="0"/>
          <w:sz w:val="24"/>
          <w:szCs w:val="24"/>
          <w:lang w:val="en-AU"/>
        </w:rPr>
        <w:t xml:space="preserve"> </w:t>
      </w:r>
      <w:r w:rsidR="007A74A9">
        <w:rPr>
          <w:rStyle w:val="Emphasis"/>
          <w:rFonts w:ascii="Times New Roman" w:hAnsi="Times New Roman" w:cs="Times New Roman"/>
          <w:i w:val="0"/>
          <w:sz w:val="24"/>
          <w:szCs w:val="24"/>
          <w:lang w:val="en-AU"/>
        </w:rPr>
        <w:t xml:space="preserve">is </w:t>
      </w:r>
      <w:r w:rsidR="007A74A9" w:rsidRPr="007A74A9">
        <w:rPr>
          <w:rStyle w:val="Emphasis"/>
          <w:rFonts w:ascii="Times New Roman" w:hAnsi="Times New Roman" w:cs="Times New Roman"/>
          <w:i w:val="0"/>
          <w:sz w:val="24"/>
          <w:szCs w:val="24"/>
          <w:lang w:val="en-AU"/>
        </w:rPr>
        <w:t>intended to</w:t>
      </w:r>
      <w:r w:rsidR="000B2F49">
        <w:rPr>
          <w:rStyle w:val="Emphasis"/>
          <w:rFonts w:ascii="Times New Roman" w:hAnsi="Times New Roman" w:cs="Times New Roman"/>
          <w:i w:val="0"/>
          <w:sz w:val="24"/>
          <w:szCs w:val="24"/>
          <w:lang w:val="en-AU"/>
        </w:rPr>
        <w:t xml:space="preserve"> </w:t>
      </w:r>
      <w:r w:rsidR="007A74A9" w:rsidRPr="007A74A9">
        <w:rPr>
          <w:rFonts w:ascii="Times New Roman" w:hAnsi="Times New Roman" w:cs="Times New Roman"/>
          <w:sz w:val="24"/>
          <w:szCs w:val="24"/>
        </w:rPr>
        <w:t xml:space="preserve">ensure that the </w:t>
      </w:r>
      <w:r w:rsidR="000B2F49">
        <w:rPr>
          <w:rFonts w:ascii="Times New Roman" w:hAnsi="Times New Roman" w:cs="Times New Roman"/>
          <w:sz w:val="24"/>
          <w:szCs w:val="24"/>
        </w:rPr>
        <w:t xml:space="preserve">abolition of ComSuper and the position of CEO of ComSuper </w:t>
      </w:r>
      <w:r w:rsidR="007A74A9" w:rsidRPr="007A74A9">
        <w:rPr>
          <w:rFonts w:ascii="Times New Roman" w:hAnsi="Times New Roman" w:cs="Times New Roman"/>
          <w:sz w:val="24"/>
          <w:szCs w:val="24"/>
        </w:rPr>
        <w:t xml:space="preserve">do not affect the operation of </w:t>
      </w:r>
      <w:r w:rsidR="00C3794F">
        <w:rPr>
          <w:rFonts w:ascii="Times New Roman" w:hAnsi="Times New Roman" w:cs="Times New Roman"/>
          <w:sz w:val="24"/>
          <w:szCs w:val="24"/>
        </w:rPr>
        <w:t xml:space="preserve">the </w:t>
      </w:r>
      <w:r w:rsidR="007A74A9" w:rsidRPr="007A74A9">
        <w:rPr>
          <w:rFonts w:ascii="Times New Roman" w:hAnsi="Times New Roman" w:cs="Times New Roman"/>
          <w:sz w:val="24"/>
          <w:szCs w:val="24"/>
        </w:rPr>
        <w:t xml:space="preserve">existing delegations </w:t>
      </w:r>
      <w:r w:rsidR="000B2F49">
        <w:rPr>
          <w:rFonts w:ascii="Times New Roman" w:hAnsi="Times New Roman" w:cs="Times New Roman"/>
          <w:sz w:val="24"/>
          <w:szCs w:val="24"/>
        </w:rPr>
        <w:t>under section 36 of the Governance Act</w:t>
      </w:r>
      <w:r w:rsidR="007A74A9">
        <w:rPr>
          <w:rFonts w:ascii="Times New Roman" w:hAnsi="Times New Roman" w:cs="Times New Roman"/>
          <w:sz w:val="24"/>
          <w:szCs w:val="24"/>
        </w:rPr>
        <w:t>.</w:t>
      </w:r>
      <w:r w:rsidR="007A74A9">
        <w:rPr>
          <w:rStyle w:val="Emphasis"/>
          <w:rFonts w:ascii="Times New Roman" w:hAnsi="Times New Roman" w:cs="Times New Roman"/>
          <w:i w:val="0"/>
          <w:sz w:val="24"/>
          <w:szCs w:val="24"/>
          <w:lang w:val="en-AU"/>
        </w:rPr>
        <w:t xml:space="preserve">  </w:t>
      </w:r>
    </w:p>
    <w:p w:rsidR="000B2F49" w:rsidRPr="000B2F49" w:rsidRDefault="000B2F49" w:rsidP="00765900">
      <w:pPr>
        <w:pStyle w:val="NoSpacing"/>
        <w:rPr>
          <w:rStyle w:val="Emphasis"/>
          <w:rFonts w:ascii="Times New Roman" w:hAnsi="Times New Roman"/>
          <w:i w:val="0"/>
          <w:sz w:val="24"/>
          <w:szCs w:val="24"/>
          <w:lang w:val="en-AU"/>
        </w:rPr>
      </w:pPr>
    </w:p>
    <w:p w:rsidR="00405E72" w:rsidRPr="00405E72" w:rsidRDefault="000B2F49" w:rsidP="00765900">
      <w:pPr>
        <w:pStyle w:val="NoSpacing"/>
        <w:numPr>
          <w:ilvl w:val="0"/>
          <w:numId w:val="6"/>
        </w:numPr>
        <w:ind w:left="0" w:firstLine="0"/>
        <w:rPr>
          <w:rStyle w:val="Emphasis"/>
          <w:rFonts w:ascii="Times New Roman" w:hAnsi="Times New Roman"/>
          <w:i w:val="0"/>
          <w:sz w:val="24"/>
          <w:szCs w:val="24"/>
          <w:lang w:val="en-AU"/>
        </w:rPr>
      </w:pPr>
      <w:r w:rsidRPr="00897A52">
        <w:rPr>
          <w:rStyle w:val="Emphasis"/>
          <w:rFonts w:ascii="Times New Roman" w:hAnsi="Times New Roman" w:cs="Times New Roman"/>
          <w:b/>
          <w:i w:val="0"/>
          <w:sz w:val="24"/>
          <w:szCs w:val="24"/>
          <w:lang w:val="en-AU"/>
        </w:rPr>
        <w:t xml:space="preserve">Item </w:t>
      </w:r>
      <w:r w:rsidR="001128D2">
        <w:rPr>
          <w:rStyle w:val="Emphasis"/>
          <w:rFonts w:ascii="Times New Roman" w:hAnsi="Times New Roman" w:cs="Times New Roman"/>
          <w:b/>
          <w:i w:val="0"/>
          <w:sz w:val="24"/>
          <w:szCs w:val="24"/>
          <w:lang w:val="en-AU"/>
        </w:rPr>
        <w:t>18</w:t>
      </w:r>
      <w:r>
        <w:rPr>
          <w:rStyle w:val="Emphasis"/>
          <w:rFonts w:ascii="Times New Roman" w:hAnsi="Times New Roman" w:cs="Times New Roman"/>
          <w:b/>
          <w:i w:val="0"/>
          <w:sz w:val="24"/>
          <w:szCs w:val="24"/>
          <w:lang w:val="en-AU"/>
        </w:rPr>
        <w:t>(1)</w:t>
      </w:r>
      <w:r w:rsidRPr="00897A52">
        <w:rPr>
          <w:rStyle w:val="Emphasis"/>
          <w:rFonts w:ascii="Times New Roman" w:hAnsi="Times New Roman" w:cs="Times New Roman"/>
          <w:b/>
          <w:i w:val="0"/>
          <w:sz w:val="24"/>
          <w:szCs w:val="24"/>
          <w:lang w:val="en-AU"/>
        </w:rPr>
        <w:t xml:space="preserve"> of Schedule 2</w:t>
      </w:r>
      <w:r>
        <w:rPr>
          <w:rStyle w:val="Emphasis"/>
          <w:rFonts w:ascii="Times New Roman" w:hAnsi="Times New Roman" w:cs="Times New Roman"/>
          <w:i w:val="0"/>
          <w:sz w:val="24"/>
          <w:szCs w:val="24"/>
          <w:lang w:val="en-AU"/>
        </w:rPr>
        <w:t xml:space="preserve"> limits the application of </w:t>
      </w:r>
      <w:r w:rsidRPr="000B2F49">
        <w:rPr>
          <w:rStyle w:val="Emphasis"/>
          <w:rFonts w:ascii="Times New Roman" w:hAnsi="Times New Roman" w:cs="Times New Roman"/>
          <w:b/>
          <w:i w:val="0"/>
          <w:sz w:val="24"/>
          <w:szCs w:val="24"/>
          <w:lang w:val="en-AU"/>
        </w:rPr>
        <w:t xml:space="preserve">item </w:t>
      </w:r>
      <w:r w:rsidR="001128D2">
        <w:rPr>
          <w:rStyle w:val="Emphasis"/>
          <w:rFonts w:ascii="Times New Roman" w:hAnsi="Times New Roman" w:cs="Times New Roman"/>
          <w:b/>
          <w:i w:val="0"/>
          <w:sz w:val="24"/>
          <w:szCs w:val="24"/>
          <w:lang w:val="en-AU"/>
        </w:rPr>
        <w:t>18</w:t>
      </w:r>
      <w:r>
        <w:rPr>
          <w:rStyle w:val="Emphasis"/>
          <w:rFonts w:ascii="Times New Roman" w:hAnsi="Times New Roman" w:cs="Times New Roman"/>
          <w:b/>
          <w:i w:val="0"/>
          <w:sz w:val="24"/>
          <w:szCs w:val="24"/>
          <w:lang w:val="en-AU"/>
        </w:rPr>
        <w:t xml:space="preserve"> of Schedule 2</w:t>
      </w:r>
      <w:r w:rsidR="00BB3A3C" w:rsidRPr="00897A52">
        <w:rPr>
          <w:rStyle w:val="Emphasis"/>
          <w:rFonts w:ascii="Times New Roman" w:hAnsi="Times New Roman" w:cs="Times New Roman"/>
          <w:i w:val="0"/>
          <w:sz w:val="24"/>
          <w:szCs w:val="24"/>
          <w:lang w:val="en-AU"/>
        </w:rPr>
        <w:t xml:space="preserve"> </w:t>
      </w:r>
      <w:r>
        <w:rPr>
          <w:rStyle w:val="Emphasis"/>
          <w:rFonts w:ascii="Times New Roman" w:hAnsi="Times New Roman" w:cs="Times New Roman"/>
          <w:i w:val="0"/>
          <w:sz w:val="24"/>
          <w:szCs w:val="24"/>
          <w:lang w:val="en-AU"/>
        </w:rPr>
        <w:t xml:space="preserve">to </w:t>
      </w:r>
      <w:r w:rsidR="00405E72">
        <w:rPr>
          <w:rStyle w:val="Emphasis"/>
          <w:rFonts w:ascii="Times New Roman" w:hAnsi="Times New Roman" w:cs="Times New Roman"/>
          <w:i w:val="0"/>
          <w:sz w:val="24"/>
          <w:szCs w:val="24"/>
          <w:lang w:val="en-AU"/>
        </w:rPr>
        <w:t xml:space="preserve">those </w:t>
      </w:r>
      <w:r w:rsidR="00BB3A3C" w:rsidRPr="00897A52">
        <w:rPr>
          <w:rStyle w:val="Emphasis"/>
          <w:rFonts w:ascii="Times New Roman" w:hAnsi="Times New Roman" w:cs="Times New Roman"/>
          <w:i w:val="0"/>
          <w:sz w:val="24"/>
          <w:szCs w:val="24"/>
          <w:lang w:val="en-AU"/>
        </w:rPr>
        <w:t>delegation</w:t>
      </w:r>
      <w:r>
        <w:rPr>
          <w:rStyle w:val="Emphasis"/>
          <w:rFonts w:ascii="Times New Roman" w:hAnsi="Times New Roman" w:cs="Times New Roman"/>
          <w:i w:val="0"/>
          <w:sz w:val="24"/>
          <w:szCs w:val="24"/>
          <w:lang w:val="en-AU"/>
        </w:rPr>
        <w:t>s</w:t>
      </w:r>
      <w:r w:rsidR="00405E72">
        <w:rPr>
          <w:rStyle w:val="Emphasis"/>
          <w:rFonts w:ascii="Times New Roman" w:hAnsi="Times New Roman" w:cs="Times New Roman"/>
          <w:i w:val="0"/>
          <w:sz w:val="24"/>
          <w:szCs w:val="24"/>
          <w:lang w:val="en-AU"/>
        </w:rPr>
        <w:t xml:space="preserve"> under section 36 of the Governance Act </w:t>
      </w:r>
      <w:r>
        <w:rPr>
          <w:rStyle w:val="Emphasis"/>
          <w:rFonts w:ascii="Times New Roman" w:hAnsi="Times New Roman" w:cs="Times New Roman"/>
          <w:i w:val="0"/>
          <w:sz w:val="24"/>
          <w:szCs w:val="24"/>
          <w:lang w:val="en-AU"/>
        </w:rPr>
        <w:t>to individual</w:t>
      </w:r>
      <w:r w:rsidR="00405E72">
        <w:rPr>
          <w:rStyle w:val="Emphasis"/>
          <w:rFonts w:ascii="Times New Roman" w:hAnsi="Times New Roman" w:cs="Times New Roman"/>
          <w:i w:val="0"/>
          <w:sz w:val="24"/>
          <w:szCs w:val="24"/>
          <w:lang w:val="en-AU"/>
        </w:rPr>
        <w:t>s</w:t>
      </w:r>
      <w:r>
        <w:rPr>
          <w:rStyle w:val="Emphasis"/>
          <w:rFonts w:ascii="Times New Roman" w:hAnsi="Times New Roman" w:cs="Times New Roman"/>
          <w:i w:val="0"/>
          <w:sz w:val="24"/>
          <w:szCs w:val="24"/>
          <w:lang w:val="en-AU"/>
        </w:rPr>
        <w:t xml:space="preserve"> </w:t>
      </w:r>
      <w:r w:rsidR="00405E72">
        <w:rPr>
          <w:rStyle w:val="Emphasis"/>
          <w:rFonts w:ascii="Times New Roman" w:hAnsi="Times New Roman" w:cs="Times New Roman"/>
          <w:i w:val="0"/>
          <w:sz w:val="24"/>
          <w:szCs w:val="24"/>
          <w:lang w:val="en-AU"/>
        </w:rPr>
        <w:t>who perform the delegated</w:t>
      </w:r>
      <w:r>
        <w:rPr>
          <w:rStyle w:val="Emphasis"/>
          <w:rFonts w:ascii="Times New Roman" w:hAnsi="Times New Roman" w:cs="Times New Roman"/>
          <w:i w:val="0"/>
          <w:sz w:val="24"/>
          <w:szCs w:val="24"/>
          <w:lang w:val="en-AU"/>
        </w:rPr>
        <w:t xml:space="preserve"> function or </w:t>
      </w:r>
      <w:r w:rsidR="00405E72">
        <w:rPr>
          <w:rStyle w:val="Emphasis"/>
          <w:rFonts w:ascii="Times New Roman" w:hAnsi="Times New Roman" w:cs="Times New Roman"/>
          <w:i w:val="0"/>
          <w:sz w:val="24"/>
          <w:szCs w:val="24"/>
          <w:lang w:val="en-AU"/>
        </w:rPr>
        <w:t xml:space="preserve">exercise the delegated </w:t>
      </w:r>
      <w:r>
        <w:rPr>
          <w:rStyle w:val="Emphasis"/>
          <w:rFonts w:ascii="Times New Roman" w:hAnsi="Times New Roman" w:cs="Times New Roman"/>
          <w:i w:val="0"/>
          <w:sz w:val="24"/>
          <w:szCs w:val="24"/>
          <w:lang w:val="en-AU"/>
        </w:rPr>
        <w:t>power</w:t>
      </w:r>
      <w:r w:rsidR="00405E72">
        <w:rPr>
          <w:rStyle w:val="Emphasis"/>
          <w:rFonts w:ascii="Times New Roman" w:hAnsi="Times New Roman" w:cs="Times New Roman"/>
          <w:i w:val="0"/>
          <w:sz w:val="24"/>
          <w:szCs w:val="24"/>
          <w:lang w:val="en-AU"/>
        </w:rPr>
        <w:t xml:space="preserve">, where the delegation </w:t>
      </w:r>
      <w:r w:rsidR="00BB3A3C" w:rsidRPr="00897A52">
        <w:rPr>
          <w:rStyle w:val="Emphasis"/>
          <w:rFonts w:ascii="Times New Roman" w:hAnsi="Times New Roman" w:cs="Times New Roman"/>
          <w:i w:val="0"/>
          <w:sz w:val="24"/>
          <w:szCs w:val="24"/>
          <w:lang w:val="en-AU"/>
        </w:rPr>
        <w:t xml:space="preserve">is in force </w:t>
      </w:r>
      <w:r w:rsidR="00405E72">
        <w:rPr>
          <w:rStyle w:val="Emphasis"/>
          <w:rFonts w:ascii="Times New Roman" w:hAnsi="Times New Roman" w:cs="Times New Roman"/>
          <w:i w:val="0"/>
          <w:sz w:val="24"/>
          <w:szCs w:val="24"/>
          <w:lang w:val="en-AU"/>
        </w:rPr>
        <w:t>immediately</w:t>
      </w:r>
      <w:r w:rsidR="00BB3A3C" w:rsidRPr="00897A52">
        <w:rPr>
          <w:rStyle w:val="Emphasis"/>
          <w:rFonts w:ascii="Times New Roman" w:hAnsi="Times New Roman" w:cs="Times New Roman"/>
          <w:i w:val="0"/>
          <w:sz w:val="24"/>
          <w:szCs w:val="24"/>
          <w:lang w:val="en-AU"/>
        </w:rPr>
        <w:t xml:space="preserve"> before commencement, </w:t>
      </w:r>
      <w:r w:rsidR="00405E72">
        <w:rPr>
          <w:rStyle w:val="Emphasis"/>
          <w:rFonts w:ascii="Times New Roman" w:hAnsi="Times New Roman" w:cs="Times New Roman"/>
          <w:i w:val="0"/>
          <w:sz w:val="24"/>
          <w:szCs w:val="24"/>
          <w:lang w:val="en-AU"/>
        </w:rPr>
        <w:t xml:space="preserve">and has not been remade immediately after commencement. </w:t>
      </w:r>
    </w:p>
    <w:p w:rsidR="00405E72" w:rsidRDefault="00405E72" w:rsidP="00765900">
      <w:pPr>
        <w:pStyle w:val="ListParagraph"/>
        <w:spacing w:after="0"/>
        <w:ind w:left="0"/>
        <w:contextualSpacing w:val="0"/>
        <w:rPr>
          <w:rStyle w:val="Emphasis"/>
          <w:rFonts w:ascii="Times New Roman" w:hAnsi="Times New Roman" w:cs="Times New Roman"/>
          <w:i w:val="0"/>
          <w:sz w:val="24"/>
          <w:szCs w:val="24"/>
          <w:lang w:val="en-AU"/>
        </w:rPr>
      </w:pPr>
    </w:p>
    <w:p w:rsidR="00C64A0B" w:rsidRPr="00C3794F" w:rsidRDefault="00C3794F" w:rsidP="00765900">
      <w:pPr>
        <w:pStyle w:val="NoSpacing"/>
        <w:numPr>
          <w:ilvl w:val="0"/>
          <w:numId w:val="6"/>
        </w:numPr>
        <w:ind w:left="0" w:firstLine="0"/>
        <w:rPr>
          <w:rStyle w:val="Emphasis"/>
          <w:rFonts w:ascii="Times New Roman" w:hAnsi="Times New Roman" w:cs="Times New Roman"/>
          <w:i w:val="0"/>
          <w:sz w:val="24"/>
          <w:szCs w:val="24"/>
          <w:lang w:val="en-AU"/>
        </w:rPr>
      </w:pPr>
      <w:r w:rsidRPr="00897A52">
        <w:rPr>
          <w:rStyle w:val="Emphasis"/>
          <w:rFonts w:ascii="Times New Roman" w:hAnsi="Times New Roman" w:cs="Times New Roman"/>
          <w:b/>
          <w:i w:val="0"/>
          <w:sz w:val="24"/>
          <w:szCs w:val="24"/>
          <w:lang w:val="en-AU"/>
        </w:rPr>
        <w:t xml:space="preserve">Item </w:t>
      </w:r>
      <w:r w:rsidR="001128D2">
        <w:rPr>
          <w:rStyle w:val="Emphasis"/>
          <w:rFonts w:ascii="Times New Roman" w:hAnsi="Times New Roman" w:cs="Times New Roman"/>
          <w:b/>
          <w:i w:val="0"/>
          <w:sz w:val="24"/>
          <w:szCs w:val="24"/>
          <w:lang w:val="en-AU"/>
        </w:rPr>
        <w:t>18</w:t>
      </w:r>
      <w:r>
        <w:rPr>
          <w:rStyle w:val="Emphasis"/>
          <w:rFonts w:ascii="Times New Roman" w:hAnsi="Times New Roman" w:cs="Times New Roman"/>
          <w:b/>
          <w:i w:val="0"/>
          <w:sz w:val="24"/>
          <w:szCs w:val="24"/>
          <w:lang w:val="en-AU"/>
        </w:rPr>
        <w:t>(2)</w:t>
      </w:r>
      <w:r w:rsidRPr="00897A52">
        <w:rPr>
          <w:rStyle w:val="Emphasis"/>
          <w:rFonts w:ascii="Times New Roman" w:hAnsi="Times New Roman" w:cs="Times New Roman"/>
          <w:b/>
          <w:i w:val="0"/>
          <w:sz w:val="24"/>
          <w:szCs w:val="24"/>
          <w:lang w:val="en-AU"/>
        </w:rPr>
        <w:t xml:space="preserve"> of Schedule </w:t>
      </w:r>
      <w:r w:rsidRPr="00C3794F">
        <w:rPr>
          <w:rStyle w:val="Emphasis"/>
          <w:rFonts w:ascii="Times New Roman" w:hAnsi="Times New Roman" w:cs="Times New Roman"/>
          <w:b/>
          <w:i w:val="0"/>
          <w:sz w:val="24"/>
          <w:szCs w:val="24"/>
          <w:lang w:val="en-AU"/>
        </w:rPr>
        <w:t>2</w:t>
      </w:r>
      <w:r>
        <w:rPr>
          <w:rStyle w:val="Emphasis"/>
          <w:rFonts w:ascii="Times New Roman" w:hAnsi="Times New Roman" w:cs="Times New Roman"/>
          <w:i w:val="0"/>
          <w:sz w:val="24"/>
          <w:szCs w:val="24"/>
          <w:lang w:val="en-AU"/>
        </w:rPr>
        <w:t xml:space="preserve"> </w:t>
      </w:r>
      <w:r w:rsidRPr="00C3794F">
        <w:rPr>
          <w:rStyle w:val="Emphasis"/>
          <w:rFonts w:ascii="Times New Roman" w:hAnsi="Times New Roman" w:cs="Times New Roman"/>
          <w:i w:val="0"/>
          <w:sz w:val="24"/>
          <w:szCs w:val="24"/>
          <w:lang w:val="en-AU"/>
        </w:rPr>
        <w:t xml:space="preserve">provides for those </w:t>
      </w:r>
      <w:r w:rsidR="00BB3A3C" w:rsidRPr="00C3794F">
        <w:rPr>
          <w:rStyle w:val="Emphasis"/>
          <w:rFonts w:ascii="Times New Roman" w:hAnsi="Times New Roman" w:cs="Times New Roman"/>
          <w:i w:val="0"/>
          <w:sz w:val="24"/>
          <w:szCs w:val="24"/>
          <w:lang w:val="en-AU"/>
        </w:rPr>
        <w:t>delegation</w:t>
      </w:r>
      <w:r>
        <w:rPr>
          <w:rStyle w:val="Emphasis"/>
          <w:rFonts w:ascii="Times New Roman" w:hAnsi="Times New Roman" w:cs="Times New Roman"/>
          <w:i w:val="0"/>
          <w:sz w:val="24"/>
          <w:szCs w:val="24"/>
          <w:lang w:val="en-AU"/>
        </w:rPr>
        <w:t>s</w:t>
      </w:r>
      <w:r w:rsidR="00BB3A3C" w:rsidRPr="00C3794F">
        <w:rPr>
          <w:rStyle w:val="Emphasis"/>
          <w:rFonts w:ascii="Times New Roman" w:hAnsi="Times New Roman" w:cs="Times New Roman"/>
          <w:i w:val="0"/>
          <w:sz w:val="24"/>
          <w:szCs w:val="24"/>
          <w:lang w:val="en-AU"/>
        </w:rPr>
        <w:t xml:space="preserve"> </w:t>
      </w:r>
      <w:r w:rsidRPr="00C3794F">
        <w:rPr>
          <w:rStyle w:val="Emphasis"/>
          <w:rFonts w:ascii="Times New Roman" w:hAnsi="Times New Roman" w:cs="Times New Roman"/>
          <w:i w:val="0"/>
          <w:sz w:val="24"/>
          <w:szCs w:val="24"/>
          <w:lang w:val="en-AU"/>
        </w:rPr>
        <w:t xml:space="preserve">captured by </w:t>
      </w:r>
      <w:proofErr w:type="spellStart"/>
      <w:r w:rsidRPr="00C3794F">
        <w:rPr>
          <w:rStyle w:val="Emphasis"/>
          <w:rFonts w:ascii="Times New Roman" w:hAnsi="Times New Roman" w:cs="Times New Roman"/>
          <w:b/>
          <w:i w:val="0"/>
          <w:sz w:val="24"/>
          <w:szCs w:val="24"/>
          <w:lang w:val="en-AU"/>
        </w:rPr>
        <w:t>subitem</w:t>
      </w:r>
      <w:proofErr w:type="spellEnd"/>
      <w:r w:rsidRPr="00C3794F">
        <w:rPr>
          <w:rStyle w:val="Emphasis"/>
          <w:rFonts w:ascii="Times New Roman" w:hAnsi="Times New Roman" w:cs="Times New Roman"/>
          <w:b/>
          <w:i w:val="0"/>
          <w:sz w:val="24"/>
          <w:szCs w:val="24"/>
          <w:lang w:val="en-AU"/>
        </w:rPr>
        <w:t> </w:t>
      </w:r>
      <w:r w:rsidR="001128D2">
        <w:rPr>
          <w:rStyle w:val="Emphasis"/>
          <w:rFonts w:ascii="Times New Roman" w:hAnsi="Times New Roman" w:cs="Times New Roman"/>
          <w:b/>
          <w:i w:val="0"/>
          <w:sz w:val="24"/>
          <w:szCs w:val="24"/>
          <w:lang w:val="en-AU"/>
        </w:rPr>
        <w:t>18</w:t>
      </w:r>
      <w:r w:rsidRPr="00C3794F">
        <w:rPr>
          <w:rStyle w:val="Emphasis"/>
          <w:rFonts w:ascii="Times New Roman" w:hAnsi="Times New Roman" w:cs="Times New Roman"/>
          <w:b/>
          <w:i w:val="0"/>
          <w:sz w:val="24"/>
          <w:szCs w:val="24"/>
          <w:lang w:val="en-AU"/>
        </w:rPr>
        <w:t>(1)</w:t>
      </w:r>
      <w:r w:rsidRPr="00C3794F">
        <w:rPr>
          <w:rStyle w:val="Emphasis"/>
          <w:rFonts w:ascii="Times New Roman" w:hAnsi="Times New Roman" w:cs="Times New Roman"/>
          <w:i w:val="0"/>
          <w:sz w:val="24"/>
          <w:szCs w:val="24"/>
          <w:lang w:val="en-AU"/>
        </w:rPr>
        <w:t xml:space="preserve"> to </w:t>
      </w:r>
      <w:r w:rsidR="00BB3A3C" w:rsidRPr="00C3794F">
        <w:rPr>
          <w:rStyle w:val="Emphasis"/>
          <w:rFonts w:ascii="Times New Roman" w:hAnsi="Times New Roman" w:cs="Times New Roman"/>
          <w:i w:val="0"/>
          <w:sz w:val="24"/>
          <w:szCs w:val="24"/>
          <w:lang w:val="en-AU"/>
        </w:rPr>
        <w:t>continue in force after commencement</w:t>
      </w:r>
      <w:r w:rsidRPr="00C3794F">
        <w:rPr>
          <w:rStyle w:val="Emphasis"/>
          <w:rFonts w:ascii="Times New Roman" w:hAnsi="Times New Roman" w:cs="Times New Roman"/>
          <w:i w:val="0"/>
          <w:sz w:val="24"/>
          <w:szCs w:val="24"/>
          <w:lang w:val="en-AU"/>
        </w:rPr>
        <w:t xml:space="preserve"> as if the delegation were to the person who performs the function or exercises the power after commencement</w:t>
      </w:r>
      <w:r>
        <w:rPr>
          <w:rStyle w:val="Emphasis"/>
          <w:rFonts w:ascii="Times New Roman" w:hAnsi="Times New Roman" w:cs="Times New Roman"/>
          <w:i w:val="0"/>
          <w:sz w:val="24"/>
          <w:szCs w:val="24"/>
          <w:lang w:val="en-AU"/>
        </w:rPr>
        <w:t>.  I</w:t>
      </w:r>
      <w:r w:rsidRPr="00C3794F">
        <w:rPr>
          <w:rStyle w:val="Emphasis"/>
          <w:rFonts w:ascii="Times New Roman" w:hAnsi="Times New Roman" w:cs="Times New Roman"/>
          <w:i w:val="0"/>
          <w:sz w:val="24"/>
          <w:szCs w:val="24"/>
          <w:lang w:val="en-AU"/>
        </w:rPr>
        <w:t xml:space="preserve">n the case of delegations to the </w:t>
      </w:r>
      <w:proofErr w:type="spellStart"/>
      <w:r w:rsidRPr="00C3794F">
        <w:rPr>
          <w:rStyle w:val="Emphasis"/>
          <w:rFonts w:ascii="Times New Roman" w:hAnsi="Times New Roman" w:cs="Times New Roman"/>
          <w:i w:val="0"/>
          <w:sz w:val="24"/>
          <w:szCs w:val="24"/>
          <w:lang w:val="en-AU"/>
        </w:rPr>
        <w:t>CEO</w:t>
      </w:r>
      <w:proofErr w:type="spellEnd"/>
      <w:r w:rsidRPr="00C3794F">
        <w:rPr>
          <w:rStyle w:val="Emphasis"/>
          <w:rFonts w:ascii="Times New Roman" w:hAnsi="Times New Roman" w:cs="Times New Roman"/>
          <w:i w:val="0"/>
          <w:sz w:val="24"/>
          <w:szCs w:val="24"/>
          <w:lang w:val="en-AU"/>
        </w:rPr>
        <w:t xml:space="preserve"> of </w:t>
      </w:r>
      <w:proofErr w:type="spellStart"/>
      <w:r w:rsidRPr="00C3794F">
        <w:rPr>
          <w:rStyle w:val="Emphasis"/>
          <w:rFonts w:ascii="Times New Roman" w:hAnsi="Times New Roman" w:cs="Times New Roman"/>
          <w:i w:val="0"/>
          <w:sz w:val="24"/>
          <w:szCs w:val="24"/>
          <w:lang w:val="en-AU"/>
        </w:rPr>
        <w:t>ComSuper</w:t>
      </w:r>
      <w:proofErr w:type="spellEnd"/>
      <w:r>
        <w:rPr>
          <w:rStyle w:val="Emphasis"/>
          <w:rFonts w:ascii="Times New Roman" w:hAnsi="Times New Roman" w:cs="Times New Roman"/>
          <w:i w:val="0"/>
          <w:sz w:val="24"/>
          <w:szCs w:val="24"/>
          <w:lang w:val="en-AU"/>
        </w:rPr>
        <w:t xml:space="preserve"> </w:t>
      </w:r>
      <w:r w:rsidRPr="00C3794F">
        <w:rPr>
          <w:rStyle w:val="Emphasis"/>
          <w:rFonts w:ascii="Times New Roman" w:hAnsi="Times New Roman" w:cs="Times New Roman"/>
          <w:i w:val="0"/>
          <w:sz w:val="24"/>
          <w:szCs w:val="24"/>
          <w:lang w:val="en-AU"/>
        </w:rPr>
        <w:t xml:space="preserve">captured by </w:t>
      </w:r>
      <w:proofErr w:type="spellStart"/>
      <w:r w:rsidRPr="00C3794F">
        <w:rPr>
          <w:rStyle w:val="Emphasis"/>
          <w:rFonts w:ascii="Times New Roman" w:hAnsi="Times New Roman" w:cs="Times New Roman"/>
          <w:b/>
          <w:i w:val="0"/>
          <w:sz w:val="24"/>
          <w:szCs w:val="24"/>
          <w:lang w:val="en-AU"/>
        </w:rPr>
        <w:t>subitem</w:t>
      </w:r>
      <w:proofErr w:type="spellEnd"/>
      <w:r w:rsidRPr="00C3794F">
        <w:rPr>
          <w:rStyle w:val="Emphasis"/>
          <w:rFonts w:ascii="Times New Roman" w:hAnsi="Times New Roman" w:cs="Times New Roman"/>
          <w:b/>
          <w:i w:val="0"/>
          <w:sz w:val="24"/>
          <w:szCs w:val="24"/>
          <w:lang w:val="en-AU"/>
        </w:rPr>
        <w:t> </w:t>
      </w:r>
      <w:r w:rsidR="001128D2">
        <w:rPr>
          <w:rStyle w:val="Emphasis"/>
          <w:rFonts w:ascii="Times New Roman" w:hAnsi="Times New Roman" w:cs="Times New Roman"/>
          <w:b/>
          <w:i w:val="0"/>
          <w:sz w:val="24"/>
          <w:szCs w:val="24"/>
          <w:lang w:val="en-AU"/>
        </w:rPr>
        <w:t>18</w:t>
      </w:r>
      <w:r w:rsidRPr="00C3794F">
        <w:rPr>
          <w:rStyle w:val="Emphasis"/>
          <w:rFonts w:ascii="Times New Roman" w:hAnsi="Times New Roman" w:cs="Times New Roman"/>
          <w:b/>
          <w:i w:val="0"/>
          <w:sz w:val="24"/>
          <w:szCs w:val="24"/>
          <w:lang w:val="en-AU"/>
        </w:rPr>
        <w:t>(1)</w:t>
      </w:r>
      <w:r w:rsidRPr="00C3794F">
        <w:rPr>
          <w:rStyle w:val="Emphasis"/>
          <w:rFonts w:ascii="Times New Roman" w:hAnsi="Times New Roman" w:cs="Times New Roman"/>
          <w:i w:val="0"/>
          <w:sz w:val="24"/>
          <w:szCs w:val="24"/>
          <w:lang w:val="en-AU"/>
        </w:rPr>
        <w:t xml:space="preserve">, the delegation continues after commencement as if it were a delegation to </w:t>
      </w:r>
      <w:r w:rsidRPr="00C3794F">
        <w:rPr>
          <w:rFonts w:ascii="Times New Roman" w:hAnsi="Times New Roman" w:cs="Times New Roman"/>
          <w:sz w:val="24"/>
          <w:szCs w:val="24"/>
        </w:rPr>
        <w:t>the chief executive officer (however described) of CSC</w:t>
      </w:r>
      <w:r w:rsidR="00BB3A3C" w:rsidRPr="00C3794F">
        <w:rPr>
          <w:rStyle w:val="Emphasis"/>
          <w:rFonts w:ascii="Times New Roman" w:hAnsi="Times New Roman" w:cs="Times New Roman"/>
          <w:i w:val="0"/>
          <w:sz w:val="24"/>
          <w:szCs w:val="24"/>
          <w:lang w:val="en-AU"/>
        </w:rPr>
        <w:t>.</w:t>
      </w:r>
    </w:p>
    <w:p w:rsidR="007A74A9" w:rsidRPr="00A171BC" w:rsidRDefault="007A74A9" w:rsidP="00765900">
      <w:pPr>
        <w:pStyle w:val="ItemHead"/>
        <w:ind w:left="0" w:firstLine="0"/>
      </w:pPr>
      <w:r>
        <w:t xml:space="preserve">Item </w:t>
      </w:r>
      <w:r w:rsidR="001128D2">
        <w:t>19</w:t>
      </w:r>
      <w:r w:rsidRPr="00A171BC">
        <w:t xml:space="preserve"> Transfer of custody of records</w:t>
      </w:r>
    </w:p>
    <w:p w:rsidR="007A74A9" w:rsidRPr="00897A52" w:rsidRDefault="007A74A9" w:rsidP="00765900">
      <w:pPr>
        <w:pStyle w:val="NoSpacing"/>
        <w:rPr>
          <w:rStyle w:val="Emphasis"/>
          <w:rFonts w:ascii="Times New Roman" w:hAnsi="Times New Roman"/>
          <w:i w:val="0"/>
          <w:sz w:val="24"/>
          <w:szCs w:val="24"/>
          <w:lang w:val="en-AU"/>
        </w:rPr>
      </w:pPr>
    </w:p>
    <w:p w:rsidR="00B04AC8" w:rsidRPr="00B04AC8" w:rsidRDefault="005350BF" w:rsidP="00765900">
      <w:pPr>
        <w:pStyle w:val="NoSpacing"/>
        <w:numPr>
          <w:ilvl w:val="0"/>
          <w:numId w:val="6"/>
        </w:numPr>
        <w:ind w:left="0" w:firstLine="0"/>
        <w:rPr>
          <w:rStyle w:val="Emphasis"/>
          <w:rFonts w:ascii="Times New Roman" w:hAnsi="Times New Roman" w:cs="Times New Roman"/>
          <w:i w:val="0"/>
          <w:sz w:val="24"/>
          <w:szCs w:val="24"/>
          <w:lang w:val="en-AU"/>
        </w:rPr>
      </w:pPr>
      <w:r w:rsidRPr="00B04AC8">
        <w:rPr>
          <w:rStyle w:val="Emphasis"/>
          <w:rFonts w:ascii="Times New Roman" w:hAnsi="Times New Roman" w:cs="Times New Roman"/>
          <w:b/>
          <w:i w:val="0"/>
          <w:sz w:val="24"/>
          <w:szCs w:val="24"/>
          <w:lang w:val="en-AU"/>
        </w:rPr>
        <w:t xml:space="preserve">Item </w:t>
      </w:r>
      <w:r w:rsidR="001128D2">
        <w:rPr>
          <w:rStyle w:val="Emphasis"/>
          <w:rFonts w:ascii="Times New Roman" w:hAnsi="Times New Roman" w:cs="Times New Roman"/>
          <w:b/>
          <w:i w:val="0"/>
          <w:sz w:val="24"/>
          <w:szCs w:val="24"/>
          <w:lang w:val="en-AU"/>
        </w:rPr>
        <w:t>19</w:t>
      </w:r>
      <w:r w:rsidRPr="00B04AC8">
        <w:rPr>
          <w:rStyle w:val="Emphasis"/>
          <w:rFonts w:ascii="Times New Roman" w:hAnsi="Times New Roman" w:cs="Times New Roman"/>
          <w:b/>
          <w:i w:val="0"/>
          <w:sz w:val="24"/>
          <w:szCs w:val="24"/>
          <w:lang w:val="en-AU"/>
        </w:rPr>
        <w:t xml:space="preserve"> of Schedule 2 </w:t>
      </w:r>
      <w:r w:rsidR="00C23621" w:rsidRPr="00B04AC8">
        <w:rPr>
          <w:rStyle w:val="Emphasis"/>
          <w:rFonts w:ascii="Times New Roman" w:hAnsi="Times New Roman" w:cs="Times New Roman"/>
          <w:i w:val="0"/>
          <w:sz w:val="24"/>
          <w:szCs w:val="24"/>
          <w:lang w:val="en-AU"/>
        </w:rPr>
        <w:t>provides for records and documents in the custody of the ComSuper CEO immediately before commencement, to be transferred to the custody of CSC at or after commencement.</w:t>
      </w:r>
      <w:r w:rsidR="00B04AC8" w:rsidRPr="00B04AC8">
        <w:rPr>
          <w:rStyle w:val="Emphasis"/>
          <w:rFonts w:ascii="Times New Roman" w:hAnsi="Times New Roman" w:cs="Times New Roman"/>
          <w:i w:val="0"/>
          <w:sz w:val="24"/>
          <w:szCs w:val="24"/>
          <w:lang w:val="en-AU"/>
        </w:rPr>
        <w:t xml:space="preserve">  The note to </w:t>
      </w:r>
      <w:r w:rsidR="00B04AC8" w:rsidRPr="00B04AC8">
        <w:rPr>
          <w:rStyle w:val="Emphasis"/>
          <w:rFonts w:ascii="Times New Roman" w:hAnsi="Times New Roman" w:cs="Times New Roman"/>
          <w:b/>
          <w:i w:val="0"/>
          <w:sz w:val="24"/>
          <w:szCs w:val="24"/>
          <w:lang w:val="en-AU"/>
        </w:rPr>
        <w:t xml:space="preserve">item </w:t>
      </w:r>
      <w:r w:rsidR="001128D2">
        <w:rPr>
          <w:rStyle w:val="Emphasis"/>
          <w:rFonts w:ascii="Times New Roman" w:hAnsi="Times New Roman" w:cs="Times New Roman"/>
          <w:b/>
          <w:i w:val="0"/>
          <w:sz w:val="24"/>
          <w:szCs w:val="24"/>
          <w:lang w:val="en-AU"/>
        </w:rPr>
        <w:t>19</w:t>
      </w:r>
      <w:r w:rsidR="00B04AC8" w:rsidRPr="00B04AC8">
        <w:rPr>
          <w:rStyle w:val="Emphasis"/>
          <w:rFonts w:ascii="Times New Roman" w:hAnsi="Times New Roman" w:cs="Times New Roman"/>
          <w:i w:val="0"/>
          <w:sz w:val="24"/>
          <w:szCs w:val="24"/>
          <w:lang w:val="en-AU"/>
        </w:rPr>
        <w:t xml:space="preserve"> is included to remove any doubt about the status of the records as Commonwealth records.</w:t>
      </w:r>
    </w:p>
    <w:p w:rsidR="0050062E" w:rsidRPr="004265CD" w:rsidRDefault="0050062E" w:rsidP="00423D91">
      <w:pPr>
        <w:pStyle w:val="NoSpacing"/>
        <w:rPr>
          <w:rStyle w:val="Emphasis"/>
          <w:rFonts w:ascii="Times New Roman" w:hAnsi="Times New Roman"/>
          <w:i w:val="0"/>
          <w:sz w:val="24"/>
          <w:szCs w:val="24"/>
          <w:highlight w:val="yellow"/>
          <w:lang w:val="en-AU"/>
        </w:rPr>
      </w:pPr>
    </w:p>
    <w:p w:rsidR="007A74A9" w:rsidRPr="00A171BC" w:rsidRDefault="007A74A9" w:rsidP="007A74A9">
      <w:pPr>
        <w:pStyle w:val="ItemHead"/>
        <w:ind w:left="0" w:firstLine="0"/>
      </w:pPr>
      <w:r>
        <w:t>Item</w:t>
      </w:r>
      <w:r w:rsidR="009D1775">
        <w:t xml:space="preserve"> </w:t>
      </w:r>
      <w:r w:rsidR="005F442B">
        <w:t>20</w:t>
      </w:r>
      <w:r w:rsidRPr="00A171BC">
        <w:t xml:space="preserve"> Certificates taken to be authentic</w:t>
      </w:r>
    </w:p>
    <w:p w:rsidR="005350BF" w:rsidRPr="00897A52" w:rsidRDefault="005350BF" w:rsidP="00765900">
      <w:pPr>
        <w:pStyle w:val="NoSpacing"/>
        <w:rPr>
          <w:rStyle w:val="Emphasis"/>
          <w:rFonts w:ascii="Times New Roman" w:hAnsi="Times New Roman"/>
          <w:i w:val="0"/>
          <w:sz w:val="24"/>
          <w:szCs w:val="24"/>
          <w:lang w:val="en-AU"/>
        </w:rPr>
      </w:pPr>
    </w:p>
    <w:p w:rsidR="00C64A0B" w:rsidRDefault="005350BF" w:rsidP="00765900">
      <w:pPr>
        <w:pStyle w:val="NoSpacing"/>
        <w:numPr>
          <w:ilvl w:val="0"/>
          <w:numId w:val="6"/>
        </w:numPr>
        <w:ind w:left="0" w:firstLine="0"/>
        <w:rPr>
          <w:rStyle w:val="Emphasis"/>
          <w:rFonts w:ascii="Times New Roman" w:hAnsi="Times New Roman" w:cs="Times New Roman"/>
          <w:i w:val="0"/>
          <w:sz w:val="24"/>
          <w:szCs w:val="24"/>
          <w:lang w:val="en-AU"/>
        </w:rPr>
      </w:pPr>
      <w:r w:rsidRPr="007A74A9">
        <w:rPr>
          <w:rStyle w:val="Emphasis"/>
          <w:rFonts w:ascii="Times New Roman" w:hAnsi="Times New Roman" w:cs="Times New Roman"/>
          <w:b/>
          <w:i w:val="0"/>
          <w:sz w:val="24"/>
          <w:szCs w:val="24"/>
          <w:lang w:val="en-AU"/>
        </w:rPr>
        <w:t xml:space="preserve">Item </w:t>
      </w:r>
      <w:r w:rsidR="005F442B">
        <w:rPr>
          <w:rStyle w:val="Emphasis"/>
          <w:rFonts w:ascii="Times New Roman" w:hAnsi="Times New Roman" w:cs="Times New Roman"/>
          <w:b/>
          <w:i w:val="0"/>
          <w:sz w:val="24"/>
          <w:szCs w:val="24"/>
          <w:lang w:val="en-AU"/>
        </w:rPr>
        <w:t>20</w:t>
      </w:r>
      <w:r w:rsidRPr="007A74A9">
        <w:rPr>
          <w:rStyle w:val="Emphasis"/>
          <w:rFonts w:ascii="Times New Roman" w:hAnsi="Times New Roman" w:cs="Times New Roman"/>
          <w:b/>
          <w:i w:val="0"/>
          <w:sz w:val="24"/>
          <w:szCs w:val="24"/>
          <w:lang w:val="en-AU"/>
        </w:rPr>
        <w:t xml:space="preserve"> of Schedule 2 </w:t>
      </w:r>
      <w:r w:rsidR="007A74A9" w:rsidRPr="007A74A9">
        <w:rPr>
          <w:rFonts w:ascii="Times New Roman" w:hAnsi="Times New Roman" w:cs="Times New Roman"/>
          <w:sz w:val="24"/>
          <w:szCs w:val="24"/>
        </w:rPr>
        <w:t xml:space="preserve">provides </w:t>
      </w:r>
      <w:r w:rsidR="00D41E57">
        <w:rPr>
          <w:rFonts w:ascii="Times New Roman" w:hAnsi="Times New Roman" w:cs="Times New Roman"/>
          <w:sz w:val="24"/>
          <w:szCs w:val="24"/>
        </w:rPr>
        <w:t>that</w:t>
      </w:r>
      <w:r w:rsidR="00D41E57" w:rsidRPr="007A74A9">
        <w:rPr>
          <w:rFonts w:ascii="Times New Roman" w:hAnsi="Times New Roman" w:cs="Times New Roman"/>
          <w:sz w:val="24"/>
          <w:szCs w:val="24"/>
        </w:rPr>
        <w:t xml:space="preserve"> </w:t>
      </w:r>
      <w:r w:rsidR="007A74A9" w:rsidRPr="007A74A9">
        <w:rPr>
          <w:rFonts w:ascii="Times New Roman" w:hAnsi="Times New Roman" w:cs="Times New Roman"/>
          <w:sz w:val="24"/>
          <w:szCs w:val="24"/>
        </w:rPr>
        <w:t xml:space="preserve">a document </w:t>
      </w:r>
      <w:r w:rsidR="00D41E57">
        <w:rPr>
          <w:rFonts w:ascii="Times New Roman" w:hAnsi="Times New Roman" w:cs="Times New Roman"/>
          <w:sz w:val="24"/>
          <w:szCs w:val="24"/>
        </w:rPr>
        <w:t xml:space="preserve">which </w:t>
      </w:r>
      <w:r w:rsidR="007A74A9" w:rsidRPr="007A74A9">
        <w:rPr>
          <w:rFonts w:ascii="Times New Roman" w:hAnsi="Times New Roman" w:cs="Times New Roman"/>
          <w:sz w:val="24"/>
          <w:szCs w:val="24"/>
        </w:rPr>
        <w:t xml:space="preserve">appears to be made or issued under </w:t>
      </w:r>
      <w:r w:rsidR="007A74A9" w:rsidRPr="00423D91">
        <w:rPr>
          <w:rFonts w:ascii="Times New Roman" w:hAnsi="Times New Roman" w:cs="Times New Roman"/>
          <w:b/>
          <w:sz w:val="24"/>
          <w:szCs w:val="24"/>
        </w:rPr>
        <w:t xml:space="preserve">Schedule 2 </w:t>
      </w:r>
      <w:r w:rsidR="00423D91">
        <w:rPr>
          <w:rFonts w:ascii="Times New Roman" w:hAnsi="Times New Roman" w:cs="Times New Roman"/>
          <w:sz w:val="24"/>
          <w:szCs w:val="24"/>
        </w:rPr>
        <w:t xml:space="preserve">to this Bill </w:t>
      </w:r>
      <w:r w:rsidR="00D41E57">
        <w:rPr>
          <w:rFonts w:ascii="Times New Roman" w:hAnsi="Times New Roman" w:cs="Times New Roman"/>
          <w:sz w:val="24"/>
          <w:szCs w:val="24"/>
        </w:rPr>
        <w:t>is</w:t>
      </w:r>
      <w:r w:rsidR="007A74A9" w:rsidRPr="007A74A9">
        <w:rPr>
          <w:rFonts w:ascii="Times New Roman" w:hAnsi="Times New Roman" w:cs="Times New Roman"/>
          <w:sz w:val="24"/>
          <w:szCs w:val="24"/>
        </w:rPr>
        <w:t xml:space="preserve"> taken to be such a</w:t>
      </w:r>
      <w:r w:rsidR="00D41E57">
        <w:rPr>
          <w:rFonts w:ascii="Times New Roman" w:hAnsi="Times New Roman" w:cs="Times New Roman"/>
          <w:sz w:val="24"/>
          <w:szCs w:val="24"/>
        </w:rPr>
        <w:t xml:space="preserve"> properly given</w:t>
      </w:r>
      <w:r w:rsidR="007A74A9" w:rsidRPr="007A74A9">
        <w:rPr>
          <w:rFonts w:ascii="Times New Roman" w:hAnsi="Times New Roman" w:cs="Times New Roman"/>
          <w:sz w:val="24"/>
          <w:szCs w:val="24"/>
        </w:rPr>
        <w:t xml:space="preserve"> certificate, unless the contrary is established</w:t>
      </w:r>
      <w:r w:rsidR="00C23621" w:rsidRPr="007A74A9">
        <w:rPr>
          <w:rStyle w:val="Emphasis"/>
          <w:rFonts w:ascii="Times New Roman" w:hAnsi="Times New Roman" w:cs="Times New Roman"/>
          <w:i w:val="0"/>
          <w:sz w:val="24"/>
          <w:szCs w:val="24"/>
          <w:lang w:val="en-AU"/>
        </w:rPr>
        <w:t>.</w:t>
      </w:r>
    </w:p>
    <w:p w:rsidR="00D41E57" w:rsidRDefault="00D41E57" w:rsidP="00765900">
      <w:pPr>
        <w:pStyle w:val="NoSpacing"/>
        <w:rPr>
          <w:rStyle w:val="Emphasis"/>
          <w:rFonts w:ascii="Times New Roman" w:hAnsi="Times New Roman" w:cs="Times New Roman"/>
          <w:b/>
          <w:i w:val="0"/>
          <w:sz w:val="24"/>
          <w:szCs w:val="24"/>
          <w:lang w:val="en-AU"/>
        </w:rPr>
      </w:pPr>
    </w:p>
    <w:p w:rsidR="007A74A9" w:rsidRPr="00A171BC" w:rsidRDefault="007A74A9" w:rsidP="00765900">
      <w:pPr>
        <w:pStyle w:val="ItemHead"/>
        <w:ind w:left="0" w:firstLine="0"/>
      </w:pPr>
      <w:r>
        <w:t xml:space="preserve">Item </w:t>
      </w:r>
      <w:r w:rsidR="005F442B">
        <w:t>21</w:t>
      </w:r>
      <w:r w:rsidRPr="00A171BC">
        <w:t xml:space="preserve"> Special Accounts</w:t>
      </w:r>
    </w:p>
    <w:p w:rsidR="005350BF" w:rsidRPr="00897A52" w:rsidRDefault="005350BF" w:rsidP="00765900">
      <w:pPr>
        <w:pStyle w:val="NoSpacing"/>
        <w:rPr>
          <w:rStyle w:val="Emphasis"/>
          <w:rFonts w:ascii="Times New Roman" w:hAnsi="Times New Roman"/>
          <w:i w:val="0"/>
          <w:sz w:val="24"/>
          <w:szCs w:val="24"/>
          <w:lang w:val="en-AU"/>
        </w:rPr>
      </w:pPr>
    </w:p>
    <w:p w:rsidR="005350BF" w:rsidRPr="00897A52" w:rsidRDefault="005350BF" w:rsidP="00765900">
      <w:pPr>
        <w:pStyle w:val="NoSpacing"/>
        <w:numPr>
          <w:ilvl w:val="0"/>
          <w:numId w:val="6"/>
        </w:numPr>
        <w:ind w:left="0" w:firstLine="0"/>
        <w:rPr>
          <w:rStyle w:val="Emphasis"/>
          <w:rFonts w:ascii="Times New Roman" w:hAnsi="Times New Roman"/>
          <w:i w:val="0"/>
          <w:sz w:val="24"/>
          <w:szCs w:val="24"/>
          <w:lang w:val="en-AU"/>
        </w:rPr>
      </w:pPr>
      <w:r w:rsidRPr="00897A52">
        <w:rPr>
          <w:rStyle w:val="Emphasis"/>
          <w:rFonts w:ascii="Times New Roman" w:hAnsi="Times New Roman" w:cs="Times New Roman"/>
          <w:b/>
          <w:i w:val="0"/>
          <w:sz w:val="24"/>
          <w:szCs w:val="24"/>
          <w:lang w:val="en-AU"/>
        </w:rPr>
        <w:t xml:space="preserve">Item </w:t>
      </w:r>
      <w:r w:rsidR="005F442B">
        <w:rPr>
          <w:rStyle w:val="Emphasis"/>
          <w:rFonts w:ascii="Times New Roman" w:hAnsi="Times New Roman" w:cs="Times New Roman"/>
          <w:b/>
          <w:i w:val="0"/>
          <w:sz w:val="24"/>
          <w:szCs w:val="24"/>
          <w:lang w:val="en-AU"/>
        </w:rPr>
        <w:t>21</w:t>
      </w:r>
      <w:r w:rsidRPr="00897A52">
        <w:rPr>
          <w:rStyle w:val="Emphasis"/>
          <w:rFonts w:ascii="Times New Roman" w:hAnsi="Times New Roman" w:cs="Times New Roman"/>
          <w:b/>
          <w:i w:val="0"/>
          <w:sz w:val="24"/>
          <w:szCs w:val="24"/>
          <w:lang w:val="en-AU"/>
        </w:rPr>
        <w:t xml:space="preserve"> of Schedule 2 </w:t>
      </w:r>
      <w:r w:rsidR="00A831BE" w:rsidRPr="00A831BE">
        <w:rPr>
          <w:rStyle w:val="Emphasis"/>
          <w:rFonts w:ascii="Times New Roman" w:hAnsi="Times New Roman" w:cs="Times New Roman"/>
          <w:i w:val="0"/>
          <w:sz w:val="24"/>
          <w:szCs w:val="24"/>
          <w:lang w:val="en-AU"/>
        </w:rPr>
        <w:t xml:space="preserve">provides for the </w:t>
      </w:r>
      <w:r w:rsidR="00A831BE">
        <w:rPr>
          <w:rStyle w:val="Emphasis"/>
          <w:rFonts w:ascii="Times New Roman" w:hAnsi="Times New Roman" w:cs="Times New Roman"/>
          <w:i w:val="0"/>
          <w:sz w:val="24"/>
          <w:szCs w:val="24"/>
          <w:lang w:val="en-AU"/>
        </w:rPr>
        <w:t xml:space="preserve">credit </w:t>
      </w:r>
      <w:r w:rsidR="00A831BE" w:rsidRPr="00A831BE">
        <w:rPr>
          <w:rStyle w:val="Emphasis"/>
          <w:rFonts w:ascii="Times New Roman" w:hAnsi="Times New Roman" w:cs="Times New Roman"/>
          <w:i w:val="0"/>
          <w:sz w:val="24"/>
          <w:szCs w:val="24"/>
          <w:lang w:val="en-AU"/>
        </w:rPr>
        <w:t xml:space="preserve">balance of </w:t>
      </w:r>
      <w:r w:rsidR="00A831BE">
        <w:rPr>
          <w:rStyle w:val="Emphasis"/>
          <w:rFonts w:ascii="Times New Roman" w:hAnsi="Times New Roman" w:cs="Times New Roman"/>
          <w:i w:val="0"/>
          <w:sz w:val="24"/>
          <w:szCs w:val="24"/>
          <w:lang w:val="en-AU"/>
        </w:rPr>
        <w:t>the ComSuper Special Account immediately before commencement</w:t>
      </w:r>
      <w:r w:rsidRPr="00897A52">
        <w:rPr>
          <w:rStyle w:val="Emphasis"/>
          <w:rFonts w:ascii="Times New Roman" w:hAnsi="Times New Roman" w:cs="Times New Roman"/>
          <w:i w:val="0"/>
          <w:sz w:val="24"/>
          <w:szCs w:val="24"/>
          <w:lang w:val="en-AU"/>
        </w:rPr>
        <w:t xml:space="preserve"> to be credited</w:t>
      </w:r>
      <w:r w:rsidR="00A831BE">
        <w:rPr>
          <w:rStyle w:val="Emphasis"/>
          <w:rFonts w:ascii="Times New Roman" w:hAnsi="Times New Roman" w:cs="Times New Roman"/>
          <w:i w:val="0"/>
          <w:sz w:val="24"/>
          <w:szCs w:val="24"/>
          <w:lang w:val="en-AU"/>
        </w:rPr>
        <w:t xml:space="preserve"> to the CSC Special Account</w:t>
      </w:r>
      <w:r w:rsidR="004751F1">
        <w:rPr>
          <w:rStyle w:val="Emphasis"/>
          <w:rFonts w:ascii="Times New Roman" w:hAnsi="Times New Roman" w:cs="Times New Roman"/>
          <w:i w:val="0"/>
          <w:sz w:val="24"/>
          <w:szCs w:val="24"/>
          <w:lang w:val="en-AU"/>
        </w:rPr>
        <w:t xml:space="preserve"> (established by the new </w:t>
      </w:r>
      <w:r w:rsidR="00AD537E">
        <w:rPr>
          <w:rStyle w:val="Emphasis"/>
          <w:rFonts w:ascii="Times New Roman" w:hAnsi="Times New Roman" w:cs="Times New Roman"/>
          <w:b/>
          <w:i w:val="0"/>
          <w:sz w:val="24"/>
          <w:szCs w:val="24"/>
          <w:lang w:val="en-AU"/>
        </w:rPr>
        <w:t>section</w:t>
      </w:r>
      <w:r w:rsidR="00AD537E" w:rsidRPr="00792C4D">
        <w:rPr>
          <w:rStyle w:val="Emphasis"/>
          <w:rFonts w:ascii="Times New Roman" w:hAnsi="Times New Roman" w:cs="Times New Roman"/>
          <w:b/>
          <w:i w:val="0"/>
          <w:sz w:val="24"/>
          <w:szCs w:val="24"/>
          <w:lang w:val="en-AU"/>
        </w:rPr>
        <w:t xml:space="preserve"> </w:t>
      </w:r>
      <w:r w:rsidR="00BB06B3" w:rsidRPr="00792C4D">
        <w:rPr>
          <w:rStyle w:val="Emphasis"/>
          <w:rFonts w:ascii="Times New Roman" w:hAnsi="Times New Roman" w:cs="Times New Roman"/>
          <w:b/>
          <w:i w:val="0"/>
          <w:sz w:val="24"/>
          <w:szCs w:val="24"/>
          <w:lang w:val="en-AU"/>
        </w:rPr>
        <w:t xml:space="preserve">29E </w:t>
      </w:r>
      <w:r w:rsidR="00AD537E">
        <w:rPr>
          <w:rStyle w:val="Emphasis"/>
          <w:rFonts w:ascii="Times New Roman" w:hAnsi="Times New Roman" w:cs="Times New Roman"/>
          <w:i w:val="0"/>
          <w:sz w:val="24"/>
          <w:szCs w:val="24"/>
          <w:lang w:val="en-AU"/>
        </w:rPr>
        <w:t>inserted by</w:t>
      </w:r>
      <w:r w:rsidR="004751F1">
        <w:rPr>
          <w:rStyle w:val="Emphasis"/>
          <w:rFonts w:ascii="Times New Roman" w:hAnsi="Times New Roman" w:cs="Times New Roman"/>
          <w:i w:val="0"/>
          <w:sz w:val="24"/>
          <w:szCs w:val="24"/>
          <w:lang w:val="en-AU"/>
        </w:rPr>
        <w:t xml:space="preserve"> </w:t>
      </w:r>
      <w:r w:rsidR="004751F1" w:rsidRPr="00D23F01">
        <w:rPr>
          <w:rStyle w:val="Emphasis"/>
          <w:rFonts w:ascii="Times New Roman" w:hAnsi="Times New Roman" w:cs="Times New Roman"/>
          <w:b/>
          <w:i w:val="0"/>
          <w:sz w:val="24"/>
          <w:szCs w:val="24"/>
          <w:lang w:val="en-AU"/>
        </w:rPr>
        <w:t>item 2 of Schedule 1</w:t>
      </w:r>
      <w:r w:rsidR="004751F1">
        <w:rPr>
          <w:rStyle w:val="Emphasis"/>
          <w:rFonts w:ascii="Times New Roman" w:hAnsi="Times New Roman" w:cs="Times New Roman"/>
          <w:i w:val="0"/>
          <w:sz w:val="24"/>
          <w:szCs w:val="24"/>
          <w:lang w:val="en-AU"/>
        </w:rPr>
        <w:t xml:space="preserve"> to the Bill)</w:t>
      </w:r>
      <w:r w:rsidR="00A831BE">
        <w:rPr>
          <w:rStyle w:val="Emphasis"/>
          <w:rFonts w:ascii="Times New Roman" w:hAnsi="Times New Roman" w:cs="Times New Roman"/>
          <w:i w:val="0"/>
          <w:sz w:val="24"/>
          <w:szCs w:val="24"/>
          <w:lang w:val="en-AU"/>
        </w:rPr>
        <w:t>, after commencement</w:t>
      </w:r>
      <w:r w:rsidRPr="00897A52">
        <w:rPr>
          <w:rStyle w:val="Emphasis"/>
          <w:rFonts w:ascii="Times New Roman" w:hAnsi="Times New Roman" w:cs="Times New Roman"/>
          <w:i w:val="0"/>
          <w:sz w:val="24"/>
          <w:szCs w:val="24"/>
          <w:lang w:val="en-AU"/>
        </w:rPr>
        <w:t>.</w:t>
      </w:r>
    </w:p>
    <w:p w:rsidR="00BB06B3" w:rsidRDefault="00BB06B3">
      <w:pPr>
        <w:pStyle w:val="NoSpacing"/>
        <w:rPr>
          <w:rFonts w:ascii="Times New Roman" w:hAnsi="Times New Roman" w:cs="Times New Roman"/>
          <w:b/>
          <w:sz w:val="24"/>
          <w:szCs w:val="24"/>
        </w:rPr>
      </w:pPr>
      <w:bookmarkStart w:id="15" w:name="_Toc410890981"/>
    </w:p>
    <w:p w:rsidR="007C6377" w:rsidRDefault="007C6377">
      <w:pPr>
        <w:pStyle w:val="NoSpacing"/>
        <w:rPr>
          <w:rFonts w:ascii="Times New Roman" w:hAnsi="Times New Roman" w:cs="Times New Roman"/>
          <w:b/>
          <w:sz w:val="24"/>
          <w:szCs w:val="24"/>
        </w:rPr>
      </w:pPr>
    </w:p>
    <w:p w:rsidR="005848FA" w:rsidRPr="004751F1" w:rsidRDefault="005848FA">
      <w:pPr>
        <w:pStyle w:val="NoSpacing"/>
        <w:rPr>
          <w:rFonts w:ascii="Times New Roman" w:hAnsi="Times New Roman" w:cs="Times New Roman"/>
          <w:b/>
          <w:sz w:val="24"/>
          <w:szCs w:val="24"/>
        </w:rPr>
      </w:pPr>
    </w:p>
    <w:p w:rsidR="00A831BE" w:rsidRPr="00792C4D" w:rsidRDefault="004751F1">
      <w:pPr>
        <w:pStyle w:val="NoSpacing"/>
        <w:rPr>
          <w:rFonts w:ascii="Arial" w:hAnsi="Arial" w:cs="Arial"/>
          <w:b/>
          <w:sz w:val="28"/>
          <w:szCs w:val="28"/>
        </w:rPr>
      </w:pPr>
      <w:r w:rsidRPr="00792C4D">
        <w:rPr>
          <w:rFonts w:ascii="Arial" w:hAnsi="Arial" w:cs="Arial"/>
          <w:b/>
          <w:sz w:val="28"/>
          <w:szCs w:val="28"/>
        </w:rPr>
        <w:lastRenderedPageBreak/>
        <w:t>Part 7</w:t>
      </w:r>
      <w:r w:rsidR="009249E9" w:rsidRPr="00471931">
        <w:rPr>
          <w:rStyle w:val="Emphasis"/>
          <w:rFonts w:ascii="Arial" w:hAnsi="Arial" w:cs="Arial"/>
          <w:b/>
          <w:i w:val="0"/>
          <w:sz w:val="28"/>
          <w:szCs w:val="28"/>
          <w:lang w:val="en-AU"/>
        </w:rPr>
        <w:t xml:space="preserve"> – </w:t>
      </w:r>
      <w:r w:rsidRPr="00792C4D">
        <w:rPr>
          <w:rFonts w:ascii="Arial" w:hAnsi="Arial" w:cs="Arial"/>
          <w:b/>
          <w:sz w:val="28"/>
          <w:szCs w:val="28"/>
        </w:rPr>
        <w:t>Rules</w:t>
      </w:r>
      <w:bookmarkEnd w:id="15"/>
    </w:p>
    <w:p w:rsidR="004751F1" w:rsidRPr="00A171BC" w:rsidRDefault="004751F1" w:rsidP="004751F1">
      <w:pPr>
        <w:pStyle w:val="ItemHead"/>
      </w:pPr>
      <w:r w:rsidRPr="00792C4D">
        <w:t>2</w:t>
      </w:r>
      <w:r w:rsidR="009A7581">
        <w:t>2</w:t>
      </w:r>
      <w:r w:rsidRPr="00792C4D">
        <w:t xml:space="preserve"> Rules</w:t>
      </w:r>
    </w:p>
    <w:p w:rsidR="004751F1" w:rsidRPr="009A7581" w:rsidRDefault="004751F1">
      <w:pPr>
        <w:pStyle w:val="NoSpacing"/>
        <w:rPr>
          <w:rStyle w:val="Emphasis"/>
          <w:rFonts w:ascii="Arial" w:hAnsi="Arial" w:cs="Arial"/>
          <w:i w:val="0"/>
          <w:sz w:val="24"/>
          <w:szCs w:val="24"/>
          <w:lang w:val="en-AU"/>
        </w:rPr>
      </w:pPr>
    </w:p>
    <w:p w:rsidR="00E50D23" w:rsidRDefault="00E50D23" w:rsidP="00765900">
      <w:pPr>
        <w:pStyle w:val="NoSpacing"/>
        <w:numPr>
          <w:ilvl w:val="0"/>
          <w:numId w:val="6"/>
        </w:numPr>
        <w:ind w:left="0" w:firstLine="0"/>
        <w:rPr>
          <w:rStyle w:val="Emphasis"/>
          <w:rFonts w:ascii="Times New Roman" w:hAnsi="Times New Roman"/>
          <w:i w:val="0"/>
          <w:sz w:val="24"/>
          <w:szCs w:val="24"/>
          <w:lang w:val="en-AU"/>
        </w:rPr>
      </w:pPr>
      <w:r>
        <w:rPr>
          <w:rStyle w:val="Emphasis"/>
          <w:rFonts w:ascii="Times New Roman" w:hAnsi="Times New Roman"/>
          <w:b/>
          <w:i w:val="0"/>
          <w:sz w:val="24"/>
          <w:szCs w:val="24"/>
          <w:lang w:val="en-AU"/>
        </w:rPr>
        <w:t>I</w:t>
      </w:r>
      <w:r w:rsidR="00955787" w:rsidRPr="006F5A3C">
        <w:rPr>
          <w:rStyle w:val="Emphasis"/>
          <w:rFonts w:ascii="Times New Roman" w:hAnsi="Times New Roman"/>
          <w:b/>
          <w:i w:val="0"/>
          <w:sz w:val="24"/>
          <w:szCs w:val="24"/>
          <w:lang w:val="en-AU"/>
        </w:rPr>
        <w:t xml:space="preserve">tem </w:t>
      </w:r>
      <w:r w:rsidR="005F442B">
        <w:rPr>
          <w:rStyle w:val="Emphasis"/>
          <w:rFonts w:ascii="Times New Roman" w:hAnsi="Times New Roman"/>
          <w:b/>
          <w:i w:val="0"/>
          <w:sz w:val="24"/>
          <w:szCs w:val="24"/>
          <w:lang w:val="en-AU"/>
        </w:rPr>
        <w:t>22</w:t>
      </w:r>
      <w:r w:rsidR="00955787" w:rsidRPr="006F5A3C">
        <w:rPr>
          <w:rStyle w:val="Emphasis"/>
          <w:rFonts w:ascii="Times New Roman" w:hAnsi="Times New Roman"/>
          <w:b/>
          <w:i w:val="0"/>
          <w:sz w:val="24"/>
          <w:szCs w:val="24"/>
          <w:lang w:val="en-AU"/>
        </w:rPr>
        <w:t xml:space="preserve"> of Schedule 2</w:t>
      </w:r>
      <w:r w:rsidR="00955787" w:rsidRPr="006F5A3C">
        <w:rPr>
          <w:rStyle w:val="Emphasis"/>
          <w:rFonts w:ascii="Times New Roman" w:hAnsi="Times New Roman"/>
          <w:i w:val="0"/>
          <w:sz w:val="24"/>
          <w:szCs w:val="24"/>
          <w:lang w:val="en-AU"/>
        </w:rPr>
        <w:t xml:space="preserve"> </w:t>
      </w:r>
      <w:r w:rsidR="009A7581" w:rsidRPr="009A7581">
        <w:rPr>
          <w:rStyle w:val="Emphasis"/>
          <w:rFonts w:ascii="Times New Roman" w:hAnsi="Times New Roman" w:cs="Times New Roman"/>
          <w:i w:val="0"/>
          <w:sz w:val="24"/>
          <w:szCs w:val="24"/>
          <w:lang w:val="en-AU"/>
        </w:rPr>
        <w:t>provides a rule making power</w:t>
      </w:r>
      <w:r w:rsidR="006F5A3C" w:rsidRPr="009A7581">
        <w:rPr>
          <w:rStyle w:val="Emphasis"/>
          <w:rFonts w:ascii="Times New Roman" w:hAnsi="Times New Roman" w:cs="Times New Roman"/>
          <w:i w:val="0"/>
          <w:sz w:val="24"/>
          <w:szCs w:val="24"/>
          <w:lang w:val="en-AU"/>
        </w:rPr>
        <w:t xml:space="preserve"> </w:t>
      </w:r>
      <w:r w:rsidR="009A7581" w:rsidRPr="009A7581">
        <w:rPr>
          <w:rFonts w:ascii="Times New Roman" w:hAnsi="Times New Roman" w:cs="Times New Roman"/>
          <w:sz w:val="24"/>
          <w:szCs w:val="24"/>
        </w:rPr>
        <w:t xml:space="preserve">to provide detailed </w:t>
      </w:r>
      <w:r w:rsidR="009A7581">
        <w:rPr>
          <w:rFonts w:ascii="Times New Roman" w:hAnsi="Times New Roman" w:cs="Times New Roman"/>
          <w:sz w:val="24"/>
          <w:szCs w:val="24"/>
        </w:rPr>
        <w:t>rule</w:t>
      </w:r>
      <w:r w:rsidR="009A7581" w:rsidRPr="009A7581">
        <w:rPr>
          <w:rFonts w:ascii="Times New Roman" w:hAnsi="Times New Roman" w:cs="Times New Roman"/>
          <w:sz w:val="24"/>
          <w:szCs w:val="24"/>
        </w:rPr>
        <w:t>s with respect to transitional and other matters</w:t>
      </w:r>
      <w:r w:rsidR="006F5A3C" w:rsidRPr="009A7581">
        <w:rPr>
          <w:rStyle w:val="Emphasis"/>
          <w:rFonts w:ascii="Times New Roman" w:hAnsi="Times New Roman" w:cs="Times New Roman"/>
          <w:i w:val="0"/>
          <w:sz w:val="24"/>
          <w:szCs w:val="24"/>
          <w:lang w:val="en-AU"/>
        </w:rPr>
        <w:t>.</w:t>
      </w:r>
      <w:r w:rsidR="006F5A3C">
        <w:rPr>
          <w:rStyle w:val="Emphasis"/>
          <w:rFonts w:ascii="Times New Roman" w:hAnsi="Times New Roman"/>
          <w:i w:val="0"/>
          <w:sz w:val="24"/>
          <w:szCs w:val="24"/>
          <w:lang w:val="en-AU"/>
        </w:rPr>
        <w:t xml:space="preserve"> </w:t>
      </w:r>
      <w:r>
        <w:rPr>
          <w:rStyle w:val="Emphasis"/>
          <w:rFonts w:ascii="Times New Roman" w:hAnsi="Times New Roman"/>
          <w:i w:val="0"/>
          <w:sz w:val="24"/>
          <w:szCs w:val="24"/>
          <w:lang w:val="en-AU"/>
        </w:rPr>
        <w:t xml:space="preserve"> </w:t>
      </w:r>
      <w:r w:rsidR="002B795D">
        <w:rPr>
          <w:rStyle w:val="Emphasis"/>
          <w:rFonts w:ascii="Times New Roman" w:hAnsi="Times New Roman"/>
          <w:i w:val="0"/>
          <w:sz w:val="24"/>
          <w:szCs w:val="24"/>
          <w:lang w:val="en-AU"/>
        </w:rPr>
        <w:t>R</w:t>
      </w:r>
      <w:proofErr w:type="spellStart"/>
      <w:r w:rsidR="002B795D">
        <w:rPr>
          <w:rFonts w:ascii="Times New Roman" w:hAnsi="Times New Roman" w:cs="Times New Roman"/>
          <w:sz w:val="24"/>
          <w:szCs w:val="24"/>
        </w:rPr>
        <w:t>ules</w:t>
      </w:r>
      <w:proofErr w:type="spellEnd"/>
      <w:r w:rsidR="002B795D">
        <w:rPr>
          <w:rFonts w:ascii="Times New Roman" w:hAnsi="Times New Roman" w:cs="Times New Roman"/>
          <w:sz w:val="24"/>
          <w:szCs w:val="24"/>
        </w:rPr>
        <w:t xml:space="preserve"> made under this item are legislative instruments under the Legislative Instruments Act</w:t>
      </w:r>
      <w:r w:rsidR="00D60F0B">
        <w:rPr>
          <w:rFonts w:ascii="Times New Roman" w:hAnsi="Times New Roman" w:cs="Times New Roman"/>
          <w:sz w:val="24"/>
          <w:szCs w:val="24"/>
        </w:rPr>
        <w:t>.</w:t>
      </w:r>
      <w:r w:rsidR="009A7581">
        <w:rPr>
          <w:rFonts w:ascii="Times New Roman" w:hAnsi="Times New Roman" w:cs="Times New Roman"/>
          <w:sz w:val="24"/>
          <w:szCs w:val="24"/>
        </w:rPr>
        <w:t xml:space="preserve">  </w:t>
      </w:r>
    </w:p>
    <w:p w:rsidR="00E50D23" w:rsidRPr="00E50D23" w:rsidRDefault="00E50D23" w:rsidP="00765900">
      <w:pPr>
        <w:pStyle w:val="NoSpacing"/>
        <w:rPr>
          <w:rStyle w:val="Emphasis"/>
          <w:rFonts w:ascii="Times New Roman" w:hAnsi="Times New Roman"/>
          <w:i w:val="0"/>
          <w:sz w:val="24"/>
          <w:szCs w:val="24"/>
          <w:lang w:val="en-AU"/>
        </w:rPr>
      </w:pPr>
    </w:p>
    <w:p w:rsidR="00955787" w:rsidRPr="00125292" w:rsidRDefault="00E50D23" w:rsidP="00765900">
      <w:pPr>
        <w:pStyle w:val="NoSpacing"/>
        <w:numPr>
          <w:ilvl w:val="0"/>
          <w:numId w:val="6"/>
        </w:numPr>
        <w:ind w:left="0" w:firstLine="0"/>
        <w:rPr>
          <w:rFonts w:ascii="Times New Roman" w:hAnsi="Times New Roman" w:cs="Times New Roman"/>
          <w:iCs/>
          <w:sz w:val="24"/>
          <w:szCs w:val="24"/>
          <w:lang w:val="en-AU"/>
        </w:rPr>
      </w:pPr>
      <w:proofErr w:type="spellStart"/>
      <w:r w:rsidRPr="00E50D23">
        <w:rPr>
          <w:rStyle w:val="Emphasis"/>
          <w:rFonts w:ascii="Times New Roman" w:hAnsi="Times New Roman"/>
          <w:b/>
          <w:i w:val="0"/>
          <w:sz w:val="24"/>
          <w:szCs w:val="24"/>
          <w:lang w:val="en-AU"/>
        </w:rPr>
        <w:t>Subitem</w:t>
      </w:r>
      <w:proofErr w:type="spellEnd"/>
      <w:r w:rsidRPr="00E50D23">
        <w:rPr>
          <w:rStyle w:val="Emphasis"/>
          <w:rFonts w:ascii="Times New Roman" w:hAnsi="Times New Roman"/>
          <w:b/>
          <w:i w:val="0"/>
          <w:sz w:val="24"/>
          <w:szCs w:val="24"/>
          <w:lang w:val="en-AU"/>
        </w:rPr>
        <w:t xml:space="preserve"> </w:t>
      </w:r>
      <w:r w:rsidR="005F442B">
        <w:rPr>
          <w:rStyle w:val="Emphasis"/>
          <w:rFonts w:ascii="Times New Roman" w:hAnsi="Times New Roman"/>
          <w:b/>
          <w:i w:val="0"/>
          <w:sz w:val="24"/>
          <w:szCs w:val="24"/>
          <w:lang w:val="en-AU"/>
        </w:rPr>
        <w:t>22</w:t>
      </w:r>
      <w:r w:rsidRPr="00E50D23">
        <w:rPr>
          <w:rStyle w:val="Emphasis"/>
          <w:rFonts w:ascii="Times New Roman" w:hAnsi="Times New Roman"/>
          <w:b/>
          <w:i w:val="0"/>
          <w:sz w:val="24"/>
          <w:szCs w:val="24"/>
          <w:lang w:val="en-AU"/>
        </w:rPr>
        <w:t>(1) of Schedule 2</w:t>
      </w:r>
      <w:r>
        <w:rPr>
          <w:rStyle w:val="Emphasis"/>
          <w:rFonts w:ascii="Times New Roman" w:hAnsi="Times New Roman"/>
          <w:i w:val="0"/>
          <w:sz w:val="24"/>
          <w:szCs w:val="24"/>
          <w:lang w:val="en-AU"/>
        </w:rPr>
        <w:t xml:space="preserve"> gives the Minister a broad power </w:t>
      </w:r>
      <w:r>
        <w:rPr>
          <w:rFonts w:ascii="Times New Roman" w:hAnsi="Times New Roman" w:cs="Times New Roman"/>
          <w:sz w:val="24"/>
          <w:szCs w:val="24"/>
        </w:rPr>
        <w:t>to</w:t>
      </w:r>
      <w:r w:rsidRPr="006F5A3C">
        <w:rPr>
          <w:rFonts w:ascii="Times New Roman" w:hAnsi="Times New Roman" w:cs="Times New Roman"/>
          <w:sz w:val="24"/>
          <w:szCs w:val="24"/>
        </w:rPr>
        <w:t xml:space="preserve"> make r</w:t>
      </w:r>
      <w:r>
        <w:rPr>
          <w:rFonts w:ascii="Times New Roman" w:hAnsi="Times New Roman" w:cs="Times New Roman"/>
          <w:sz w:val="24"/>
          <w:szCs w:val="24"/>
        </w:rPr>
        <w:t>ules</w:t>
      </w:r>
      <w:r w:rsidRPr="006F5A3C">
        <w:rPr>
          <w:rFonts w:ascii="Times New Roman" w:hAnsi="Times New Roman" w:cs="Times New Roman"/>
          <w:sz w:val="24"/>
          <w:szCs w:val="24"/>
        </w:rPr>
        <w:t xml:space="preserve"> </w:t>
      </w:r>
      <w:r w:rsidR="009A7581">
        <w:rPr>
          <w:rFonts w:ascii="Times New Roman" w:hAnsi="Times New Roman" w:cs="Times New Roman"/>
          <w:sz w:val="24"/>
          <w:szCs w:val="24"/>
        </w:rPr>
        <w:t>dealing with transitional and other matters necessary to give effect to the merger of ComSuper into CSC</w:t>
      </w:r>
      <w:r w:rsidRPr="002B795D">
        <w:rPr>
          <w:rFonts w:ascii="Times New Roman" w:hAnsi="Times New Roman" w:cs="Times New Roman"/>
          <w:sz w:val="24"/>
          <w:szCs w:val="24"/>
        </w:rPr>
        <w:t xml:space="preserve">.  </w:t>
      </w:r>
      <w:r w:rsidR="002B795D" w:rsidRPr="002B795D">
        <w:rPr>
          <w:rFonts w:ascii="Times New Roman" w:hAnsi="Times New Roman" w:cs="Times New Roman"/>
          <w:sz w:val="24"/>
          <w:szCs w:val="24"/>
        </w:rPr>
        <w:t>T</w:t>
      </w:r>
      <w:r w:rsidR="002B795D" w:rsidRPr="002B795D">
        <w:rPr>
          <w:rFonts w:ascii="Times New Roman" w:eastAsia="Calibri" w:hAnsi="Times New Roman" w:cs="Times New Roman"/>
          <w:sz w:val="24"/>
          <w:szCs w:val="24"/>
        </w:rPr>
        <w:t xml:space="preserve">he rules that may be made for the purposes of </w:t>
      </w:r>
      <w:r w:rsidR="002B795D" w:rsidRPr="002B795D">
        <w:rPr>
          <w:rFonts w:ascii="Times New Roman" w:eastAsia="Calibri" w:hAnsi="Times New Roman" w:cs="Times New Roman"/>
          <w:b/>
          <w:sz w:val="24"/>
          <w:szCs w:val="24"/>
        </w:rPr>
        <w:t>i</w:t>
      </w:r>
      <w:r w:rsidR="009A7581">
        <w:rPr>
          <w:rFonts w:ascii="Times New Roman" w:eastAsia="Calibri" w:hAnsi="Times New Roman" w:cs="Times New Roman"/>
          <w:b/>
          <w:iCs/>
          <w:sz w:val="24"/>
          <w:szCs w:val="24"/>
        </w:rPr>
        <w:t>tem </w:t>
      </w:r>
      <w:r w:rsidR="005F442B">
        <w:rPr>
          <w:rFonts w:ascii="Times New Roman" w:eastAsia="Calibri" w:hAnsi="Times New Roman" w:cs="Times New Roman"/>
          <w:b/>
          <w:iCs/>
          <w:sz w:val="24"/>
          <w:szCs w:val="24"/>
        </w:rPr>
        <w:t>22</w:t>
      </w:r>
      <w:r w:rsidR="002B795D" w:rsidRPr="002B795D">
        <w:rPr>
          <w:rFonts w:ascii="Times New Roman" w:eastAsia="Calibri" w:hAnsi="Times New Roman" w:cs="Times New Roman"/>
          <w:iCs/>
          <w:sz w:val="24"/>
          <w:szCs w:val="24"/>
        </w:rPr>
        <w:t xml:space="preserve"> are subject to the limitations in </w:t>
      </w:r>
      <w:proofErr w:type="spellStart"/>
      <w:r w:rsidR="002B795D" w:rsidRPr="002B795D">
        <w:rPr>
          <w:rFonts w:ascii="Times New Roman" w:eastAsia="Calibri" w:hAnsi="Times New Roman" w:cs="Times New Roman"/>
          <w:b/>
          <w:iCs/>
          <w:sz w:val="24"/>
          <w:szCs w:val="24"/>
        </w:rPr>
        <w:t>subitem</w:t>
      </w:r>
      <w:proofErr w:type="spellEnd"/>
      <w:r w:rsidR="002B795D" w:rsidRPr="002B795D">
        <w:rPr>
          <w:rFonts w:ascii="Times New Roman" w:eastAsia="Calibri" w:hAnsi="Times New Roman" w:cs="Times New Roman"/>
          <w:b/>
          <w:iCs/>
          <w:sz w:val="24"/>
          <w:szCs w:val="24"/>
        </w:rPr>
        <w:t xml:space="preserve"> </w:t>
      </w:r>
      <w:r w:rsidR="005F442B">
        <w:rPr>
          <w:rFonts w:ascii="Times New Roman" w:eastAsia="Calibri" w:hAnsi="Times New Roman" w:cs="Times New Roman"/>
          <w:b/>
          <w:iCs/>
          <w:sz w:val="24"/>
          <w:szCs w:val="24"/>
        </w:rPr>
        <w:t>22</w:t>
      </w:r>
      <w:r w:rsidR="002B795D" w:rsidRPr="002B795D">
        <w:rPr>
          <w:rFonts w:ascii="Times New Roman" w:eastAsia="Calibri" w:hAnsi="Times New Roman" w:cs="Times New Roman"/>
          <w:b/>
          <w:iCs/>
          <w:sz w:val="24"/>
          <w:szCs w:val="24"/>
        </w:rPr>
        <w:t>(4)</w:t>
      </w:r>
      <w:r w:rsidR="002B795D" w:rsidRPr="002B795D">
        <w:rPr>
          <w:rFonts w:ascii="Times New Roman" w:eastAsia="Calibri" w:hAnsi="Times New Roman" w:cs="Times New Roman"/>
          <w:iCs/>
          <w:sz w:val="24"/>
          <w:szCs w:val="24"/>
        </w:rPr>
        <w:t xml:space="preserve">.  </w:t>
      </w:r>
      <w:r w:rsidR="00125292">
        <w:rPr>
          <w:rFonts w:ascii="Times New Roman" w:eastAsia="Calibri" w:hAnsi="Times New Roman" w:cs="Times New Roman"/>
          <w:iCs/>
          <w:sz w:val="24"/>
          <w:szCs w:val="24"/>
        </w:rPr>
        <w:t>A</w:t>
      </w:r>
      <w:r w:rsidR="00D60F0B">
        <w:rPr>
          <w:rFonts w:ascii="Times New Roman" w:eastAsia="Calibri" w:hAnsi="Times New Roman" w:cs="Times New Roman"/>
          <w:iCs/>
          <w:sz w:val="24"/>
          <w:szCs w:val="24"/>
        </w:rPr>
        <w:t>part from the</w:t>
      </w:r>
      <w:r w:rsidR="002B795D" w:rsidRPr="002B795D">
        <w:rPr>
          <w:rFonts w:ascii="Times New Roman" w:eastAsia="Calibri" w:hAnsi="Times New Roman" w:cs="Times New Roman"/>
          <w:iCs/>
          <w:sz w:val="24"/>
          <w:szCs w:val="24"/>
        </w:rPr>
        <w:t>s</w:t>
      </w:r>
      <w:r w:rsidR="00D60F0B">
        <w:rPr>
          <w:rFonts w:ascii="Times New Roman" w:eastAsia="Calibri" w:hAnsi="Times New Roman" w:cs="Times New Roman"/>
          <w:iCs/>
          <w:sz w:val="24"/>
          <w:szCs w:val="24"/>
        </w:rPr>
        <w:t>e</w:t>
      </w:r>
      <w:r w:rsidR="002B795D" w:rsidRPr="002B795D">
        <w:rPr>
          <w:rFonts w:ascii="Times New Roman" w:eastAsia="Calibri" w:hAnsi="Times New Roman" w:cs="Times New Roman"/>
          <w:iCs/>
          <w:sz w:val="24"/>
          <w:szCs w:val="24"/>
        </w:rPr>
        <w:t xml:space="preserve"> limitation</w:t>
      </w:r>
      <w:r w:rsidR="00D60F0B">
        <w:rPr>
          <w:rFonts w:ascii="Times New Roman" w:eastAsia="Calibri" w:hAnsi="Times New Roman" w:cs="Times New Roman"/>
          <w:iCs/>
          <w:sz w:val="24"/>
          <w:szCs w:val="24"/>
        </w:rPr>
        <w:t>s</w:t>
      </w:r>
      <w:r w:rsidR="002B795D" w:rsidRPr="002B795D">
        <w:rPr>
          <w:rFonts w:ascii="Times New Roman" w:eastAsia="Calibri" w:hAnsi="Times New Roman" w:cs="Times New Roman"/>
          <w:iCs/>
          <w:sz w:val="24"/>
          <w:szCs w:val="24"/>
        </w:rPr>
        <w:t xml:space="preserve">, nothing in </w:t>
      </w:r>
      <w:r w:rsidR="002B795D" w:rsidRPr="002B795D">
        <w:rPr>
          <w:rFonts w:ascii="Times New Roman" w:eastAsia="Calibri" w:hAnsi="Times New Roman" w:cs="Times New Roman"/>
          <w:b/>
          <w:iCs/>
          <w:sz w:val="24"/>
          <w:szCs w:val="24"/>
        </w:rPr>
        <w:t>Schedule</w:t>
      </w:r>
      <w:r w:rsidR="00986D62">
        <w:rPr>
          <w:rFonts w:ascii="Times New Roman" w:eastAsia="Calibri" w:hAnsi="Times New Roman" w:cs="Times New Roman"/>
          <w:b/>
          <w:iCs/>
          <w:sz w:val="24"/>
          <w:szCs w:val="24"/>
        </w:rPr>
        <w:t> </w:t>
      </w:r>
      <w:r w:rsidR="002B795D" w:rsidRPr="002B795D">
        <w:rPr>
          <w:rFonts w:ascii="Times New Roman" w:eastAsia="Calibri" w:hAnsi="Times New Roman" w:cs="Times New Roman"/>
          <w:b/>
          <w:iCs/>
          <w:sz w:val="24"/>
          <w:szCs w:val="24"/>
        </w:rPr>
        <w:t>2</w:t>
      </w:r>
      <w:r w:rsidR="002B795D" w:rsidRPr="002B795D">
        <w:rPr>
          <w:rFonts w:ascii="Times New Roman" w:eastAsia="Calibri" w:hAnsi="Times New Roman" w:cs="Times New Roman"/>
          <w:iCs/>
          <w:sz w:val="24"/>
          <w:szCs w:val="24"/>
        </w:rPr>
        <w:t xml:space="preserve"> to this Bill (including </w:t>
      </w:r>
      <w:proofErr w:type="spellStart"/>
      <w:r w:rsidR="002B795D" w:rsidRPr="00D60F0B">
        <w:rPr>
          <w:rFonts w:ascii="Times New Roman" w:eastAsia="Calibri" w:hAnsi="Times New Roman" w:cs="Times New Roman"/>
          <w:b/>
          <w:iCs/>
          <w:sz w:val="24"/>
          <w:szCs w:val="24"/>
        </w:rPr>
        <w:t>subitems</w:t>
      </w:r>
      <w:proofErr w:type="spellEnd"/>
      <w:r w:rsidR="002B795D" w:rsidRPr="00D60F0B">
        <w:rPr>
          <w:rFonts w:ascii="Times New Roman" w:eastAsia="Calibri" w:hAnsi="Times New Roman" w:cs="Times New Roman"/>
          <w:b/>
          <w:iCs/>
          <w:sz w:val="24"/>
          <w:szCs w:val="24"/>
        </w:rPr>
        <w:t xml:space="preserve"> </w:t>
      </w:r>
      <w:r w:rsidR="005F442B">
        <w:rPr>
          <w:rFonts w:ascii="Times New Roman" w:eastAsia="Calibri" w:hAnsi="Times New Roman" w:cs="Times New Roman"/>
          <w:b/>
          <w:iCs/>
          <w:sz w:val="24"/>
          <w:szCs w:val="24"/>
        </w:rPr>
        <w:t>22</w:t>
      </w:r>
      <w:r w:rsidR="002B795D" w:rsidRPr="00D60F0B">
        <w:rPr>
          <w:rFonts w:ascii="Times New Roman" w:eastAsia="Calibri" w:hAnsi="Times New Roman" w:cs="Times New Roman"/>
          <w:b/>
          <w:iCs/>
          <w:sz w:val="24"/>
          <w:szCs w:val="24"/>
        </w:rPr>
        <w:t xml:space="preserve">(2) and </w:t>
      </w:r>
      <w:r w:rsidR="005F442B">
        <w:rPr>
          <w:rFonts w:ascii="Times New Roman" w:eastAsia="Calibri" w:hAnsi="Times New Roman" w:cs="Times New Roman"/>
          <w:b/>
          <w:iCs/>
          <w:sz w:val="24"/>
          <w:szCs w:val="24"/>
        </w:rPr>
        <w:t>22</w:t>
      </w:r>
      <w:r w:rsidR="002B795D" w:rsidRPr="00D60F0B">
        <w:rPr>
          <w:rFonts w:ascii="Times New Roman" w:eastAsia="Calibri" w:hAnsi="Times New Roman" w:cs="Times New Roman"/>
          <w:b/>
          <w:iCs/>
          <w:sz w:val="24"/>
          <w:szCs w:val="24"/>
        </w:rPr>
        <w:t>(3)</w:t>
      </w:r>
      <w:r w:rsidR="00D60F0B">
        <w:rPr>
          <w:rFonts w:ascii="Times New Roman" w:eastAsia="Calibri" w:hAnsi="Times New Roman" w:cs="Times New Roman"/>
          <w:iCs/>
          <w:sz w:val="24"/>
          <w:szCs w:val="24"/>
        </w:rPr>
        <w:t>)</w:t>
      </w:r>
      <w:r w:rsidR="002B795D" w:rsidRPr="002B795D">
        <w:rPr>
          <w:rFonts w:ascii="Times New Roman" w:eastAsia="Calibri" w:hAnsi="Times New Roman" w:cs="Times New Roman"/>
          <w:iCs/>
          <w:sz w:val="24"/>
          <w:szCs w:val="24"/>
        </w:rPr>
        <w:t xml:space="preserve"> </w:t>
      </w:r>
      <w:r w:rsidR="002B795D" w:rsidRPr="002B795D">
        <w:rPr>
          <w:rFonts w:ascii="Times New Roman" w:eastAsia="Calibri" w:hAnsi="Times New Roman" w:cs="Times New Roman"/>
          <w:sz w:val="24"/>
          <w:szCs w:val="24"/>
        </w:rPr>
        <w:t xml:space="preserve">limits the rules that may be made for the purposes of this </w:t>
      </w:r>
      <w:r w:rsidR="002B795D" w:rsidRPr="002B795D">
        <w:rPr>
          <w:rFonts w:ascii="Times New Roman" w:eastAsia="Calibri" w:hAnsi="Times New Roman" w:cs="Times New Roman"/>
          <w:iCs/>
          <w:sz w:val="24"/>
          <w:szCs w:val="24"/>
        </w:rPr>
        <w:t>item</w:t>
      </w:r>
      <w:r w:rsidR="00D60F0B">
        <w:rPr>
          <w:rFonts w:ascii="Times New Roman" w:eastAsia="Calibri" w:hAnsi="Times New Roman" w:cs="Times New Roman"/>
          <w:iCs/>
          <w:sz w:val="24"/>
          <w:szCs w:val="24"/>
        </w:rPr>
        <w:t xml:space="preserve"> (</w:t>
      </w:r>
      <w:proofErr w:type="spellStart"/>
      <w:r w:rsidR="00D60F0B">
        <w:rPr>
          <w:rFonts w:ascii="Times New Roman" w:eastAsia="Calibri" w:hAnsi="Times New Roman" w:cs="Times New Roman"/>
          <w:b/>
          <w:iCs/>
          <w:sz w:val="24"/>
          <w:szCs w:val="24"/>
        </w:rPr>
        <w:t>subitem</w:t>
      </w:r>
      <w:proofErr w:type="spellEnd"/>
      <w:r w:rsidR="00D60F0B">
        <w:rPr>
          <w:rFonts w:ascii="Times New Roman" w:eastAsia="Calibri" w:hAnsi="Times New Roman" w:cs="Times New Roman"/>
          <w:b/>
          <w:iCs/>
          <w:sz w:val="24"/>
          <w:szCs w:val="24"/>
        </w:rPr>
        <w:t xml:space="preserve"> </w:t>
      </w:r>
      <w:r w:rsidR="005F442B">
        <w:rPr>
          <w:rFonts w:ascii="Times New Roman" w:eastAsia="Calibri" w:hAnsi="Times New Roman" w:cs="Times New Roman"/>
          <w:b/>
          <w:iCs/>
          <w:sz w:val="24"/>
          <w:szCs w:val="24"/>
        </w:rPr>
        <w:t>22</w:t>
      </w:r>
      <w:r w:rsidR="00D60F0B">
        <w:rPr>
          <w:rFonts w:ascii="Times New Roman" w:eastAsia="Calibri" w:hAnsi="Times New Roman" w:cs="Times New Roman"/>
          <w:b/>
          <w:iCs/>
          <w:sz w:val="24"/>
          <w:szCs w:val="24"/>
        </w:rPr>
        <w:t>(5) of Schedule 2)</w:t>
      </w:r>
      <w:r w:rsidR="00D60F0B">
        <w:rPr>
          <w:rFonts w:ascii="Times New Roman" w:eastAsia="Calibri" w:hAnsi="Times New Roman" w:cs="Times New Roman"/>
          <w:iCs/>
          <w:sz w:val="24"/>
          <w:szCs w:val="24"/>
        </w:rPr>
        <w:t>)</w:t>
      </w:r>
      <w:r w:rsidR="002B795D" w:rsidRPr="002B795D">
        <w:rPr>
          <w:rFonts w:ascii="Times New Roman" w:eastAsia="Calibri" w:hAnsi="Times New Roman" w:cs="Times New Roman"/>
          <w:iCs/>
          <w:sz w:val="24"/>
          <w:szCs w:val="24"/>
        </w:rPr>
        <w:t>.</w:t>
      </w:r>
      <w:r w:rsidR="00125292">
        <w:rPr>
          <w:rFonts w:ascii="Times New Roman" w:eastAsia="Calibri" w:hAnsi="Times New Roman" w:cs="Times New Roman"/>
          <w:iCs/>
          <w:sz w:val="24"/>
          <w:szCs w:val="24"/>
        </w:rPr>
        <w:t xml:space="preserve">  </w:t>
      </w:r>
    </w:p>
    <w:p w:rsidR="00D60F0B" w:rsidRPr="00D60F0B" w:rsidRDefault="00D60F0B" w:rsidP="00765900">
      <w:pPr>
        <w:spacing w:after="0"/>
        <w:rPr>
          <w:rStyle w:val="Emphasis"/>
          <w:rFonts w:ascii="Times New Roman" w:hAnsi="Times New Roman" w:cs="Times New Roman"/>
          <w:i w:val="0"/>
          <w:sz w:val="24"/>
          <w:szCs w:val="24"/>
          <w:lang w:val="en-AU"/>
        </w:rPr>
      </w:pPr>
    </w:p>
    <w:p w:rsidR="006C1B1F" w:rsidRDefault="006C1B1F" w:rsidP="00765900">
      <w:pPr>
        <w:pStyle w:val="NoSpacing"/>
        <w:numPr>
          <w:ilvl w:val="0"/>
          <w:numId w:val="6"/>
        </w:numPr>
        <w:ind w:left="0" w:firstLine="0"/>
        <w:rPr>
          <w:rStyle w:val="Emphasis"/>
          <w:rFonts w:ascii="Times New Roman" w:hAnsi="Times New Roman" w:cs="Times New Roman"/>
          <w:i w:val="0"/>
          <w:sz w:val="24"/>
          <w:szCs w:val="24"/>
          <w:lang w:val="en-AU"/>
        </w:rPr>
      </w:pPr>
      <w:proofErr w:type="spellStart"/>
      <w:r w:rsidRPr="006C1B1F">
        <w:rPr>
          <w:rStyle w:val="Emphasis"/>
          <w:rFonts w:ascii="Times New Roman" w:hAnsi="Times New Roman" w:cs="Times New Roman"/>
          <w:b/>
          <w:i w:val="0"/>
          <w:sz w:val="24"/>
          <w:szCs w:val="24"/>
          <w:lang w:val="en-AU"/>
        </w:rPr>
        <w:t>Subitem</w:t>
      </w:r>
      <w:proofErr w:type="spellEnd"/>
      <w:r w:rsidRPr="006C1B1F">
        <w:rPr>
          <w:rStyle w:val="Emphasis"/>
          <w:rFonts w:ascii="Times New Roman" w:hAnsi="Times New Roman" w:cs="Times New Roman"/>
          <w:b/>
          <w:i w:val="0"/>
          <w:sz w:val="24"/>
          <w:szCs w:val="24"/>
          <w:lang w:val="en-AU"/>
        </w:rPr>
        <w:t xml:space="preserve"> </w:t>
      </w:r>
      <w:r w:rsidR="005F442B">
        <w:rPr>
          <w:rStyle w:val="Emphasis"/>
          <w:rFonts w:ascii="Times New Roman" w:hAnsi="Times New Roman" w:cs="Times New Roman"/>
          <w:b/>
          <w:i w:val="0"/>
          <w:sz w:val="24"/>
          <w:szCs w:val="24"/>
          <w:lang w:val="en-AU"/>
        </w:rPr>
        <w:t>22</w:t>
      </w:r>
      <w:r w:rsidRPr="006C1B1F">
        <w:rPr>
          <w:rStyle w:val="Emphasis"/>
          <w:rFonts w:ascii="Times New Roman" w:hAnsi="Times New Roman" w:cs="Times New Roman"/>
          <w:b/>
          <w:i w:val="0"/>
          <w:sz w:val="24"/>
          <w:szCs w:val="24"/>
          <w:lang w:val="en-AU"/>
        </w:rPr>
        <w:t>(3) of Schedule 2</w:t>
      </w:r>
      <w:r>
        <w:rPr>
          <w:rStyle w:val="Emphasis"/>
          <w:rFonts w:ascii="Times New Roman" w:hAnsi="Times New Roman" w:cs="Times New Roman"/>
          <w:i w:val="0"/>
          <w:sz w:val="24"/>
          <w:szCs w:val="24"/>
          <w:lang w:val="en-AU"/>
        </w:rPr>
        <w:t xml:space="preserve"> makes express provision for rules made for the purpose of </w:t>
      </w:r>
      <w:proofErr w:type="spellStart"/>
      <w:r w:rsidRPr="006C1B1F">
        <w:rPr>
          <w:rStyle w:val="Emphasis"/>
          <w:rFonts w:ascii="Times New Roman" w:hAnsi="Times New Roman" w:cs="Times New Roman"/>
          <w:b/>
          <w:i w:val="0"/>
          <w:sz w:val="24"/>
          <w:szCs w:val="24"/>
          <w:lang w:val="en-AU"/>
        </w:rPr>
        <w:t>subitem</w:t>
      </w:r>
      <w:proofErr w:type="spellEnd"/>
      <w:r w:rsidRPr="006C1B1F">
        <w:rPr>
          <w:rStyle w:val="Emphasis"/>
          <w:rFonts w:ascii="Times New Roman" w:hAnsi="Times New Roman" w:cs="Times New Roman"/>
          <w:b/>
          <w:i w:val="0"/>
          <w:sz w:val="24"/>
          <w:szCs w:val="24"/>
          <w:lang w:val="en-AU"/>
        </w:rPr>
        <w:t xml:space="preserve"> </w:t>
      </w:r>
      <w:r w:rsidR="005F442B">
        <w:rPr>
          <w:rStyle w:val="Emphasis"/>
          <w:rFonts w:ascii="Times New Roman" w:hAnsi="Times New Roman" w:cs="Times New Roman"/>
          <w:b/>
          <w:i w:val="0"/>
          <w:sz w:val="24"/>
          <w:szCs w:val="24"/>
          <w:lang w:val="en-AU"/>
        </w:rPr>
        <w:t>22</w:t>
      </w:r>
      <w:r w:rsidRPr="006C1B1F">
        <w:rPr>
          <w:rStyle w:val="Emphasis"/>
          <w:rFonts w:ascii="Times New Roman" w:hAnsi="Times New Roman" w:cs="Times New Roman"/>
          <w:b/>
          <w:i w:val="0"/>
          <w:sz w:val="24"/>
          <w:szCs w:val="24"/>
          <w:lang w:val="en-AU"/>
        </w:rPr>
        <w:t>(2</w:t>
      </w:r>
      <w:r>
        <w:rPr>
          <w:rStyle w:val="Emphasis"/>
          <w:rFonts w:ascii="Times New Roman" w:hAnsi="Times New Roman" w:cs="Times New Roman"/>
          <w:i w:val="0"/>
          <w:sz w:val="24"/>
          <w:szCs w:val="24"/>
          <w:lang w:val="en-AU"/>
        </w:rPr>
        <w:t>) to modify the operation of:</w:t>
      </w:r>
    </w:p>
    <w:p w:rsidR="006C1B1F" w:rsidRPr="006C1B1F" w:rsidRDefault="006C1B1F" w:rsidP="00765900">
      <w:pPr>
        <w:pStyle w:val="ListParagraph"/>
        <w:numPr>
          <w:ilvl w:val="0"/>
          <w:numId w:val="25"/>
        </w:numPr>
        <w:spacing w:after="0"/>
        <w:ind w:left="709" w:hanging="709"/>
        <w:contextualSpacing w:val="0"/>
        <w:rPr>
          <w:rFonts w:ascii="Times New Roman" w:hAnsi="Times New Roman" w:cs="Times New Roman"/>
          <w:iCs/>
          <w:sz w:val="24"/>
          <w:szCs w:val="24"/>
          <w:lang w:val="en-AU"/>
        </w:rPr>
      </w:pPr>
      <w:r w:rsidRPr="006C1B1F">
        <w:rPr>
          <w:rFonts w:ascii="Times New Roman" w:hAnsi="Times New Roman" w:cs="Times New Roman"/>
          <w:sz w:val="24"/>
          <w:szCs w:val="24"/>
        </w:rPr>
        <w:t xml:space="preserve">the </w:t>
      </w:r>
      <w:r w:rsidRPr="00EC713F">
        <w:rPr>
          <w:rFonts w:ascii="Times New Roman" w:hAnsi="Times New Roman" w:cs="Times New Roman"/>
          <w:sz w:val="24"/>
          <w:szCs w:val="24"/>
        </w:rPr>
        <w:t>Fair Work Act</w:t>
      </w:r>
      <w:r w:rsidRPr="006C1B1F">
        <w:rPr>
          <w:rFonts w:ascii="Times New Roman" w:hAnsi="Times New Roman" w:cs="Times New Roman"/>
          <w:sz w:val="24"/>
          <w:szCs w:val="24"/>
        </w:rPr>
        <w:t>;</w:t>
      </w:r>
    </w:p>
    <w:p w:rsidR="006C1B1F" w:rsidRPr="006C1B1F" w:rsidRDefault="006C1B1F" w:rsidP="00765900">
      <w:pPr>
        <w:pStyle w:val="ListParagraph"/>
        <w:numPr>
          <w:ilvl w:val="0"/>
          <w:numId w:val="25"/>
        </w:numPr>
        <w:spacing w:after="0"/>
        <w:ind w:left="709" w:hanging="709"/>
        <w:contextualSpacing w:val="0"/>
        <w:rPr>
          <w:rFonts w:ascii="Times New Roman" w:hAnsi="Times New Roman" w:cs="Times New Roman"/>
          <w:iCs/>
          <w:sz w:val="24"/>
          <w:szCs w:val="24"/>
          <w:lang w:val="en-AU"/>
        </w:rPr>
      </w:pPr>
      <w:r w:rsidRPr="006C1B1F">
        <w:rPr>
          <w:rFonts w:ascii="Times New Roman" w:hAnsi="Times New Roman" w:cs="Times New Roman"/>
          <w:sz w:val="24"/>
          <w:szCs w:val="24"/>
        </w:rPr>
        <w:t xml:space="preserve">the </w:t>
      </w:r>
      <w:r w:rsidRPr="006C1B1F">
        <w:rPr>
          <w:rFonts w:ascii="Times New Roman" w:hAnsi="Times New Roman" w:cs="Times New Roman"/>
          <w:i/>
          <w:sz w:val="24"/>
          <w:szCs w:val="24"/>
        </w:rPr>
        <w:t>Fair Work (Transitional Provisions an</w:t>
      </w:r>
      <w:r w:rsidR="00EC713F">
        <w:rPr>
          <w:rFonts w:ascii="Times New Roman" w:hAnsi="Times New Roman" w:cs="Times New Roman"/>
          <w:i/>
          <w:sz w:val="24"/>
          <w:szCs w:val="24"/>
        </w:rPr>
        <w:t>d Consequential Amendments) Act </w:t>
      </w:r>
      <w:r w:rsidRPr="006C1B1F">
        <w:rPr>
          <w:rFonts w:ascii="Times New Roman" w:hAnsi="Times New Roman" w:cs="Times New Roman"/>
          <w:i/>
          <w:sz w:val="24"/>
          <w:szCs w:val="24"/>
        </w:rPr>
        <w:t>2009</w:t>
      </w:r>
      <w:r w:rsidRPr="006C1B1F">
        <w:rPr>
          <w:rFonts w:ascii="Times New Roman" w:hAnsi="Times New Roman" w:cs="Times New Roman"/>
          <w:sz w:val="24"/>
          <w:szCs w:val="24"/>
        </w:rPr>
        <w:t>;</w:t>
      </w:r>
    </w:p>
    <w:p w:rsidR="006C1B1F" w:rsidRDefault="006C1B1F" w:rsidP="00765900">
      <w:pPr>
        <w:pStyle w:val="ListParagraph"/>
        <w:numPr>
          <w:ilvl w:val="0"/>
          <w:numId w:val="25"/>
        </w:numPr>
        <w:spacing w:after="0"/>
        <w:ind w:left="709" w:hanging="709"/>
        <w:contextualSpacing w:val="0"/>
        <w:rPr>
          <w:rStyle w:val="Emphasis"/>
          <w:rFonts w:ascii="Times New Roman" w:hAnsi="Times New Roman" w:cs="Times New Roman"/>
          <w:i w:val="0"/>
          <w:sz w:val="24"/>
          <w:szCs w:val="24"/>
          <w:lang w:val="en-AU"/>
        </w:rPr>
      </w:pPr>
      <w:r>
        <w:rPr>
          <w:rStyle w:val="Emphasis"/>
          <w:rFonts w:ascii="Times New Roman" w:hAnsi="Times New Roman" w:cs="Times New Roman"/>
          <w:i w:val="0"/>
          <w:sz w:val="24"/>
          <w:szCs w:val="24"/>
          <w:lang w:val="en-AU"/>
        </w:rPr>
        <w:t xml:space="preserve">the </w:t>
      </w:r>
      <w:r>
        <w:rPr>
          <w:rStyle w:val="Emphasis"/>
          <w:rFonts w:ascii="Times New Roman" w:hAnsi="Times New Roman" w:cs="Times New Roman"/>
          <w:sz w:val="24"/>
          <w:szCs w:val="24"/>
          <w:lang w:val="en-AU"/>
        </w:rPr>
        <w:t>Public Service Act 1999</w:t>
      </w:r>
      <w:r>
        <w:rPr>
          <w:rStyle w:val="Emphasis"/>
          <w:rFonts w:ascii="Times New Roman" w:hAnsi="Times New Roman" w:cs="Times New Roman"/>
          <w:i w:val="0"/>
          <w:sz w:val="24"/>
          <w:szCs w:val="24"/>
          <w:lang w:val="en-AU"/>
        </w:rPr>
        <w:t xml:space="preserve">; </w:t>
      </w:r>
    </w:p>
    <w:p w:rsidR="006C1B1F" w:rsidRDefault="006C1B1F" w:rsidP="00765900">
      <w:pPr>
        <w:pStyle w:val="ListParagraph"/>
        <w:numPr>
          <w:ilvl w:val="0"/>
          <w:numId w:val="25"/>
        </w:numPr>
        <w:spacing w:after="0"/>
        <w:ind w:left="709" w:hanging="709"/>
        <w:contextualSpacing w:val="0"/>
        <w:rPr>
          <w:rStyle w:val="Emphasis"/>
          <w:rFonts w:ascii="Times New Roman" w:hAnsi="Times New Roman" w:cs="Times New Roman"/>
          <w:i w:val="0"/>
          <w:sz w:val="24"/>
          <w:szCs w:val="24"/>
          <w:lang w:val="en-AU"/>
        </w:rPr>
      </w:pPr>
      <w:r>
        <w:rPr>
          <w:rStyle w:val="Emphasis"/>
          <w:rFonts w:ascii="Times New Roman" w:hAnsi="Times New Roman" w:cs="Times New Roman"/>
          <w:i w:val="0"/>
          <w:sz w:val="24"/>
          <w:szCs w:val="24"/>
          <w:lang w:val="en-AU"/>
        </w:rPr>
        <w:t>the Governance Act</w:t>
      </w:r>
      <w:r w:rsidR="005848FA">
        <w:rPr>
          <w:rStyle w:val="Emphasis"/>
          <w:rFonts w:ascii="Times New Roman" w:hAnsi="Times New Roman" w:cs="Times New Roman"/>
          <w:i w:val="0"/>
          <w:sz w:val="24"/>
          <w:szCs w:val="24"/>
          <w:lang w:val="en-AU"/>
        </w:rPr>
        <w:t>;</w:t>
      </w:r>
      <w:r w:rsidR="00061397">
        <w:rPr>
          <w:rStyle w:val="Emphasis"/>
          <w:rFonts w:ascii="Times New Roman" w:hAnsi="Times New Roman" w:cs="Times New Roman"/>
          <w:i w:val="0"/>
          <w:sz w:val="24"/>
          <w:szCs w:val="24"/>
          <w:lang w:val="en-AU"/>
        </w:rPr>
        <w:t xml:space="preserve"> </w:t>
      </w:r>
    </w:p>
    <w:p w:rsidR="005848FA" w:rsidRPr="006C1B1F" w:rsidRDefault="005848FA" w:rsidP="00765900">
      <w:pPr>
        <w:pStyle w:val="ListParagraph"/>
        <w:numPr>
          <w:ilvl w:val="0"/>
          <w:numId w:val="25"/>
        </w:numPr>
        <w:spacing w:after="0"/>
        <w:ind w:left="709" w:hanging="709"/>
        <w:contextualSpacing w:val="0"/>
        <w:rPr>
          <w:rStyle w:val="Emphasis"/>
          <w:rFonts w:ascii="Times New Roman" w:hAnsi="Times New Roman" w:cs="Times New Roman"/>
          <w:i w:val="0"/>
          <w:sz w:val="24"/>
          <w:szCs w:val="24"/>
          <w:lang w:val="en-AU"/>
        </w:rPr>
      </w:pPr>
      <w:proofErr w:type="gramStart"/>
      <w:r>
        <w:rPr>
          <w:rStyle w:val="Emphasis"/>
          <w:rFonts w:ascii="Times New Roman" w:hAnsi="Times New Roman" w:cs="Times New Roman"/>
          <w:i w:val="0"/>
          <w:sz w:val="24"/>
          <w:szCs w:val="24"/>
          <w:lang w:val="en-AU"/>
        </w:rPr>
        <w:t>the</w:t>
      </w:r>
      <w:proofErr w:type="gramEnd"/>
      <w:r>
        <w:rPr>
          <w:rStyle w:val="Emphasis"/>
          <w:rFonts w:ascii="Times New Roman" w:hAnsi="Times New Roman" w:cs="Times New Roman"/>
          <w:i w:val="0"/>
          <w:sz w:val="24"/>
          <w:szCs w:val="24"/>
          <w:lang w:val="en-AU"/>
        </w:rPr>
        <w:t xml:space="preserve"> LSL Act.</w:t>
      </w:r>
    </w:p>
    <w:p w:rsidR="003F7E90" w:rsidRDefault="003F7E90" w:rsidP="00765900">
      <w:pPr>
        <w:pStyle w:val="NoSpacing"/>
        <w:spacing w:before="120"/>
        <w:rPr>
          <w:rStyle w:val="Emphasis"/>
          <w:rFonts w:ascii="Times New Roman" w:hAnsi="Times New Roman" w:cs="Times New Roman"/>
          <w:i w:val="0"/>
          <w:sz w:val="24"/>
          <w:szCs w:val="24"/>
          <w:lang w:val="en-AU"/>
        </w:rPr>
      </w:pPr>
      <w:r>
        <w:rPr>
          <w:rStyle w:val="Emphasis"/>
          <w:rFonts w:ascii="Times New Roman" w:hAnsi="Times New Roman" w:cs="Times New Roman"/>
          <w:i w:val="0"/>
          <w:sz w:val="24"/>
          <w:szCs w:val="24"/>
          <w:lang w:val="en-AU"/>
        </w:rPr>
        <w:t xml:space="preserve">This may be considered a ‘Henry VIII clause’ in that it may </w:t>
      </w:r>
      <w:r w:rsidR="00C071D7">
        <w:rPr>
          <w:rStyle w:val="Emphasis"/>
          <w:rFonts w:ascii="Times New Roman" w:hAnsi="Times New Roman" w:cs="Times New Roman"/>
          <w:i w:val="0"/>
          <w:sz w:val="24"/>
          <w:szCs w:val="24"/>
          <w:lang w:val="en-AU"/>
        </w:rPr>
        <w:t xml:space="preserve">potentially </w:t>
      </w:r>
      <w:r>
        <w:rPr>
          <w:rStyle w:val="Emphasis"/>
          <w:rFonts w:ascii="Times New Roman" w:hAnsi="Times New Roman" w:cs="Times New Roman"/>
          <w:i w:val="0"/>
          <w:sz w:val="24"/>
          <w:szCs w:val="24"/>
          <w:lang w:val="en-AU"/>
        </w:rPr>
        <w:t>allow the Minister to modify the operation of the above Acts by making rules</w:t>
      </w:r>
      <w:r w:rsidR="00C071D7">
        <w:rPr>
          <w:rStyle w:val="Emphasis"/>
          <w:rFonts w:ascii="Times New Roman" w:hAnsi="Times New Roman" w:cs="Times New Roman"/>
          <w:i w:val="0"/>
          <w:sz w:val="24"/>
          <w:szCs w:val="24"/>
          <w:lang w:val="en-AU"/>
        </w:rPr>
        <w:t>.  T</w:t>
      </w:r>
      <w:r>
        <w:rPr>
          <w:rStyle w:val="Emphasis"/>
          <w:rFonts w:ascii="Times New Roman" w:hAnsi="Times New Roman" w:cs="Times New Roman"/>
          <w:i w:val="0"/>
          <w:sz w:val="24"/>
          <w:szCs w:val="24"/>
          <w:lang w:val="en-AU"/>
        </w:rPr>
        <w:t xml:space="preserve">hat is, it may result in </w:t>
      </w:r>
      <w:r w:rsidR="00C071D7">
        <w:rPr>
          <w:rStyle w:val="Emphasis"/>
          <w:rFonts w:ascii="Times New Roman" w:hAnsi="Times New Roman" w:cs="Times New Roman"/>
          <w:i w:val="0"/>
          <w:sz w:val="24"/>
          <w:szCs w:val="24"/>
          <w:lang w:val="en-AU"/>
        </w:rPr>
        <w:t xml:space="preserve">the operation of primary legislation being </w:t>
      </w:r>
      <w:r w:rsidRPr="003F7E90">
        <w:rPr>
          <w:rStyle w:val="Emphasis"/>
          <w:rFonts w:ascii="Times New Roman" w:hAnsi="Times New Roman" w:cs="Times New Roman"/>
          <w:i w:val="0"/>
          <w:sz w:val="24"/>
          <w:szCs w:val="24"/>
          <w:lang w:val="en-AU"/>
        </w:rPr>
        <w:t>expressly or impliedly amended by subordinate legislation.</w:t>
      </w:r>
      <w:r w:rsidR="00C071D7">
        <w:rPr>
          <w:rStyle w:val="Emphasis"/>
          <w:rFonts w:ascii="Times New Roman" w:hAnsi="Times New Roman" w:cs="Times New Roman"/>
          <w:i w:val="0"/>
          <w:sz w:val="24"/>
          <w:szCs w:val="24"/>
          <w:lang w:val="en-AU"/>
        </w:rPr>
        <w:t xml:space="preserve">  </w:t>
      </w:r>
      <w:r w:rsidR="00BE1E67">
        <w:rPr>
          <w:rStyle w:val="Emphasis"/>
          <w:rFonts w:ascii="Times New Roman" w:hAnsi="Times New Roman" w:cs="Times New Roman"/>
          <w:i w:val="0"/>
          <w:sz w:val="24"/>
          <w:szCs w:val="24"/>
          <w:lang w:val="en-AU"/>
        </w:rPr>
        <w:t xml:space="preserve">This provision is included to allow the Minister to deal with any unintended or unforeseen consequences for CSC employees or transferring ComSuper staff arising out of the transfer of </w:t>
      </w:r>
      <w:r w:rsidR="00F43D51">
        <w:rPr>
          <w:rStyle w:val="Emphasis"/>
          <w:rFonts w:ascii="Times New Roman" w:hAnsi="Times New Roman" w:cs="Times New Roman"/>
          <w:i w:val="0"/>
          <w:sz w:val="24"/>
          <w:szCs w:val="24"/>
          <w:lang w:val="en-AU"/>
        </w:rPr>
        <w:t>employment arrangements</w:t>
      </w:r>
      <w:r w:rsidR="00BE1E67">
        <w:rPr>
          <w:rStyle w:val="Emphasis"/>
          <w:rFonts w:ascii="Times New Roman" w:hAnsi="Times New Roman" w:cs="Times New Roman"/>
          <w:i w:val="0"/>
          <w:sz w:val="24"/>
          <w:szCs w:val="24"/>
          <w:lang w:val="en-AU"/>
        </w:rPr>
        <w:t xml:space="preserve">.  </w:t>
      </w:r>
      <w:r w:rsidR="00F43D51">
        <w:rPr>
          <w:rStyle w:val="Emphasis"/>
          <w:rFonts w:ascii="Times New Roman" w:hAnsi="Times New Roman" w:cs="Times New Roman"/>
          <w:i w:val="0"/>
          <w:sz w:val="24"/>
          <w:szCs w:val="24"/>
          <w:lang w:val="en-AU"/>
        </w:rPr>
        <w:t xml:space="preserve">The intention is that, to the extent possible and practical, there is no enhancement or reduction in the accrued entitlements of CSC employees and transferring ComSuper staff.  </w:t>
      </w:r>
      <w:r w:rsidR="00C071D7">
        <w:rPr>
          <w:rStyle w:val="Emphasis"/>
          <w:rFonts w:ascii="Times New Roman" w:hAnsi="Times New Roman" w:cs="Times New Roman"/>
          <w:i w:val="0"/>
          <w:sz w:val="24"/>
          <w:szCs w:val="24"/>
          <w:lang w:val="en-AU"/>
        </w:rPr>
        <w:t xml:space="preserve">Where a rule under </w:t>
      </w:r>
      <w:proofErr w:type="spellStart"/>
      <w:r w:rsidR="00BE1E67">
        <w:rPr>
          <w:rStyle w:val="Emphasis"/>
          <w:rFonts w:ascii="Times New Roman" w:hAnsi="Times New Roman" w:cs="Times New Roman"/>
          <w:b/>
          <w:i w:val="0"/>
          <w:sz w:val="24"/>
          <w:szCs w:val="24"/>
          <w:lang w:val="en-AU"/>
        </w:rPr>
        <w:t>subitem</w:t>
      </w:r>
      <w:proofErr w:type="spellEnd"/>
      <w:r w:rsidR="00BE1E67">
        <w:rPr>
          <w:rStyle w:val="Emphasis"/>
          <w:rFonts w:ascii="Times New Roman" w:hAnsi="Times New Roman" w:cs="Times New Roman"/>
          <w:b/>
          <w:i w:val="0"/>
          <w:sz w:val="24"/>
          <w:szCs w:val="24"/>
          <w:lang w:val="en-AU"/>
        </w:rPr>
        <w:t> </w:t>
      </w:r>
      <w:r w:rsidR="005F442B">
        <w:rPr>
          <w:rStyle w:val="Emphasis"/>
          <w:rFonts w:ascii="Times New Roman" w:hAnsi="Times New Roman" w:cs="Times New Roman"/>
          <w:b/>
          <w:i w:val="0"/>
          <w:sz w:val="24"/>
          <w:szCs w:val="24"/>
          <w:lang w:val="en-AU"/>
        </w:rPr>
        <w:t>22</w:t>
      </w:r>
      <w:r w:rsidR="00C071D7" w:rsidRPr="00C071D7">
        <w:rPr>
          <w:rStyle w:val="Emphasis"/>
          <w:rFonts w:ascii="Times New Roman" w:hAnsi="Times New Roman" w:cs="Times New Roman"/>
          <w:b/>
          <w:i w:val="0"/>
          <w:sz w:val="24"/>
          <w:szCs w:val="24"/>
          <w:lang w:val="en-AU"/>
        </w:rPr>
        <w:t>(3)</w:t>
      </w:r>
      <w:r w:rsidR="00C071D7">
        <w:rPr>
          <w:rStyle w:val="Emphasis"/>
          <w:rFonts w:ascii="Times New Roman" w:hAnsi="Times New Roman" w:cs="Times New Roman"/>
          <w:i w:val="0"/>
          <w:sz w:val="24"/>
          <w:szCs w:val="24"/>
          <w:lang w:val="en-AU"/>
        </w:rPr>
        <w:t xml:space="preserve"> could potentially modify the application of an Act</w:t>
      </w:r>
      <w:r w:rsidR="00695D2B">
        <w:rPr>
          <w:rStyle w:val="Emphasis"/>
          <w:rFonts w:ascii="Times New Roman" w:hAnsi="Times New Roman" w:cs="Times New Roman"/>
          <w:i w:val="0"/>
          <w:sz w:val="24"/>
          <w:szCs w:val="24"/>
          <w:lang w:val="en-AU"/>
        </w:rPr>
        <w:t>,</w:t>
      </w:r>
      <w:r w:rsidR="00C071D7">
        <w:rPr>
          <w:rStyle w:val="Emphasis"/>
          <w:rFonts w:ascii="Times New Roman" w:hAnsi="Times New Roman" w:cs="Times New Roman"/>
          <w:i w:val="0"/>
          <w:sz w:val="24"/>
          <w:szCs w:val="24"/>
          <w:lang w:val="en-AU"/>
        </w:rPr>
        <w:t xml:space="preserve"> which another Minister is responsible for, it </w:t>
      </w:r>
      <w:r w:rsidR="00BE1E67">
        <w:rPr>
          <w:rStyle w:val="Emphasis"/>
          <w:rFonts w:ascii="Times New Roman" w:hAnsi="Times New Roman" w:cs="Times New Roman"/>
          <w:i w:val="0"/>
          <w:sz w:val="24"/>
          <w:szCs w:val="24"/>
          <w:lang w:val="en-AU"/>
        </w:rPr>
        <w:t xml:space="preserve">is intended </w:t>
      </w:r>
      <w:r w:rsidR="00C071D7">
        <w:rPr>
          <w:rStyle w:val="Emphasis"/>
          <w:rFonts w:ascii="Times New Roman" w:hAnsi="Times New Roman" w:cs="Times New Roman"/>
          <w:i w:val="0"/>
          <w:sz w:val="24"/>
          <w:szCs w:val="24"/>
          <w:lang w:val="en-AU"/>
        </w:rPr>
        <w:t xml:space="preserve">for such rules to be made only after that </w:t>
      </w:r>
      <w:r w:rsidR="009A7581">
        <w:rPr>
          <w:rStyle w:val="Emphasis"/>
          <w:rFonts w:ascii="Times New Roman" w:hAnsi="Times New Roman" w:cs="Times New Roman"/>
          <w:i w:val="0"/>
          <w:sz w:val="24"/>
          <w:szCs w:val="24"/>
          <w:lang w:val="en-AU"/>
        </w:rPr>
        <w:t xml:space="preserve">other </w:t>
      </w:r>
      <w:r w:rsidR="00C071D7">
        <w:rPr>
          <w:rStyle w:val="Emphasis"/>
          <w:rFonts w:ascii="Times New Roman" w:hAnsi="Times New Roman" w:cs="Times New Roman"/>
          <w:i w:val="0"/>
          <w:sz w:val="24"/>
          <w:szCs w:val="24"/>
          <w:lang w:val="en-AU"/>
        </w:rPr>
        <w:t xml:space="preserve">Minister has been consulted. </w:t>
      </w:r>
    </w:p>
    <w:p w:rsidR="006C1B1F" w:rsidRPr="003F4069" w:rsidRDefault="006C1B1F" w:rsidP="006B59BE">
      <w:pPr>
        <w:pStyle w:val="NoSpacing"/>
        <w:outlineLvl w:val="0"/>
        <w:rPr>
          <w:rStyle w:val="Emphasis"/>
          <w:rFonts w:ascii="Times New Roman" w:hAnsi="Times New Roman" w:cs="Times New Roman"/>
          <w:i w:val="0"/>
          <w:sz w:val="24"/>
          <w:szCs w:val="24"/>
          <w:lang w:val="en-AU"/>
        </w:rPr>
      </w:pPr>
    </w:p>
    <w:p w:rsidR="00845DB7" w:rsidRPr="00AA7A3F" w:rsidRDefault="00845DB7" w:rsidP="003F4069">
      <w:pPr>
        <w:pStyle w:val="ActHead6"/>
        <w:pageBreakBefore/>
        <w:ind w:left="0" w:firstLine="0"/>
      </w:pPr>
      <w:bookmarkStart w:id="16" w:name="_Toc412638402"/>
      <w:bookmarkStart w:id="17" w:name="_Toc412122424"/>
      <w:r w:rsidRPr="00AA7A3F">
        <w:rPr>
          <w:rStyle w:val="CharAmSchNo"/>
        </w:rPr>
        <w:lastRenderedPageBreak/>
        <w:t>Schedule</w:t>
      </w:r>
      <w:r>
        <w:rPr>
          <w:rStyle w:val="CharAmSchNo"/>
        </w:rPr>
        <w:t xml:space="preserve"> </w:t>
      </w:r>
      <w:r w:rsidRPr="00AA7A3F">
        <w:rPr>
          <w:rStyle w:val="CharAmSchNo"/>
        </w:rPr>
        <w:t>3</w:t>
      </w:r>
      <w:r w:rsidR="009249E9" w:rsidRPr="00471931">
        <w:rPr>
          <w:rStyle w:val="Emphasis"/>
          <w:rFonts w:cs="Arial"/>
          <w:b w:val="0"/>
          <w:i w:val="0"/>
          <w:sz w:val="28"/>
          <w:szCs w:val="28"/>
        </w:rPr>
        <w:t xml:space="preserve"> – </w:t>
      </w:r>
      <w:r w:rsidRPr="00AA7A3F">
        <w:rPr>
          <w:rStyle w:val="CharAmSchText"/>
        </w:rPr>
        <w:t>Amendments relating to payment of administration fees</w:t>
      </w:r>
      <w:bookmarkEnd w:id="16"/>
      <w:bookmarkEnd w:id="17"/>
    </w:p>
    <w:p w:rsidR="00845DB7" w:rsidRPr="00AA7A3F" w:rsidRDefault="00845DB7" w:rsidP="00845DB7">
      <w:pPr>
        <w:pStyle w:val="Header"/>
      </w:pPr>
    </w:p>
    <w:p w:rsidR="000F22FB" w:rsidRPr="003F4069" w:rsidRDefault="000F22FB" w:rsidP="000F22FB">
      <w:pPr>
        <w:pStyle w:val="NoSpacing"/>
        <w:rPr>
          <w:rStyle w:val="Emphasis"/>
          <w:rFonts w:ascii="Times New Roman" w:hAnsi="Times New Roman" w:cs="Times New Roman"/>
          <w:b/>
          <w:i w:val="0"/>
          <w:sz w:val="24"/>
          <w:szCs w:val="24"/>
          <w:u w:val="single"/>
          <w:lang w:val="en-AU"/>
        </w:rPr>
      </w:pPr>
      <w:r w:rsidRPr="003F4069">
        <w:rPr>
          <w:rStyle w:val="Emphasis"/>
          <w:rFonts w:ascii="Times New Roman" w:hAnsi="Times New Roman" w:cs="Times New Roman"/>
          <w:b/>
          <w:i w:val="0"/>
          <w:sz w:val="24"/>
          <w:szCs w:val="24"/>
          <w:u w:val="single"/>
          <w:lang w:val="en-AU"/>
        </w:rPr>
        <w:t>Overview</w:t>
      </w:r>
    </w:p>
    <w:p w:rsidR="005848FA" w:rsidRPr="005848FA" w:rsidRDefault="005848FA" w:rsidP="00765BA9">
      <w:pPr>
        <w:pStyle w:val="NoSpacing"/>
        <w:numPr>
          <w:ilvl w:val="0"/>
          <w:numId w:val="6"/>
        </w:numPr>
        <w:spacing w:before="120" w:line="240" w:lineRule="atLeast"/>
        <w:ind w:left="0" w:firstLine="0"/>
        <w:rPr>
          <w:rStyle w:val="Emphasis"/>
          <w:rFonts w:ascii="Times New Roman" w:hAnsi="Times New Roman" w:cs="Times New Roman"/>
          <w:b/>
          <w:i w:val="0"/>
          <w:sz w:val="24"/>
          <w:szCs w:val="24"/>
        </w:rPr>
      </w:pPr>
      <w:r w:rsidRPr="005848FA">
        <w:rPr>
          <w:rStyle w:val="Emphasis"/>
          <w:rFonts w:ascii="Times New Roman" w:hAnsi="Times New Roman" w:cs="Times New Roman"/>
          <w:i w:val="0"/>
          <w:sz w:val="24"/>
          <w:szCs w:val="24"/>
        </w:rPr>
        <w:t>The Government announced in the 2014-15 Mid-Year Economic and Fiscal Outlook that PSSAP members are to pay administration fees. The fees are to be determined by CSC and deducted from PSSAP members’ superannuation accounts. Currently the Commonwealth pays administration costs in relation to the PSSAP.</w:t>
      </w:r>
    </w:p>
    <w:p w:rsidR="005848FA" w:rsidRPr="005848FA" w:rsidRDefault="005848FA" w:rsidP="007C6377">
      <w:pPr>
        <w:pStyle w:val="NoSpacing"/>
        <w:numPr>
          <w:ilvl w:val="0"/>
          <w:numId w:val="6"/>
        </w:numPr>
        <w:spacing w:before="240" w:line="240" w:lineRule="atLeast"/>
        <w:ind w:left="0" w:firstLine="0"/>
        <w:rPr>
          <w:rStyle w:val="Emphasis"/>
          <w:rFonts w:ascii="Times New Roman" w:hAnsi="Times New Roman" w:cs="Times New Roman"/>
          <w:b/>
          <w:i w:val="0"/>
          <w:sz w:val="24"/>
          <w:szCs w:val="24"/>
        </w:rPr>
      </w:pPr>
      <w:r w:rsidRPr="005848FA">
        <w:rPr>
          <w:rStyle w:val="Emphasis"/>
          <w:rFonts w:ascii="Times New Roman" w:hAnsi="Times New Roman" w:cs="Times New Roman"/>
          <w:i w:val="0"/>
          <w:sz w:val="24"/>
          <w:szCs w:val="24"/>
        </w:rPr>
        <w:t>Implementation of this measure requires amendments to the 2005 Act to provide for administration costs to be paid out of the PSSAP Fund by CSC. Amendments are also required to the PSSAP Trust Deed, made under the Act, to allow CSC to determine the fees to be paid by PSSAP members to meet these costs and deduct those fees from PSSAP members’ accounts. These changes make no change to the 15.4 percent PSSAP employer contribution rate.</w:t>
      </w:r>
    </w:p>
    <w:p w:rsidR="005848FA" w:rsidRPr="005848FA" w:rsidRDefault="005848FA" w:rsidP="007C6377">
      <w:pPr>
        <w:pStyle w:val="NoSpacing"/>
        <w:numPr>
          <w:ilvl w:val="0"/>
          <w:numId w:val="6"/>
        </w:numPr>
        <w:spacing w:before="240" w:line="240" w:lineRule="atLeast"/>
        <w:ind w:left="0" w:firstLine="0"/>
        <w:rPr>
          <w:rStyle w:val="Emphasis"/>
          <w:rFonts w:ascii="Times New Roman" w:hAnsi="Times New Roman" w:cs="Times New Roman"/>
          <w:i w:val="0"/>
          <w:sz w:val="24"/>
          <w:szCs w:val="24"/>
        </w:rPr>
      </w:pPr>
      <w:r w:rsidRPr="005848FA">
        <w:rPr>
          <w:rStyle w:val="Emphasis"/>
          <w:rFonts w:ascii="Times New Roman" w:hAnsi="Times New Roman" w:cs="Times New Roman"/>
          <w:i w:val="0"/>
          <w:sz w:val="24"/>
          <w:szCs w:val="24"/>
        </w:rPr>
        <w:t>The changes will bring PSSAP into line with arrangements in superannuation accumulation funds in the general community. In accumulation superannuation funds it is very common for members of the fund to meet the administration costs. Members of accumulation funds in the general community pay fees; Commonwealth employees who have chosen an accumulation superannuation fund other than PSSAP pay fees; and Federal Parliamentarians elected since 2004 pay fees.</w:t>
      </w:r>
    </w:p>
    <w:p w:rsidR="003F4069" w:rsidRPr="005848FA" w:rsidRDefault="005848FA" w:rsidP="007C6377">
      <w:pPr>
        <w:pStyle w:val="NoSpacing"/>
        <w:numPr>
          <w:ilvl w:val="0"/>
          <w:numId w:val="6"/>
        </w:numPr>
        <w:spacing w:before="240" w:line="240" w:lineRule="atLeast"/>
        <w:ind w:left="0" w:firstLine="0"/>
        <w:rPr>
          <w:rStyle w:val="Emphasis"/>
          <w:rFonts w:ascii="Times New Roman" w:hAnsi="Times New Roman" w:cs="Times New Roman"/>
          <w:b/>
          <w:i w:val="0"/>
          <w:sz w:val="24"/>
          <w:szCs w:val="24"/>
        </w:rPr>
      </w:pPr>
      <w:r w:rsidRPr="005848FA">
        <w:rPr>
          <w:rStyle w:val="Emphasis"/>
          <w:rFonts w:ascii="Times New Roman" w:hAnsi="Times New Roman" w:cs="Times New Roman"/>
          <w:b/>
          <w:i w:val="0"/>
          <w:sz w:val="24"/>
          <w:szCs w:val="24"/>
        </w:rPr>
        <w:t>Schedule 3</w:t>
      </w:r>
      <w:r w:rsidRPr="005848FA">
        <w:rPr>
          <w:rStyle w:val="Emphasis"/>
          <w:rFonts w:ascii="Times New Roman" w:hAnsi="Times New Roman" w:cs="Times New Roman"/>
          <w:i w:val="0"/>
          <w:sz w:val="24"/>
          <w:szCs w:val="24"/>
        </w:rPr>
        <w:t xml:space="preserve"> contains amendments to the 2005 Act and consequential amendments to the Governance Act. Amendments to the </w:t>
      </w:r>
      <w:r w:rsidR="009D00BB">
        <w:rPr>
          <w:rStyle w:val="Emphasis"/>
          <w:rFonts w:ascii="Times New Roman" w:hAnsi="Times New Roman" w:cs="Times New Roman"/>
          <w:i w:val="0"/>
          <w:sz w:val="24"/>
          <w:szCs w:val="24"/>
        </w:rPr>
        <w:t xml:space="preserve">PSSAP </w:t>
      </w:r>
      <w:r w:rsidRPr="005848FA">
        <w:rPr>
          <w:rStyle w:val="Emphasis"/>
          <w:rFonts w:ascii="Times New Roman" w:hAnsi="Times New Roman" w:cs="Times New Roman"/>
          <w:i w:val="0"/>
          <w:sz w:val="24"/>
          <w:szCs w:val="24"/>
        </w:rPr>
        <w:t>Trust Deed are to be made by a legislative instrument by the Finance Minister under section 11 of the 2005 Act.</w:t>
      </w:r>
    </w:p>
    <w:p w:rsidR="0078731C" w:rsidRPr="008B017E" w:rsidRDefault="0078731C" w:rsidP="0078731C">
      <w:pPr>
        <w:pStyle w:val="ActHead9"/>
        <w:ind w:left="0" w:firstLine="0"/>
        <w:rPr>
          <w:i w:val="0"/>
        </w:rPr>
      </w:pPr>
      <w:bookmarkStart w:id="18" w:name="_Toc412638403"/>
      <w:bookmarkStart w:id="19" w:name="_Toc412122425"/>
      <w:r w:rsidRPr="00AA7A3F">
        <w:t>Governance of Australian Government Superannuation Schemes Act 2011</w:t>
      </w:r>
      <w:bookmarkEnd w:id="18"/>
      <w:bookmarkEnd w:id="19"/>
    </w:p>
    <w:p w:rsidR="005848FA" w:rsidRPr="00BE1E67" w:rsidRDefault="005848FA" w:rsidP="007C6377">
      <w:pPr>
        <w:pStyle w:val="NoSpacing"/>
        <w:numPr>
          <w:ilvl w:val="0"/>
          <w:numId w:val="6"/>
        </w:numPr>
        <w:spacing w:before="240" w:line="240" w:lineRule="atLeast"/>
        <w:ind w:left="0" w:firstLine="0"/>
        <w:rPr>
          <w:rStyle w:val="Emphasis"/>
          <w:rFonts w:ascii="Times New Roman" w:hAnsi="Times New Roman" w:cs="Times New Roman"/>
          <w:i w:val="0"/>
          <w:sz w:val="24"/>
          <w:szCs w:val="24"/>
        </w:rPr>
      </w:pPr>
      <w:bookmarkStart w:id="20" w:name="_Toc412638404"/>
      <w:bookmarkStart w:id="21" w:name="_Toc412122426"/>
      <w:r w:rsidRPr="005848FA">
        <w:rPr>
          <w:rStyle w:val="Emphasis"/>
          <w:rFonts w:ascii="Times New Roman" w:hAnsi="Times New Roman" w:cs="Times New Roman"/>
          <w:b/>
          <w:i w:val="0"/>
          <w:sz w:val="24"/>
          <w:szCs w:val="24"/>
        </w:rPr>
        <w:t xml:space="preserve">Item 1 of </w:t>
      </w:r>
      <w:r w:rsidRPr="00BE1E67">
        <w:rPr>
          <w:rStyle w:val="Emphasis"/>
          <w:rFonts w:ascii="Times New Roman" w:hAnsi="Times New Roman" w:cs="Times New Roman"/>
          <w:b/>
          <w:i w:val="0"/>
          <w:sz w:val="24"/>
          <w:szCs w:val="24"/>
        </w:rPr>
        <w:t>Schedule 3</w:t>
      </w:r>
      <w:r w:rsidRPr="00BE1E67">
        <w:rPr>
          <w:rStyle w:val="Emphasis"/>
          <w:rFonts w:ascii="Times New Roman" w:hAnsi="Times New Roman" w:cs="Times New Roman"/>
          <w:i w:val="0"/>
          <w:sz w:val="24"/>
          <w:szCs w:val="24"/>
        </w:rPr>
        <w:t xml:space="preserve"> repeals subsection 34(3) of the Governance Act.  Section 34 sets out the source from which the Chair and other directors of CSC are paid remuneration and allowances.  Subsection 34(3) enables regulations to modify or cease the operation of section 34 as it applies to PSSAP and the PSSAP Fund. </w:t>
      </w:r>
    </w:p>
    <w:p w:rsidR="005848FA" w:rsidRPr="00BE1E67" w:rsidRDefault="005848FA" w:rsidP="007C6377">
      <w:pPr>
        <w:pStyle w:val="NoSpacing"/>
        <w:numPr>
          <w:ilvl w:val="0"/>
          <w:numId w:val="6"/>
        </w:numPr>
        <w:spacing w:before="240" w:line="240" w:lineRule="atLeast"/>
        <w:ind w:left="0" w:firstLine="0"/>
        <w:rPr>
          <w:rStyle w:val="Emphasis"/>
          <w:rFonts w:ascii="Times New Roman" w:hAnsi="Times New Roman" w:cs="Times New Roman"/>
          <w:i w:val="0"/>
          <w:sz w:val="24"/>
          <w:szCs w:val="24"/>
        </w:rPr>
      </w:pPr>
      <w:r w:rsidRPr="00BE1E67">
        <w:rPr>
          <w:rStyle w:val="Emphasis"/>
          <w:rFonts w:ascii="Times New Roman" w:hAnsi="Times New Roman" w:cs="Times New Roman"/>
          <w:i w:val="0"/>
          <w:sz w:val="24"/>
          <w:szCs w:val="24"/>
        </w:rPr>
        <w:t>Currently, when a CSC director (other than the Chair) is performing functions in relation to the PSSAP some of the director’s remuneration is paid by the Commonwealth, reflecting that the Commonwealth is currently responsible for meeting costs of administration of the 2005 Act and the PSSAP Trust Deed. As a result of amendments to be made by Schedule 3 costs of administration which includes directors’ remuneration will be paid from the PSSAP Fund. Therefore, it is no longer necessary to retain the regulation making power set out in subsection 34(3) of the 2005 Act.</w:t>
      </w:r>
    </w:p>
    <w:p w:rsidR="0078731C" w:rsidRPr="00BE1E67" w:rsidRDefault="0078731C" w:rsidP="0078731C">
      <w:pPr>
        <w:pStyle w:val="ActHead9"/>
        <w:rPr>
          <w:i w:val="0"/>
        </w:rPr>
      </w:pPr>
      <w:r w:rsidRPr="00BE1E67">
        <w:t>Superannuation Act 2005</w:t>
      </w:r>
      <w:bookmarkEnd w:id="20"/>
      <w:bookmarkEnd w:id="21"/>
    </w:p>
    <w:p w:rsidR="005848FA" w:rsidRPr="00BE1E67" w:rsidRDefault="005848FA" w:rsidP="005848FA">
      <w:pPr>
        <w:pStyle w:val="NoSpacing"/>
        <w:numPr>
          <w:ilvl w:val="0"/>
          <w:numId w:val="6"/>
        </w:numPr>
        <w:spacing w:before="120" w:line="240" w:lineRule="atLeast"/>
        <w:ind w:left="0" w:firstLine="0"/>
        <w:rPr>
          <w:rStyle w:val="Emphasis"/>
          <w:rFonts w:ascii="Times New Roman" w:hAnsi="Times New Roman" w:cs="Times New Roman"/>
          <w:i w:val="0"/>
          <w:sz w:val="24"/>
          <w:szCs w:val="24"/>
        </w:rPr>
      </w:pPr>
      <w:r w:rsidRPr="00BE1E67">
        <w:rPr>
          <w:rStyle w:val="Emphasis"/>
          <w:rFonts w:ascii="Times New Roman" w:hAnsi="Times New Roman" w:cs="Times New Roman"/>
          <w:b/>
          <w:i w:val="0"/>
          <w:sz w:val="24"/>
          <w:szCs w:val="24"/>
        </w:rPr>
        <w:t>Item 2 of Schedule 3</w:t>
      </w:r>
      <w:r w:rsidRPr="00BE1E67">
        <w:rPr>
          <w:rStyle w:val="Emphasis"/>
          <w:rFonts w:ascii="Times New Roman" w:hAnsi="Times New Roman" w:cs="Times New Roman"/>
          <w:i w:val="0"/>
          <w:sz w:val="24"/>
          <w:szCs w:val="24"/>
        </w:rPr>
        <w:t xml:space="preserve"> adds a note to the end of subsection 32(2) of the 2005 Act to make a reference to new subsection 34 to be inserted by </w:t>
      </w:r>
      <w:r w:rsidR="009D00BB">
        <w:rPr>
          <w:rStyle w:val="Emphasis"/>
          <w:rFonts w:ascii="Times New Roman" w:hAnsi="Times New Roman" w:cs="Times New Roman"/>
          <w:b/>
          <w:i w:val="0"/>
          <w:sz w:val="24"/>
          <w:szCs w:val="24"/>
        </w:rPr>
        <w:t>item 3 of Schedule </w:t>
      </w:r>
      <w:r w:rsidRPr="009D00BB">
        <w:rPr>
          <w:rStyle w:val="Emphasis"/>
          <w:rFonts w:ascii="Times New Roman" w:hAnsi="Times New Roman" w:cs="Times New Roman"/>
          <w:b/>
          <w:i w:val="0"/>
          <w:sz w:val="24"/>
          <w:szCs w:val="24"/>
        </w:rPr>
        <w:t>3</w:t>
      </w:r>
      <w:r w:rsidRPr="00BE1E67">
        <w:rPr>
          <w:rStyle w:val="Emphasis"/>
          <w:rFonts w:ascii="Times New Roman" w:hAnsi="Times New Roman" w:cs="Times New Roman"/>
          <w:i w:val="0"/>
          <w:sz w:val="24"/>
          <w:szCs w:val="24"/>
        </w:rPr>
        <w:t xml:space="preserve">. </w:t>
      </w:r>
      <w:r w:rsidR="009D00BB">
        <w:rPr>
          <w:rStyle w:val="Emphasis"/>
          <w:rFonts w:ascii="Times New Roman" w:hAnsi="Times New Roman" w:cs="Times New Roman"/>
          <w:i w:val="0"/>
          <w:sz w:val="24"/>
          <w:szCs w:val="24"/>
        </w:rPr>
        <w:t xml:space="preserve"> </w:t>
      </w:r>
      <w:r w:rsidRPr="00BE1E67">
        <w:rPr>
          <w:rStyle w:val="Emphasis"/>
          <w:rFonts w:ascii="Times New Roman" w:hAnsi="Times New Roman" w:cs="Times New Roman"/>
          <w:i w:val="0"/>
          <w:sz w:val="24"/>
          <w:szCs w:val="24"/>
        </w:rPr>
        <w:t xml:space="preserve">This is to alert the reader that the provisions in subsection 32(2) that set out the conditions that have </w:t>
      </w:r>
      <w:r w:rsidR="009249E9">
        <w:rPr>
          <w:rStyle w:val="Emphasis"/>
          <w:rFonts w:ascii="Times New Roman" w:hAnsi="Times New Roman" w:cs="Times New Roman"/>
          <w:i w:val="0"/>
          <w:sz w:val="24"/>
          <w:szCs w:val="24"/>
        </w:rPr>
        <w:t xml:space="preserve">to </w:t>
      </w:r>
      <w:r w:rsidRPr="00BE1E67">
        <w:rPr>
          <w:rStyle w:val="Emphasis"/>
          <w:rFonts w:ascii="Times New Roman" w:hAnsi="Times New Roman" w:cs="Times New Roman"/>
          <w:i w:val="0"/>
          <w:sz w:val="24"/>
          <w:szCs w:val="24"/>
        </w:rPr>
        <w:t xml:space="preserve">be met before the Finance Minister can make a declaration, determination or instrument are subject to new section 34. </w:t>
      </w:r>
    </w:p>
    <w:p w:rsidR="005848FA" w:rsidRPr="00BE1E67" w:rsidRDefault="005848FA" w:rsidP="007C6377">
      <w:pPr>
        <w:pStyle w:val="NoSpacing"/>
        <w:numPr>
          <w:ilvl w:val="0"/>
          <w:numId w:val="6"/>
        </w:numPr>
        <w:spacing w:before="240" w:line="240" w:lineRule="atLeast"/>
        <w:ind w:left="0" w:firstLine="0"/>
        <w:rPr>
          <w:rStyle w:val="Emphasis"/>
          <w:rFonts w:ascii="Times New Roman" w:hAnsi="Times New Roman" w:cs="Times New Roman"/>
          <w:i w:val="0"/>
          <w:sz w:val="24"/>
          <w:szCs w:val="24"/>
        </w:rPr>
      </w:pPr>
      <w:r w:rsidRPr="00BE1E67">
        <w:rPr>
          <w:rStyle w:val="Emphasis"/>
          <w:rFonts w:ascii="Times New Roman" w:hAnsi="Times New Roman" w:cs="Times New Roman"/>
          <w:b/>
          <w:i w:val="0"/>
          <w:sz w:val="24"/>
          <w:szCs w:val="24"/>
        </w:rPr>
        <w:lastRenderedPageBreak/>
        <w:t>Item 3 of Schedule 3</w:t>
      </w:r>
      <w:r w:rsidRPr="00BE1E67">
        <w:rPr>
          <w:rStyle w:val="Emphasis"/>
          <w:rFonts w:ascii="Times New Roman" w:hAnsi="Times New Roman" w:cs="Times New Roman"/>
          <w:i w:val="0"/>
          <w:sz w:val="24"/>
          <w:szCs w:val="24"/>
        </w:rPr>
        <w:t xml:space="preserve"> repeals sections 34 to 36 of the 2005 Act and inserts a new section</w:t>
      </w:r>
      <w:r w:rsidR="00D67C46" w:rsidRPr="00BE1E67">
        <w:rPr>
          <w:rStyle w:val="Emphasis"/>
          <w:rFonts w:ascii="Times New Roman" w:hAnsi="Times New Roman" w:cs="Times New Roman"/>
          <w:i w:val="0"/>
          <w:sz w:val="24"/>
          <w:szCs w:val="24"/>
        </w:rPr>
        <w:t> </w:t>
      </w:r>
      <w:r w:rsidRPr="00BE1E67">
        <w:rPr>
          <w:rStyle w:val="Emphasis"/>
          <w:rFonts w:ascii="Times New Roman" w:hAnsi="Times New Roman" w:cs="Times New Roman"/>
          <w:i w:val="0"/>
          <w:sz w:val="24"/>
          <w:szCs w:val="24"/>
        </w:rPr>
        <w:t xml:space="preserve">34. </w:t>
      </w:r>
      <w:r w:rsidR="00D67C46" w:rsidRPr="00BE1E67">
        <w:rPr>
          <w:rStyle w:val="Emphasis"/>
          <w:rFonts w:ascii="Times New Roman" w:hAnsi="Times New Roman" w:cs="Times New Roman"/>
          <w:i w:val="0"/>
          <w:sz w:val="24"/>
          <w:szCs w:val="24"/>
        </w:rPr>
        <w:t xml:space="preserve"> </w:t>
      </w:r>
      <w:r w:rsidRPr="00BE1E67">
        <w:rPr>
          <w:rStyle w:val="Emphasis"/>
          <w:rFonts w:ascii="Times New Roman" w:hAnsi="Times New Roman" w:cs="Times New Roman"/>
          <w:i w:val="0"/>
          <w:sz w:val="24"/>
          <w:szCs w:val="24"/>
        </w:rPr>
        <w:t>As PSSAP administration costs are to be paid from the P</w:t>
      </w:r>
      <w:r w:rsidR="00D67C46" w:rsidRPr="00BE1E67">
        <w:rPr>
          <w:rStyle w:val="Emphasis"/>
          <w:rFonts w:ascii="Times New Roman" w:hAnsi="Times New Roman" w:cs="Times New Roman"/>
          <w:i w:val="0"/>
          <w:sz w:val="24"/>
          <w:szCs w:val="24"/>
        </w:rPr>
        <w:t>SSAP Fund, the existing section </w:t>
      </w:r>
      <w:r w:rsidRPr="00BE1E67">
        <w:rPr>
          <w:rStyle w:val="Emphasis"/>
          <w:rFonts w:ascii="Times New Roman" w:hAnsi="Times New Roman" w:cs="Times New Roman"/>
          <w:i w:val="0"/>
          <w:sz w:val="24"/>
          <w:szCs w:val="24"/>
        </w:rPr>
        <w:t>34 (allowing the Finance Minister to determine those costs to be paid out of the PSSAP Fund and those to be pai</w:t>
      </w:r>
      <w:r w:rsidR="002A0B42" w:rsidRPr="00BE1E67">
        <w:rPr>
          <w:rStyle w:val="Emphasis"/>
          <w:rFonts w:ascii="Times New Roman" w:hAnsi="Times New Roman" w:cs="Times New Roman"/>
          <w:i w:val="0"/>
          <w:sz w:val="24"/>
          <w:szCs w:val="24"/>
        </w:rPr>
        <w:t>d by the Commonwealth), section </w:t>
      </w:r>
      <w:r w:rsidRPr="00BE1E67">
        <w:rPr>
          <w:rStyle w:val="Emphasis"/>
          <w:rFonts w:ascii="Times New Roman" w:hAnsi="Times New Roman" w:cs="Times New Roman"/>
          <w:i w:val="0"/>
          <w:sz w:val="24"/>
          <w:szCs w:val="24"/>
        </w:rPr>
        <w:t>35 (allowing CSC to prepare an estimate of costs referred to in section 34), and section</w:t>
      </w:r>
      <w:r w:rsidR="002A0B42" w:rsidRPr="00BE1E67">
        <w:rPr>
          <w:rStyle w:val="Emphasis"/>
          <w:rFonts w:ascii="Times New Roman" w:hAnsi="Times New Roman" w:cs="Times New Roman"/>
          <w:i w:val="0"/>
          <w:sz w:val="24"/>
          <w:szCs w:val="24"/>
        </w:rPr>
        <w:t> </w:t>
      </w:r>
      <w:r w:rsidRPr="00BE1E67">
        <w:rPr>
          <w:rStyle w:val="Emphasis"/>
          <w:rFonts w:ascii="Times New Roman" w:hAnsi="Times New Roman" w:cs="Times New Roman"/>
          <w:i w:val="0"/>
          <w:sz w:val="24"/>
          <w:szCs w:val="24"/>
        </w:rPr>
        <w:t xml:space="preserve">36 (allowing the Minister to direct an authority or body to make payments in relation to PSSAP administration costs) are no longer necessary. </w:t>
      </w:r>
    </w:p>
    <w:p w:rsidR="005848FA" w:rsidRPr="00BE1E67" w:rsidRDefault="005848FA" w:rsidP="007C6377">
      <w:pPr>
        <w:pStyle w:val="NoSpacing"/>
        <w:numPr>
          <w:ilvl w:val="0"/>
          <w:numId w:val="6"/>
        </w:numPr>
        <w:spacing w:before="240" w:line="240" w:lineRule="atLeast"/>
        <w:ind w:left="0" w:firstLine="0"/>
        <w:rPr>
          <w:rStyle w:val="Emphasis"/>
          <w:rFonts w:ascii="Times New Roman" w:hAnsi="Times New Roman" w:cs="Times New Roman"/>
          <w:i w:val="0"/>
          <w:sz w:val="24"/>
          <w:szCs w:val="24"/>
        </w:rPr>
      </w:pPr>
      <w:r w:rsidRPr="00BE1E67">
        <w:rPr>
          <w:rStyle w:val="Emphasis"/>
          <w:rFonts w:ascii="Times New Roman" w:hAnsi="Times New Roman" w:cs="Times New Roman"/>
          <w:i w:val="0"/>
          <w:sz w:val="24"/>
          <w:szCs w:val="24"/>
        </w:rPr>
        <w:t>New subsection 34(1) provides that the costs of</w:t>
      </w:r>
      <w:r w:rsidR="002A0B42" w:rsidRPr="00BE1E67">
        <w:rPr>
          <w:rStyle w:val="Emphasis"/>
          <w:rFonts w:ascii="Times New Roman" w:hAnsi="Times New Roman" w:cs="Times New Roman"/>
          <w:i w:val="0"/>
          <w:sz w:val="24"/>
          <w:szCs w:val="24"/>
        </w:rPr>
        <w:t xml:space="preserve"> the administration of the 2005 </w:t>
      </w:r>
      <w:r w:rsidRPr="00BE1E67">
        <w:rPr>
          <w:rStyle w:val="Emphasis"/>
          <w:rFonts w:ascii="Times New Roman" w:hAnsi="Times New Roman" w:cs="Times New Roman"/>
          <w:i w:val="0"/>
          <w:sz w:val="24"/>
          <w:szCs w:val="24"/>
        </w:rPr>
        <w:t xml:space="preserve">Act and the PSSAP Trust Deed, including the costs of and incidental to CSC management and investment of the PSSAP Fund, are to be paid by CSC out of the PSSAP Fund in accordance with the Trust Deed. </w:t>
      </w:r>
      <w:r w:rsidR="00986D62">
        <w:rPr>
          <w:rStyle w:val="Emphasis"/>
          <w:rFonts w:ascii="Times New Roman" w:hAnsi="Times New Roman" w:cs="Times New Roman"/>
          <w:i w:val="0"/>
          <w:sz w:val="24"/>
          <w:szCs w:val="24"/>
        </w:rPr>
        <w:t xml:space="preserve"> </w:t>
      </w:r>
      <w:r w:rsidRPr="00BE1E67">
        <w:rPr>
          <w:rStyle w:val="Emphasis"/>
          <w:rFonts w:ascii="Times New Roman" w:hAnsi="Times New Roman" w:cs="Times New Roman"/>
          <w:i w:val="0"/>
          <w:sz w:val="24"/>
          <w:szCs w:val="24"/>
        </w:rPr>
        <w:t>Management and investment costs are already paid from the PSSAP Fund.</w:t>
      </w:r>
      <w:r w:rsidR="002A0B42" w:rsidRPr="00BE1E67">
        <w:rPr>
          <w:rStyle w:val="Emphasis"/>
          <w:rFonts w:ascii="Times New Roman" w:hAnsi="Times New Roman" w:cs="Times New Roman"/>
          <w:i w:val="0"/>
          <w:sz w:val="24"/>
          <w:szCs w:val="24"/>
        </w:rPr>
        <w:t xml:space="preserve"> </w:t>
      </w:r>
      <w:r w:rsidRPr="00BE1E67">
        <w:rPr>
          <w:rStyle w:val="Emphasis"/>
          <w:rFonts w:ascii="Times New Roman" w:hAnsi="Times New Roman" w:cs="Times New Roman"/>
          <w:i w:val="0"/>
          <w:sz w:val="24"/>
          <w:szCs w:val="24"/>
        </w:rPr>
        <w:t xml:space="preserve"> This new subsection will mean that administration costs will also be paid from the PSSAP Fund rather than by the Commonwealth.</w:t>
      </w:r>
    </w:p>
    <w:p w:rsidR="005848FA" w:rsidRPr="00BE1E67" w:rsidRDefault="005848FA" w:rsidP="007C6377">
      <w:pPr>
        <w:pStyle w:val="NoSpacing"/>
        <w:numPr>
          <w:ilvl w:val="0"/>
          <w:numId w:val="6"/>
        </w:numPr>
        <w:spacing w:before="240" w:line="240" w:lineRule="atLeast"/>
        <w:ind w:left="0" w:firstLine="0"/>
        <w:rPr>
          <w:rStyle w:val="Emphasis"/>
          <w:rFonts w:ascii="Times New Roman" w:hAnsi="Times New Roman" w:cs="Times New Roman"/>
          <w:i w:val="0"/>
          <w:sz w:val="24"/>
          <w:szCs w:val="24"/>
        </w:rPr>
      </w:pPr>
      <w:r w:rsidRPr="00BE1E67">
        <w:rPr>
          <w:rStyle w:val="Emphasis"/>
          <w:rFonts w:ascii="Times New Roman" w:hAnsi="Times New Roman" w:cs="Times New Roman"/>
          <w:i w:val="0"/>
          <w:sz w:val="24"/>
          <w:szCs w:val="24"/>
        </w:rPr>
        <w:t xml:space="preserve">Subsection 32(2) of the 2005 Act provides that the Finance Minister must not make a legislative instrument under the 2005 Act (including an instrument to amend the Trust Deed under section 11 of the 2005 Act), unless the CSC Board has consented to the making of the instrument or the changes fall within certain prescribed circumstances. Although the changes to the Trust Deed will relate to payments (administration costs) currently being paid by the Commonwealth as an employer sponsor, these amounts are not paid into the PSSAP Fund. </w:t>
      </w:r>
      <w:r w:rsidR="002A0B42" w:rsidRPr="00BE1E67">
        <w:rPr>
          <w:rStyle w:val="Emphasis"/>
          <w:rFonts w:ascii="Times New Roman" w:hAnsi="Times New Roman" w:cs="Times New Roman"/>
          <w:i w:val="0"/>
          <w:sz w:val="24"/>
          <w:szCs w:val="24"/>
        </w:rPr>
        <w:t xml:space="preserve"> </w:t>
      </w:r>
      <w:r w:rsidRPr="00BE1E67">
        <w:rPr>
          <w:rStyle w:val="Emphasis"/>
          <w:rFonts w:ascii="Times New Roman" w:hAnsi="Times New Roman" w:cs="Times New Roman"/>
          <w:i w:val="0"/>
          <w:sz w:val="24"/>
          <w:szCs w:val="24"/>
        </w:rPr>
        <w:t xml:space="preserve">As such the changes would not fall within the prescribed circumstances set out in subsection 32(2) and therefore would require the consent of the CSC Board. </w:t>
      </w:r>
      <w:r w:rsidR="00986D62">
        <w:rPr>
          <w:rStyle w:val="Emphasis"/>
          <w:rFonts w:ascii="Times New Roman" w:hAnsi="Times New Roman" w:cs="Times New Roman"/>
          <w:i w:val="0"/>
          <w:sz w:val="24"/>
          <w:szCs w:val="24"/>
        </w:rPr>
        <w:t xml:space="preserve"> </w:t>
      </w:r>
      <w:r w:rsidRPr="00BE1E67">
        <w:rPr>
          <w:rStyle w:val="Emphasis"/>
          <w:rFonts w:ascii="Times New Roman" w:hAnsi="Times New Roman" w:cs="Times New Roman"/>
          <w:i w:val="0"/>
          <w:sz w:val="24"/>
          <w:szCs w:val="24"/>
        </w:rPr>
        <w:t>Therefore, new subsection 34(2) provides that the requirements of subsection 32(2) will not apply to a legislative instrument made by the Finance Minister to amend the Trust Deed where the amendments relate to the cost</w:t>
      </w:r>
      <w:r w:rsidR="00986D62">
        <w:rPr>
          <w:rStyle w:val="Emphasis"/>
          <w:rFonts w:ascii="Times New Roman" w:hAnsi="Times New Roman" w:cs="Times New Roman"/>
          <w:i w:val="0"/>
          <w:sz w:val="24"/>
          <w:szCs w:val="24"/>
        </w:rPr>
        <w:t>s of administration of the 2005 </w:t>
      </w:r>
      <w:r w:rsidRPr="00BE1E67">
        <w:rPr>
          <w:rStyle w:val="Emphasis"/>
          <w:rFonts w:ascii="Times New Roman" w:hAnsi="Times New Roman" w:cs="Times New Roman"/>
          <w:i w:val="0"/>
          <w:sz w:val="24"/>
          <w:szCs w:val="24"/>
        </w:rPr>
        <w:t xml:space="preserve">Act and Trust Deed. </w:t>
      </w:r>
    </w:p>
    <w:p w:rsidR="005848FA" w:rsidRPr="00BE1E67" w:rsidRDefault="005848FA" w:rsidP="007C6377">
      <w:pPr>
        <w:pStyle w:val="NoSpacing"/>
        <w:numPr>
          <w:ilvl w:val="0"/>
          <w:numId w:val="6"/>
        </w:numPr>
        <w:spacing w:before="240" w:line="240" w:lineRule="atLeast"/>
        <w:ind w:left="0" w:firstLine="0"/>
        <w:rPr>
          <w:rStyle w:val="Emphasis"/>
          <w:rFonts w:ascii="Times New Roman" w:hAnsi="Times New Roman" w:cs="Times New Roman"/>
          <w:i w:val="0"/>
          <w:sz w:val="24"/>
          <w:szCs w:val="24"/>
        </w:rPr>
      </w:pPr>
      <w:r w:rsidRPr="00BE1E67">
        <w:rPr>
          <w:rStyle w:val="Emphasis"/>
          <w:rFonts w:ascii="Times New Roman" w:hAnsi="Times New Roman" w:cs="Times New Roman"/>
          <w:i w:val="0"/>
          <w:sz w:val="24"/>
          <w:szCs w:val="24"/>
        </w:rPr>
        <w:t>The purpose of new subsection 34(3) is to ensure that there is no acquisition of property by the Commonwealth other than on jus</w:t>
      </w:r>
      <w:r w:rsidR="002A0B42" w:rsidRPr="00BE1E67">
        <w:rPr>
          <w:rStyle w:val="Emphasis"/>
          <w:rFonts w:ascii="Times New Roman" w:hAnsi="Times New Roman" w:cs="Times New Roman"/>
          <w:i w:val="0"/>
          <w:sz w:val="24"/>
          <w:szCs w:val="24"/>
        </w:rPr>
        <w:t>t terms, as required by section </w:t>
      </w:r>
      <w:r w:rsidRPr="00BE1E67">
        <w:rPr>
          <w:rStyle w:val="Emphasis"/>
          <w:rFonts w:ascii="Times New Roman" w:hAnsi="Times New Roman" w:cs="Times New Roman"/>
          <w:i w:val="0"/>
          <w:sz w:val="24"/>
          <w:szCs w:val="24"/>
        </w:rPr>
        <w:t xml:space="preserve">51(xxxi) of the Constitution. Subsection 34(3) provides for reasonable compensation to be paid to a person if the operation of section 34 of the 2005 Act, or the operation of amendments made to the Trust Deed where they relate to the costs of administration of the 2005 Act and Trust Deed, would result in an acquisition of property from a person otherwise than on just terms. </w:t>
      </w:r>
    </w:p>
    <w:p w:rsidR="005848FA" w:rsidRPr="00BE1E67" w:rsidRDefault="005848FA" w:rsidP="007C6377">
      <w:pPr>
        <w:pStyle w:val="NoSpacing"/>
        <w:numPr>
          <w:ilvl w:val="0"/>
          <w:numId w:val="6"/>
        </w:numPr>
        <w:spacing w:before="240" w:line="240" w:lineRule="atLeast"/>
        <w:ind w:left="0" w:firstLine="0"/>
        <w:rPr>
          <w:rStyle w:val="Emphasis"/>
          <w:rFonts w:ascii="Times New Roman" w:hAnsi="Times New Roman" w:cs="Times New Roman"/>
          <w:i w:val="0"/>
          <w:sz w:val="24"/>
          <w:szCs w:val="24"/>
        </w:rPr>
      </w:pPr>
      <w:r w:rsidRPr="00BE1E67">
        <w:rPr>
          <w:rStyle w:val="Emphasis"/>
          <w:rFonts w:ascii="Times New Roman" w:hAnsi="Times New Roman" w:cs="Times New Roman"/>
          <w:i w:val="0"/>
          <w:sz w:val="24"/>
          <w:szCs w:val="24"/>
        </w:rPr>
        <w:t>New subsection 34(4) enables a person to institute proceedings in a court of competent jurisdiction where that person and the Commonwealth disagree on the amount of compensation for the purposes of subsection 34(3).</w:t>
      </w:r>
    </w:p>
    <w:p w:rsidR="005848FA" w:rsidRDefault="005848FA" w:rsidP="007C6377">
      <w:pPr>
        <w:pStyle w:val="NoSpacing"/>
        <w:numPr>
          <w:ilvl w:val="0"/>
          <w:numId w:val="6"/>
        </w:numPr>
        <w:spacing w:before="240" w:line="240" w:lineRule="atLeast"/>
        <w:ind w:left="0" w:firstLine="0"/>
        <w:rPr>
          <w:rStyle w:val="Emphasis"/>
          <w:rFonts w:ascii="Times New Roman" w:hAnsi="Times New Roman" w:cs="Times New Roman"/>
          <w:i w:val="0"/>
          <w:sz w:val="24"/>
          <w:szCs w:val="24"/>
        </w:rPr>
      </w:pPr>
      <w:r w:rsidRPr="00BE1E67">
        <w:rPr>
          <w:rStyle w:val="Emphasis"/>
          <w:rFonts w:ascii="Times New Roman" w:hAnsi="Times New Roman" w:cs="Times New Roman"/>
          <w:i w:val="0"/>
          <w:sz w:val="24"/>
          <w:szCs w:val="24"/>
        </w:rPr>
        <w:t>New subsection 34(5) provides definitions for the terms ‘acquisition of property’ and ‘just terms’ for the purposes of this section. The terms have t</w:t>
      </w:r>
      <w:r w:rsidR="002A0B42" w:rsidRPr="00BE1E67">
        <w:rPr>
          <w:rStyle w:val="Emphasis"/>
          <w:rFonts w:ascii="Times New Roman" w:hAnsi="Times New Roman" w:cs="Times New Roman"/>
          <w:i w:val="0"/>
          <w:sz w:val="24"/>
          <w:szCs w:val="24"/>
        </w:rPr>
        <w:t>he same meaning as in paragraph </w:t>
      </w:r>
      <w:r w:rsidRPr="00BE1E67">
        <w:rPr>
          <w:rStyle w:val="Emphasis"/>
          <w:rFonts w:ascii="Times New Roman" w:hAnsi="Times New Roman" w:cs="Times New Roman"/>
          <w:i w:val="0"/>
          <w:sz w:val="24"/>
          <w:szCs w:val="24"/>
        </w:rPr>
        <w:t xml:space="preserve">51(xxxi) of the Constitution. </w:t>
      </w:r>
    </w:p>
    <w:p w:rsidR="007C6377" w:rsidRDefault="007C6377" w:rsidP="007C6377">
      <w:pPr>
        <w:pStyle w:val="NoSpacing"/>
        <w:spacing w:before="240" w:line="240" w:lineRule="atLeast"/>
        <w:rPr>
          <w:rStyle w:val="Emphasis"/>
          <w:rFonts w:ascii="Times New Roman" w:hAnsi="Times New Roman" w:cs="Times New Roman"/>
          <w:i w:val="0"/>
          <w:sz w:val="24"/>
          <w:szCs w:val="24"/>
        </w:rPr>
      </w:pPr>
    </w:p>
    <w:p w:rsidR="007C6377" w:rsidRDefault="007C6377" w:rsidP="007C6377">
      <w:pPr>
        <w:pStyle w:val="NoSpacing"/>
        <w:spacing w:before="240" w:line="240" w:lineRule="atLeast"/>
        <w:rPr>
          <w:rStyle w:val="Emphasis"/>
          <w:rFonts w:ascii="Times New Roman" w:hAnsi="Times New Roman" w:cs="Times New Roman"/>
          <w:i w:val="0"/>
          <w:sz w:val="24"/>
          <w:szCs w:val="24"/>
        </w:rPr>
      </w:pPr>
    </w:p>
    <w:p w:rsidR="007C6377" w:rsidRDefault="007C6377" w:rsidP="007C6377">
      <w:pPr>
        <w:pStyle w:val="NoSpacing"/>
        <w:spacing w:before="240" w:line="240" w:lineRule="atLeast"/>
        <w:rPr>
          <w:rStyle w:val="Emphasis"/>
          <w:rFonts w:ascii="Times New Roman" w:hAnsi="Times New Roman" w:cs="Times New Roman"/>
          <w:i w:val="0"/>
          <w:sz w:val="24"/>
          <w:szCs w:val="24"/>
        </w:rPr>
      </w:pPr>
    </w:p>
    <w:p w:rsidR="007C6377" w:rsidRPr="00BE1E67" w:rsidRDefault="007C6377" w:rsidP="007C6377">
      <w:pPr>
        <w:pStyle w:val="NoSpacing"/>
        <w:spacing w:before="240" w:line="240" w:lineRule="atLeast"/>
        <w:rPr>
          <w:rStyle w:val="Emphasis"/>
          <w:rFonts w:ascii="Times New Roman" w:hAnsi="Times New Roman" w:cs="Times New Roman"/>
          <w:i w:val="0"/>
          <w:sz w:val="24"/>
          <w:szCs w:val="24"/>
        </w:rPr>
      </w:pPr>
    </w:p>
    <w:p w:rsidR="005848FA" w:rsidRPr="00BE1E67" w:rsidRDefault="005848FA" w:rsidP="007C6377">
      <w:pPr>
        <w:pStyle w:val="NoSpacing"/>
        <w:numPr>
          <w:ilvl w:val="0"/>
          <w:numId w:val="6"/>
        </w:numPr>
        <w:spacing w:before="240" w:line="240" w:lineRule="atLeast"/>
        <w:ind w:left="0" w:firstLine="0"/>
        <w:rPr>
          <w:rStyle w:val="Emphasis"/>
          <w:rFonts w:ascii="Times New Roman" w:hAnsi="Times New Roman" w:cs="Times New Roman"/>
          <w:i w:val="0"/>
          <w:sz w:val="24"/>
          <w:szCs w:val="24"/>
        </w:rPr>
      </w:pPr>
      <w:proofErr w:type="spellStart"/>
      <w:r w:rsidRPr="00BE1E67">
        <w:rPr>
          <w:rStyle w:val="Emphasis"/>
          <w:rFonts w:ascii="Times New Roman" w:hAnsi="Times New Roman" w:cs="Times New Roman"/>
          <w:b/>
          <w:i w:val="0"/>
          <w:sz w:val="24"/>
          <w:szCs w:val="24"/>
        </w:rPr>
        <w:lastRenderedPageBreak/>
        <w:t>Subitem</w:t>
      </w:r>
      <w:proofErr w:type="spellEnd"/>
      <w:r w:rsidRPr="00BE1E67">
        <w:rPr>
          <w:rStyle w:val="Emphasis"/>
          <w:rFonts w:ascii="Times New Roman" w:hAnsi="Times New Roman" w:cs="Times New Roman"/>
          <w:b/>
          <w:i w:val="0"/>
          <w:sz w:val="24"/>
          <w:szCs w:val="24"/>
        </w:rPr>
        <w:t xml:space="preserve"> 4(1) of Schedule 3</w:t>
      </w:r>
      <w:r w:rsidRPr="00BE1E67">
        <w:rPr>
          <w:rStyle w:val="Emphasis"/>
          <w:rFonts w:ascii="Times New Roman" w:hAnsi="Times New Roman" w:cs="Times New Roman"/>
          <w:i w:val="0"/>
          <w:sz w:val="24"/>
          <w:szCs w:val="24"/>
        </w:rPr>
        <w:t xml:space="preserve"> sets out certain conditions that have to be met in relation to an instrument that amends the PSSAP Trust Deed for the instrument to be covered </w:t>
      </w:r>
      <w:r w:rsidRPr="00EF44A0">
        <w:rPr>
          <w:rStyle w:val="Emphasis"/>
          <w:rFonts w:ascii="Times New Roman" w:hAnsi="Times New Roman" w:cs="Times New Roman"/>
          <w:i w:val="0"/>
          <w:sz w:val="24"/>
          <w:szCs w:val="24"/>
        </w:rPr>
        <w:t xml:space="preserve">by </w:t>
      </w:r>
      <w:proofErr w:type="spellStart"/>
      <w:r w:rsidRPr="00EF44A0">
        <w:rPr>
          <w:rStyle w:val="Emphasis"/>
          <w:rFonts w:ascii="Times New Roman" w:hAnsi="Times New Roman" w:cs="Times New Roman"/>
          <w:b/>
          <w:i w:val="0"/>
          <w:sz w:val="24"/>
          <w:szCs w:val="24"/>
        </w:rPr>
        <w:t>subitems</w:t>
      </w:r>
      <w:proofErr w:type="spellEnd"/>
      <w:r w:rsidRPr="00EF44A0">
        <w:rPr>
          <w:rStyle w:val="Emphasis"/>
          <w:rFonts w:ascii="Times New Roman" w:hAnsi="Times New Roman" w:cs="Times New Roman"/>
          <w:b/>
          <w:i w:val="0"/>
          <w:sz w:val="24"/>
          <w:szCs w:val="24"/>
        </w:rPr>
        <w:t xml:space="preserve"> 4(2), </w:t>
      </w:r>
      <w:r w:rsidR="00EF44A0">
        <w:rPr>
          <w:rStyle w:val="Emphasis"/>
          <w:rFonts w:ascii="Times New Roman" w:hAnsi="Times New Roman" w:cs="Times New Roman"/>
          <w:b/>
          <w:i w:val="0"/>
          <w:sz w:val="24"/>
          <w:szCs w:val="24"/>
        </w:rPr>
        <w:t>4</w:t>
      </w:r>
      <w:r w:rsidRPr="00EF44A0">
        <w:rPr>
          <w:rStyle w:val="Emphasis"/>
          <w:rFonts w:ascii="Times New Roman" w:hAnsi="Times New Roman" w:cs="Times New Roman"/>
          <w:b/>
          <w:i w:val="0"/>
          <w:sz w:val="24"/>
          <w:szCs w:val="24"/>
        </w:rPr>
        <w:t xml:space="preserve">(3), </w:t>
      </w:r>
      <w:r w:rsidR="00EF44A0">
        <w:rPr>
          <w:rStyle w:val="Emphasis"/>
          <w:rFonts w:ascii="Times New Roman" w:hAnsi="Times New Roman" w:cs="Times New Roman"/>
          <w:b/>
          <w:i w:val="0"/>
          <w:sz w:val="24"/>
          <w:szCs w:val="24"/>
        </w:rPr>
        <w:t>4</w:t>
      </w:r>
      <w:r w:rsidRPr="00EF44A0">
        <w:rPr>
          <w:rStyle w:val="Emphasis"/>
          <w:rFonts w:ascii="Times New Roman" w:hAnsi="Times New Roman" w:cs="Times New Roman"/>
          <w:b/>
          <w:i w:val="0"/>
          <w:sz w:val="24"/>
          <w:szCs w:val="24"/>
        </w:rPr>
        <w:t>(4)</w:t>
      </w:r>
      <w:r w:rsidRPr="00BE1E67">
        <w:rPr>
          <w:rStyle w:val="Emphasis"/>
          <w:rFonts w:ascii="Times New Roman" w:hAnsi="Times New Roman" w:cs="Times New Roman"/>
          <w:i w:val="0"/>
          <w:sz w:val="24"/>
          <w:szCs w:val="24"/>
        </w:rPr>
        <w:t xml:space="preserve"> and </w:t>
      </w:r>
      <w:r w:rsidR="00EF44A0" w:rsidRPr="00EF44A0">
        <w:rPr>
          <w:rStyle w:val="Emphasis"/>
          <w:rFonts w:ascii="Times New Roman" w:hAnsi="Times New Roman" w:cs="Times New Roman"/>
          <w:b/>
          <w:i w:val="0"/>
          <w:sz w:val="24"/>
          <w:szCs w:val="24"/>
        </w:rPr>
        <w:t>4</w:t>
      </w:r>
      <w:r w:rsidRPr="00EF44A0">
        <w:rPr>
          <w:rStyle w:val="Emphasis"/>
          <w:rFonts w:ascii="Times New Roman" w:hAnsi="Times New Roman" w:cs="Times New Roman"/>
          <w:b/>
          <w:i w:val="0"/>
          <w:sz w:val="24"/>
          <w:szCs w:val="24"/>
        </w:rPr>
        <w:t>(5) of Schedule 3</w:t>
      </w:r>
      <w:r w:rsidRPr="00BE1E67">
        <w:rPr>
          <w:rStyle w:val="Emphasis"/>
          <w:rFonts w:ascii="Times New Roman" w:hAnsi="Times New Roman" w:cs="Times New Roman"/>
          <w:i w:val="0"/>
          <w:sz w:val="24"/>
          <w:szCs w:val="24"/>
        </w:rPr>
        <w:t>. These are that the instrument:</w:t>
      </w:r>
    </w:p>
    <w:p w:rsidR="005848FA" w:rsidRPr="00BE1E67" w:rsidRDefault="005848FA" w:rsidP="007C6377">
      <w:pPr>
        <w:pStyle w:val="NoSpacing"/>
        <w:numPr>
          <w:ilvl w:val="0"/>
          <w:numId w:val="15"/>
        </w:numPr>
        <w:spacing w:before="120"/>
        <w:ind w:hanging="720"/>
        <w:rPr>
          <w:rFonts w:ascii="Times New Roman" w:hAnsi="Times New Roman" w:cs="Times New Roman"/>
          <w:sz w:val="24"/>
          <w:szCs w:val="24"/>
          <w:lang w:val="en-AU"/>
        </w:rPr>
      </w:pPr>
      <w:r w:rsidRPr="00BE1E67">
        <w:rPr>
          <w:rFonts w:ascii="Times New Roman" w:hAnsi="Times New Roman" w:cs="Times New Roman"/>
          <w:sz w:val="24"/>
          <w:szCs w:val="24"/>
          <w:lang w:val="en-AU"/>
        </w:rPr>
        <w:t xml:space="preserve">is the first instrument to amend the Trust Deed on or after the day that </w:t>
      </w:r>
      <w:r w:rsidR="009D00BB">
        <w:rPr>
          <w:rFonts w:ascii="Times New Roman" w:hAnsi="Times New Roman" w:cs="Times New Roman"/>
          <w:b/>
          <w:sz w:val="24"/>
          <w:szCs w:val="24"/>
          <w:lang w:val="en-AU"/>
        </w:rPr>
        <w:t>item </w:t>
      </w:r>
      <w:r w:rsidRPr="009D00BB">
        <w:rPr>
          <w:rFonts w:ascii="Times New Roman" w:hAnsi="Times New Roman" w:cs="Times New Roman"/>
          <w:b/>
          <w:sz w:val="24"/>
          <w:szCs w:val="24"/>
          <w:lang w:val="en-AU"/>
        </w:rPr>
        <w:t xml:space="preserve">4 </w:t>
      </w:r>
      <w:r w:rsidRPr="00BE1E67">
        <w:rPr>
          <w:rFonts w:ascii="Times New Roman" w:hAnsi="Times New Roman" w:cs="Times New Roman"/>
          <w:sz w:val="24"/>
          <w:szCs w:val="24"/>
          <w:lang w:val="en-AU"/>
        </w:rPr>
        <w:t>commences;</w:t>
      </w:r>
    </w:p>
    <w:p w:rsidR="005848FA" w:rsidRPr="00BE1E67" w:rsidRDefault="005848FA" w:rsidP="007C6377">
      <w:pPr>
        <w:pStyle w:val="NoSpacing"/>
        <w:numPr>
          <w:ilvl w:val="0"/>
          <w:numId w:val="15"/>
        </w:numPr>
        <w:spacing w:before="120"/>
        <w:ind w:left="0" w:firstLine="0"/>
        <w:rPr>
          <w:rFonts w:ascii="Times New Roman" w:hAnsi="Times New Roman" w:cs="Times New Roman"/>
          <w:sz w:val="24"/>
          <w:szCs w:val="24"/>
          <w:lang w:val="en-AU"/>
        </w:rPr>
      </w:pPr>
      <w:r w:rsidRPr="00BE1E67">
        <w:rPr>
          <w:rFonts w:ascii="Times New Roman" w:hAnsi="Times New Roman" w:cs="Times New Roman"/>
          <w:sz w:val="24"/>
          <w:szCs w:val="24"/>
          <w:lang w:val="en-AU"/>
        </w:rPr>
        <w:t xml:space="preserve">relates solely to the costs of administration of the 2005 Act and Trust Deed; and </w:t>
      </w:r>
    </w:p>
    <w:p w:rsidR="005848FA" w:rsidRPr="00BE1E67" w:rsidRDefault="005848FA" w:rsidP="007C6377">
      <w:pPr>
        <w:pStyle w:val="NoSpacing"/>
        <w:numPr>
          <w:ilvl w:val="0"/>
          <w:numId w:val="15"/>
        </w:numPr>
        <w:spacing w:before="120"/>
        <w:ind w:left="0" w:firstLine="0"/>
        <w:rPr>
          <w:rFonts w:ascii="Times New Roman" w:hAnsi="Times New Roman" w:cs="Times New Roman"/>
          <w:sz w:val="24"/>
          <w:szCs w:val="24"/>
          <w:lang w:val="en-AU"/>
        </w:rPr>
      </w:pPr>
      <w:proofErr w:type="gramStart"/>
      <w:r w:rsidRPr="00BE1E67">
        <w:rPr>
          <w:rFonts w:ascii="Times New Roman" w:hAnsi="Times New Roman" w:cs="Times New Roman"/>
          <w:sz w:val="24"/>
          <w:szCs w:val="24"/>
          <w:lang w:val="en-AU"/>
        </w:rPr>
        <w:t>commences</w:t>
      </w:r>
      <w:proofErr w:type="gramEnd"/>
      <w:r w:rsidRPr="00BE1E67">
        <w:rPr>
          <w:rFonts w:ascii="Times New Roman" w:hAnsi="Times New Roman" w:cs="Times New Roman"/>
          <w:sz w:val="24"/>
          <w:szCs w:val="24"/>
          <w:lang w:val="en-AU"/>
        </w:rPr>
        <w:t xml:space="preserve"> on or after the day that</w:t>
      </w:r>
      <w:r w:rsidRPr="009D00BB">
        <w:rPr>
          <w:rFonts w:ascii="Times New Roman" w:hAnsi="Times New Roman" w:cs="Times New Roman"/>
          <w:b/>
          <w:sz w:val="24"/>
          <w:szCs w:val="24"/>
          <w:lang w:val="en-AU"/>
        </w:rPr>
        <w:t xml:space="preserve"> item 4</w:t>
      </w:r>
      <w:r w:rsidR="009D00BB">
        <w:rPr>
          <w:rFonts w:ascii="Times New Roman" w:hAnsi="Times New Roman" w:cs="Times New Roman"/>
          <w:sz w:val="24"/>
          <w:szCs w:val="24"/>
          <w:lang w:val="en-AU"/>
        </w:rPr>
        <w:t xml:space="preserve"> </w:t>
      </w:r>
      <w:r w:rsidRPr="00BE1E67">
        <w:rPr>
          <w:rFonts w:ascii="Times New Roman" w:hAnsi="Times New Roman" w:cs="Times New Roman"/>
          <w:sz w:val="24"/>
          <w:szCs w:val="24"/>
          <w:lang w:val="en-AU"/>
        </w:rPr>
        <w:t>commences.</w:t>
      </w:r>
    </w:p>
    <w:p w:rsidR="005848FA" w:rsidRPr="005848FA" w:rsidRDefault="005848FA" w:rsidP="007C6377">
      <w:pPr>
        <w:pStyle w:val="NoSpacing"/>
        <w:numPr>
          <w:ilvl w:val="0"/>
          <w:numId w:val="6"/>
        </w:numPr>
        <w:spacing w:before="240" w:line="240" w:lineRule="atLeast"/>
        <w:ind w:left="0" w:firstLine="0"/>
        <w:rPr>
          <w:rStyle w:val="Emphasis"/>
          <w:rFonts w:ascii="Times New Roman" w:hAnsi="Times New Roman" w:cs="Times New Roman"/>
          <w:i w:val="0"/>
          <w:sz w:val="24"/>
          <w:szCs w:val="24"/>
        </w:rPr>
      </w:pPr>
      <w:proofErr w:type="spellStart"/>
      <w:r w:rsidRPr="00BE1E67">
        <w:rPr>
          <w:rStyle w:val="Emphasis"/>
          <w:rFonts w:ascii="Times New Roman" w:hAnsi="Times New Roman" w:cs="Times New Roman"/>
          <w:b/>
          <w:i w:val="0"/>
          <w:sz w:val="24"/>
          <w:szCs w:val="24"/>
        </w:rPr>
        <w:t>Subitems</w:t>
      </w:r>
      <w:proofErr w:type="spellEnd"/>
      <w:r w:rsidRPr="00BE1E67">
        <w:rPr>
          <w:rStyle w:val="Emphasis"/>
          <w:rFonts w:ascii="Times New Roman" w:hAnsi="Times New Roman" w:cs="Times New Roman"/>
          <w:b/>
          <w:i w:val="0"/>
          <w:sz w:val="24"/>
          <w:szCs w:val="24"/>
        </w:rPr>
        <w:t xml:space="preserve"> 4(2) and (3) of Schedule 3</w:t>
      </w:r>
      <w:r w:rsidRPr="00BE1E67">
        <w:rPr>
          <w:rStyle w:val="Emphasis"/>
          <w:rFonts w:ascii="Times New Roman" w:hAnsi="Times New Roman" w:cs="Times New Roman"/>
          <w:i w:val="0"/>
          <w:sz w:val="24"/>
          <w:szCs w:val="24"/>
        </w:rPr>
        <w:t xml:space="preserve"> provide that the first instrument amending the Trust Deed will not be subject to disallowance. If the instrument to amend the Trust Deed was disallowed this would mean that whilst CSC would be required to pay administration costs from the PSSAP Fund, they would have no way of attributing those costs to PSSAP members through fees. The note under </w:t>
      </w:r>
      <w:proofErr w:type="spellStart"/>
      <w:r w:rsidR="000A730C">
        <w:rPr>
          <w:rStyle w:val="Emphasis"/>
          <w:rFonts w:ascii="Times New Roman" w:hAnsi="Times New Roman" w:cs="Times New Roman"/>
          <w:b/>
          <w:i w:val="0"/>
          <w:sz w:val="24"/>
          <w:szCs w:val="24"/>
        </w:rPr>
        <w:t>subitem</w:t>
      </w:r>
      <w:proofErr w:type="spellEnd"/>
      <w:r w:rsidR="000A730C">
        <w:rPr>
          <w:rStyle w:val="Emphasis"/>
          <w:rFonts w:ascii="Times New Roman" w:hAnsi="Times New Roman" w:cs="Times New Roman"/>
          <w:b/>
          <w:i w:val="0"/>
          <w:sz w:val="24"/>
          <w:szCs w:val="24"/>
        </w:rPr>
        <w:t> </w:t>
      </w:r>
      <w:r w:rsidRPr="000A730C">
        <w:rPr>
          <w:rStyle w:val="Emphasis"/>
          <w:rFonts w:ascii="Times New Roman" w:hAnsi="Times New Roman" w:cs="Times New Roman"/>
          <w:b/>
          <w:i w:val="0"/>
          <w:sz w:val="24"/>
          <w:szCs w:val="24"/>
        </w:rPr>
        <w:t>4(2)</w:t>
      </w:r>
      <w:r w:rsidRPr="00BE1E67">
        <w:rPr>
          <w:rStyle w:val="Emphasis"/>
          <w:rFonts w:ascii="Times New Roman" w:hAnsi="Times New Roman" w:cs="Times New Roman"/>
          <w:i w:val="0"/>
          <w:sz w:val="24"/>
          <w:szCs w:val="24"/>
        </w:rPr>
        <w:t xml:space="preserve"> alerts the reader that the Legislative Instruments Act is to be renamed the Legislation Act by the </w:t>
      </w:r>
      <w:r w:rsidRPr="00BE1E67">
        <w:rPr>
          <w:rStyle w:val="Emphasis"/>
          <w:rFonts w:ascii="Times New Roman" w:hAnsi="Times New Roman" w:cs="Times New Roman"/>
          <w:sz w:val="24"/>
          <w:szCs w:val="24"/>
        </w:rPr>
        <w:t>Acts and Instruments (Framework R</w:t>
      </w:r>
      <w:r w:rsidRPr="002A0B42">
        <w:rPr>
          <w:rStyle w:val="Emphasis"/>
          <w:rFonts w:ascii="Times New Roman" w:hAnsi="Times New Roman" w:cs="Times New Roman"/>
          <w:sz w:val="24"/>
          <w:szCs w:val="24"/>
        </w:rPr>
        <w:t>eform) Act 2015</w:t>
      </w:r>
      <w:r w:rsidRPr="005848FA">
        <w:rPr>
          <w:rStyle w:val="Emphasis"/>
          <w:rFonts w:ascii="Times New Roman" w:hAnsi="Times New Roman" w:cs="Times New Roman"/>
          <w:i w:val="0"/>
          <w:sz w:val="24"/>
          <w:szCs w:val="24"/>
        </w:rPr>
        <w:t>.</w:t>
      </w:r>
    </w:p>
    <w:p w:rsidR="005848FA" w:rsidRPr="005848FA" w:rsidRDefault="005848FA" w:rsidP="007C6377">
      <w:pPr>
        <w:pStyle w:val="NoSpacing"/>
        <w:numPr>
          <w:ilvl w:val="0"/>
          <w:numId w:val="6"/>
        </w:numPr>
        <w:spacing w:before="240" w:line="240" w:lineRule="atLeast"/>
        <w:ind w:left="0" w:firstLine="0"/>
        <w:rPr>
          <w:rStyle w:val="Emphasis"/>
          <w:rFonts w:ascii="Times New Roman" w:hAnsi="Times New Roman" w:cs="Times New Roman"/>
          <w:i w:val="0"/>
          <w:sz w:val="24"/>
          <w:szCs w:val="24"/>
        </w:rPr>
      </w:pPr>
      <w:proofErr w:type="spellStart"/>
      <w:r w:rsidRPr="005848FA">
        <w:rPr>
          <w:rStyle w:val="Emphasis"/>
          <w:rFonts w:ascii="Times New Roman" w:hAnsi="Times New Roman" w:cs="Times New Roman"/>
          <w:b/>
          <w:i w:val="0"/>
          <w:sz w:val="24"/>
          <w:szCs w:val="24"/>
        </w:rPr>
        <w:t>Subitem</w:t>
      </w:r>
      <w:proofErr w:type="spellEnd"/>
      <w:r w:rsidRPr="005848FA">
        <w:rPr>
          <w:rStyle w:val="Emphasis"/>
          <w:rFonts w:ascii="Times New Roman" w:hAnsi="Times New Roman" w:cs="Times New Roman"/>
          <w:b/>
          <w:i w:val="0"/>
          <w:sz w:val="24"/>
          <w:szCs w:val="24"/>
        </w:rPr>
        <w:t xml:space="preserve"> 4(4) of Schedule 3</w:t>
      </w:r>
      <w:r w:rsidRPr="005848FA">
        <w:rPr>
          <w:rStyle w:val="Emphasis"/>
          <w:rFonts w:ascii="Times New Roman" w:hAnsi="Times New Roman" w:cs="Times New Roman"/>
          <w:i w:val="0"/>
          <w:sz w:val="24"/>
          <w:szCs w:val="24"/>
        </w:rPr>
        <w:t xml:space="preserve"> provides that the first instrument amending the Trust Deed may take effect before the date the instrument is registered.</w:t>
      </w:r>
    </w:p>
    <w:p w:rsidR="005848FA" w:rsidRPr="005848FA" w:rsidRDefault="005848FA" w:rsidP="007C6377">
      <w:pPr>
        <w:pStyle w:val="NoSpacing"/>
        <w:numPr>
          <w:ilvl w:val="0"/>
          <w:numId w:val="6"/>
        </w:numPr>
        <w:spacing w:before="240" w:line="240" w:lineRule="atLeast"/>
        <w:ind w:left="0" w:firstLine="0"/>
        <w:rPr>
          <w:rStyle w:val="Emphasis"/>
          <w:rFonts w:ascii="Times New Roman" w:hAnsi="Times New Roman" w:cs="Times New Roman"/>
          <w:i w:val="0"/>
          <w:sz w:val="24"/>
          <w:szCs w:val="24"/>
        </w:rPr>
      </w:pPr>
      <w:r w:rsidRPr="005848FA">
        <w:rPr>
          <w:rStyle w:val="Emphasis"/>
          <w:rFonts w:ascii="Times New Roman" w:hAnsi="Times New Roman" w:cs="Times New Roman"/>
          <w:i w:val="0"/>
          <w:sz w:val="24"/>
          <w:szCs w:val="24"/>
        </w:rPr>
        <w:t>For implementation reasons it is necessary that changes to the Trust Deed that relate to costs of administration of the 2005 Act and Trust Deed are able to operate from the same time that the new section 34 of 2005 Act commences. This is necessary to ensure that from the time administration costs are to be paid out of the PSSAP Fund (as required by new section 34) CSC, under the Trust Deed will be able to determine the applicable fees to be paid by PSSAP members and also be able to deduct these fees from PSSAP members’ accounts.</w:t>
      </w:r>
    </w:p>
    <w:p w:rsidR="005848FA" w:rsidRPr="005848FA" w:rsidRDefault="005848FA" w:rsidP="007C6377">
      <w:pPr>
        <w:pStyle w:val="NoSpacing"/>
        <w:numPr>
          <w:ilvl w:val="0"/>
          <w:numId w:val="6"/>
        </w:numPr>
        <w:spacing w:before="240" w:line="240" w:lineRule="atLeast"/>
        <w:ind w:left="0" w:firstLine="0"/>
        <w:rPr>
          <w:rStyle w:val="Emphasis"/>
          <w:rFonts w:ascii="Times New Roman" w:hAnsi="Times New Roman" w:cs="Times New Roman"/>
          <w:i w:val="0"/>
          <w:sz w:val="24"/>
          <w:szCs w:val="24"/>
        </w:rPr>
      </w:pPr>
      <w:r w:rsidRPr="005848FA">
        <w:rPr>
          <w:rStyle w:val="Emphasis"/>
          <w:rFonts w:ascii="Times New Roman" w:hAnsi="Times New Roman" w:cs="Times New Roman"/>
          <w:i w:val="0"/>
          <w:sz w:val="24"/>
          <w:szCs w:val="24"/>
        </w:rPr>
        <w:t>If this was not the case then an impossible situation would arise where subsection 34(1) of the 2005 Act would require administration costs to be paid from the PSSAP Fund but CSC would not be able to attribute these costs to PSSAP members and make deductions from members’ accounts.</w:t>
      </w:r>
    </w:p>
    <w:p w:rsidR="005848FA" w:rsidRPr="005848FA" w:rsidRDefault="005848FA" w:rsidP="007C6377">
      <w:pPr>
        <w:pStyle w:val="NoSpacing"/>
        <w:numPr>
          <w:ilvl w:val="0"/>
          <w:numId w:val="6"/>
        </w:numPr>
        <w:spacing w:before="240" w:line="240" w:lineRule="atLeast"/>
        <w:ind w:left="0" w:firstLine="0"/>
        <w:rPr>
          <w:rStyle w:val="Emphasis"/>
          <w:rFonts w:ascii="Times New Roman" w:hAnsi="Times New Roman" w:cs="Times New Roman"/>
          <w:b/>
          <w:i w:val="0"/>
          <w:sz w:val="24"/>
          <w:szCs w:val="24"/>
        </w:rPr>
      </w:pPr>
      <w:proofErr w:type="spellStart"/>
      <w:r w:rsidRPr="005848FA">
        <w:rPr>
          <w:rStyle w:val="Emphasis"/>
          <w:rFonts w:ascii="Times New Roman" w:hAnsi="Times New Roman" w:cs="Times New Roman"/>
          <w:b/>
          <w:i w:val="0"/>
          <w:sz w:val="24"/>
          <w:szCs w:val="24"/>
        </w:rPr>
        <w:t>Subitem</w:t>
      </w:r>
      <w:proofErr w:type="spellEnd"/>
      <w:r w:rsidRPr="005848FA">
        <w:rPr>
          <w:rStyle w:val="Emphasis"/>
          <w:rFonts w:ascii="Times New Roman" w:hAnsi="Times New Roman" w:cs="Times New Roman"/>
          <w:b/>
          <w:i w:val="0"/>
          <w:sz w:val="24"/>
          <w:szCs w:val="24"/>
        </w:rPr>
        <w:t xml:space="preserve"> 4(5) of Schedule 3</w:t>
      </w:r>
      <w:r w:rsidRPr="005848FA">
        <w:rPr>
          <w:rStyle w:val="Emphasis"/>
          <w:rFonts w:ascii="Times New Roman" w:hAnsi="Times New Roman" w:cs="Times New Roman"/>
          <w:i w:val="0"/>
          <w:sz w:val="24"/>
          <w:szCs w:val="24"/>
        </w:rPr>
        <w:t xml:space="preserve"> allows for the renaming of the Legislative Instruments </w:t>
      </w:r>
      <w:proofErr w:type="gramStart"/>
      <w:r w:rsidRPr="005848FA">
        <w:rPr>
          <w:rStyle w:val="Emphasis"/>
          <w:rFonts w:ascii="Times New Roman" w:hAnsi="Times New Roman" w:cs="Times New Roman"/>
          <w:i w:val="0"/>
          <w:sz w:val="24"/>
          <w:szCs w:val="24"/>
        </w:rPr>
        <w:t>Act,</w:t>
      </w:r>
      <w:proofErr w:type="gramEnd"/>
      <w:r w:rsidRPr="005848FA">
        <w:rPr>
          <w:rStyle w:val="Emphasis"/>
          <w:rFonts w:ascii="Times New Roman" w:hAnsi="Times New Roman" w:cs="Times New Roman"/>
          <w:i w:val="0"/>
          <w:sz w:val="24"/>
          <w:szCs w:val="24"/>
        </w:rPr>
        <w:t xml:space="preserve"> and amendments to subsection 12(2) of that Act, by the </w:t>
      </w:r>
      <w:r w:rsidRPr="002A0B42">
        <w:rPr>
          <w:rStyle w:val="Emphasis"/>
          <w:rFonts w:ascii="Times New Roman" w:hAnsi="Times New Roman" w:cs="Times New Roman"/>
          <w:sz w:val="24"/>
          <w:szCs w:val="24"/>
        </w:rPr>
        <w:t>Acts and Instruments (Framework Reform) Act 2015</w:t>
      </w:r>
      <w:r w:rsidRPr="005848FA">
        <w:rPr>
          <w:rStyle w:val="Emphasis"/>
          <w:rFonts w:ascii="Times New Roman" w:hAnsi="Times New Roman" w:cs="Times New Roman"/>
          <w:i w:val="0"/>
          <w:sz w:val="24"/>
          <w:szCs w:val="24"/>
        </w:rPr>
        <w:t xml:space="preserve">. </w:t>
      </w:r>
    </w:p>
    <w:p w:rsidR="003F4069" w:rsidRPr="003F4069" w:rsidRDefault="003F4069" w:rsidP="003F4069">
      <w:pPr>
        <w:pStyle w:val="NoSpacing"/>
        <w:outlineLvl w:val="0"/>
        <w:rPr>
          <w:rStyle w:val="Emphasis"/>
          <w:rFonts w:ascii="Times New Roman" w:hAnsi="Times New Roman" w:cs="Times New Roman"/>
          <w:i w:val="0"/>
          <w:sz w:val="24"/>
          <w:szCs w:val="24"/>
          <w:lang w:val="en-AU"/>
        </w:rPr>
      </w:pPr>
    </w:p>
    <w:p w:rsidR="00AA5D86" w:rsidRPr="00016925" w:rsidRDefault="00AA5D86" w:rsidP="00C0248D">
      <w:pPr>
        <w:pStyle w:val="NoSpacing"/>
        <w:rPr>
          <w:rStyle w:val="Emphasis"/>
          <w:rFonts w:ascii="Times New Roman" w:hAnsi="Times New Roman" w:cs="Times New Roman"/>
          <w:i w:val="0"/>
          <w:sz w:val="24"/>
          <w:szCs w:val="24"/>
          <w:lang w:val="en-AU"/>
        </w:rPr>
      </w:pPr>
      <w:bookmarkStart w:id="22" w:name="OPCBMStartLocation"/>
      <w:bookmarkStart w:id="23" w:name="OPCFixDocStart"/>
      <w:bookmarkEnd w:id="22"/>
      <w:bookmarkEnd w:id="23"/>
    </w:p>
    <w:sectPr w:rsidR="00AA5D86" w:rsidRPr="00016925" w:rsidSect="00AA5D86">
      <w:pgSz w:w="11940" w:h="16860"/>
      <w:pgMar w:top="1260" w:right="1680" w:bottom="1260" w:left="1680" w:header="0" w:footer="86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A00" w:rsidRDefault="00DC0A00" w:rsidP="00AA5D86">
      <w:pPr>
        <w:spacing w:after="0" w:line="240" w:lineRule="auto"/>
      </w:pPr>
      <w:r>
        <w:separator/>
      </w:r>
    </w:p>
  </w:endnote>
  <w:endnote w:type="continuationSeparator" w:id="0">
    <w:p w:rsidR="00DC0A00" w:rsidRDefault="00DC0A00" w:rsidP="00AA5D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A00" w:rsidRDefault="00DC0A00">
    <w:pPr>
      <w:pStyle w:val="Footer"/>
    </w:pPr>
  </w:p>
  <w:p w:rsidR="00DC0A00" w:rsidRDefault="00DC0A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51244"/>
      <w:docPartObj>
        <w:docPartGallery w:val="Page Numbers (Bottom of Page)"/>
        <w:docPartUnique/>
      </w:docPartObj>
    </w:sdtPr>
    <w:sdtContent>
      <w:p w:rsidR="00DC0A00" w:rsidRDefault="004113F2">
        <w:pPr>
          <w:pStyle w:val="Footer"/>
          <w:jc w:val="right"/>
        </w:pPr>
        <w:fldSimple w:instr=" PAGE   \* MERGEFORMAT ">
          <w:r w:rsidR="003E240C">
            <w:rPr>
              <w:noProof/>
            </w:rPr>
            <w:t>36</w:t>
          </w:r>
        </w:fldSimple>
      </w:p>
    </w:sdtContent>
  </w:sdt>
  <w:p w:rsidR="00DC0A00" w:rsidRPr="00D619BD" w:rsidRDefault="00DC0A00" w:rsidP="00D619BD">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A00" w:rsidRDefault="00DC0A00" w:rsidP="00AA5D86">
      <w:pPr>
        <w:spacing w:after="0" w:line="240" w:lineRule="auto"/>
      </w:pPr>
      <w:r>
        <w:separator/>
      </w:r>
    </w:p>
  </w:footnote>
  <w:footnote w:type="continuationSeparator" w:id="0">
    <w:p w:rsidR="00DC0A00" w:rsidRDefault="00DC0A00" w:rsidP="00AA5D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954"/>
    <w:multiLevelType w:val="hybridMultilevel"/>
    <w:tmpl w:val="8C342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0CA78FA"/>
    <w:multiLevelType w:val="hybridMultilevel"/>
    <w:tmpl w:val="4D0C4514"/>
    <w:lvl w:ilvl="0" w:tplc="0C09000F">
      <w:start w:val="1"/>
      <w:numFmt w:val="decimal"/>
      <w:lvlText w:val="%1."/>
      <w:lvlJc w:val="left"/>
      <w:pPr>
        <w:tabs>
          <w:tab w:val="num" w:pos="360"/>
        </w:tabs>
        <w:ind w:left="360" w:hanging="360"/>
      </w:pPr>
      <w:rPr>
        <w:rFonts w:hint="default"/>
        <w:b w:val="0"/>
        <w:i w:val="0"/>
        <w:sz w:val="28"/>
        <w:szCs w:val="28"/>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nsid w:val="012B0F6C"/>
    <w:multiLevelType w:val="multilevel"/>
    <w:tmpl w:val="9504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D47CCA"/>
    <w:multiLevelType w:val="hybridMultilevel"/>
    <w:tmpl w:val="D714BF56"/>
    <w:lvl w:ilvl="0" w:tplc="C3F2A054">
      <w:start w:val="1"/>
      <w:numFmt w:val="bullet"/>
      <w:pStyle w:val="Bulletedlist-level1"/>
      <w:lvlText w:val=""/>
      <w:lvlJc w:val="left"/>
      <w:pPr>
        <w:ind w:left="720" w:hanging="360"/>
      </w:pPr>
      <w:rPr>
        <w:rFonts w:ascii="Symbol" w:hAnsi="Symbol" w:hint="default"/>
      </w:rPr>
    </w:lvl>
    <w:lvl w:ilvl="1" w:tplc="D2220090">
      <w:start w:val="1"/>
      <w:numFmt w:val="bullet"/>
      <w:pStyle w:val="Bulletedlist-level2"/>
      <w:lvlText w:val="-"/>
      <w:lvlJc w:val="left"/>
      <w:pPr>
        <w:ind w:left="1440" w:hanging="360"/>
      </w:pPr>
      <w:rPr>
        <w:rFonts w:ascii="Courier New" w:hAnsi="Courier New" w:hint="default"/>
      </w:rPr>
    </w:lvl>
    <w:lvl w:ilvl="2" w:tplc="E6700F52">
      <w:numFmt w:val="bullet"/>
      <w:lvlText w:val="•"/>
      <w:lvlJc w:val="left"/>
      <w:pPr>
        <w:ind w:left="2520" w:hanging="720"/>
      </w:pPr>
      <w:rPr>
        <w:rFonts w:ascii="Times New Roman" w:eastAsiaTheme="minorHAnsi" w:hAnsi="Times New Roman" w:cs="Times New Roman"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1C3B04"/>
    <w:multiLevelType w:val="hybridMultilevel"/>
    <w:tmpl w:val="9BF69F7C"/>
    <w:lvl w:ilvl="0" w:tplc="E8DC0004">
      <w:start w:val="2"/>
      <w:numFmt w:val="decimal"/>
      <w:lvlText w:val="%1."/>
      <w:lvlJc w:val="left"/>
      <w:pPr>
        <w:ind w:left="720" w:hanging="360"/>
      </w:pPr>
      <w:rPr>
        <w:rFonts w:hint="default"/>
        <w:sz w:val="24"/>
        <w:szCs w:val="24"/>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5B56B5B"/>
    <w:multiLevelType w:val="hybridMultilevel"/>
    <w:tmpl w:val="8878CCB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18164433"/>
    <w:multiLevelType w:val="hybridMultilevel"/>
    <w:tmpl w:val="52D06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84F46BE"/>
    <w:multiLevelType w:val="hybridMultilevel"/>
    <w:tmpl w:val="7EC6E14A"/>
    <w:lvl w:ilvl="0" w:tplc="DF90303C">
      <w:start w:val="14"/>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4626AED"/>
    <w:multiLevelType w:val="hybridMultilevel"/>
    <w:tmpl w:val="60B438AC"/>
    <w:lvl w:ilvl="0" w:tplc="5C28DA04">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6EF61EB"/>
    <w:multiLevelType w:val="hybridMultilevel"/>
    <w:tmpl w:val="9F76D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8201B72"/>
    <w:multiLevelType w:val="hybridMultilevel"/>
    <w:tmpl w:val="93D4B75A"/>
    <w:lvl w:ilvl="0" w:tplc="77E02F8C">
      <w:start w:val="2"/>
      <w:numFmt w:val="decimal"/>
      <w:lvlText w:val="%1."/>
      <w:lvlJc w:val="left"/>
      <w:pPr>
        <w:ind w:left="720" w:hanging="360"/>
      </w:pPr>
      <w:rPr>
        <w:rFonts w:ascii="Times New Roman" w:hAnsi="Times New Roman" w:cs="Times New Roman" w:hint="default"/>
        <w:b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8685327"/>
    <w:multiLevelType w:val="hybridMultilevel"/>
    <w:tmpl w:val="143CBEEC"/>
    <w:lvl w:ilvl="0" w:tplc="C9FEB1E4">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2">
    <w:nsid w:val="34D76AE3"/>
    <w:multiLevelType w:val="multilevel"/>
    <w:tmpl w:val="B1CA0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976718"/>
    <w:multiLevelType w:val="hybridMultilevel"/>
    <w:tmpl w:val="A7A60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023308F"/>
    <w:multiLevelType w:val="hybridMultilevel"/>
    <w:tmpl w:val="55A63F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4EC5EA2"/>
    <w:multiLevelType w:val="hybridMultilevel"/>
    <w:tmpl w:val="45C85D44"/>
    <w:lvl w:ilvl="0" w:tplc="227A0846">
      <w:start w:val="2"/>
      <w:numFmt w:val="decimal"/>
      <w:lvlText w:val="%1."/>
      <w:lvlJc w:val="left"/>
      <w:pPr>
        <w:ind w:left="360" w:hanging="360"/>
      </w:pPr>
      <w:rPr>
        <w:rFonts w:hint="default"/>
        <w:b w:val="0"/>
        <w:i w:val="0"/>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4BFA0448"/>
    <w:multiLevelType w:val="hybridMultilevel"/>
    <w:tmpl w:val="E268429E"/>
    <w:lvl w:ilvl="0" w:tplc="0C090001">
      <w:start w:val="1"/>
      <w:numFmt w:val="bullet"/>
      <w:lvlText w:val=""/>
      <w:lvlJc w:val="left"/>
      <w:pPr>
        <w:tabs>
          <w:tab w:val="num" w:pos="984"/>
        </w:tabs>
        <w:ind w:left="984" w:hanging="360"/>
      </w:pPr>
      <w:rPr>
        <w:rFonts w:ascii="Symbol" w:hAnsi="Symbol" w:hint="default"/>
        <w:b w:val="0"/>
        <w:i w:val="0"/>
        <w:sz w:val="28"/>
      </w:rPr>
    </w:lvl>
    <w:lvl w:ilvl="1" w:tplc="0C090001">
      <w:start w:val="1"/>
      <w:numFmt w:val="bullet"/>
      <w:lvlText w:val=""/>
      <w:lvlJc w:val="left"/>
      <w:pPr>
        <w:ind w:left="1780" w:hanging="360"/>
      </w:pPr>
      <w:rPr>
        <w:rFonts w:ascii="Symbol" w:hAnsi="Symbol" w:hint="default"/>
      </w:rPr>
    </w:lvl>
    <w:lvl w:ilvl="2" w:tplc="0C09001B" w:tentative="1">
      <w:start w:val="1"/>
      <w:numFmt w:val="lowerRoman"/>
      <w:lvlText w:val="%3."/>
      <w:lvlJc w:val="right"/>
      <w:pPr>
        <w:ind w:left="2500" w:hanging="180"/>
      </w:pPr>
      <w:rPr>
        <w:rFonts w:cs="Times New Roman"/>
      </w:rPr>
    </w:lvl>
    <w:lvl w:ilvl="3" w:tplc="0C09000F" w:tentative="1">
      <w:start w:val="1"/>
      <w:numFmt w:val="decimal"/>
      <w:lvlText w:val="%4."/>
      <w:lvlJc w:val="left"/>
      <w:pPr>
        <w:ind w:left="3220" w:hanging="360"/>
      </w:pPr>
      <w:rPr>
        <w:rFonts w:cs="Times New Roman"/>
      </w:rPr>
    </w:lvl>
    <w:lvl w:ilvl="4" w:tplc="0C090019" w:tentative="1">
      <w:start w:val="1"/>
      <w:numFmt w:val="lowerLetter"/>
      <w:lvlText w:val="%5."/>
      <w:lvlJc w:val="left"/>
      <w:pPr>
        <w:ind w:left="3940" w:hanging="360"/>
      </w:pPr>
      <w:rPr>
        <w:rFonts w:cs="Times New Roman"/>
      </w:rPr>
    </w:lvl>
    <w:lvl w:ilvl="5" w:tplc="0C09001B" w:tentative="1">
      <w:start w:val="1"/>
      <w:numFmt w:val="lowerRoman"/>
      <w:lvlText w:val="%6."/>
      <w:lvlJc w:val="right"/>
      <w:pPr>
        <w:ind w:left="4660" w:hanging="180"/>
      </w:pPr>
      <w:rPr>
        <w:rFonts w:cs="Times New Roman"/>
      </w:rPr>
    </w:lvl>
    <w:lvl w:ilvl="6" w:tplc="0C09000F" w:tentative="1">
      <w:start w:val="1"/>
      <w:numFmt w:val="decimal"/>
      <w:lvlText w:val="%7."/>
      <w:lvlJc w:val="left"/>
      <w:pPr>
        <w:ind w:left="5380" w:hanging="360"/>
      </w:pPr>
      <w:rPr>
        <w:rFonts w:cs="Times New Roman"/>
      </w:rPr>
    </w:lvl>
    <w:lvl w:ilvl="7" w:tplc="0C090019" w:tentative="1">
      <w:start w:val="1"/>
      <w:numFmt w:val="lowerLetter"/>
      <w:lvlText w:val="%8."/>
      <w:lvlJc w:val="left"/>
      <w:pPr>
        <w:ind w:left="6100" w:hanging="360"/>
      </w:pPr>
      <w:rPr>
        <w:rFonts w:cs="Times New Roman"/>
      </w:rPr>
    </w:lvl>
    <w:lvl w:ilvl="8" w:tplc="0C09001B" w:tentative="1">
      <w:start w:val="1"/>
      <w:numFmt w:val="lowerRoman"/>
      <w:lvlText w:val="%9."/>
      <w:lvlJc w:val="right"/>
      <w:pPr>
        <w:ind w:left="6820" w:hanging="180"/>
      </w:pPr>
      <w:rPr>
        <w:rFonts w:cs="Times New Roman"/>
      </w:rPr>
    </w:lvl>
  </w:abstractNum>
  <w:abstractNum w:abstractNumId="17">
    <w:nsid w:val="56554C56"/>
    <w:multiLevelType w:val="hybridMultilevel"/>
    <w:tmpl w:val="ADF623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59CD60E2"/>
    <w:multiLevelType w:val="hybridMultilevel"/>
    <w:tmpl w:val="F5E87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A22039E"/>
    <w:multiLevelType w:val="hybridMultilevel"/>
    <w:tmpl w:val="E2F44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A7F79CE"/>
    <w:multiLevelType w:val="hybridMultilevel"/>
    <w:tmpl w:val="56B279F2"/>
    <w:lvl w:ilvl="0" w:tplc="468A77CC">
      <w:start w:val="1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B225FED"/>
    <w:multiLevelType w:val="hybridMultilevel"/>
    <w:tmpl w:val="83200BF2"/>
    <w:lvl w:ilvl="0" w:tplc="66785F20">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9651910"/>
    <w:multiLevelType w:val="hybridMultilevel"/>
    <w:tmpl w:val="3B36FFAA"/>
    <w:lvl w:ilvl="0" w:tplc="DA625C10">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CAF3A13"/>
    <w:multiLevelType w:val="hybridMultilevel"/>
    <w:tmpl w:val="436CF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DA81780"/>
    <w:multiLevelType w:val="hybridMultilevel"/>
    <w:tmpl w:val="649076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nsid w:val="71F92045"/>
    <w:multiLevelType w:val="singleLevel"/>
    <w:tmpl w:val="F24CF920"/>
    <w:lvl w:ilvl="0">
      <w:start w:val="1"/>
      <w:numFmt w:val="decimal"/>
      <w:pStyle w:val="Numberedparagraph"/>
      <w:lvlText w:val="%1."/>
      <w:lvlJc w:val="left"/>
      <w:pPr>
        <w:ind w:left="36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abstractNum>
  <w:abstractNum w:abstractNumId="26">
    <w:nsid w:val="72723CCF"/>
    <w:multiLevelType w:val="hybridMultilevel"/>
    <w:tmpl w:val="E0ACE5A8"/>
    <w:lvl w:ilvl="0" w:tplc="E94465D4">
      <w:start w:val="10"/>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13"/>
  </w:num>
  <w:num w:numId="3">
    <w:abstractNumId w:val="9"/>
  </w:num>
  <w:num w:numId="4">
    <w:abstractNumId w:val="19"/>
  </w:num>
  <w:num w:numId="5">
    <w:abstractNumId w:val="4"/>
  </w:num>
  <w:num w:numId="6">
    <w:abstractNumId w:val="10"/>
  </w:num>
  <w:num w:numId="7">
    <w:abstractNumId w:val="8"/>
  </w:num>
  <w:num w:numId="8">
    <w:abstractNumId w:val="26"/>
  </w:num>
  <w:num w:numId="9">
    <w:abstractNumId w:val="21"/>
  </w:num>
  <w:num w:numId="10">
    <w:abstractNumId w:val="7"/>
  </w:num>
  <w:num w:numId="11">
    <w:abstractNumId w:val="20"/>
  </w:num>
  <w:num w:numId="12">
    <w:abstractNumId w:val="14"/>
  </w:num>
  <w:num w:numId="13">
    <w:abstractNumId w:val="1"/>
  </w:num>
  <w:num w:numId="14">
    <w:abstractNumId w:val="16"/>
  </w:num>
  <w:num w:numId="15">
    <w:abstractNumId w:val="18"/>
  </w:num>
  <w:num w:numId="16">
    <w:abstractNumId w:val="23"/>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0"/>
  </w:num>
  <w:num w:numId="20">
    <w:abstractNumId w:val="15"/>
  </w:num>
  <w:num w:numId="21">
    <w:abstractNumId w:val="2"/>
  </w:num>
  <w:num w:numId="22">
    <w:abstractNumId w:val="12"/>
  </w:num>
  <w:num w:numId="23">
    <w:abstractNumId w:val="6"/>
  </w:num>
  <w:num w:numId="24">
    <w:abstractNumId w:val="24"/>
  </w:num>
  <w:num w:numId="25">
    <w:abstractNumId w:val="17"/>
  </w:num>
  <w:num w:numId="26">
    <w:abstractNumId w:val="25"/>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28001">
      <o:colormenu v:ext="edit" fillcolor="none [2732]"/>
    </o:shapedefaults>
  </w:hdrShapeDefaults>
  <w:footnotePr>
    <w:footnote w:id="-1"/>
    <w:footnote w:id="0"/>
  </w:footnotePr>
  <w:endnotePr>
    <w:endnote w:id="-1"/>
    <w:endnote w:id="0"/>
  </w:endnotePr>
  <w:compat>
    <w:ulTrailSpace/>
  </w:compat>
  <w:rsids>
    <w:rsidRoot w:val="00AA5D86"/>
    <w:rsid w:val="000008E2"/>
    <w:rsid w:val="00001991"/>
    <w:rsid w:val="00001D5F"/>
    <w:rsid w:val="00004064"/>
    <w:rsid w:val="00004A33"/>
    <w:rsid w:val="00005D19"/>
    <w:rsid w:val="00006D3C"/>
    <w:rsid w:val="0001010D"/>
    <w:rsid w:val="00010740"/>
    <w:rsid w:val="00013758"/>
    <w:rsid w:val="00013F25"/>
    <w:rsid w:val="00016925"/>
    <w:rsid w:val="000209DF"/>
    <w:rsid w:val="0002303E"/>
    <w:rsid w:val="0002388D"/>
    <w:rsid w:val="00023F53"/>
    <w:rsid w:val="0002584E"/>
    <w:rsid w:val="000271E4"/>
    <w:rsid w:val="00030064"/>
    <w:rsid w:val="00030160"/>
    <w:rsid w:val="0003155D"/>
    <w:rsid w:val="00031F7B"/>
    <w:rsid w:val="000330EF"/>
    <w:rsid w:val="00033130"/>
    <w:rsid w:val="000342BD"/>
    <w:rsid w:val="0003532B"/>
    <w:rsid w:val="00037DE5"/>
    <w:rsid w:val="00041AD8"/>
    <w:rsid w:val="00042DF3"/>
    <w:rsid w:val="0004777C"/>
    <w:rsid w:val="00047A0B"/>
    <w:rsid w:val="000552DD"/>
    <w:rsid w:val="000558FF"/>
    <w:rsid w:val="000566C5"/>
    <w:rsid w:val="0005692F"/>
    <w:rsid w:val="00056BC2"/>
    <w:rsid w:val="00057136"/>
    <w:rsid w:val="00057679"/>
    <w:rsid w:val="00061397"/>
    <w:rsid w:val="00061451"/>
    <w:rsid w:val="0006169E"/>
    <w:rsid w:val="000632CF"/>
    <w:rsid w:val="00063E27"/>
    <w:rsid w:val="00066C0C"/>
    <w:rsid w:val="00066DCD"/>
    <w:rsid w:val="00070382"/>
    <w:rsid w:val="00073056"/>
    <w:rsid w:val="0007466B"/>
    <w:rsid w:val="00075870"/>
    <w:rsid w:val="00080865"/>
    <w:rsid w:val="0008232F"/>
    <w:rsid w:val="000831E1"/>
    <w:rsid w:val="00084DB3"/>
    <w:rsid w:val="00085A86"/>
    <w:rsid w:val="00086F68"/>
    <w:rsid w:val="00090365"/>
    <w:rsid w:val="00090D09"/>
    <w:rsid w:val="000917D7"/>
    <w:rsid w:val="000923EC"/>
    <w:rsid w:val="00093DA3"/>
    <w:rsid w:val="000966D1"/>
    <w:rsid w:val="00097E3C"/>
    <w:rsid w:val="000A0A99"/>
    <w:rsid w:val="000A16F8"/>
    <w:rsid w:val="000A26AF"/>
    <w:rsid w:val="000A5041"/>
    <w:rsid w:val="000A5B88"/>
    <w:rsid w:val="000A71E3"/>
    <w:rsid w:val="000A730C"/>
    <w:rsid w:val="000A7734"/>
    <w:rsid w:val="000B2815"/>
    <w:rsid w:val="000B2F49"/>
    <w:rsid w:val="000B3EA5"/>
    <w:rsid w:val="000B518B"/>
    <w:rsid w:val="000B6EBF"/>
    <w:rsid w:val="000B7360"/>
    <w:rsid w:val="000B76BF"/>
    <w:rsid w:val="000C04DD"/>
    <w:rsid w:val="000C093A"/>
    <w:rsid w:val="000C1A5A"/>
    <w:rsid w:val="000C1AEE"/>
    <w:rsid w:val="000C3A28"/>
    <w:rsid w:val="000C3E2B"/>
    <w:rsid w:val="000C53EB"/>
    <w:rsid w:val="000D032E"/>
    <w:rsid w:val="000D0B10"/>
    <w:rsid w:val="000D1430"/>
    <w:rsid w:val="000D19D6"/>
    <w:rsid w:val="000D2E99"/>
    <w:rsid w:val="000D4277"/>
    <w:rsid w:val="000D4FA3"/>
    <w:rsid w:val="000D4FBA"/>
    <w:rsid w:val="000E2500"/>
    <w:rsid w:val="000E2797"/>
    <w:rsid w:val="000E32C8"/>
    <w:rsid w:val="000E4085"/>
    <w:rsid w:val="000E44E2"/>
    <w:rsid w:val="000E4F1E"/>
    <w:rsid w:val="000E628C"/>
    <w:rsid w:val="000E72DF"/>
    <w:rsid w:val="000E76AD"/>
    <w:rsid w:val="000F0605"/>
    <w:rsid w:val="000F0857"/>
    <w:rsid w:val="000F1A67"/>
    <w:rsid w:val="000F22FB"/>
    <w:rsid w:val="000F29EB"/>
    <w:rsid w:val="000F3931"/>
    <w:rsid w:val="000F5C50"/>
    <w:rsid w:val="000F74CF"/>
    <w:rsid w:val="001013BB"/>
    <w:rsid w:val="00102029"/>
    <w:rsid w:val="00107048"/>
    <w:rsid w:val="00107321"/>
    <w:rsid w:val="0011046F"/>
    <w:rsid w:val="0011137B"/>
    <w:rsid w:val="00111BB0"/>
    <w:rsid w:val="00112203"/>
    <w:rsid w:val="0011255C"/>
    <w:rsid w:val="001127B3"/>
    <w:rsid w:val="001128D2"/>
    <w:rsid w:val="00112AC6"/>
    <w:rsid w:val="00113FF7"/>
    <w:rsid w:val="0011419A"/>
    <w:rsid w:val="001141DD"/>
    <w:rsid w:val="001146A3"/>
    <w:rsid w:val="001150C8"/>
    <w:rsid w:val="0011721A"/>
    <w:rsid w:val="001207A8"/>
    <w:rsid w:val="00121B98"/>
    <w:rsid w:val="00122914"/>
    <w:rsid w:val="00123243"/>
    <w:rsid w:val="00125292"/>
    <w:rsid w:val="00125D0B"/>
    <w:rsid w:val="0012601B"/>
    <w:rsid w:val="00126104"/>
    <w:rsid w:val="0012662A"/>
    <w:rsid w:val="001266A8"/>
    <w:rsid w:val="001269A8"/>
    <w:rsid w:val="0012729F"/>
    <w:rsid w:val="0013045A"/>
    <w:rsid w:val="00132E71"/>
    <w:rsid w:val="00134835"/>
    <w:rsid w:val="00135DBF"/>
    <w:rsid w:val="00137DE2"/>
    <w:rsid w:val="0014334F"/>
    <w:rsid w:val="00144FFA"/>
    <w:rsid w:val="001452A1"/>
    <w:rsid w:val="00146A93"/>
    <w:rsid w:val="00146BA9"/>
    <w:rsid w:val="0015206A"/>
    <w:rsid w:val="00153944"/>
    <w:rsid w:val="0015506B"/>
    <w:rsid w:val="0015614B"/>
    <w:rsid w:val="001606B7"/>
    <w:rsid w:val="00163EEF"/>
    <w:rsid w:val="00163F98"/>
    <w:rsid w:val="00165B8B"/>
    <w:rsid w:val="001722CB"/>
    <w:rsid w:val="001726A6"/>
    <w:rsid w:val="00174508"/>
    <w:rsid w:val="00174AC1"/>
    <w:rsid w:val="00175916"/>
    <w:rsid w:val="00175962"/>
    <w:rsid w:val="001769E2"/>
    <w:rsid w:val="00177B8A"/>
    <w:rsid w:val="001816E0"/>
    <w:rsid w:val="0018202B"/>
    <w:rsid w:val="00182EA2"/>
    <w:rsid w:val="0018650F"/>
    <w:rsid w:val="00187C79"/>
    <w:rsid w:val="001928E3"/>
    <w:rsid w:val="00192C4C"/>
    <w:rsid w:val="001931C2"/>
    <w:rsid w:val="00193C70"/>
    <w:rsid w:val="001944EA"/>
    <w:rsid w:val="00195E9E"/>
    <w:rsid w:val="001971F0"/>
    <w:rsid w:val="001A0476"/>
    <w:rsid w:val="001A07DF"/>
    <w:rsid w:val="001A2889"/>
    <w:rsid w:val="001A4E62"/>
    <w:rsid w:val="001A733C"/>
    <w:rsid w:val="001A76D6"/>
    <w:rsid w:val="001B0870"/>
    <w:rsid w:val="001B141E"/>
    <w:rsid w:val="001B1BEE"/>
    <w:rsid w:val="001B1C6F"/>
    <w:rsid w:val="001B4DC2"/>
    <w:rsid w:val="001B53B3"/>
    <w:rsid w:val="001B5C68"/>
    <w:rsid w:val="001C16D0"/>
    <w:rsid w:val="001C18C2"/>
    <w:rsid w:val="001C3CB6"/>
    <w:rsid w:val="001C697D"/>
    <w:rsid w:val="001D0F2C"/>
    <w:rsid w:val="001D49BE"/>
    <w:rsid w:val="001D4E96"/>
    <w:rsid w:val="001D5EA8"/>
    <w:rsid w:val="001D754D"/>
    <w:rsid w:val="001E2546"/>
    <w:rsid w:val="001E2946"/>
    <w:rsid w:val="001E422D"/>
    <w:rsid w:val="001E5F59"/>
    <w:rsid w:val="001E62AD"/>
    <w:rsid w:val="001E6FC6"/>
    <w:rsid w:val="001E77B1"/>
    <w:rsid w:val="001E7D1E"/>
    <w:rsid w:val="001F0247"/>
    <w:rsid w:val="001F040B"/>
    <w:rsid w:val="001F15EF"/>
    <w:rsid w:val="001F24C2"/>
    <w:rsid w:val="001F4427"/>
    <w:rsid w:val="001F6F56"/>
    <w:rsid w:val="001F7800"/>
    <w:rsid w:val="00200DF1"/>
    <w:rsid w:val="002019E9"/>
    <w:rsid w:val="00203989"/>
    <w:rsid w:val="00204B40"/>
    <w:rsid w:val="00205036"/>
    <w:rsid w:val="00206513"/>
    <w:rsid w:val="00211071"/>
    <w:rsid w:val="00211878"/>
    <w:rsid w:val="00211E9C"/>
    <w:rsid w:val="00211F8F"/>
    <w:rsid w:val="002156EF"/>
    <w:rsid w:val="002205C6"/>
    <w:rsid w:val="00222A1A"/>
    <w:rsid w:val="00222EC5"/>
    <w:rsid w:val="0022429B"/>
    <w:rsid w:val="0022494E"/>
    <w:rsid w:val="00225323"/>
    <w:rsid w:val="002259C8"/>
    <w:rsid w:val="00225AC9"/>
    <w:rsid w:val="00227A84"/>
    <w:rsid w:val="00230A09"/>
    <w:rsid w:val="00231F8F"/>
    <w:rsid w:val="002336A4"/>
    <w:rsid w:val="00233DBA"/>
    <w:rsid w:val="002341F1"/>
    <w:rsid w:val="002355F2"/>
    <w:rsid w:val="00237F48"/>
    <w:rsid w:val="002403AC"/>
    <w:rsid w:val="00240E4E"/>
    <w:rsid w:val="0024114A"/>
    <w:rsid w:val="00241E5A"/>
    <w:rsid w:val="00242232"/>
    <w:rsid w:val="00243AC0"/>
    <w:rsid w:val="00243CC0"/>
    <w:rsid w:val="002447AE"/>
    <w:rsid w:val="00246BC2"/>
    <w:rsid w:val="00251000"/>
    <w:rsid w:val="00253A90"/>
    <w:rsid w:val="00253C8A"/>
    <w:rsid w:val="00254B63"/>
    <w:rsid w:val="00257F02"/>
    <w:rsid w:val="002601CE"/>
    <w:rsid w:val="00262C17"/>
    <w:rsid w:val="00264F16"/>
    <w:rsid w:val="002670C9"/>
    <w:rsid w:val="0027026E"/>
    <w:rsid w:val="00272155"/>
    <w:rsid w:val="002726EB"/>
    <w:rsid w:val="00274D1C"/>
    <w:rsid w:val="00275499"/>
    <w:rsid w:val="0027657B"/>
    <w:rsid w:val="00277F51"/>
    <w:rsid w:val="00283529"/>
    <w:rsid w:val="00283BBF"/>
    <w:rsid w:val="002852B0"/>
    <w:rsid w:val="00285A67"/>
    <w:rsid w:val="00286438"/>
    <w:rsid w:val="00292DCC"/>
    <w:rsid w:val="00293EF8"/>
    <w:rsid w:val="0029470D"/>
    <w:rsid w:val="002948CA"/>
    <w:rsid w:val="002A0B42"/>
    <w:rsid w:val="002A19CA"/>
    <w:rsid w:val="002B0ACB"/>
    <w:rsid w:val="002B10C1"/>
    <w:rsid w:val="002B3FF2"/>
    <w:rsid w:val="002B71B7"/>
    <w:rsid w:val="002B795D"/>
    <w:rsid w:val="002D1C17"/>
    <w:rsid w:val="002D1D79"/>
    <w:rsid w:val="002D43FD"/>
    <w:rsid w:val="002D4E49"/>
    <w:rsid w:val="002D52F4"/>
    <w:rsid w:val="002D5AB9"/>
    <w:rsid w:val="002D7C0B"/>
    <w:rsid w:val="002E38BA"/>
    <w:rsid w:val="002E4646"/>
    <w:rsid w:val="002E4E35"/>
    <w:rsid w:val="002E5DC9"/>
    <w:rsid w:val="002E70F6"/>
    <w:rsid w:val="002F0555"/>
    <w:rsid w:val="002F0567"/>
    <w:rsid w:val="002F0A12"/>
    <w:rsid w:val="002F0EA4"/>
    <w:rsid w:val="002F0EDE"/>
    <w:rsid w:val="002F29D3"/>
    <w:rsid w:val="002F5AA6"/>
    <w:rsid w:val="002F6279"/>
    <w:rsid w:val="002F702B"/>
    <w:rsid w:val="002F7380"/>
    <w:rsid w:val="0030113B"/>
    <w:rsid w:val="00301758"/>
    <w:rsid w:val="003039C1"/>
    <w:rsid w:val="00305EBD"/>
    <w:rsid w:val="00306057"/>
    <w:rsid w:val="0030695C"/>
    <w:rsid w:val="00307509"/>
    <w:rsid w:val="00307EE9"/>
    <w:rsid w:val="00310AE7"/>
    <w:rsid w:val="0031272A"/>
    <w:rsid w:val="00312DD8"/>
    <w:rsid w:val="003137C5"/>
    <w:rsid w:val="00315525"/>
    <w:rsid w:val="0031642C"/>
    <w:rsid w:val="00316721"/>
    <w:rsid w:val="0032036E"/>
    <w:rsid w:val="00322117"/>
    <w:rsid w:val="0032286A"/>
    <w:rsid w:val="00322F97"/>
    <w:rsid w:val="00326AE6"/>
    <w:rsid w:val="00327F6F"/>
    <w:rsid w:val="0033170E"/>
    <w:rsid w:val="003320B3"/>
    <w:rsid w:val="003323AF"/>
    <w:rsid w:val="00342076"/>
    <w:rsid w:val="00343F0B"/>
    <w:rsid w:val="003458E3"/>
    <w:rsid w:val="00346501"/>
    <w:rsid w:val="0035205C"/>
    <w:rsid w:val="00353E86"/>
    <w:rsid w:val="00357228"/>
    <w:rsid w:val="00357A79"/>
    <w:rsid w:val="003621B8"/>
    <w:rsid w:val="00363C57"/>
    <w:rsid w:val="00366533"/>
    <w:rsid w:val="003706FA"/>
    <w:rsid w:val="00370A3B"/>
    <w:rsid w:val="003742CE"/>
    <w:rsid w:val="00375C41"/>
    <w:rsid w:val="00377304"/>
    <w:rsid w:val="003809E3"/>
    <w:rsid w:val="00381D94"/>
    <w:rsid w:val="003845B9"/>
    <w:rsid w:val="00384A4D"/>
    <w:rsid w:val="003864F4"/>
    <w:rsid w:val="00391C9A"/>
    <w:rsid w:val="003938CC"/>
    <w:rsid w:val="00395DFF"/>
    <w:rsid w:val="003A00FB"/>
    <w:rsid w:val="003A298C"/>
    <w:rsid w:val="003A2A69"/>
    <w:rsid w:val="003A3072"/>
    <w:rsid w:val="003A3587"/>
    <w:rsid w:val="003A3E7E"/>
    <w:rsid w:val="003A4B95"/>
    <w:rsid w:val="003A5B2A"/>
    <w:rsid w:val="003B09A0"/>
    <w:rsid w:val="003B0B17"/>
    <w:rsid w:val="003B1046"/>
    <w:rsid w:val="003B16C5"/>
    <w:rsid w:val="003B16FE"/>
    <w:rsid w:val="003B32AE"/>
    <w:rsid w:val="003B3460"/>
    <w:rsid w:val="003B41DB"/>
    <w:rsid w:val="003B59A9"/>
    <w:rsid w:val="003B5A25"/>
    <w:rsid w:val="003B5DB9"/>
    <w:rsid w:val="003B67AD"/>
    <w:rsid w:val="003B6F90"/>
    <w:rsid w:val="003B7349"/>
    <w:rsid w:val="003B7391"/>
    <w:rsid w:val="003C12C5"/>
    <w:rsid w:val="003C28EF"/>
    <w:rsid w:val="003C54E6"/>
    <w:rsid w:val="003C5E97"/>
    <w:rsid w:val="003C6DE6"/>
    <w:rsid w:val="003C7624"/>
    <w:rsid w:val="003D0104"/>
    <w:rsid w:val="003D0E3A"/>
    <w:rsid w:val="003D254B"/>
    <w:rsid w:val="003D29D7"/>
    <w:rsid w:val="003D31B4"/>
    <w:rsid w:val="003D34A8"/>
    <w:rsid w:val="003D41A9"/>
    <w:rsid w:val="003D4DA8"/>
    <w:rsid w:val="003D558E"/>
    <w:rsid w:val="003D5735"/>
    <w:rsid w:val="003D7B79"/>
    <w:rsid w:val="003E144F"/>
    <w:rsid w:val="003E15E5"/>
    <w:rsid w:val="003E240C"/>
    <w:rsid w:val="003E31EE"/>
    <w:rsid w:val="003E360D"/>
    <w:rsid w:val="003E3766"/>
    <w:rsid w:val="003E4A1C"/>
    <w:rsid w:val="003E6836"/>
    <w:rsid w:val="003E71E1"/>
    <w:rsid w:val="003E7656"/>
    <w:rsid w:val="003E7ABD"/>
    <w:rsid w:val="003F1056"/>
    <w:rsid w:val="003F11DB"/>
    <w:rsid w:val="003F1588"/>
    <w:rsid w:val="003F25D0"/>
    <w:rsid w:val="003F3FC1"/>
    <w:rsid w:val="003F4069"/>
    <w:rsid w:val="003F46B9"/>
    <w:rsid w:val="003F7E90"/>
    <w:rsid w:val="004003D8"/>
    <w:rsid w:val="00400519"/>
    <w:rsid w:val="00400D42"/>
    <w:rsid w:val="0040145A"/>
    <w:rsid w:val="004038B1"/>
    <w:rsid w:val="00404DF2"/>
    <w:rsid w:val="00405E72"/>
    <w:rsid w:val="004113F2"/>
    <w:rsid w:val="00411667"/>
    <w:rsid w:val="00420B5C"/>
    <w:rsid w:val="00421CD8"/>
    <w:rsid w:val="00422EA8"/>
    <w:rsid w:val="00423726"/>
    <w:rsid w:val="00423D91"/>
    <w:rsid w:val="004265CD"/>
    <w:rsid w:val="004276C8"/>
    <w:rsid w:val="00431F0D"/>
    <w:rsid w:val="00432064"/>
    <w:rsid w:val="00432D30"/>
    <w:rsid w:val="0043474A"/>
    <w:rsid w:val="00435C53"/>
    <w:rsid w:val="004362FB"/>
    <w:rsid w:val="0044024E"/>
    <w:rsid w:val="00441682"/>
    <w:rsid w:val="00442D6C"/>
    <w:rsid w:val="004455C4"/>
    <w:rsid w:val="0044612A"/>
    <w:rsid w:val="0044748E"/>
    <w:rsid w:val="00447A63"/>
    <w:rsid w:val="00450426"/>
    <w:rsid w:val="00455210"/>
    <w:rsid w:val="00455DFC"/>
    <w:rsid w:val="00456116"/>
    <w:rsid w:val="00456B6E"/>
    <w:rsid w:val="00460D89"/>
    <w:rsid w:val="0046208D"/>
    <w:rsid w:val="00462967"/>
    <w:rsid w:val="00465757"/>
    <w:rsid w:val="00465A56"/>
    <w:rsid w:val="00466585"/>
    <w:rsid w:val="00470C2F"/>
    <w:rsid w:val="00471931"/>
    <w:rsid w:val="00473AEC"/>
    <w:rsid w:val="004747EB"/>
    <w:rsid w:val="004751F1"/>
    <w:rsid w:val="00475600"/>
    <w:rsid w:val="00475A01"/>
    <w:rsid w:val="0048066C"/>
    <w:rsid w:val="00480A25"/>
    <w:rsid w:val="00480ACA"/>
    <w:rsid w:val="00481D1D"/>
    <w:rsid w:val="004825E4"/>
    <w:rsid w:val="004868A0"/>
    <w:rsid w:val="004906C8"/>
    <w:rsid w:val="00490AEA"/>
    <w:rsid w:val="004930C2"/>
    <w:rsid w:val="00493799"/>
    <w:rsid w:val="004937B0"/>
    <w:rsid w:val="00494825"/>
    <w:rsid w:val="00494FC4"/>
    <w:rsid w:val="004962C3"/>
    <w:rsid w:val="004971DA"/>
    <w:rsid w:val="004A2523"/>
    <w:rsid w:val="004A33CF"/>
    <w:rsid w:val="004A4D5E"/>
    <w:rsid w:val="004A5C7C"/>
    <w:rsid w:val="004A7A23"/>
    <w:rsid w:val="004B0CC6"/>
    <w:rsid w:val="004B2FAE"/>
    <w:rsid w:val="004B4D5C"/>
    <w:rsid w:val="004C1227"/>
    <w:rsid w:val="004C1303"/>
    <w:rsid w:val="004C276A"/>
    <w:rsid w:val="004C2BD7"/>
    <w:rsid w:val="004C4262"/>
    <w:rsid w:val="004C43CB"/>
    <w:rsid w:val="004C4D36"/>
    <w:rsid w:val="004C5D53"/>
    <w:rsid w:val="004C5FB9"/>
    <w:rsid w:val="004C7827"/>
    <w:rsid w:val="004C783E"/>
    <w:rsid w:val="004D0B98"/>
    <w:rsid w:val="004D17DB"/>
    <w:rsid w:val="004D2A46"/>
    <w:rsid w:val="004D41A3"/>
    <w:rsid w:val="004D6ECD"/>
    <w:rsid w:val="004E061D"/>
    <w:rsid w:val="004E0942"/>
    <w:rsid w:val="004E16D9"/>
    <w:rsid w:val="004E1C3E"/>
    <w:rsid w:val="004E3974"/>
    <w:rsid w:val="004E3D86"/>
    <w:rsid w:val="004E52A0"/>
    <w:rsid w:val="004E62D2"/>
    <w:rsid w:val="004E65D8"/>
    <w:rsid w:val="004E6AE2"/>
    <w:rsid w:val="004E7B25"/>
    <w:rsid w:val="004E7C34"/>
    <w:rsid w:val="004E7D5A"/>
    <w:rsid w:val="004E7FAF"/>
    <w:rsid w:val="004F1413"/>
    <w:rsid w:val="004F2C2F"/>
    <w:rsid w:val="004F340B"/>
    <w:rsid w:val="004F57F2"/>
    <w:rsid w:val="004F5D9E"/>
    <w:rsid w:val="004F72F0"/>
    <w:rsid w:val="004F7609"/>
    <w:rsid w:val="004F7CCB"/>
    <w:rsid w:val="0050062E"/>
    <w:rsid w:val="00500B45"/>
    <w:rsid w:val="00500C16"/>
    <w:rsid w:val="00502DBD"/>
    <w:rsid w:val="005031DC"/>
    <w:rsid w:val="0050638E"/>
    <w:rsid w:val="005067BD"/>
    <w:rsid w:val="00507C99"/>
    <w:rsid w:val="0051108A"/>
    <w:rsid w:val="00512BE0"/>
    <w:rsid w:val="00512FB6"/>
    <w:rsid w:val="0051307D"/>
    <w:rsid w:val="0051543C"/>
    <w:rsid w:val="00515ACE"/>
    <w:rsid w:val="005160FB"/>
    <w:rsid w:val="00521205"/>
    <w:rsid w:val="005264B5"/>
    <w:rsid w:val="00530CEF"/>
    <w:rsid w:val="00530D43"/>
    <w:rsid w:val="00532EB7"/>
    <w:rsid w:val="005340F3"/>
    <w:rsid w:val="0053500C"/>
    <w:rsid w:val="005350BF"/>
    <w:rsid w:val="0053617B"/>
    <w:rsid w:val="00537DC9"/>
    <w:rsid w:val="00543160"/>
    <w:rsid w:val="00543C38"/>
    <w:rsid w:val="00543CE9"/>
    <w:rsid w:val="00545DFA"/>
    <w:rsid w:val="00546F7B"/>
    <w:rsid w:val="005500BE"/>
    <w:rsid w:val="00551040"/>
    <w:rsid w:val="00551FAA"/>
    <w:rsid w:val="005530BC"/>
    <w:rsid w:val="00553AB5"/>
    <w:rsid w:val="005562F7"/>
    <w:rsid w:val="00560A12"/>
    <w:rsid w:val="00560C9D"/>
    <w:rsid w:val="00562AB8"/>
    <w:rsid w:val="00564755"/>
    <w:rsid w:val="00565C51"/>
    <w:rsid w:val="00566535"/>
    <w:rsid w:val="005666D5"/>
    <w:rsid w:val="00570B9D"/>
    <w:rsid w:val="0057120A"/>
    <w:rsid w:val="00571909"/>
    <w:rsid w:val="0057494A"/>
    <w:rsid w:val="00574BA7"/>
    <w:rsid w:val="00575FB5"/>
    <w:rsid w:val="00576BE5"/>
    <w:rsid w:val="005833AB"/>
    <w:rsid w:val="005848FA"/>
    <w:rsid w:val="0058530E"/>
    <w:rsid w:val="0058569E"/>
    <w:rsid w:val="00585E2C"/>
    <w:rsid w:val="0059128A"/>
    <w:rsid w:val="0059284E"/>
    <w:rsid w:val="0059503E"/>
    <w:rsid w:val="00595EAE"/>
    <w:rsid w:val="00596586"/>
    <w:rsid w:val="005A3972"/>
    <w:rsid w:val="005A4A4D"/>
    <w:rsid w:val="005A509A"/>
    <w:rsid w:val="005B1B91"/>
    <w:rsid w:val="005B2027"/>
    <w:rsid w:val="005B5AD8"/>
    <w:rsid w:val="005B6CA8"/>
    <w:rsid w:val="005B7CCD"/>
    <w:rsid w:val="005C0AAD"/>
    <w:rsid w:val="005C0CA7"/>
    <w:rsid w:val="005C4874"/>
    <w:rsid w:val="005C4D2B"/>
    <w:rsid w:val="005C5C07"/>
    <w:rsid w:val="005C7410"/>
    <w:rsid w:val="005C77B3"/>
    <w:rsid w:val="005C7A36"/>
    <w:rsid w:val="005D1184"/>
    <w:rsid w:val="005D1BCF"/>
    <w:rsid w:val="005D2976"/>
    <w:rsid w:val="005D2AAC"/>
    <w:rsid w:val="005D4888"/>
    <w:rsid w:val="005D4906"/>
    <w:rsid w:val="005D56D8"/>
    <w:rsid w:val="005D783D"/>
    <w:rsid w:val="005E119C"/>
    <w:rsid w:val="005E3AD8"/>
    <w:rsid w:val="005E423E"/>
    <w:rsid w:val="005E56B7"/>
    <w:rsid w:val="005E7317"/>
    <w:rsid w:val="005F1732"/>
    <w:rsid w:val="005F442B"/>
    <w:rsid w:val="005F51EB"/>
    <w:rsid w:val="005F6CD1"/>
    <w:rsid w:val="006028B2"/>
    <w:rsid w:val="00603893"/>
    <w:rsid w:val="00606E38"/>
    <w:rsid w:val="00610896"/>
    <w:rsid w:val="00611562"/>
    <w:rsid w:val="00611757"/>
    <w:rsid w:val="006156B3"/>
    <w:rsid w:val="0061699E"/>
    <w:rsid w:val="00617944"/>
    <w:rsid w:val="00620305"/>
    <w:rsid w:val="0062078D"/>
    <w:rsid w:val="00620EF6"/>
    <w:rsid w:val="006239FA"/>
    <w:rsid w:val="006246EC"/>
    <w:rsid w:val="006309D0"/>
    <w:rsid w:val="006354F1"/>
    <w:rsid w:val="00635CA8"/>
    <w:rsid w:val="006365C4"/>
    <w:rsid w:val="0063780C"/>
    <w:rsid w:val="00640663"/>
    <w:rsid w:val="00643B45"/>
    <w:rsid w:val="00650E7C"/>
    <w:rsid w:val="00651C3E"/>
    <w:rsid w:val="00653896"/>
    <w:rsid w:val="006539A5"/>
    <w:rsid w:val="00654942"/>
    <w:rsid w:val="00660180"/>
    <w:rsid w:val="00661551"/>
    <w:rsid w:val="00664754"/>
    <w:rsid w:val="00664CC8"/>
    <w:rsid w:val="00665A8E"/>
    <w:rsid w:val="00665AF2"/>
    <w:rsid w:val="00667649"/>
    <w:rsid w:val="00667734"/>
    <w:rsid w:val="006703E2"/>
    <w:rsid w:val="00670E22"/>
    <w:rsid w:val="006729E6"/>
    <w:rsid w:val="00676386"/>
    <w:rsid w:val="006769CA"/>
    <w:rsid w:val="006772BC"/>
    <w:rsid w:val="00677D5F"/>
    <w:rsid w:val="0068077D"/>
    <w:rsid w:val="006826A1"/>
    <w:rsid w:val="00683F8F"/>
    <w:rsid w:val="00684125"/>
    <w:rsid w:val="00685675"/>
    <w:rsid w:val="006864D9"/>
    <w:rsid w:val="006907EB"/>
    <w:rsid w:val="006936EA"/>
    <w:rsid w:val="00694B50"/>
    <w:rsid w:val="00694D9C"/>
    <w:rsid w:val="00695D2B"/>
    <w:rsid w:val="00696F2D"/>
    <w:rsid w:val="0069737D"/>
    <w:rsid w:val="006A5348"/>
    <w:rsid w:val="006A6E50"/>
    <w:rsid w:val="006B0A7B"/>
    <w:rsid w:val="006B18EC"/>
    <w:rsid w:val="006B2CAC"/>
    <w:rsid w:val="006B59BE"/>
    <w:rsid w:val="006C0BF6"/>
    <w:rsid w:val="006C1B1F"/>
    <w:rsid w:val="006C2054"/>
    <w:rsid w:val="006C34C2"/>
    <w:rsid w:val="006C356F"/>
    <w:rsid w:val="006C3C37"/>
    <w:rsid w:val="006C48FC"/>
    <w:rsid w:val="006C7B85"/>
    <w:rsid w:val="006D2607"/>
    <w:rsid w:val="006D590A"/>
    <w:rsid w:val="006D645A"/>
    <w:rsid w:val="006D7E9B"/>
    <w:rsid w:val="006E0638"/>
    <w:rsid w:val="006E11C9"/>
    <w:rsid w:val="006E1F2B"/>
    <w:rsid w:val="006E399B"/>
    <w:rsid w:val="006E50D1"/>
    <w:rsid w:val="006E54AD"/>
    <w:rsid w:val="006E67D8"/>
    <w:rsid w:val="006E70EE"/>
    <w:rsid w:val="006E7B87"/>
    <w:rsid w:val="006F00FC"/>
    <w:rsid w:val="006F0477"/>
    <w:rsid w:val="006F0BB1"/>
    <w:rsid w:val="006F33D6"/>
    <w:rsid w:val="006F50AA"/>
    <w:rsid w:val="006F51AE"/>
    <w:rsid w:val="006F5A3C"/>
    <w:rsid w:val="006F62DD"/>
    <w:rsid w:val="007008F0"/>
    <w:rsid w:val="0070095E"/>
    <w:rsid w:val="007009FC"/>
    <w:rsid w:val="0070608F"/>
    <w:rsid w:val="00706092"/>
    <w:rsid w:val="007119D8"/>
    <w:rsid w:val="00714037"/>
    <w:rsid w:val="007155B5"/>
    <w:rsid w:val="00715F38"/>
    <w:rsid w:val="00717581"/>
    <w:rsid w:val="00721960"/>
    <w:rsid w:val="00724B94"/>
    <w:rsid w:val="00730C40"/>
    <w:rsid w:val="00731497"/>
    <w:rsid w:val="00731CB8"/>
    <w:rsid w:val="007339AC"/>
    <w:rsid w:val="00733F84"/>
    <w:rsid w:val="007400A4"/>
    <w:rsid w:val="00745714"/>
    <w:rsid w:val="00746728"/>
    <w:rsid w:val="00746AEC"/>
    <w:rsid w:val="00747B19"/>
    <w:rsid w:val="00750F15"/>
    <w:rsid w:val="00753EE5"/>
    <w:rsid w:val="00753F53"/>
    <w:rsid w:val="007549FB"/>
    <w:rsid w:val="00760913"/>
    <w:rsid w:val="0076422A"/>
    <w:rsid w:val="00765900"/>
    <w:rsid w:val="00765BA9"/>
    <w:rsid w:val="007751B1"/>
    <w:rsid w:val="00775F46"/>
    <w:rsid w:val="00777605"/>
    <w:rsid w:val="007828A1"/>
    <w:rsid w:val="00785581"/>
    <w:rsid w:val="0078731C"/>
    <w:rsid w:val="007922C7"/>
    <w:rsid w:val="00792C4D"/>
    <w:rsid w:val="00794A40"/>
    <w:rsid w:val="007954C3"/>
    <w:rsid w:val="0079585C"/>
    <w:rsid w:val="00797CA0"/>
    <w:rsid w:val="007A3D64"/>
    <w:rsid w:val="007A4C75"/>
    <w:rsid w:val="007A619D"/>
    <w:rsid w:val="007A6B69"/>
    <w:rsid w:val="007A74A9"/>
    <w:rsid w:val="007A7726"/>
    <w:rsid w:val="007B5372"/>
    <w:rsid w:val="007B6FB0"/>
    <w:rsid w:val="007B75D2"/>
    <w:rsid w:val="007C167F"/>
    <w:rsid w:val="007C1D2A"/>
    <w:rsid w:val="007C22B7"/>
    <w:rsid w:val="007C496C"/>
    <w:rsid w:val="007C6377"/>
    <w:rsid w:val="007C63D1"/>
    <w:rsid w:val="007C6CE6"/>
    <w:rsid w:val="007D07E9"/>
    <w:rsid w:val="007D3990"/>
    <w:rsid w:val="007E2B34"/>
    <w:rsid w:val="007E2CAE"/>
    <w:rsid w:val="007E6847"/>
    <w:rsid w:val="007F177A"/>
    <w:rsid w:val="007F225B"/>
    <w:rsid w:val="007F35F0"/>
    <w:rsid w:val="007F3A0B"/>
    <w:rsid w:val="007F4567"/>
    <w:rsid w:val="007F45D3"/>
    <w:rsid w:val="007F495F"/>
    <w:rsid w:val="007F5889"/>
    <w:rsid w:val="007F6263"/>
    <w:rsid w:val="00801F47"/>
    <w:rsid w:val="00803539"/>
    <w:rsid w:val="00804F79"/>
    <w:rsid w:val="008066AF"/>
    <w:rsid w:val="008073AE"/>
    <w:rsid w:val="00807B71"/>
    <w:rsid w:val="00812694"/>
    <w:rsid w:val="00813FA0"/>
    <w:rsid w:val="00814CC8"/>
    <w:rsid w:val="00823BA9"/>
    <w:rsid w:val="00823F1A"/>
    <w:rsid w:val="00824C96"/>
    <w:rsid w:val="008262E8"/>
    <w:rsid w:val="0083077C"/>
    <w:rsid w:val="00832388"/>
    <w:rsid w:val="00832729"/>
    <w:rsid w:val="008331E5"/>
    <w:rsid w:val="00834B77"/>
    <w:rsid w:val="00836ED3"/>
    <w:rsid w:val="0083781F"/>
    <w:rsid w:val="008418AD"/>
    <w:rsid w:val="00841D43"/>
    <w:rsid w:val="00845DB7"/>
    <w:rsid w:val="0084632D"/>
    <w:rsid w:val="00847C98"/>
    <w:rsid w:val="00851635"/>
    <w:rsid w:val="0085300F"/>
    <w:rsid w:val="0085313B"/>
    <w:rsid w:val="008536CB"/>
    <w:rsid w:val="00854779"/>
    <w:rsid w:val="00856389"/>
    <w:rsid w:val="00856911"/>
    <w:rsid w:val="00856BB7"/>
    <w:rsid w:val="00857951"/>
    <w:rsid w:val="00860C6C"/>
    <w:rsid w:val="008657C8"/>
    <w:rsid w:val="00874115"/>
    <w:rsid w:val="00874927"/>
    <w:rsid w:val="008750E4"/>
    <w:rsid w:val="00882A0A"/>
    <w:rsid w:val="00884529"/>
    <w:rsid w:val="00885CF1"/>
    <w:rsid w:val="0088606A"/>
    <w:rsid w:val="00890792"/>
    <w:rsid w:val="00890E37"/>
    <w:rsid w:val="00892941"/>
    <w:rsid w:val="0089390D"/>
    <w:rsid w:val="00894E7A"/>
    <w:rsid w:val="008972BF"/>
    <w:rsid w:val="00897A52"/>
    <w:rsid w:val="008A2300"/>
    <w:rsid w:val="008A352A"/>
    <w:rsid w:val="008A42FB"/>
    <w:rsid w:val="008A4A74"/>
    <w:rsid w:val="008A4E47"/>
    <w:rsid w:val="008A5870"/>
    <w:rsid w:val="008A5C34"/>
    <w:rsid w:val="008B13C4"/>
    <w:rsid w:val="008B3643"/>
    <w:rsid w:val="008B3B8D"/>
    <w:rsid w:val="008C0304"/>
    <w:rsid w:val="008C08A9"/>
    <w:rsid w:val="008C40F7"/>
    <w:rsid w:val="008C6346"/>
    <w:rsid w:val="008D0525"/>
    <w:rsid w:val="008D43C5"/>
    <w:rsid w:val="008D4544"/>
    <w:rsid w:val="008D621C"/>
    <w:rsid w:val="008D78DB"/>
    <w:rsid w:val="008E037B"/>
    <w:rsid w:val="008E1302"/>
    <w:rsid w:val="008E15E8"/>
    <w:rsid w:val="008E5350"/>
    <w:rsid w:val="008E7234"/>
    <w:rsid w:val="008F0C3F"/>
    <w:rsid w:val="008F0D25"/>
    <w:rsid w:val="008F113B"/>
    <w:rsid w:val="008F1705"/>
    <w:rsid w:val="008F696B"/>
    <w:rsid w:val="008F747F"/>
    <w:rsid w:val="00900772"/>
    <w:rsid w:val="00900D4C"/>
    <w:rsid w:val="00904013"/>
    <w:rsid w:val="00905450"/>
    <w:rsid w:val="0090664D"/>
    <w:rsid w:val="00907143"/>
    <w:rsid w:val="009109A7"/>
    <w:rsid w:val="00910D60"/>
    <w:rsid w:val="00911240"/>
    <w:rsid w:val="00912519"/>
    <w:rsid w:val="009140E1"/>
    <w:rsid w:val="00917167"/>
    <w:rsid w:val="00917181"/>
    <w:rsid w:val="009174C8"/>
    <w:rsid w:val="00917A1B"/>
    <w:rsid w:val="009200BE"/>
    <w:rsid w:val="00921498"/>
    <w:rsid w:val="00921ED7"/>
    <w:rsid w:val="0092291A"/>
    <w:rsid w:val="009249E9"/>
    <w:rsid w:val="00924E89"/>
    <w:rsid w:val="00924F01"/>
    <w:rsid w:val="0092559C"/>
    <w:rsid w:val="00925821"/>
    <w:rsid w:val="00926819"/>
    <w:rsid w:val="00926BBD"/>
    <w:rsid w:val="0093267B"/>
    <w:rsid w:val="00933156"/>
    <w:rsid w:val="00933796"/>
    <w:rsid w:val="00935EDD"/>
    <w:rsid w:val="00940786"/>
    <w:rsid w:val="009418E1"/>
    <w:rsid w:val="009434D2"/>
    <w:rsid w:val="00943F8E"/>
    <w:rsid w:val="00944DBA"/>
    <w:rsid w:val="009454DA"/>
    <w:rsid w:val="009462DF"/>
    <w:rsid w:val="00951F8D"/>
    <w:rsid w:val="009523EF"/>
    <w:rsid w:val="00952A5B"/>
    <w:rsid w:val="00954EAB"/>
    <w:rsid w:val="00954EB4"/>
    <w:rsid w:val="00955787"/>
    <w:rsid w:val="0096252C"/>
    <w:rsid w:val="009626C2"/>
    <w:rsid w:val="00964031"/>
    <w:rsid w:val="0096441F"/>
    <w:rsid w:val="00964CCB"/>
    <w:rsid w:val="00964F51"/>
    <w:rsid w:val="00966039"/>
    <w:rsid w:val="0096755C"/>
    <w:rsid w:val="00970D92"/>
    <w:rsid w:val="009735C8"/>
    <w:rsid w:val="00973AA6"/>
    <w:rsid w:val="00974E22"/>
    <w:rsid w:val="009771D6"/>
    <w:rsid w:val="00977AF2"/>
    <w:rsid w:val="009801B2"/>
    <w:rsid w:val="009816F6"/>
    <w:rsid w:val="009866B7"/>
    <w:rsid w:val="00986D62"/>
    <w:rsid w:val="009876D6"/>
    <w:rsid w:val="009957EE"/>
    <w:rsid w:val="009979DB"/>
    <w:rsid w:val="009A228C"/>
    <w:rsid w:val="009A3E2F"/>
    <w:rsid w:val="009A45A1"/>
    <w:rsid w:val="009A653A"/>
    <w:rsid w:val="009A65F0"/>
    <w:rsid w:val="009A68D2"/>
    <w:rsid w:val="009A7581"/>
    <w:rsid w:val="009B272B"/>
    <w:rsid w:val="009B3744"/>
    <w:rsid w:val="009B46B7"/>
    <w:rsid w:val="009B6485"/>
    <w:rsid w:val="009C010A"/>
    <w:rsid w:val="009C05F5"/>
    <w:rsid w:val="009C0BC1"/>
    <w:rsid w:val="009C37D7"/>
    <w:rsid w:val="009C37F0"/>
    <w:rsid w:val="009C3A9D"/>
    <w:rsid w:val="009C5401"/>
    <w:rsid w:val="009C6359"/>
    <w:rsid w:val="009C64C8"/>
    <w:rsid w:val="009C69F7"/>
    <w:rsid w:val="009C78D1"/>
    <w:rsid w:val="009D00BB"/>
    <w:rsid w:val="009D0357"/>
    <w:rsid w:val="009D064A"/>
    <w:rsid w:val="009D1775"/>
    <w:rsid w:val="009D56C5"/>
    <w:rsid w:val="009D5FFD"/>
    <w:rsid w:val="009E119C"/>
    <w:rsid w:val="009E17B7"/>
    <w:rsid w:val="009E1FC5"/>
    <w:rsid w:val="009E23F1"/>
    <w:rsid w:val="009E2AAA"/>
    <w:rsid w:val="009E4243"/>
    <w:rsid w:val="009E4BBD"/>
    <w:rsid w:val="009E5EF0"/>
    <w:rsid w:val="009F0FBD"/>
    <w:rsid w:val="009F1DF9"/>
    <w:rsid w:val="009F1F46"/>
    <w:rsid w:val="009F238C"/>
    <w:rsid w:val="009F38FC"/>
    <w:rsid w:val="009F3EE7"/>
    <w:rsid w:val="009F434F"/>
    <w:rsid w:val="009F7112"/>
    <w:rsid w:val="009F7B45"/>
    <w:rsid w:val="009F7DBC"/>
    <w:rsid w:val="00A0017C"/>
    <w:rsid w:val="00A02305"/>
    <w:rsid w:val="00A03458"/>
    <w:rsid w:val="00A04B5E"/>
    <w:rsid w:val="00A05CE1"/>
    <w:rsid w:val="00A063D4"/>
    <w:rsid w:val="00A067E1"/>
    <w:rsid w:val="00A06ECA"/>
    <w:rsid w:val="00A07B34"/>
    <w:rsid w:val="00A1077D"/>
    <w:rsid w:val="00A1126A"/>
    <w:rsid w:val="00A14DE7"/>
    <w:rsid w:val="00A16551"/>
    <w:rsid w:val="00A17EFC"/>
    <w:rsid w:val="00A24045"/>
    <w:rsid w:val="00A266E5"/>
    <w:rsid w:val="00A31D75"/>
    <w:rsid w:val="00A32F95"/>
    <w:rsid w:val="00A335AF"/>
    <w:rsid w:val="00A335E4"/>
    <w:rsid w:val="00A33922"/>
    <w:rsid w:val="00A35531"/>
    <w:rsid w:val="00A35F73"/>
    <w:rsid w:val="00A4261E"/>
    <w:rsid w:val="00A43D79"/>
    <w:rsid w:val="00A46D7F"/>
    <w:rsid w:val="00A47C2D"/>
    <w:rsid w:val="00A503C7"/>
    <w:rsid w:val="00A50839"/>
    <w:rsid w:val="00A509B0"/>
    <w:rsid w:val="00A509CD"/>
    <w:rsid w:val="00A50BCC"/>
    <w:rsid w:val="00A51550"/>
    <w:rsid w:val="00A520A5"/>
    <w:rsid w:val="00A55353"/>
    <w:rsid w:val="00A577FE"/>
    <w:rsid w:val="00A61149"/>
    <w:rsid w:val="00A62D88"/>
    <w:rsid w:val="00A62F72"/>
    <w:rsid w:val="00A63032"/>
    <w:rsid w:val="00A633C1"/>
    <w:rsid w:val="00A63E27"/>
    <w:rsid w:val="00A65D32"/>
    <w:rsid w:val="00A6727F"/>
    <w:rsid w:val="00A67EF2"/>
    <w:rsid w:val="00A73C14"/>
    <w:rsid w:val="00A768D0"/>
    <w:rsid w:val="00A76B8E"/>
    <w:rsid w:val="00A77407"/>
    <w:rsid w:val="00A77DE9"/>
    <w:rsid w:val="00A811DF"/>
    <w:rsid w:val="00A831BE"/>
    <w:rsid w:val="00A84B0E"/>
    <w:rsid w:val="00A85133"/>
    <w:rsid w:val="00A8671E"/>
    <w:rsid w:val="00A901B4"/>
    <w:rsid w:val="00A913D0"/>
    <w:rsid w:val="00A92A5D"/>
    <w:rsid w:val="00A92C6A"/>
    <w:rsid w:val="00A93C00"/>
    <w:rsid w:val="00A97689"/>
    <w:rsid w:val="00AA1922"/>
    <w:rsid w:val="00AA22A6"/>
    <w:rsid w:val="00AA331A"/>
    <w:rsid w:val="00AA570D"/>
    <w:rsid w:val="00AA5ADD"/>
    <w:rsid w:val="00AA5D86"/>
    <w:rsid w:val="00AB0DD3"/>
    <w:rsid w:val="00AB3FB2"/>
    <w:rsid w:val="00AB4219"/>
    <w:rsid w:val="00AC011B"/>
    <w:rsid w:val="00AC0D8B"/>
    <w:rsid w:val="00AC18C2"/>
    <w:rsid w:val="00AC2B8C"/>
    <w:rsid w:val="00AC3C3A"/>
    <w:rsid w:val="00AC4C01"/>
    <w:rsid w:val="00AC6984"/>
    <w:rsid w:val="00AC7256"/>
    <w:rsid w:val="00AD4FEE"/>
    <w:rsid w:val="00AD537E"/>
    <w:rsid w:val="00AD6FC0"/>
    <w:rsid w:val="00AD7272"/>
    <w:rsid w:val="00AD78AB"/>
    <w:rsid w:val="00AD7901"/>
    <w:rsid w:val="00AE0860"/>
    <w:rsid w:val="00AE1413"/>
    <w:rsid w:val="00AE1AC1"/>
    <w:rsid w:val="00AE1EDF"/>
    <w:rsid w:val="00AE2377"/>
    <w:rsid w:val="00AE2691"/>
    <w:rsid w:val="00AE3C5A"/>
    <w:rsid w:val="00AE5B51"/>
    <w:rsid w:val="00AE7C63"/>
    <w:rsid w:val="00AF081C"/>
    <w:rsid w:val="00AF0F15"/>
    <w:rsid w:val="00AF138B"/>
    <w:rsid w:val="00AF1E1E"/>
    <w:rsid w:val="00AF2B53"/>
    <w:rsid w:val="00AF324D"/>
    <w:rsid w:val="00AF387F"/>
    <w:rsid w:val="00AF397C"/>
    <w:rsid w:val="00AF65E5"/>
    <w:rsid w:val="00B001FC"/>
    <w:rsid w:val="00B01394"/>
    <w:rsid w:val="00B017FA"/>
    <w:rsid w:val="00B01819"/>
    <w:rsid w:val="00B03445"/>
    <w:rsid w:val="00B03900"/>
    <w:rsid w:val="00B04267"/>
    <w:rsid w:val="00B04AC8"/>
    <w:rsid w:val="00B05657"/>
    <w:rsid w:val="00B06AE7"/>
    <w:rsid w:val="00B11561"/>
    <w:rsid w:val="00B11B64"/>
    <w:rsid w:val="00B11DF0"/>
    <w:rsid w:val="00B13E18"/>
    <w:rsid w:val="00B14798"/>
    <w:rsid w:val="00B170FB"/>
    <w:rsid w:val="00B172DF"/>
    <w:rsid w:val="00B2164E"/>
    <w:rsid w:val="00B21764"/>
    <w:rsid w:val="00B21F74"/>
    <w:rsid w:val="00B22C91"/>
    <w:rsid w:val="00B231DC"/>
    <w:rsid w:val="00B25A56"/>
    <w:rsid w:val="00B26C66"/>
    <w:rsid w:val="00B26DEB"/>
    <w:rsid w:val="00B30A1B"/>
    <w:rsid w:val="00B30F2A"/>
    <w:rsid w:val="00B30F2B"/>
    <w:rsid w:val="00B35148"/>
    <w:rsid w:val="00B36512"/>
    <w:rsid w:val="00B36702"/>
    <w:rsid w:val="00B36D47"/>
    <w:rsid w:val="00B4084B"/>
    <w:rsid w:val="00B40CE5"/>
    <w:rsid w:val="00B42545"/>
    <w:rsid w:val="00B4333C"/>
    <w:rsid w:val="00B45D06"/>
    <w:rsid w:val="00B50DD2"/>
    <w:rsid w:val="00B542A8"/>
    <w:rsid w:val="00B55335"/>
    <w:rsid w:val="00B56153"/>
    <w:rsid w:val="00B563B2"/>
    <w:rsid w:val="00B56C39"/>
    <w:rsid w:val="00B57EF4"/>
    <w:rsid w:val="00B62153"/>
    <w:rsid w:val="00B62407"/>
    <w:rsid w:val="00B628C2"/>
    <w:rsid w:val="00B62D68"/>
    <w:rsid w:val="00B63E0F"/>
    <w:rsid w:val="00B648D9"/>
    <w:rsid w:val="00B67C1C"/>
    <w:rsid w:val="00B7246F"/>
    <w:rsid w:val="00B7434C"/>
    <w:rsid w:val="00B75076"/>
    <w:rsid w:val="00B76C27"/>
    <w:rsid w:val="00B76D68"/>
    <w:rsid w:val="00B80CF5"/>
    <w:rsid w:val="00B81CE4"/>
    <w:rsid w:val="00B84B89"/>
    <w:rsid w:val="00B85848"/>
    <w:rsid w:val="00B87EEF"/>
    <w:rsid w:val="00B92817"/>
    <w:rsid w:val="00B94EE7"/>
    <w:rsid w:val="00B95F4B"/>
    <w:rsid w:val="00B97A68"/>
    <w:rsid w:val="00BA0BC8"/>
    <w:rsid w:val="00BA1C83"/>
    <w:rsid w:val="00BA440F"/>
    <w:rsid w:val="00BA4FBC"/>
    <w:rsid w:val="00BA5109"/>
    <w:rsid w:val="00BB06B3"/>
    <w:rsid w:val="00BB22DB"/>
    <w:rsid w:val="00BB24C3"/>
    <w:rsid w:val="00BB3A3C"/>
    <w:rsid w:val="00BB4F0F"/>
    <w:rsid w:val="00BB5AC7"/>
    <w:rsid w:val="00BC185A"/>
    <w:rsid w:val="00BC1BE4"/>
    <w:rsid w:val="00BC58A8"/>
    <w:rsid w:val="00BC5C47"/>
    <w:rsid w:val="00BC630C"/>
    <w:rsid w:val="00BD0A88"/>
    <w:rsid w:val="00BD0ED5"/>
    <w:rsid w:val="00BD173B"/>
    <w:rsid w:val="00BD1AA7"/>
    <w:rsid w:val="00BD2214"/>
    <w:rsid w:val="00BD2551"/>
    <w:rsid w:val="00BD2CB2"/>
    <w:rsid w:val="00BD2DDF"/>
    <w:rsid w:val="00BD313F"/>
    <w:rsid w:val="00BD3CEF"/>
    <w:rsid w:val="00BD57EB"/>
    <w:rsid w:val="00BE1E67"/>
    <w:rsid w:val="00BE4C45"/>
    <w:rsid w:val="00BE7F7F"/>
    <w:rsid w:val="00BF134D"/>
    <w:rsid w:val="00BF1CE0"/>
    <w:rsid w:val="00BF5F1A"/>
    <w:rsid w:val="00BF671C"/>
    <w:rsid w:val="00BF7851"/>
    <w:rsid w:val="00BF7BAE"/>
    <w:rsid w:val="00C009B5"/>
    <w:rsid w:val="00C0248D"/>
    <w:rsid w:val="00C049FE"/>
    <w:rsid w:val="00C06AF2"/>
    <w:rsid w:val="00C071D7"/>
    <w:rsid w:val="00C07F24"/>
    <w:rsid w:val="00C120E9"/>
    <w:rsid w:val="00C127D5"/>
    <w:rsid w:val="00C13E5C"/>
    <w:rsid w:val="00C15124"/>
    <w:rsid w:val="00C157BD"/>
    <w:rsid w:val="00C15AE6"/>
    <w:rsid w:val="00C16451"/>
    <w:rsid w:val="00C17023"/>
    <w:rsid w:val="00C176F2"/>
    <w:rsid w:val="00C17FBC"/>
    <w:rsid w:val="00C2012A"/>
    <w:rsid w:val="00C2104F"/>
    <w:rsid w:val="00C23621"/>
    <w:rsid w:val="00C24E71"/>
    <w:rsid w:val="00C30EA8"/>
    <w:rsid w:val="00C31071"/>
    <w:rsid w:val="00C31281"/>
    <w:rsid w:val="00C33EE5"/>
    <w:rsid w:val="00C3794F"/>
    <w:rsid w:val="00C37BDB"/>
    <w:rsid w:val="00C40390"/>
    <w:rsid w:val="00C41134"/>
    <w:rsid w:val="00C42E56"/>
    <w:rsid w:val="00C44570"/>
    <w:rsid w:val="00C446A5"/>
    <w:rsid w:val="00C4482E"/>
    <w:rsid w:val="00C461D8"/>
    <w:rsid w:val="00C46A16"/>
    <w:rsid w:val="00C47547"/>
    <w:rsid w:val="00C5249C"/>
    <w:rsid w:val="00C568A7"/>
    <w:rsid w:val="00C56B9D"/>
    <w:rsid w:val="00C5717A"/>
    <w:rsid w:val="00C616D7"/>
    <w:rsid w:val="00C630F8"/>
    <w:rsid w:val="00C64A0B"/>
    <w:rsid w:val="00C655E8"/>
    <w:rsid w:val="00C657F1"/>
    <w:rsid w:val="00C6696C"/>
    <w:rsid w:val="00C669C8"/>
    <w:rsid w:val="00C7054E"/>
    <w:rsid w:val="00C7390B"/>
    <w:rsid w:val="00C7464A"/>
    <w:rsid w:val="00C77A63"/>
    <w:rsid w:val="00C807FE"/>
    <w:rsid w:val="00C80CD6"/>
    <w:rsid w:val="00C817B6"/>
    <w:rsid w:val="00C849A2"/>
    <w:rsid w:val="00C85F1F"/>
    <w:rsid w:val="00C87078"/>
    <w:rsid w:val="00C912EB"/>
    <w:rsid w:val="00C91569"/>
    <w:rsid w:val="00C93E18"/>
    <w:rsid w:val="00C95C06"/>
    <w:rsid w:val="00CA0955"/>
    <w:rsid w:val="00CA0A79"/>
    <w:rsid w:val="00CA1626"/>
    <w:rsid w:val="00CA162A"/>
    <w:rsid w:val="00CA1D92"/>
    <w:rsid w:val="00CA3E14"/>
    <w:rsid w:val="00CA48FD"/>
    <w:rsid w:val="00CA4C4E"/>
    <w:rsid w:val="00CA7225"/>
    <w:rsid w:val="00CA7AA4"/>
    <w:rsid w:val="00CB20F4"/>
    <w:rsid w:val="00CB2CC2"/>
    <w:rsid w:val="00CB2F25"/>
    <w:rsid w:val="00CB53EA"/>
    <w:rsid w:val="00CC0F64"/>
    <w:rsid w:val="00CC1E24"/>
    <w:rsid w:val="00CC23B1"/>
    <w:rsid w:val="00CC5735"/>
    <w:rsid w:val="00CC7B5F"/>
    <w:rsid w:val="00CD451C"/>
    <w:rsid w:val="00CD4C85"/>
    <w:rsid w:val="00CD7B73"/>
    <w:rsid w:val="00CD7C9D"/>
    <w:rsid w:val="00CE3CE0"/>
    <w:rsid w:val="00CE4453"/>
    <w:rsid w:val="00CE6DCB"/>
    <w:rsid w:val="00CE7AC6"/>
    <w:rsid w:val="00CF0446"/>
    <w:rsid w:val="00CF16BB"/>
    <w:rsid w:val="00CF4938"/>
    <w:rsid w:val="00CF4A6D"/>
    <w:rsid w:val="00CF5383"/>
    <w:rsid w:val="00CF5924"/>
    <w:rsid w:val="00CF767B"/>
    <w:rsid w:val="00CF7BA2"/>
    <w:rsid w:val="00D00AB2"/>
    <w:rsid w:val="00D0513F"/>
    <w:rsid w:val="00D05E25"/>
    <w:rsid w:val="00D06F5D"/>
    <w:rsid w:val="00D077B7"/>
    <w:rsid w:val="00D1130B"/>
    <w:rsid w:val="00D11954"/>
    <w:rsid w:val="00D11EA9"/>
    <w:rsid w:val="00D1332F"/>
    <w:rsid w:val="00D137EA"/>
    <w:rsid w:val="00D142B5"/>
    <w:rsid w:val="00D15AB3"/>
    <w:rsid w:val="00D15CAA"/>
    <w:rsid w:val="00D16728"/>
    <w:rsid w:val="00D1728F"/>
    <w:rsid w:val="00D172BA"/>
    <w:rsid w:val="00D178D4"/>
    <w:rsid w:val="00D17F58"/>
    <w:rsid w:val="00D214C6"/>
    <w:rsid w:val="00D22D57"/>
    <w:rsid w:val="00D23F01"/>
    <w:rsid w:val="00D265B7"/>
    <w:rsid w:val="00D270C1"/>
    <w:rsid w:val="00D31A12"/>
    <w:rsid w:val="00D334A7"/>
    <w:rsid w:val="00D33BBB"/>
    <w:rsid w:val="00D35162"/>
    <w:rsid w:val="00D36207"/>
    <w:rsid w:val="00D3630A"/>
    <w:rsid w:val="00D363CB"/>
    <w:rsid w:val="00D36D0E"/>
    <w:rsid w:val="00D41E57"/>
    <w:rsid w:val="00D4201E"/>
    <w:rsid w:val="00D4517D"/>
    <w:rsid w:val="00D46231"/>
    <w:rsid w:val="00D4789C"/>
    <w:rsid w:val="00D47B94"/>
    <w:rsid w:val="00D47D06"/>
    <w:rsid w:val="00D5267C"/>
    <w:rsid w:val="00D52AB5"/>
    <w:rsid w:val="00D552D0"/>
    <w:rsid w:val="00D55455"/>
    <w:rsid w:val="00D5618A"/>
    <w:rsid w:val="00D56B24"/>
    <w:rsid w:val="00D60F0B"/>
    <w:rsid w:val="00D619BD"/>
    <w:rsid w:val="00D62E5C"/>
    <w:rsid w:val="00D65294"/>
    <w:rsid w:val="00D67343"/>
    <w:rsid w:val="00D67B26"/>
    <w:rsid w:val="00D67C46"/>
    <w:rsid w:val="00D701C3"/>
    <w:rsid w:val="00D71838"/>
    <w:rsid w:val="00D71EE8"/>
    <w:rsid w:val="00D726C9"/>
    <w:rsid w:val="00D73AF5"/>
    <w:rsid w:val="00D73AFF"/>
    <w:rsid w:val="00D74962"/>
    <w:rsid w:val="00D76653"/>
    <w:rsid w:val="00D766EE"/>
    <w:rsid w:val="00D80E27"/>
    <w:rsid w:val="00D81802"/>
    <w:rsid w:val="00D85080"/>
    <w:rsid w:val="00D854E2"/>
    <w:rsid w:val="00D85658"/>
    <w:rsid w:val="00D877D5"/>
    <w:rsid w:val="00D87F6A"/>
    <w:rsid w:val="00D90589"/>
    <w:rsid w:val="00D90C24"/>
    <w:rsid w:val="00D91AEA"/>
    <w:rsid w:val="00D92E6B"/>
    <w:rsid w:val="00D93E6A"/>
    <w:rsid w:val="00D95725"/>
    <w:rsid w:val="00D9596C"/>
    <w:rsid w:val="00D96077"/>
    <w:rsid w:val="00DA0525"/>
    <w:rsid w:val="00DA321C"/>
    <w:rsid w:val="00DA3F31"/>
    <w:rsid w:val="00DA46A9"/>
    <w:rsid w:val="00DA5D88"/>
    <w:rsid w:val="00DB0C0D"/>
    <w:rsid w:val="00DB133B"/>
    <w:rsid w:val="00DB3D43"/>
    <w:rsid w:val="00DC0A00"/>
    <w:rsid w:val="00DC24F1"/>
    <w:rsid w:val="00DC60B6"/>
    <w:rsid w:val="00DC6999"/>
    <w:rsid w:val="00DC6F32"/>
    <w:rsid w:val="00DD051C"/>
    <w:rsid w:val="00DD12B3"/>
    <w:rsid w:val="00DD269C"/>
    <w:rsid w:val="00DD3666"/>
    <w:rsid w:val="00DD3DDC"/>
    <w:rsid w:val="00DD4230"/>
    <w:rsid w:val="00DD481D"/>
    <w:rsid w:val="00DD4DDD"/>
    <w:rsid w:val="00DD53D5"/>
    <w:rsid w:val="00DD763B"/>
    <w:rsid w:val="00DE1870"/>
    <w:rsid w:val="00DE253C"/>
    <w:rsid w:val="00DE527C"/>
    <w:rsid w:val="00DE760E"/>
    <w:rsid w:val="00DF0710"/>
    <w:rsid w:val="00DF0AD3"/>
    <w:rsid w:val="00DF23A5"/>
    <w:rsid w:val="00DF427F"/>
    <w:rsid w:val="00E00414"/>
    <w:rsid w:val="00E00EEA"/>
    <w:rsid w:val="00E01757"/>
    <w:rsid w:val="00E01C78"/>
    <w:rsid w:val="00E039C7"/>
    <w:rsid w:val="00E04A60"/>
    <w:rsid w:val="00E07C22"/>
    <w:rsid w:val="00E133CA"/>
    <w:rsid w:val="00E1392D"/>
    <w:rsid w:val="00E13985"/>
    <w:rsid w:val="00E14611"/>
    <w:rsid w:val="00E1749D"/>
    <w:rsid w:val="00E22C08"/>
    <w:rsid w:val="00E23978"/>
    <w:rsid w:val="00E23CBE"/>
    <w:rsid w:val="00E23E70"/>
    <w:rsid w:val="00E242D0"/>
    <w:rsid w:val="00E2549A"/>
    <w:rsid w:val="00E25C50"/>
    <w:rsid w:val="00E264E1"/>
    <w:rsid w:val="00E26A40"/>
    <w:rsid w:val="00E271AF"/>
    <w:rsid w:val="00E314B9"/>
    <w:rsid w:val="00E32066"/>
    <w:rsid w:val="00E32EF8"/>
    <w:rsid w:val="00E333CB"/>
    <w:rsid w:val="00E372D0"/>
    <w:rsid w:val="00E37DDB"/>
    <w:rsid w:val="00E405AB"/>
    <w:rsid w:val="00E4111D"/>
    <w:rsid w:val="00E4155F"/>
    <w:rsid w:val="00E41F19"/>
    <w:rsid w:val="00E41F4B"/>
    <w:rsid w:val="00E42AC2"/>
    <w:rsid w:val="00E4347F"/>
    <w:rsid w:val="00E45414"/>
    <w:rsid w:val="00E479E4"/>
    <w:rsid w:val="00E50D23"/>
    <w:rsid w:val="00E50F9E"/>
    <w:rsid w:val="00E56E25"/>
    <w:rsid w:val="00E611D5"/>
    <w:rsid w:val="00E70E54"/>
    <w:rsid w:val="00E72B9A"/>
    <w:rsid w:val="00E72BB8"/>
    <w:rsid w:val="00E74C5A"/>
    <w:rsid w:val="00E7543C"/>
    <w:rsid w:val="00E84273"/>
    <w:rsid w:val="00E849C5"/>
    <w:rsid w:val="00E85452"/>
    <w:rsid w:val="00E86744"/>
    <w:rsid w:val="00E92132"/>
    <w:rsid w:val="00E945A5"/>
    <w:rsid w:val="00E94BAC"/>
    <w:rsid w:val="00EA027D"/>
    <w:rsid w:val="00EA130B"/>
    <w:rsid w:val="00EA1748"/>
    <w:rsid w:val="00EA1C6A"/>
    <w:rsid w:val="00EA2463"/>
    <w:rsid w:val="00EA35E1"/>
    <w:rsid w:val="00EA6859"/>
    <w:rsid w:val="00EA729E"/>
    <w:rsid w:val="00EB127A"/>
    <w:rsid w:val="00EB18FC"/>
    <w:rsid w:val="00EB364F"/>
    <w:rsid w:val="00EB7901"/>
    <w:rsid w:val="00EB7A26"/>
    <w:rsid w:val="00EC138C"/>
    <w:rsid w:val="00EC34E3"/>
    <w:rsid w:val="00EC4BB3"/>
    <w:rsid w:val="00EC4FB5"/>
    <w:rsid w:val="00EC54A6"/>
    <w:rsid w:val="00EC6D28"/>
    <w:rsid w:val="00EC713F"/>
    <w:rsid w:val="00EC7682"/>
    <w:rsid w:val="00EC7947"/>
    <w:rsid w:val="00EC7C7B"/>
    <w:rsid w:val="00ED0465"/>
    <w:rsid w:val="00ED0D42"/>
    <w:rsid w:val="00ED1574"/>
    <w:rsid w:val="00ED15BC"/>
    <w:rsid w:val="00ED1D36"/>
    <w:rsid w:val="00ED4B0D"/>
    <w:rsid w:val="00ED51FA"/>
    <w:rsid w:val="00ED64BD"/>
    <w:rsid w:val="00ED7218"/>
    <w:rsid w:val="00EE0BDF"/>
    <w:rsid w:val="00EE3793"/>
    <w:rsid w:val="00EE3B8D"/>
    <w:rsid w:val="00EE6A89"/>
    <w:rsid w:val="00EF2D55"/>
    <w:rsid w:val="00EF3411"/>
    <w:rsid w:val="00EF359E"/>
    <w:rsid w:val="00EF44A0"/>
    <w:rsid w:val="00EF4D69"/>
    <w:rsid w:val="00EF55E1"/>
    <w:rsid w:val="00EF5CDD"/>
    <w:rsid w:val="00EF5D29"/>
    <w:rsid w:val="00F01922"/>
    <w:rsid w:val="00F0215D"/>
    <w:rsid w:val="00F0524A"/>
    <w:rsid w:val="00F0590D"/>
    <w:rsid w:val="00F0754C"/>
    <w:rsid w:val="00F0779F"/>
    <w:rsid w:val="00F11558"/>
    <w:rsid w:val="00F13722"/>
    <w:rsid w:val="00F149BE"/>
    <w:rsid w:val="00F173CF"/>
    <w:rsid w:val="00F20056"/>
    <w:rsid w:val="00F22020"/>
    <w:rsid w:val="00F22665"/>
    <w:rsid w:val="00F249B9"/>
    <w:rsid w:val="00F267C8"/>
    <w:rsid w:val="00F32661"/>
    <w:rsid w:val="00F33488"/>
    <w:rsid w:val="00F34246"/>
    <w:rsid w:val="00F35AC9"/>
    <w:rsid w:val="00F3669F"/>
    <w:rsid w:val="00F42CAC"/>
    <w:rsid w:val="00F42F62"/>
    <w:rsid w:val="00F438F5"/>
    <w:rsid w:val="00F43B0F"/>
    <w:rsid w:val="00F43D51"/>
    <w:rsid w:val="00F43F6E"/>
    <w:rsid w:val="00F4466B"/>
    <w:rsid w:val="00F53359"/>
    <w:rsid w:val="00F53B30"/>
    <w:rsid w:val="00F54E34"/>
    <w:rsid w:val="00F54F82"/>
    <w:rsid w:val="00F56071"/>
    <w:rsid w:val="00F57937"/>
    <w:rsid w:val="00F6191E"/>
    <w:rsid w:val="00F62162"/>
    <w:rsid w:val="00F624EE"/>
    <w:rsid w:val="00F6251E"/>
    <w:rsid w:val="00F6466C"/>
    <w:rsid w:val="00F65B4E"/>
    <w:rsid w:val="00F7004E"/>
    <w:rsid w:val="00F70BAF"/>
    <w:rsid w:val="00F75196"/>
    <w:rsid w:val="00F75E68"/>
    <w:rsid w:val="00F76A3A"/>
    <w:rsid w:val="00F80046"/>
    <w:rsid w:val="00F80B40"/>
    <w:rsid w:val="00F819B3"/>
    <w:rsid w:val="00F81CDD"/>
    <w:rsid w:val="00F84214"/>
    <w:rsid w:val="00F84261"/>
    <w:rsid w:val="00F84961"/>
    <w:rsid w:val="00F90683"/>
    <w:rsid w:val="00F91C92"/>
    <w:rsid w:val="00F9279F"/>
    <w:rsid w:val="00F933BD"/>
    <w:rsid w:val="00F958C4"/>
    <w:rsid w:val="00F97E8C"/>
    <w:rsid w:val="00FA21E8"/>
    <w:rsid w:val="00FA5C44"/>
    <w:rsid w:val="00FA7ADA"/>
    <w:rsid w:val="00FB0EE6"/>
    <w:rsid w:val="00FB140E"/>
    <w:rsid w:val="00FB22F2"/>
    <w:rsid w:val="00FB2434"/>
    <w:rsid w:val="00FB3369"/>
    <w:rsid w:val="00FB5E01"/>
    <w:rsid w:val="00FC03C0"/>
    <w:rsid w:val="00FC166A"/>
    <w:rsid w:val="00FC1C03"/>
    <w:rsid w:val="00FC2B2A"/>
    <w:rsid w:val="00FC5383"/>
    <w:rsid w:val="00FC58DE"/>
    <w:rsid w:val="00FC7CB8"/>
    <w:rsid w:val="00FD0217"/>
    <w:rsid w:val="00FD0CF7"/>
    <w:rsid w:val="00FD1F99"/>
    <w:rsid w:val="00FD22E7"/>
    <w:rsid w:val="00FD3479"/>
    <w:rsid w:val="00FD4E95"/>
    <w:rsid w:val="00FD6BA3"/>
    <w:rsid w:val="00FD6E97"/>
    <w:rsid w:val="00FE091E"/>
    <w:rsid w:val="00FE1BC3"/>
    <w:rsid w:val="00FE42E7"/>
    <w:rsid w:val="00FE4700"/>
    <w:rsid w:val="00FE51E7"/>
    <w:rsid w:val="00FE6066"/>
    <w:rsid w:val="00FE6C9C"/>
    <w:rsid w:val="00FE7FC1"/>
    <w:rsid w:val="00FF05D1"/>
    <w:rsid w:val="00FF462A"/>
    <w:rsid w:val="00FF517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8001">
      <o:colormenu v:ext="edit" fill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A0476"/>
    <w:pPr>
      <w:tabs>
        <w:tab w:val="center" w:pos="4513"/>
        <w:tab w:val="right" w:pos="9026"/>
      </w:tabs>
      <w:spacing w:after="0" w:line="240" w:lineRule="auto"/>
    </w:pPr>
  </w:style>
  <w:style w:type="character" w:customStyle="1" w:styleId="HeaderChar">
    <w:name w:val="Header Char"/>
    <w:basedOn w:val="DefaultParagraphFont"/>
    <w:link w:val="Header"/>
    <w:rsid w:val="001A0476"/>
  </w:style>
  <w:style w:type="paragraph" w:styleId="Footer">
    <w:name w:val="footer"/>
    <w:basedOn w:val="Normal"/>
    <w:link w:val="FooterChar"/>
    <w:uiPriority w:val="99"/>
    <w:unhideWhenUsed/>
    <w:rsid w:val="001A04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476"/>
  </w:style>
  <w:style w:type="paragraph" w:styleId="NormalWeb">
    <w:name w:val="Normal (Web)"/>
    <w:basedOn w:val="Normal"/>
    <w:uiPriority w:val="99"/>
    <w:semiHidden/>
    <w:unhideWhenUsed/>
    <w:rsid w:val="00CB2CC2"/>
    <w:pPr>
      <w:widowControl/>
      <w:spacing w:after="167" w:line="240" w:lineRule="auto"/>
    </w:pPr>
    <w:rPr>
      <w:rFonts w:ascii="Times New Roman" w:eastAsia="Times New Roman" w:hAnsi="Times New Roman" w:cs="Times New Roman"/>
      <w:sz w:val="24"/>
      <w:szCs w:val="24"/>
      <w:lang w:val="en-AU" w:eastAsia="en-AU"/>
    </w:rPr>
  </w:style>
  <w:style w:type="paragraph" w:styleId="NoSpacing">
    <w:name w:val="No Spacing"/>
    <w:uiPriority w:val="1"/>
    <w:qFormat/>
    <w:rsid w:val="00EE6A89"/>
    <w:pPr>
      <w:spacing w:after="0" w:line="240" w:lineRule="auto"/>
    </w:pPr>
  </w:style>
  <w:style w:type="character" w:styleId="CommentReference">
    <w:name w:val="annotation reference"/>
    <w:basedOn w:val="DefaultParagraphFont"/>
    <w:unhideWhenUsed/>
    <w:rsid w:val="002D52F4"/>
    <w:rPr>
      <w:sz w:val="16"/>
      <w:szCs w:val="16"/>
    </w:rPr>
  </w:style>
  <w:style w:type="paragraph" w:styleId="CommentText">
    <w:name w:val="annotation text"/>
    <w:basedOn w:val="Normal"/>
    <w:link w:val="CommentTextChar"/>
    <w:uiPriority w:val="99"/>
    <w:semiHidden/>
    <w:unhideWhenUsed/>
    <w:rsid w:val="002D52F4"/>
    <w:pPr>
      <w:spacing w:line="240" w:lineRule="auto"/>
    </w:pPr>
    <w:rPr>
      <w:sz w:val="20"/>
      <w:szCs w:val="20"/>
    </w:rPr>
  </w:style>
  <w:style w:type="character" w:customStyle="1" w:styleId="CommentTextChar">
    <w:name w:val="Comment Text Char"/>
    <w:basedOn w:val="DefaultParagraphFont"/>
    <w:link w:val="CommentText"/>
    <w:uiPriority w:val="99"/>
    <w:semiHidden/>
    <w:rsid w:val="002D52F4"/>
    <w:rPr>
      <w:sz w:val="20"/>
      <w:szCs w:val="20"/>
    </w:rPr>
  </w:style>
  <w:style w:type="paragraph" w:styleId="CommentSubject">
    <w:name w:val="annotation subject"/>
    <w:basedOn w:val="CommentText"/>
    <w:next w:val="CommentText"/>
    <w:link w:val="CommentSubjectChar"/>
    <w:uiPriority w:val="99"/>
    <w:semiHidden/>
    <w:unhideWhenUsed/>
    <w:rsid w:val="002D52F4"/>
    <w:rPr>
      <w:b/>
      <w:bCs/>
    </w:rPr>
  </w:style>
  <w:style w:type="character" w:customStyle="1" w:styleId="CommentSubjectChar">
    <w:name w:val="Comment Subject Char"/>
    <w:basedOn w:val="CommentTextChar"/>
    <w:link w:val="CommentSubject"/>
    <w:uiPriority w:val="99"/>
    <w:semiHidden/>
    <w:rsid w:val="002D52F4"/>
    <w:rPr>
      <w:b/>
      <w:bCs/>
    </w:rPr>
  </w:style>
  <w:style w:type="paragraph" w:styleId="BalloonText">
    <w:name w:val="Balloon Text"/>
    <w:basedOn w:val="Normal"/>
    <w:link w:val="BalloonTextChar"/>
    <w:uiPriority w:val="99"/>
    <w:semiHidden/>
    <w:unhideWhenUsed/>
    <w:rsid w:val="002D5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2F4"/>
    <w:rPr>
      <w:rFonts w:ascii="Tahoma" w:hAnsi="Tahoma" w:cs="Tahoma"/>
      <w:sz w:val="16"/>
      <w:szCs w:val="16"/>
    </w:rPr>
  </w:style>
  <w:style w:type="paragraph" w:styleId="Revision">
    <w:name w:val="Revision"/>
    <w:hidden/>
    <w:uiPriority w:val="99"/>
    <w:semiHidden/>
    <w:rsid w:val="00860C6C"/>
    <w:pPr>
      <w:widowControl/>
      <w:spacing w:after="0" w:line="240" w:lineRule="auto"/>
    </w:pPr>
  </w:style>
  <w:style w:type="character" w:styleId="IntenseEmphasis">
    <w:name w:val="Intense Emphasis"/>
    <w:basedOn w:val="DefaultParagraphFont"/>
    <w:uiPriority w:val="21"/>
    <w:qFormat/>
    <w:rsid w:val="00F173CF"/>
    <w:rPr>
      <w:b/>
      <w:bCs/>
      <w:i/>
      <w:iCs/>
      <w:color w:val="4F81BD" w:themeColor="accent1"/>
    </w:rPr>
  </w:style>
  <w:style w:type="character" w:styleId="Emphasis">
    <w:name w:val="Emphasis"/>
    <w:basedOn w:val="DefaultParagraphFont"/>
    <w:uiPriority w:val="20"/>
    <w:qFormat/>
    <w:rsid w:val="00F173CF"/>
    <w:rPr>
      <w:i/>
      <w:iCs/>
    </w:rPr>
  </w:style>
  <w:style w:type="paragraph" w:styleId="DocumentMap">
    <w:name w:val="Document Map"/>
    <w:basedOn w:val="Normal"/>
    <w:link w:val="DocumentMapChar"/>
    <w:uiPriority w:val="99"/>
    <w:semiHidden/>
    <w:unhideWhenUsed/>
    <w:rsid w:val="006B59B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B59BE"/>
    <w:rPr>
      <w:rFonts w:ascii="Tahoma" w:hAnsi="Tahoma" w:cs="Tahoma"/>
      <w:sz w:val="16"/>
      <w:szCs w:val="16"/>
    </w:rPr>
  </w:style>
  <w:style w:type="paragraph" w:styleId="ListParagraph">
    <w:name w:val="List Paragraph"/>
    <w:basedOn w:val="Normal"/>
    <w:uiPriority w:val="34"/>
    <w:qFormat/>
    <w:rsid w:val="009866B7"/>
    <w:pPr>
      <w:ind w:left="720"/>
      <w:contextualSpacing/>
    </w:pPr>
  </w:style>
  <w:style w:type="character" w:styleId="Hyperlink">
    <w:name w:val="Hyperlink"/>
    <w:basedOn w:val="DefaultParagraphFont"/>
    <w:uiPriority w:val="99"/>
    <w:unhideWhenUsed/>
    <w:rsid w:val="00204B40"/>
    <w:rPr>
      <w:strike w:val="0"/>
      <w:dstrike w:val="0"/>
      <w:color w:val="005577"/>
      <w:u w:val="none"/>
      <w:effect w:val="none"/>
    </w:rPr>
  </w:style>
  <w:style w:type="paragraph" w:styleId="FootnoteText">
    <w:name w:val="footnote text"/>
    <w:basedOn w:val="Normal"/>
    <w:link w:val="FootnoteTextChar"/>
    <w:uiPriority w:val="99"/>
    <w:semiHidden/>
    <w:unhideWhenUsed/>
    <w:rsid w:val="005F51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1EB"/>
    <w:rPr>
      <w:sz w:val="20"/>
      <w:szCs w:val="20"/>
    </w:rPr>
  </w:style>
  <w:style w:type="character" w:styleId="FootnoteReference">
    <w:name w:val="footnote reference"/>
    <w:basedOn w:val="DefaultParagraphFont"/>
    <w:uiPriority w:val="99"/>
    <w:semiHidden/>
    <w:unhideWhenUsed/>
    <w:rsid w:val="005F51EB"/>
    <w:rPr>
      <w:vertAlign w:val="superscript"/>
    </w:rPr>
  </w:style>
  <w:style w:type="paragraph" w:customStyle="1" w:styleId="ActHead9">
    <w:name w:val="ActHead 9"/>
    <w:aliases w:val="aat"/>
    <w:basedOn w:val="Normal"/>
    <w:next w:val="Normal"/>
    <w:qFormat/>
    <w:rsid w:val="00F0215D"/>
    <w:pPr>
      <w:keepNext/>
      <w:keepLines/>
      <w:widowControl/>
      <w:spacing w:before="280" w:after="0" w:line="240" w:lineRule="auto"/>
      <w:ind w:left="1134" w:hanging="1134"/>
      <w:outlineLvl w:val="8"/>
    </w:pPr>
    <w:rPr>
      <w:rFonts w:ascii="Times New Roman" w:eastAsia="Times New Roman" w:hAnsi="Times New Roman" w:cs="Times New Roman"/>
      <w:b/>
      <w:i/>
      <w:kern w:val="28"/>
      <w:sz w:val="28"/>
      <w:szCs w:val="20"/>
      <w:lang w:val="en-AU" w:eastAsia="en-AU"/>
    </w:rPr>
  </w:style>
  <w:style w:type="paragraph" w:customStyle="1" w:styleId="ActHead6">
    <w:name w:val="ActHead 6"/>
    <w:aliases w:val="as"/>
    <w:basedOn w:val="Normal"/>
    <w:next w:val="Normal"/>
    <w:qFormat/>
    <w:rsid w:val="000A5041"/>
    <w:pPr>
      <w:keepNext/>
      <w:keepLines/>
      <w:widowControl/>
      <w:spacing w:after="0" w:line="240" w:lineRule="auto"/>
      <w:ind w:left="1134" w:hanging="1134"/>
      <w:outlineLvl w:val="5"/>
    </w:pPr>
    <w:rPr>
      <w:rFonts w:ascii="Arial" w:eastAsia="Times New Roman" w:hAnsi="Arial" w:cs="Times New Roman"/>
      <w:b/>
      <w:kern w:val="28"/>
      <w:sz w:val="32"/>
      <w:szCs w:val="20"/>
      <w:lang w:val="en-AU" w:eastAsia="en-AU"/>
    </w:rPr>
  </w:style>
  <w:style w:type="character" w:customStyle="1" w:styleId="CharAmSchNo">
    <w:name w:val="CharAmSchNo"/>
    <w:basedOn w:val="DefaultParagraphFont"/>
    <w:qFormat/>
    <w:rsid w:val="000A5041"/>
  </w:style>
  <w:style w:type="character" w:customStyle="1" w:styleId="CharAmSchText">
    <w:name w:val="CharAmSchText"/>
    <w:basedOn w:val="DefaultParagraphFont"/>
    <w:qFormat/>
    <w:rsid w:val="000A5041"/>
  </w:style>
  <w:style w:type="paragraph" w:customStyle="1" w:styleId="ActHead7">
    <w:name w:val="ActHead 7"/>
    <w:aliases w:val="ap"/>
    <w:basedOn w:val="Normal"/>
    <w:next w:val="Normal"/>
    <w:qFormat/>
    <w:rsid w:val="000A5041"/>
    <w:pPr>
      <w:keepNext/>
      <w:keepLines/>
      <w:widowControl/>
      <w:spacing w:before="280" w:after="0" w:line="240" w:lineRule="auto"/>
      <w:ind w:left="1134" w:hanging="1134"/>
      <w:outlineLvl w:val="6"/>
    </w:pPr>
    <w:rPr>
      <w:rFonts w:ascii="Arial" w:eastAsia="Times New Roman" w:hAnsi="Arial" w:cs="Times New Roman"/>
      <w:b/>
      <w:kern w:val="28"/>
      <w:sz w:val="28"/>
      <w:szCs w:val="20"/>
      <w:lang w:val="en-AU" w:eastAsia="en-AU"/>
    </w:rPr>
  </w:style>
  <w:style w:type="character" w:customStyle="1" w:styleId="CharAmPartNo">
    <w:name w:val="CharAmPartNo"/>
    <w:basedOn w:val="DefaultParagraphFont"/>
    <w:qFormat/>
    <w:rsid w:val="000A5041"/>
  </w:style>
  <w:style w:type="character" w:customStyle="1" w:styleId="CharAmPartText">
    <w:name w:val="CharAmPartText"/>
    <w:basedOn w:val="DefaultParagraphFont"/>
    <w:qFormat/>
    <w:rsid w:val="000A5041"/>
  </w:style>
  <w:style w:type="paragraph" w:customStyle="1" w:styleId="ItemHead">
    <w:name w:val="ItemHead"/>
    <w:aliases w:val="ih"/>
    <w:basedOn w:val="Normal"/>
    <w:next w:val="Normal"/>
    <w:rsid w:val="00316721"/>
    <w:pPr>
      <w:keepNext/>
      <w:keepLines/>
      <w:widowControl/>
      <w:spacing w:before="220" w:after="0" w:line="240" w:lineRule="auto"/>
      <w:ind w:left="709" w:hanging="709"/>
    </w:pPr>
    <w:rPr>
      <w:rFonts w:ascii="Arial" w:eastAsia="Times New Roman" w:hAnsi="Arial" w:cs="Times New Roman"/>
      <w:b/>
      <w:kern w:val="28"/>
      <w:sz w:val="24"/>
      <w:szCs w:val="20"/>
      <w:lang w:val="en-AU" w:eastAsia="en-AU"/>
    </w:rPr>
  </w:style>
  <w:style w:type="paragraph" w:customStyle="1" w:styleId="Subitem">
    <w:name w:val="Subitem"/>
    <w:aliases w:val="iss"/>
    <w:basedOn w:val="Normal"/>
    <w:rsid w:val="00AD7272"/>
    <w:pPr>
      <w:widowControl/>
      <w:spacing w:before="180" w:after="0" w:line="240" w:lineRule="auto"/>
      <w:ind w:left="709" w:hanging="709"/>
    </w:pPr>
    <w:rPr>
      <w:rFonts w:ascii="Times New Roman" w:eastAsia="Times New Roman" w:hAnsi="Times New Roman" w:cs="Times New Roman"/>
      <w:szCs w:val="20"/>
      <w:lang w:val="en-AU" w:eastAsia="en-AU"/>
    </w:rPr>
  </w:style>
  <w:style w:type="paragraph" w:customStyle="1" w:styleId="definition">
    <w:name w:val="definition"/>
    <w:basedOn w:val="Normal"/>
    <w:rsid w:val="004A4D5E"/>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notedraft">
    <w:name w:val="note(draft)"/>
    <w:aliases w:val="nd"/>
    <w:basedOn w:val="Normal"/>
    <w:rsid w:val="004455C4"/>
    <w:pPr>
      <w:widowControl/>
      <w:spacing w:before="240" w:after="0" w:line="240" w:lineRule="auto"/>
      <w:ind w:left="284" w:hanging="284"/>
    </w:pPr>
    <w:rPr>
      <w:rFonts w:ascii="Times New Roman" w:eastAsia="Times New Roman" w:hAnsi="Times New Roman" w:cs="Times New Roman"/>
      <w:i/>
      <w:sz w:val="24"/>
      <w:szCs w:val="20"/>
      <w:lang w:val="en-AU" w:eastAsia="en-AU"/>
    </w:rPr>
  </w:style>
  <w:style w:type="paragraph" w:customStyle="1" w:styleId="notetext">
    <w:name w:val="note(text)"/>
    <w:aliases w:val="n"/>
    <w:basedOn w:val="Normal"/>
    <w:rsid w:val="004455C4"/>
    <w:pPr>
      <w:widowControl/>
      <w:spacing w:before="122" w:after="0" w:line="240" w:lineRule="auto"/>
      <w:ind w:left="1985" w:hanging="851"/>
    </w:pPr>
    <w:rPr>
      <w:rFonts w:ascii="Times New Roman" w:eastAsia="Times New Roman" w:hAnsi="Times New Roman" w:cs="Times New Roman"/>
      <w:sz w:val="18"/>
      <w:szCs w:val="20"/>
      <w:lang w:val="en-AU" w:eastAsia="en-AU"/>
    </w:rPr>
  </w:style>
  <w:style w:type="paragraph" w:customStyle="1" w:styleId="paragraph">
    <w:name w:val="paragraph"/>
    <w:aliases w:val="a"/>
    <w:basedOn w:val="Normal"/>
    <w:link w:val="paragraphChar"/>
    <w:rsid w:val="00D56B24"/>
    <w:pPr>
      <w:widowControl/>
      <w:tabs>
        <w:tab w:val="right" w:pos="1531"/>
      </w:tabs>
      <w:spacing w:before="40" w:after="0" w:line="240" w:lineRule="auto"/>
      <w:ind w:left="1644" w:hanging="1644"/>
    </w:pPr>
    <w:rPr>
      <w:rFonts w:ascii="Times New Roman" w:eastAsia="Times New Roman" w:hAnsi="Times New Roman" w:cs="Times New Roman"/>
      <w:szCs w:val="20"/>
      <w:lang w:val="en-AU" w:eastAsia="en-AU"/>
    </w:rPr>
  </w:style>
  <w:style w:type="character" w:customStyle="1" w:styleId="paragraphChar">
    <w:name w:val="paragraph Char"/>
    <w:aliases w:val="a Char"/>
    <w:link w:val="paragraph"/>
    <w:locked/>
    <w:rsid w:val="00D56B24"/>
    <w:rPr>
      <w:rFonts w:ascii="Times New Roman" w:eastAsia="Times New Roman" w:hAnsi="Times New Roman" w:cs="Times New Roman"/>
      <w:szCs w:val="20"/>
      <w:lang w:val="en-AU" w:eastAsia="en-AU"/>
    </w:rPr>
  </w:style>
  <w:style w:type="paragraph" w:customStyle="1" w:styleId="ActHead8">
    <w:name w:val="ActHead 8"/>
    <w:aliases w:val="ad"/>
    <w:basedOn w:val="Normal"/>
    <w:next w:val="ItemHead"/>
    <w:qFormat/>
    <w:rsid w:val="00D22D57"/>
    <w:pPr>
      <w:keepNext/>
      <w:keepLines/>
      <w:widowControl/>
      <w:spacing w:before="240" w:after="0" w:line="240" w:lineRule="auto"/>
      <w:ind w:left="1134" w:hanging="1134"/>
      <w:outlineLvl w:val="7"/>
    </w:pPr>
    <w:rPr>
      <w:rFonts w:ascii="Arial" w:eastAsia="Times New Roman" w:hAnsi="Arial" w:cs="Times New Roman"/>
      <w:b/>
      <w:kern w:val="28"/>
      <w:sz w:val="26"/>
      <w:szCs w:val="20"/>
      <w:lang w:val="en-AU" w:eastAsia="en-AU"/>
    </w:rPr>
  </w:style>
  <w:style w:type="paragraph" w:customStyle="1" w:styleId="ActHead3">
    <w:name w:val="ActHead 3"/>
    <w:aliases w:val="d"/>
    <w:basedOn w:val="Normal"/>
    <w:next w:val="Normal"/>
    <w:qFormat/>
    <w:rsid w:val="00D65294"/>
    <w:pPr>
      <w:keepNext/>
      <w:keepLines/>
      <w:widowControl/>
      <w:spacing w:before="240" w:after="0" w:line="240" w:lineRule="auto"/>
      <w:ind w:left="1134" w:hanging="1134"/>
      <w:outlineLvl w:val="2"/>
    </w:pPr>
    <w:rPr>
      <w:rFonts w:ascii="Times New Roman" w:eastAsia="Times New Roman" w:hAnsi="Times New Roman" w:cs="Times New Roman"/>
      <w:b/>
      <w:kern w:val="28"/>
      <w:sz w:val="28"/>
      <w:szCs w:val="20"/>
      <w:lang w:val="en-AU" w:eastAsia="en-AU"/>
    </w:rPr>
  </w:style>
  <w:style w:type="paragraph" w:customStyle="1" w:styleId="paragraphsub">
    <w:name w:val="paragraph(sub)"/>
    <w:aliases w:val="aa"/>
    <w:basedOn w:val="Normal"/>
    <w:rsid w:val="009C0BC1"/>
    <w:pPr>
      <w:widowControl/>
      <w:tabs>
        <w:tab w:val="right" w:pos="1985"/>
      </w:tabs>
      <w:spacing w:before="40" w:after="0" w:line="240" w:lineRule="auto"/>
      <w:ind w:left="2098" w:hanging="2098"/>
    </w:pPr>
    <w:rPr>
      <w:rFonts w:ascii="Times New Roman" w:eastAsia="Times New Roman" w:hAnsi="Times New Roman" w:cs="Times New Roman"/>
      <w:szCs w:val="20"/>
      <w:lang w:val="en-AU" w:eastAsia="en-AU"/>
    </w:rPr>
  </w:style>
  <w:style w:type="paragraph" w:customStyle="1" w:styleId="ShortT">
    <w:name w:val="ShortT"/>
    <w:basedOn w:val="Normal"/>
    <w:uiPriority w:val="99"/>
    <w:rsid w:val="00A509B0"/>
    <w:pPr>
      <w:widowControl/>
      <w:spacing w:after="0" w:line="240" w:lineRule="auto"/>
    </w:pPr>
    <w:rPr>
      <w:rFonts w:ascii="Times New Roman" w:hAnsi="Times New Roman" w:cs="Times New Roman"/>
      <w:b/>
      <w:bCs/>
      <w:sz w:val="40"/>
      <w:szCs w:val="40"/>
      <w:lang w:val="en-AU" w:eastAsia="en-AU"/>
    </w:rPr>
  </w:style>
  <w:style w:type="paragraph" w:customStyle="1" w:styleId="Item">
    <w:name w:val="Item"/>
    <w:aliases w:val="i"/>
    <w:basedOn w:val="Normal"/>
    <w:next w:val="ItemHead"/>
    <w:rsid w:val="008331E5"/>
    <w:pPr>
      <w:keepLines/>
      <w:widowControl/>
      <w:spacing w:before="80" w:after="0" w:line="240" w:lineRule="auto"/>
      <w:ind w:left="709"/>
    </w:pPr>
    <w:rPr>
      <w:rFonts w:ascii="Times New Roman" w:eastAsia="Times New Roman" w:hAnsi="Times New Roman" w:cs="Times New Roman"/>
      <w:szCs w:val="20"/>
      <w:lang w:val="en-AU" w:eastAsia="en-AU"/>
    </w:rPr>
  </w:style>
  <w:style w:type="paragraph" w:customStyle="1" w:styleId="notemargin">
    <w:name w:val="note(margin)"/>
    <w:aliases w:val="nm"/>
    <w:basedOn w:val="Normal"/>
    <w:rsid w:val="006F0477"/>
    <w:pPr>
      <w:widowControl/>
      <w:tabs>
        <w:tab w:val="left" w:pos="709"/>
      </w:tabs>
      <w:spacing w:before="122" w:after="0" w:line="198" w:lineRule="exact"/>
      <w:ind w:left="709" w:hanging="709"/>
    </w:pPr>
    <w:rPr>
      <w:rFonts w:ascii="Times New Roman" w:eastAsia="Times New Roman" w:hAnsi="Times New Roman" w:cs="Times New Roman"/>
      <w:sz w:val="18"/>
      <w:szCs w:val="20"/>
      <w:lang w:val="en-AU" w:eastAsia="en-AU"/>
    </w:rPr>
  </w:style>
  <w:style w:type="paragraph" w:customStyle="1" w:styleId="Numberedparagraph">
    <w:name w:val="Numbered paragraph"/>
    <w:qFormat/>
    <w:rsid w:val="00D137EA"/>
    <w:pPr>
      <w:widowControl/>
      <w:numPr>
        <w:numId w:val="26"/>
      </w:numPr>
      <w:spacing w:after="120" w:line="240" w:lineRule="auto"/>
      <w:ind w:left="0" w:firstLine="0"/>
    </w:pPr>
    <w:rPr>
      <w:rFonts w:ascii="Times New Roman" w:hAnsi="Times New Roman"/>
      <w:sz w:val="24"/>
      <w:lang w:val="en-AU"/>
    </w:rPr>
  </w:style>
  <w:style w:type="paragraph" w:customStyle="1" w:styleId="Bulletedlist-level1">
    <w:name w:val="Bulleted list - level 1"/>
    <w:qFormat/>
    <w:rsid w:val="00D137EA"/>
    <w:pPr>
      <w:widowControl/>
      <w:numPr>
        <w:numId w:val="27"/>
      </w:numPr>
      <w:spacing w:after="120" w:line="240" w:lineRule="auto"/>
      <w:contextualSpacing/>
    </w:pPr>
    <w:rPr>
      <w:rFonts w:ascii="Times New Roman" w:hAnsi="Times New Roman"/>
      <w:bCs/>
      <w:iCs/>
      <w:sz w:val="24"/>
      <w:lang w:val="en-AU"/>
    </w:rPr>
  </w:style>
  <w:style w:type="paragraph" w:customStyle="1" w:styleId="Bulletedlist-level2">
    <w:name w:val="Bulleted list - level 2"/>
    <w:basedOn w:val="Bulletedlist-level1"/>
    <w:qFormat/>
    <w:rsid w:val="00D137EA"/>
    <w:pPr>
      <w:numPr>
        <w:ilvl w:val="1"/>
      </w:numPr>
      <w:ind w:left="1434" w:hanging="357"/>
    </w:pPr>
  </w:style>
  <w:style w:type="paragraph" w:customStyle="1" w:styleId="BoxHeadBold">
    <w:name w:val="BoxHeadBold"/>
    <w:aliases w:val="bhb"/>
    <w:basedOn w:val="Normal"/>
    <w:next w:val="Normal"/>
    <w:qFormat/>
    <w:rsid w:val="00C06AF2"/>
    <w:pPr>
      <w:widowControl/>
      <w:pBdr>
        <w:top w:val="single" w:sz="6" w:space="5" w:color="auto"/>
        <w:left w:val="single" w:sz="6" w:space="5" w:color="auto"/>
        <w:bottom w:val="single" w:sz="6" w:space="5" w:color="auto"/>
        <w:right w:val="single" w:sz="6" w:space="5" w:color="auto"/>
      </w:pBdr>
      <w:spacing w:before="240" w:after="0" w:line="240" w:lineRule="auto"/>
      <w:ind w:left="1134"/>
    </w:pPr>
    <w:rPr>
      <w:rFonts w:ascii="Times New Roman" w:eastAsia="Times New Roman" w:hAnsi="Times New Roman" w:cs="Times New Roman"/>
      <w:b/>
      <w:szCs w:val="20"/>
      <w:lang w:val="en-AU" w:eastAsia="en-AU"/>
    </w:rPr>
  </w:style>
</w:styles>
</file>

<file path=word/webSettings.xml><?xml version="1.0" encoding="utf-8"?>
<w:webSettings xmlns:r="http://schemas.openxmlformats.org/officeDocument/2006/relationships" xmlns:w="http://schemas.openxmlformats.org/wordprocessingml/2006/main">
  <w:divs>
    <w:div w:id="101844679">
      <w:bodyDiv w:val="1"/>
      <w:marLeft w:val="0"/>
      <w:marRight w:val="0"/>
      <w:marTop w:val="0"/>
      <w:marBottom w:val="0"/>
      <w:divBdr>
        <w:top w:val="none" w:sz="0" w:space="0" w:color="auto"/>
        <w:left w:val="none" w:sz="0" w:space="0" w:color="auto"/>
        <w:bottom w:val="none" w:sz="0" w:space="0" w:color="auto"/>
        <w:right w:val="none" w:sz="0" w:space="0" w:color="auto"/>
      </w:divBdr>
      <w:divsChild>
        <w:div w:id="1795631023">
          <w:marLeft w:val="0"/>
          <w:marRight w:val="0"/>
          <w:marTop w:val="0"/>
          <w:marBottom w:val="0"/>
          <w:divBdr>
            <w:top w:val="none" w:sz="0" w:space="0" w:color="auto"/>
            <w:left w:val="none" w:sz="0" w:space="0" w:color="auto"/>
            <w:bottom w:val="none" w:sz="0" w:space="0" w:color="auto"/>
            <w:right w:val="none" w:sz="0" w:space="0" w:color="auto"/>
          </w:divBdr>
          <w:divsChild>
            <w:div w:id="144977532">
              <w:marLeft w:val="0"/>
              <w:marRight w:val="0"/>
              <w:marTop w:val="0"/>
              <w:marBottom w:val="0"/>
              <w:divBdr>
                <w:top w:val="none" w:sz="0" w:space="0" w:color="auto"/>
                <w:left w:val="single" w:sz="6" w:space="0" w:color="E4E4E4"/>
                <w:bottom w:val="none" w:sz="0" w:space="0" w:color="auto"/>
                <w:right w:val="none" w:sz="0" w:space="0" w:color="auto"/>
              </w:divBdr>
              <w:divsChild>
                <w:div w:id="982462567">
                  <w:marLeft w:val="0"/>
                  <w:marRight w:val="0"/>
                  <w:marTop w:val="0"/>
                  <w:marBottom w:val="0"/>
                  <w:divBdr>
                    <w:top w:val="none" w:sz="0" w:space="0" w:color="auto"/>
                    <w:left w:val="none" w:sz="0" w:space="0" w:color="auto"/>
                    <w:bottom w:val="none" w:sz="0" w:space="0" w:color="auto"/>
                    <w:right w:val="none" w:sz="0" w:space="0" w:color="auto"/>
                  </w:divBdr>
                  <w:divsChild>
                    <w:div w:id="903418576">
                      <w:marLeft w:val="0"/>
                      <w:marRight w:val="0"/>
                      <w:marTop w:val="0"/>
                      <w:marBottom w:val="0"/>
                      <w:divBdr>
                        <w:top w:val="none" w:sz="0" w:space="0" w:color="auto"/>
                        <w:left w:val="none" w:sz="0" w:space="0" w:color="auto"/>
                        <w:bottom w:val="none" w:sz="0" w:space="0" w:color="auto"/>
                        <w:right w:val="none" w:sz="0" w:space="0" w:color="auto"/>
                      </w:divBdr>
                      <w:divsChild>
                        <w:div w:id="578559533">
                          <w:marLeft w:val="0"/>
                          <w:marRight w:val="0"/>
                          <w:marTop w:val="0"/>
                          <w:marBottom w:val="105"/>
                          <w:divBdr>
                            <w:top w:val="none" w:sz="0" w:space="0" w:color="auto"/>
                            <w:left w:val="none" w:sz="0" w:space="0" w:color="auto"/>
                            <w:bottom w:val="none" w:sz="0" w:space="0" w:color="auto"/>
                            <w:right w:val="none" w:sz="0" w:space="0" w:color="auto"/>
                          </w:divBdr>
                          <w:divsChild>
                            <w:div w:id="1392463898">
                              <w:marLeft w:val="0"/>
                              <w:marRight w:val="0"/>
                              <w:marTop w:val="105"/>
                              <w:marBottom w:val="0"/>
                              <w:divBdr>
                                <w:top w:val="none" w:sz="0" w:space="0" w:color="auto"/>
                                <w:left w:val="none" w:sz="0" w:space="0" w:color="auto"/>
                                <w:bottom w:val="none" w:sz="0" w:space="0" w:color="auto"/>
                                <w:right w:val="none" w:sz="0" w:space="0" w:color="auto"/>
                              </w:divBdr>
                              <w:divsChild>
                                <w:div w:id="1378967331">
                                  <w:marLeft w:val="0"/>
                                  <w:marRight w:val="0"/>
                                  <w:marTop w:val="0"/>
                                  <w:marBottom w:val="0"/>
                                  <w:divBdr>
                                    <w:top w:val="none" w:sz="0" w:space="0" w:color="auto"/>
                                    <w:left w:val="none" w:sz="0" w:space="0" w:color="auto"/>
                                    <w:bottom w:val="none" w:sz="0" w:space="0" w:color="auto"/>
                                    <w:right w:val="none" w:sz="0" w:space="0" w:color="auto"/>
                                  </w:divBdr>
                                  <w:divsChild>
                                    <w:div w:id="1432362705">
                                      <w:marLeft w:val="105"/>
                                      <w:marRight w:val="0"/>
                                      <w:marTop w:val="0"/>
                                      <w:marBottom w:val="0"/>
                                      <w:divBdr>
                                        <w:top w:val="none" w:sz="0" w:space="0" w:color="auto"/>
                                        <w:left w:val="none" w:sz="0" w:space="0" w:color="auto"/>
                                        <w:bottom w:val="none" w:sz="0" w:space="0" w:color="auto"/>
                                        <w:right w:val="none" w:sz="0" w:space="0" w:color="auto"/>
                                      </w:divBdr>
                                      <w:divsChild>
                                        <w:div w:id="656881697">
                                          <w:marLeft w:val="0"/>
                                          <w:marRight w:val="0"/>
                                          <w:marTop w:val="0"/>
                                          <w:marBottom w:val="105"/>
                                          <w:divBdr>
                                            <w:top w:val="none" w:sz="0" w:space="0" w:color="auto"/>
                                            <w:left w:val="none" w:sz="0" w:space="0" w:color="auto"/>
                                            <w:bottom w:val="none" w:sz="0" w:space="0" w:color="auto"/>
                                            <w:right w:val="none" w:sz="0" w:space="0" w:color="auto"/>
                                          </w:divBdr>
                                          <w:divsChild>
                                            <w:div w:id="28648915">
                                              <w:marLeft w:val="0"/>
                                              <w:marRight w:val="0"/>
                                              <w:marTop w:val="105"/>
                                              <w:marBottom w:val="0"/>
                                              <w:divBdr>
                                                <w:top w:val="none" w:sz="0" w:space="0" w:color="auto"/>
                                                <w:left w:val="none" w:sz="0" w:space="0" w:color="auto"/>
                                                <w:bottom w:val="none" w:sz="0" w:space="0" w:color="auto"/>
                                                <w:right w:val="none" w:sz="0" w:space="0" w:color="auto"/>
                                              </w:divBdr>
                                              <w:divsChild>
                                                <w:div w:id="2015301382">
                                                  <w:marLeft w:val="300"/>
                                                  <w:marRight w:val="0"/>
                                                  <w:marTop w:val="0"/>
                                                  <w:marBottom w:val="0"/>
                                                  <w:divBdr>
                                                    <w:top w:val="none" w:sz="0" w:space="0" w:color="auto"/>
                                                    <w:left w:val="none" w:sz="0" w:space="0" w:color="auto"/>
                                                    <w:bottom w:val="none" w:sz="0" w:space="0" w:color="auto"/>
                                                    <w:right w:val="none" w:sz="0" w:space="0" w:color="auto"/>
                                                  </w:divBdr>
                                                </w:div>
                                                <w:div w:id="1396930208">
                                                  <w:marLeft w:val="300"/>
                                                  <w:marRight w:val="0"/>
                                                  <w:marTop w:val="0"/>
                                                  <w:marBottom w:val="0"/>
                                                  <w:divBdr>
                                                    <w:top w:val="none" w:sz="0" w:space="0" w:color="auto"/>
                                                    <w:left w:val="none" w:sz="0" w:space="0" w:color="auto"/>
                                                    <w:bottom w:val="none" w:sz="0" w:space="0" w:color="auto"/>
                                                    <w:right w:val="none" w:sz="0" w:space="0" w:color="auto"/>
                                                  </w:divBdr>
                                                </w:div>
                                                <w:div w:id="17946677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031089">
      <w:bodyDiv w:val="1"/>
      <w:marLeft w:val="0"/>
      <w:marRight w:val="0"/>
      <w:marTop w:val="0"/>
      <w:marBottom w:val="0"/>
      <w:divBdr>
        <w:top w:val="none" w:sz="0" w:space="0" w:color="auto"/>
        <w:left w:val="none" w:sz="0" w:space="0" w:color="auto"/>
        <w:bottom w:val="none" w:sz="0" w:space="0" w:color="auto"/>
        <w:right w:val="none" w:sz="0" w:space="0" w:color="auto"/>
      </w:divBdr>
    </w:div>
    <w:div w:id="165874189">
      <w:bodyDiv w:val="1"/>
      <w:marLeft w:val="0"/>
      <w:marRight w:val="0"/>
      <w:marTop w:val="0"/>
      <w:marBottom w:val="0"/>
      <w:divBdr>
        <w:top w:val="none" w:sz="0" w:space="0" w:color="auto"/>
        <w:left w:val="none" w:sz="0" w:space="0" w:color="auto"/>
        <w:bottom w:val="none" w:sz="0" w:space="0" w:color="auto"/>
        <w:right w:val="none" w:sz="0" w:space="0" w:color="auto"/>
      </w:divBdr>
    </w:div>
    <w:div w:id="240798228">
      <w:bodyDiv w:val="1"/>
      <w:marLeft w:val="0"/>
      <w:marRight w:val="0"/>
      <w:marTop w:val="0"/>
      <w:marBottom w:val="0"/>
      <w:divBdr>
        <w:top w:val="none" w:sz="0" w:space="0" w:color="auto"/>
        <w:left w:val="none" w:sz="0" w:space="0" w:color="auto"/>
        <w:bottom w:val="none" w:sz="0" w:space="0" w:color="auto"/>
        <w:right w:val="none" w:sz="0" w:space="0" w:color="auto"/>
      </w:divBdr>
    </w:div>
    <w:div w:id="311836660">
      <w:bodyDiv w:val="1"/>
      <w:marLeft w:val="0"/>
      <w:marRight w:val="0"/>
      <w:marTop w:val="0"/>
      <w:marBottom w:val="0"/>
      <w:divBdr>
        <w:top w:val="none" w:sz="0" w:space="0" w:color="auto"/>
        <w:left w:val="none" w:sz="0" w:space="0" w:color="auto"/>
        <w:bottom w:val="none" w:sz="0" w:space="0" w:color="auto"/>
        <w:right w:val="none" w:sz="0" w:space="0" w:color="auto"/>
      </w:divBdr>
      <w:divsChild>
        <w:div w:id="1878468114">
          <w:marLeft w:val="0"/>
          <w:marRight w:val="0"/>
          <w:marTop w:val="0"/>
          <w:marBottom w:val="0"/>
          <w:divBdr>
            <w:top w:val="none" w:sz="0" w:space="0" w:color="auto"/>
            <w:left w:val="none" w:sz="0" w:space="0" w:color="auto"/>
            <w:bottom w:val="none" w:sz="0" w:space="0" w:color="auto"/>
            <w:right w:val="none" w:sz="0" w:space="0" w:color="auto"/>
          </w:divBdr>
          <w:divsChild>
            <w:div w:id="1077242276">
              <w:marLeft w:val="0"/>
              <w:marRight w:val="0"/>
              <w:marTop w:val="0"/>
              <w:marBottom w:val="0"/>
              <w:divBdr>
                <w:top w:val="none" w:sz="0" w:space="0" w:color="auto"/>
                <w:left w:val="none" w:sz="0" w:space="0" w:color="auto"/>
                <w:bottom w:val="none" w:sz="0" w:space="0" w:color="auto"/>
                <w:right w:val="none" w:sz="0" w:space="0" w:color="auto"/>
              </w:divBdr>
              <w:divsChild>
                <w:div w:id="206182326">
                  <w:marLeft w:val="0"/>
                  <w:marRight w:val="0"/>
                  <w:marTop w:val="0"/>
                  <w:marBottom w:val="0"/>
                  <w:divBdr>
                    <w:top w:val="none" w:sz="0" w:space="0" w:color="auto"/>
                    <w:left w:val="none" w:sz="0" w:space="0" w:color="auto"/>
                    <w:bottom w:val="none" w:sz="0" w:space="0" w:color="auto"/>
                    <w:right w:val="none" w:sz="0" w:space="0" w:color="auto"/>
                  </w:divBdr>
                  <w:divsChild>
                    <w:div w:id="1490250076">
                      <w:marLeft w:val="0"/>
                      <w:marRight w:val="0"/>
                      <w:marTop w:val="0"/>
                      <w:marBottom w:val="0"/>
                      <w:divBdr>
                        <w:top w:val="none" w:sz="0" w:space="0" w:color="auto"/>
                        <w:left w:val="none" w:sz="0" w:space="0" w:color="auto"/>
                        <w:bottom w:val="none" w:sz="0" w:space="0" w:color="auto"/>
                        <w:right w:val="none" w:sz="0" w:space="0" w:color="auto"/>
                      </w:divBdr>
                      <w:divsChild>
                        <w:div w:id="799882133">
                          <w:marLeft w:val="0"/>
                          <w:marRight w:val="0"/>
                          <w:marTop w:val="0"/>
                          <w:marBottom w:val="0"/>
                          <w:divBdr>
                            <w:top w:val="single" w:sz="6" w:space="0" w:color="828282"/>
                            <w:left w:val="single" w:sz="6" w:space="0" w:color="828282"/>
                            <w:bottom w:val="single" w:sz="6" w:space="0" w:color="828282"/>
                            <w:right w:val="single" w:sz="6" w:space="0" w:color="828282"/>
                          </w:divBdr>
                          <w:divsChild>
                            <w:div w:id="1345204782">
                              <w:marLeft w:val="0"/>
                              <w:marRight w:val="0"/>
                              <w:marTop w:val="0"/>
                              <w:marBottom w:val="0"/>
                              <w:divBdr>
                                <w:top w:val="none" w:sz="0" w:space="0" w:color="auto"/>
                                <w:left w:val="none" w:sz="0" w:space="0" w:color="auto"/>
                                <w:bottom w:val="none" w:sz="0" w:space="0" w:color="auto"/>
                                <w:right w:val="none" w:sz="0" w:space="0" w:color="auto"/>
                              </w:divBdr>
                              <w:divsChild>
                                <w:div w:id="180625989">
                                  <w:marLeft w:val="0"/>
                                  <w:marRight w:val="0"/>
                                  <w:marTop w:val="0"/>
                                  <w:marBottom w:val="0"/>
                                  <w:divBdr>
                                    <w:top w:val="none" w:sz="0" w:space="0" w:color="auto"/>
                                    <w:left w:val="none" w:sz="0" w:space="0" w:color="auto"/>
                                    <w:bottom w:val="none" w:sz="0" w:space="0" w:color="auto"/>
                                    <w:right w:val="none" w:sz="0" w:space="0" w:color="auto"/>
                                  </w:divBdr>
                                  <w:divsChild>
                                    <w:div w:id="1655328437">
                                      <w:marLeft w:val="0"/>
                                      <w:marRight w:val="0"/>
                                      <w:marTop w:val="0"/>
                                      <w:marBottom w:val="0"/>
                                      <w:divBdr>
                                        <w:top w:val="none" w:sz="0" w:space="0" w:color="auto"/>
                                        <w:left w:val="none" w:sz="0" w:space="0" w:color="auto"/>
                                        <w:bottom w:val="none" w:sz="0" w:space="0" w:color="auto"/>
                                        <w:right w:val="none" w:sz="0" w:space="0" w:color="auto"/>
                                      </w:divBdr>
                                      <w:divsChild>
                                        <w:div w:id="228537704">
                                          <w:marLeft w:val="0"/>
                                          <w:marRight w:val="0"/>
                                          <w:marTop w:val="0"/>
                                          <w:marBottom w:val="0"/>
                                          <w:divBdr>
                                            <w:top w:val="none" w:sz="0" w:space="0" w:color="auto"/>
                                            <w:left w:val="none" w:sz="0" w:space="0" w:color="auto"/>
                                            <w:bottom w:val="none" w:sz="0" w:space="0" w:color="auto"/>
                                            <w:right w:val="none" w:sz="0" w:space="0" w:color="auto"/>
                                          </w:divBdr>
                                          <w:divsChild>
                                            <w:div w:id="2093575569">
                                              <w:marLeft w:val="0"/>
                                              <w:marRight w:val="0"/>
                                              <w:marTop w:val="0"/>
                                              <w:marBottom w:val="0"/>
                                              <w:divBdr>
                                                <w:top w:val="none" w:sz="0" w:space="0" w:color="auto"/>
                                                <w:left w:val="none" w:sz="0" w:space="0" w:color="auto"/>
                                                <w:bottom w:val="none" w:sz="0" w:space="0" w:color="auto"/>
                                                <w:right w:val="none" w:sz="0" w:space="0" w:color="auto"/>
                                              </w:divBdr>
                                              <w:divsChild>
                                                <w:div w:id="200808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9062350">
      <w:bodyDiv w:val="1"/>
      <w:marLeft w:val="0"/>
      <w:marRight w:val="0"/>
      <w:marTop w:val="0"/>
      <w:marBottom w:val="0"/>
      <w:divBdr>
        <w:top w:val="none" w:sz="0" w:space="0" w:color="auto"/>
        <w:left w:val="none" w:sz="0" w:space="0" w:color="auto"/>
        <w:bottom w:val="none" w:sz="0" w:space="0" w:color="auto"/>
        <w:right w:val="none" w:sz="0" w:space="0" w:color="auto"/>
      </w:divBdr>
    </w:div>
    <w:div w:id="446463357">
      <w:bodyDiv w:val="1"/>
      <w:marLeft w:val="0"/>
      <w:marRight w:val="0"/>
      <w:marTop w:val="0"/>
      <w:marBottom w:val="0"/>
      <w:divBdr>
        <w:top w:val="none" w:sz="0" w:space="0" w:color="auto"/>
        <w:left w:val="none" w:sz="0" w:space="0" w:color="auto"/>
        <w:bottom w:val="none" w:sz="0" w:space="0" w:color="auto"/>
        <w:right w:val="none" w:sz="0" w:space="0" w:color="auto"/>
      </w:divBdr>
    </w:div>
    <w:div w:id="453522844">
      <w:bodyDiv w:val="1"/>
      <w:marLeft w:val="0"/>
      <w:marRight w:val="0"/>
      <w:marTop w:val="0"/>
      <w:marBottom w:val="0"/>
      <w:divBdr>
        <w:top w:val="none" w:sz="0" w:space="0" w:color="auto"/>
        <w:left w:val="none" w:sz="0" w:space="0" w:color="auto"/>
        <w:bottom w:val="none" w:sz="0" w:space="0" w:color="auto"/>
        <w:right w:val="none" w:sz="0" w:space="0" w:color="auto"/>
      </w:divBdr>
      <w:divsChild>
        <w:div w:id="1486898682">
          <w:marLeft w:val="0"/>
          <w:marRight w:val="0"/>
          <w:marTop w:val="0"/>
          <w:marBottom w:val="0"/>
          <w:divBdr>
            <w:top w:val="none" w:sz="0" w:space="0" w:color="auto"/>
            <w:left w:val="none" w:sz="0" w:space="0" w:color="auto"/>
            <w:bottom w:val="none" w:sz="0" w:space="0" w:color="auto"/>
            <w:right w:val="none" w:sz="0" w:space="0" w:color="auto"/>
          </w:divBdr>
          <w:divsChild>
            <w:div w:id="1919486008">
              <w:marLeft w:val="0"/>
              <w:marRight w:val="0"/>
              <w:marTop w:val="0"/>
              <w:marBottom w:val="0"/>
              <w:divBdr>
                <w:top w:val="none" w:sz="0" w:space="0" w:color="auto"/>
                <w:left w:val="none" w:sz="0" w:space="0" w:color="auto"/>
                <w:bottom w:val="none" w:sz="0" w:space="0" w:color="auto"/>
                <w:right w:val="none" w:sz="0" w:space="0" w:color="auto"/>
              </w:divBdr>
              <w:divsChild>
                <w:div w:id="1034306611">
                  <w:marLeft w:val="0"/>
                  <w:marRight w:val="0"/>
                  <w:marTop w:val="0"/>
                  <w:marBottom w:val="0"/>
                  <w:divBdr>
                    <w:top w:val="none" w:sz="0" w:space="0" w:color="auto"/>
                    <w:left w:val="none" w:sz="0" w:space="0" w:color="auto"/>
                    <w:bottom w:val="none" w:sz="0" w:space="0" w:color="auto"/>
                    <w:right w:val="none" w:sz="0" w:space="0" w:color="auto"/>
                  </w:divBdr>
                  <w:divsChild>
                    <w:div w:id="1320766781">
                      <w:marLeft w:val="0"/>
                      <w:marRight w:val="0"/>
                      <w:marTop w:val="0"/>
                      <w:marBottom w:val="0"/>
                      <w:divBdr>
                        <w:top w:val="none" w:sz="0" w:space="0" w:color="auto"/>
                        <w:left w:val="none" w:sz="0" w:space="0" w:color="auto"/>
                        <w:bottom w:val="none" w:sz="0" w:space="0" w:color="auto"/>
                        <w:right w:val="none" w:sz="0" w:space="0" w:color="auto"/>
                      </w:divBdr>
                      <w:divsChild>
                        <w:div w:id="1776096620">
                          <w:marLeft w:val="0"/>
                          <w:marRight w:val="0"/>
                          <w:marTop w:val="0"/>
                          <w:marBottom w:val="0"/>
                          <w:divBdr>
                            <w:top w:val="single" w:sz="6" w:space="0" w:color="828282"/>
                            <w:left w:val="single" w:sz="6" w:space="0" w:color="828282"/>
                            <w:bottom w:val="single" w:sz="6" w:space="0" w:color="828282"/>
                            <w:right w:val="single" w:sz="6" w:space="0" w:color="828282"/>
                          </w:divBdr>
                          <w:divsChild>
                            <w:div w:id="1234047173">
                              <w:marLeft w:val="0"/>
                              <w:marRight w:val="0"/>
                              <w:marTop w:val="0"/>
                              <w:marBottom w:val="0"/>
                              <w:divBdr>
                                <w:top w:val="none" w:sz="0" w:space="0" w:color="auto"/>
                                <w:left w:val="none" w:sz="0" w:space="0" w:color="auto"/>
                                <w:bottom w:val="none" w:sz="0" w:space="0" w:color="auto"/>
                                <w:right w:val="none" w:sz="0" w:space="0" w:color="auto"/>
                              </w:divBdr>
                              <w:divsChild>
                                <w:div w:id="195898753">
                                  <w:marLeft w:val="0"/>
                                  <w:marRight w:val="0"/>
                                  <w:marTop w:val="0"/>
                                  <w:marBottom w:val="0"/>
                                  <w:divBdr>
                                    <w:top w:val="none" w:sz="0" w:space="0" w:color="auto"/>
                                    <w:left w:val="none" w:sz="0" w:space="0" w:color="auto"/>
                                    <w:bottom w:val="none" w:sz="0" w:space="0" w:color="auto"/>
                                    <w:right w:val="none" w:sz="0" w:space="0" w:color="auto"/>
                                  </w:divBdr>
                                  <w:divsChild>
                                    <w:div w:id="57288563">
                                      <w:marLeft w:val="0"/>
                                      <w:marRight w:val="0"/>
                                      <w:marTop w:val="0"/>
                                      <w:marBottom w:val="0"/>
                                      <w:divBdr>
                                        <w:top w:val="none" w:sz="0" w:space="0" w:color="auto"/>
                                        <w:left w:val="none" w:sz="0" w:space="0" w:color="auto"/>
                                        <w:bottom w:val="none" w:sz="0" w:space="0" w:color="auto"/>
                                        <w:right w:val="none" w:sz="0" w:space="0" w:color="auto"/>
                                      </w:divBdr>
                                      <w:divsChild>
                                        <w:div w:id="1094593469">
                                          <w:marLeft w:val="0"/>
                                          <w:marRight w:val="0"/>
                                          <w:marTop w:val="0"/>
                                          <w:marBottom w:val="0"/>
                                          <w:divBdr>
                                            <w:top w:val="none" w:sz="0" w:space="0" w:color="auto"/>
                                            <w:left w:val="none" w:sz="0" w:space="0" w:color="auto"/>
                                            <w:bottom w:val="none" w:sz="0" w:space="0" w:color="auto"/>
                                            <w:right w:val="none" w:sz="0" w:space="0" w:color="auto"/>
                                          </w:divBdr>
                                          <w:divsChild>
                                            <w:div w:id="986015689">
                                              <w:marLeft w:val="0"/>
                                              <w:marRight w:val="0"/>
                                              <w:marTop w:val="0"/>
                                              <w:marBottom w:val="0"/>
                                              <w:divBdr>
                                                <w:top w:val="none" w:sz="0" w:space="0" w:color="auto"/>
                                                <w:left w:val="none" w:sz="0" w:space="0" w:color="auto"/>
                                                <w:bottom w:val="none" w:sz="0" w:space="0" w:color="auto"/>
                                                <w:right w:val="none" w:sz="0" w:space="0" w:color="auto"/>
                                              </w:divBdr>
                                              <w:divsChild>
                                                <w:div w:id="4484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1535061">
      <w:bodyDiv w:val="1"/>
      <w:marLeft w:val="0"/>
      <w:marRight w:val="0"/>
      <w:marTop w:val="0"/>
      <w:marBottom w:val="0"/>
      <w:divBdr>
        <w:top w:val="none" w:sz="0" w:space="0" w:color="auto"/>
        <w:left w:val="none" w:sz="0" w:space="0" w:color="auto"/>
        <w:bottom w:val="none" w:sz="0" w:space="0" w:color="auto"/>
        <w:right w:val="none" w:sz="0" w:space="0" w:color="auto"/>
      </w:divBdr>
      <w:divsChild>
        <w:div w:id="1650087355">
          <w:marLeft w:val="0"/>
          <w:marRight w:val="0"/>
          <w:marTop w:val="0"/>
          <w:marBottom w:val="0"/>
          <w:divBdr>
            <w:top w:val="none" w:sz="0" w:space="0" w:color="auto"/>
            <w:left w:val="none" w:sz="0" w:space="0" w:color="auto"/>
            <w:bottom w:val="none" w:sz="0" w:space="0" w:color="auto"/>
            <w:right w:val="none" w:sz="0" w:space="0" w:color="auto"/>
          </w:divBdr>
          <w:divsChild>
            <w:div w:id="1835801968">
              <w:marLeft w:val="0"/>
              <w:marRight w:val="0"/>
              <w:marTop w:val="0"/>
              <w:marBottom w:val="0"/>
              <w:divBdr>
                <w:top w:val="none" w:sz="0" w:space="0" w:color="auto"/>
                <w:left w:val="single" w:sz="6" w:space="0" w:color="E4E4E4"/>
                <w:bottom w:val="none" w:sz="0" w:space="0" w:color="auto"/>
                <w:right w:val="none" w:sz="0" w:space="0" w:color="auto"/>
              </w:divBdr>
              <w:divsChild>
                <w:div w:id="380446462">
                  <w:marLeft w:val="0"/>
                  <w:marRight w:val="0"/>
                  <w:marTop w:val="0"/>
                  <w:marBottom w:val="0"/>
                  <w:divBdr>
                    <w:top w:val="none" w:sz="0" w:space="0" w:color="auto"/>
                    <w:left w:val="none" w:sz="0" w:space="0" w:color="auto"/>
                    <w:bottom w:val="none" w:sz="0" w:space="0" w:color="auto"/>
                    <w:right w:val="none" w:sz="0" w:space="0" w:color="auto"/>
                  </w:divBdr>
                  <w:divsChild>
                    <w:div w:id="259533687">
                      <w:marLeft w:val="0"/>
                      <w:marRight w:val="0"/>
                      <w:marTop w:val="0"/>
                      <w:marBottom w:val="0"/>
                      <w:divBdr>
                        <w:top w:val="none" w:sz="0" w:space="0" w:color="auto"/>
                        <w:left w:val="none" w:sz="0" w:space="0" w:color="auto"/>
                        <w:bottom w:val="none" w:sz="0" w:space="0" w:color="auto"/>
                        <w:right w:val="none" w:sz="0" w:space="0" w:color="auto"/>
                      </w:divBdr>
                      <w:divsChild>
                        <w:div w:id="1314607580">
                          <w:marLeft w:val="0"/>
                          <w:marRight w:val="0"/>
                          <w:marTop w:val="0"/>
                          <w:marBottom w:val="105"/>
                          <w:divBdr>
                            <w:top w:val="none" w:sz="0" w:space="0" w:color="auto"/>
                            <w:left w:val="none" w:sz="0" w:space="0" w:color="auto"/>
                            <w:bottom w:val="none" w:sz="0" w:space="0" w:color="auto"/>
                            <w:right w:val="none" w:sz="0" w:space="0" w:color="auto"/>
                          </w:divBdr>
                          <w:divsChild>
                            <w:div w:id="1742866588">
                              <w:marLeft w:val="0"/>
                              <w:marRight w:val="0"/>
                              <w:marTop w:val="105"/>
                              <w:marBottom w:val="0"/>
                              <w:divBdr>
                                <w:top w:val="none" w:sz="0" w:space="0" w:color="auto"/>
                                <w:left w:val="none" w:sz="0" w:space="0" w:color="auto"/>
                                <w:bottom w:val="none" w:sz="0" w:space="0" w:color="auto"/>
                                <w:right w:val="none" w:sz="0" w:space="0" w:color="auto"/>
                              </w:divBdr>
                              <w:divsChild>
                                <w:div w:id="1263143245">
                                  <w:marLeft w:val="0"/>
                                  <w:marRight w:val="0"/>
                                  <w:marTop w:val="0"/>
                                  <w:marBottom w:val="0"/>
                                  <w:divBdr>
                                    <w:top w:val="none" w:sz="0" w:space="0" w:color="auto"/>
                                    <w:left w:val="none" w:sz="0" w:space="0" w:color="auto"/>
                                    <w:bottom w:val="none" w:sz="0" w:space="0" w:color="auto"/>
                                    <w:right w:val="none" w:sz="0" w:space="0" w:color="auto"/>
                                  </w:divBdr>
                                  <w:divsChild>
                                    <w:div w:id="1237783151">
                                      <w:marLeft w:val="105"/>
                                      <w:marRight w:val="0"/>
                                      <w:marTop w:val="0"/>
                                      <w:marBottom w:val="0"/>
                                      <w:divBdr>
                                        <w:top w:val="none" w:sz="0" w:space="0" w:color="auto"/>
                                        <w:left w:val="none" w:sz="0" w:space="0" w:color="auto"/>
                                        <w:bottom w:val="none" w:sz="0" w:space="0" w:color="auto"/>
                                        <w:right w:val="none" w:sz="0" w:space="0" w:color="auto"/>
                                      </w:divBdr>
                                      <w:divsChild>
                                        <w:div w:id="131487492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0391872">
      <w:bodyDiv w:val="1"/>
      <w:marLeft w:val="0"/>
      <w:marRight w:val="0"/>
      <w:marTop w:val="0"/>
      <w:marBottom w:val="0"/>
      <w:divBdr>
        <w:top w:val="none" w:sz="0" w:space="0" w:color="auto"/>
        <w:left w:val="none" w:sz="0" w:space="0" w:color="auto"/>
        <w:bottom w:val="none" w:sz="0" w:space="0" w:color="auto"/>
        <w:right w:val="none" w:sz="0" w:space="0" w:color="auto"/>
      </w:divBdr>
    </w:div>
    <w:div w:id="741558744">
      <w:bodyDiv w:val="1"/>
      <w:marLeft w:val="0"/>
      <w:marRight w:val="0"/>
      <w:marTop w:val="0"/>
      <w:marBottom w:val="0"/>
      <w:divBdr>
        <w:top w:val="none" w:sz="0" w:space="0" w:color="auto"/>
        <w:left w:val="none" w:sz="0" w:space="0" w:color="auto"/>
        <w:bottom w:val="none" w:sz="0" w:space="0" w:color="auto"/>
        <w:right w:val="none" w:sz="0" w:space="0" w:color="auto"/>
      </w:divBdr>
      <w:divsChild>
        <w:div w:id="973412795">
          <w:marLeft w:val="167"/>
          <w:marRight w:val="167"/>
          <w:marTop w:val="0"/>
          <w:marBottom w:val="84"/>
          <w:divBdr>
            <w:top w:val="none" w:sz="0" w:space="0" w:color="auto"/>
            <w:left w:val="none" w:sz="0" w:space="0" w:color="auto"/>
            <w:bottom w:val="none" w:sz="0" w:space="0" w:color="auto"/>
            <w:right w:val="none" w:sz="0" w:space="0" w:color="auto"/>
          </w:divBdr>
          <w:divsChild>
            <w:div w:id="408503516">
              <w:marLeft w:val="0"/>
              <w:marRight w:val="0"/>
              <w:marTop w:val="0"/>
              <w:marBottom w:val="0"/>
              <w:divBdr>
                <w:top w:val="none" w:sz="0" w:space="0" w:color="auto"/>
                <w:left w:val="none" w:sz="0" w:space="0" w:color="auto"/>
                <w:bottom w:val="none" w:sz="0" w:space="0" w:color="auto"/>
                <w:right w:val="none" w:sz="0" w:space="0" w:color="auto"/>
              </w:divBdr>
              <w:divsChild>
                <w:div w:id="1467822454">
                  <w:marLeft w:val="0"/>
                  <w:marRight w:val="0"/>
                  <w:marTop w:val="0"/>
                  <w:marBottom w:val="0"/>
                  <w:divBdr>
                    <w:top w:val="none" w:sz="0" w:space="0" w:color="auto"/>
                    <w:left w:val="none" w:sz="0" w:space="0" w:color="auto"/>
                    <w:bottom w:val="none" w:sz="0" w:space="0" w:color="auto"/>
                    <w:right w:val="none" w:sz="0" w:space="0" w:color="auto"/>
                  </w:divBdr>
                  <w:divsChild>
                    <w:div w:id="292176436">
                      <w:marLeft w:val="0"/>
                      <w:marRight w:val="0"/>
                      <w:marTop w:val="0"/>
                      <w:marBottom w:val="0"/>
                      <w:divBdr>
                        <w:top w:val="none" w:sz="0" w:space="0" w:color="auto"/>
                        <w:left w:val="none" w:sz="0" w:space="0" w:color="auto"/>
                        <w:bottom w:val="none" w:sz="0" w:space="0" w:color="auto"/>
                        <w:right w:val="none" w:sz="0" w:space="0" w:color="auto"/>
                      </w:divBdr>
                      <w:divsChild>
                        <w:div w:id="2037850124">
                          <w:marLeft w:val="0"/>
                          <w:marRight w:val="0"/>
                          <w:marTop w:val="0"/>
                          <w:marBottom w:val="0"/>
                          <w:divBdr>
                            <w:top w:val="none" w:sz="0" w:space="0" w:color="auto"/>
                            <w:left w:val="none" w:sz="0" w:space="0" w:color="auto"/>
                            <w:bottom w:val="none" w:sz="0" w:space="0" w:color="auto"/>
                            <w:right w:val="none" w:sz="0" w:space="0" w:color="auto"/>
                          </w:divBdr>
                        </w:div>
                        <w:div w:id="1955599633">
                          <w:marLeft w:val="0"/>
                          <w:marRight w:val="0"/>
                          <w:marTop w:val="0"/>
                          <w:marBottom w:val="0"/>
                          <w:divBdr>
                            <w:top w:val="none" w:sz="0" w:space="0" w:color="auto"/>
                            <w:left w:val="none" w:sz="0" w:space="0" w:color="auto"/>
                            <w:bottom w:val="none" w:sz="0" w:space="0" w:color="auto"/>
                            <w:right w:val="none" w:sz="0" w:space="0" w:color="auto"/>
                          </w:divBdr>
                        </w:div>
                        <w:div w:id="944190019">
                          <w:marLeft w:val="0"/>
                          <w:marRight w:val="0"/>
                          <w:marTop w:val="0"/>
                          <w:marBottom w:val="0"/>
                          <w:divBdr>
                            <w:top w:val="none" w:sz="0" w:space="0" w:color="auto"/>
                            <w:left w:val="none" w:sz="0" w:space="0" w:color="auto"/>
                            <w:bottom w:val="none" w:sz="0" w:space="0" w:color="auto"/>
                            <w:right w:val="none" w:sz="0" w:space="0" w:color="auto"/>
                          </w:divBdr>
                        </w:div>
                        <w:div w:id="1407991150">
                          <w:marLeft w:val="0"/>
                          <w:marRight w:val="0"/>
                          <w:marTop w:val="0"/>
                          <w:marBottom w:val="0"/>
                          <w:divBdr>
                            <w:top w:val="none" w:sz="0" w:space="0" w:color="auto"/>
                            <w:left w:val="none" w:sz="0" w:space="0" w:color="auto"/>
                            <w:bottom w:val="none" w:sz="0" w:space="0" w:color="auto"/>
                            <w:right w:val="none" w:sz="0" w:space="0" w:color="auto"/>
                          </w:divBdr>
                        </w:div>
                        <w:div w:id="1314915425">
                          <w:marLeft w:val="0"/>
                          <w:marRight w:val="0"/>
                          <w:marTop w:val="0"/>
                          <w:marBottom w:val="0"/>
                          <w:divBdr>
                            <w:top w:val="none" w:sz="0" w:space="0" w:color="auto"/>
                            <w:left w:val="none" w:sz="0" w:space="0" w:color="auto"/>
                            <w:bottom w:val="none" w:sz="0" w:space="0" w:color="auto"/>
                            <w:right w:val="none" w:sz="0" w:space="0" w:color="auto"/>
                          </w:divBdr>
                        </w:div>
                        <w:div w:id="37408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351528">
      <w:bodyDiv w:val="1"/>
      <w:marLeft w:val="0"/>
      <w:marRight w:val="0"/>
      <w:marTop w:val="0"/>
      <w:marBottom w:val="0"/>
      <w:divBdr>
        <w:top w:val="none" w:sz="0" w:space="0" w:color="auto"/>
        <w:left w:val="none" w:sz="0" w:space="0" w:color="auto"/>
        <w:bottom w:val="none" w:sz="0" w:space="0" w:color="auto"/>
        <w:right w:val="none" w:sz="0" w:space="0" w:color="auto"/>
      </w:divBdr>
    </w:div>
    <w:div w:id="999194068">
      <w:bodyDiv w:val="1"/>
      <w:marLeft w:val="0"/>
      <w:marRight w:val="0"/>
      <w:marTop w:val="0"/>
      <w:marBottom w:val="0"/>
      <w:divBdr>
        <w:top w:val="none" w:sz="0" w:space="0" w:color="auto"/>
        <w:left w:val="none" w:sz="0" w:space="0" w:color="auto"/>
        <w:bottom w:val="none" w:sz="0" w:space="0" w:color="auto"/>
        <w:right w:val="none" w:sz="0" w:space="0" w:color="auto"/>
      </w:divBdr>
      <w:divsChild>
        <w:div w:id="206993128">
          <w:marLeft w:val="0"/>
          <w:marRight w:val="0"/>
          <w:marTop w:val="0"/>
          <w:marBottom w:val="0"/>
          <w:divBdr>
            <w:top w:val="none" w:sz="0" w:space="0" w:color="auto"/>
            <w:left w:val="none" w:sz="0" w:space="0" w:color="auto"/>
            <w:bottom w:val="none" w:sz="0" w:space="0" w:color="auto"/>
            <w:right w:val="none" w:sz="0" w:space="0" w:color="auto"/>
          </w:divBdr>
          <w:divsChild>
            <w:div w:id="2142376975">
              <w:marLeft w:val="0"/>
              <w:marRight w:val="0"/>
              <w:marTop w:val="0"/>
              <w:marBottom w:val="0"/>
              <w:divBdr>
                <w:top w:val="none" w:sz="0" w:space="0" w:color="auto"/>
                <w:left w:val="none" w:sz="0" w:space="0" w:color="auto"/>
                <w:bottom w:val="none" w:sz="0" w:space="0" w:color="auto"/>
                <w:right w:val="none" w:sz="0" w:space="0" w:color="auto"/>
              </w:divBdr>
              <w:divsChild>
                <w:div w:id="1239754231">
                  <w:marLeft w:val="0"/>
                  <w:marRight w:val="0"/>
                  <w:marTop w:val="0"/>
                  <w:marBottom w:val="0"/>
                  <w:divBdr>
                    <w:top w:val="single" w:sz="6" w:space="17" w:color="869CA6"/>
                    <w:left w:val="none" w:sz="0" w:space="0" w:color="auto"/>
                    <w:bottom w:val="none" w:sz="0" w:space="0" w:color="auto"/>
                    <w:right w:val="none" w:sz="0" w:space="0" w:color="auto"/>
                  </w:divBdr>
                </w:div>
              </w:divsChild>
            </w:div>
          </w:divsChild>
        </w:div>
      </w:divsChild>
    </w:div>
    <w:div w:id="1271357849">
      <w:bodyDiv w:val="1"/>
      <w:marLeft w:val="0"/>
      <w:marRight w:val="0"/>
      <w:marTop w:val="0"/>
      <w:marBottom w:val="0"/>
      <w:divBdr>
        <w:top w:val="none" w:sz="0" w:space="0" w:color="auto"/>
        <w:left w:val="none" w:sz="0" w:space="0" w:color="auto"/>
        <w:bottom w:val="none" w:sz="0" w:space="0" w:color="auto"/>
        <w:right w:val="none" w:sz="0" w:space="0" w:color="auto"/>
      </w:divBdr>
      <w:divsChild>
        <w:div w:id="1251232565">
          <w:marLeft w:val="0"/>
          <w:marRight w:val="0"/>
          <w:marTop w:val="0"/>
          <w:marBottom w:val="0"/>
          <w:divBdr>
            <w:top w:val="none" w:sz="0" w:space="0" w:color="auto"/>
            <w:left w:val="none" w:sz="0" w:space="0" w:color="auto"/>
            <w:bottom w:val="none" w:sz="0" w:space="0" w:color="auto"/>
            <w:right w:val="none" w:sz="0" w:space="0" w:color="auto"/>
          </w:divBdr>
          <w:divsChild>
            <w:div w:id="894773760">
              <w:marLeft w:val="0"/>
              <w:marRight w:val="0"/>
              <w:marTop w:val="0"/>
              <w:marBottom w:val="0"/>
              <w:divBdr>
                <w:top w:val="none" w:sz="0" w:space="0" w:color="auto"/>
                <w:left w:val="none" w:sz="0" w:space="0" w:color="auto"/>
                <w:bottom w:val="none" w:sz="0" w:space="0" w:color="auto"/>
                <w:right w:val="none" w:sz="0" w:space="0" w:color="auto"/>
              </w:divBdr>
              <w:divsChild>
                <w:div w:id="641737131">
                  <w:marLeft w:val="0"/>
                  <w:marRight w:val="0"/>
                  <w:marTop w:val="0"/>
                  <w:marBottom w:val="0"/>
                  <w:divBdr>
                    <w:top w:val="none" w:sz="0" w:space="0" w:color="auto"/>
                    <w:left w:val="none" w:sz="0" w:space="0" w:color="auto"/>
                    <w:bottom w:val="none" w:sz="0" w:space="0" w:color="auto"/>
                    <w:right w:val="none" w:sz="0" w:space="0" w:color="auto"/>
                  </w:divBdr>
                  <w:divsChild>
                    <w:div w:id="296683291">
                      <w:marLeft w:val="0"/>
                      <w:marRight w:val="0"/>
                      <w:marTop w:val="0"/>
                      <w:marBottom w:val="0"/>
                      <w:divBdr>
                        <w:top w:val="none" w:sz="0" w:space="0" w:color="auto"/>
                        <w:left w:val="none" w:sz="0" w:space="0" w:color="auto"/>
                        <w:bottom w:val="none" w:sz="0" w:space="0" w:color="auto"/>
                        <w:right w:val="none" w:sz="0" w:space="0" w:color="auto"/>
                      </w:divBdr>
                      <w:divsChild>
                        <w:div w:id="1434714142">
                          <w:marLeft w:val="0"/>
                          <w:marRight w:val="0"/>
                          <w:marTop w:val="0"/>
                          <w:marBottom w:val="0"/>
                          <w:divBdr>
                            <w:top w:val="single" w:sz="6" w:space="0" w:color="828282"/>
                            <w:left w:val="single" w:sz="6" w:space="0" w:color="828282"/>
                            <w:bottom w:val="single" w:sz="6" w:space="0" w:color="828282"/>
                            <w:right w:val="single" w:sz="6" w:space="0" w:color="828282"/>
                          </w:divBdr>
                          <w:divsChild>
                            <w:div w:id="63532449">
                              <w:marLeft w:val="0"/>
                              <w:marRight w:val="0"/>
                              <w:marTop w:val="0"/>
                              <w:marBottom w:val="0"/>
                              <w:divBdr>
                                <w:top w:val="none" w:sz="0" w:space="0" w:color="auto"/>
                                <w:left w:val="none" w:sz="0" w:space="0" w:color="auto"/>
                                <w:bottom w:val="none" w:sz="0" w:space="0" w:color="auto"/>
                                <w:right w:val="none" w:sz="0" w:space="0" w:color="auto"/>
                              </w:divBdr>
                              <w:divsChild>
                                <w:div w:id="179777232">
                                  <w:marLeft w:val="0"/>
                                  <w:marRight w:val="0"/>
                                  <w:marTop w:val="0"/>
                                  <w:marBottom w:val="0"/>
                                  <w:divBdr>
                                    <w:top w:val="none" w:sz="0" w:space="0" w:color="auto"/>
                                    <w:left w:val="none" w:sz="0" w:space="0" w:color="auto"/>
                                    <w:bottom w:val="none" w:sz="0" w:space="0" w:color="auto"/>
                                    <w:right w:val="none" w:sz="0" w:space="0" w:color="auto"/>
                                  </w:divBdr>
                                  <w:divsChild>
                                    <w:div w:id="1131047730">
                                      <w:marLeft w:val="0"/>
                                      <w:marRight w:val="0"/>
                                      <w:marTop w:val="0"/>
                                      <w:marBottom w:val="0"/>
                                      <w:divBdr>
                                        <w:top w:val="none" w:sz="0" w:space="0" w:color="auto"/>
                                        <w:left w:val="none" w:sz="0" w:space="0" w:color="auto"/>
                                        <w:bottom w:val="none" w:sz="0" w:space="0" w:color="auto"/>
                                        <w:right w:val="none" w:sz="0" w:space="0" w:color="auto"/>
                                      </w:divBdr>
                                      <w:divsChild>
                                        <w:div w:id="1357072561">
                                          <w:marLeft w:val="0"/>
                                          <w:marRight w:val="0"/>
                                          <w:marTop w:val="0"/>
                                          <w:marBottom w:val="0"/>
                                          <w:divBdr>
                                            <w:top w:val="none" w:sz="0" w:space="0" w:color="auto"/>
                                            <w:left w:val="none" w:sz="0" w:space="0" w:color="auto"/>
                                            <w:bottom w:val="none" w:sz="0" w:space="0" w:color="auto"/>
                                            <w:right w:val="none" w:sz="0" w:space="0" w:color="auto"/>
                                          </w:divBdr>
                                          <w:divsChild>
                                            <w:div w:id="1665694370">
                                              <w:marLeft w:val="0"/>
                                              <w:marRight w:val="0"/>
                                              <w:marTop w:val="0"/>
                                              <w:marBottom w:val="0"/>
                                              <w:divBdr>
                                                <w:top w:val="none" w:sz="0" w:space="0" w:color="auto"/>
                                                <w:left w:val="none" w:sz="0" w:space="0" w:color="auto"/>
                                                <w:bottom w:val="none" w:sz="0" w:space="0" w:color="auto"/>
                                                <w:right w:val="none" w:sz="0" w:space="0" w:color="auto"/>
                                              </w:divBdr>
                                              <w:divsChild>
                                                <w:div w:id="3474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7614391">
      <w:bodyDiv w:val="1"/>
      <w:marLeft w:val="0"/>
      <w:marRight w:val="0"/>
      <w:marTop w:val="0"/>
      <w:marBottom w:val="0"/>
      <w:divBdr>
        <w:top w:val="none" w:sz="0" w:space="0" w:color="auto"/>
        <w:left w:val="none" w:sz="0" w:space="0" w:color="auto"/>
        <w:bottom w:val="none" w:sz="0" w:space="0" w:color="auto"/>
        <w:right w:val="none" w:sz="0" w:space="0" w:color="auto"/>
      </w:divBdr>
    </w:div>
    <w:div w:id="2048943894">
      <w:bodyDiv w:val="1"/>
      <w:marLeft w:val="0"/>
      <w:marRight w:val="0"/>
      <w:marTop w:val="0"/>
      <w:marBottom w:val="0"/>
      <w:divBdr>
        <w:top w:val="none" w:sz="0" w:space="0" w:color="auto"/>
        <w:left w:val="none" w:sz="0" w:space="0" w:color="auto"/>
        <w:bottom w:val="none" w:sz="0" w:space="0" w:color="auto"/>
        <w:right w:val="none" w:sz="0" w:space="0" w:color="auto"/>
      </w:divBdr>
      <w:divsChild>
        <w:div w:id="2048138055">
          <w:marLeft w:val="0"/>
          <w:marRight w:val="0"/>
          <w:marTop w:val="0"/>
          <w:marBottom w:val="0"/>
          <w:divBdr>
            <w:top w:val="none" w:sz="0" w:space="0" w:color="auto"/>
            <w:left w:val="none" w:sz="0" w:space="0" w:color="auto"/>
            <w:bottom w:val="none" w:sz="0" w:space="0" w:color="auto"/>
            <w:right w:val="none" w:sz="0" w:space="0" w:color="auto"/>
          </w:divBdr>
          <w:divsChild>
            <w:div w:id="1917129052">
              <w:marLeft w:val="0"/>
              <w:marRight w:val="0"/>
              <w:marTop w:val="0"/>
              <w:marBottom w:val="0"/>
              <w:divBdr>
                <w:top w:val="none" w:sz="0" w:space="0" w:color="auto"/>
                <w:left w:val="none" w:sz="0" w:space="0" w:color="auto"/>
                <w:bottom w:val="none" w:sz="0" w:space="0" w:color="auto"/>
                <w:right w:val="none" w:sz="0" w:space="0" w:color="auto"/>
              </w:divBdr>
              <w:divsChild>
                <w:div w:id="1081677945">
                  <w:marLeft w:val="0"/>
                  <w:marRight w:val="0"/>
                  <w:marTop w:val="0"/>
                  <w:marBottom w:val="0"/>
                  <w:divBdr>
                    <w:top w:val="none" w:sz="0" w:space="0" w:color="auto"/>
                    <w:left w:val="none" w:sz="0" w:space="0" w:color="auto"/>
                    <w:bottom w:val="none" w:sz="0" w:space="0" w:color="auto"/>
                    <w:right w:val="none" w:sz="0" w:space="0" w:color="auto"/>
                  </w:divBdr>
                  <w:divsChild>
                    <w:div w:id="2122336740">
                      <w:marLeft w:val="0"/>
                      <w:marRight w:val="0"/>
                      <w:marTop w:val="0"/>
                      <w:marBottom w:val="0"/>
                      <w:divBdr>
                        <w:top w:val="none" w:sz="0" w:space="0" w:color="auto"/>
                        <w:left w:val="none" w:sz="0" w:space="0" w:color="auto"/>
                        <w:bottom w:val="none" w:sz="0" w:space="0" w:color="auto"/>
                        <w:right w:val="none" w:sz="0" w:space="0" w:color="auto"/>
                      </w:divBdr>
                      <w:divsChild>
                        <w:div w:id="1057974236">
                          <w:marLeft w:val="0"/>
                          <w:marRight w:val="0"/>
                          <w:marTop w:val="0"/>
                          <w:marBottom w:val="0"/>
                          <w:divBdr>
                            <w:top w:val="single" w:sz="6" w:space="0" w:color="828282"/>
                            <w:left w:val="single" w:sz="6" w:space="0" w:color="828282"/>
                            <w:bottom w:val="single" w:sz="6" w:space="0" w:color="828282"/>
                            <w:right w:val="single" w:sz="6" w:space="0" w:color="828282"/>
                          </w:divBdr>
                          <w:divsChild>
                            <w:div w:id="507525599">
                              <w:marLeft w:val="0"/>
                              <w:marRight w:val="0"/>
                              <w:marTop w:val="0"/>
                              <w:marBottom w:val="0"/>
                              <w:divBdr>
                                <w:top w:val="none" w:sz="0" w:space="0" w:color="auto"/>
                                <w:left w:val="none" w:sz="0" w:space="0" w:color="auto"/>
                                <w:bottom w:val="none" w:sz="0" w:space="0" w:color="auto"/>
                                <w:right w:val="none" w:sz="0" w:space="0" w:color="auto"/>
                              </w:divBdr>
                              <w:divsChild>
                                <w:div w:id="341860009">
                                  <w:marLeft w:val="0"/>
                                  <w:marRight w:val="0"/>
                                  <w:marTop w:val="0"/>
                                  <w:marBottom w:val="0"/>
                                  <w:divBdr>
                                    <w:top w:val="none" w:sz="0" w:space="0" w:color="auto"/>
                                    <w:left w:val="none" w:sz="0" w:space="0" w:color="auto"/>
                                    <w:bottom w:val="none" w:sz="0" w:space="0" w:color="auto"/>
                                    <w:right w:val="none" w:sz="0" w:space="0" w:color="auto"/>
                                  </w:divBdr>
                                  <w:divsChild>
                                    <w:div w:id="1282760414">
                                      <w:marLeft w:val="0"/>
                                      <w:marRight w:val="0"/>
                                      <w:marTop w:val="0"/>
                                      <w:marBottom w:val="0"/>
                                      <w:divBdr>
                                        <w:top w:val="none" w:sz="0" w:space="0" w:color="auto"/>
                                        <w:left w:val="none" w:sz="0" w:space="0" w:color="auto"/>
                                        <w:bottom w:val="none" w:sz="0" w:space="0" w:color="auto"/>
                                        <w:right w:val="none" w:sz="0" w:space="0" w:color="auto"/>
                                      </w:divBdr>
                                      <w:divsChild>
                                        <w:div w:id="139733090">
                                          <w:marLeft w:val="0"/>
                                          <w:marRight w:val="0"/>
                                          <w:marTop w:val="0"/>
                                          <w:marBottom w:val="0"/>
                                          <w:divBdr>
                                            <w:top w:val="none" w:sz="0" w:space="0" w:color="auto"/>
                                            <w:left w:val="none" w:sz="0" w:space="0" w:color="auto"/>
                                            <w:bottom w:val="none" w:sz="0" w:space="0" w:color="auto"/>
                                            <w:right w:val="none" w:sz="0" w:space="0" w:color="auto"/>
                                          </w:divBdr>
                                          <w:divsChild>
                                            <w:div w:id="1800494794">
                                              <w:marLeft w:val="0"/>
                                              <w:marRight w:val="0"/>
                                              <w:marTop w:val="0"/>
                                              <w:marBottom w:val="0"/>
                                              <w:divBdr>
                                                <w:top w:val="none" w:sz="0" w:space="0" w:color="auto"/>
                                                <w:left w:val="none" w:sz="0" w:space="0" w:color="auto"/>
                                                <w:bottom w:val="none" w:sz="0" w:space="0" w:color="auto"/>
                                                <w:right w:val="none" w:sz="0" w:space="0" w:color="auto"/>
                                              </w:divBdr>
                                              <w:divsChild>
                                                <w:div w:id="2538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154126-955E-4F6B-9486-271BE66E6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36</Pages>
  <Words>13966</Words>
  <Characters>75977</Characters>
  <Application>Microsoft Office Word</Application>
  <DocSecurity>0</DocSecurity>
  <Lines>1899</Lines>
  <Paragraphs>737</Paragraphs>
  <ScaleCrop>false</ScaleCrop>
  <HeadingPairs>
    <vt:vector size="2" baseType="variant">
      <vt:variant>
        <vt:lpstr>Title</vt:lpstr>
      </vt:variant>
      <vt:variant>
        <vt:i4>1</vt:i4>
      </vt:variant>
    </vt:vector>
  </HeadingPairs>
  <TitlesOfParts>
    <vt:vector size="1" baseType="lpstr">
      <vt:lpstr>APPENDIX G:</vt:lpstr>
    </vt:vector>
  </TitlesOfParts>
  <Company>FINANCE</Company>
  <LinksUpToDate>false</LinksUpToDate>
  <CharactersWithSpaces>89206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G:</dc:title>
  <dc:creator>LOPDEB</dc:creator>
  <cp:lastModifiedBy>Megan Elizabeth Everest</cp:lastModifiedBy>
  <cp:revision>9</cp:revision>
  <cp:lastPrinted>2015-03-06T02:36:00Z</cp:lastPrinted>
  <dcterms:created xsi:type="dcterms:W3CDTF">2015-03-13T06:25:00Z</dcterms:created>
  <dcterms:modified xsi:type="dcterms:W3CDTF">2015-03-16T02:24:00Z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2014-05-20T00:00:00Z</vt:filetime>
  </property>
  <property fmtid="{D5CDD505-2E9C-101B-9397-08002B2CF9AE}" pid="3" name="LastSaved">
    <vt:filetime>2014-05-28T00:00:00Z</vt:filetime>
  </property>
</Properties>
</file>