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9B" w:rsidRPr="002948DE" w:rsidRDefault="00AB0C9B" w:rsidP="00AB0C9B">
      <w:pPr>
        <w:jc w:val="center"/>
        <w:rPr>
          <w:i/>
          <w:sz w:val="24"/>
          <w:szCs w:val="24"/>
        </w:rPr>
      </w:pPr>
      <w:bookmarkStart w:id="0" w:name="BK_S1P1L1C1"/>
      <w:bookmarkStart w:id="1" w:name="_Toc326001065"/>
      <w:bookmarkEnd w:id="0"/>
      <w:r w:rsidRPr="002948DE">
        <w:rPr>
          <w:sz w:val="24"/>
          <w:szCs w:val="24"/>
        </w:rPr>
        <w:t>2013</w:t>
      </w:r>
      <w:r w:rsidR="007E39B7">
        <w:rPr>
          <w:sz w:val="24"/>
          <w:szCs w:val="24"/>
        </w:rPr>
        <w:noBreakHyphen/>
      </w:r>
      <w:r w:rsidRPr="002948DE">
        <w:rPr>
          <w:sz w:val="24"/>
          <w:szCs w:val="24"/>
        </w:rPr>
        <w:t>2014</w:t>
      </w:r>
      <w:r w:rsidR="007E39B7">
        <w:rPr>
          <w:sz w:val="24"/>
          <w:szCs w:val="24"/>
        </w:rPr>
        <w:noBreakHyphen/>
      </w:r>
      <w:r w:rsidRPr="002948DE">
        <w:rPr>
          <w:sz w:val="24"/>
          <w:szCs w:val="24"/>
        </w:rPr>
        <w:t>201</w:t>
      </w:r>
      <w:r>
        <w:rPr>
          <w:sz w:val="24"/>
          <w:szCs w:val="24"/>
        </w:rPr>
        <w:t>5</w:t>
      </w:r>
    </w:p>
    <w:p w:rsidR="00AB0C9B" w:rsidRPr="00FC5E63" w:rsidRDefault="00AB0C9B" w:rsidP="00AB0C9B">
      <w:pPr>
        <w:jc w:val="center"/>
      </w:pPr>
    </w:p>
    <w:p w:rsidR="00AB0C9B" w:rsidRPr="00FC5E63" w:rsidRDefault="00AB0C9B" w:rsidP="00AB0C9B"/>
    <w:p w:rsidR="00AB0C9B" w:rsidRPr="00FC5E63" w:rsidRDefault="00AB0C9B" w:rsidP="00AB0C9B"/>
    <w:p w:rsidR="00AB0C9B" w:rsidRPr="00FC5E63" w:rsidRDefault="00AB0C9B" w:rsidP="00AB0C9B"/>
    <w:p w:rsidR="00AB0C9B" w:rsidRPr="00FC5E63" w:rsidRDefault="00AB0C9B" w:rsidP="00AB0C9B"/>
    <w:p w:rsidR="00AB0C9B" w:rsidRPr="00FC5E63" w:rsidRDefault="00AB0C9B" w:rsidP="00AB0C9B"/>
    <w:p w:rsidR="00AB0C9B" w:rsidRPr="00FC5E63" w:rsidRDefault="00AB0C9B" w:rsidP="00AB0C9B">
      <w:pPr>
        <w:jc w:val="center"/>
        <w:rPr>
          <w:sz w:val="24"/>
          <w:szCs w:val="24"/>
        </w:rPr>
      </w:pPr>
      <w:r w:rsidRPr="00FC5E63">
        <w:rPr>
          <w:sz w:val="24"/>
          <w:szCs w:val="24"/>
        </w:rPr>
        <w:t>THE PARLIAMENT OF THE COMMONWEALTH OF AUSTRALIA</w:t>
      </w: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rPr>
          <w:sz w:val="24"/>
        </w:rPr>
      </w:pPr>
      <w:r w:rsidRPr="00FC5E63">
        <w:rPr>
          <w:sz w:val="24"/>
        </w:rPr>
        <w:t>HOUSE OF REPRESENTATIVES</w:t>
      </w: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2B0268" w:rsidP="00AB0C9B">
      <w:pPr>
        <w:jc w:val="center"/>
        <w:rPr>
          <w:b/>
          <w:sz w:val="24"/>
          <w:szCs w:val="24"/>
        </w:rPr>
      </w:pPr>
      <w:r w:rsidRPr="00FC5E63">
        <w:rPr>
          <w:b/>
          <w:sz w:val="24"/>
          <w:szCs w:val="24"/>
        </w:rPr>
        <w:t>AMENDING ACTS 19</w:t>
      </w:r>
      <w:r>
        <w:rPr>
          <w:b/>
          <w:sz w:val="24"/>
          <w:szCs w:val="24"/>
        </w:rPr>
        <w:t>80</w:t>
      </w:r>
      <w:r w:rsidRPr="00FC5E63">
        <w:rPr>
          <w:b/>
          <w:sz w:val="24"/>
          <w:szCs w:val="24"/>
        </w:rPr>
        <w:t xml:space="preserve"> TO 19</w:t>
      </w:r>
      <w:r>
        <w:rPr>
          <w:b/>
          <w:sz w:val="24"/>
          <w:szCs w:val="24"/>
        </w:rPr>
        <w:t>8</w:t>
      </w:r>
      <w:r w:rsidRPr="00FC5E63">
        <w:rPr>
          <w:b/>
          <w:sz w:val="24"/>
          <w:szCs w:val="24"/>
        </w:rPr>
        <w:t>9 REPEAL BILL 201</w:t>
      </w:r>
      <w:r>
        <w:rPr>
          <w:b/>
          <w:sz w:val="24"/>
          <w:szCs w:val="24"/>
        </w:rPr>
        <w:t>5</w:t>
      </w: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2B0268" w:rsidP="00AB0C9B">
      <w:pPr>
        <w:jc w:val="center"/>
        <w:rPr>
          <w:sz w:val="24"/>
          <w:szCs w:val="24"/>
        </w:rPr>
      </w:pPr>
      <w:r w:rsidRPr="00FC5E63">
        <w:rPr>
          <w:sz w:val="24"/>
          <w:szCs w:val="24"/>
        </w:rPr>
        <w:t>EXPLANATORY MEMORANDUM</w:t>
      </w: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pPr>
    </w:p>
    <w:p w:rsidR="00AB0C9B" w:rsidRPr="00FC5E63" w:rsidRDefault="00AB0C9B" w:rsidP="00AB0C9B">
      <w:pPr>
        <w:jc w:val="center"/>
        <w:rPr>
          <w:sz w:val="24"/>
          <w:szCs w:val="24"/>
        </w:rPr>
      </w:pPr>
      <w:r w:rsidRPr="00FC5E63">
        <w:rPr>
          <w:sz w:val="24"/>
          <w:szCs w:val="24"/>
        </w:rPr>
        <w:t>(Circulated by authority of the</w:t>
      </w:r>
    </w:p>
    <w:p w:rsidR="00AB0C9B" w:rsidRPr="00FC5E63" w:rsidRDefault="00AB0C9B" w:rsidP="00AB0C9B">
      <w:pPr>
        <w:jc w:val="center"/>
        <w:rPr>
          <w:sz w:val="24"/>
          <w:szCs w:val="24"/>
        </w:rPr>
      </w:pPr>
    </w:p>
    <w:p w:rsidR="00AB0C9B" w:rsidRPr="00FC5E63" w:rsidRDefault="00AB0C9B" w:rsidP="00AB0C9B">
      <w:pPr>
        <w:pStyle w:val="PageBreak"/>
        <w:jc w:val="center"/>
      </w:pPr>
      <w:r w:rsidRPr="00FC5E63">
        <w:rPr>
          <w:sz w:val="24"/>
          <w:szCs w:val="24"/>
        </w:rPr>
        <w:t>Attorney</w:t>
      </w:r>
      <w:r w:rsidR="007E39B7">
        <w:rPr>
          <w:sz w:val="24"/>
          <w:szCs w:val="24"/>
        </w:rPr>
        <w:noBreakHyphen/>
      </w:r>
      <w:r w:rsidRPr="00FC5E63">
        <w:rPr>
          <w:sz w:val="24"/>
          <w:szCs w:val="24"/>
        </w:rPr>
        <w:t xml:space="preserve">General, Senator the </w:t>
      </w:r>
      <w:proofErr w:type="spellStart"/>
      <w:r w:rsidRPr="00FC5E63">
        <w:rPr>
          <w:sz w:val="24"/>
          <w:szCs w:val="24"/>
        </w:rPr>
        <w:t>Hon</w:t>
      </w:r>
      <w:proofErr w:type="spellEnd"/>
      <w:r w:rsidRPr="00FC5E63">
        <w:rPr>
          <w:sz w:val="24"/>
          <w:szCs w:val="24"/>
        </w:rPr>
        <w:t xml:space="preserve"> George Brandis QC)</w:t>
      </w:r>
      <w:r w:rsidRPr="00FC5E63">
        <w:br w:type="page"/>
      </w:r>
    </w:p>
    <w:p w:rsidR="00AB0C9B" w:rsidRPr="00FC5E63" w:rsidRDefault="00AB0C9B" w:rsidP="00AB0C9B">
      <w:pPr>
        <w:pStyle w:val="Head1"/>
        <w:rPr>
          <w:rFonts w:ascii="Times New Roman" w:hAnsi="Times New Roman"/>
          <w:sz w:val="24"/>
          <w:szCs w:val="24"/>
        </w:rPr>
      </w:pPr>
      <w:r w:rsidRPr="00FC5E63">
        <w:rPr>
          <w:rFonts w:ascii="Times New Roman" w:hAnsi="Times New Roman"/>
          <w:sz w:val="24"/>
          <w:szCs w:val="24"/>
        </w:rPr>
        <w:t>AMENDING ACTS 19</w:t>
      </w:r>
      <w:r>
        <w:rPr>
          <w:rFonts w:ascii="Times New Roman" w:hAnsi="Times New Roman"/>
          <w:sz w:val="24"/>
          <w:szCs w:val="24"/>
        </w:rPr>
        <w:t>80</w:t>
      </w:r>
      <w:r w:rsidRPr="00FC5E63">
        <w:rPr>
          <w:rFonts w:ascii="Times New Roman" w:hAnsi="Times New Roman"/>
          <w:sz w:val="24"/>
          <w:szCs w:val="24"/>
        </w:rPr>
        <w:t xml:space="preserve"> TO 19</w:t>
      </w:r>
      <w:r>
        <w:rPr>
          <w:rFonts w:ascii="Times New Roman" w:hAnsi="Times New Roman"/>
          <w:sz w:val="24"/>
          <w:szCs w:val="24"/>
        </w:rPr>
        <w:t>89</w:t>
      </w:r>
      <w:r w:rsidRPr="00FC5E63">
        <w:rPr>
          <w:rFonts w:ascii="Times New Roman" w:hAnsi="Times New Roman"/>
          <w:sz w:val="24"/>
          <w:szCs w:val="24"/>
        </w:rPr>
        <w:t xml:space="preserve"> REPEAL BILL 201</w:t>
      </w:r>
      <w:r>
        <w:rPr>
          <w:rFonts w:ascii="Times New Roman" w:hAnsi="Times New Roman"/>
          <w:sz w:val="24"/>
          <w:szCs w:val="24"/>
        </w:rPr>
        <w:t>5</w:t>
      </w:r>
    </w:p>
    <w:p w:rsidR="00AB0C9B" w:rsidRPr="00FC5E63" w:rsidRDefault="00AB0C9B" w:rsidP="00AB0C9B">
      <w:pPr>
        <w:pStyle w:val="Head2"/>
        <w:rPr>
          <w:rFonts w:ascii="Times New Roman" w:hAnsi="Times New Roman"/>
          <w:sz w:val="24"/>
          <w:szCs w:val="24"/>
        </w:rPr>
      </w:pPr>
      <w:bookmarkStart w:id="2" w:name="_Toc380997621"/>
      <w:r w:rsidRPr="00FC5E63">
        <w:rPr>
          <w:rFonts w:ascii="Times New Roman" w:hAnsi="Times New Roman"/>
          <w:sz w:val="24"/>
          <w:szCs w:val="24"/>
        </w:rPr>
        <w:t>GENERAL OUTLINE</w:t>
      </w:r>
      <w:bookmarkEnd w:id="2"/>
    </w:p>
    <w:p w:rsidR="00AB0C9B" w:rsidRPr="00FC5E63" w:rsidRDefault="00AB0C9B" w:rsidP="00AB0C9B">
      <w:pPr>
        <w:pStyle w:val="BodyNum"/>
        <w:numPr>
          <w:ilvl w:val="0"/>
          <w:numId w:val="0"/>
        </w:numPr>
      </w:pPr>
      <w:r w:rsidRPr="00FC5E63">
        <w:t xml:space="preserve">The main purpose of this Bill is to repeal </w:t>
      </w:r>
      <w:r w:rsidR="004E52FF">
        <w:t xml:space="preserve">spent </w:t>
      </w:r>
      <w:r w:rsidRPr="00FC5E63">
        <w:t xml:space="preserve">amending and repeal Acts (which will result in the repeal of over </w:t>
      </w:r>
      <w:r w:rsidR="003C00B8">
        <w:t>850</w:t>
      </w:r>
      <w:r w:rsidRPr="00FC5E63">
        <w:t xml:space="preserve"> Acts).</w:t>
      </w:r>
    </w:p>
    <w:p w:rsidR="00AB0C9B" w:rsidRPr="00FC5E63" w:rsidRDefault="00AB0C9B" w:rsidP="00AB0C9B">
      <w:pPr>
        <w:pStyle w:val="BodyNum"/>
        <w:numPr>
          <w:ilvl w:val="0"/>
          <w:numId w:val="0"/>
        </w:numPr>
      </w:pPr>
      <w:r w:rsidRPr="00FC5E63">
        <w:rPr>
          <w:szCs w:val="24"/>
        </w:rPr>
        <w:t xml:space="preserve">Repeal of the Acts is desirable because it will reduce the regulatory burden and make accessing the law simpler for both businesses and individuals. </w:t>
      </w:r>
      <w:r w:rsidRPr="00FC5E63">
        <w:t>It will also facilitate the publication of consolidated versions of Acts by the Commonwealth and by private publishers of legislation.</w:t>
      </w:r>
    </w:p>
    <w:p w:rsidR="00AB0C9B" w:rsidRPr="00FC5E63" w:rsidRDefault="00AB0C9B" w:rsidP="00AB0C9B">
      <w:pPr>
        <w:pStyle w:val="BodyNum"/>
        <w:numPr>
          <w:ilvl w:val="0"/>
          <w:numId w:val="0"/>
        </w:numPr>
      </w:pPr>
      <w:r w:rsidRPr="00FC5E63">
        <w:t>This Bill does not deal with the repeal of Acts enacted after 19</w:t>
      </w:r>
      <w:r>
        <w:t>8</w:t>
      </w:r>
      <w:r w:rsidRPr="00FC5E63">
        <w:t>9. Amending Acts enacted after 19</w:t>
      </w:r>
      <w:r>
        <w:t>8</w:t>
      </w:r>
      <w:r w:rsidRPr="00FC5E63">
        <w:t>9 will be repealed separately at a later date.</w:t>
      </w:r>
    </w:p>
    <w:p w:rsidR="00AB0C9B" w:rsidRPr="00FC5E63" w:rsidRDefault="00AB0C9B" w:rsidP="00AB0C9B">
      <w:pPr>
        <w:pStyle w:val="BodyNum"/>
        <w:numPr>
          <w:ilvl w:val="0"/>
          <w:numId w:val="0"/>
        </w:numPr>
      </w:pPr>
      <w:r w:rsidRPr="00FC5E63">
        <w:t xml:space="preserve">In all cases, the repeal of the Acts will not substantially alter existing arrangements or make any change to the substance of the law. The Acts will remain publically accessible on </w:t>
      </w:r>
      <w:proofErr w:type="spellStart"/>
      <w:r w:rsidRPr="00FC5E63">
        <w:t>ComLaw</w:t>
      </w:r>
      <w:proofErr w:type="spellEnd"/>
      <w:r w:rsidRPr="00FC5E63">
        <w:t xml:space="preserve"> as historical records.</w:t>
      </w:r>
    </w:p>
    <w:p w:rsidR="00AB0C9B" w:rsidRPr="00FC5E63" w:rsidRDefault="00AB0C9B" w:rsidP="00AB0C9B">
      <w:pPr>
        <w:pStyle w:val="Head2"/>
        <w:rPr>
          <w:rFonts w:ascii="Times New Roman" w:hAnsi="Times New Roman"/>
          <w:sz w:val="24"/>
          <w:szCs w:val="24"/>
        </w:rPr>
      </w:pPr>
      <w:bookmarkStart w:id="3" w:name="_Toc380997622"/>
      <w:r w:rsidRPr="00FC5E63">
        <w:rPr>
          <w:rFonts w:ascii="Times New Roman" w:hAnsi="Times New Roman"/>
          <w:sz w:val="24"/>
          <w:szCs w:val="24"/>
        </w:rPr>
        <w:t>FINANCIAL IMPACT STATEMENT</w:t>
      </w:r>
      <w:bookmarkEnd w:id="3"/>
    </w:p>
    <w:p w:rsidR="00AB0C9B" w:rsidRPr="00FC5E63" w:rsidRDefault="00AB0C9B" w:rsidP="00AB0C9B">
      <w:pPr>
        <w:pStyle w:val="BodyNum"/>
        <w:numPr>
          <w:ilvl w:val="0"/>
          <w:numId w:val="0"/>
        </w:numPr>
      </w:pPr>
      <w:r w:rsidRPr="00FC5E63">
        <w:t>This Bill will have no financial impact.</w:t>
      </w:r>
      <w:bookmarkStart w:id="4" w:name="_GoBack"/>
      <w:bookmarkEnd w:id="4"/>
    </w:p>
    <w:p w:rsidR="00AB0C9B" w:rsidRPr="00FC5E63" w:rsidRDefault="00AB0C9B" w:rsidP="00AB0C9B">
      <w:pPr>
        <w:pStyle w:val="Head2"/>
      </w:pPr>
      <w:bookmarkStart w:id="5" w:name="BK_S1P2L16C1"/>
      <w:bookmarkEnd w:id="5"/>
      <w:r w:rsidRPr="00FC5E63">
        <w:br w:type="page"/>
      </w:r>
      <w:bookmarkStart w:id="6" w:name="_Toc380997623"/>
      <w:r w:rsidRPr="00FC5E63">
        <w:rPr>
          <w:rFonts w:ascii="Times New Roman" w:hAnsi="Times New Roman"/>
          <w:sz w:val="24"/>
          <w:szCs w:val="24"/>
        </w:rPr>
        <w:lastRenderedPageBreak/>
        <w:t>STATEMENT OF COMPATIBILITY WITH HUMAN RIGHTS</w:t>
      </w:r>
      <w:bookmarkEnd w:id="6"/>
    </w:p>
    <w:p w:rsidR="00AB0C9B" w:rsidRPr="00FC5E63" w:rsidRDefault="00AB0C9B" w:rsidP="00AB0C9B">
      <w:pPr>
        <w:pStyle w:val="BodyNum"/>
        <w:numPr>
          <w:ilvl w:val="0"/>
          <w:numId w:val="0"/>
        </w:numPr>
        <w:rPr>
          <w:szCs w:val="24"/>
        </w:rPr>
      </w:pPr>
      <w:r w:rsidRPr="00FC5E63">
        <w:rPr>
          <w:i/>
          <w:szCs w:val="24"/>
        </w:rPr>
        <w:t>Prepared in accordance with Part 3 of the Human Rights (Parliamentary Scrutiny) Act 2011</w:t>
      </w:r>
    </w:p>
    <w:p w:rsidR="00AB0C9B" w:rsidRPr="00FC5E63" w:rsidRDefault="00AB0C9B" w:rsidP="00AB0C9B">
      <w:pPr>
        <w:pStyle w:val="Head1"/>
        <w:rPr>
          <w:rFonts w:ascii="Times New Roman" w:hAnsi="Times New Roman"/>
          <w:sz w:val="24"/>
          <w:szCs w:val="24"/>
        </w:rPr>
      </w:pPr>
      <w:r w:rsidRPr="00FC5E63">
        <w:rPr>
          <w:rFonts w:ascii="Times New Roman" w:hAnsi="Times New Roman"/>
          <w:sz w:val="24"/>
          <w:szCs w:val="24"/>
        </w:rPr>
        <w:t>Amending Acts 19</w:t>
      </w:r>
      <w:r>
        <w:rPr>
          <w:rFonts w:ascii="Times New Roman" w:hAnsi="Times New Roman"/>
          <w:sz w:val="24"/>
          <w:szCs w:val="24"/>
        </w:rPr>
        <w:t>80</w:t>
      </w:r>
      <w:r w:rsidRPr="00FC5E63">
        <w:rPr>
          <w:rFonts w:ascii="Times New Roman" w:hAnsi="Times New Roman"/>
          <w:sz w:val="24"/>
          <w:szCs w:val="24"/>
        </w:rPr>
        <w:t xml:space="preserve"> to 19</w:t>
      </w:r>
      <w:r>
        <w:rPr>
          <w:rFonts w:ascii="Times New Roman" w:hAnsi="Times New Roman"/>
          <w:sz w:val="24"/>
          <w:szCs w:val="24"/>
        </w:rPr>
        <w:t>8</w:t>
      </w:r>
      <w:r w:rsidRPr="00FC5E63">
        <w:rPr>
          <w:rFonts w:ascii="Times New Roman" w:hAnsi="Times New Roman"/>
          <w:sz w:val="24"/>
          <w:szCs w:val="24"/>
        </w:rPr>
        <w:t>9 Repeal Bill 201</w:t>
      </w:r>
      <w:r>
        <w:rPr>
          <w:rFonts w:ascii="Times New Roman" w:hAnsi="Times New Roman"/>
          <w:sz w:val="24"/>
          <w:szCs w:val="24"/>
        </w:rPr>
        <w:t>5</w:t>
      </w:r>
    </w:p>
    <w:p w:rsidR="00AB0C9B" w:rsidRPr="00FC5E63" w:rsidRDefault="00AB0C9B" w:rsidP="00AB0C9B">
      <w:pPr>
        <w:pStyle w:val="BodyNum"/>
        <w:numPr>
          <w:ilvl w:val="0"/>
          <w:numId w:val="0"/>
        </w:numPr>
      </w:pPr>
      <w:r w:rsidRPr="00FC5E63">
        <w:t xml:space="preserve">This Bill is compatible with the human rights and freedoms recognised or declared in the international instruments listed in section 3 of the </w:t>
      </w:r>
      <w:r w:rsidRPr="00FC5E63">
        <w:rPr>
          <w:i/>
        </w:rPr>
        <w:t>Human Rights (Parliamentary Scrutiny) Act 2011</w:t>
      </w:r>
      <w:r w:rsidRPr="00FC5E63">
        <w:t>.</w:t>
      </w:r>
    </w:p>
    <w:p w:rsidR="00AB0C9B" w:rsidRPr="00FC5E63" w:rsidRDefault="00AB0C9B" w:rsidP="00AB0C9B">
      <w:pPr>
        <w:pStyle w:val="Head1"/>
        <w:rPr>
          <w:rFonts w:ascii="Times New Roman" w:hAnsi="Times New Roman"/>
          <w:sz w:val="24"/>
          <w:szCs w:val="24"/>
        </w:rPr>
      </w:pPr>
      <w:r>
        <w:rPr>
          <w:rFonts w:ascii="Times New Roman" w:hAnsi="Times New Roman"/>
          <w:sz w:val="24"/>
          <w:szCs w:val="24"/>
        </w:rPr>
        <w:t>Overview of the Bill</w:t>
      </w:r>
    </w:p>
    <w:p w:rsidR="00AB0C9B" w:rsidRPr="00FC5E63" w:rsidRDefault="00AB0C9B" w:rsidP="00AB0C9B">
      <w:pPr>
        <w:pStyle w:val="BodyNum"/>
        <w:numPr>
          <w:ilvl w:val="0"/>
          <w:numId w:val="0"/>
        </w:numPr>
      </w:pPr>
      <w:r w:rsidRPr="00FC5E63">
        <w:t>The main purpose of this Bill is to repeal amending and repeal Acts.</w:t>
      </w:r>
    </w:p>
    <w:p w:rsidR="00AB0C9B" w:rsidRPr="00FC5E63" w:rsidRDefault="00AB0C9B" w:rsidP="00AB0C9B">
      <w:pPr>
        <w:pStyle w:val="BodyNum"/>
        <w:numPr>
          <w:ilvl w:val="0"/>
          <w:numId w:val="0"/>
        </w:numPr>
      </w:pPr>
      <w:r w:rsidRPr="00FC5E63">
        <w:rPr>
          <w:szCs w:val="24"/>
        </w:rPr>
        <w:t xml:space="preserve">Repeal of the Acts is desirable because it will reduce the regulatory burden and make accessing the law simpler for both businesses and individuals. </w:t>
      </w:r>
      <w:r w:rsidRPr="00FC5E63">
        <w:t>It will also facilitate the publication of consolidated versions of Acts by the Commonwealth and by private publishers of legislation.</w:t>
      </w:r>
    </w:p>
    <w:p w:rsidR="00AB0C9B" w:rsidRPr="00FC5E63" w:rsidRDefault="00AB0C9B" w:rsidP="00AB0C9B">
      <w:pPr>
        <w:pStyle w:val="BodyNum"/>
        <w:numPr>
          <w:ilvl w:val="0"/>
          <w:numId w:val="0"/>
        </w:numPr>
      </w:pPr>
      <w:r w:rsidRPr="00FC5E63">
        <w:t>None of the repeals make any change to the substance of the law.</w:t>
      </w:r>
    </w:p>
    <w:p w:rsidR="00AB0C9B" w:rsidRPr="00FC5E63" w:rsidRDefault="00AB0C9B" w:rsidP="00AB0C9B">
      <w:pPr>
        <w:pStyle w:val="Head1"/>
        <w:rPr>
          <w:rFonts w:ascii="Times New Roman" w:hAnsi="Times New Roman"/>
          <w:sz w:val="24"/>
          <w:szCs w:val="24"/>
        </w:rPr>
      </w:pPr>
      <w:r>
        <w:rPr>
          <w:rFonts w:ascii="Times New Roman" w:hAnsi="Times New Roman"/>
          <w:sz w:val="24"/>
          <w:szCs w:val="24"/>
        </w:rPr>
        <w:t>Human rights implications</w:t>
      </w:r>
    </w:p>
    <w:p w:rsidR="00AB0C9B" w:rsidRPr="00FC5E63" w:rsidRDefault="00AB0C9B" w:rsidP="00AB0C9B">
      <w:pPr>
        <w:pStyle w:val="BodyNum"/>
        <w:numPr>
          <w:ilvl w:val="0"/>
          <w:numId w:val="0"/>
        </w:numPr>
      </w:pPr>
      <w:r w:rsidRPr="00FC5E63">
        <w:t>The amendments repeal amending and repeal Acts. The amendments improve the ease of administration of legislation and reduce the regulatory burden by making the statute book clearer and more efficient to use. They do not engage any human rights issues.</w:t>
      </w:r>
    </w:p>
    <w:p w:rsidR="00AB0C9B" w:rsidRPr="00FC5E63" w:rsidRDefault="00AB0C9B" w:rsidP="00AB0C9B">
      <w:pPr>
        <w:pStyle w:val="Head1"/>
        <w:rPr>
          <w:rFonts w:ascii="Times New Roman" w:hAnsi="Times New Roman"/>
          <w:sz w:val="24"/>
          <w:szCs w:val="24"/>
        </w:rPr>
      </w:pPr>
      <w:r>
        <w:rPr>
          <w:rFonts w:ascii="Times New Roman" w:hAnsi="Times New Roman"/>
          <w:sz w:val="24"/>
          <w:szCs w:val="24"/>
        </w:rPr>
        <w:t>Conclusion</w:t>
      </w:r>
    </w:p>
    <w:p w:rsidR="00AB0C9B" w:rsidRPr="00FC5E63" w:rsidRDefault="00AB0C9B" w:rsidP="00AB0C9B">
      <w:pPr>
        <w:pStyle w:val="BodyNum"/>
        <w:numPr>
          <w:ilvl w:val="0"/>
          <w:numId w:val="0"/>
        </w:numPr>
      </w:pPr>
      <w:r w:rsidRPr="00FC5E63">
        <w:t xml:space="preserve">The Bill is compatible with the human rights and freedoms recognised or declared in the international instruments listed in section 3 of the </w:t>
      </w:r>
      <w:r w:rsidRPr="00FC5E63">
        <w:rPr>
          <w:i/>
        </w:rPr>
        <w:t>Human Rights (Parliamentary Scrutiny) Act 2011</w:t>
      </w:r>
      <w:r w:rsidRPr="00FC5E63">
        <w:t>, as it does not engage any of the applicable rights or freedoms or alter any human rights safeguards currently in place.</w:t>
      </w:r>
    </w:p>
    <w:p w:rsidR="00AB0C9B" w:rsidRPr="00FC5E63" w:rsidRDefault="00AB0C9B" w:rsidP="00AB0C9B">
      <w:pPr>
        <w:pStyle w:val="BodyNum"/>
        <w:numPr>
          <w:ilvl w:val="0"/>
          <w:numId w:val="0"/>
        </w:numPr>
      </w:pPr>
    </w:p>
    <w:p w:rsidR="00AB0C9B" w:rsidRPr="00FC5E63" w:rsidRDefault="00AB0C9B" w:rsidP="00AB0C9B">
      <w:r w:rsidRPr="00FC5E63">
        <w:t xml:space="preserve">Senator the </w:t>
      </w:r>
      <w:proofErr w:type="spellStart"/>
      <w:r w:rsidRPr="00FC5E63">
        <w:t>Hon</w:t>
      </w:r>
      <w:proofErr w:type="spellEnd"/>
      <w:r w:rsidRPr="00FC5E63">
        <w:t xml:space="preserve"> George Brandis QC</w:t>
      </w:r>
      <w:r w:rsidRPr="00FC5E63">
        <w:br/>
        <w:t>Attorney</w:t>
      </w:r>
      <w:r w:rsidR="007E39B7">
        <w:noBreakHyphen/>
      </w:r>
      <w:r w:rsidRPr="00FC5E63">
        <w:t>General</w:t>
      </w:r>
    </w:p>
    <w:p w:rsidR="00AB0C9B" w:rsidRPr="00FC5E63" w:rsidRDefault="00AB0C9B" w:rsidP="00AB0C9B">
      <w:pPr>
        <w:pStyle w:val="Head2"/>
        <w:rPr>
          <w:rFonts w:ascii="Times New Roman" w:hAnsi="Times New Roman"/>
          <w:sz w:val="24"/>
          <w:szCs w:val="24"/>
        </w:rPr>
      </w:pPr>
      <w:bookmarkStart w:id="7" w:name="BK_S1P3L26C1"/>
      <w:bookmarkEnd w:id="7"/>
      <w:r w:rsidRPr="00FC5E63">
        <w:br w:type="page"/>
      </w:r>
      <w:bookmarkStart w:id="8" w:name="_Toc380997624"/>
      <w:r w:rsidRPr="00FC5E63">
        <w:rPr>
          <w:rFonts w:ascii="Times New Roman" w:hAnsi="Times New Roman"/>
          <w:sz w:val="24"/>
          <w:szCs w:val="24"/>
        </w:rPr>
        <w:lastRenderedPageBreak/>
        <w:t>Notes on clauses</w:t>
      </w:r>
      <w:bookmarkEnd w:id="8"/>
    </w:p>
    <w:p w:rsidR="00AB0C9B" w:rsidRPr="00FC5E63" w:rsidRDefault="00AB0C9B" w:rsidP="00AB0C9B">
      <w:pPr>
        <w:pStyle w:val="Head3"/>
        <w:rPr>
          <w:rFonts w:ascii="Times New Roman" w:hAnsi="Times New Roman"/>
          <w:sz w:val="24"/>
          <w:szCs w:val="24"/>
        </w:rPr>
      </w:pPr>
      <w:bookmarkStart w:id="9" w:name="_Toc380997625"/>
      <w:r w:rsidRPr="00FC5E63">
        <w:rPr>
          <w:rFonts w:ascii="Times New Roman" w:hAnsi="Times New Roman"/>
          <w:sz w:val="24"/>
          <w:szCs w:val="24"/>
        </w:rPr>
        <w:t>Clause 1—Short title</w:t>
      </w:r>
      <w:bookmarkEnd w:id="9"/>
    </w:p>
    <w:p w:rsidR="00AB0C9B" w:rsidRPr="00FC5E63" w:rsidRDefault="00AB0C9B" w:rsidP="00AB0C9B">
      <w:pPr>
        <w:pStyle w:val="BodyNum"/>
      </w:pPr>
      <w:r w:rsidRPr="00FC5E63">
        <w:t xml:space="preserve">Clause 1 provides for the Act to be cited as the </w:t>
      </w:r>
      <w:r w:rsidRPr="00FC5E63">
        <w:rPr>
          <w:i/>
        </w:rPr>
        <w:t>Amending Acts 19</w:t>
      </w:r>
      <w:r>
        <w:rPr>
          <w:i/>
        </w:rPr>
        <w:t>80</w:t>
      </w:r>
      <w:r w:rsidRPr="00FC5E63">
        <w:rPr>
          <w:i/>
        </w:rPr>
        <w:t xml:space="preserve"> to 19</w:t>
      </w:r>
      <w:r>
        <w:rPr>
          <w:i/>
        </w:rPr>
        <w:t>8</w:t>
      </w:r>
      <w:r w:rsidRPr="00FC5E63">
        <w:rPr>
          <w:i/>
        </w:rPr>
        <w:t>9 Repeal Act 201</w:t>
      </w:r>
      <w:bookmarkStart w:id="10" w:name="BK_S1P5L4C9"/>
      <w:bookmarkEnd w:id="10"/>
      <w:r>
        <w:rPr>
          <w:i/>
        </w:rPr>
        <w:t>5</w:t>
      </w:r>
      <w:r w:rsidRPr="00FC5E63">
        <w:t>.</w:t>
      </w:r>
    </w:p>
    <w:p w:rsidR="00AB0C9B" w:rsidRPr="00FC5E63" w:rsidRDefault="00AB0C9B" w:rsidP="00AB0C9B">
      <w:pPr>
        <w:pStyle w:val="Head3"/>
        <w:rPr>
          <w:rFonts w:ascii="Times New Roman" w:hAnsi="Times New Roman"/>
          <w:sz w:val="24"/>
          <w:szCs w:val="24"/>
        </w:rPr>
      </w:pPr>
      <w:bookmarkStart w:id="11" w:name="_Toc380997626"/>
      <w:r w:rsidRPr="00FC5E63">
        <w:rPr>
          <w:rFonts w:ascii="Times New Roman" w:hAnsi="Times New Roman"/>
          <w:sz w:val="24"/>
          <w:szCs w:val="24"/>
        </w:rPr>
        <w:t>Clause 2—Commencement</w:t>
      </w:r>
      <w:bookmarkEnd w:id="11"/>
    </w:p>
    <w:p w:rsidR="00AB0C9B" w:rsidRPr="00FC5E63" w:rsidRDefault="00AB0C9B" w:rsidP="00AB0C9B">
      <w:pPr>
        <w:pStyle w:val="BodyNum"/>
      </w:pPr>
      <w:r w:rsidRPr="00FC5E63">
        <w:t>Subclause 2(1) provides that each provision of the Act specified in column 1 of the table set out in the subclause commences, or is taken to have commenced, in accordance with column 2 of the table. Any other statement in column 2 has effect according to its terms.</w:t>
      </w:r>
    </w:p>
    <w:p w:rsidR="00AB0C9B" w:rsidRPr="00FC5E63" w:rsidRDefault="00AB0C9B" w:rsidP="00AB0C9B">
      <w:pPr>
        <w:pStyle w:val="BodyNum"/>
      </w:pPr>
      <w:r w:rsidRPr="00FC5E63">
        <w:t>The note at the end of the table explains that the table relates only to the provisions of the Act as originally enacted. The table will not be amended to deal with any later amendments of the Act.</w:t>
      </w:r>
    </w:p>
    <w:p w:rsidR="00AB0C9B" w:rsidRPr="00FC5E63" w:rsidRDefault="00AB0C9B" w:rsidP="00AB0C9B">
      <w:pPr>
        <w:pStyle w:val="BodyNum"/>
      </w:pPr>
      <w:r w:rsidRPr="00FC5E63">
        <w:t>Subclause 2(2) provides that any information in column 3 of the table is not part of the Act. It also clarifies that information may be inserted in column 3, or information in it may be edited, in any published version of the Act.</w:t>
      </w:r>
    </w:p>
    <w:p w:rsidR="00AB0C9B" w:rsidRPr="00FC5E63" w:rsidRDefault="00AB0C9B" w:rsidP="00AB0C9B">
      <w:pPr>
        <w:pStyle w:val="BodyNum"/>
      </w:pPr>
      <w:r w:rsidRPr="00FC5E63">
        <w:t>Schedule 1 to the Bill repeals Acts. It commences 28 days after this Act receives the Royal Assent. This commencement is in keeping with current Commonwealth drafting practice, which is to avoid retrospective commencements where practicable.</w:t>
      </w:r>
    </w:p>
    <w:p w:rsidR="00AB0C9B" w:rsidRPr="00FC5E63" w:rsidRDefault="00AB0C9B" w:rsidP="00AB0C9B">
      <w:pPr>
        <w:pStyle w:val="Head3"/>
        <w:rPr>
          <w:rFonts w:ascii="Times New Roman" w:hAnsi="Times New Roman"/>
          <w:sz w:val="24"/>
          <w:szCs w:val="24"/>
        </w:rPr>
      </w:pPr>
      <w:bookmarkStart w:id="12" w:name="_Toc380997627"/>
      <w:r w:rsidRPr="00FC5E63">
        <w:rPr>
          <w:rFonts w:ascii="Times New Roman" w:hAnsi="Times New Roman"/>
          <w:sz w:val="24"/>
          <w:szCs w:val="24"/>
        </w:rPr>
        <w:t>Clause 3—Repeal</w:t>
      </w:r>
      <w:r>
        <w:rPr>
          <w:rFonts w:ascii="Times New Roman" w:hAnsi="Times New Roman"/>
          <w:sz w:val="24"/>
          <w:szCs w:val="24"/>
        </w:rPr>
        <w:t>s</w:t>
      </w:r>
      <w:r w:rsidRPr="00FC5E63">
        <w:rPr>
          <w:rFonts w:ascii="Times New Roman" w:hAnsi="Times New Roman"/>
          <w:sz w:val="24"/>
          <w:szCs w:val="24"/>
        </w:rPr>
        <w:t xml:space="preserve"> of Acts</w:t>
      </w:r>
      <w:bookmarkEnd w:id="12"/>
    </w:p>
    <w:p w:rsidR="00AB0C9B" w:rsidRPr="00FC5E63" w:rsidRDefault="00AB0C9B" w:rsidP="00AB0C9B">
      <w:pPr>
        <w:pStyle w:val="BodyNum"/>
      </w:pPr>
      <w:r w:rsidRPr="00FC5E63">
        <w:t>Clause 3 and Schedule 1 repeal amending and repeal Acts, some of which also contain application, saving or transitional provisions. The amendments and repeals have happened, and therefore the Acts are no longer required.</w:t>
      </w:r>
      <w:r w:rsidR="00C91F58">
        <w:t xml:space="preserve"> It is considered that none of the application, saving or transitional provisions in the Acts to be repealed have ongoing effect.</w:t>
      </w:r>
      <w:r w:rsidRPr="00FC5E63">
        <w:t xml:space="preserve"> </w:t>
      </w:r>
      <w:r w:rsidR="00C91F58">
        <w:t>However, the operation of those provisions is preserved</w:t>
      </w:r>
      <w:r w:rsidR="00767195">
        <w:t xml:space="preserve"> to provide certainty in the event that their effect is not in fact completely spent</w:t>
      </w:r>
      <w:r w:rsidRPr="00FC5E63">
        <w:t>. The Acts do not contain any other substantive provisions which are not already spent.</w:t>
      </w:r>
    </w:p>
    <w:p w:rsidR="00AB0C9B" w:rsidRPr="00FC5E63" w:rsidRDefault="00AB0C9B" w:rsidP="00AB0C9B">
      <w:pPr>
        <w:pStyle w:val="BodyNum"/>
      </w:pPr>
      <w:r w:rsidRPr="00FC5E63">
        <w:t xml:space="preserve">The repeal of an Act mentioned in Schedule 1 does not affect any amendment or repeal made by the amending Act being repealed (see section 7 of the </w:t>
      </w:r>
      <w:r w:rsidRPr="00FC5E63">
        <w:rPr>
          <w:i/>
        </w:rPr>
        <w:t>Acts Interpretation Act 1901</w:t>
      </w:r>
      <w:r w:rsidRPr="00FC5E63">
        <w:t>), or affect the continuing operation of any application, saving or transitional provision (see subclause 3(2)).</w:t>
      </w:r>
    </w:p>
    <w:p w:rsidR="00AB0C9B" w:rsidRPr="00FC5E63" w:rsidRDefault="00AB0C9B" w:rsidP="00AB0C9B">
      <w:pPr>
        <w:pStyle w:val="Head2"/>
        <w:pageBreakBefore/>
        <w:rPr>
          <w:rFonts w:ascii="Times New Roman" w:hAnsi="Times New Roman"/>
          <w:sz w:val="24"/>
          <w:szCs w:val="24"/>
        </w:rPr>
      </w:pPr>
      <w:bookmarkStart w:id="13" w:name="_Toc380997628"/>
      <w:r w:rsidRPr="00FC5E63">
        <w:rPr>
          <w:rFonts w:ascii="Times New Roman" w:hAnsi="Times New Roman"/>
          <w:sz w:val="24"/>
          <w:szCs w:val="24"/>
        </w:rPr>
        <w:lastRenderedPageBreak/>
        <w:t>Schedule 1—Repeal</w:t>
      </w:r>
      <w:r>
        <w:rPr>
          <w:rFonts w:ascii="Times New Roman" w:hAnsi="Times New Roman"/>
          <w:sz w:val="24"/>
          <w:szCs w:val="24"/>
        </w:rPr>
        <w:t>s</w:t>
      </w:r>
      <w:r w:rsidRPr="00FC5E63">
        <w:rPr>
          <w:rFonts w:ascii="Times New Roman" w:hAnsi="Times New Roman"/>
          <w:sz w:val="24"/>
          <w:szCs w:val="24"/>
        </w:rPr>
        <w:t xml:space="preserve"> of Acts</w:t>
      </w:r>
      <w:bookmarkEnd w:id="13"/>
    </w:p>
    <w:p w:rsidR="00AB0C9B" w:rsidRPr="00C5774C" w:rsidRDefault="00AB0C9B" w:rsidP="00AB0C9B">
      <w:pPr>
        <w:pStyle w:val="BodyNum"/>
      </w:pPr>
      <w:r w:rsidRPr="00C5774C">
        <w:t xml:space="preserve">This Schedule repeals amending and </w:t>
      </w:r>
      <w:proofErr w:type="gramStart"/>
      <w:r w:rsidRPr="00C5774C">
        <w:t>repeal</w:t>
      </w:r>
      <w:proofErr w:type="gramEnd"/>
      <w:r w:rsidRPr="00C5774C">
        <w:t xml:space="preserve"> Acts, some of which also contain application, saving or transitional provisions. </w:t>
      </w:r>
      <w:r w:rsidR="00FF0D9F" w:rsidRPr="00FC5E63">
        <w:t>The amendments and repeals have happened, and therefore the Acts are no longer required.</w:t>
      </w:r>
      <w:r w:rsidR="00FF0D9F">
        <w:t xml:space="preserve"> It is considered that none of the application, saving or transitional provisions in the Acts to be repealed have ongoing effect.</w:t>
      </w:r>
      <w:r w:rsidR="00FF0D9F" w:rsidRPr="00FC5E63">
        <w:t xml:space="preserve"> </w:t>
      </w:r>
      <w:r w:rsidR="00767195">
        <w:t>However, the operation of those provisions is preserved to provide certainty in the event that their effect is not in fact completely spent</w:t>
      </w:r>
      <w:r w:rsidR="00767195" w:rsidRPr="00FC5E63">
        <w:t>.</w:t>
      </w:r>
      <w:r w:rsidR="00767195">
        <w:t xml:space="preserve"> </w:t>
      </w:r>
      <w:r w:rsidRPr="00C5774C">
        <w:t>The Acts do not contain any other substantive provisions which are not already spent.</w:t>
      </w:r>
    </w:p>
    <w:p w:rsidR="00C61876" w:rsidRPr="00AB0C9B" w:rsidRDefault="00AB0C9B" w:rsidP="00AB0C9B">
      <w:pPr>
        <w:pStyle w:val="BodyNum"/>
      </w:pPr>
      <w:r w:rsidRPr="00C5774C">
        <w:t xml:space="preserve">The repeal of an Act mentioned in </w:t>
      </w:r>
      <w:r>
        <w:t>this Schedule</w:t>
      </w:r>
      <w:r w:rsidRPr="00C5774C">
        <w:t xml:space="preserve"> does not affect any amendment or repeal made by the amending Act being repealed (see section 7 of the </w:t>
      </w:r>
      <w:r w:rsidRPr="00C5774C">
        <w:rPr>
          <w:i/>
        </w:rPr>
        <w:t>Acts Interpretation Act 1901</w:t>
      </w:r>
      <w:r w:rsidRPr="00C5774C">
        <w:t>), or affect the continuing operation of any application, saving or transitional provision (see subclause 3(2)).</w:t>
      </w:r>
      <w:bookmarkEnd w:id="1"/>
    </w:p>
    <w:sectPr w:rsidR="00C61876" w:rsidRPr="00AB0C9B" w:rsidSect="00C30D7A">
      <w:footerReference w:type="even" r:id="rId8"/>
      <w:footerReference w:type="default" r:id="rId9"/>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72A" w:rsidRDefault="0041672A" w:rsidP="008E17F3">
      <w:pPr>
        <w:spacing w:line="240" w:lineRule="auto"/>
      </w:pPr>
      <w:r>
        <w:separator/>
      </w:r>
    </w:p>
  </w:endnote>
  <w:endnote w:type="continuationSeparator" w:id="0">
    <w:p w:rsidR="0041672A" w:rsidRDefault="0041672A"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0F7BF8">
      <w:rPr>
        <w:rStyle w:val="PageNumber"/>
        <w:noProof/>
      </w:rPr>
      <w:t>9</w: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D7A" w:rsidRDefault="00C30D7A">
    <w:pPr>
      <w:pStyle w:val="Footer"/>
      <w:jc w:val="right"/>
    </w:pPr>
    <w:r>
      <w:fldChar w:fldCharType="begin"/>
    </w:r>
    <w:r>
      <w:instrText xml:space="preserve"> PAGE   \* MERGEFORMAT </w:instrText>
    </w:r>
    <w:r>
      <w:fldChar w:fldCharType="separate"/>
    </w:r>
    <w:r>
      <w:rPr>
        <w:noProof/>
      </w:rPr>
      <w:t>2</w:t>
    </w:r>
    <w:r>
      <w:rPr>
        <w:noProof/>
      </w:rPr>
      <w:fldChar w:fldCharType="end"/>
    </w:r>
  </w:p>
  <w:p w:rsidR="008E17F3" w:rsidRDefault="008E17F3" w:rsidP="008E17F3">
    <w:pPr>
      <w:pStyle w:val="Footer"/>
      <w:tabs>
        <w:tab w:val="clear" w:pos="4153"/>
        <w:tab w:val="clear" w:pos="8306"/>
        <w:tab w:val="left" w:pos="7680"/>
      </w:tabs>
      <w:ind w:right="27"/>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72A" w:rsidRDefault="0041672A" w:rsidP="008E17F3">
      <w:pPr>
        <w:spacing w:line="240" w:lineRule="auto"/>
      </w:pPr>
      <w:r>
        <w:separator/>
      </w:r>
    </w:p>
  </w:footnote>
  <w:footnote w:type="continuationSeparator" w:id="0">
    <w:p w:rsidR="0041672A" w:rsidRDefault="0041672A"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C2DE"/>
    <w:lvl w:ilvl="0">
      <w:start w:val="1"/>
      <w:numFmt w:val="decimal"/>
      <w:lvlText w:val="%1."/>
      <w:lvlJc w:val="left"/>
      <w:pPr>
        <w:tabs>
          <w:tab w:val="num" w:pos="1492"/>
        </w:tabs>
        <w:ind w:left="1492" w:hanging="360"/>
      </w:pPr>
    </w:lvl>
  </w:abstractNum>
  <w:abstractNum w:abstractNumId="1">
    <w:nsid w:val="FFFFFF7D"/>
    <w:multiLevelType w:val="singleLevel"/>
    <w:tmpl w:val="6D8057A2"/>
    <w:lvl w:ilvl="0">
      <w:start w:val="1"/>
      <w:numFmt w:val="decimal"/>
      <w:lvlText w:val="%1."/>
      <w:lvlJc w:val="left"/>
      <w:pPr>
        <w:tabs>
          <w:tab w:val="num" w:pos="1209"/>
        </w:tabs>
        <w:ind w:left="1209" w:hanging="360"/>
      </w:pPr>
    </w:lvl>
  </w:abstractNum>
  <w:abstractNum w:abstractNumId="2">
    <w:nsid w:val="FFFFFF7E"/>
    <w:multiLevelType w:val="singleLevel"/>
    <w:tmpl w:val="39D4CAE0"/>
    <w:lvl w:ilvl="0">
      <w:start w:val="1"/>
      <w:numFmt w:val="decimal"/>
      <w:lvlText w:val="%1."/>
      <w:lvlJc w:val="left"/>
      <w:pPr>
        <w:tabs>
          <w:tab w:val="num" w:pos="926"/>
        </w:tabs>
        <w:ind w:left="926" w:hanging="360"/>
      </w:pPr>
    </w:lvl>
  </w:abstractNum>
  <w:abstractNum w:abstractNumId="3">
    <w:nsid w:val="FFFFFF7F"/>
    <w:multiLevelType w:val="singleLevel"/>
    <w:tmpl w:val="E7C02DA4"/>
    <w:lvl w:ilvl="0">
      <w:start w:val="1"/>
      <w:numFmt w:val="decimal"/>
      <w:lvlText w:val="%1."/>
      <w:lvlJc w:val="left"/>
      <w:pPr>
        <w:tabs>
          <w:tab w:val="num" w:pos="643"/>
        </w:tabs>
        <w:ind w:left="643" w:hanging="360"/>
      </w:pPr>
    </w:lvl>
  </w:abstractNum>
  <w:abstractNum w:abstractNumId="4">
    <w:nsid w:val="FFFFFF80"/>
    <w:multiLevelType w:val="singleLevel"/>
    <w:tmpl w:val="173840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88B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260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4C15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DA479E"/>
    <w:lvl w:ilvl="0">
      <w:start w:val="1"/>
      <w:numFmt w:val="decimal"/>
      <w:lvlText w:val="%1."/>
      <w:lvlJc w:val="left"/>
      <w:pPr>
        <w:tabs>
          <w:tab w:val="num" w:pos="360"/>
        </w:tabs>
        <w:ind w:left="360" w:hanging="360"/>
      </w:pPr>
    </w:lvl>
  </w:abstractNum>
  <w:abstractNum w:abstractNumId="9">
    <w:nsid w:val="FFFFFF89"/>
    <w:multiLevelType w:val="singleLevel"/>
    <w:tmpl w:val="9E9C452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0925F10"/>
    <w:multiLevelType w:val="hybridMultilevel"/>
    <w:tmpl w:val="6DE45C2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0F52025"/>
    <w:multiLevelType w:val="hybridMultilevel"/>
    <w:tmpl w:val="ECB80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B1665B"/>
    <w:multiLevelType w:val="hybridMultilevel"/>
    <w:tmpl w:val="E9F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382FEC"/>
    <w:multiLevelType w:val="hybridMultilevel"/>
    <w:tmpl w:val="C736E83C"/>
    <w:lvl w:ilvl="0" w:tplc="0C090001">
      <w:start w:val="1"/>
      <w:numFmt w:val="bullet"/>
      <w:lvlText w:val=""/>
      <w:lvlJc w:val="left"/>
      <w:pPr>
        <w:ind w:left="720" w:hanging="360"/>
      </w:pPr>
      <w:rPr>
        <w:rFonts w:ascii="Symbol" w:hAnsi="Symbol" w:hint="default"/>
      </w:rPr>
    </w:lvl>
    <w:lvl w:ilvl="1" w:tplc="CB646F90">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46A7347E"/>
    <w:multiLevelType w:val="hybridMultilevel"/>
    <w:tmpl w:val="F7DEC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2"/>
  </w:num>
  <w:num w:numId="14">
    <w:abstractNumId w:val="12"/>
    <w:lvlOverride w:ilvl="0">
      <w:lvl w:ilvl="0">
        <w:start w:val="1"/>
        <w:numFmt w:val="decimal"/>
        <w:pStyle w:val="BodyNum"/>
        <w:lvlText w:val="%1"/>
        <w:lvlJc w:val="left"/>
        <w:pPr>
          <w:tabs>
            <w:tab w:val="num" w:pos="720"/>
          </w:tabs>
          <w:ind w:left="0" w:firstLine="0"/>
        </w:pPr>
        <w:rPr>
          <w:rFonts w:hint="default"/>
        </w:rPr>
      </w:lvl>
    </w:lvlOverride>
    <w:lvlOverride w:ilvl="1">
      <w:lvl w:ilvl="1">
        <w:start w:val="1"/>
        <w:numFmt w:val="lowerLetter"/>
        <w:pStyle w:val="BodyPara"/>
        <w:lvlText w:val="(%2)"/>
        <w:lvlJc w:val="left"/>
        <w:pPr>
          <w:tabs>
            <w:tab w:val="num" w:pos="1440"/>
          </w:tabs>
          <w:ind w:left="1440" w:hanging="720"/>
        </w:pPr>
        <w:rPr>
          <w:rFonts w:hint="default"/>
        </w:rPr>
      </w:lvl>
    </w:lvlOverride>
    <w:lvlOverride w:ilvl="2">
      <w:lvl w:ilvl="2">
        <w:start w:val="1"/>
        <w:numFmt w:val="bullet"/>
        <w:pStyle w:val="BodyParaBullet"/>
        <w:lvlText w:val=""/>
        <w:lvlJc w:val="left"/>
        <w:pPr>
          <w:tabs>
            <w:tab w:val="num" w:pos="1440"/>
          </w:tabs>
          <w:ind w:left="1440" w:hanging="720"/>
        </w:pPr>
        <w:rPr>
          <w:rFonts w:ascii="Symbol" w:hAnsi="Symbol" w:hint="default"/>
        </w:rPr>
      </w:lvl>
    </w:lvlOverride>
    <w:lvlOverride w:ilvl="3">
      <w:lvl w:ilvl="3">
        <w:start w:val="1"/>
        <w:numFmt w:val="lowerRoman"/>
        <w:pStyle w:val="BodySubPara"/>
        <w:lvlText w:val="(%4)"/>
        <w:lvlJc w:val="left"/>
        <w:pPr>
          <w:tabs>
            <w:tab w:val="num" w:pos="2160"/>
          </w:tabs>
          <w:ind w:left="2160" w:hanging="72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 w:ilvl="0">
        <w:start w:val="1"/>
        <w:numFmt w:val="decimal"/>
        <w:pStyle w:val="BodyNum"/>
        <w:lvlText w:val="%1"/>
        <w:lvlJc w:val="left"/>
        <w:pPr>
          <w:tabs>
            <w:tab w:val="num" w:pos="720"/>
          </w:tabs>
          <w:ind w:left="0" w:firstLine="0"/>
        </w:pPr>
        <w:rPr>
          <w:rFonts w:hint="default"/>
        </w:rPr>
      </w:lvl>
    </w:lvlOverride>
    <w:lvlOverride w:ilvl="1">
      <w:startOverride w:val="1"/>
      <w:lvl w:ilvl="1">
        <w:start w:val="1"/>
        <w:numFmt w:val="lowerLetter"/>
        <w:pStyle w:val="BodyPara"/>
        <w:lvlText w:val="(%2)"/>
        <w:lvlJc w:val="left"/>
        <w:pPr>
          <w:tabs>
            <w:tab w:val="num" w:pos="1440"/>
          </w:tabs>
          <w:ind w:left="1440" w:hanging="720"/>
        </w:pPr>
        <w:rPr>
          <w:rFonts w:hint="default"/>
        </w:rPr>
      </w:lvl>
    </w:lvlOverride>
    <w:lvlOverride w:ilvl="2">
      <w:startOverride w:val="1"/>
      <w:lvl w:ilvl="2">
        <w:start w:val="1"/>
        <w:numFmt w:val="bullet"/>
        <w:pStyle w:val="BodyParaBullet"/>
        <w:lvlText w:val=""/>
        <w:lvlJc w:val="left"/>
        <w:pPr>
          <w:tabs>
            <w:tab w:val="num" w:pos="1440"/>
          </w:tabs>
          <w:ind w:left="1440" w:hanging="720"/>
        </w:pPr>
        <w:rPr>
          <w:rFonts w:ascii="Symbol" w:hAnsi="Symbol" w:hint="default"/>
        </w:rPr>
      </w:lvl>
    </w:lvlOverride>
    <w:lvlOverride w:ilvl="3">
      <w:startOverride w:val="1"/>
      <w:lvl w:ilvl="3">
        <w:start w:val="1"/>
        <w:numFmt w:val="lowerRoman"/>
        <w:pStyle w:val="BodySubPara"/>
        <w:lvlText w:val="(%4)"/>
        <w:lvlJc w:val="left"/>
        <w:pPr>
          <w:tabs>
            <w:tab w:val="num" w:pos="2160"/>
          </w:tabs>
          <w:ind w:left="2160" w:hanging="72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abstractNumId w:val="15"/>
  </w:num>
  <w:num w:numId="19">
    <w:abstractNumId w:val="13"/>
  </w:num>
  <w:num w:numId="20">
    <w:abstractNumId w:val="14"/>
  </w:num>
  <w:num w:numId="21">
    <w:abstractNumId w:val="11"/>
  </w:num>
  <w:num w:numId="22">
    <w:abstractNumId w:val="17"/>
  </w:num>
  <w:num w:numId="23">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70B9C3A9-30B8-44AE-8573-0CE000B7B061}"/>
    <w:docVar w:name="dgnword-eventsink" w:val="100335944"/>
  </w:docVars>
  <w:rsids>
    <w:rsidRoot w:val="00AB0C9B"/>
    <w:rsid w:val="00007112"/>
    <w:rsid w:val="000136AF"/>
    <w:rsid w:val="000159B4"/>
    <w:rsid w:val="00017E0E"/>
    <w:rsid w:val="00022B7E"/>
    <w:rsid w:val="00036B0B"/>
    <w:rsid w:val="00056743"/>
    <w:rsid w:val="000614BF"/>
    <w:rsid w:val="00065AC8"/>
    <w:rsid w:val="000A5F73"/>
    <w:rsid w:val="000A60B0"/>
    <w:rsid w:val="000D05EF"/>
    <w:rsid w:val="000D06AD"/>
    <w:rsid w:val="000E64ED"/>
    <w:rsid w:val="000F7BF8"/>
    <w:rsid w:val="0010745C"/>
    <w:rsid w:val="0012663A"/>
    <w:rsid w:val="00166C2F"/>
    <w:rsid w:val="001939E1"/>
    <w:rsid w:val="00195382"/>
    <w:rsid w:val="001C69C4"/>
    <w:rsid w:val="001E3590"/>
    <w:rsid w:val="001E7407"/>
    <w:rsid w:val="001F15D7"/>
    <w:rsid w:val="00204D2B"/>
    <w:rsid w:val="00214E38"/>
    <w:rsid w:val="00246D5E"/>
    <w:rsid w:val="00253D1B"/>
    <w:rsid w:val="00282F5A"/>
    <w:rsid w:val="00295FBA"/>
    <w:rsid w:val="002970D7"/>
    <w:rsid w:val="00297ECB"/>
    <w:rsid w:val="002B0268"/>
    <w:rsid w:val="002B60F3"/>
    <w:rsid w:val="002C57B7"/>
    <w:rsid w:val="002D043A"/>
    <w:rsid w:val="002D6A8E"/>
    <w:rsid w:val="003101AD"/>
    <w:rsid w:val="00311448"/>
    <w:rsid w:val="003526E8"/>
    <w:rsid w:val="00352B0F"/>
    <w:rsid w:val="00360FB0"/>
    <w:rsid w:val="003B5735"/>
    <w:rsid w:val="003C00B8"/>
    <w:rsid w:val="003D0BFE"/>
    <w:rsid w:val="003D5700"/>
    <w:rsid w:val="003E4024"/>
    <w:rsid w:val="004116CD"/>
    <w:rsid w:val="0041672A"/>
    <w:rsid w:val="00424CA9"/>
    <w:rsid w:val="0044291A"/>
    <w:rsid w:val="004560FB"/>
    <w:rsid w:val="004653F8"/>
    <w:rsid w:val="004778E1"/>
    <w:rsid w:val="00496F97"/>
    <w:rsid w:val="004B360F"/>
    <w:rsid w:val="004E2B1A"/>
    <w:rsid w:val="004E52FF"/>
    <w:rsid w:val="005057E1"/>
    <w:rsid w:val="00516B8D"/>
    <w:rsid w:val="005327A0"/>
    <w:rsid w:val="00537FBC"/>
    <w:rsid w:val="00584811"/>
    <w:rsid w:val="00594161"/>
    <w:rsid w:val="00594749"/>
    <w:rsid w:val="005A0BC8"/>
    <w:rsid w:val="005C085B"/>
    <w:rsid w:val="005F4221"/>
    <w:rsid w:val="00600219"/>
    <w:rsid w:val="006022E2"/>
    <w:rsid w:val="006207A3"/>
    <w:rsid w:val="00650ACC"/>
    <w:rsid w:val="00673A06"/>
    <w:rsid w:val="00677CC2"/>
    <w:rsid w:val="00680F77"/>
    <w:rsid w:val="0069207B"/>
    <w:rsid w:val="006C7F8C"/>
    <w:rsid w:val="006D7F0D"/>
    <w:rsid w:val="006E2E9F"/>
    <w:rsid w:val="00714AA5"/>
    <w:rsid w:val="007276BC"/>
    <w:rsid w:val="00731E00"/>
    <w:rsid w:val="00733990"/>
    <w:rsid w:val="00762E7F"/>
    <w:rsid w:val="00766393"/>
    <w:rsid w:val="00767195"/>
    <w:rsid w:val="007715C9"/>
    <w:rsid w:val="00774E3B"/>
    <w:rsid w:val="00774EDD"/>
    <w:rsid w:val="007757EC"/>
    <w:rsid w:val="007766D8"/>
    <w:rsid w:val="007D2B7F"/>
    <w:rsid w:val="007E18D1"/>
    <w:rsid w:val="007E39B7"/>
    <w:rsid w:val="007E6F49"/>
    <w:rsid w:val="008006B2"/>
    <w:rsid w:val="00802280"/>
    <w:rsid w:val="00856A31"/>
    <w:rsid w:val="008754D0"/>
    <w:rsid w:val="008A1112"/>
    <w:rsid w:val="008D5EFC"/>
    <w:rsid w:val="008E17F3"/>
    <w:rsid w:val="008E3B8C"/>
    <w:rsid w:val="0094622F"/>
    <w:rsid w:val="0098638B"/>
    <w:rsid w:val="009C095D"/>
    <w:rsid w:val="009C5B91"/>
    <w:rsid w:val="00A231E2"/>
    <w:rsid w:val="00A64912"/>
    <w:rsid w:val="00A70A74"/>
    <w:rsid w:val="00A7738F"/>
    <w:rsid w:val="00AB0C9B"/>
    <w:rsid w:val="00AD5641"/>
    <w:rsid w:val="00AF482B"/>
    <w:rsid w:val="00B254E1"/>
    <w:rsid w:val="00B33B3C"/>
    <w:rsid w:val="00B420FD"/>
    <w:rsid w:val="00BB3638"/>
    <w:rsid w:val="00BD31E2"/>
    <w:rsid w:val="00BE719A"/>
    <w:rsid w:val="00BE720A"/>
    <w:rsid w:val="00BF7962"/>
    <w:rsid w:val="00C00529"/>
    <w:rsid w:val="00C03415"/>
    <w:rsid w:val="00C20A4B"/>
    <w:rsid w:val="00C30D7A"/>
    <w:rsid w:val="00C42BF8"/>
    <w:rsid w:val="00C50043"/>
    <w:rsid w:val="00C61876"/>
    <w:rsid w:val="00C61CDD"/>
    <w:rsid w:val="00C7573B"/>
    <w:rsid w:val="00C83868"/>
    <w:rsid w:val="00C8628C"/>
    <w:rsid w:val="00C91F58"/>
    <w:rsid w:val="00CC36E0"/>
    <w:rsid w:val="00CF0BB2"/>
    <w:rsid w:val="00D12F4A"/>
    <w:rsid w:val="00D13441"/>
    <w:rsid w:val="00D5162E"/>
    <w:rsid w:val="00D70DFB"/>
    <w:rsid w:val="00D766DF"/>
    <w:rsid w:val="00DB3CFE"/>
    <w:rsid w:val="00DD2CAC"/>
    <w:rsid w:val="00DF0EB2"/>
    <w:rsid w:val="00E03CC9"/>
    <w:rsid w:val="00E17478"/>
    <w:rsid w:val="00E637C6"/>
    <w:rsid w:val="00E74DC7"/>
    <w:rsid w:val="00EA64B2"/>
    <w:rsid w:val="00EB7818"/>
    <w:rsid w:val="00ED0C49"/>
    <w:rsid w:val="00EF2E3A"/>
    <w:rsid w:val="00F04811"/>
    <w:rsid w:val="00F078DC"/>
    <w:rsid w:val="00F23E5F"/>
    <w:rsid w:val="00F40A4C"/>
    <w:rsid w:val="00F51269"/>
    <w:rsid w:val="00F57153"/>
    <w:rsid w:val="00F92426"/>
    <w:rsid w:val="00F92BBE"/>
    <w:rsid w:val="00FC6341"/>
    <w:rsid w:val="00FD1369"/>
    <w:rsid w:val="00FE495E"/>
    <w:rsid w:val="00FF0D9F"/>
    <w:rsid w:val="00FF2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6F49"/>
    <w:pPr>
      <w:spacing w:line="260" w:lineRule="atLeast"/>
    </w:pPr>
    <w:rPr>
      <w:sz w:val="22"/>
      <w:lang w:eastAsia="en-US"/>
    </w:rPr>
  </w:style>
  <w:style w:type="paragraph" w:styleId="Heading1">
    <w:name w:val="heading 1"/>
    <w:basedOn w:val="Normal"/>
    <w:next w:val="Normal"/>
    <w:link w:val="Heading1Char"/>
    <w:uiPriority w:val="9"/>
    <w:qFormat/>
    <w:rsid w:val="007E6F4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7E6F49"/>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7E6F49"/>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7E6F4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7E6F4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7E6F4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7E6F4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7E6F49"/>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7E6F49"/>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E6F49"/>
  </w:style>
  <w:style w:type="paragraph" w:customStyle="1" w:styleId="OPCParaBase">
    <w:name w:val="OPCParaBase"/>
    <w:link w:val="OPCParaBaseChar"/>
    <w:qFormat/>
    <w:rsid w:val="007E6F49"/>
    <w:pPr>
      <w:spacing w:line="260" w:lineRule="atLeast"/>
    </w:pPr>
    <w:rPr>
      <w:rFonts w:eastAsia="Times New Roman"/>
      <w:sz w:val="22"/>
    </w:rPr>
  </w:style>
  <w:style w:type="paragraph" w:customStyle="1" w:styleId="ShortT">
    <w:name w:val="ShortT"/>
    <w:basedOn w:val="OPCParaBase"/>
    <w:next w:val="Normal"/>
    <w:qFormat/>
    <w:rsid w:val="007E6F49"/>
    <w:pPr>
      <w:spacing w:line="240" w:lineRule="auto"/>
    </w:pPr>
    <w:rPr>
      <w:b/>
      <w:sz w:val="40"/>
    </w:rPr>
  </w:style>
  <w:style w:type="paragraph" w:customStyle="1" w:styleId="ActHead1">
    <w:name w:val="ActHead 1"/>
    <w:aliases w:val="c"/>
    <w:basedOn w:val="OPCParaBase"/>
    <w:next w:val="Normal"/>
    <w:qFormat/>
    <w:rsid w:val="007E6F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6F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6F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6F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E6F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7E6F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6F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6F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6F4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6F49"/>
  </w:style>
  <w:style w:type="paragraph" w:customStyle="1" w:styleId="Blocks">
    <w:name w:val="Blocks"/>
    <w:aliases w:val="bb"/>
    <w:basedOn w:val="OPCParaBase"/>
    <w:qFormat/>
    <w:rsid w:val="007E6F49"/>
    <w:pPr>
      <w:spacing w:line="240" w:lineRule="auto"/>
    </w:pPr>
    <w:rPr>
      <w:sz w:val="24"/>
    </w:rPr>
  </w:style>
  <w:style w:type="paragraph" w:customStyle="1" w:styleId="BoxText">
    <w:name w:val="BoxText"/>
    <w:aliases w:val="bt"/>
    <w:basedOn w:val="OPCParaBase"/>
    <w:rsid w:val="007E6F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6F49"/>
    <w:rPr>
      <w:b/>
    </w:rPr>
  </w:style>
  <w:style w:type="paragraph" w:customStyle="1" w:styleId="BoxHeadItalic">
    <w:name w:val="BoxHeadItalic"/>
    <w:aliases w:val="bhi"/>
    <w:basedOn w:val="BoxText"/>
    <w:next w:val="Normal"/>
    <w:qFormat/>
    <w:rsid w:val="007E6F49"/>
    <w:rPr>
      <w:i/>
    </w:rPr>
  </w:style>
  <w:style w:type="paragraph" w:customStyle="1" w:styleId="BoxList">
    <w:name w:val="BoxList"/>
    <w:aliases w:val="bl"/>
    <w:basedOn w:val="BoxText"/>
    <w:qFormat/>
    <w:rsid w:val="007E6F49"/>
    <w:pPr>
      <w:ind w:left="1559" w:hanging="425"/>
    </w:pPr>
  </w:style>
  <w:style w:type="paragraph" w:customStyle="1" w:styleId="BoxNote">
    <w:name w:val="BoxNote"/>
    <w:aliases w:val="bn"/>
    <w:basedOn w:val="BoxText"/>
    <w:qFormat/>
    <w:rsid w:val="007E6F49"/>
    <w:pPr>
      <w:tabs>
        <w:tab w:val="left" w:pos="1985"/>
      </w:tabs>
      <w:spacing w:before="122" w:line="198" w:lineRule="exact"/>
      <w:ind w:left="2948" w:hanging="1814"/>
    </w:pPr>
    <w:rPr>
      <w:sz w:val="18"/>
    </w:rPr>
  </w:style>
  <w:style w:type="paragraph" w:customStyle="1" w:styleId="BoxPara">
    <w:name w:val="BoxPara"/>
    <w:aliases w:val="bp"/>
    <w:basedOn w:val="BoxText"/>
    <w:qFormat/>
    <w:rsid w:val="007E6F49"/>
    <w:pPr>
      <w:tabs>
        <w:tab w:val="right" w:pos="2268"/>
      </w:tabs>
      <w:ind w:left="2552" w:hanging="1418"/>
    </w:pPr>
  </w:style>
  <w:style w:type="paragraph" w:customStyle="1" w:styleId="BoxStep">
    <w:name w:val="BoxStep"/>
    <w:aliases w:val="bs"/>
    <w:basedOn w:val="BoxText"/>
    <w:qFormat/>
    <w:rsid w:val="007E6F49"/>
    <w:pPr>
      <w:ind w:left="1985" w:hanging="851"/>
    </w:pPr>
  </w:style>
  <w:style w:type="character" w:customStyle="1" w:styleId="CharAmPartNo">
    <w:name w:val="CharAmPartNo"/>
    <w:uiPriority w:val="1"/>
    <w:qFormat/>
    <w:rsid w:val="007E6F49"/>
  </w:style>
  <w:style w:type="character" w:customStyle="1" w:styleId="CharAmPartText">
    <w:name w:val="CharAmPartText"/>
    <w:uiPriority w:val="1"/>
    <w:qFormat/>
    <w:rsid w:val="007E6F49"/>
  </w:style>
  <w:style w:type="character" w:customStyle="1" w:styleId="CharAmSchNo">
    <w:name w:val="CharAmSchNo"/>
    <w:uiPriority w:val="1"/>
    <w:qFormat/>
    <w:rsid w:val="007E6F49"/>
  </w:style>
  <w:style w:type="character" w:customStyle="1" w:styleId="CharAmSchText">
    <w:name w:val="CharAmSchText"/>
    <w:uiPriority w:val="1"/>
    <w:qFormat/>
    <w:rsid w:val="007E6F49"/>
  </w:style>
  <w:style w:type="character" w:customStyle="1" w:styleId="CharBoldItalic">
    <w:name w:val="CharBoldItalic"/>
    <w:uiPriority w:val="1"/>
    <w:qFormat/>
    <w:rsid w:val="007E6F49"/>
    <w:rPr>
      <w:b/>
      <w:i/>
    </w:rPr>
  </w:style>
  <w:style w:type="character" w:customStyle="1" w:styleId="CharChapNo">
    <w:name w:val="CharChapNo"/>
    <w:uiPriority w:val="1"/>
    <w:qFormat/>
    <w:rsid w:val="007E6F49"/>
  </w:style>
  <w:style w:type="character" w:customStyle="1" w:styleId="CharChapText">
    <w:name w:val="CharChapText"/>
    <w:uiPriority w:val="1"/>
    <w:qFormat/>
    <w:rsid w:val="007E6F49"/>
  </w:style>
  <w:style w:type="character" w:customStyle="1" w:styleId="CharDivNo">
    <w:name w:val="CharDivNo"/>
    <w:uiPriority w:val="1"/>
    <w:qFormat/>
    <w:rsid w:val="007E6F49"/>
  </w:style>
  <w:style w:type="character" w:customStyle="1" w:styleId="CharDivText">
    <w:name w:val="CharDivText"/>
    <w:uiPriority w:val="1"/>
    <w:qFormat/>
    <w:rsid w:val="007E6F49"/>
  </w:style>
  <w:style w:type="character" w:customStyle="1" w:styleId="CharItalic">
    <w:name w:val="CharItalic"/>
    <w:uiPriority w:val="1"/>
    <w:qFormat/>
    <w:rsid w:val="007E6F49"/>
    <w:rPr>
      <w:i/>
    </w:rPr>
  </w:style>
  <w:style w:type="character" w:customStyle="1" w:styleId="CharPartNo">
    <w:name w:val="CharPartNo"/>
    <w:uiPriority w:val="1"/>
    <w:qFormat/>
    <w:rsid w:val="007E6F49"/>
  </w:style>
  <w:style w:type="character" w:customStyle="1" w:styleId="CharPartText">
    <w:name w:val="CharPartText"/>
    <w:uiPriority w:val="1"/>
    <w:qFormat/>
    <w:rsid w:val="007E6F49"/>
  </w:style>
  <w:style w:type="character" w:customStyle="1" w:styleId="CharSectno">
    <w:name w:val="CharSectno"/>
    <w:uiPriority w:val="1"/>
    <w:qFormat/>
    <w:rsid w:val="007E6F49"/>
  </w:style>
  <w:style w:type="character" w:customStyle="1" w:styleId="CharSubdNo">
    <w:name w:val="CharSubdNo"/>
    <w:uiPriority w:val="1"/>
    <w:qFormat/>
    <w:rsid w:val="007E6F49"/>
  </w:style>
  <w:style w:type="character" w:customStyle="1" w:styleId="CharSubdText">
    <w:name w:val="CharSubdText"/>
    <w:uiPriority w:val="1"/>
    <w:qFormat/>
    <w:rsid w:val="007E6F49"/>
  </w:style>
  <w:style w:type="paragraph" w:customStyle="1" w:styleId="CTA--">
    <w:name w:val="CTA --"/>
    <w:basedOn w:val="OPCParaBase"/>
    <w:next w:val="Normal"/>
    <w:rsid w:val="007E6F49"/>
    <w:pPr>
      <w:spacing w:before="60" w:line="240" w:lineRule="atLeast"/>
      <w:ind w:left="142" w:hanging="142"/>
    </w:pPr>
    <w:rPr>
      <w:sz w:val="20"/>
    </w:rPr>
  </w:style>
  <w:style w:type="paragraph" w:customStyle="1" w:styleId="CTA-">
    <w:name w:val="CTA -"/>
    <w:basedOn w:val="OPCParaBase"/>
    <w:rsid w:val="007E6F49"/>
    <w:pPr>
      <w:spacing w:before="60" w:line="240" w:lineRule="atLeast"/>
      <w:ind w:left="85" w:hanging="85"/>
    </w:pPr>
    <w:rPr>
      <w:sz w:val="20"/>
    </w:rPr>
  </w:style>
  <w:style w:type="paragraph" w:customStyle="1" w:styleId="CTA---">
    <w:name w:val="CTA ---"/>
    <w:basedOn w:val="OPCParaBase"/>
    <w:next w:val="Normal"/>
    <w:rsid w:val="007E6F49"/>
    <w:pPr>
      <w:spacing w:before="60" w:line="240" w:lineRule="atLeast"/>
      <w:ind w:left="198" w:hanging="198"/>
    </w:pPr>
    <w:rPr>
      <w:sz w:val="20"/>
    </w:rPr>
  </w:style>
  <w:style w:type="paragraph" w:customStyle="1" w:styleId="CTA----">
    <w:name w:val="CTA ----"/>
    <w:basedOn w:val="OPCParaBase"/>
    <w:next w:val="Normal"/>
    <w:rsid w:val="007E6F49"/>
    <w:pPr>
      <w:spacing w:before="60" w:line="240" w:lineRule="atLeast"/>
      <w:ind w:left="255" w:hanging="255"/>
    </w:pPr>
    <w:rPr>
      <w:sz w:val="20"/>
    </w:rPr>
  </w:style>
  <w:style w:type="paragraph" w:customStyle="1" w:styleId="CTA1a">
    <w:name w:val="CTA 1(a)"/>
    <w:basedOn w:val="OPCParaBase"/>
    <w:rsid w:val="007E6F49"/>
    <w:pPr>
      <w:tabs>
        <w:tab w:val="right" w:pos="414"/>
      </w:tabs>
      <w:spacing w:before="40" w:line="240" w:lineRule="atLeast"/>
      <w:ind w:left="675" w:hanging="675"/>
    </w:pPr>
    <w:rPr>
      <w:sz w:val="20"/>
    </w:rPr>
  </w:style>
  <w:style w:type="paragraph" w:customStyle="1" w:styleId="CTA1ai">
    <w:name w:val="CTA 1(a)(i)"/>
    <w:basedOn w:val="OPCParaBase"/>
    <w:rsid w:val="007E6F49"/>
    <w:pPr>
      <w:tabs>
        <w:tab w:val="right" w:pos="1004"/>
      </w:tabs>
      <w:spacing w:before="40" w:line="240" w:lineRule="atLeast"/>
      <w:ind w:left="1253" w:hanging="1253"/>
    </w:pPr>
    <w:rPr>
      <w:sz w:val="20"/>
    </w:rPr>
  </w:style>
  <w:style w:type="paragraph" w:customStyle="1" w:styleId="CTA2a">
    <w:name w:val="CTA 2(a)"/>
    <w:basedOn w:val="OPCParaBase"/>
    <w:rsid w:val="007E6F49"/>
    <w:pPr>
      <w:tabs>
        <w:tab w:val="right" w:pos="482"/>
      </w:tabs>
      <w:spacing w:before="40" w:line="240" w:lineRule="atLeast"/>
      <w:ind w:left="748" w:hanging="748"/>
    </w:pPr>
    <w:rPr>
      <w:sz w:val="20"/>
    </w:rPr>
  </w:style>
  <w:style w:type="paragraph" w:customStyle="1" w:styleId="CTA2ai">
    <w:name w:val="CTA 2(a)(i)"/>
    <w:basedOn w:val="OPCParaBase"/>
    <w:rsid w:val="007E6F49"/>
    <w:pPr>
      <w:tabs>
        <w:tab w:val="right" w:pos="1089"/>
      </w:tabs>
      <w:spacing w:before="40" w:line="240" w:lineRule="atLeast"/>
      <w:ind w:left="1327" w:hanging="1327"/>
    </w:pPr>
    <w:rPr>
      <w:sz w:val="20"/>
    </w:rPr>
  </w:style>
  <w:style w:type="paragraph" w:customStyle="1" w:styleId="CTA3a">
    <w:name w:val="CTA 3(a)"/>
    <w:basedOn w:val="OPCParaBase"/>
    <w:rsid w:val="007E6F49"/>
    <w:pPr>
      <w:tabs>
        <w:tab w:val="right" w:pos="556"/>
      </w:tabs>
      <w:spacing w:before="40" w:line="240" w:lineRule="atLeast"/>
      <w:ind w:left="805" w:hanging="805"/>
    </w:pPr>
    <w:rPr>
      <w:sz w:val="20"/>
    </w:rPr>
  </w:style>
  <w:style w:type="paragraph" w:customStyle="1" w:styleId="CTA3ai">
    <w:name w:val="CTA 3(a)(i)"/>
    <w:basedOn w:val="OPCParaBase"/>
    <w:rsid w:val="007E6F49"/>
    <w:pPr>
      <w:tabs>
        <w:tab w:val="right" w:pos="1140"/>
      </w:tabs>
      <w:spacing w:before="40" w:line="240" w:lineRule="atLeast"/>
      <w:ind w:left="1361" w:hanging="1361"/>
    </w:pPr>
    <w:rPr>
      <w:sz w:val="20"/>
    </w:rPr>
  </w:style>
  <w:style w:type="paragraph" w:customStyle="1" w:styleId="CTA4a">
    <w:name w:val="CTA 4(a)"/>
    <w:basedOn w:val="OPCParaBase"/>
    <w:rsid w:val="007E6F49"/>
    <w:pPr>
      <w:tabs>
        <w:tab w:val="right" w:pos="624"/>
      </w:tabs>
      <w:spacing w:before="40" w:line="240" w:lineRule="atLeast"/>
      <w:ind w:left="873" w:hanging="873"/>
    </w:pPr>
    <w:rPr>
      <w:sz w:val="20"/>
    </w:rPr>
  </w:style>
  <w:style w:type="paragraph" w:customStyle="1" w:styleId="CTA4ai">
    <w:name w:val="CTA 4(a)(i)"/>
    <w:basedOn w:val="OPCParaBase"/>
    <w:rsid w:val="007E6F49"/>
    <w:pPr>
      <w:tabs>
        <w:tab w:val="right" w:pos="1213"/>
      </w:tabs>
      <w:spacing w:before="40" w:line="240" w:lineRule="atLeast"/>
      <w:ind w:left="1452" w:hanging="1452"/>
    </w:pPr>
    <w:rPr>
      <w:sz w:val="20"/>
    </w:rPr>
  </w:style>
  <w:style w:type="paragraph" w:customStyle="1" w:styleId="CTACAPS">
    <w:name w:val="CTA CAPS"/>
    <w:basedOn w:val="OPCParaBase"/>
    <w:rsid w:val="007E6F49"/>
    <w:pPr>
      <w:spacing w:before="60" w:line="240" w:lineRule="atLeast"/>
    </w:pPr>
    <w:rPr>
      <w:sz w:val="20"/>
    </w:rPr>
  </w:style>
  <w:style w:type="paragraph" w:customStyle="1" w:styleId="CTAright">
    <w:name w:val="CTA right"/>
    <w:basedOn w:val="OPCParaBase"/>
    <w:rsid w:val="007E6F49"/>
    <w:pPr>
      <w:spacing w:before="60" w:line="240" w:lineRule="auto"/>
      <w:jc w:val="right"/>
    </w:pPr>
    <w:rPr>
      <w:sz w:val="20"/>
    </w:rPr>
  </w:style>
  <w:style w:type="paragraph" w:customStyle="1" w:styleId="subsection">
    <w:name w:val="subsection"/>
    <w:aliases w:val="ss"/>
    <w:basedOn w:val="OPCParaBase"/>
    <w:rsid w:val="007E6F49"/>
    <w:pPr>
      <w:tabs>
        <w:tab w:val="right" w:pos="1021"/>
      </w:tabs>
      <w:spacing w:before="180" w:line="240" w:lineRule="auto"/>
      <w:ind w:left="1134" w:hanging="1134"/>
    </w:pPr>
  </w:style>
  <w:style w:type="paragraph" w:customStyle="1" w:styleId="Definition">
    <w:name w:val="Definition"/>
    <w:aliases w:val="dd"/>
    <w:basedOn w:val="OPCParaBase"/>
    <w:rsid w:val="007E6F49"/>
    <w:pPr>
      <w:spacing w:before="180" w:line="240" w:lineRule="auto"/>
      <w:ind w:left="1134"/>
    </w:pPr>
  </w:style>
  <w:style w:type="paragraph" w:customStyle="1" w:styleId="ETAsubitem">
    <w:name w:val="ETA(subitem)"/>
    <w:basedOn w:val="OPCParaBase"/>
    <w:rsid w:val="007E6F49"/>
    <w:pPr>
      <w:tabs>
        <w:tab w:val="right" w:pos="340"/>
      </w:tabs>
      <w:spacing w:before="60" w:line="240" w:lineRule="auto"/>
      <w:ind w:left="454" w:hanging="454"/>
    </w:pPr>
    <w:rPr>
      <w:sz w:val="20"/>
    </w:rPr>
  </w:style>
  <w:style w:type="paragraph" w:customStyle="1" w:styleId="ETApara">
    <w:name w:val="ETA(para)"/>
    <w:basedOn w:val="OPCParaBase"/>
    <w:rsid w:val="007E6F49"/>
    <w:pPr>
      <w:tabs>
        <w:tab w:val="right" w:pos="754"/>
      </w:tabs>
      <w:spacing w:before="60" w:line="240" w:lineRule="auto"/>
      <w:ind w:left="828" w:hanging="828"/>
    </w:pPr>
    <w:rPr>
      <w:sz w:val="20"/>
    </w:rPr>
  </w:style>
  <w:style w:type="paragraph" w:customStyle="1" w:styleId="ETAsubpara">
    <w:name w:val="ETA(subpara)"/>
    <w:basedOn w:val="OPCParaBase"/>
    <w:rsid w:val="007E6F49"/>
    <w:pPr>
      <w:tabs>
        <w:tab w:val="right" w:pos="1083"/>
      </w:tabs>
      <w:spacing w:before="60" w:line="240" w:lineRule="auto"/>
      <w:ind w:left="1191" w:hanging="1191"/>
    </w:pPr>
    <w:rPr>
      <w:sz w:val="20"/>
    </w:rPr>
  </w:style>
  <w:style w:type="paragraph" w:customStyle="1" w:styleId="ETAsub-subpara">
    <w:name w:val="ETA(sub-subpara)"/>
    <w:basedOn w:val="OPCParaBase"/>
    <w:rsid w:val="007E6F49"/>
    <w:pPr>
      <w:tabs>
        <w:tab w:val="right" w:pos="1412"/>
      </w:tabs>
      <w:spacing w:before="60" w:line="240" w:lineRule="auto"/>
      <w:ind w:left="1525" w:hanging="1525"/>
    </w:pPr>
    <w:rPr>
      <w:sz w:val="20"/>
    </w:rPr>
  </w:style>
  <w:style w:type="paragraph" w:customStyle="1" w:styleId="Formula">
    <w:name w:val="Formula"/>
    <w:basedOn w:val="OPCParaBase"/>
    <w:rsid w:val="007E6F49"/>
    <w:pPr>
      <w:spacing w:line="240" w:lineRule="auto"/>
      <w:ind w:left="1134"/>
    </w:pPr>
    <w:rPr>
      <w:sz w:val="20"/>
    </w:rPr>
  </w:style>
  <w:style w:type="paragraph" w:styleId="Header">
    <w:name w:val="header"/>
    <w:basedOn w:val="OPCParaBase"/>
    <w:link w:val="HeaderChar"/>
    <w:unhideWhenUsed/>
    <w:rsid w:val="007E6F49"/>
    <w:pPr>
      <w:keepNext/>
      <w:keepLines/>
      <w:tabs>
        <w:tab w:val="center" w:pos="4150"/>
        <w:tab w:val="right" w:pos="8307"/>
      </w:tabs>
      <w:spacing w:line="160" w:lineRule="exact"/>
    </w:pPr>
    <w:rPr>
      <w:sz w:val="16"/>
    </w:rPr>
  </w:style>
  <w:style w:type="character" w:customStyle="1" w:styleId="HeaderChar">
    <w:name w:val="Header Char"/>
    <w:link w:val="Header"/>
    <w:rsid w:val="007E6F49"/>
    <w:rPr>
      <w:rFonts w:eastAsia="Times New Roman"/>
      <w:sz w:val="16"/>
    </w:rPr>
  </w:style>
  <w:style w:type="paragraph" w:customStyle="1" w:styleId="House">
    <w:name w:val="House"/>
    <w:basedOn w:val="OPCParaBase"/>
    <w:rsid w:val="007E6F49"/>
    <w:pPr>
      <w:spacing w:line="240" w:lineRule="auto"/>
    </w:pPr>
    <w:rPr>
      <w:sz w:val="28"/>
    </w:rPr>
  </w:style>
  <w:style w:type="paragraph" w:customStyle="1" w:styleId="Item">
    <w:name w:val="Item"/>
    <w:aliases w:val="i"/>
    <w:basedOn w:val="OPCParaBase"/>
    <w:next w:val="ItemHead"/>
    <w:link w:val="ItemChar"/>
    <w:rsid w:val="007E6F49"/>
    <w:pPr>
      <w:keepLines/>
      <w:spacing w:before="80" w:line="240" w:lineRule="auto"/>
      <w:ind w:left="709"/>
    </w:pPr>
  </w:style>
  <w:style w:type="paragraph" w:customStyle="1" w:styleId="ItemHead">
    <w:name w:val="ItemHead"/>
    <w:aliases w:val="ih"/>
    <w:basedOn w:val="OPCParaBase"/>
    <w:next w:val="Item"/>
    <w:link w:val="ItemHeadChar"/>
    <w:rsid w:val="007E6F49"/>
    <w:pPr>
      <w:keepLines/>
      <w:spacing w:before="220" w:line="240" w:lineRule="auto"/>
      <w:ind w:left="709" w:hanging="709"/>
    </w:pPr>
    <w:rPr>
      <w:rFonts w:ascii="Arial" w:hAnsi="Arial"/>
      <w:b/>
      <w:kern w:val="28"/>
      <w:sz w:val="24"/>
    </w:rPr>
  </w:style>
  <w:style w:type="paragraph" w:customStyle="1" w:styleId="LongT">
    <w:name w:val="LongT"/>
    <w:basedOn w:val="OPCParaBase"/>
    <w:rsid w:val="007E6F49"/>
    <w:pPr>
      <w:spacing w:line="240" w:lineRule="auto"/>
    </w:pPr>
    <w:rPr>
      <w:b/>
      <w:sz w:val="32"/>
    </w:rPr>
  </w:style>
  <w:style w:type="paragraph" w:customStyle="1" w:styleId="notedraft">
    <w:name w:val="note(draft)"/>
    <w:aliases w:val="nd"/>
    <w:basedOn w:val="OPCParaBase"/>
    <w:rsid w:val="007E6F49"/>
    <w:pPr>
      <w:spacing w:before="240" w:line="240" w:lineRule="auto"/>
      <w:ind w:left="284" w:hanging="284"/>
    </w:pPr>
    <w:rPr>
      <w:i/>
      <w:sz w:val="24"/>
    </w:rPr>
  </w:style>
  <w:style w:type="paragraph" w:customStyle="1" w:styleId="notemargin">
    <w:name w:val="note(margin)"/>
    <w:aliases w:val="nm"/>
    <w:basedOn w:val="OPCParaBase"/>
    <w:rsid w:val="007E6F49"/>
    <w:pPr>
      <w:tabs>
        <w:tab w:val="left" w:pos="709"/>
      </w:tabs>
      <w:spacing w:before="122" w:line="198" w:lineRule="exact"/>
      <w:ind w:left="709" w:hanging="709"/>
    </w:pPr>
    <w:rPr>
      <w:sz w:val="18"/>
    </w:rPr>
  </w:style>
  <w:style w:type="paragraph" w:customStyle="1" w:styleId="notepara">
    <w:name w:val="note(para)"/>
    <w:aliases w:val="na"/>
    <w:basedOn w:val="OPCParaBase"/>
    <w:rsid w:val="007E6F49"/>
    <w:pPr>
      <w:spacing w:before="40" w:line="198" w:lineRule="exact"/>
      <w:ind w:left="2354" w:hanging="369"/>
    </w:pPr>
    <w:rPr>
      <w:sz w:val="18"/>
    </w:rPr>
  </w:style>
  <w:style w:type="paragraph" w:customStyle="1" w:styleId="noteParlAmend">
    <w:name w:val="note(ParlAmend)"/>
    <w:aliases w:val="npp"/>
    <w:basedOn w:val="OPCParaBase"/>
    <w:next w:val="ParlAmend"/>
    <w:rsid w:val="007E6F49"/>
    <w:pPr>
      <w:spacing w:line="240" w:lineRule="auto"/>
      <w:jc w:val="right"/>
    </w:pPr>
    <w:rPr>
      <w:rFonts w:ascii="Arial" w:hAnsi="Arial"/>
      <w:b/>
      <w:i/>
    </w:rPr>
  </w:style>
  <w:style w:type="paragraph" w:customStyle="1" w:styleId="notetext">
    <w:name w:val="note(text)"/>
    <w:aliases w:val="n"/>
    <w:basedOn w:val="OPCParaBase"/>
    <w:rsid w:val="007E6F49"/>
    <w:pPr>
      <w:spacing w:before="122" w:line="240" w:lineRule="auto"/>
      <w:ind w:left="1985" w:hanging="851"/>
    </w:pPr>
    <w:rPr>
      <w:sz w:val="18"/>
    </w:rPr>
  </w:style>
  <w:style w:type="paragraph" w:customStyle="1" w:styleId="Page1">
    <w:name w:val="Page1"/>
    <w:basedOn w:val="OPCParaBase"/>
    <w:rsid w:val="007E6F49"/>
    <w:pPr>
      <w:spacing w:before="5600" w:line="240" w:lineRule="auto"/>
    </w:pPr>
    <w:rPr>
      <w:b/>
      <w:sz w:val="32"/>
    </w:rPr>
  </w:style>
  <w:style w:type="paragraph" w:customStyle="1" w:styleId="PageBreak">
    <w:name w:val="PageBreak"/>
    <w:aliases w:val="pb"/>
    <w:basedOn w:val="OPCParaBase"/>
    <w:rsid w:val="007E6F49"/>
    <w:pPr>
      <w:spacing w:line="240" w:lineRule="auto"/>
    </w:pPr>
    <w:rPr>
      <w:sz w:val="10"/>
    </w:rPr>
  </w:style>
  <w:style w:type="paragraph" w:customStyle="1" w:styleId="paragraphsub">
    <w:name w:val="paragraph(sub)"/>
    <w:aliases w:val="aa"/>
    <w:basedOn w:val="OPCParaBase"/>
    <w:rsid w:val="007E6F49"/>
    <w:pPr>
      <w:tabs>
        <w:tab w:val="right" w:pos="1985"/>
      </w:tabs>
      <w:spacing w:before="40" w:line="240" w:lineRule="auto"/>
      <w:ind w:left="2098" w:hanging="2098"/>
    </w:pPr>
  </w:style>
  <w:style w:type="paragraph" w:customStyle="1" w:styleId="paragraphsub-sub">
    <w:name w:val="paragraph(sub-sub)"/>
    <w:aliases w:val="aaa"/>
    <w:basedOn w:val="OPCParaBase"/>
    <w:rsid w:val="007E6F49"/>
    <w:pPr>
      <w:tabs>
        <w:tab w:val="right" w:pos="2722"/>
      </w:tabs>
      <w:spacing w:before="40" w:line="240" w:lineRule="auto"/>
      <w:ind w:left="2835" w:hanging="2835"/>
    </w:pPr>
  </w:style>
  <w:style w:type="paragraph" w:customStyle="1" w:styleId="paragraph">
    <w:name w:val="paragraph"/>
    <w:aliases w:val="a"/>
    <w:basedOn w:val="OPCParaBase"/>
    <w:link w:val="paragraphChar"/>
    <w:rsid w:val="007E6F49"/>
    <w:pPr>
      <w:tabs>
        <w:tab w:val="right" w:pos="1531"/>
      </w:tabs>
      <w:spacing w:before="40" w:line="240" w:lineRule="auto"/>
      <w:ind w:left="1644" w:hanging="1644"/>
    </w:pPr>
  </w:style>
  <w:style w:type="paragraph" w:customStyle="1" w:styleId="ParlAmend">
    <w:name w:val="ParlAmend"/>
    <w:aliases w:val="pp"/>
    <w:basedOn w:val="OPCParaBase"/>
    <w:rsid w:val="007E6F49"/>
    <w:pPr>
      <w:spacing w:before="240" w:line="240" w:lineRule="atLeast"/>
      <w:ind w:hanging="567"/>
    </w:pPr>
    <w:rPr>
      <w:sz w:val="24"/>
    </w:rPr>
  </w:style>
  <w:style w:type="paragraph" w:customStyle="1" w:styleId="Penalty">
    <w:name w:val="Penalty"/>
    <w:basedOn w:val="OPCParaBase"/>
    <w:rsid w:val="007E6F49"/>
    <w:pPr>
      <w:tabs>
        <w:tab w:val="left" w:pos="2977"/>
      </w:tabs>
      <w:spacing w:before="180" w:line="240" w:lineRule="auto"/>
      <w:ind w:left="1985" w:hanging="851"/>
    </w:pPr>
  </w:style>
  <w:style w:type="paragraph" w:customStyle="1" w:styleId="Portfolio">
    <w:name w:val="Portfolio"/>
    <w:basedOn w:val="OPCParaBase"/>
    <w:rsid w:val="007E6F49"/>
    <w:pPr>
      <w:spacing w:line="240" w:lineRule="auto"/>
    </w:pPr>
    <w:rPr>
      <w:i/>
      <w:sz w:val="20"/>
    </w:rPr>
  </w:style>
  <w:style w:type="paragraph" w:customStyle="1" w:styleId="Preamble">
    <w:name w:val="Preamble"/>
    <w:basedOn w:val="OPCParaBase"/>
    <w:next w:val="Normal"/>
    <w:rsid w:val="007E6F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6F49"/>
    <w:pPr>
      <w:spacing w:line="240" w:lineRule="auto"/>
    </w:pPr>
    <w:rPr>
      <w:i/>
      <w:sz w:val="20"/>
    </w:rPr>
  </w:style>
  <w:style w:type="paragraph" w:customStyle="1" w:styleId="Session">
    <w:name w:val="Session"/>
    <w:basedOn w:val="OPCParaBase"/>
    <w:rsid w:val="007E6F49"/>
    <w:pPr>
      <w:spacing w:line="240" w:lineRule="auto"/>
    </w:pPr>
    <w:rPr>
      <w:sz w:val="28"/>
    </w:rPr>
  </w:style>
  <w:style w:type="paragraph" w:customStyle="1" w:styleId="Sponsor">
    <w:name w:val="Sponsor"/>
    <w:basedOn w:val="OPCParaBase"/>
    <w:rsid w:val="007E6F49"/>
    <w:pPr>
      <w:spacing w:line="240" w:lineRule="auto"/>
    </w:pPr>
    <w:rPr>
      <w:i/>
    </w:rPr>
  </w:style>
  <w:style w:type="paragraph" w:customStyle="1" w:styleId="Subitem">
    <w:name w:val="Subitem"/>
    <w:aliases w:val="iss"/>
    <w:basedOn w:val="OPCParaBase"/>
    <w:rsid w:val="007E6F49"/>
    <w:pPr>
      <w:spacing w:before="180" w:line="240" w:lineRule="auto"/>
      <w:ind w:left="709" w:hanging="709"/>
    </w:pPr>
  </w:style>
  <w:style w:type="paragraph" w:customStyle="1" w:styleId="SubitemHead">
    <w:name w:val="SubitemHead"/>
    <w:aliases w:val="issh"/>
    <w:basedOn w:val="OPCParaBase"/>
    <w:rsid w:val="007E6F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6F49"/>
    <w:pPr>
      <w:spacing w:before="40" w:line="240" w:lineRule="auto"/>
      <w:ind w:left="1134"/>
    </w:pPr>
  </w:style>
  <w:style w:type="paragraph" w:customStyle="1" w:styleId="SubsectionHead">
    <w:name w:val="SubsectionHead"/>
    <w:aliases w:val="ssh"/>
    <w:basedOn w:val="OPCParaBase"/>
    <w:next w:val="subsection"/>
    <w:rsid w:val="007E6F49"/>
    <w:pPr>
      <w:keepNext/>
      <w:keepLines/>
      <w:spacing w:before="240" w:line="240" w:lineRule="auto"/>
      <w:ind w:left="1134"/>
    </w:pPr>
    <w:rPr>
      <w:i/>
    </w:rPr>
  </w:style>
  <w:style w:type="paragraph" w:customStyle="1" w:styleId="Tablea">
    <w:name w:val="Table(a)"/>
    <w:aliases w:val="ta"/>
    <w:basedOn w:val="OPCParaBase"/>
    <w:rsid w:val="007E6F49"/>
    <w:pPr>
      <w:spacing w:before="60" w:line="240" w:lineRule="auto"/>
      <w:ind w:left="284" w:hanging="284"/>
    </w:pPr>
    <w:rPr>
      <w:sz w:val="20"/>
    </w:rPr>
  </w:style>
  <w:style w:type="paragraph" w:customStyle="1" w:styleId="TableAA">
    <w:name w:val="Table(AA)"/>
    <w:aliases w:val="taaa"/>
    <w:basedOn w:val="OPCParaBase"/>
    <w:rsid w:val="007E6F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6F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6F49"/>
    <w:pPr>
      <w:spacing w:before="60" w:line="240" w:lineRule="atLeast"/>
    </w:pPr>
    <w:rPr>
      <w:sz w:val="20"/>
    </w:rPr>
  </w:style>
  <w:style w:type="paragraph" w:customStyle="1" w:styleId="TLPBoxTextnote">
    <w:name w:val="TLPBoxText(note"/>
    <w:aliases w:val="right)"/>
    <w:basedOn w:val="OPCParaBase"/>
    <w:rsid w:val="007E6F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6F49"/>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7E6F49"/>
    <w:pPr>
      <w:spacing w:before="122" w:line="198" w:lineRule="exact"/>
      <w:ind w:left="1985" w:hanging="851"/>
      <w:jc w:val="right"/>
    </w:pPr>
    <w:rPr>
      <w:sz w:val="18"/>
    </w:rPr>
  </w:style>
  <w:style w:type="paragraph" w:customStyle="1" w:styleId="TLPTableBullet">
    <w:name w:val="TLPTableBullet"/>
    <w:aliases w:val="ttb"/>
    <w:basedOn w:val="OPCParaBase"/>
    <w:rsid w:val="007E6F49"/>
    <w:pPr>
      <w:spacing w:line="240" w:lineRule="exact"/>
      <w:ind w:left="284" w:hanging="284"/>
    </w:pPr>
    <w:rPr>
      <w:sz w:val="20"/>
    </w:rPr>
  </w:style>
  <w:style w:type="paragraph" w:styleId="TOC1">
    <w:name w:val="toc 1"/>
    <w:basedOn w:val="OPCParaBase"/>
    <w:next w:val="Normal"/>
    <w:uiPriority w:val="39"/>
    <w:unhideWhenUsed/>
    <w:rsid w:val="007E6F49"/>
    <w:pPr>
      <w:spacing w:line="240" w:lineRule="auto"/>
    </w:pPr>
    <w:rPr>
      <w:sz w:val="24"/>
    </w:rPr>
  </w:style>
  <w:style w:type="paragraph" w:styleId="TOC2">
    <w:name w:val="toc 2"/>
    <w:basedOn w:val="OPCParaBase"/>
    <w:next w:val="Normal"/>
    <w:uiPriority w:val="39"/>
    <w:unhideWhenUsed/>
    <w:rsid w:val="007E6F49"/>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7E6F49"/>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7E6F49"/>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7E6F49"/>
    <w:pPr>
      <w:spacing w:line="240" w:lineRule="auto"/>
      <w:ind w:left="958"/>
    </w:pPr>
    <w:rPr>
      <w:sz w:val="24"/>
    </w:rPr>
  </w:style>
  <w:style w:type="paragraph" w:styleId="TOC6">
    <w:name w:val="toc 6"/>
    <w:basedOn w:val="OPCParaBase"/>
    <w:next w:val="Normal"/>
    <w:uiPriority w:val="39"/>
    <w:unhideWhenUsed/>
    <w:rsid w:val="007E6F49"/>
    <w:pPr>
      <w:spacing w:line="240" w:lineRule="auto"/>
      <w:ind w:left="1202"/>
    </w:pPr>
    <w:rPr>
      <w:sz w:val="24"/>
    </w:rPr>
  </w:style>
  <w:style w:type="paragraph" w:styleId="TOC7">
    <w:name w:val="toc 7"/>
    <w:basedOn w:val="OPCParaBase"/>
    <w:next w:val="Normal"/>
    <w:uiPriority w:val="39"/>
    <w:unhideWhenUsed/>
    <w:rsid w:val="007E6F49"/>
    <w:pPr>
      <w:spacing w:line="240" w:lineRule="auto"/>
      <w:ind w:left="1440"/>
    </w:pPr>
    <w:rPr>
      <w:sz w:val="24"/>
    </w:rPr>
  </w:style>
  <w:style w:type="paragraph" w:styleId="TOC8">
    <w:name w:val="toc 8"/>
    <w:basedOn w:val="OPCParaBase"/>
    <w:next w:val="Normal"/>
    <w:uiPriority w:val="39"/>
    <w:semiHidden/>
    <w:unhideWhenUsed/>
    <w:rsid w:val="007E6F49"/>
    <w:pPr>
      <w:spacing w:line="240" w:lineRule="auto"/>
      <w:ind w:left="1678"/>
    </w:pPr>
    <w:rPr>
      <w:sz w:val="24"/>
    </w:rPr>
  </w:style>
  <w:style w:type="paragraph" w:styleId="TOC9">
    <w:name w:val="toc 9"/>
    <w:basedOn w:val="OPCParaBase"/>
    <w:next w:val="Normal"/>
    <w:uiPriority w:val="39"/>
    <w:unhideWhenUsed/>
    <w:rsid w:val="007E6F49"/>
    <w:pPr>
      <w:spacing w:line="240" w:lineRule="auto"/>
      <w:ind w:left="1922"/>
    </w:pPr>
    <w:rPr>
      <w:sz w:val="24"/>
    </w:rPr>
  </w:style>
  <w:style w:type="paragraph" w:customStyle="1" w:styleId="TofSectsGroupHeading">
    <w:name w:val="TofSects(GroupHeading)"/>
    <w:basedOn w:val="OPCParaBase"/>
    <w:next w:val="TofSectsSection"/>
    <w:rsid w:val="007E6F49"/>
    <w:pPr>
      <w:keepLines/>
      <w:spacing w:before="240" w:after="120" w:line="240" w:lineRule="auto"/>
      <w:ind w:left="794"/>
    </w:pPr>
    <w:rPr>
      <w:b/>
      <w:kern w:val="28"/>
      <w:sz w:val="20"/>
    </w:rPr>
  </w:style>
  <w:style w:type="paragraph" w:customStyle="1" w:styleId="TofSectsHeading">
    <w:name w:val="TofSects(Heading)"/>
    <w:basedOn w:val="OPCParaBase"/>
    <w:rsid w:val="007E6F49"/>
    <w:pPr>
      <w:spacing w:before="240" w:after="120" w:line="240" w:lineRule="auto"/>
    </w:pPr>
    <w:rPr>
      <w:b/>
      <w:sz w:val="24"/>
    </w:rPr>
  </w:style>
  <w:style w:type="paragraph" w:customStyle="1" w:styleId="TofSectsSection">
    <w:name w:val="TofSects(Section)"/>
    <w:basedOn w:val="OPCParaBase"/>
    <w:rsid w:val="007E6F49"/>
    <w:pPr>
      <w:keepLines/>
      <w:spacing w:before="40" w:line="240" w:lineRule="auto"/>
      <w:ind w:left="1588" w:hanging="794"/>
    </w:pPr>
    <w:rPr>
      <w:kern w:val="28"/>
      <w:sz w:val="18"/>
    </w:rPr>
  </w:style>
  <w:style w:type="paragraph" w:customStyle="1" w:styleId="TofSectsSubdiv">
    <w:name w:val="TofSects(Subdiv)"/>
    <w:basedOn w:val="OPCParaBase"/>
    <w:rsid w:val="007E6F49"/>
    <w:pPr>
      <w:keepLines/>
      <w:spacing w:before="80" w:line="240" w:lineRule="auto"/>
      <w:ind w:left="1588" w:hanging="794"/>
    </w:pPr>
    <w:rPr>
      <w:kern w:val="28"/>
    </w:rPr>
  </w:style>
  <w:style w:type="paragraph" w:customStyle="1" w:styleId="WRStyle">
    <w:name w:val="WR Style"/>
    <w:aliases w:val="WR"/>
    <w:basedOn w:val="OPCParaBase"/>
    <w:rsid w:val="007E6F49"/>
    <w:pPr>
      <w:spacing w:before="240" w:line="240" w:lineRule="auto"/>
      <w:ind w:left="284" w:hanging="284"/>
    </w:pPr>
    <w:rPr>
      <w:b/>
      <w:i/>
      <w:kern w:val="28"/>
      <w:sz w:val="24"/>
    </w:rPr>
  </w:style>
  <w:style w:type="paragraph" w:customStyle="1" w:styleId="Body">
    <w:name w:val="Body"/>
    <w:aliases w:val="b"/>
    <w:basedOn w:val="OPCParaBase"/>
    <w:rsid w:val="007E6F49"/>
    <w:pPr>
      <w:spacing w:before="240" w:line="240" w:lineRule="auto"/>
    </w:pPr>
    <w:rPr>
      <w:sz w:val="24"/>
    </w:rPr>
  </w:style>
  <w:style w:type="paragraph" w:customStyle="1" w:styleId="BodyNum">
    <w:name w:val="BodyNum"/>
    <w:aliases w:val="b1"/>
    <w:basedOn w:val="OPCParaBase"/>
    <w:rsid w:val="007E6F49"/>
    <w:pPr>
      <w:numPr>
        <w:numId w:val="23"/>
      </w:numPr>
      <w:spacing w:before="240" w:line="240" w:lineRule="auto"/>
    </w:pPr>
    <w:rPr>
      <w:sz w:val="24"/>
    </w:rPr>
  </w:style>
  <w:style w:type="paragraph" w:customStyle="1" w:styleId="BodyPara">
    <w:name w:val="BodyPara"/>
    <w:aliases w:val="ba"/>
    <w:basedOn w:val="OPCParaBase"/>
    <w:rsid w:val="007E6F49"/>
    <w:pPr>
      <w:numPr>
        <w:ilvl w:val="1"/>
        <w:numId w:val="23"/>
      </w:numPr>
      <w:spacing w:before="240" w:line="240" w:lineRule="auto"/>
    </w:pPr>
    <w:rPr>
      <w:sz w:val="24"/>
    </w:rPr>
  </w:style>
  <w:style w:type="paragraph" w:customStyle="1" w:styleId="BodyParaBullet">
    <w:name w:val="BodyParaBullet"/>
    <w:aliases w:val="bpb"/>
    <w:basedOn w:val="OPCParaBase"/>
    <w:rsid w:val="007E6F49"/>
    <w:pPr>
      <w:numPr>
        <w:ilvl w:val="2"/>
        <w:numId w:val="23"/>
      </w:numPr>
      <w:tabs>
        <w:tab w:val="left" w:pos="2160"/>
      </w:tabs>
      <w:spacing w:before="240" w:line="240" w:lineRule="auto"/>
    </w:pPr>
    <w:rPr>
      <w:sz w:val="24"/>
    </w:rPr>
  </w:style>
  <w:style w:type="paragraph" w:customStyle="1" w:styleId="BodySubPara">
    <w:name w:val="BodySubPara"/>
    <w:aliases w:val="bi"/>
    <w:basedOn w:val="OPCParaBase"/>
    <w:rsid w:val="007E6F49"/>
    <w:pPr>
      <w:numPr>
        <w:ilvl w:val="3"/>
        <w:numId w:val="23"/>
      </w:numPr>
      <w:spacing w:before="240" w:line="240" w:lineRule="auto"/>
    </w:pPr>
    <w:rPr>
      <w:sz w:val="24"/>
    </w:rPr>
  </w:style>
  <w:style w:type="numbering" w:customStyle="1" w:styleId="OPCBodyList">
    <w:name w:val="OPCBodyList"/>
    <w:uiPriority w:val="99"/>
    <w:rsid w:val="007E6F49"/>
    <w:pPr>
      <w:numPr>
        <w:numId w:val="13"/>
      </w:numPr>
    </w:pPr>
  </w:style>
  <w:style w:type="paragraph" w:customStyle="1" w:styleId="Head1">
    <w:name w:val="Head 1"/>
    <w:aliases w:val="1"/>
    <w:basedOn w:val="OPCParaBase"/>
    <w:next w:val="BodyNum"/>
    <w:rsid w:val="007E6F49"/>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7E6F49"/>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7E6F49"/>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7E6F49"/>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7E6F49"/>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7E6F49"/>
    <w:pPr>
      <w:spacing w:before="122" w:line="198" w:lineRule="exact"/>
      <w:ind w:left="2353" w:hanging="709"/>
    </w:pPr>
    <w:rPr>
      <w:sz w:val="18"/>
    </w:rPr>
  </w:style>
  <w:style w:type="paragraph" w:styleId="Footer">
    <w:name w:val="footer"/>
    <w:link w:val="FooterChar"/>
    <w:uiPriority w:val="99"/>
    <w:rsid w:val="007E6F49"/>
    <w:pPr>
      <w:tabs>
        <w:tab w:val="center" w:pos="4153"/>
        <w:tab w:val="right" w:pos="8306"/>
      </w:tabs>
    </w:pPr>
    <w:rPr>
      <w:rFonts w:eastAsia="Times New Roman"/>
      <w:sz w:val="22"/>
      <w:szCs w:val="24"/>
    </w:rPr>
  </w:style>
  <w:style w:type="character" w:customStyle="1" w:styleId="FooterChar">
    <w:name w:val="Footer Char"/>
    <w:link w:val="Footer"/>
    <w:uiPriority w:val="99"/>
    <w:rsid w:val="007E6F49"/>
    <w:rPr>
      <w:rFonts w:eastAsia="Times New Roman"/>
      <w:sz w:val="22"/>
      <w:szCs w:val="24"/>
    </w:rPr>
  </w:style>
  <w:style w:type="character" w:styleId="PageNumber">
    <w:name w:val="page number"/>
    <w:rsid w:val="007E6F49"/>
  </w:style>
  <w:style w:type="paragraph" w:styleId="BalloonText">
    <w:name w:val="Balloon Text"/>
    <w:basedOn w:val="Normal"/>
    <w:link w:val="BalloonTextChar"/>
    <w:uiPriority w:val="99"/>
    <w:semiHidden/>
    <w:unhideWhenUsed/>
    <w:rsid w:val="007E6F4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E6F49"/>
    <w:rPr>
      <w:rFonts w:ascii="Tahoma" w:eastAsia="Calibri" w:hAnsi="Tahoma" w:cs="Tahoma"/>
      <w:sz w:val="16"/>
      <w:szCs w:val="16"/>
      <w:lang w:eastAsia="en-US"/>
    </w:rPr>
  </w:style>
  <w:style w:type="paragraph" w:customStyle="1" w:styleId="MessShortTitle">
    <w:name w:val="MessShortTitle"/>
    <w:basedOn w:val="Head2"/>
    <w:rsid w:val="007E6F49"/>
  </w:style>
  <w:style w:type="character" w:customStyle="1" w:styleId="Heading1Char">
    <w:name w:val="Heading 1 Char"/>
    <w:link w:val="Heading1"/>
    <w:uiPriority w:val="9"/>
    <w:rsid w:val="007E6F49"/>
    <w:rPr>
      <w:rFonts w:ascii="Cambria" w:eastAsia="Times New Roman" w:hAnsi="Cambria" w:cs="Times New Roman"/>
      <w:b/>
      <w:bCs/>
      <w:color w:val="365F91"/>
      <w:sz w:val="28"/>
      <w:szCs w:val="28"/>
      <w:lang w:eastAsia="en-US"/>
    </w:rPr>
  </w:style>
  <w:style w:type="character" w:customStyle="1" w:styleId="Heading2Char">
    <w:name w:val="Heading 2 Char"/>
    <w:link w:val="Heading2"/>
    <w:uiPriority w:val="9"/>
    <w:semiHidden/>
    <w:rsid w:val="007E6F49"/>
    <w:rPr>
      <w:rFonts w:ascii="Cambria" w:eastAsia="Times New Roman" w:hAnsi="Cambria" w:cs="Times New Roman"/>
      <w:b/>
      <w:bCs/>
      <w:color w:val="4F81BD"/>
      <w:sz w:val="26"/>
      <w:szCs w:val="26"/>
      <w:lang w:eastAsia="en-US"/>
    </w:rPr>
  </w:style>
  <w:style w:type="character" w:customStyle="1" w:styleId="Heading3Char">
    <w:name w:val="Heading 3 Char"/>
    <w:link w:val="Heading3"/>
    <w:uiPriority w:val="9"/>
    <w:semiHidden/>
    <w:rsid w:val="007E6F49"/>
    <w:rPr>
      <w:rFonts w:ascii="Cambria" w:eastAsia="Times New Roman" w:hAnsi="Cambria" w:cs="Times New Roman"/>
      <w:b/>
      <w:bCs/>
      <w:color w:val="4F81BD"/>
      <w:sz w:val="22"/>
      <w:lang w:eastAsia="en-US"/>
    </w:rPr>
  </w:style>
  <w:style w:type="character" w:customStyle="1" w:styleId="Heading4Char">
    <w:name w:val="Heading 4 Char"/>
    <w:link w:val="Heading4"/>
    <w:uiPriority w:val="9"/>
    <w:semiHidden/>
    <w:rsid w:val="007E6F49"/>
    <w:rPr>
      <w:rFonts w:ascii="Cambria" w:eastAsia="Times New Roman" w:hAnsi="Cambria" w:cs="Times New Roman"/>
      <w:b/>
      <w:bCs/>
      <w:i/>
      <w:iCs/>
      <w:color w:val="4F81BD"/>
      <w:sz w:val="22"/>
      <w:lang w:eastAsia="en-US"/>
    </w:rPr>
  </w:style>
  <w:style w:type="character" w:customStyle="1" w:styleId="Heading5Char">
    <w:name w:val="Heading 5 Char"/>
    <w:link w:val="Heading5"/>
    <w:uiPriority w:val="9"/>
    <w:semiHidden/>
    <w:rsid w:val="007E6F49"/>
    <w:rPr>
      <w:rFonts w:ascii="Cambria" w:eastAsia="Times New Roman" w:hAnsi="Cambria" w:cs="Times New Roman"/>
      <w:color w:val="243F60"/>
      <w:sz w:val="22"/>
      <w:lang w:eastAsia="en-US"/>
    </w:rPr>
  </w:style>
  <w:style w:type="character" w:customStyle="1" w:styleId="Heading6Char">
    <w:name w:val="Heading 6 Char"/>
    <w:link w:val="Heading6"/>
    <w:uiPriority w:val="9"/>
    <w:semiHidden/>
    <w:rsid w:val="007E6F49"/>
    <w:rPr>
      <w:rFonts w:ascii="Cambria" w:eastAsia="Times New Roman" w:hAnsi="Cambria" w:cs="Times New Roman"/>
      <w:i/>
      <w:iCs/>
      <w:color w:val="243F60"/>
      <w:sz w:val="22"/>
      <w:lang w:eastAsia="en-US"/>
    </w:rPr>
  </w:style>
  <w:style w:type="character" w:customStyle="1" w:styleId="Heading7Char">
    <w:name w:val="Heading 7 Char"/>
    <w:link w:val="Heading7"/>
    <w:uiPriority w:val="9"/>
    <w:semiHidden/>
    <w:rsid w:val="007E6F49"/>
    <w:rPr>
      <w:rFonts w:ascii="Cambria" w:eastAsia="Times New Roman" w:hAnsi="Cambria" w:cs="Times New Roman"/>
      <w:i/>
      <w:iCs/>
      <w:color w:val="404040"/>
      <w:sz w:val="22"/>
      <w:lang w:eastAsia="en-US"/>
    </w:rPr>
  </w:style>
  <w:style w:type="character" w:customStyle="1" w:styleId="Heading8Char">
    <w:name w:val="Heading 8 Char"/>
    <w:link w:val="Heading8"/>
    <w:uiPriority w:val="9"/>
    <w:semiHidden/>
    <w:rsid w:val="007E6F49"/>
    <w:rPr>
      <w:rFonts w:ascii="Cambria" w:eastAsia="Times New Roman" w:hAnsi="Cambria" w:cs="Times New Roman"/>
      <w:color w:val="404040"/>
      <w:lang w:eastAsia="en-US"/>
    </w:rPr>
  </w:style>
  <w:style w:type="character" w:customStyle="1" w:styleId="Heading9Char">
    <w:name w:val="Heading 9 Char"/>
    <w:link w:val="Heading9"/>
    <w:uiPriority w:val="9"/>
    <w:semiHidden/>
    <w:rsid w:val="007E6F49"/>
    <w:rPr>
      <w:rFonts w:ascii="Cambria" w:eastAsia="Times New Roman" w:hAnsi="Cambria" w:cs="Times New Roman"/>
      <w:i/>
      <w:iCs/>
      <w:color w:val="404040"/>
      <w:lang w:eastAsia="en-US"/>
    </w:rPr>
  </w:style>
  <w:style w:type="character" w:styleId="LineNumber">
    <w:name w:val="line number"/>
    <w:uiPriority w:val="99"/>
    <w:semiHidden/>
    <w:unhideWhenUsed/>
    <w:rsid w:val="007E6F49"/>
    <w:rPr>
      <w:sz w:val="16"/>
    </w:rPr>
  </w:style>
  <w:style w:type="table" w:customStyle="1" w:styleId="CFlag">
    <w:name w:val="CFlag"/>
    <w:basedOn w:val="TableNormal"/>
    <w:uiPriority w:val="99"/>
    <w:rsid w:val="007E6F49"/>
    <w:rPr>
      <w:rFonts w:eastAsia="Times New Roman"/>
    </w:rPr>
    <w:tblPr/>
  </w:style>
  <w:style w:type="character" w:customStyle="1" w:styleId="ActHead6Char">
    <w:name w:val="ActHead 6 Char"/>
    <w:aliases w:val="as Char"/>
    <w:link w:val="ActHead6"/>
    <w:rsid w:val="007E6F49"/>
    <w:rPr>
      <w:rFonts w:ascii="Arial" w:eastAsia="Times New Roman" w:hAnsi="Arial"/>
      <w:b/>
      <w:kern w:val="28"/>
      <w:sz w:val="32"/>
    </w:rPr>
  </w:style>
  <w:style w:type="character" w:customStyle="1" w:styleId="ItemHeadChar">
    <w:name w:val="ItemHead Char"/>
    <w:aliases w:val="ih Char"/>
    <w:link w:val="ItemHead"/>
    <w:rsid w:val="007E6F49"/>
    <w:rPr>
      <w:rFonts w:ascii="Arial" w:eastAsia="Times New Roman" w:hAnsi="Arial"/>
      <w:b/>
      <w:kern w:val="28"/>
      <w:sz w:val="24"/>
    </w:rPr>
  </w:style>
  <w:style w:type="character" w:customStyle="1" w:styleId="paragraphChar">
    <w:name w:val="paragraph Char"/>
    <w:aliases w:val="a Char"/>
    <w:link w:val="paragraph"/>
    <w:rsid w:val="007E6F49"/>
    <w:rPr>
      <w:rFonts w:eastAsia="Times New Roman"/>
      <w:sz w:val="22"/>
    </w:rPr>
  </w:style>
  <w:style w:type="character" w:customStyle="1" w:styleId="OPCParaBaseChar">
    <w:name w:val="OPCParaBase Char"/>
    <w:link w:val="OPCParaBase"/>
    <w:rsid w:val="007E6F49"/>
    <w:rPr>
      <w:rFonts w:eastAsia="Times New Roman"/>
      <w:sz w:val="22"/>
    </w:rPr>
  </w:style>
  <w:style w:type="character" w:customStyle="1" w:styleId="ItemChar">
    <w:name w:val="Item Char"/>
    <w:aliases w:val="i Char"/>
    <w:link w:val="Item"/>
    <w:rsid w:val="007E6F49"/>
    <w:rPr>
      <w:rFonts w:eastAsia="Times New Roman"/>
      <w:sz w:val="22"/>
    </w:rPr>
  </w:style>
  <w:style w:type="paragraph" w:styleId="BodyText">
    <w:name w:val="Body Text"/>
    <w:basedOn w:val="Normal"/>
    <w:link w:val="BodyTextChar"/>
    <w:uiPriority w:val="99"/>
    <w:semiHidden/>
    <w:unhideWhenUsed/>
    <w:rsid w:val="007E6F49"/>
    <w:pPr>
      <w:spacing w:after="120"/>
    </w:pPr>
  </w:style>
  <w:style w:type="character" w:customStyle="1" w:styleId="BodyTextChar">
    <w:name w:val="Body Text Char"/>
    <w:link w:val="BodyText"/>
    <w:uiPriority w:val="99"/>
    <w:semiHidden/>
    <w:rsid w:val="007E6F49"/>
    <w:rPr>
      <w:rFonts w:eastAsia="Calibri" w:cs="Times New Roman"/>
      <w:sz w:val="22"/>
      <w:lang w:eastAsia="en-US"/>
    </w:rPr>
  </w:style>
  <w:style w:type="paragraph" w:styleId="BodyTextFirstIndent">
    <w:name w:val="Body Text First Indent"/>
    <w:basedOn w:val="BodyText"/>
    <w:link w:val="BodyTextFirstIndentChar"/>
    <w:uiPriority w:val="99"/>
    <w:unhideWhenUsed/>
    <w:rsid w:val="007E6F49"/>
    <w:pPr>
      <w:spacing w:after="0"/>
      <w:ind w:firstLine="360"/>
    </w:pPr>
  </w:style>
  <w:style w:type="character" w:customStyle="1" w:styleId="BodyTextFirstIndentChar">
    <w:name w:val="Body Text First Indent Char"/>
    <w:link w:val="BodyTextFirstIndent"/>
    <w:uiPriority w:val="99"/>
    <w:rsid w:val="007E6F49"/>
  </w:style>
  <w:style w:type="paragraph" w:customStyle="1" w:styleId="Head3AGD">
    <w:name w:val="Head 3 AGD"/>
    <w:aliases w:val="3AGD"/>
    <w:basedOn w:val="Head3"/>
    <w:next w:val="Head3"/>
    <w:rsid w:val="007E6F49"/>
    <w:rPr>
      <w:i w:val="0"/>
    </w:rPr>
  </w:style>
  <w:style w:type="paragraph" w:customStyle="1" w:styleId="FreeForm">
    <w:name w:val="FreeForm"/>
    <w:rsid w:val="007E6F49"/>
    <w:rPr>
      <w:rFonts w:ascii="Arial" w:hAnsi="Arial"/>
      <w:sz w:val="22"/>
      <w:lang w:eastAsia="en-US"/>
    </w:rPr>
  </w:style>
  <w:style w:type="paragraph" w:customStyle="1" w:styleId="SOText">
    <w:name w:val="SO Text"/>
    <w:aliases w:val="sot"/>
    <w:link w:val="SOTextChar"/>
    <w:rsid w:val="007E6F4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7E6F49"/>
    <w:rPr>
      <w:rFonts w:eastAsia="Calibri" w:cs="Times New Roman"/>
      <w:sz w:val="22"/>
      <w:lang w:eastAsia="en-US"/>
    </w:rPr>
  </w:style>
  <w:style w:type="paragraph" w:customStyle="1" w:styleId="SOTextNote">
    <w:name w:val="SO TextNote"/>
    <w:aliases w:val="sont"/>
    <w:basedOn w:val="SOText"/>
    <w:qFormat/>
    <w:rsid w:val="007E6F49"/>
    <w:pPr>
      <w:spacing w:before="122" w:line="198" w:lineRule="exact"/>
      <w:ind w:left="1843" w:hanging="709"/>
    </w:pPr>
    <w:rPr>
      <w:sz w:val="18"/>
    </w:rPr>
  </w:style>
  <w:style w:type="paragraph" w:customStyle="1" w:styleId="SOPara">
    <w:name w:val="SO Para"/>
    <w:aliases w:val="soa"/>
    <w:basedOn w:val="SOText"/>
    <w:link w:val="SOParaChar"/>
    <w:qFormat/>
    <w:rsid w:val="007E6F49"/>
    <w:pPr>
      <w:tabs>
        <w:tab w:val="right" w:pos="1786"/>
      </w:tabs>
      <w:spacing w:before="40"/>
      <w:ind w:left="2070" w:hanging="936"/>
    </w:pPr>
  </w:style>
  <w:style w:type="character" w:customStyle="1" w:styleId="SOParaChar">
    <w:name w:val="SO Para Char"/>
    <w:aliases w:val="soa Char"/>
    <w:link w:val="SOPara"/>
    <w:rsid w:val="007E6F49"/>
    <w:rPr>
      <w:rFonts w:eastAsia="Calibri" w:cs="Times New Roman"/>
      <w:sz w:val="22"/>
      <w:lang w:eastAsia="en-US"/>
    </w:rPr>
  </w:style>
  <w:style w:type="paragraph" w:customStyle="1" w:styleId="FileName">
    <w:name w:val="FileName"/>
    <w:basedOn w:val="Normal"/>
    <w:rsid w:val="007E6F49"/>
  </w:style>
  <w:style w:type="paragraph" w:customStyle="1" w:styleId="TableHeading">
    <w:name w:val="TableHeading"/>
    <w:aliases w:val="th"/>
    <w:basedOn w:val="OPCParaBase"/>
    <w:next w:val="Tabletext"/>
    <w:rsid w:val="007E6F49"/>
    <w:pPr>
      <w:keepNext/>
      <w:spacing w:before="60" w:line="240" w:lineRule="atLeast"/>
    </w:pPr>
    <w:rPr>
      <w:b/>
      <w:sz w:val="20"/>
    </w:rPr>
  </w:style>
  <w:style w:type="paragraph" w:customStyle="1" w:styleId="SOHeadBold">
    <w:name w:val="SO HeadBold"/>
    <w:aliases w:val="sohb"/>
    <w:basedOn w:val="SOText"/>
    <w:next w:val="SOText"/>
    <w:link w:val="SOHeadBoldChar"/>
    <w:qFormat/>
    <w:rsid w:val="007E6F49"/>
    <w:rPr>
      <w:b/>
    </w:rPr>
  </w:style>
  <w:style w:type="character" w:customStyle="1" w:styleId="SOHeadBoldChar">
    <w:name w:val="SO HeadBold Char"/>
    <w:aliases w:val="sohb Char"/>
    <w:link w:val="SOHeadBold"/>
    <w:rsid w:val="007E6F49"/>
    <w:rPr>
      <w:rFonts w:eastAsia="Calibri" w:cs="Times New Roman"/>
      <w:b/>
      <w:sz w:val="22"/>
      <w:lang w:eastAsia="en-US"/>
    </w:rPr>
  </w:style>
  <w:style w:type="paragraph" w:customStyle="1" w:styleId="SOHeadItalic">
    <w:name w:val="SO HeadItalic"/>
    <w:aliases w:val="sohi"/>
    <w:basedOn w:val="SOText"/>
    <w:next w:val="SOText"/>
    <w:link w:val="SOHeadItalicChar"/>
    <w:qFormat/>
    <w:rsid w:val="007E6F49"/>
    <w:rPr>
      <w:i/>
    </w:rPr>
  </w:style>
  <w:style w:type="character" w:customStyle="1" w:styleId="SOHeadItalicChar">
    <w:name w:val="SO HeadItalic Char"/>
    <w:aliases w:val="sohi Char"/>
    <w:link w:val="SOHeadItalic"/>
    <w:rsid w:val="007E6F49"/>
    <w:rPr>
      <w:rFonts w:eastAsia="Calibri" w:cs="Times New Roman"/>
      <w:i/>
      <w:sz w:val="22"/>
      <w:lang w:eastAsia="en-US"/>
    </w:rPr>
  </w:style>
  <w:style w:type="paragraph" w:customStyle="1" w:styleId="SOBullet">
    <w:name w:val="SO Bullet"/>
    <w:aliases w:val="sotb"/>
    <w:basedOn w:val="SOText"/>
    <w:link w:val="SOBulletChar"/>
    <w:qFormat/>
    <w:rsid w:val="007E6F49"/>
    <w:pPr>
      <w:ind w:left="1559" w:hanging="425"/>
    </w:pPr>
  </w:style>
  <w:style w:type="character" w:customStyle="1" w:styleId="SOBulletChar">
    <w:name w:val="SO Bullet Char"/>
    <w:aliases w:val="sotb Char"/>
    <w:link w:val="SOBullet"/>
    <w:rsid w:val="007E6F49"/>
    <w:rPr>
      <w:rFonts w:eastAsia="Calibri" w:cs="Times New Roman"/>
      <w:sz w:val="22"/>
      <w:lang w:eastAsia="en-US"/>
    </w:rPr>
  </w:style>
  <w:style w:type="paragraph" w:customStyle="1" w:styleId="SOBulletNote">
    <w:name w:val="SO BulletNote"/>
    <w:aliases w:val="sonb"/>
    <w:basedOn w:val="SOTextNote"/>
    <w:link w:val="SOBulletNoteChar"/>
    <w:qFormat/>
    <w:rsid w:val="007E6F49"/>
    <w:pPr>
      <w:tabs>
        <w:tab w:val="left" w:pos="1560"/>
      </w:tabs>
      <w:ind w:left="2268" w:hanging="1134"/>
    </w:pPr>
  </w:style>
  <w:style w:type="character" w:customStyle="1" w:styleId="SOBulletNoteChar">
    <w:name w:val="SO BulletNote Char"/>
    <w:aliases w:val="sonb Char"/>
    <w:link w:val="SOBulletNote"/>
    <w:rsid w:val="007E6F49"/>
    <w:rPr>
      <w:rFonts w:eastAsia="Calibri" w:cs="Times New Roman"/>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99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LR_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SLR_EM</Template>
  <TotalTime>0</TotalTime>
  <Pages>5</Pages>
  <Words>905</Words>
  <Characters>4591</Characters>
  <Application>Microsoft Office Word</Application>
  <DocSecurity>0</DocSecurity>
  <PresentationFormat/>
  <Lines>127</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2013-08-19T04:22:00Z</cp:lastPrinted>
  <dcterms:created xsi:type="dcterms:W3CDTF">2015-03-10T00:12:00Z</dcterms:created>
  <dcterms:modified xsi:type="dcterms:W3CDTF">2015-03-10T00:12:00Z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Sensitive: Legal</vt:lpwstr>
  </property>
  <property fmtid="{D5CDD505-2E9C-101B-9397-08002B2CF9AE}" pid="4" name="DoNotAsk">
    <vt:lpwstr>0</vt:lpwstr>
  </property>
  <property fmtid="{D5CDD505-2E9C-101B-9397-08002B2CF9AE}" pid="5" name="ChangedTitle">
    <vt:lpwstr/>
  </property>
</Properties>
</file>