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F0" w:rsidRDefault="009718F0" w:rsidP="61BB9CEF">
      <w:pPr>
        <w:pStyle w:val="Heading1"/>
        <w:jc w:val="center"/>
        <w:rPr>
          <w:rFonts w:ascii="Times New Roman" w:hAnsi="Times New Roman"/>
          <w:sz w:val="24"/>
          <w:szCs w:val="24"/>
        </w:rPr>
      </w:pPr>
      <w:bookmarkStart w:id="0" w:name="_GoBack"/>
      <w:bookmarkEnd w:id="0"/>
    </w:p>
    <w:p w:rsidR="009718F0" w:rsidRDefault="009718F0" w:rsidP="61BB9CEF">
      <w:pPr>
        <w:pStyle w:val="Heading1"/>
        <w:jc w:val="center"/>
        <w:rPr>
          <w:rFonts w:ascii="Times New Roman" w:hAnsi="Times New Roman"/>
          <w:sz w:val="24"/>
          <w:szCs w:val="24"/>
        </w:rPr>
      </w:pPr>
    </w:p>
    <w:p w:rsidR="009718F0" w:rsidRDefault="009718F0" w:rsidP="61BB9CEF">
      <w:pPr>
        <w:pStyle w:val="Heading1"/>
        <w:jc w:val="center"/>
        <w:rPr>
          <w:rFonts w:ascii="Times New Roman" w:hAnsi="Times New Roman"/>
          <w:sz w:val="24"/>
          <w:szCs w:val="24"/>
        </w:rPr>
      </w:pPr>
    </w:p>
    <w:p w:rsidR="009718F0" w:rsidRDefault="009718F0" w:rsidP="61BB9CEF">
      <w:pPr>
        <w:pStyle w:val="Heading1"/>
        <w:jc w:val="center"/>
        <w:rPr>
          <w:rFonts w:ascii="Times New Roman" w:hAnsi="Times New Roman"/>
          <w:sz w:val="24"/>
          <w:szCs w:val="24"/>
        </w:rPr>
      </w:pPr>
    </w:p>
    <w:p w:rsidR="00867B59" w:rsidRPr="00F64733" w:rsidRDefault="009718F0" w:rsidP="61BB9CEF">
      <w:pPr>
        <w:pStyle w:val="Heading1"/>
        <w:jc w:val="center"/>
        <w:rPr>
          <w:rFonts w:ascii="Times New Roman" w:hAnsi="Times New Roman"/>
          <w:sz w:val="24"/>
          <w:szCs w:val="24"/>
        </w:rPr>
      </w:pPr>
      <w:r>
        <w:rPr>
          <w:rFonts w:ascii="Times New Roman" w:hAnsi="Times New Roman"/>
          <w:sz w:val="24"/>
          <w:szCs w:val="24"/>
        </w:rPr>
        <w:t>2013-2014-</w:t>
      </w:r>
      <w:r w:rsidR="0014030E">
        <w:rPr>
          <w:rFonts w:ascii="Times New Roman" w:hAnsi="Times New Roman"/>
          <w:sz w:val="24"/>
          <w:szCs w:val="24"/>
        </w:rPr>
        <w:t>201</w:t>
      </w:r>
      <w:r w:rsidR="00E57B21">
        <w:rPr>
          <w:rFonts w:ascii="Times New Roman" w:hAnsi="Times New Roman"/>
          <w:sz w:val="24"/>
          <w:szCs w:val="24"/>
        </w:rPr>
        <w:t>5</w:t>
      </w:r>
    </w:p>
    <w:p w:rsidR="00867B59" w:rsidRPr="00F64733" w:rsidRDefault="00867B59" w:rsidP="61BB9CEF">
      <w:pPr>
        <w:rPr>
          <w:rFonts w:ascii="Times New Roman" w:hAnsi="Times New Roman"/>
          <w:sz w:val="24"/>
          <w:szCs w:val="24"/>
        </w:rPr>
      </w:pPr>
    </w:p>
    <w:p w:rsidR="00867B59" w:rsidRPr="00F64733" w:rsidRDefault="00867B59" w:rsidP="61BB9CEF">
      <w:pPr>
        <w:rPr>
          <w:rFonts w:ascii="Times New Roman" w:hAnsi="Times New Roman"/>
          <w:sz w:val="24"/>
          <w:szCs w:val="24"/>
        </w:rPr>
      </w:pPr>
    </w:p>
    <w:p w:rsidR="00867B59" w:rsidRPr="00F64733" w:rsidRDefault="00867B59" w:rsidP="61BB9CEF">
      <w:pPr>
        <w:pStyle w:val="Heading1"/>
        <w:jc w:val="center"/>
        <w:rPr>
          <w:rFonts w:ascii="Times New Roman" w:hAnsi="Times New Roman"/>
          <w:sz w:val="24"/>
          <w:szCs w:val="24"/>
        </w:rPr>
      </w:pPr>
      <w:r w:rsidRPr="00F64733">
        <w:rPr>
          <w:rFonts w:ascii="Times New Roman" w:hAnsi="Times New Roman"/>
          <w:sz w:val="24"/>
          <w:szCs w:val="24"/>
        </w:rPr>
        <w:t>THE PARLIAMENT OF THE COMMONWEALTH OF AUSTRALIA</w:t>
      </w:r>
    </w:p>
    <w:p w:rsidR="00867B59" w:rsidRPr="00F64733" w:rsidRDefault="00867B59" w:rsidP="61BB9CEF">
      <w:pPr>
        <w:rPr>
          <w:rFonts w:ascii="Times New Roman" w:hAnsi="Times New Roman"/>
          <w:sz w:val="24"/>
          <w:szCs w:val="24"/>
        </w:rPr>
      </w:pPr>
    </w:p>
    <w:p w:rsidR="00867B59" w:rsidRPr="00F64733" w:rsidRDefault="00867B59" w:rsidP="61BB9CEF">
      <w:pPr>
        <w:rPr>
          <w:rFonts w:ascii="Times New Roman" w:hAnsi="Times New Roman"/>
          <w:sz w:val="24"/>
          <w:szCs w:val="24"/>
        </w:rPr>
      </w:pPr>
    </w:p>
    <w:p w:rsidR="00E57B21" w:rsidRPr="0088063D" w:rsidRDefault="00867B59" w:rsidP="00E57B21">
      <w:pPr>
        <w:pStyle w:val="Heading1"/>
        <w:jc w:val="center"/>
        <w:rPr>
          <w:rFonts w:ascii="Times New Roman" w:hAnsi="Times New Roman"/>
          <w:caps w:val="0"/>
          <w:color w:val="FF0000"/>
          <w:sz w:val="24"/>
          <w:szCs w:val="24"/>
        </w:rPr>
      </w:pPr>
      <w:r w:rsidRPr="00F64733">
        <w:rPr>
          <w:rFonts w:ascii="Times New Roman" w:hAnsi="Times New Roman"/>
          <w:caps w:val="0"/>
          <w:sz w:val="24"/>
          <w:szCs w:val="24"/>
        </w:rPr>
        <w:t>HOUSE OF REPRESENTATIVES</w:t>
      </w:r>
    </w:p>
    <w:p w:rsidR="00867B59" w:rsidRPr="0088063D" w:rsidRDefault="00867B59" w:rsidP="61BB9CEF">
      <w:pPr>
        <w:pStyle w:val="Heading1"/>
        <w:spacing w:before="0" w:after="0" w:line="240" w:lineRule="auto"/>
        <w:jc w:val="center"/>
        <w:rPr>
          <w:rFonts w:ascii="Times New Roman" w:hAnsi="Times New Roman"/>
          <w:caps w:val="0"/>
          <w:color w:val="FF0000"/>
          <w:sz w:val="24"/>
          <w:szCs w:val="24"/>
        </w:rPr>
      </w:pPr>
    </w:p>
    <w:p w:rsidR="00867B59" w:rsidRPr="00F64733" w:rsidRDefault="00867B59" w:rsidP="61BB9CEF">
      <w:pPr>
        <w:rPr>
          <w:rFonts w:ascii="Times New Roman" w:hAnsi="Times New Roman"/>
          <w:sz w:val="24"/>
          <w:szCs w:val="24"/>
        </w:rPr>
      </w:pPr>
    </w:p>
    <w:p w:rsidR="00867B59" w:rsidRPr="00F64733" w:rsidRDefault="00867B59" w:rsidP="61BB9CEF">
      <w:pPr>
        <w:rPr>
          <w:rFonts w:ascii="Times New Roman" w:hAnsi="Times New Roman"/>
          <w:sz w:val="24"/>
          <w:szCs w:val="24"/>
        </w:rPr>
      </w:pPr>
    </w:p>
    <w:p w:rsidR="00867B59" w:rsidRPr="00F64733" w:rsidRDefault="00975B77" w:rsidP="61BB9CEF">
      <w:pPr>
        <w:pStyle w:val="Heading1"/>
        <w:jc w:val="center"/>
        <w:rPr>
          <w:rFonts w:ascii="Times New Roman" w:hAnsi="Times New Roman"/>
          <w:b/>
          <w:sz w:val="24"/>
          <w:szCs w:val="24"/>
        </w:rPr>
      </w:pPr>
      <w:r>
        <w:rPr>
          <w:rFonts w:ascii="Times New Roman" w:hAnsi="Times New Roman"/>
          <w:b/>
          <w:sz w:val="24"/>
          <w:szCs w:val="24"/>
        </w:rPr>
        <w:t>LAW ENFORCEMENT</w:t>
      </w:r>
      <w:r w:rsidR="00E57B21">
        <w:rPr>
          <w:rFonts w:ascii="Times New Roman" w:hAnsi="Times New Roman"/>
          <w:b/>
          <w:sz w:val="24"/>
          <w:szCs w:val="24"/>
        </w:rPr>
        <w:t xml:space="preserve"> LEGISLATION AMENDMENT (</w:t>
      </w:r>
      <w:r>
        <w:rPr>
          <w:rFonts w:ascii="Times New Roman" w:hAnsi="Times New Roman"/>
          <w:b/>
          <w:sz w:val="24"/>
          <w:szCs w:val="24"/>
        </w:rPr>
        <w:t>POWERS</w:t>
      </w:r>
      <w:r w:rsidR="00E57B21">
        <w:rPr>
          <w:rFonts w:ascii="Times New Roman" w:hAnsi="Times New Roman"/>
          <w:b/>
          <w:sz w:val="24"/>
          <w:szCs w:val="24"/>
        </w:rPr>
        <w:t xml:space="preserve">) BILL </w:t>
      </w:r>
      <w:r w:rsidR="00867B59" w:rsidRPr="00F64733">
        <w:rPr>
          <w:rFonts w:ascii="Times New Roman" w:hAnsi="Times New Roman"/>
          <w:b/>
          <w:sz w:val="24"/>
          <w:szCs w:val="24"/>
        </w:rPr>
        <w:t>201</w:t>
      </w:r>
      <w:r w:rsidR="00E57B21">
        <w:rPr>
          <w:rFonts w:ascii="Times New Roman" w:hAnsi="Times New Roman"/>
          <w:b/>
          <w:sz w:val="24"/>
          <w:szCs w:val="24"/>
        </w:rPr>
        <w:t>5</w:t>
      </w:r>
    </w:p>
    <w:p w:rsidR="00867B59" w:rsidRPr="00F64733" w:rsidRDefault="00867B59" w:rsidP="61BB9CEF">
      <w:pPr>
        <w:rPr>
          <w:rFonts w:ascii="Times New Roman" w:hAnsi="Times New Roman"/>
          <w:sz w:val="24"/>
          <w:szCs w:val="24"/>
        </w:rPr>
      </w:pPr>
    </w:p>
    <w:p w:rsidR="00867B59" w:rsidRPr="00F64733" w:rsidRDefault="00867B59" w:rsidP="61BB9CEF">
      <w:pPr>
        <w:rPr>
          <w:rFonts w:ascii="Times New Roman" w:hAnsi="Times New Roman"/>
          <w:sz w:val="24"/>
          <w:szCs w:val="24"/>
        </w:rPr>
      </w:pPr>
    </w:p>
    <w:p w:rsidR="00867B59" w:rsidRPr="00F64733" w:rsidRDefault="00867B59" w:rsidP="61BB9CEF">
      <w:pPr>
        <w:pStyle w:val="Heading1"/>
        <w:jc w:val="center"/>
        <w:rPr>
          <w:rFonts w:ascii="Times New Roman" w:hAnsi="Times New Roman"/>
          <w:sz w:val="24"/>
          <w:szCs w:val="24"/>
        </w:rPr>
      </w:pPr>
      <w:r w:rsidRPr="00F64733">
        <w:rPr>
          <w:rFonts w:ascii="Times New Roman" w:hAnsi="Times New Roman"/>
          <w:sz w:val="24"/>
          <w:szCs w:val="24"/>
        </w:rPr>
        <w:t>EXPLANATORY MEMORANDUM</w:t>
      </w:r>
    </w:p>
    <w:p w:rsidR="00867B59" w:rsidRPr="00F64733" w:rsidRDefault="00867B59" w:rsidP="61BB9CEF">
      <w:pPr>
        <w:jc w:val="center"/>
        <w:rPr>
          <w:rFonts w:ascii="Times New Roman" w:hAnsi="Times New Roman"/>
          <w:sz w:val="24"/>
          <w:szCs w:val="24"/>
        </w:rPr>
      </w:pPr>
    </w:p>
    <w:p w:rsidR="00867B59" w:rsidRDefault="00867B59" w:rsidP="00046DC9">
      <w:pPr>
        <w:rPr>
          <w:rFonts w:ascii="Times New Roman" w:hAnsi="Times New Roman"/>
          <w:sz w:val="24"/>
          <w:szCs w:val="24"/>
        </w:rPr>
      </w:pPr>
    </w:p>
    <w:p w:rsidR="00046DC9" w:rsidRPr="00F64733" w:rsidRDefault="00046DC9" w:rsidP="00046DC9">
      <w:pPr>
        <w:rPr>
          <w:rFonts w:ascii="Times New Roman" w:hAnsi="Times New Roman"/>
          <w:sz w:val="24"/>
          <w:szCs w:val="24"/>
        </w:rPr>
      </w:pPr>
    </w:p>
    <w:p w:rsidR="00867B59" w:rsidRPr="00F64733" w:rsidRDefault="00867B59" w:rsidP="61BB9CEF">
      <w:pPr>
        <w:jc w:val="center"/>
        <w:rPr>
          <w:rFonts w:ascii="Times New Roman" w:hAnsi="Times New Roman"/>
          <w:sz w:val="24"/>
          <w:szCs w:val="24"/>
        </w:rPr>
      </w:pPr>
      <w:r w:rsidRPr="00F64733">
        <w:rPr>
          <w:rFonts w:ascii="Times New Roman" w:hAnsi="Times New Roman"/>
          <w:sz w:val="24"/>
          <w:szCs w:val="24"/>
        </w:rPr>
        <w:t>Circulated by authority of the</w:t>
      </w:r>
    </w:p>
    <w:p w:rsidR="00867B59" w:rsidRDefault="0088063D" w:rsidP="61BB9CEF">
      <w:pPr>
        <w:jc w:val="center"/>
        <w:rPr>
          <w:rFonts w:ascii="Times New Roman" w:hAnsi="Times New Roman"/>
          <w:sz w:val="24"/>
          <w:szCs w:val="24"/>
        </w:rPr>
      </w:pPr>
      <w:r>
        <w:rPr>
          <w:rFonts w:ascii="Times New Roman" w:hAnsi="Times New Roman"/>
          <w:sz w:val="24"/>
          <w:szCs w:val="24"/>
        </w:rPr>
        <w:t xml:space="preserve">Minster for </w:t>
      </w:r>
      <w:r w:rsidR="00CF42DB">
        <w:rPr>
          <w:rFonts w:ascii="Times New Roman" w:hAnsi="Times New Roman"/>
          <w:sz w:val="24"/>
          <w:szCs w:val="24"/>
        </w:rPr>
        <w:t>Justice</w:t>
      </w:r>
      <w:r>
        <w:rPr>
          <w:rFonts w:ascii="Times New Roman" w:hAnsi="Times New Roman"/>
          <w:sz w:val="24"/>
          <w:szCs w:val="24"/>
        </w:rPr>
        <w:t xml:space="preserve">, the Hon </w:t>
      </w:r>
      <w:r w:rsidR="00CF42DB">
        <w:rPr>
          <w:rFonts w:ascii="Times New Roman" w:hAnsi="Times New Roman"/>
          <w:sz w:val="24"/>
          <w:szCs w:val="24"/>
        </w:rPr>
        <w:t>Michael Keenan</w:t>
      </w:r>
      <w:r>
        <w:rPr>
          <w:rFonts w:ascii="Times New Roman" w:hAnsi="Times New Roman"/>
          <w:sz w:val="24"/>
          <w:szCs w:val="24"/>
        </w:rPr>
        <w:t xml:space="preserve"> MP</w:t>
      </w:r>
    </w:p>
    <w:p w:rsidR="00046DC9" w:rsidRPr="0088063D" w:rsidRDefault="00046DC9" w:rsidP="00046DC9">
      <w:pPr>
        <w:pStyle w:val="Heading1"/>
        <w:spacing w:before="0" w:after="0" w:line="240" w:lineRule="auto"/>
        <w:jc w:val="center"/>
        <w:rPr>
          <w:rFonts w:ascii="Times New Roman" w:hAnsi="Times New Roman"/>
          <w:caps w:val="0"/>
          <w:color w:val="FF0000"/>
          <w:sz w:val="24"/>
          <w:szCs w:val="24"/>
        </w:rPr>
      </w:pPr>
    </w:p>
    <w:p w:rsidR="00867B59" w:rsidRDefault="00867B59" w:rsidP="61BB9CEF">
      <w:pPr>
        <w:pStyle w:val="Heading1"/>
        <w:tabs>
          <w:tab w:val="left" w:pos="7873"/>
        </w:tabs>
        <w:spacing w:after="0" w:line="240" w:lineRule="auto"/>
      </w:pPr>
      <w:r>
        <w:tab/>
      </w:r>
    </w:p>
    <w:p w:rsidR="00867B59" w:rsidRDefault="00867B59" w:rsidP="61BB9CEF">
      <w:pPr>
        <w:rPr>
          <w:rFonts w:eastAsia="Times New Roman"/>
          <w:kern w:val="32"/>
          <w:sz w:val="32"/>
          <w:szCs w:val="32"/>
        </w:rPr>
      </w:pPr>
      <w:r>
        <w:br w:type="page"/>
      </w:r>
    </w:p>
    <w:p w:rsidR="00867B59" w:rsidRPr="00E57B21" w:rsidRDefault="004223FF" w:rsidP="61BB9CEF">
      <w:pPr>
        <w:pStyle w:val="Heading1"/>
        <w:spacing w:after="0" w:line="240" w:lineRule="auto"/>
        <w:rPr>
          <w:rFonts w:ascii="Times New Roman" w:hAnsi="Times New Roman"/>
          <w:b/>
          <w:sz w:val="24"/>
          <w:szCs w:val="24"/>
        </w:rPr>
      </w:pPr>
      <w:r>
        <w:rPr>
          <w:rFonts w:ascii="Times New Roman" w:hAnsi="Times New Roman"/>
          <w:b/>
          <w:sz w:val="24"/>
          <w:szCs w:val="24"/>
        </w:rPr>
        <w:lastRenderedPageBreak/>
        <w:t>LAW ENFORCEMENT</w:t>
      </w:r>
      <w:r w:rsidR="00E57B21" w:rsidRPr="00E57B21">
        <w:rPr>
          <w:rFonts w:ascii="Times New Roman" w:hAnsi="Times New Roman"/>
          <w:b/>
          <w:sz w:val="24"/>
          <w:szCs w:val="24"/>
        </w:rPr>
        <w:t xml:space="preserve"> LEGISLATION AMENDMENT (</w:t>
      </w:r>
      <w:r>
        <w:rPr>
          <w:rFonts w:ascii="Times New Roman" w:hAnsi="Times New Roman"/>
          <w:b/>
          <w:sz w:val="24"/>
          <w:szCs w:val="24"/>
        </w:rPr>
        <w:t>POWERS</w:t>
      </w:r>
      <w:r w:rsidR="00E57B21" w:rsidRPr="00E57B21">
        <w:rPr>
          <w:rFonts w:ascii="Times New Roman" w:hAnsi="Times New Roman"/>
          <w:b/>
          <w:sz w:val="24"/>
          <w:szCs w:val="24"/>
        </w:rPr>
        <w:t>) BILL 2015</w:t>
      </w:r>
    </w:p>
    <w:p w:rsidR="00867B59" w:rsidRPr="00F64733" w:rsidRDefault="00867B59" w:rsidP="61BB9CEF">
      <w:pPr>
        <w:pStyle w:val="Heading2"/>
        <w:spacing w:after="0" w:line="240" w:lineRule="auto"/>
        <w:rPr>
          <w:rFonts w:ascii="Times New Roman" w:hAnsi="Times New Roman"/>
          <w:sz w:val="24"/>
          <w:szCs w:val="24"/>
        </w:rPr>
      </w:pPr>
      <w:r w:rsidRPr="00F64733">
        <w:rPr>
          <w:rFonts w:ascii="Times New Roman" w:hAnsi="Times New Roman"/>
          <w:sz w:val="24"/>
          <w:szCs w:val="24"/>
        </w:rPr>
        <w:t>general Outline</w:t>
      </w:r>
    </w:p>
    <w:p w:rsidR="00BA053A" w:rsidRPr="001521E0" w:rsidRDefault="00867B59" w:rsidP="005B26F0">
      <w:pPr>
        <w:spacing w:before="240" w:after="0" w:line="240" w:lineRule="auto"/>
        <w:rPr>
          <w:rFonts w:ascii="Times New Roman" w:hAnsi="Times New Roman"/>
          <w:sz w:val="24"/>
          <w:szCs w:val="24"/>
        </w:rPr>
      </w:pPr>
      <w:r w:rsidRPr="001521E0">
        <w:rPr>
          <w:rFonts w:ascii="Times New Roman" w:hAnsi="Times New Roman"/>
          <w:sz w:val="24"/>
          <w:szCs w:val="24"/>
        </w:rPr>
        <w:t xml:space="preserve">This Bill </w:t>
      </w:r>
      <w:r w:rsidR="00BF644E">
        <w:rPr>
          <w:rFonts w:ascii="Times New Roman" w:hAnsi="Times New Roman"/>
          <w:sz w:val="24"/>
          <w:szCs w:val="24"/>
        </w:rPr>
        <w:t xml:space="preserve">primarily </w:t>
      </w:r>
      <w:r w:rsidR="004223FF" w:rsidRPr="001521E0">
        <w:rPr>
          <w:rFonts w:ascii="Times New Roman" w:hAnsi="Times New Roman"/>
          <w:sz w:val="24"/>
          <w:szCs w:val="24"/>
        </w:rPr>
        <w:t xml:space="preserve">amends the </w:t>
      </w:r>
      <w:r w:rsidR="004223FF" w:rsidRPr="001521E0">
        <w:rPr>
          <w:rFonts w:ascii="Times New Roman" w:hAnsi="Times New Roman"/>
          <w:i/>
          <w:sz w:val="24"/>
          <w:szCs w:val="24"/>
        </w:rPr>
        <w:t>Australian Crime Commission Act 2002</w:t>
      </w:r>
      <w:r w:rsidR="004223FF" w:rsidRPr="001521E0">
        <w:rPr>
          <w:rFonts w:ascii="Times New Roman" w:hAnsi="Times New Roman"/>
          <w:sz w:val="24"/>
          <w:szCs w:val="24"/>
        </w:rPr>
        <w:t xml:space="preserve"> </w:t>
      </w:r>
      <w:r w:rsidR="00976572">
        <w:rPr>
          <w:rFonts w:ascii="Times New Roman" w:hAnsi="Times New Roman"/>
          <w:sz w:val="24"/>
          <w:szCs w:val="24"/>
        </w:rPr>
        <w:t xml:space="preserve">(ACC Act) </w:t>
      </w:r>
      <w:r w:rsidR="004223FF" w:rsidRPr="001521E0">
        <w:rPr>
          <w:rFonts w:ascii="Times New Roman" w:hAnsi="Times New Roman"/>
          <w:sz w:val="24"/>
          <w:szCs w:val="24"/>
        </w:rPr>
        <w:t xml:space="preserve">and the </w:t>
      </w:r>
      <w:r w:rsidR="004F388D" w:rsidRPr="001521E0">
        <w:rPr>
          <w:rFonts w:ascii="Times New Roman" w:hAnsi="Times New Roman"/>
          <w:i/>
          <w:sz w:val="24"/>
          <w:szCs w:val="24"/>
        </w:rPr>
        <w:t>Law Enforcement Integrity Commissioner Act 2006</w:t>
      </w:r>
      <w:r w:rsidR="00F935F6" w:rsidRPr="001521E0">
        <w:rPr>
          <w:rFonts w:ascii="Times New Roman" w:hAnsi="Times New Roman"/>
          <w:sz w:val="24"/>
          <w:szCs w:val="24"/>
        </w:rPr>
        <w:t xml:space="preserve"> </w:t>
      </w:r>
      <w:r w:rsidR="00976572">
        <w:rPr>
          <w:rFonts w:ascii="Times New Roman" w:hAnsi="Times New Roman"/>
          <w:sz w:val="24"/>
          <w:szCs w:val="24"/>
        </w:rPr>
        <w:t xml:space="preserve">(LEIC Act) </w:t>
      </w:r>
      <w:r w:rsidR="00F935F6" w:rsidRPr="001521E0">
        <w:rPr>
          <w:rFonts w:ascii="Times New Roman" w:hAnsi="Times New Roman"/>
          <w:sz w:val="24"/>
          <w:szCs w:val="24"/>
        </w:rPr>
        <w:t xml:space="preserve">to clarify the </w:t>
      </w:r>
      <w:r w:rsidR="00B70914" w:rsidRPr="001521E0">
        <w:rPr>
          <w:rFonts w:ascii="Times New Roman" w:hAnsi="Times New Roman"/>
          <w:sz w:val="24"/>
          <w:szCs w:val="24"/>
        </w:rPr>
        <w:t xml:space="preserve">powers </w:t>
      </w:r>
      <w:r w:rsidR="001D590A" w:rsidRPr="001521E0">
        <w:rPr>
          <w:rFonts w:ascii="Times New Roman" w:hAnsi="Times New Roman"/>
          <w:sz w:val="24"/>
          <w:szCs w:val="24"/>
        </w:rPr>
        <w:t xml:space="preserve">of Australian Crime Commission </w:t>
      </w:r>
      <w:r w:rsidR="00E63A51" w:rsidRPr="001521E0">
        <w:rPr>
          <w:rFonts w:ascii="Times New Roman" w:hAnsi="Times New Roman"/>
          <w:sz w:val="24"/>
          <w:szCs w:val="24"/>
        </w:rPr>
        <w:t xml:space="preserve">(ACC) </w:t>
      </w:r>
      <w:r w:rsidR="003872F7">
        <w:rPr>
          <w:rFonts w:ascii="Times New Roman" w:hAnsi="Times New Roman"/>
          <w:sz w:val="24"/>
          <w:szCs w:val="24"/>
        </w:rPr>
        <w:t xml:space="preserve">examiners </w:t>
      </w:r>
      <w:r w:rsidR="006A403C">
        <w:rPr>
          <w:rFonts w:ascii="Times New Roman" w:hAnsi="Times New Roman"/>
          <w:sz w:val="24"/>
          <w:szCs w:val="24"/>
        </w:rPr>
        <w:t xml:space="preserve">to conduct examinations, </w:t>
      </w:r>
      <w:r w:rsidR="001D590A" w:rsidRPr="001521E0">
        <w:rPr>
          <w:rFonts w:ascii="Times New Roman" w:hAnsi="Times New Roman"/>
          <w:sz w:val="24"/>
          <w:szCs w:val="24"/>
        </w:rPr>
        <w:t xml:space="preserve">and the </w:t>
      </w:r>
      <w:r w:rsidR="00E63A51" w:rsidRPr="001521E0">
        <w:rPr>
          <w:rFonts w:ascii="Times New Roman" w:hAnsi="Times New Roman"/>
          <w:sz w:val="24"/>
          <w:szCs w:val="24"/>
        </w:rPr>
        <w:t>Integrity Commissioner, supported by the Australian Commission for Law Enforcement Integrity (ACLEI)</w:t>
      </w:r>
      <w:r w:rsidR="00FA31D2">
        <w:rPr>
          <w:rFonts w:ascii="Times New Roman" w:hAnsi="Times New Roman"/>
          <w:sz w:val="24"/>
          <w:szCs w:val="24"/>
        </w:rPr>
        <w:t>,</w:t>
      </w:r>
      <w:r w:rsidR="006A403C">
        <w:rPr>
          <w:rFonts w:ascii="Times New Roman" w:hAnsi="Times New Roman"/>
          <w:sz w:val="24"/>
          <w:szCs w:val="24"/>
        </w:rPr>
        <w:t xml:space="preserve"> to conduct hearings</w:t>
      </w:r>
      <w:r w:rsidR="00E63A51" w:rsidRPr="001521E0">
        <w:rPr>
          <w:rFonts w:ascii="Times New Roman" w:hAnsi="Times New Roman"/>
          <w:sz w:val="24"/>
          <w:szCs w:val="24"/>
        </w:rPr>
        <w:t>.</w:t>
      </w:r>
      <w:r w:rsidR="00E64C6B" w:rsidRPr="001521E0">
        <w:rPr>
          <w:rFonts w:ascii="Times New Roman" w:hAnsi="Times New Roman"/>
          <w:sz w:val="24"/>
          <w:szCs w:val="24"/>
        </w:rPr>
        <w:t xml:space="preserve">  </w:t>
      </w:r>
      <w:r w:rsidR="007704C4" w:rsidRPr="001521E0">
        <w:rPr>
          <w:rFonts w:ascii="Times New Roman" w:hAnsi="Times New Roman"/>
          <w:sz w:val="24"/>
          <w:szCs w:val="24"/>
        </w:rPr>
        <w:t xml:space="preserve">The powers of these bodies </w:t>
      </w:r>
      <w:r w:rsidR="001E5D82" w:rsidRPr="001521E0">
        <w:rPr>
          <w:rFonts w:ascii="Times New Roman" w:hAnsi="Times New Roman"/>
          <w:sz w:val="24"/>
          <w:szCs w:val="24"/>
        </w:rPr>
        <w:t xml:space="preserve">to conduct examinations and </w:t>
      </w:r>
      <w:r w:rsidR="00F110C4" w:rsidRPr="001521E0">
        <w:rPr>
          <w:rFonts w:ascii="Times New Roman" w:hAnsi="Times New Roman"/>
          <w:sz w:val="24"/>
          <w:szCs w:val="24"/>
        </w:rPr>
        <w:t>hearings have</w:t>
      </w:r>
      <w:r w:rsidR="007704C4" w:rsidRPr="001521E0">
        <w:rPr>
          <w:rFonts w:ascii="Times New Roman" w:hAnsi="Times New Roman"/>
          <w:sz w:val="24"/>
          <w:szCs w:val="24"/>
        </w:rPr>
        <w:t xml:space="preserve"> been affected by a</w:t>
      </w:r>
      <w:r w:rsidR="001B35B6" w:rsidRPr="001521E0">
        <w:rPr>
          <w:rFonts w:ascii="Times New Roman" w:hAnsi="Times New Roman"/>
          <w:sz w:val="24"/>
          <w:szCs w:val="24"/>
        </w:rPr>
        <w:t xml:space="preserve"> number of recent cases, including </w:t>
      </w:r>
      <w:r w:rsidR="001521E0" w:rsidRPr="001521E0">
        <w:rPr>
          <w:rFonts w:ascii="Times New Roman" w:hAnsi="Times New Roman"/>
          <w:i/>
          <w:sz w:val="24"/>
          <w:szCs w:val="24"/>
        </w:rPr>
        <w:t xml:space="preserve">R v Seller and McCarthy </w:t>
      </w:r>
      <w:r w:rsidR="001521E0" w:rsidRPr="001521E0">
        <w:rPr>
          <w:rFonts w:ascii="Times New Roman" w:hAnsi="Times New Roman"/>
          <w:sz w:val="24"/>
          <w:szCs w:val="24"/>
        </w:rPr>
        <w:t>(2013) 273 FLR 155 (Seller and McCarthy)</w:t>
      </w:r>
      <w:r w:rsidR="001521E0">
        <w:rPr>
          <w:rFonts w:ascii="Times New Roman" w:hAnsi="Times New Roman"/>
          <w:sz w:val="24"/>
          <w:szCs w:val="24"/>
        </w:rPr>
        <w:t xml:space="preserve">, </w:t>
      </w:r>
      <w:r w:rsidR="001521E0" w:rsidRPr="001521E0">
        <w:rPr>
          <w:rFonts w:ascii="Times New Roman" w:hAnsi="Times New Roman"/>
          <w:i/>
          <w:sz w:val="24"/>
          <w:szCs w:val="24"/>
        </w:rPr>
        <w:t>X7 v Australian Crime Commission</w:t>
      </w:r>
      <w:r w:rsidR="001521E0" w:rsidRPr="001521E0">
        <w:rPr>
          <w:rFonts w:ascii="Times New Roman" w:hAnsi="Times New Roman"/>
          <w:sz w:val="24"/>
          <w:szCs w:val="24"/>
        </w:rPr>
        <w:t xml:space="preserve"> (2013) 248 CLR 92 (X7), </w:t>
      </w:r>
      <w:r w:rsidR="001521E0" w:rsidRPr="001521E0">
        <w:rPr>
          <w:rFonts w:ascii="Times New Roman" w:hAnsi="Times New Roman"/>
          <w:i/>
          <w:sz w:val="24"/>
          <w:szCs w:val="24"/>
        </w:rPr>
        <w:t>Lee v NSW Crime Commission</w:t>
      </w:r>
      <w:r w:rsidR="00D45A32">
        <w:rPr>
          <w:rFonts w:ascii="Times New Roman" w:hAnsi="Times New Roman"/>
          <w:sz w:val="24"/>
          <w:szCs w:val="24"/>
        </w:rPr>
        <w:t xml:space="preserve"> (2013) 251 CLR 196 (Lee No. 1) and</w:t>
      </w:r>
      <w:r w:rsidR="001521E0" w:rsidRPr="001521E0">
        <w:rPr>
          <w:rFonts w:ascii="Times New Roman" w:hAnsi="Times New Roman"/>
          <w:sz w:val="24"/>
          <w:szCs w:val="24"/>
        </w:rPr>
        <w:t xml:space="preserve"> </w:t>
      </w:r>
      <w:r w:rsidR="001521E0" w:rsidRPr="001521E0">
        <w:rPr>
          <w:rFonts w:ascii="Times New Roman" w:hAnsi="Times New Roman"/>
          <w:i/>
          <w:sz w:val="24"/>
          <w:szCs w:val="24"/>
        </w:rPr>
        <w:t xml:space="preserve">Lee v </w:t>
      </w:r>
      <w:r w:rsidR="009D3B26">
        <w:rPr>
          <w:rFonts w:ascii="Times New Roman" w:hAnsi="Times New Roman"/>
          <w:i/>
          <w:sz w:val="24"/>
          <w:szCs w:val="24"/>
        </w:rPr>
        <w:t>R</w:t>
      </w:r>
      <w:r w:rsidR="001521E0" w:rsidRPr="001521E0">
        <w:rPr>
          <w:rFonts w:ascii="Times New Roman" w:hAnsi="Times New Roman"/>
          <w:sz w:val="24"/>
          <w:szCs w:val="24"/>
        </w:rPr>
        <w:t xml:space="preserve"> (2014) 88 ALJR 656 (Lee No. 2)</w:t>
      </w:r>
      <w:r w:rsidR="00BA053A" w:rsidRPr="001521E0">
        <w:rPr>
          <w:rFonts w:ascii="Times New Roman" w:hAnsi="Times New Roman"/>
          <w:sz w:val="24"/>
          <w:szCs w:val="24"/>
        </w:rPr>
        <w:t>.</w:t>
      </w:r>
    </w:p>
    <w:p w:rsidR="007D4D13" w:rsidRPr="00264E34" w:rsidRDefault="0050434B" w:rsidP="005B26F0">
      <w:pPr>
        <w:spacing w:before="240" w:after="0" w:line="240" w:lineRule="auto"/>
        <w:rPr>
          <w:rFonts w:ascii="Times New Roman" w:hAnsi="Times New Roman"/>
          <w:sz w:val="24"/>
          <w:szCs w:val="24"/>
        </w:rPr>
      </w:pPr>
      <w:r>
        <w:rPr>
          <w:rFonts w:ascii="Times New Roman" w:hAnsi="Times New Roman"/>
          <w:sz w:val="24"/>
          <w:szCs w:val="24"/>
        </w:rPr>
        <w:t>This Bill</w:t>
      </w:r>
      <w:r w:rsidR="009015A6">
        <w:rPr>
          <w:rFonts w:ascii="Times New Roman" w:hAnsi="Times New Roman"/>
          <w:sz w:val="24"/>
          <w:szCs w:val="24"/>
        </w:rPr>
        <w:t xml:space="preserve"> </w:t>
      </w:r>
      <w:r w:rsidR="009C5E48">
        <w:rPr>
          <w:rFonts w:ascii="Times New Roman" w:hAnsi="Times New Roman"/>
          <w:sz w:val="24"/>
          <w:szCs w:val="24"/>
        </w:rPr>
        <w:t>respond</w:t>
      </w:r>
      <w:r w:rsidR="00FA31D2">
        <w:rPr>
          <w:rFonts w:ascii="Times New Roman" w:hAnsi="Times New Roman"/>
          <w:sz w:val="24"/>
          <w:szCs w:val="24"/>
        </w:rPr>
        <w:t>s</w:t>
      </w:r>
      <w:r w:rsidR="009C5E48">
        <w:rPr>
          <w:rFonts w:ascii="Times New Roman" w:hAnsi="Times New Roman"/>
          <w:sz w:val="24"/>
          <w:szCs w:val="24"/>
        </w:rPr>
        <w:t xml:space="preserve"> </w:t>
      </w:r>
      <w:r w:rsidR="00974480">
        <w:rPr>
          <w:rFonts w:ascii="Times New Roman" w:hAnsi="Times New Roman"/>
          <w:sz w:val="24"/>
          <w:szCs w:val="24"/>
        </w:rPr>
        <w:t>to those case</w:t>
      </w:r>
      <w:r w:rsidR="00A065E4">
        <w:rPr>
          <w:rFonts w:ascii="Times New Roman" w:hAnsi="Times New Roman"/>
          <w:sz w:val="24"/>
          <w:szCs w:val="24"/>
        </w:rPr>
        <w:t>s</w:t>
      </w:r>
      <w:r w:rsidR="00B734DD">
        <w:rPr>
          <w:rFonts w:ascii="Times New Roman" w:hAnsi="Times New Roman"/>
          <w:sz w:val="24"/>
          <w:szCs w:val="24"/>
        </w:rPr>
        <w:t xml:space="preserve"> and more clearly set</w:t>
      </w:r>
      <w:r w:rsidR="00FA31D2">
        <w:rPr>
          <w:rFonts w:ascii="Times New Roman" w:hAnsi="Times New Roman"/>
          <w:sz w:val="24"/>
          <w:szCs w:val="24"/>
        </w:rPr>
        <w:t>s</w:t>
      </w:r>
      <w:r w:rsidR="00B734DD">
        <w:rPr>
          <w:rFonts w:ascii="Times New Roman" w:hAnsi="Times New Roman"/>
          <w:sz w:val="24"/>
          <w:szCs w:val="24"/>
        </w:rPr>
        <w:t xml:space="preserve"> out </w:t>
      </w:r>
      <w:r w:rsidR="00702A6C">
        <w:rPr>
          <w:rFonts w:ascii="Times New Roman" w:hAnsi="Times New Roman"/>
          <w:sz w:val="24"/>
          <w:szCs w:val="24"/>
        </w:rPr>
        <w:t xml:space="preserve">the circumstances in which the ACC and Integrity Commissioner </w:t>
      </w:r>
      <w:r w:rsidR="00F603E9">
        <w:rPr>
          <w:rFonts w:ascii="Times New Roman" w:hAnsi="Times New Roman"/>
          <w:sz w:val="24"/>
          <w:szCs w:val="24"/>
        </w:rPr>
        <w:t xml:space="preserve">are </w:t>
      </w:r>
      <w:r w:rsidR="00DA699B">
        <w:rPr>
          <w:rFonts w:ascii="Times New Roman" w:hAnsi="Times New Roman"/>
          <w:sz w:val="24"/>
          <w:szCs w:val="24"/>
        </w:rPr>
        <w:t xml:space="preserve">able to use their </w:t>
      </w:r>
      <w:r w:rsidR="00CF003A">
        <w:rPr>
          <w:rFonts w:ascii="Times New Roman" w:hAnsi="Times New Roman"/>
          <w:sz w:val="24"/>
          <w:szCs w:val="24"/>
        </w:rPr>
        <w:t>powers</w:t>
      </w:r>
      <w:r w:rsidR="0071555D">
        <w:rPr>
          <w:rFonts w:ascii="Times New Roman" w:hAnsi="Times New Roman"/>
          <w:sz w:val="24"/>
          <w:szCs w:val="24"/>
        </w:rPr>
        <w:t xml:space="preserve"> to conduct examinations and hearings</w:t>
      </w:r>
      <w:r w:rsidR="00947871">
        <w:rPr>
          <w:rFonts w:ascii="Times New Roman" w:hAnsi="Times New Roman"/>
          <w:sz w:val="24"/>
          <w:szCs w:val="24"/>
        </w:rPr>
        <w:t xml:space="preserve">, to disclose </w:t>
      </w:r>
      <w:r w:rsidR="00F1752C">
        <w:rPr>
          <w:rFonts w:ascii="Times New Roman" w:hAnsi="Times New Roman"/>
          <w:sz w:val="24"/>
          <w:szCs w:val="24"/>
        </w:rPr>
        <w:t xml:space="preserve">information obtained directly </w:t>
      </w:r>
      <w:r w:rsidR="003E77D5">
        <w:rPr>
          <w:rFonts w:ascii="Times New Roman" w:hAnsi="Times New Roman"/>
          <w:sz w:val="24"/>
          <w:szCs w:val="24"/>
        </w:rPr>
        <w:t xml:space="preserve">and indirectly </w:t>
      </w:r>
      <w:r w:rsidR="00F1752C">
        <w:rPr>
          <w:rFonts w:ascii="Times New Roman" w:hAnsi="Times New Roman"/>
          <w:sz w:val="24"/>
          <w:szCs w:val="24"/>
        </w:rPr>
        <w:t>from</w:t>
      </w:r>
      <w:r w:rsidR="00983719">
        <w:rPr>
          <w:rFonts w:ascii="Times New Roman" w:hAnsi="Times New Roman"/>
          <w:sz w:val="24"/>
          <w:szCs w:val="24"/>
        </w:rPr>
        <w:t xml:space="preserve"> examinations and hearings</w:t>
      </w:r>
      <w:r w:rsidR="00623725">
        <w:rPr>
          <w:rFonts w:ascii="Times New Roman" w:hAnsi="Times New Roman"/>
          <w:sz w:val="24"/>
          <w:szCs w:val="24"/>
        </w:rPr>
        <w:t xml:space="preserve"> </w:t>
      </w:r>
      <w:r w:rsidR="009C5444">
        <w:rPr>
          <w:rFonts w:ascii="Times New Roman" w:hAnsi="Times New Roman"/>
          <w:sz w:val="24"/>
          <w:szCs w:val="24"/>
        </w:rPr>
        <w:t xml:space="preserve">and the uses to which </w:t>
      </w:r>
      <w:r w:rsidR="00E16DB7">
        <w:rPr>
          <w:rFonts w:ascii="Times New Roman" w:hAnsi="Times New Roman"/>
          <w:sz w:val="24"/>
          <w:szCs w:val="24"/>
        </w:rPr>
        <w:t>such information may be put.</w:t>
      </w:r>
      <w:r w:rsidR="00D50610">
        <w:rPr>
          <w:rFonts w:ascii="Times New Roman" w:hAnsi="Times New Roman"/>
          <w:sz w:val="24"/>
          <w:szCs w:val="24"/>
        </w:rPr>
        <w:t xml:space="preserve">  </w:t>
      </w:r>
      <w:r w:rsidR="00B41D18">
        <w:rPr>
          <w:rFonts w:ascii="Times New Roman" w:hAnsi="Times New Roman"/>
          <w:sz w:val="24"/>
          <w:szCs w:val="24"/>
        </w:rPr>
        <w:t xml:space="preserve">These amendments </w:t>
      </w:r>
      <w:r w:rsidR="005903EB">
        <w:rPr>
          <w:rFonts w:ascii="Times New Roman" w:hAnsi="Times New Roman"/>
          <w:sz w:val="24"/>
          <w:szCs w:val="24"/>
        </w:rPr>
        <w:t xml:space="preserve">are based on </w:t>
      </w:r>
      <w:r w:rsidR="00EA6EC1">
        <w:rPr>
          <w:rFonts w:ascii="Times New Roman" w:hAnsi="Times New Roman"/>
          <w:sz w:val="24"/>
          <w:szCs w:val="24"/>
        </w:rPr>
        <w:t>the ‘principle of legality’</w:t>
      </w:r>
      <w:r w:rsidR="00E853F9">
        <w:rPr>
          <w:rFonts w:ascii="Times New Roman" w:hAnsi="Times New Roman"/>
          <w:sz w:val="24"/>
          <w:szCs w:val="24"/>
        </w:rPr>
        <w:t xml:space="preserve">, identified by </w:t>
      </w:r>
      <w:r w:rsidR="001D27BD">
        <w:rPr>
          <w:rFonts w:ascii="Times New Roman" w:hAnsi="Times New Roman"/>
          <w:sz w:val="24"/>
          <w:szCs w:val="24"/>
        </w:rPr>
        <w:t>the majority of judges in X7</w:t>
      </w:r>
      <w:r w:rsidR="00264E34">
        <w:rPr>
          <w:rFonts w:ascii="Times New Roman" w:hAnsi="Times New Roman"/>
          <w:sz w:val="24"/>
          <w:szCs w:val="24"/>
        </w:rPr>
        <w:t>, which requires</w:t>
      </w:r>
      <w:r w:rsidR="00F16726">
        <w:rPr>
          <w:rFonts w:ascii="Times New Roman" w:hAnsi="Times New Roman"/>
          <w:sz w:val="24"/>
          <w:szCs w:val="24"/>
        </w:rPr>
        <w:t xml:space="preserve"> </w:t>
      </w:r>
      <w:r w:rsidR="00B41F32">
        <w:rPr>
          <w:rFonts w:ascii="Times New Roman" w:hAnsi="Times New Roman"/>
          <w:sz w:val="24"/>
          <w:szCs w:val="24"/>
        </w:rPr>
        <w:t>‘</w:t>
      </w:r>
      <w:r w:rsidR="00173D41">
        <w:rPr>
          <w:rFonts w:ascii="Times New Roman" w:hAnsi="Times New Roman"/>
          <w:sz w:val="24"/>
          <w:szCs w:val="24"/>
        </w:rPr>
        <w:t>t</w:t>
      </w:r>
      <w:r w:rsidR="00F16726" w:rsidRPr="00F16726">
        <w:rPr>
          <w:rFonts w:ascii="Times New Roman" w:hAnsi="Times New Roman"/>
          <w:sz w:val="24"/>
          <w:szCs w:val="24"/>
        </w:rPr>
        <w:t>hat a statutory intention to abrogate or restrict a fundamental freedom or principle or to depart from the general system of law must be expressed with irresistible clearness</w:t>
      </w:r>
      <w:r w:rsidR="00B41F32">
        <w:rPr>
          <w:rFonts w:ascii="Times New Roman" w:hAnsi="Times New Roman"/>
          <w:sz w:val="24"/>
          <w:szCs w:val="24"/>
        </w:rPr>
        <w:t>’</w:t>
      </w:r>
      <w:r w:rsidR="00264E34">
        <w:rPr>
          <w:rFonts w:ascii="Times New Roman" w:hAnsi="Times New Roman"/>
          <w:sz w:val="24"/>
          <w:szCs w:val="24"/>
        </w:rPr>
        <w:t>.</w:t>
      </w:r>
      <w:r w:rsidR="00B41F32">
        <w:rPr>
          <w:rStyle w:val="FootnoteReference"/>
          <w:rFonts w:ascii="Times New Roman" w:hAnsi="Times New Roman"/>
          <w:sz w:val="24"/>
          <w:szCs w:val="24"/>
        </w:rPr>
        <w:footnoteReference w:id="1"/>
      </w:r>
    </w:p>
    <w:p w:rsidR="00D85C51" w:rsidRPr="00E65C90" w:rsidRDefault="00AD59DA" w:rsidP="005B26F0">
      <w:pPr>
        <w:spacing w:before="240" w:after="0" w:line="240" w:lineRule="auto"/>
        <w:rPr>
          <w:rFonts w:ascii="Times New Roman" w:hAnsi="Times New Roman"/>
          <w:sz w:val="24"/>
          <w:szCs w:val="24"/>
        </w:rPr>
      </w:pPr>
      <w:r>
        <w:rPr>
          <w:rFonts w:ascii="Times New Roman" w:hAnsi="Times New Roman"/>
          <w:sz w:val="24"/>
          <w:szCs w:val="24"/>
        </w:rPr>
        <w:t>The coercive powers of ACC examiners and the Integrity</w:t>
      </w:r>
      <w:r w:rsidR="00C72AB5">
        <w:rPr>
          <w:rFonts w:ascii="Times New Roman" w:hAnsi="Times New Roman"/>
          <w:sz w:val="24"/>
          <w:szCs w:val="24"/>
        </w:rPr>
        <w:t xml:space="preserve"> Commissioner are </w:t>
      </w:r>
      <w:r w:rsidR="00121942">
        <w:rPr>
          <w:rFonts w:ascii="Times New Roman" w:hAnsi="Times New Roman"/>
          <w:sz w:val="24"/>
          <w:szCs w:val="24"/>
        </w:rPr>
        <w:t xml:space="preserve">expressed </w:t>
      </w:r>
      <w:r w:rsidR="00C72AB5">
        <w:rPr>
          <w:rFonts w:ascii="Times New Roman" w:hAnsi="Times New Roman"/>
          <w:sz w:val="24"/>
          <w:szCs w:val="24"/>
        </w:rPr>
        <w:t>similar</w:t>
      </w:r>
      <w:r w:rsidR="00121942">
        <w:rPr>
          <w:rFonts w:ascii="Times New Roman" w:hAnsi="Times New Roman"/>
          <w:sz w:val="24"/>
          <w:szCs w:val="24"/>
        </w:rPr>
        <w:t xml:space="preserve">ly in the </w:t>
      </w:r>
      <w:r w:rsidR="00B5312C">
        <w:rPr>
          <w:rFonts w:ascii="Times New Roman" w:hAnsi="Times New Roman"/>
          <w:sz w:val="24"/>
          <w:szCs w:val="24"/>
        </w:rPr>
        <w:t xml:space="preserve">ACC </w:t>
      </w:r>
      <w:r w:rsidR="00446AE4">
        <w:rPr>
          <w:rFonts w:ascii="Times New Roman" w:hAnsi="Times New Roman"/>
          <w:sz w:val="24"/>
          <w:szCs w:val="24"/>
        </w:rPr>
        <w:t xml:space="preserve">Act and the LEIC Act.  </w:t>
      </w:r>
      <w:r w:rsidR="0081487A">
        <w:rPr>
          <w:rFonts w:ascii="Times New Roman" w:hAnsi="Times New Roman"/>
          <w:sz w:val="24"/>
          <w:szCs w:val="24"/>
        </w:rPr>
        <w:t>T</w:t>
      </w:r>
      <w:r w:rsidR="00715E22">
        <w:rPr>
          <w:rFonts w:ascii="Times New Roman" w:hAnsi="Times New Roman"/>
          <w:sz w:val="24"/>
          <w:szCs w:val="24"/>
        </w:rPr>
        <w:t xml:space="preserve">he Schedules </w:t>
      </w:r>
      <w:r w:rsidR="00FA31D2">
        <w:rPr>
          <w:rFonts w:ascii="Times New Roman" w:hAnsi="Times New Roman"/>
          <w:sz w:val="24"/>
          <w:szCs w:val="24"/>
        </w:rPr>
        <w:t xml:space="preserve">of this Bill </w:t>
      </w:r>
      <w:r w:rsidR="00EB7076">
        <w:rPr>
          <w:rFonts w:ascii="Times New Roman" w:hAnsi="Times New Roman"/>
          <w:sz w:val="24"/>
          <w:szCs w:val="24"/>
        </w:rPr>
        <w:t xml:space="preserve">will make similar amendments </w:t>
      </w:r>
      <w:r w:rsidR="00EC07D0">
        <w:rPr>
          <w:rFonts w:ascii="Times New Roman" w:hAnsi="Times New Roman"/>
          <w:sz w:val="24"/>
          <w:szCs w:val="24"/>
        </w:rPr>
        <w:t>to each Act</w:t>
      </w:r>
      <w:r w:rsidR="007A2E8B" w:rsidRPr="00231355">
        <w:rPr>
          <w:rFonts w:ascii="Times New Roman" w:hAnsi="Times New Roman"/>
          <w:sz w:val="24"/>
          <w:szCs w:val="24"/>
        </w:rPr>
        <w:t>.</w:t>
      </w:r>
      <w:r w:rsidR="006943FB">
        <w:rPr>
          <w:rFonts w:ascii="Times New Roman" w:hAnsi="Times New Roman"/>
          <w:sz w:val="24"/>
          <w:szCs w:val="24"/>
        </w:rPr>
        <w:t xml:space="preserve">  </w:t>
      </w:r>
    </w:p>
    <w:p w:rsidR="00DF38BA" w:rsidRDefault="00876CFE" w:rsidP="005B26F0">
      <w:pPr>
        <w:spacing w:before="240" w:after="0" w:line="240" w:lineRule="auto"/>
        <w:rPr>
          <w:rFonts w:ascii="Times New Roman" w:hAnsi="Times New Roman"/>
          <w:sz w:val="24"/>
          <w:szCs w:val="24"/>
        </w:rPr>
      </w:pPr>
      <w:r>
        <w:rPr>
          <w:rFonts w:ascii="Times New Roman" w:hAnsi="Times New Roman"/>
          <w:b/>
          <w:sz w:val="24"/>
          <w:szCs w:val="24"/>
        </w:rPr>
        <w:t xml:space="preserve">Schedule 1 </w:t>
      </w:r>
      <w:r w:rsidR="003D1B41" w:rsidRPr="003D1B41">
        <w:rPr>
          <w:rFonts w:ascii="Times New Roman" w:hAnsi="Times New Roman"/>
          <w:sz w:val="24"/>
          <w:szCs w:val="24"/>
        </w:rPr>
        <w:t>is split into two Parts.</w:t>
      </w:r>
      <w:r w:rsidR="003D1B41">
        <w:rPr>
          <w:rFonts w:ascii="Times New Roman" w:hAnsi="Times New Roman"/>
          <w:b/>
          <w:sz w:val="24"/>
          <w:szCs w:val="24"/>
        </w:rPr>
        <w:t xml:space="preserve">  </w:t>
      </w:r>
      <w:r w:rsidR="00FE6C20">
        <w:rPr>
          <w:rFonts w:ascii="Times New Roman" w:hAnsi="Times New Roman"/>
          <w:sz w:val="24"/>
          <w:szCs w:val="24"/>
        </w:rPr>
        <w:t xml:space="preserve">Part 1 </w:t>
      </w:r>
      <w:r w:rsidR="00225D8D">
        <w:rPr>
          <w:rFonts w:ascii="Times New Roman" w:hAnsi="Times New Roman"/>
          <w:sz w:val="24"/>
          <w:szCs w:val="24"/>
        </w:rPr>
        <w:t xml:space="preserve">will amend the </w:t>
      </w:r>
      <w:r w:rsidR="00A6266E">
        <w:rPr>
          <w:rFonts w:ascii="Times New Roman" w:hAnsi="Times New Roman"/>
          <w:sz w:val="24"/>
          <w:szCs w:val="24"/>
        </w:rPr>
        <w:t>ACC</w:t>
      </w:r>
      <w:r w:rsidR="00D85C51">
        <w:rPr>
          <w:rFonts w:ascii="Times New Roman" w:hAnsi="Times New Roman"/>
          <w:sz w:val="24"/>
          <w:szCs w:val="24"/>
        </w:rPr>
        <w:t xml:space="preserve"> Act</w:t>
      </w:r>
      <w:r w:rsidR="009D2B90">
        <w:rPr>
          <w:rFonts w:ascii="Times New Roman" w:hAnsi="Times New Roman"/>
          <w:sz w:val="24"/>
          <w:szCs w:val="24"/>
        </w:rPr>
        <w:t xml:space="preserve"> to clarify the coercive powers of </w:t>
      </w:r>
      <w:r w:rsidR="005A0492">
        <w:rPr>
          <w:rFonts w:ascii="Times New Roman" w:hAnsi="Times New Roman"/>
          <w:sz w:val="24"/>
          <w:szCs w:val="24"/>
        </w:rPr>
        <w:t xml:space="preserve">ACC </w:t>
      </w:r>
      <w:r w:rsidR="0032654D">
        <w:rPr>
          <w:rFonts w:ascii="Times New Roman" w:hAnsi="Times New Roman"/>
          <w:sz w:val="24"/>
          <w:szCs w:val="24"/>
        </w:rPr>
        <w:t>examiners.</w:t>
      </w:r>
      <w:r w:rsidR="00A619B2">
        <w:rPr>
          <w:rFonts w:ascii="Times New Roman" w:hAnsi="Times New Roman"/>
          <w:sz w:val="24"/>
          <w:szCs w:val="24"/>
        </w:rPr>
        <w:t xml:space="preserve">  It will</w:t>
      </w:r>
      <w:r w:rsidR="004262C8">
        <w:rPr>
          <w:rFonts w:ascii="Times New Roman" w:hAnsi="Times New Roman"/>
          <w:sz w:val="24"/>
          <w:szCs w:val="24"/>
        </w:rPr>
        <w:t xml:space="preserve"> </w:t>
      </w:r>
      <w:r w:rsidR="00AF5CAA">
        <w:rPr>
          <w:rFonts w:ascii="Times New Roman" w:hAnsi="Times New Roman"/>
          <w:sz w:val="24"/>
          <w:szCs w:val="24"/>
        </w:rPr>
        <w:t xml:space="preserve">enable </w:t>
      </w:r>
      <w:r w:rsidR="00151151">
        <w:rPr>
          <w:rFonts w:ascii="Times New Roman" w:hAnsi="Times New Roman"/>
          <w:sz w:val="24"/>
          <w:szCs w:val="24"/>
        </w:rPr>
        <w:t xml:space="preserve">an ACC examiner to </w:t>
      </w:r>
      <w:r w:rsidR="00451C82">
        <w:rPr>
          <w:rFonts w:ascii="Times New Roman" w:hAnsi="Times New Roman"/>
          <w:sz w:val="24"/>
          <w:szCs w:val="24"/>
        </w:rPr>
        <w:t xml:space="preserve">conduct an examination of a person </w:t>
      </w:r>
      <w:r w:rsidR="001C30E2">
        <w:rPr>
          <w:rFonts w:ascii="Times New Roman" w:hAnsi="Times New Roman"/>
          <w:sz w:val="24"/>
          <w:szCs w:val="24"/>
        </w:rPr>
        <w:t xml:space="preserve">who has been charged with an offence </w:t>
      </w:r>
      <w:r w:rsidR="00CD27AF">
        <w:rPr>
          <w:rFonts w:ascii="Times New Roman" w:hAnsi="Times New Roman"/>
          <w:sz w:val="24"/>
          <w:szCs w:val="24"/>
        </w:rPr>
        <w:t>and to ask that person questions that relate to the subject matter of the charge</w:t>
      </w:r>
      <w:r w:rsidR="002A32C9">
        <w:rPr>
          <w:rFonts w:ascii="Times New Roman" w:hAnsi="Times New Roman"/>
          <w:sz w:val="24"/>
          <w:szCs w:val="24"/>
        </w:rPr>
        <w:t>.</w:t>
      </w:r>
      <w:r w:rsidR="004805C3">
        <w:rPr>
          <w:rFonts w:ascii="Times New Roman" w:hAnsi="Times New Roman"/>
          <w:sz w:val="24"/>
          <w:szCs w:val="24"/>
        </w:rPr>
        <w:t xml:space="preserve"> </w:t>
      </w:r>
      <w:r w:rsidR="001B41AF">
        <w:rPr>
          <w:rFonts w:ascii="Times New Roman" w:hAnsi="Times New Roman"/>
          <w:sz w:val="24"/>
          <w:szCs w:val="24"/>
        </w:rPr>
        <w:t xml:space="preserve"> </w:t>
      </w:r>
      <w:r w:rsidR="00DC26C1">
        <w:rPr>
          <w:rFonts w:ascii="Times New Roman" w:hAnsi="Times New Roman"/>
          <w:sz w:val="24"/>
          <w:szCs w:val="24"/>
        </w:rPr>
        <w:t>Part 1</w:t>
      </w:r>
      <w:r w:rsidR="001036C4">
        <w:rPr>
          <w:rFonts w:ascii="Times New Roman" w:hAnsi="Times New Roman"/>
          <w:sz w:val="24"/>
          <w:szCs w:val="24"/>
        </w:rPr>
        <w:t xml:space="preserve"> will </w:t>
      </w:r>
      <w:r w:rsidR="002E401A">
        <w:rPr>
          <w:rFonts w:ascii="Times New Roman" w:hAnsi="Times New Roman"/>
          <w:sz w:val="24"/>
          <w:szCs w:val="24"/>
        </w:rPr>
        <w:t xml:space="preserve">specifically </w:t>
      </w:r>
      <w:r w:rsidR="00E93962">
        <w:rPr>
          <w:rFonts w:ascii="Times New Roman" w:hAnsi="Times New Roman"/>
          <w:sz w:val="24"/>
          <w:szCs w:val="24"/>
        </w:rPr>
        <w:t xml:space="preserve">enable </w:t>
      </w:r>
      <w:r w:rsidR="00092F82">
        <w:rPr>
          <w:rFonts w:ascii="Times New Roman" w:hAnsi="Times New Roman"/>
          <w:sz w:val="24"/>
          <w:szCs w:val="24"/>
        </w:rPr>
        <w:t xml:space="preserve">the ACC and its partners </w:t>
      </w:r>
      <w:r w:rsidR="009E45BA">
        <w:rPr>
          <w:rFonts w:ascii="Times New Roman" w:hAnsi="Times New Roman"/>
          <w:sz w:val="24"/>
          <w:szCs w:val="24"/>
        </w:rPr>
        <w:t xml:space="preserve">to use examination material to </w:t>
      </w:r>
      <w:r w:rsidR="00C242AD">
        <w:rPr>
          <w:rFonts w:ascii="Times New Roman" w:hAnsi="Times New Roman"/>
          <w:sz w:val="24"/>
          <w:szCs w:val="24"/>
        </w:rPr>
        <w:t xml:space="preserve">obtain </w:t>
      </w:r>
      <w:r w:rsidR="00622661">
        <w:rPr>
          <w:rFonts w:ascii="Times New Roman" w:hAnsi="Times New Roman"/>
          <w:sz w:val="24"/>
          <w:szCs w:val="24"/>
        </w:rPr>
        <w:t xml:space="preserve">derivative evidence </w:t>
      </w:r>
      <w:r w:rsidR="00B2415E">
        <w:rPr>
          <w:rFonts w:ascii="Times New Roman" w:hAnsi="Times New Roman"/>
          <w:sz w:val="24"/>
          <w:szCs w:val="24"/>
        </w:rPr>
        <w:t>against the examinee</w:t>
      </w:r>
      <w:r w:rsidR="00D90F60">
        <w:rPr>
          <w:rFonts w:ascii="Times New Roman" w:hAnsi="Times New Roman"/>
          <w:sz w:val="24"/>
          <w:szCs w:val="24"/>
        </w:rPr>
        <w:t xml:space="preserve"> and </w:t>
      </w:r>
      <w:r w:rsidR="00E9749E">
        <w:rPr>
          <w:rFonts w:ascii="Times New Roman" w:hAnsi="Times New Roman"/>
          <w:sz w:val="24"/>
          <w:szCs w:val="24"/>
        </w:rPr>
        <w:t>others</w:t>
      </w:r>
      <w:r w:rsidR="00174E60">
        <w:rPr>
          <w:rFonts w:ascii="Times New Roman" w:hAnsi="Times New Roman"/>
          <w:sz w:val="24"/>
          <w:szCs w:val="24"/>
        </w:rPr>
        <w:t xml:space="preserve">, and </w:t>
      </w:r>
      <w:r w:rsidR="007313C3">
        <w:rPr>
          <w:rFonts w:ascii="Times New Roman" w:hAnsi="Times New Roman"/>
          <w:sz w:val="24"/>
          <w:szCs w:val="24"/>
        </w:rPr>
        <w:t xml:space="preserve">will set out </w:t>
      </w:r>
      <w:r w:rsidR="00174E60">
        <w:rPr>
          <w:rFonts w:ascii="Times New Roman" w:hAnsi="Times New Roman"/>
          <w:sz w:val="24"/>
          <w:szCs w:val="24"/>
        </w:rPr>
        <w:t xml:space="preserve">the circumstances in which </w:t>
      </w:r>
      <w:r w:rsidR="00223F0F">
        <w:rPr>
          <w:rFonts w:ascii="Times New Roman" w:hAnsi="Times New Roman"/>
          <w:sz w:val="24"/>
          <w:szCs w:val="24"/>
        </w:rPr>
        <w:t xml:space="preserve">this material </w:t>
      </w:r>
      <w:r w:rsidR="003C08C9">
        <w:rPr>
          <w:rFonts w:ascii="Times New Roman" w:hAnsi="Times New Roman"/>
          <w:sz w:val="24"/>
          <w:szCs w:val="24"/>
        </w:rPr>
        <w:t xml:space="preserve">may be used in </w:t>
      </w:r>
      <w:r w:rsidR="00E443E1">
        <w:rPr>
          <w:rFonts w:ascii="Times New Roman" w:hAnsi="Times New Roman"/>
          <w:sz w:val="24"/>
          <w:szCs w:val="24"/>
        </w:rPr>
        <w:t>criminal and other proceedings against the examinee.</w:t>
      </w:r>
    </w:p>
    <w:p w:rsidR="0081555B" w:rsidRDefault="00DC26C1" w:rsidP="005B26F0">
      <w:pPr>
        <w:spacing w:before="240" w:after="0" w:line="240" w:lineRule="auto"/>
        <w:rPr>
          <w:rFonts w:ascii="Times New Roman" w:hAnsi="Times New Roman"/>
          <w:sz w:val="24"/>
          <w:szCs w:val="24"/>
        </w:rPr>
      </w:pPr>
      <w:r>
        <w:rPr>
          <w:rFonts w:ascii="Times New Roman" w:hAnsi="Times New Roman"/>
          <w:sz w:val="24"/>
          <w:szCs w:val="24"/>
        </w:rPr>
        <w:t xml:space="preserve">Part 1 of </w:t>
      </w:r>
      <w:r w:rsidR="001B41AF">
        <w:rPr>
          <w:rFonts w:ascii="Times New Roman" w:hAnsi="Times New Roman"/>
          <w:sz w:val="24"/>
          <w:szCs w:val="24"/>
        </w:rPr>
        <w:t xml:space="preserve">Schedule 1 </w:t>
      </w:r>
      <w:r w:rsidR="00590B0D">
        <w:rPr>
          <w:rFonts w:ascii="Times New Roman" w:hAnsi="Times New Roman"/>
          <w:sz w:val="24"/>
          <w:szCs w:val="24"/>
        </w:rPr>
        <w:t xml:space="preserve">will also clarify the safeguards </w:t>
      </w:r>
      <w:r w:rsidR="00351D5A">
        <w:rPr>
          <w:rFonts w:ascii="Times New Roman" w:hAnsi="Times New Roman"/>
          <w:sz w:val="24"/>
          <w:szCs w:val="24"/>
        </w:rPr>
        <w:t xml:space="preserve">that </w:t>
      </w:r>
      <w:r w:rsidR="00BA4400">
        <w:rPr>
          <w:rFonts w:ascii="Times New Roman" w:hAnsi="Times New Roman"/>
          <w:sz w:val="24"/>
          <w:szCs w:val="24"/>
        </w:rPr>
        <w:t xml:space="preserve">apply </w:t>
      </w:r>
      <w:r w:rsidR="0059586C">
        <w:rPr>
          <w:rFonts w:ascii="Times New Roman" w:hAnsi="Times New Roman"/>
          <w:sz w:val="24"/>
          <w:szCs w:val="24"/>
        </w:rPr>
        <w:t>to examinations</w:t>
      </w:r>
      <w:r w:rsidR="007F0FA6">
        <w:rPr>
          <w:rFonts w:ascii="Times New Roman" w:hAnsi="Times New Roman"/>
          <w:sz w:val="24"/>
          <w:szCs w:val="24"/>
        </w:rPr>
        <w:t xml:space="preserve"> to ensure that they do not </w:t>
      </w:r>
      <w:r w:rsidR="002C1B19">
        <w:rPr>
          <w:rFonts w:ascii="Times New Roman" w:hAnsi="Times New Roman"/>
          <w:sz w:val="24"/>
          <w:szCs w:val="24"/>
        </w:rPr>
        <w:t>affect the</w:t>
      </w:r>
      <w:r w:rsidR="002565D7">
        <w:rPr>
          <w:rFonts w:ascii="Times New Roman" w:hAnsi="Times New Roman"/>
          <w:sz w:val="24"/>
          <w:szCs w:val="24"/>
        </w:rPr>
        <w:t xml:space="preserve"> fair trial of </w:t>
      </w:r>
      <w:r w:rsidR="00443EDB">
        <w:rPr>
          <w:rFonts w:ascii="Times New Roman" w:hAnsi="Times New Roman"/>
          <w:sz w:val="24"/>
          <w:szCs w:val="24"/>
        </w:rPr>
        <w:t>the examinee</w:t>
      </w:r>
      <w:r w:rsidR="000B307F">
        <w:rPr>
          <w:rFonts w:ascii="Times New Roman" w:hAnsi="Times New Roman"/>
          <w:sz w:val="24"/>
          <w:szCs w:val="24"/>
        </w:rPr>
        <w:t xml:space="preserve">.  </w:t>
      </w:r>
      <w:r w:rsidR="0081555B">
        <w:rPr>
          <w:rFonts w:ascii="Times New Roman" w:hAnsi="Times New Roman"/>
          <w:sz w:val="24"/>
          <w:szCs w:val="24"/>
        </w:rPr>
        <w:t>These safeguards will:</w:t>
      </w:r>
    </w:p>
    <w:p w:rsidR="0081555B" w:rsidRDefault="0081555B" w:rsidP="0078446A">
      <w:pPr>
        <w:pStyle w:val="ListParagraph"/>
        <w:numPr>
          <w:ilvl w:val="0"/>
          <w:numId w:val="1"/>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clarify the circumstances in which </w:t>
      </w:r>
      <w:r w:rsidR="00511CA2">
        <w:rPr>
          <w:rFonts w:ascii="Times New Roman" w:hAnsi="Times New Roman"/>
          <w:sz w:val="24"/>
          <w:szCs w:val="24"/>
        </w:rPr>
        <w:t xml:space="preserve">an ACC examiner must </w:t>
      </w:r>
      <w:r w:rsidR="00BB37B3">
        <w:rPr>
          <w:rFonts w:ascii="Times New Roman" w:hAnsi="Times New Roman"/>
          <w:sz w:val="24"/>
          <w:szCs w:val="24"/>
        </w:rPr>
        <w:t xml:space="preserve">issue a direction </w:t>
      </w:r>
      <w:r w:rsidR="002C4EE0">
        <w:rPr>
          <w:rFonts w:ascii="Times New Roman" w:hAnsi="Times New Roman"/>
          <w:sz w:val="24"/>
          <w:szCs w:val="24"/>
        </w:rPr>
        <w:t xml:space="preserve">to ensure the confidentiality of </w:t>
      </w:r>
      <w:r w:rsidR="00B26D64">
        <w:rPr>
          <w:rFonts w:ascii="Times New Roman" w:hAnsi="Times New Roman"/>
          <w:sz w:val="24"/>
          <w:szCs w:val="24"/>
        </w:rPr>
        <w:t>evidence given at an examination</w:t>
      </w:r>
    </w:p>
    <w:p w:rsidR="006F6061" w:rsidRDefault="000267CA" w:rsidP="0078446A">
      <w:pPr>
        <w:pStyle w:val="ListParagraph"/>
        <w:numPr>
          <w:ilvl w:val="0"/>
          <w:numId w:val="1"/>
        </w:numPr>
        <w:spacing w:before="240" w:after="0" w:line="240" w:lineRule="auto"/>
        <w:ind w:left="567" w:hanging="567"/>
        <w:rPr>
          <w:rFonts w:ascii="Times New Roman" w:hAnsi="Times New Roman"/>
          <w:sz w:val="24"/>
          <w:szCs w:val="24"/>
        </w:rPr>
      </w:pPr>
      <w:r w:rsidRPr="0081555B">
        <w:rPr>
          <w:rFonts w:ascii="Times New Roman" w:hAnsi="Times New Roman"/>
          <w:sz w:val="24"/>
          <w:szCs w:val="24"/>
        </w:rPr>
        <w:t xml:space="preserve">restrict the circumstances in which </w:t>
      </w:r>
      <w:r w:rsidR="000F7C75" w:rsidRPr="0081555B">
        <w:rPr>
          <w:rFonts w:ascii="Times New Roman" w:hAnsi="Times New Roman"/>
          <w:sz w:val="24"/>
          <w:szCs w:val="24"/>
        </w:rPr>
        <w:t xml:space="preserve">examination </w:t>
      </w:r>
      <w:r w:rsidR="00177DDB" w:rsidRPr="0081555B">
        <w:rPr>
          <w:rFonts w:ascii="Times New Roman" w:hAnsi="Times New Roman"/>
          <w:sz w:val="24"/>
          <w:szCs w:val="24"/>
        </w:rPr>
        <w:t xml:space="preserve">material may be </w:t>
      </w:r>
      <w:r w:rsidR="00F72604">
        <w:rPr>
          <w:rFonts w:ascii="Times New Roman" w:hAnsi="Times New Roman"/>
          <w:sz w:val="24"/>
          <w:szCs w:val="24"/>
        </w:rPr>
        <w:t xml:space="preserve">provided to </w:t>
      </w:r>
      <w:r w:rsidR="001A08A7">
        <w:rPr>
          <w:rFonts w:ascii="Times New Roman" w:hAnsi="Times New Roman"/>
          <w:sz w:val="24"/>
          <w:szCs w:val="24"/>
        </w:rPr>
        <w:t xml:space="preserve">the </w:t>
      </w:r>
      <w:r w:rsidR="00A836E8">
        <w:rPr>
          <w:rFonts w:ascii="Times New Roman" w:hAnsi="Times New Roman"/>
          <w:sz w:val="24"/>
          <w:szCs w:val="24"/>
        </w:rPr>
        <w:t xml:space="preserve">persons prosecuting </w:t>
      </w:r>
      <w:r w:rsidR="00F430E5">
        <w:rPr>
          <w:rFonts w:ascii="Times New Roman" w:hAnsi="Times New Roman"/>
          <w:sz w:val="24"/>
          <w:szCs w:val="24"/>
        </w:rPr>
        <w:t>an examinee</w:t>
      </w:r>
      <w:r w:rsidR="001C12C8">
        <w:rPr>
          <w:rFonts w:ascii="Times New Roman" w:hAnsi="Times New Roman"/>
          <w:sz w:val="24"/>
          <w:szCs w:val="24"/>
        </w:rPr>
        <w:t>, and</w:t>
      </w:r>
    </w:p>
    <w:p w:rsidR="00D57908" w:rsidRDefault="00C5236E" w:rsidP="0078446A">
      <w:pPr>
        <w:pStyle w:val="ListParagraph"/>
        <w:numPr>
          <w:ilvl w:val="0"/>
          <w:numId w:val="1"/>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ensure that </w:t>
      </w:r>
      <w:r w:rsidR="00A806D1">
        <w:rPr>
          <w:rFonts w:ascii="Times New Roman" w:hAnsi="Times New Roman"/>
          <w:sz w:val="24"/>
          <w:szCs w:val="24"/>
        </w:rPr>
        <w:t xml:space="preserve">courts </w:t>
      </w:r>
      <w:r w:rsidR="00DF1452">
        <w:rPr>
          <w:rFonts w:ascii="Times New Roman" w:hAnsi="Times New Roman"/>
          <w:sz w:val="24"/>
          <w:szCs w:val="24"/>
        </w:rPr>
        <w:t xml:space="preserve">continue to have appropriate powers to </w:t>
      </w:r>
      <w:r w:rsidR="00F65064">
        <w:rPr>
          <w:rFonts w:ascii="Times New Roman" w:hAnsi="Times New Roman"/>
          <w:sz w:val="24"/>
          <w:szCs w:val="24"/>
        </w:rPr>
        <w:t xml:space="preserve">ensure that </w:t>
      </w:r>
      <w:r w:rsidR="00763F16">
        <w:rPr>
          <w:rFonts w:ascii="Times New Roman" w:hAnsi="Times New Roman"/>
          <w:sz w:val="24"/>
          <w:szCs w:val="24"/>
        </w:rPr>
        <w:t xml:space="preserve">examination </w:t>
      </w:r>
      <w:r w:rsidR="005D6CE1">
        <w:rPr>
          <w:rFonts w:ascii="Times New Roman" w:hAnsi="Times New Roman"/>
          <w:sz w:val="24"/>
          <w:szCs w:val="24"/>
        </w:rPr>
        <w:t xml:space="preserve">material and </w:t>
      </w:r>
      <w:r w:rsidR="00FA31D2">
        <w:rPr>
          <w:rFonts w:ascii="Times New Roman" w:hAnsi="Times New Roman"/>
          <w:sz w:val="24"/>
          <w:szCs w:val="24"/>
        </w:rPr>
        <w:t xml:space="preserve"> </w:t>
      </w:r>
      <w:r w:rsidR="0087583D">
        <w:rPr>
          <w:rFonts w:ascii="Times New Roman" w:hAnsi="Times New Roman"/>
          <w:sz w:val="24"/>
          <w:szCs w:val="24"/>
        </w:rPr>
        <w:t>material</w:t>
      </w:r>
      <w:r w:rsidR="005D6CE1">
        <w:rPr>
          <w:rFonts w:ascii="Times New Roman" w:hAnsi="Times New Roman"/>
          <w:sz w:val="24"/>
          <w:szCs w:val="24"/>
        </w:rPr>
        <w:t xml:space="preserve"> </w:t>
      </w:r>
      <w:r w:rsidR="00FA31D2">
        <w:rPr>
          <w:rFonts w:ascii="Times New Roman" w:hAnsi="Times New Roman"/>
          <w:sz w:val="24"/>
          <w:szCs w:val="24"/>
        </w:rPr>
        <w:t xml:space="preserve">derived from it </w:t>
      </w:r>
      <w:r w:rsidR="007C564D">
        <w:rPr>
          <w:rFonts w:ascii="Times New Roman" w:hAnsi="Times New Roman"/>
          <w:sz w:val="24"/>
          <w:szCs w:val="24"/>
        </w:rPr>
        <w:t xml:space="preserve">do not </w:t>
      </w:r>
      <w:r w:rsidR="00F81272">
        <w:rPr>
          <w:rFonts w:ascii="Times New Roman" w:hAnsi="Times New Roman"/>
          <w:sz w:val="24"/>
          <w:szCs w:val="24"/>
        </w:rPr>
        <w:t xml:space="preserve">prejudice </w:t>
      </w:r>
      <w:r w:rsidR="00737983">
        <w:rPr>
          <w:rFonts w:ascii="Times New Roman" w:hAnsi="Times New Roman"/>
          <w:sz w:val="24"/>
          <w:szCs w:val="24"/>
        </w:rPr>
        <w:t>the examinee’s fair trial.</w:t>
      </w:r>
    </w:p>
    <w:p w:rsidR="001B0482" w:rsidRDefault="001B0482" w:rsidP="001B0482">
      <w:pPr>
        <w:spacing w:before="240" w:after="0" w:line="240" w:lineRule="auto"/>
        <w:rPr>
          <w:rFonts w:ascii="Times New Roman" w:hAnsi="Times New Roman"/>
          <w:sz w:val="24"/>
          <w:szCs w:val="24"/>
        </w:rPr>
      </w:pPr>
      <w:r>
        <w:rPr>
          <w:rFonts w:ascii="Times New Roman" w:hAnsi="Times New Roman"/>
          <w:sz w:val="24"/>
          <w:szCs w:val="24"/>
        </w:rPr>
        <w:t xml:space="preserve">This </w:t>
      </w:r>
      <w:r w:rsidR="00E25A68">
        <w:rPr>
          <w:rFonts w:ascii="Times New Roman" w:hAnsi="Times New Roman"/>
          <w:sz w:val="24"/>
          <w:szCs w:val="24"/>
        </w:rPr>
        <w:t xml:space="preserve">Part will </w:t>
      </w:r>
      <w:r>
        <w:rPr>
          <w:rFonts w:ascii="Times New Roman" w:hAnsi="Times New Roman"/>
          <w:sz w:val="24"/>
          <w:szCs w:val="24"/>
        </w:rPr>
        <w:t xml:space="preserve">also </w:t>
      </w:r>
      <w:r w:rsidR="00BD17E2">
        <w:rPr>
          <w:rFonts w:ascii="Times New Roman" w:hAnsi="Times New Roman"/>
          <w:sz w:val="24"/>
          <w:szCs w:val="24"/>
        </w:rPr>
        <w:t>clarif</w:t>
      </w:r>
      <w:r w:rsidR="00E25A68">
        <w:rPr>
          <w:rFonts w:ascii="Times New Roman" w:hAnsi="Times New Roman"/>
          <w:sz w:val="24"/>
          <w:szCs w:val="24"/>
        </w:rPr>
        <w:t>y</w:t>
      </w:r>
      <w:r w:rsidR="00BD17E2">
        <w:rPr>
          <w:rFonts w:ascii="Times New Roman" w:hAnsi="Times New Roman"/>
          <w:sz w:val="24"/>
          <w:szCs w:val="24"/>
        </w:rPr>
        <w:t xml:space="preserve"> when ACC examiners may conduct </w:t>
      </w:r>
      <w:r w:rsidR="006E75BC">
        <w:rPr>
          <w:rFonts w:ascii="Times New Roman" w:hAnsi="Times New Roman"/>
          <w:sz w:val="24"/>
          <w:szCs w:val="24"/>
        </w:rPr>
        <w:t xml:space="preserve">examinations in the context of </w:t>
      </w:r>
      <w:r w:rsidR="009F48AC">
        <w:rPr>
          <w:rFonts w:ascii="Times New Roman" w:hAnsi="Times New Roman"/>
          <w:sz w:val="24"/>
          <w:szCs w:val="24"/>
        </w:rPr>
        <w:t>confiscation proceedings</w:t>
      </w:r>
      <w:r w:rsidR="00051591">
        <w:rPr>
          <w:rFonts w:ascii="Times New Roman" w:hAnsi="Times New Roman"/>
          <w:sz w:val="24"/>
          <w:szCs w:val="24"/>
        </w:rPr>
        <w:t xml:space="preserve"> </w:t>
      </w:r>
      <w:r w:rsidR="003306D8">
        <w:rPr>
          <w:rFonts w:ascii="Times New Roman" w:hAnsi="Times New Roman"/>
          <w:sz w:val="24"/>
          <w:szCs w:val="24"/>
        </w:rPr>
        <w:t xml:space="preserve">against the examinee </w:t>
      </w:r>
      <w:r w:rsidR="00051591">
        <w:rPr>
          <w:rFonts w:ascii="Times New Roman" w:hAnsi="Times New Roman"/>
          <w:sz w:val="24"/>
          <w:szCs w:val="24"/>
        </w:rPr>
        <w:t xml:space="preserve">under the </w:t>
      </w:r>
      <w:r w:rsidR="00051591" w:rsidRPr="005F201A">
        <w:rPr>
          <w:rFonts w:ascii="Times New Roman" w:hAnsi="Times New Roman"/>
          <w:i/>
          <w:sz w:val="24"/>
          <w:szCs w:val="24"/>
        </w:rPr>
        <w:t>Proceeds of Crime Act 2002</w:t>
      </w:r>
      <w:r w:rsidR="00051591">
        <w:rPr>
          <w:rFonts w:ascii="Times New Roman" w:hAnsi="Times New Roman"/>
          <w:sz w:val="24"/>
          <w:szCs w:val="24"/>
        </w:rPr>
        <w:t xml:space="preserve"> </w:t>
      </w:r>
      <w:r w:rsidR="005F201A">
        <w:rPr>
          <w:rFonts w:ascii="Times New Roman" w:hAnsi="Times New Roman"/>
          <w:sz w:val="24"/>
          <w:szCs w:val="24"/>
        </w:rPr>
        <w:t xml:space="preserve">(POC Act) </w:t>
      </w:r>
      <w:r w:rsidR="00051591">
        <w:rPr>
          <w:rFonts w:ascii="Times New Roman" w:hAnsi="Times New Roman"/>
          <w:sz w:val="24"/>
          <w:szCs w:val="24"/>
        </w:rPr>
        <w:t xml:space="preserve">and </w:t>
      </w:r>
      <w:r w:rsidR="00FA31D2">
        <w:rPr>
          <w:rFonts w:ascii="Times New Roman" w:hAnsi="Times New Roman"/>
          <w:sz w:val="24"/>
          <w:szCs w:val="24"/>
        </w:rPr>
        <w:t xml:space="preserve">equivalent </w:t>
      </w:r>
      <w:r w:rsidR="00C74414">
        <w:rPr>
          <w:rFonts w:ascii="Times New Roman" w:hAnsi="Times New Roman"/>
          <w:sz w:val="24"/>
          <w:szCs w:val="24"/>
        </w:rPr>
        <w:t xml:space="preserve">State and Territory </w:t>
      </w:r>
      <w:r w:rsidR="00FA31D2">
        <w:rPr>
          <w:rFonts w:ascii="Times New Roman" w:hAnsi="Times New Roman"/>
          <w:sz w:val="24"/>
          <w:szCs w:val="24"/>
        </w:rPr>
        <w:t>legislation</w:t>
      </w:r>
      <w:r w:rsidR="001850EC">
        <w:rPr>
          <w:rFonts w:ascii="Times New Roman" w:hAnsi="Times New Roman"/>
          <w:sz w:val="24"/>
          <w:szCs w:val="24"/>
        </w:rPr>
        <w:t xml:space="preserve">, as well as </w:t>
      </w:r>
      <w:r w:rsidR="00747913">
        <w:rPr>
          <w:rFonts w:ascii="Times New Roman" w:hAnsi="Times New Roman"/>
          <w:sz w:val="24"/>
          <w:szCs w:val="24"/>
        </w:rPr>
        <w:t xml:space="preserve">the circumstances in which </w:t>
      </w:r>
      <w:r w:rsidR="00634555">
        <w:rPr>
          <w:rFonts w:ascii="Times New Roman" w:hAnsi="Times New Roman"/>
          <w:sz w:val="24"/>
          <w:szCs w:val="24"/>
        </w:rPr>
        <w:t xml:space="preserve">examination material may be used in such </w:t>
      </w:r>
      <w:r w:rsidR="00E8359A">
        <w:rPr>
          <w:rFonts w:ascii="Times New Roman" w:hAnsi="Times New Roman"/>
          <w:sz w:val="24"/>
          <w:szCs w:val="24"/>
        </w:rPr>
        <w:t>proceedings</w:t>
      </w:r>
      <w:r w:rsidR="00C74414">
        <w:rPr>
          <w:rFonts w:ascii="Times New Roman" w:hAnsi="Times New Roman"/>
          <w:sz w:val="24"/>
          <w:szCs w:val="24"/>
        </w:rPr>
        <w:t xml:space="preserve">.  </w:t>
      </w:r>
      <w:r w:rsidR="00B63B01">
        <w:rPr>
          <w:rFonts w:ascii="Times New Roman" w:hAnsi="Times New Roman"/>
          <w:sz w:val="24"/>
          <w:szCs w:val="24"/>
        </w:rPr>
        <w:t>These</w:t>
      </w:r>
      <w:r w:rsidR="00396677">
        <w:rPr>
          <w:rFonts w:ascii="Times New Roman" w:hAnsi="Times New Roman"/>
          <w:sz w:val="24"/>
          <w:szCs w:val="24"/>
        </w:rPr>
        <w:t xml:space="preserve"> measures </w:t>
      </w:r>
      <w:r w:rsidR="00CC335F">
        <w:rPr>
          <w:rFonts w:ascii="Times New Roman" w:hAnsi="Times New Roman"/>
          <w:sz w:val="24"/>
          <w:szCs w:val="24"/>
        </w:rPr>
        <w:t xml:space="preserve">will </w:t>
      </w:r>
      <w:r w:rsidR="00396677">
        <w:rPr>
          <w:rFonts w:ascii="Times New Roman" w:hAnsi="Times New Roman"/>
          <w:sz w:val="24"/>
          <w:szCs w:val="24"/>
        </w:rPr>
        <w:t xml:space="preserve">respond to </w:t>
      </w:r>
      <w:r w:rsidR="00B30B1A">
        <w:rPr>
          <w:rFonts w:ascii="Times New Roman" w:hAnsi="Times New Roman"/>
          <w:sz w:val="24"/>
          <w:szCs w:val="24"/>
        </w:rPr>
        <w:t xml:space="preserve">recommendations </w:t>
      </w:r>
      <w:r w:rsidR="00650EEB">
        <w:rPr>
          <w:rFonts w:ascii="Times New Roman" w:hAnsi="Times New Roman"/>
          <w:sz w:val="24"/>
          <w:szCs w:val="24"/>
        </w:rPr>
        <w:t xml:space="preserve">3 and 4 of </w:t>
      </w:r>
      <w:r w:rsidR="00B30B1A">
        <w:rPr>
          <w:rFonts w:ascii="Times New Roman" w:hAnsi="Times New Roman"/>
          <w:sz w:val="24"/>
          <w:szCs w:val="24"/>
        </w:rPr>
        <w:t>the Parliamentary Joint Committee</w:t>
      </w:r>
      <w:r w:rsidR="00E20E2E">
        <w:rPr>
          <w:rFonts w:ascii="Times New Roman" w:hAnsi="Times New Roman"/>
          <w:sz w:val="24"/>
          <w:szCs w:val="24"/>
        </w:rPr>
        <w:t xml:space="preserve"> on Law Enforcement’s </w:t>
      </w:r>
      <w:r w:rsidR="00E20E2E">
        <w:rPr>
          <w:rFonts w:ascii="Times New Roman" w:hAnsi="Times New Roman"/>
          <w:sz w:val="24"/>
          <w:szCs w:val="24"/>
        </w:rPr>
        <w:lastRenderedPageBreak/>
        <w:t xml:space="preserve">(PJCLE) </w:t>
      </w:r>
      <w:r w:rsidR="00D868FA">
        <w:rPr>
          <w:rFonts w:ascii="Times New Roman" w:hAnsi="Times New Roman"/>
          <w:sz w:val="24"/>
          <w:szCs w:val="24"/>
        </w:rPr>
        <w:t xml:space="preserve">2012 </w:t>
      </w:r>
      <w:r w:rsidR="00BA1F17">
        <w:rPr>
          <w:rFonts w:ascii="Times New Roman" w:hAnsi="Times New Roman"/>
          <w:sz w:val="24"/>
          <w:szCs w:val="24"/>
        </w:rPr>
        <w:t xml:space="preserve">report on its inquiry into </w:t>
      </w:r>
      <w:r w:rsidR="00A2351B">
        <w:rPr>
          <w:rFonts w:ascii="Times New Roman" w:hAnsi="Times New Roman"/>
          <w:i/>
          <w:sz w:val="24"/>
          <w:szCs w:val="24"/>
        </w:rPr>
        <w:t xml:space="preserve">Commonwealth unexplained wealth legislation and </w:t>
      </w:r>
      <w:r w:rsidR="00CE4CFF">
        <w:rPr>
          <w:rFonts w:ascii="Times New Roman" w:hAnsi="Times New Roman"/>
          <w:i/>
          <w:sz w:val="24"/>
          <w:szCs w:val="24"/>
        </w:rPr>
        <w:t>arrangements</w:t>
      </w:r>
      <w:r w:rsidR="002F04CF">
        <w:rPr>
          <w:rFonts w:ascii="Times New Roman" w:hAnsi="Times New Roman"/>
          <w:i/>
          <w:sz w:val="24"/>
          <w:szCs w:val="24"/>
        </w:rPr>
        <w:t xml:space="preserve"> </w:t>
      </w:r>
      <w:r w:rsidR="002F04CF">
        <w:rPr>
          <w:rFonts w:ascii="Times New Roman" w:hAnsi="Times New Roman"/>
          <w:sz w:val="24"/>
          <w:szCs w:val="24"/>
        </w:rPr>
        <w:t>(PJCLE Report)</w:t>
      </w:r>
      <w:r w:rsidR="00CE4CFF">
        <w:rPr>
          <w:rFonts w:ascii="Times New Roman" w:hAnsi="Times New Roman"/>
          <w:sz w:val="24"/>
          <w:szCs w:val="24"/>
        </w:rPr>
        <w:t xml:space="preserve">.  </w:t>
      </w:r>
      <w:r w:rsidR="00AB6CEA" w:rsidRPr="00AB6CEA">
        <w:rPr>
          <w:rFonts w:ascii="Times New Roman" w:hAnsi="Times New Roman"/>
          <w:sz w:val="24"/>
          <w:szCs w:val="24"/>
        </w:rPr>
        <w:t xml:space="preserve">These recommendations concerned the use of ACC examinations to support </w:t>
      </w:r>
      <w:r w:rsidR="00BF1343">
        <w:rPr>
          <w:rFonts w:ascii="Times New Roman" w:hAnsi="Times New Roman"/>
          <w:sz w:val="24"/>
          <w:szCs w:val="24"/>
        </w:rPr>
        <w:t xml:space="preserve">unexplained </w:t>
      </w:r>
      <w:r w:rsidR="007332FA">
        <w:rPr>
          <w:rFonts w:ascii="Times New Roman" w:hAnsi="Times New Roman"/>
          <w:sz w:val="24"/>
          <w:szCs w:val="24"/>
        </w:rPr>
        <w:t>wealth</w:t>
      </w:r>
      <w:r w:rsidR="00AB6CEA" w:rsidRPr="00AB6CEA">
        <w:rPr>
          <w:rFonts w:ascii="Times New Roman" w:hAnsi="Times New Roman"/>
          <w:sz w:val="24"/>
          <w:szCs w:val="24"/>
        </w:rPr>
        <w:t xml:space="preserve"> proceedings under the POC Act.</w:t>
      </w:r>
    </w:p>
    <w:p w:rsidR="00B775B9" w:rsidRDefault="00E25A68" w:rsidP="001B0482">
      <w:pPr>
        <w:spacing w:before="240" w:after="0" w:line="240" w:lineRule="auto"/>
        <w:rPr>
          <w:rFonts w:ascii="Times New Roman" w:hAnsi="Times New Roman"/>
          <w:sz w:val="24"/>
          <w:szCs w:val="24"/>
        </w:rPr>
      </w:pPr>
      <w:r>
        <w:rPr>
          <w:rFonts w:ascii="Times New Roman" w:hAnsi="Times New Roman"/>
          <w:sz w:val="24"/>
          <w:szCs w:val="24"/>
        </w:rPr>
        <w:t xml:space="preserve">Part </w:t>
      </w:r>
      <w:r w:rsidR="00B775B9">
        <w:rPr>
          <w:rFonts w:ascii="Times New Roman" w:hAnsi="Times New Roman"/>
          <w:sz w:val="24"/>
          <w:szCs w:val="24"/>
        </w:rPr>
        <w:t xml:space="preserve">1 </w:t>
      </w:r>
      <w:r w:rsidR="00CB53FE">
        <w:rPr>
          <w:rFonts w:ascii="Times New Roman" w:hAnsi="Times New Roman"/>
          <w:sz w:val="24"/>
          <w:szCs w:val="24"/>
        </w:rPr>
        <w:t xml:space="preserve">also </w:t>
      </w:r>
      <w:r w:rsidR="00B556E2">
        <w:rPr>
          <w:rFonts w:ascii="Times New Roman" w:hAnsi="Times New Roman"/>
          <w:sz w:val="24"/>
          <w:szCs w:val="24"/>
        </w:rPr>
        <w:t xml:space="preserve">makes </w:t>
      </w:r>
      <w:r w:rsidR="00185F4B">
        <w:rPr>
          <w:rFonts w:ascii="Times New Roman" w:hAnsi="Times New Roman"/>
          <w:sz w:val="24"/>
          <w:szCs w:val="24"/>
        </w:rPr>
        <w:t xml:space="preserve">a range of </w:t>
      </w:r>
      <w:r w:rsidR="008224B6">
        <w:rPr>
          <w:rFonts w:ascii="Times New Roman" w:hAnsi="Times New Roman"/>
          <w:sz w:val="24"/>
          <w:szCs w:val="24"/>
        </w:rPr>
        <w:t xml:space="preserve">amendments to more </w:t>
      </w:r>
      <w:r w:rsidR="00AA2F24">
        <w:rPr>
          <w:rFonts w:ascii="Times New Roman" w:hAnsi="Times New Roman"/>
          <w:sz w:val="24"/>
          <w:szCs w:val="24"/>
        </w:rPr>
        <w:t xml:space="preserve">clearly articulate </w:t>
      </w:r>
      <w:r w:rsidR="00B65459">
        <w:rPr>
          <w:rFonts w:ascii="Times New Roman" w:hAnsi="Times New Roman"/>
          <w:sz w:val="24"/>
          <w:szCs w:val="24"/>
        </w:rPr>
        <w:t>the role of examinations</w:t>
      </w:r>
      <w:r w:rsidR="00857F84">
        <w:rPr>
          <w:rFonts w:ascii="Times New Roman" w:hAnsi="Times New Roman"/>
          <w:sz w:val="24"/>
          <w:szCs w:val="24"/>
        </w:rPr>
        <w:t xml:space="preserve"> </w:t>
      </w:r>
      <w:r w:rsidR="001D1286">
        <w:rPr>
          <w:rFonts w:ascii="Times New Roman" w:hAnsi="Times New Roman"/>
          <w:sz w:val="24"/>
          <w:szCs w:val="24"/>
        </w:rPr>
        <w:t xml:space="preserve">in supporting ACC special investigations and </w:t>
      </w:r>
      <w:r w:rsidR="00B24213">
        <w:rPr>
          <w:rFonts w:ascii="Times New Roman" w:hAnsi="Times New Roman"/>
          <w:sz w:val="24"/>
          <w:szCs w:val="24"/>
        </w:rPr>
        <w:t xml:space="preserve">special </w:t>
      </w:r>
      <w:r w:rsidR="001D1286">
        <w:rPr>
          <w:rFonts w:ascii="Times New Roman" w:hAnsi="Times New Roman"/>
          <w:sz w:val="24"/>
          <w:szCs w:val="24"/>
        </w:rPr>
        <w:t xml:space="preserve">operations, </w:t>
      </w:r>
      <w:r w:rsidR="00857F84">
        <w:rPr>
          <w:rFonts w:ascii="Times New Roman" w:hAnsi="Times New Roman"/>
          <w:sz w:val="24"/>
          <w:szCs w:val="24"/>
        </w:rPr>
        <w:t xml:space="preserve">and the consequences for breaching </w:t>
      </w:r>
      <w:r w:rsidR="00A25C4A">
        <w:rPr>
          <w:rFonts w:ascii="Times New Roman" w:hAnsi="Times New Roman"/>
          <w:sz w:val="24"/>
          <w:szCs w:val="24"/>
        </w:rPr>
        <w:t xml:space="preserve">confidentiality provisions </w:t>
      </w:r>
      <w:r w:rsidR="008F330B">
        <w:rPr>
          <w:rFonts w:ascii="Times New Roman" w:hAnsi="Times New Roman"/>
          <w:sz w:val="24"/>
          <w:szCs w:val="24"/>
        </w:rPr>
        <w:t>in relation to examination</w:t>
      </w:r>
      <w:r w:rsidR="00B367B3">
        <w:rPr>
          <w:rFonts w:ascii="Times New Roman" w:hAnsi="Times New Roman"/>
          <w:sz w:val="24"/>
          <w:szCs w:val="24"/>
        </w:rPr>
        <w:t>s</w:t>
      </w:r>
      <w:r w:rsidR="008F330B">
        <w:rPr>
          <w:rFonts w:ascii="Times New Roman" w:hAnsi="Times New Roman"/>
          <w:sz w:val="24"/>
          <w:szCs w:val="24"/>
        </w:rPr>
        <w:t>.</w:t>
      </w:r>
    </w:p>
    <w:p w:rsidR="00277C9C" w:rsidRDefault="00E25A68" w:rsidP="001B0482">
      <w:pPr>
        <w:spacing w:before="240" w:after="0" w:line="240" w:lineRule="auto"/>
        <w:rPr>
          <w:rFonts w:ascii="Times New Roman" w:hAnsi="Times New Roman"/>
          <w:sz w:val="24"/>
          <w:szCs w:val="24"/>
        </w:rPr>
      </w:pPr>
      <w:r>
        <w:rPr>
          <w:rFonts w:ascii="Times New Roman" w:hAnsi="Times New Roman"/>
          <w:sz w:val="24"/>
          <w:szCs w:val="24"/>
        </w:rPr>
        <w:t>Part 2 of Schedule 1 will move the provisions relating to an examiner’s power to issue a notice to produce documents or things from Division 2 of Part II of the ACC Act</w:t>
      </w:r>
      <w:r w:rsidR="00753B1B">
        <w:rPr>
          <w:rFonts w:ascii="Times New Roman" w:hAnsi="Times New Roman"/>
          <w:sz w:val="24"/>
          <w:szCs w:val="24"/>
        </w:rPr>
        <w:t>, which is about examinations,</w:t>
      </w:r>
      <w:r>
        <w:rPr>
          <w:rFonts w:ascii="Times New Roman" w:hAnsi="Times New Roman"/>
          <w:sz w:val="24"/>
          <w:szCs w:val="24"/>
        </w:rPr>
        <w:t xml:space="preserve"> </w:t>
      </w:r>
      <w:r w:rsidR="00753B1B">
        <w:rPr>
          <w:rFonts w:ascii="Times New Roman" w:hAnsi="Times New Roman"/>
          <w:sz w:val="24"/>
          <w:szCs w:val="24"/>
        </w:rPr>
        <w:t>in</w:t>
      </w:r>
      <w:r>
        <w:rPr>
          <w:rFonts w:ascii="Times New Roman" w:hAnsi="Times New Roman"/>
          <w:sz w:val="24"/>
          <w:szCs w:val="24"/>
        </w:rPr>
        <w:t>to Division 1A of Part II</w:t>
      </w:r>
      <w:r w:rsidR="00753B1B">
        <w:rPr>
          <w:rFonts w:ascii="Times New Roman" w:hAnsi="Times New Roman"/>
          <w:sz w:val="24"/>
          <w:szCs w:val="24"/>
        </w:rPr>
        <w:t>, which is about the performance of the ACC’s functions and the exercise of its powers</w:t>
      </w:r>
      <w:r>
        <w:rPr>
          <w:rFonts w:ascii="Times New Roman" w:hAnsi="Times New Roman"/>
          <w:sz w:val="24"/>
          <w:szCs w:val="24"/>
        </w:rPr>
        <w:t>.</w:t>
      </w:r>
    </w:p>
    <w:p w:rsidR="00E25A68" w:rsidRDefault="003D50DF" w:rsidP="001B0482">
      <w:pPr>
        <w:spacing w:before="240" w:after="0" w:line="240" w:lineRule="auto"/>
        <w:rPr>
          <w:rFonts w:ascii="Times New Roman" w:hAnsi="Times New Roman"/>
          <w:sz w:val="24"/>
          <w:szCs w:val="24"/>
        </w:rPr>
      </w:pPr>
      <w:r>
        <w:rPr>
          <w:rFonts w:ascii="Times New Roman" w:hAnsi="Times New Roman"/>
          <w:sz w:val="24"/>
          <w:szCs w:val="24"/>
        </w:rPr>
        <w:t xml:space="preserve">This Part will make clear that a notice to produce </w:t>
      </w:r>
      <w:r w:rsidR="008D5731">
        <w:rPr>
          <w:rFonts w:ascii="Times New Roman" w:hAnsi="Times New Roman"/>
          <w:sz w:val="24"/>
          <w:szCs w:val="24"/>
        </w:rPr>
        <w:t xml:space="preserve">is </w:t>
      </w:r>
      <w:r w:rsidR="00F2369B">
        <w:rPr>
          <w:rFonts w:ascii="Times New Roman" w:hAnsi="Times New Roman"/>
          <w:sz w:val="24"/>
          <w:szCs w:val="24"/>
        </w:rPr>
        <w:t xml:space="preserve">a </w:t>
      </w:r>
      <w:r w:rsidR="00107F80">
        <w:rPr>
          <w:rFonts w:ascii="Times New Roman" w:hAnsi="Times New Roman"/>
          <w:sz w:val="24"/>
          <w:szCs w:val="24"/>
        </w:rPr>
        <w:t xml:space="preserve">mechanism of gathering </w:t>
      </w:r>
      <w:r w:rsidR="00386D47">
        <w:rPr>
          <w:rFonts w:ascii="Times New Roman" w:hAnsi="Times New Roman"/>
          <w:sz w:val="24"/>
          <w:szCs w:val="24"/>
        </w:rPr>
        <w:t xml:space="preserve">information </w:t>
      </w:r>
      <w:r w:rsidR="00107F80">
        <w:rPr>
          <w:rFonts w:ascii="Times New Roman" w:hAnsi="Times New Roman"/>
          <w:sz w:val="24"/>
          <w:szCs w:val="24"/>
        </w:rPr>
        <w:t>that is</w:t>
      </w:r>
      <w:r w:rsidR="00386D47">
        <w:rPr>
          <w:rFonts w:ascii="Times New Roman" w:hAnsi="Times New Roman"/>
          <w:sz w:val="24"/>
          <w:szCs w:val="24"/>
        </w:rPr>
        <w:t xml:space="preserve"> sep</w:t>
      </w:r>
      <w:r w:rsidR="004B4A0A">
        <w:rPr>
          <w:rFonts w:ascii="Times New Roman" w:hAnsi="Times New Roman"/>
          <w:sz w:val="24"/>
          <w:szCs w:val="24"/>
        </w:rPr>
        <w:t>a</w:t>
      </w:r>
      <w:r w:rsidR="00386D47">
        <w:rPr>
          <w:rFonts w:ascii="Times New Roman" w:hAnsi="Times New Roman"/>
          <w:sz w:val="24"/>
          <w:szCs w:val="24"/>
        </w:rPr>
        <w:t xml:space="preserve">rate to an examination.  </w:t>
      </w:r>
      <w:r w:rsidR="00083E63">
        <w:rPr>
          <w:rFonts w:ascii="Times New Roman" w:hAnsi="Times New Roman"/>
          <w:sz w:val="24"/>
          <w:szCs w:val="24"/>
        </w:rPr>
        <w:t xml:space="preserve">This </w:t>
      </w:r>
      <w:r w:rsidR="00D57080">
        <w:rPr>
          <w:rFonts w:ascii="Times New Roman" w:hAnsi="Times New Roman"/>
          <w:sz w:val="24"/>
          <w:szCs w:val="24"/>
        </w:rPr>
        <w:t>change will confirm the position under</w:t>
      </w:r>
      <w:r w:rsidR="00B55E08">
        <w:rPr>
          <w:rFonts w:ascii="Times New Roman" w:hAnsi="Times New Roman"/>
          <w:sz w:val="24"/>
          <w:szCs w:val="24"/>
        </w:rPr>
        <w:t xml:space="preserve"> current </w:t>
      </w:r>
      <w:r w:rsidR="00257FFB">
        <w:rPr>
          <w:rFonts w:ascii="Times New Roman" w:hAnsi="Times New Roman"/>
          <w:sz w:val="24"/>
          <w:szCs w:val="24"/>
        </w:rPr>
        <w:t>subsection 29(2)</w:t>
      </w:r>
      <w:r w:rsidR="00D57080">
        <w:rPr>
          <w:rFonts w:ascii="Times New Roman" w:hAnsi="Times New Roman"/>
          <w:sz w:val="24"/>
          <w:szCs w:val="24"/>
        </w:rPr>
        <w:t xml:space="preserve">, which </w:t>
      </w:r>
      <w:r w:rsidR="007934F6">
        <w:rPr>
          <w:rFonts w:ascii="Times New Roman" w:hAnsi="Times New Roman"/>
          <w:sz w:val="24"/>
          <w:szCs w:val="24"/>
        </w:rPr>
        <w:t xml:space="preserve">provides that </w:t>
      </w:r>
      <w:r w:rsidR="00A31E61">
        <w:rPr>
          <w:rFonts w:ascii="Times New Roman" w:hAnsi="Times New Roman"/>
          <w:sz w:val="24"/>
          <w:szCs w:val="24"/>
        </w:rPr>
        <w:t>the notice to produce must relate to a special operation or special investigation, but does not require an examiner to be holding an examination for the purposes of that operation or investigation</w:t>
      </w:r>
      <w:r w:rsidR="00C178C5">
        <w:rPr>
          <w:rFonts w:ascii="Times New Roman" w:hAnsi="Times New Roman"/>
          <w:sz w:val="24"/>
          <w:szCs w:val="24"/>
        </w:rPr>
        <w:t>.</w:t>
      </w:r>
    </w:p>
    <w:p w:rsidR="002320E4" w:rsidRPr="002320E4" w:rsidRDefault="002320E4" w:rsidP="001B0482">
      <w:pPr>
        <w:spacing w:before="240" w:after="0" w:line="240" w:lineRule="auto"/>
        <w:rPr>
          <w:rFonts w:ascii="Times New Roman" w:hAnsi="Times New Roman"/>
          <w:sz w:val="24"/>
          <w:szCs w:val="24"/>
        </w:rPr>
      </w:pPr>
      <w:r>
        <w:rPr>
          <w:rFonts w:ascii="Times New Roman" w:hAnsi="Times New Roman"/>
          <w:sz w:val="24"/>
          <w:szCs w:val="24"/>
        </w:rPr>
        <w:t xml:space="preserve">This Part will also make a consequential amendment to the definition of ‘designated publication restriction’ under the </w:t>
      </w:r>
      <w:r>
        <w:rPr>
          <w:rFonts w:ascii="Times New Roman" w:hAnsi="Times New Roman"/>
          <w:i/>
          <w:sz w:val="24"/>
          <w:szCs w:val="24"/>
        </w:rPr>
        <w:t>Public Interest Disclosure Act 2013</w:t>
      </w:r>
      <w:r w:rsidR="00243BAF">
        <w:rPr>
          <w:rFonts w:ascii="Times New Roman" w:hAnsi="Times New Roman"/>
          <w:i/>
          <w:sz w:val="24"/>
          <w:szCs w:val="24"/>
        </w:rPr>
        <w:t xml:space="preserve"> </w:t>
      </w:r>
      <w:r w:rsidR="00A87C9D">
        <w:rPr>
          <w:rFonts w:ascii="Times New Roman" w:hAnsi="Times New Roman"/>
          <w:sz w:val="24"/>
          <w:szCs w:val="24"/>
        </w:rPr>
        <w:t xml:space="preserve">(PID Act) </w:t>
      </w:r>
      <w:r w:rsidR="00243BAF">
        <w:rPr>
          <w:rFonts w:ascii="Times New Roman" w:hAnsi="Times New Roman"/>
          <w:sz w:val="24"/>
          <w:szCs w:val="24"/>
        </w:rPr>
        <w:t>to ensure that it refers to the new</w:t>
      </w:r>
      <w:r w:rsidR="00D826CE">
        <w:rPr>
          <w:rFonts w:ascii="Times New Roman" w:hAnsi="Times New Roman"/>
          <w:sz w:val="24"/>
          <w:szCs w:val="24"/>
        </w:rPr>
        <w:t xml:space="preserve"> provisions about notices to produce</w:t>
      </w:r>
      <w:r w:rsidR="00243BAF">
        <w:rPr>
          <w:rFonts w:ascii="Times New Roman" w:hAnsi="Times New Roman"/>
          <w:sz w:val="24"/>
          <w:szCs w:val="24"/>
        </w:rPr>
        <w:t>.</w:t>
      </w:r>
    </w:p>
    <w:p w:rsidR="009C61EE" w:rsidRDefault="009C61EE" w:rsidP="009C61EE">
      <w:pPr>
        <w:spacing w:before="240" w:after="0" w:line="240" w:lineRule="auto"/>
        <w:rPr>
          <w:rFonts w:ascii="Times New Roman" w:hAnsi="Times New Roman"/>
          <w:sz w:val="24"/>
          <w:szCs w:val="24"/>
        </w:rPr>
      </w:pPr>
      <w:r>
        <w:rPr>
          <w:rFonts w:ascii="Times New Roman" w:hAnsi="Times New Roman"/>
          <w:b/>
          <w:sz w:val="24"/>
          <w:szCs w:val="24"/>
        </w:rPr>
        <w:t xml:space="preserve">Schedule 2 </w:t>
      </w:r>
      <w:r>
        <w:rPr>
          <w:rFonts w:ascii="Times New Roman" w:hAnsi="Times New Roman"/>
          <w:sz w:val="24"/>
          <w:szCs w:val="24"/>
        </w:rPr>
        <w:t>will make similar amendments to the LEIC Act to clarify the powers of the Integrity Commissioner to conduct coercive hearings.  It will enable the Integrity Commissioner to conduct a hearing and question a witness who has been charged with an offence and to ask that person questions that relate to the subject matter of the charge.  The Schedule will specifically enable the Integrity Commissioner, ACLEI and other bodies to use hearing material to obtain derivative evidence against the witness and others, and will set out the circumstances in which this material may be used in criminal and other proceedings against the witness.</w:t>
      </w:r>
    </w:p>
    <w:p w:rsidR="009C61EE" w:rsidRDefault="009C61EE" w:rsidP="009C61EE">
      <w:pPr>
        <w:spacing w:before="240" w:after="0" w:line="240" w:lineRule="auto"/>
        <w:rPr>
          <w:rFonts w:ascii="Times New Roman" w:hAnsi="Times New Roman"/>
          <w:sz w:val="24"/>
          <w:szCs w:val="24"/>
        </w:rPr>
      </w:pPr>
      <w:r>
        <w:rPr>
          <w:rFonts w:ascii="Times New Roman" w:hAnsi="Times New Roman"/>
          <w:sz w:val="24"/>
          <w:szCs w:val="24"/>
        </w:rPr>
        <w:t>Schedule 2 will also clarify the safeguards that apply to hearings to ensure that they do not affect the fair trial of the witness.  These safeguards will:</w:t>
      </w:r>
    </w:p>
    <w:p w:rsidR="009C61EE" w:rsidRDefault="009C61EE" w:rsidP="0078446A">
      <w:pPr>
        <w:pStyle w:val="ListParagraph"/>
        <w:numPr>
          <w:ilvl w:val="0"/>
          <w:numId w:val="1"/>
        </w:numPr>
        <w:spacing w:before="240" w:after="0" w:line="240" w:lineRule="auto"/>
        <w:ind w:left="567" w:hanging="567"/>
        <w:rPr>
          <w:rFonts w:ascii="Times New Roman" w:hAnsi="Times New Roman"/>
          <w:sz w:val="24"/>
          <w:szCs w:val="24"/>
        </w:rPr>
      </w:pPr>
      <w:r>
        <w:rPr>
          <w:rFonts w:ascii="Times New Roman" w:hAnsi="Times New Roman"/>
          <w:sz w:val="24"/>
          <w:szCs w:val="24"/>
        </w:rPr>
        <w:t>clarify the circumstances in which the Integrity Commissioner must issue a direction to ensure the confidentiality of evidence given at a hearing</w:t>
      </w:r>
    </w:p>
    <w:p w:rsidR="009C61EE" w:rsidRDefault="009C61EE" w:rsidP="0078446A">
      <w:pPr>
        <w:pStyle w:val="ListParagraph"/>
        <w:numPr>
          <w:ilvl w:val="0"/>
          <w:numId w:val="1"/>
        </w:numPr>
        <w:spacing w:before="240" w:after="0" w:line="240" w:lineRule="auto"/>
        <w:ind w:left="567" w:hanging="567"/>
        <w:rPr>
          <w:rFonts w:ascii="Times New Roman" w:hAnsi="Times New Roman"/>
          <w:sz w:val="24"/>
          <w:szCs w:val="24"/>
        </w:rPr>
      </w:pPr>
      <w:r w:rsidRPr="0081555B">
        <w:rPr>
          <w:rFonts w:ascii="Times New Roman" w:hAnsi="Times New Roman"/>
          <w:sz w:val="24"/>
          <w:szCs w:val="24"/>
        </w:rPr>
        <w:t xml:space="preserve">restrict the circumstances in which </w:t>
      </w:r>
      <w:r>
        <w:rPr>
          <w:rFonts w:ascii="Times New Roman" w:hAnsi="Times New Roman"/>
          <w:sz w:val="24"/>
          <w:szCs w:val="24"/>
        </w:rPr>
        <w:t xml:space="preserve">hearing </w:t>
      </w:r>
      <w:r w:rsidRPr="0081555B">
        <w:rPr>
          <w:rFonts w:ascii="Times New Roman" w:hAnsi="Times New Roman"/>
          <w:sz w:val="24"/>
          <w:szCs w:val="24"/>
        </w:rPr>
        <w:t xml:space="preserve">material may be </w:t>
      </w:r>
      <w:r>
        <w:rPr>
          <w:rFonts w:ascii="Times New Roman" w:hAnsi="Times New Roman"/>
          <w:sz w:val="24"/>
          <w:szCs w:val="24"/>
        </w:rPr>
        <w:t>provided to the persons prosecuting a witness, and</w:t>
      </w:r>
    </w:p>
    <w:p w:rsidR="009C61EE" w:rsidRDefault="009C61EE" w:rsidP="0078446A">
      <w:pPr>
        <w:pStyle w:val="ListParagraph"/>
        <w:numPr>
          <w:ilvl w:val="0"/>
          <w:numId w:val="1"/>
        </w:numPr>
        <w:spacing w:before="240" w:after="0" w:line="240" w:lineRule="auto"/>
        <w:ind w:left="567" w:hanging="567"/>
        <w:rPr>
          <w:rFonts w:ascii="Times New Roman" w:hAnsi="Times New Roman"/>
          <w:sz w:val="24"/>
          <w:szCs w:val="24"/>
        </w:rPr>
      </w:pPr>
      <w:r>
        <w:rPr>
          <w:rFonts w:ascii="Times New Roman" w:hAnsi="Times New Roman"/>
          <w:sz w:val="24"/>
          <w:szCs w:val="24"/>
        </w:rPr>
        <w:t>ensure that courts continue to have appropriate powers to ensure that hearing material and material derived from it do not prejudice the witness’s fair trial.</w:t>
      </w:r>
    </w:p>
    <w:p w:rsidR="009C61EE" w:rsidRDefault="009C61EE" w:rsidP="009C61EE">
      <w:pPr>
        <w:spacing w:before="240" w:after="0" w:line="240" w:lineRule="auto"/>
        <w:rPr>
          <w:rFonts w:ascii="Times New Roman" w:hAnsi="Times New Roman"/>
          <w:sz w:val="24"/>
          <w:szCs w:val="24"/>
        </w:rPr>
      </w:pPr>
      <w:r>
        <w:rPr>
          <w:rFonts w:ascii="Times New Roman" w:hAnsi="Times New Roman"/>
          <w:sz w:val="24"/>
          <w:szCs w:val="24"/>
        </w:rPr>
        <w:t>This Schedule also clarifies when the Integrity Commissioner may conduct hearings in the context of confiscation proceedings against the witness under the POC Act and equivalent State and Territory legislation, as well as the circumstances in which hearing material may be used in such proceedings.</w:t>
      </w:r>
    </w:p>
    <w:p w:rsidR="00517D4C" w:rsidRPr="00517D4C" w:rsidRDefault="009C61EE" w:rsidP="009C61EE">
      <w:pPr>
        <w:spacing w:before="240" w:after="0" w:line="240" w:lineRule="auto"/>
        <w:rPr>
          <w:rFonts w:ascii="Times New Roman" w:hAnsi="Times New Roman"/>
          <w:sz w:val="24"/>
          <w:szCs w:val="24"/>
        </w:rPr>
      </w:pPr>
      <w:r>
        <w:rPr>
          <w:rFonts w:ascii="Times New Roman" w:hAnsi="Times New Roman"/>
          <w:sz w:val="24"/>
          <w:szCs w:val="24"/>
        </w:rPr>
        <w:t>Schedule 2 also makes a range of amendments to improve the effectiveness of hearings and make the consequences for breaching confidentiality provisions in relation to hearings more consistent with similar Commonwealth legislation.</w:t>
      </w:r>
    </w:p>
    <w:p w:rsidR="00867B59" w:rsidRPr="00F64733" w:rsidRDefault="00867B59" w:rsidP="005B26F0">
      <w:pPr>
        <w:pStyle w:val="Heading3"/>
        <w:spacing w:after="0" w:line="240" w:lineRule="auto"/>
        <w:rPr>
          <w:rFonts w:ascii="Times New Roman" w:hAnsi="Times New Roman"/>
          <w:sz w:val="24"/>
          <w:szCs w:val="24"/>
        </w:rPr>
      </w:pPr>
      <w:r w:rsidRPr="00F64733">
        <w:rPr>
          <w:rFonts w:ascii="Times New Roman" w:hAnsi="Times New Roman"/>
          <w:sz w:val="24"/>
          <w:szCs w:val="24"/>
        </w:rPr>
        <w:lastRenderedPageBreak/>
        <w:t>FINANCIAL IMPACT</w:t>
      </w:r>
      <w:r w:rsidR="005B26F0">
        <w:rPr>
          <w:rFonts w:ascii="Times New Roman" w:hAnsi="Times New Roman"/>
          <w:sz w:val="24"/>
          <w:szCs w:val="24"/>
        </w:rPr>
        <w:t xml:space="preserve"> STATEMENT</w:t>
      </w:r>
    </w:p>
    <w:p w:rsidR="00867B59" w:rsidRDefault="005B26F0" w:rsidP="005B26F0">
      <w:pPr>
        <w:spacing w:before="240" w:after="0" w:line="240" w:lineRule="auto"/>
        <w:rPr>
          <w:rFonts w:ascii="Times New Roman" w:hAnsi="Times New Roman"/>
          <w:sz w:val="24"/>
          <w:szCs w:val="24"/>
        </w:rPr>
      </w:pPr>
      <w:r>
        <w:rPr>
          <w:rFonts w:ascii="Times New Roman" w:hAnsi="Times New Roman"/>
          <w:sz w:val="24"/>
          <w:szCs w:val="24"/>
        </w:rPr>
        <w:t>The measures in this Bill will have no impact on Government revenue.</w:t>
      </w:r>
    </w:p>
    <w:p w:rsidR="00113404" w:rsidRDefault="00113404" w:rsidP="005B26F0">
      <w:pPr>
        <w:spacing w:before="240" w:after="0" w:line="240" w:lineRule="auto"/>
        <w:rPr>
          <w:rFonts w:ascii="Times New Roman" w:hAnsi="Times New Roman"/>
          <w:sz w:val="24"/>
          <w:szCs w:val="24"/>
        </w:rPr>
      </w:pPr>
      <w:r>
        <w:rPr>
          <w:rFonts w:ascii="Times New Roman" w:hAnsi="Times New Roman"/>
          <w:b/>
          <w:sz w:val="24"/>
          <w:szCs w:val="24"/>
        </w:rPr>
        <w:t>REGULATION IMPACT STATEMENT</w:t>
      </w:r>
    </w:p>
    <w:p w:rsidR="00113404" w:rsidRPr="00113404" w:rsidRDefault="00113404" w:rsidP="005B26F0">
      <w:pPr>
        <w:spacing w:before="240" w:after="0" w:line="240" w:lineRule="auto"/>
        <w:rPr>
          <w:rFonts w:ascii="Times New Roman" w:hAnsi="Times New Roman"/>
          <w:sz w:val="24"/>
          <w:szCs w:val="24"/>
        </w:rPr>
      </w:pPr>
      <w:r>
        <w:rPr>
          <w:rFonts w:ascii="Times New Roman" w:hAnsi="Times New Roman"/>
          <w:sz w:val="24"/>
          <w:szCs w:val="24"/>
        </w:rPr>
        <w:t xml:space="preserve">The Office of Best Practice Regulation has advised that a Regulation Impact Statement is not required for the measures in this Bill, as the proposed changes have a minor impact on business, community organisations </w:t>
      </w:r>
      <w:r w:rsidR="00E43553">
        <w:rPr>
          <w:rFonts w:ascii="Times New Roman" w:hAnsi="Times New Roman"/>
          <w:sz w:val="24"/>
          <w:szCs w:val="24"/>
        </w:rPr>
        <w:t xml:space="preserve">and </w:t>
      </w:r>
      <w:r>
        <w:rPr>
          <w:rFonts w:ascii="Times New Roman" w:hAnsi="Times New Roman"/>
          <w:sz w:val="24"/>
          <w:szCs w:val="24"/>
        </w:rPr>
        <w:t>individuals.</w:t>
      </w:r>
    </w:p>
    <w:p w:rsidR="00867B59" w:rsidRPr="00F64733" w:rsidRDefault="00867B59" w:rsidP="61BB9CEF">
      <w:pPr>
        <w:pStyle w:val="Heading3"/>
        <w:spacing w:after="0" w:line="240" w:lineRule="auto"/>
        <w:ind w:left="68"/>
        <w:rPr>
          <w:rFonts w:ascii="Times New Roman" w:hAnsi="Times New Roman"/>
          <w:sz w:val="24"/>
          <w:szCs w:val="24"/>
        </w:rPr>
      </w:pPr>
    </w:p>
    <w:p w:rsidR="009454F1" w:rsidRDefault="009454F1">
      <w:pPr>
        <w:rPr>
          <w:rFonts w:ascii="Times New Roman" w:hAnsi="Times New Roman"/>
          <w:b/>
          <w:sz w:val="24"/>
          <w:szCs w:val="24"/>
        </w:rPr>
      </w:pPr>
      <w:r>
        <w:rPr>
          <w:rFonts w:ascii="Times New Roman" w:hAnsi="Times New Roman"/>
          <w:b/>
          <w:sz w:val="24"/>
          <w:szCs w:val="24"/>
        </w:rPr>
        <w:br w:type="page"/>
      </w:r>
    </w:p>
    <w:p w:rsidR="004A6584" w:rsidRDefault="009454F1" w:rsidP="61BB9CEF">
      <w:pPr>
        <w:keepNext/>
        <w:spacing w:before="240" w:after="120" w:line="240" w:lineRule="auto"/>
        <w:rPr>
          <w:rFonts w:ascii="Times New Roman" w:hAnsi="Times New Roman"/>
          <w:b/>
          <w:sz w:val="24"/>
          <w:szCs w:val="24"/>
        </w:rPr>
      </w:pPr>
      <w:r>
        <w:rPr>
          <w:rFonts w:ascii="Times New Roman" w:hAnsi="Times New Roman"/>
          <w:b/>
          <w:sz w:val="24"/>
          <w:szCs w:val="24"/>
        </w:rPr>
        <w:lastRenderedPageBreak/>
        <w:t>ACRONYMS</w:t>
      </w:r>
    </w:p>
    <w:p w:rsidR="002C350A" w:rsidRDefault="002C350A" w:rsidP="61BB9CEF">
      <w:pPr>
        <w:keepNext/>
        <w:spacing w:before="240" w:after="120" w:line="240" w:lineRule="auto"/>
        <w:rPr>
          <w:rFonts w:ascii="Times New Roman" w:hAnsi="Times New Roman"/>
          <w:sz w:val="24"/>
          <w:szCs w:val="24"/>
        </w:rPr>
      </w:pPr>
      <w:r>
        <w:rPr>
          <w:rFonts w:ascii="Times New Roman" w:hAnsi="Times New Roman"/>
          <w:sz w:val="24"/>
          <w:szCs w:val="24"/>
        </w:rPr>
        <w:t>ACC</w:t>
      </w:r>
      <w:r w:rsidR="006771FC">
        <w:rPr>
          <w:rFonts w:ascii="Times New Roman" w:hAnsi="Times New Roman"/>
          <w:sz w:val="24"/>
          <w:szCs w:val="24"/>
        </w:rPr>
        <w:tab/>
      </w:r>
      <w:r w:rsidR="006771FC">
        <w:rPr>
          <w:rFonts w:ascii="Times New Roman" w:hAnsi="Times New Roman"/>
          <w:sz w:val="24"/>
          <w:szCs w:val="24"/>
        </w:rPr>
        <w:tab/>
      </w:r>
      <w:r w:rsidR="006771FC">
        <w:rPr>
          <w:rFonts w:ascii="Times New Roman" w:hAnsi="Times New Roman"/>
          <w:sz w:val="24"/>
          <w:szCs w:val="24"/>
        </w:rPr>
        <w:tab/>
        <w:t>Australian Crime Commission</w:t>
      </w:r>
    </w:p>
    <w:p w:rsidR="00986D7E" w:rsidRDefault="00986D7E" w:rsidP="00986D7E">
      <w:pPr>
        <w:keepNext/>
        <w:spacing w:before="240" w:after="120" w:line="240" w:lineRule="auto"/>
        <w:rPr>
          <w:rFonts w:ascii="Times New Roman" w:hAnsi="Times New Roman"/>
          <w:sz w:val="24"/>
          <w:szCs w:val="24"/>
        </w:rPr>
      </w:pPr>
      <w:r>
        <w:rPr>
          <w:rFonts w:ascii="Times New Roman" w:hAnsi="Times New Roman"/>
          <w:sz w:val="24"/>
          <w:szCs w:val="24"/>
        </w:rPr>
        <w:t>ACC Act</w:t>
      </w:r>
      <w:r>
        <w:rPr>
          <w:rFonts w:ascii="Times New Roman" w:hAnsi="Times New Roman"/>
          <w:sz w:val="24"/>
          <w:szCs w:val="24"/>
        </w:rPr>
        <w:tab/>
      </w:r>
      <w:r>
        <w:rPr>
          <w:rFonts w:ascii="Times New Roman" w:hAnsi="Times New Roman"/>
          <w:sz w:val="24"/>
          <w:szCs w:val="24"/>
        </w:rPr>
        <w:tab/>
      </w:r>
      <w:r w:rsidRPr="006771FC">
        <w:rPr>
          <w:rFonts w:ascii="Times New Roman" w:hAnsi="Times New Roman"/>
          <w:i/>
          <w:sz w:val="24"/>
          <w:szCs w:val="24"/>
        </w:rPr>
        <w:t>Australian Crime Commission Act 2002</w:t>
      </w:r>
    </w:p>
    <w:p w:rsidR="00986D7E" w:rsidRDefault="00986D7E" w:rsidP="00986D7E">
      <w:pPr>
        <w:keepNext/>
        <w:spacing w:before="240" w:after="120" w:line="240" w:lineRule="auto"/>
        <w:rPr>
          <w:rFonts w:ascii="Times New Roman" w:hAnsi="Times New Roman"/>
          <w:sz w:val="24"/>
          <w:szCs w:val="24"/>
        </w:rPr>
      </w:pPr>
      <w:r>
        <w:rPr>
          <w:rFonts w:ascii="Times New Roman" w:hAnsi="Times New Roman"/>
          <w:sz w:val="24"/>
          <w:szCs w:val="24"/>
        </w:rPr>
        <w:t>ACLEI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Australian Commission for Law Enforcement Integrity</w:t>
      </w:r>
    </w:p>
    <w:p w:rsidR="002C350A" w:rsidRDefault="002C350A" w:rsidP="61BB9CEF">
      <w:pPr>
        <w:keepNext/>
        <w:spacing w:before="240" w:after="120" w:line="240" w:lineRule="auto"/>
        <w:rPr>
          <w:rFonts w:ascii="Times New Roman" w:hAnsi="Times New Roman"/>
          <w:sz w:val="24"/>
          <w:szCs w:val="24"/>
        </w:rPr>
      </w:pPr>
      <w:r>
        <w:rPr>
          <w:rFonts w:ascii="Times New Roman" w:hAnsi="Times New Roman"/>
          <w:sz w:val="24"/>
          <w:szCs w:val="24"/>
        </w:rPr>
        <w:t>AFP</w:t>
      </w:r>
      <w:r w:rsidR="006771FC">
        <w:rPr>
          <w:rFonts w:ascii="Times New Roman" w:hAnsi="Times New Roman"/>
          <w:sz w:val="24"/>
          <w:szCs w:val="24"/>
        </w:rPr>
        <w:tab/>
      </w:r>
      <w:r w:rsidR="006771FC">
        <w:rPr>
          <w:rFonts w:ascii="Times New Roman" w:hAnsi="Times New Roman"/>
          <w:sz w:val="24"/>
          <w:szCs w:val="24"/>
        </w:rPr>
        <w:tab/>
      </w:r>
      <w:r w:rsidR="006771FC">
        <w:rPr>
          <w:rFonts w:ascii="Times New Roman" w:hAnsi="Times New Roman"/>
          <w:sz w:val="24"/>
          <w:szCs w:val="24"/>
        </w:rPr>
        <w:tab/>
        <w:t>Australian Federal Police</w:t>
      </w:r>
    </w:p>
    <w:p w:rsidR="00986D7E" w:rsidRPr="006771FC" w:rsidRDefault="00986D7E" w:rsidP="00986D7E">
      <w:pPr>
        <w:keepNext/>
        <w:spacing w:before="240" w:after="120" w:line="240" w:lineRule="auto"/>
        <w:rPr>
          <w:rFonts w:ascii="Times New Roman" w:hAnsi="Times New Roman"/>
          <w:i/>
          <w:sz w:val="24"/>
          <w:szCs w:val="24"/>
        </w:rPr>
      </w:pPr>
      <w:r>
        <w:rPr>
          <w:rFonts w:ascii="Times New Roman" w:hAnsi="Times New Roman"/>
          <w:sz w:val="24"/>
          <w:szCs w:val="24"/>
        </w:rPr>
        <w:t>AFP Act</w:t>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Australian Federal Police Act 1979</w:t>
      </w:r>
    </w:p>
    <w:p w:rsidR="002C350A" w:rsidRDefault="002C350A" w:rsidP="61BB9CEF">
      <w:pPr>
        <w:keepNext/>
        <w:spacing w:before="240" w:after="120" w:line="240" w:lineRule="auto"/>
        <w:rPr>
          <w:rFonts w:ascii="Times New Roman" w:hAnsi="Times New Roman"/>
          <w:sz w:val="24"/>
          <w:szCs w:val="24"/>
        </w:rPr>
      </w:pPr>
      <w:r>
        <w:rPr>
          <w:rFonts w:ascii="Times New Roman" w:hAnsi="Times New Roman"/>
          <w:sz w:val="24"/>
          <w:szCs w:val="24"/>
        </w:rPr>
        <w:t>CDPP</w:t>
      </w:r>
      <w:r w:rsidR="006771FC">
        <w:rPr>
          <w:rFonts w:ascii="Times New Roman" w:hAnsi="Times New Roman"/>
          <w:sz w:val="24"/>
          <w:szCs w:val="24"/>
        </w:rPr>
        <w:tab/>
      </w:r>
      <w:r w:rsidR="006771FC">
        <w:rPr>
          <w:rFonts w:ascii="Times New Roman" w:hAnsi="Times New Roman"/>
          <w:sz w:val="24"/>
          <w:szCs w:val="24"/>
        </w:rPr>
        <w:tab/>
      </w:r>
      <w:r w:rsidR="006771FC">
        <w:rPr>
          <w:rFonts w:ascii="Times New Roman" w:hAnsi="Times New Roman"/>
          <w:sz w:val="24"/>
          <w:szCs w:val="24"/>
        </w:rPr>
        <w:tab/>
        <w:t>Commonwealth Director of Public Prosecutions</w:t>
      </w:r>
    </w:p>
    <w:p w:rsidR="002E05F3" w:rsidRDefault="002E05F3" w:rsidP="61BB9CEF">
      <w:pPr>
        <w:keepNext/>
        <w:spacing w:before="240" w:after="120" w:line="240" w:lineRule="auto"/>
        <w:rPr>
          <w:rFonts w:ascii="Times New Roman" w:hAnsi="Times New Roman"/>
          <w:sz w:val="24"/>
          <w:szCs w:val="24"/>
        </w:rPr>
      </w:pPr>
      <w:r>
        <w:rPr>
          <w:rFonts w:ascii="Times New Roman" w:hAnsi="Times New Roman"/>
          <w:sz w:val="24"/>
          <w:szCs w:val="24"/>
        </w:rPr>
        <w:t>CEO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Chief Executive Officer</w:t>
      </w:r>
    </w:p>
    <w:p w:rsidR="00D533BD" w:rsidRDefault="00D533BD" w:rsidP="61BB9CEF">
      <w:pPr>
        <w:keepNext/>
        <w:spacing w:before="240" w:after="120" w:line="240" w:lineRule="auto"/>
        <w:rPr>
          <w:rFonts w:ascii="Times New Roman" w:hAnsi="Times New Roman"/>
          <w:sz w:val="24"/>
          <w:szCs w:val="24"/>
        </w:rPr>
      </w:pPr>
      <w:r>
        <w:rPr>
          <w:rFonts w:ascii="Times New Roman" w:hAnsi="Times New Roman"/>
          <w:sz w:val="24"/>
          <w:szCs w:val="24"/>
        </w:rPr>
        <w:t>ICCPR</w:t>
      </w:r>
      <w:r w:rsidR="006771FC">
        <w:rPr>
          <w:rFonts w:ascii="Times New Roman" w:hAnsi="Times New Roman"/>
          <w:sz w:val="24"/>
          <w:szCs w:val="24"/>
        </w:rPr>
        <w:tab/>
      </w:r>
      <w:r w:rsidR="006771FC">
        <w:rPr>
          <w:rFonts w:ascii="Times New Roman" w:hAnsi="Times New Roman"/>
          <w:sz w:val="24"/>
          <w:szCs w:val="24"/>
        </w:rPr>
        <w:tab/>
      </w:r>
      <w:r w:rsidR="006771FC">
        <w:rPr>
          <w:rFonts w:ascii="Times New Roman" w:hAnsi="Times New Roman"/>
          <w:sz w:val="24"/>
          <w:szCs w:val="24"/>
        </w:rPr>
        <w:tab/>
        <w:t>International Covenant on Civil and Political Rights</w:t>
      </w:r>
    </w:p>
    <w:p w:rsidR="002C350A" w:rsidRDefault="002C350A" w:rsidP="61BB9CEF">
      <w:pPr>
        <w:keepNext/>
        <w:spacing w:before="240" w:after="120" w:line="240" w:lineRule="auto"/>
        <w:rPr>
          <w:rFonts w:ascii="Times New Roman" w:hAnsi="Times New Roman"/>
          <w:sz w:val="24"/>
          <w:szCs w:val="24"/>
        </w:rPr>
      </w:pPr>
      <w:r>
        <w:rPr>
          <w:rFonts w:ascii="Times New Roman" w:hAnsi="Times New Roman"/>
          <w:sz w:val="24"/>
          <w:szCs w:val="24"/>
        </w:rPr>
        <w:t>LEIC Act</w:t>
      </w:r>
      <w:r w:rsidR="006771FC">
        <w:rPr>
          <w:rFonts w:ascii="Times New Roman" w:hAnsi="Times New Roman"/>
          <w:sz w:val="24"/>
          <w:szCs w:val="24"/>
        </w:rPr>
        <w:tab/>
      </w:r>
      <w:r w:rsidR="006771FC">
        <w:rPr>
          <w:rFonts w:ascii="Times New Roman" w:hAnsi="Times New Roman"/>
          <w:sz w:val="24"/>
          <w:szCs w:val="24"/>
        </w:rPr>
        <w:tab/>
      </w:r>
      <w:r w:rsidR="006771FC">
        <w:rPr>
          <w:rFonts w:ascii="Times New Roman" w:hAnsi="Times New Roman"/>
          <w:i/>
          <w:sz w:val="24"/>
          <w:szCs w:val="24"/>
        </w:rPr>
        <w:t>Law Enforcement Integrity Commissioner Act 2006</w:t>
      </w:r>
    </w:p>
    <w:p w:rsidR="004B3E03" w:rsidRDefault="004B3E03" w:rsidP="61BB9CEF">
      <w:pPr>
        <w:keepNext/>
        <w:spacing w:before="240" w:after="120" w:line="240" w:lineRule="auto"/>
        <w:rPr>
          <w:rFonts w:ascii="Times New Roman" w:hAnsi="Times New Roman"/>
          <w:sz w:val="24"/>
          <w:szCs w:val="24"/>
        </w:rPr>
      </w:pPr>
      <w:r>
        <w:rPr>
          <w:rFonts w:ascii="Times New Roman" w:hAnsi="Times New Roman"/>
          <w:sz w:val="24"/>
          <w:szCs w:val="24"/>
        </w:rPr>
        <w:t>NCA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National Crime Authority</w:t>
      </w:r>
    </w:p>
    <w:p w:rsidR="004B3E03" w:rsidRPr="004B3E03" w:rsidRDefault="004B3E03" w:rsidP="61BB9CEF">
      <w:pPr>
        <w:keepNext/>
        <w:spacing w:before="240" w:after="120" w:line="240" w:lineRule="auto"/>
        <w:rPr>
          <w:rFonts w:ascii="Times New Roman" w:hAnsi="Times New Roman"/>
          <w:sz w:val="24"/>
          <w:szCs w:val="24"/>
        </w:rPr>
      </w:pPr>
      <w:r>
        <w:rPr>
          <w:rFonts w:ascii="Times New Roman" w:hAnsi="Times New Roman"/>
          <w:sz w:val="24"/>
          <w:szCs w:val="24"/>
        </w:rPr>
        <w:t>NCA Act</w:t>
      </w:r>
      <w:r>
        <w:rPr>
          <w:rFonts w:ascii="Times New Roman" w:hAnsi="Times New Roman"/>
          <w:sz w:val="24"/>
          <w:szCs w:val="24"/>
        </w:rPr>
        <w:tab/>
      </w:r>
      <w:r>
        <w:rPr>
          <w:rFonts w:ascii="Times New Roman" w:hAnsi="Times New Roman"/>
          <w:sz w:val="24"/>
          <w:szCs w:val="24"/>
        </w:rPr>
        <w:tab/>
      </w:r>
      <w:r w:rsidRPr="004B3E03">
        <w:rPr>
          <w:rFonts w:ascii="Times New Roman" w:hAnsi="Times New Roman"/>
          <w:i/>
          <w:sz w:val="24"/>
          <w:szCs w:val="24"/>
        </w:rPr>
        <w:t>National Crime Authority Act 1984</w:t>
      </w:r>
    </w:p>
    <w:p w:rsidR="007613E7" w:rsidRPr="007613E7" w:rsidRDefault="007613E7" w:rsidP="61BB9CEF">
      <w:pPr>
        <w:keepNext/>
        <w:spacing w:before="240" w:after="120" w:line="240" w:lineRule="auto"/>
        <w:rPr>
          <w:rFonts w:ascii="Times New Roman" w:hAnsi="Times New Roman"/>
          <w:i/>
          <w:sz w:val="24"/>
          <w:szCs w:val="24"/>
        </w:rPr>
      </w:pPr>
      <w:r>
        <w:rPr>
          <w:rFonts w:ascii="Times New Roman" w:hAnsi="Times New Roman"/>
          <w:sz w:val="24"/>
          <w:szCs w:val="24"/>
        </w:rPr>
        <w:t>PID Act</w:t>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Public Interest Disclosure Act 2013</w:t>
      </w:r>
    </w:p>
    <w:p w:rsidR="000B0E02" w:rsidRDefault="000B0E02" w:rsidP="61BB9CEF">
      <w:pPr>
        <w:keepNext/>
        <w:spacing w:before="240" w:after="120" w:line="240" w:lineRule="auto"/>
        <w:rPr>
          <w:rFonts w:ascii="Times New Roman" w:hAnsi="Times New Roman"/>
          <w:sz w:val="24"/>
          <w:szCs w:val="24"/>
        </w:rPr>
      </w:pPr>
      <w:r>
        <w:rPr>
          <w:rFonts w:ascii="Times New Roman" w:hAnsi="Times New Roman"/>
          <w:sz w:val="24"/>
          <w:szCs w:val="24"/>
        </w:rPr>
        <w:t>PJCLE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Parliamentary Joint Committee on Law Enforcement</w:t>
      </w:r>
    </w:p>
    <w:p w:rsidR="000B0E02" w:rsidRPr="000B0E02" w:rsidRDefault="0051012D" w:rsidP="61BB9CEF">
      <w:pPr>
        <w:keepNext/>
        <w:spacing w:before="240" w:after="120" w:line="240" w:lineRule="auto"/>
        <w:rPr>
          <w:rFonts w:ascii="Times New Roman" w:hAnsi="Times New Roman"/>
          <w:sz w:val="24"/>
          <w:szCs w:val="24"/>
        </w:rPr>
      </w:pPr>
      <w:r>
        <w:rPr>
          <w:rFonts w:ascii="Times New Roman" w:hAnsi="Times New Roman"/>
          <w:sz w:val="24"/>
          <w:szCs w:val="24"/>
        </w:rPr>
        <w:t>POC Act</w:t>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Proceeds of Crime Act 2002</w:t>
      </w:r>
    </w:p>
    <w:p w:rsidR="008877DA" w:rsidRPr="00522BEB" w:rsidRDefault="00867B59" w:rsidP="008877DA">
      <w:pPr>
        <w:keepNext/>
        <w:spacing w:before="240" w:after="120" w:line="240" w:lineRule="auto"/>
        <w:rPr>
          <w:rFonts w:ascii="Times New Roman" w:hAnsi="Times New Roman"/>
          <w:b/>
          <w:sz w:val="24"/>
          <w:szCs w:val="24"/>
        </w:rPr>
      </w:pPr>
      <w:r>
        <w:rPr>
          <w:rFonts w:ascii="Times New Roman" w:hAnsi="Times New Roman"/>
          <w:b/>
          <w:sz w:val="24"/>
          <w:szCs w:val="24"/>
        </w:rPr>
        <w:br w:type="column"/>
      </w:r>
      <w:r w:rsidR="008877DA" w:rsidRPr="00522BEB">
        <w:rPr>
          <w:rFonts w:ascii="Times New Roman" w:hAnsi="Times New Roman"/>
          <w:b/>
          <w:sz w:val="24"/>
          <w:szCs w:val="24"/>
        </w:rPr>
        <w:lastRenderedPageBreak/>
        <w:t xml:space="preserve">STATEMENT OF COMPATIBILITY WITH HUMAN RIGHTS </w:t>
      </w:r>
    </w:p>
    <w:p w:rsidR="008877DA" w:rsidRDefault="008877DA" w:rsidP="008877DA">
      <w:pPr>
        <w:keepNext/>
        <w:spacing w:before="240" w:after="120" w:line="240" w:lineRule="auto"/>
        <w:rPr>
          <w:rFonts w:ascii="Times New Roman" w:hAnsi="Times New Roman"/>
          <w:i/>
          <w:sz w:val="24"/>
          <w:szCs w:val="24"/>
        </w:rPr>
      </w:pPr>
      <w:r w:rsidRPr="00F6122F">
        <w:rPr>
          <w:rFonts w:ascii="Times New Roman" w:hAnsi="Times New Roman"/>
          <w:i/>
          <w:sz w:val="24"/>
          <w:szCs w:val="24"/>
        </w:rPr>
        <w:t>Prepared in accordance with Part 3 of the Human Rights (Parliamentary Scrutiny) Act 2011</w:t>
      </w:r>
    </w:p>
    <w:p w:rsidR="008877DA" w:rsidRPr="000762FC" w:rsidRDefault="008877DA" w:rsidP="008877DA">
      <w:pPr>
        <w:keepNext/>
        <w:spacing w:before="240" w:after="120" w:line="240" w:lineRule="auto"/>
        <w:rPr>
          <w:rFonts w:ascii="Times New Roman" w:hAnsi="Times New Roman"/>
          <w:i/>
          <w:color w:val="000000" w:themeColor="text1"/>
          <w:sz w:val="24"/>
          <w:szCs w:val="24"/>
        </w:rPr>
      </w:pPr>
      <w:r w:rsidRPr="000762FC">
        <w:rPr>
          <w:rFonts w:ascii="Times New Roman" w:hAnsi="Times New Roman"/>
          <w:b/>
          <w:color w:val="000000" w:themeColor="text1"/>
          <w:sz w:val="24"/>
          <w:szCs w:val="24"/>
        </w:rPr>
        <w:t>Law Enforcement Legislation Amendment (Powers) Bill 2015</w:t>
      </w:r>
    </w:p>
    <w:p w:rsidR="008877DA" w:rsidRPr="00801CBB" w:rsidRDefault="008877DA" w:rsidP="008877DA">
      <w:pPr>
        <w:spacing w:before="240" w:after="0" w:line="240" w:lineRule="auto"/>
        <w:rPr>
          <w:rFonts w:ascii="Times New Roman" w:hAnsi="Times New Roman"/>
          <w:sz w:val="24"/>
          <w:szCs w:val="24"/>
        </w:rPr>
      </w:pPr>
      <w:r w:rsidRPr="00801CBB">
        <w:rPr>
          <w:rFonts w:ascii="Times New Roman" w:hAnsi="Times New Roman"/>
          <w:sz w:val="24"/>
          <w:szCs w:val="24"/>
        </w:rPr>
        <w:t xml:space="preserve">This Bill is compatible with the human rights and freedoms recognised or declared in the international instruments listed in section 3 of the </w:t>
      </w:r>
      <w:r w:rsidRPr="00801CBB">
        <w:rPr>
          <w:rFonts w:ascii="Times New Roman" w:hAnsi="Times New Roman"/>
          <w:i/>
          <w:sz w:val="24"/>
          <w:szCs w:val="24"/>
        </w:rPr>
        <w:t>Human Rights (Parliamentary Scrutiny) Act 2011</w:t>
      </w:r>
      <w:r w:rsidRPr="00801CBB">
        <w:rPr>
          <w:rFonts w:ascii="Times New Roman" w:hAnsi="Times New Roman"/>
          <w:sz w:val="24"/>
          <w:szCs w:val="24"/>
        </w:rPr>
        <w:t>.</w:t>
      </w:r>
    </w:p>
    <w:p w:rsidR="008877DA" w:rsidRDefault="008877DA" w:rsidP="008877DA">
      <w:pPr>
        <w:spacing w:before="240" w:after="120" w:line="240" w:lineRule="auto"/>
        <w:rPr>
          <w:rFonts w:ascii="Times New Roman" w:hAnsi="Times New Roman"/>
          <w:b/>
          <w:sz w:val="24"/>
          <w:szCs w:val="24"/>
        </w:rPr>
      </w:pPr>
      <w:r w:rsidRPr="00B40F40">
        <w:rPr>
          <w:rFonts w:ascii="Times New Roman" w:hAnsi="Times New Roman"/>
          <w:b/>
          <w:sz w:val="24"/>
          <w:szCs w:val="24"/>
        </w:rPr>
        <w:t>Overview of the Bill</w:t>
      </w:r>
    </w:p>
    <w:p w:rsidR="008877DA" w:rsidRDefault="008877DA" w:rsidP="008877DA">
      <w:pPr>
        <w:spacing w:before="240" w:after="120" w:line="240" w:lineRule="auto"/>
        <w:rPr>
          <w:rFonts w:ascii="Times New Roman" w:hAnsi="Times New Roman"/>
          <w:sz w:val="24"/>
          <w:szCs w:val="24"/>
        </w:rPr>
      </w:pPr>
      <w:r>
        <w:rPr>
          <w:rFonts w:ascii="Times New Roman" w:hAnsi="Times New Roman"/>
          <w:sz w:val="24"/>
          <w:szCs w:val="24"/>
        </w:rPr>
        <w:t xml:space="preserve">The Bill will amend the </w:t>
      </w:r>
      <w:r>
        <w:rPr>
          <w:rFonts w:ascii="Times New Roman" w:hAnsi="Times New Roman"/>
          <w:i/>
          <w:sz w:val="24"/>
          <w:szCs w:val="24"/>
        </w:rPr>
        <w:t>Australian Crime Commission Act 2002</w:t>
      </w:r>
      <w:r>
        <w:rPr>
          <w:rFonts w:ascii="Times New Roman" w:hAnsi="Times New Roman"/>
          <w:sz w:val="24"/>
          <w:szCs w:val="24"/>
        </w:rPr>
        <w:t xml:space="preserve"> (ACC Act) and the </w:t>
      </w:r>
      <w:r w:rsidRPr="00017F6D">
        <w:rPr>
          <w:rFonts w:ascii="Times New Roman" w:hAnsi="Times New Roman"/>
          <w:i/>
          <w:sz w:val="24"/>
          <w:szCs w:val="24"/>
        </w:rPr>
        <w:t>Law Enforcement Integrity Commissioner Act 2006</w:t>
      </w:r>
      <w:r>
        <w:rPr>
          <w:rFonts w:ascii="Times New Roman" w:hAnsi="Times New Roman"/>
          <w:sz w:val="24"/>
          <w:szCs w:val="24"/>
        </w:rPr>
        <w:t xml:space="preserve"> (LEIC Act) to clarify the ability of Australian Crime Commission (ACC) examiners to conduct examinations, and the </w:t>
      </w:r>
      <w:r w:rsidRPr="001521E0">
        <w:rPr>
          <w:rFonts w:ascii="Times New Roman" w:hAnsi="Times New Roman"/>
          <w:sz w:val="24"/>
          <w:szCs w:val="24"/>
        </w:rPr>
        <w:t>Integrity Commissioner, supported by the Australian Commission for Law Enforcement Integrity (ACLEI)</w:t>
      </w:r>
      <w:r>
        <w:rPr>
          <w:rFonts w:ascii="Times New Roman" w:hAnsi="Times New Roman"/>
          <w:sz w:val="24"/>
          <w:szCs w:val="24"/>
        </w:rPr>
        <w:t>, to conduct hearings.</w:t>
      </w:r>
    </w:p>
    <w:p w:rsidR="008877DA" w:rsidRDefault="008877DA" w:rsidP="008877DA">
      <w:pPr>
        <w:spacing w:before="240" w:after="120" w:line="240" w:lineRule="auto"/>
        <w:rPr>
          <w:rFonts w:ascii="Times New Roman" w:hAnsi="Times New Roman"/>
          <w:sz w:val="24"/>
          <w:szCs w:val="24"/>
        </w:rPr>
      </w:pPr>
      <w:r>
        <w:rPr>
          <w:rFonts w:ascii="Times New Roman" w:hAnsi="Times New Roman"/>
          <w:sz w:val="24"/>
          <w:szCs w:val="24"/>
        </w:rPr>
        <w:t>These powers allow:</w:t>
      </w:r>
    </w:p>
    <w:p w:rsidR="008877DA" w:rsidRPr="00BB2D34" w:rsidRDefault="008877DA" w:rsidP="008877DA">
      <w:pPr>
        <w:pStyle w:val="ListParagraph"/>
        <w:numPr>
          <w:ilvl w:val="0"/>
          <w:numId w:val="41"/>
        </w:numPr>
        <w:spacing w:before="240" w:after="120" w:line="240" w:lineRule="auto"/>
        <w:rPr>
          <w:rFonts w:ascii="Times New Roman" w:hAnsi="Times New Roman"/>
          <w:sz w:val="24"/>
          <w:szCs w:val="24"/>
        </w:rPr>
      </w:pPr>
      <w:r w:rsidRPr="00BB2D34">
        <w:rPr>
          <w:rFonts w:ascii="Times New Roman" w:hAnsi="Times New Roman"/>
          <w:sz w:val="24"/>
          <w:szCs w:val="24"/>
        </w:rPr>
        <w:t>ACC examiners to compel a person to answer questions about matters</w:t>
      </w:r>
      <w:r>
        <w:rPr>
          <w:rFonts w:ascii="Times New Roman" w:hAnsi="Times New Roman"/>
          <w:sz w:val="24"/>
          <w:szCs w:val="24"/>
        </w:rPr>
        <w:t>, or produce documents or things,</w:t>
      </w:r>
      <w:r w:rsidRPr="00BB2D34">
        <w:rPr>
          <w:rFonts w:ascii="Times New Roman" w:hAnsi="Times New Roman"/>
          <w:sz w:val="24"/>
          <w:szCs w:val="24"/>
        </w:rPr>
        <w:t xml:space="preserve"> relating to an ACC special operation or special investigation into serious and organised criminal activity, and</w:t>
      </w:r>
    </w:p>
    <w:p w:rsidR="008877DA" w:rsidRPr="00BB2D34" w:rsidRDefault="008877DA" w:rsidP="008877DA">
      <w:pPr>
        <w:pStyle w:val="ListParagraph"/>
        <w:numPr>
          <w:ilvl w:val="0"/>
          <w:numId w:val="41"/>
        </w:numPr>
        <w:spacing w:before="240" w:after="120" w:line="240" w:lineRule="auto"/>
        <w:rPr>
          <w:rFonts w:ascii="Times New Roman" w:hAnsi="Times New Roman"/>
          <w:sz w:val="24"/>
          <w:szCs w:val="24"/>
        </w:rPr>
      </w:pPr>
      <w:r w:rsidRPr="00BB2D34">
        <w:rPr>
          <w:rFonts w:ascii="Times New Roman" w:hAnsi="Times New Roman"/>
          <w:sz w:val="24"/>
          <w:szCs w:val="24"/>
        </w:rPr>
        <w:t>the Integrity Commissioner to compel a person to answer questions about matters</w:t>
      </w:r>
      <w:r>
        <w:rPr>
          <w:rFonts w:ascii="Times New Roman" w:hAnsi="Times New Roman"/>
          <w:sz w:val="24"/>
          <w:szCs w:val="24"/>
        </w:rPr>
        <w:t>, or produce documents or things,</w:t>
      </w:r>
      <w:r w:rsidRPr="00BB2D34">
        <w:rPr>
          <w:rFonts w:ascii="Times New Roman" w:hAnsi="Times New Roman"/>
          <w:sz w:val="24"/>
          <w:szCs w:val="24"/>
        </w:rPr>
        <w:t xml:space="preserve"> relating to an investigation into law enforcement corruption.</w:t>
      </w:r>
    </w:p>
    <w:p w:rsidR="008877DA" w:rsidRDefault="008877DA" w:rsidP="008877DA">
      <w:pPr>
        <w:spacing w:before="240" w:after="120" w:line="240" w:lineRule="auto"/>
        <w:rPr>
          <w:rFonts w:ascii="Times New Roman" w:hAnsi="Times New Roman"/>
          <w:sz w:val="24"/>
          <w:szCs w:val="24"/>
        </w:rPr>
      </w:pPr>
      <w:r>
        <w:rPr>
          <w:rFonts w:ascii="Times New Roman" w:hAnsi="Times New Roman"/>
          <w:sz w:val="24"/>
          <w:szCs w:val="24"/>
        </w:rPr>
        <w:t>A person cannot refuse to answer a question, or produce a document or thing, in an examination or a hearing on the basis that it might incriminate them, or expose them to a penalty.  However, there are limitations on the circumstances in which answers can be used in evidence against the person in criminal proceedings or proceedings for the imposition of a penalty.</w:t>
      </w:r>
    </w:p>
    <w:p w:rsidR="008877DA" w:rsidRDefault="008877DA" w:rsidP="008877DA">
      <w:pPr>
        <w:spacing w:before="240" w:after="120" w:line="240" w:lineRule="auto"/>
        <w:rPr>
          <w:rFonts w:ascii="Times New Roman" w:hAnsi="Times New Roman"/>
          <w:sz w:val="24"/>
          <w:szCs w:val="24"/>
        </w:rPr>
      </w:pPr>
      <w:r>
        <w:rPr>
          <w:rFonts w:ascii="Times New Roman" w:hAnsi="Times New Roman"/>
          <w:sz w:val="24"/>
          <w:szCs w:val="24"/>
        </w:rPr>
        <w:t xml:space="preserve">Examinations and hearings are powerful tools.  They enable the ACC, the Integrity Commissioner and ACLEI to </w:t>
      </w:r>
      <w:r w:rsidRPr="00C90FA5">
        <w:rPr>
          <w:rFonts w:ascii="Times New Roman" w:hAnsi="Times New Roman"/>
          <w:sz w:val="24"/>
          <w:szCs w:val="24"/>
        </w:rPr>
        <w:t>obtain information that would not otherwise be available, or which could only be obtained after long and complex investigations.</w:t>
      </w:r>
      <w:r>
        <w:rPr>
          <w:rFonts w:ascii="Times New Roman" w:hAnsi="Times New Roman"/>
          <w:sz w:val="24"/>
          <w:szCs w:val="24"/>
        </w:rPr>
        <w:t xml:space="preserve">  Examination </w:t>
      </w:r>
      <w:r w:rsidRPr="00C90FA5">
        <w:rPr>
          <w:rFonts w:ascii="Times New Roman" w:hAnsi="Times New Roman"/>
          <w:sz w:val="24"/>
          <w:szCs w:val="24"/>
        </w:rPr>
        <w:t>material</w:t>
      </w:r>
      <w:r>
        <w:rPr>
          <w:rFonts w:ascii="Times New Roman" w:hAnsi="Times New Roman"/>
          <w:sz w:val="24"/>
          <w:szCs w:val="24"/>
        </w:rPr>
        <w:t>, for example,</w:t>
      </w:r>
      <w:r w:rsidRPr="00C90FA5">
        <w:rPr>
          <w:rFonts w:ascii="Times New Roman" w:hAnsi="Times New Roman"/>
          <w:sz w:val="24"/>
          <w:szCs w:val="24"/>
        </w:rPr>
        <w:t xml:space="preserve"> plays an important role in assisting the ACC to develop an understanding of how serious and organised crime operates, to analyse this information with other relevant information and to disseminate it to Commonwealth, State and Territory partner agencies as part of an intelligence product</w:t>
      </w:r>
      <w:r>
        <w:rPr>
          <w:rFonts w:ascii="Times New Roman" w:hAnsi="Times New Roman"/>
          <w:sz w:val="24"/>
          <w:szCs w:val="24"/>
        </w:rPr>
        <w:t xml:space="preserve">.  </w:t>
      </w:r>
    </w:p>
    <w:p w:rsidR="008877DA" w:rsidRDefault="008877DA" w:rsidP="008877DA">
      <w:pPr>
        <w:spacing w:before="240" w:after="120" w:line="240" w:lineRule="auto"/>
        <w:rPr>
          <w:rFonts w:ascii="Times New Roman" w:hAnsi="Times New Roman"/>
          <w:sz w:val="24"/>
          <w:szCs w:val="24"/>
        </w:rPr>
      </w:pPr>
      <w:r>
        <w:rPr>
          <w:rFonts w:ascii="Times New Roman" w:hAnsi="Times New Roman"/>
          <w:sz w:val="24"/>
          <w:szCs w:val="24"/>
        </w:rPr>
        <w:t xml:space="preserve">Hearings are similarly important in the context of law enforcement corruption, where suspects are </w:t>
      </w:r>
      <w:r w:rsidRPr="00F61966">
        <w:rPr>
          <w:rFonts w:ascii="Times New Roman" w:hAnsi="Times New Roman"/>
          <w:sz w:val="24"/>
          <w:szCs w:val="24"/>
        </w:rPr>
        <w:t>likely to be well-versed in law enforcement methods, and may be skilled at countering them to avoid scrutiny</w:t>
      </w:r>
      <w:r>
        <w:rPr>
          <w:rFonts w:ascii="Times New Roman" w:hAnsi="Times New Roman"/>
          <w:sz w:val="24"/>
          <w:szCs w:val="24"/>
        </w:rPr>
        <w:t>.  Hearing</w:t>
      </w:r>
      <w:r w:rsidRPr="00F61966">
        <w:rPr>
          <w:rFonts w:ascii="Times New Roman" w:hAnsi="Times New Roman"/>
          <w:sz w:val="24"/>
          <w:szCs w:val="24"/>
        </w:rPr>
        <w:t xml:space="preserve"> material plays an important role in furthering investigations and prosecutions of corruption matters, in identifying corruption risks and in remedying systemic vulnerabilities in law enforcement agencies.</w:t>
      </w:r>
    </w:p>
    <w:p w:rsidR="008877DA" w:rsidRDefault="008877DA" w:rsidP="008877DA">
      <w:pPr>
        <w:spacing w:before="240" w:after="120" w:line="240" w:lineRule="auto"/>
        <w:rPr>
          <w:rFonts w:ascii="Times New Roman" w:hAnsi="Times New Roman"/>
          <w:sz w:val="24"/>
          <w:szCs w:val="24"/>
        </w:rPr>
      </w:pPr>
      <w:r>
        <w:rPr>
          <w:rFonts w:ascii="Times New Roman" w:hAnsi="Times New Roman"/>
          <w:sz w:val="24"/>
          <w:szCs w:val="24"/>
        </w:rPr>
        <w:t xml:space="preserve">However, there are limits on the circumstances in which an ACC examiner or the Integrity Commissioner may use these powers.  An examiner may only conduct an examination for the purposes of a special operation or special investigation.  The ACC Board may only determine that an intelligence operation or investigation is ‘special’ where ordinary police methods of </w:t>
      </w:r>
      <w:r>
        <w:rPr>
          <w:rFonts w:ascii="Times New Roman" w:hAnsi="Times New Roman"/>
          <w:sz w:val="24"/>
          <w:szCs w:val="24"/>
        </w:rPr>
        <w:lastRenderedPageBreak/>
        <w:t>collecting intelligence or investigating offences have not been effective.  These investigations and operations cover a range of extremely serious criminal activities, which cause significant harm to individuals in the Australian community, to Australian society and the economy, and ultimately undermine Australia’s national security.</w:t>
      </w:r>
    </w:p>
    <w:p w:rsidR="008877DA" w:rsidRPr="001B1769" w:rsidRDefault="008877DA" w:rsidP="008877DA">
      <w:pPr>
        <w:spacing w:before="240" w:after="120" w:line="240" w:lineRule="auto"/>
        <w:rPr>
          <w:rFonts w:ascii="Times New Roman" w:hAnsi="Times New Roman"/>
          <w:sz w:val="24"/>
          <w:szCs w:val="24"/>
        </w:rPr>
      </w:pPr>
      <w:r>
        <w:rPr>
          <w:rFonts w:ascii="Times New Roman" w:hAnsi="Times New Roman"/>
          <w:sz w:val="24"/>
          <w:szCs w:val="24"/>
        </w:rPr>
        <w:t>Similarly, the Integrity Commissioner may only conduct a hearing for the purposes of investigating a law enforcement corruption issue.  Law enforcement corruption is a key enabler of serious and organised crime and has the capacity to cause significant harm to individuals in the Australian community, to Australian society and the economy, and ultimately undermine Australia’s national security.</w:t>
      </w:r>
    </w:p>
    <w:p w:rsidR="008877DA" w:rsidRPr="000E0060" w:rsidRDefault="008877DA" w:rsidP="008877DA">
      <w:pPr>
        <w:spacing w:before="240" w:after="120" w:line="240" w:lineRule="auto"/>
        <w:rPr>
          <w:rFonts w:ascii="Times New Roman" w:hAnsi="Times New Roman"/>
          <w:sz w:val="24"/>
          <w:szCs w:val="24"/>
        </w:rPr>
      </w:pPr>
      <w:r w:rsidRPr="001521E0">
        <w:rPr>
          <w:rFonts w:ascii="Times New Roman" w:hAnsi="Times New Roman"/>
          <w:sz w:val="24"/>
          <w:szCs w:val="24"/>
        </w:rPr>
        <w:t xml:space="preserve">The powers of these bodies to conduct examinations and hearings have been affected by a number of recent cases, including </w:t>
      </w:r>
      <w:r w:rsidRPr="001521E0">
        <w:rPr>
          <w:rFonts w:ascii="Times New Roman" w:hAnsi="Times New Roman"/>
          <w:i/>
          <w:sz w:val="24"/>
          <w:szCs w:val="24"/>
        </w:rPr>
        <w:t xml:space="preserve">R v Seller and McCarthy </w:t>
      </w:r>
      <w:r w:rsidRPr="001521E0">
        <w:rPr>
          <w:rFonts w:ascii="Times New Roman" w:hAnsi="Times New Roman"/>
          <w:sz w:val="24"/>
          <w:szCs w:val="24"/>
        </w:rPr>
        <w:t>(2013) 273 FLR 155 (Seller and McCarthy)</w:t>
      </w:r>
      <w:r>
        <w:rPr>
          <w:rFonts w:ascii="Times New Roman" w:hAnsi="Times New Roman"/>
          <w:sz w:val="24"/>
          <w:szCs w:val="24"/>
        </w:rPr>
        <w:t xml:space="preserve">, </w:t>
      </w:r>
      <w:r w:rsidRPr="001521E0">
        <w:rPr>
          <w:rFonts w:ascii="Times New Roman" w:hAnsi="Times New Roman"/>
          <w:i/>
          <w:sz w:val="24"/>
          <w:szCs w:val="24"/>
        </w:rPr>
        <w:t>X7 v Australian Crime Commission</w:t>
      </w:r>
      <w:r w:rsidRPr="001521E0">
        <w:rPr>
          <w:rFonts w:ascii="Times New Roman" w:hAnsi="Times New Roman"/>
          <w:sz w:val="24"/>
          <w:szCs w:val="24"/>
        </w:rPr>
        <w:t xml:space="preserve"> (2013) 248 CLR 92 (X7), </w:t>
      </w:r>
      <w:r w:rsidRPr="001521E0">
        <w:rPr>
          <w:rFonts w:ascii="Times New Roman" w:hAnsi="Times New Roman"/>
          <w:i/>
          <w:sz w:val="24"/>
          <w:szCs w:val="24"/>
        </w:rPr>
        <w:t>Lee v NSW Crime Commission</w:t>
      </w:r>
      <w:r>
        <w:rPr>
          <w:rFonts w:ascii="Times New Roman" w:hAnsi="Times New Roman"/>
          <w:sz w:val="24"/>
          <w:szCs w:val="24"/>
        </w:rPr>
        <w:t xml:space="preserve"> (2013) 251 CLR 196 (Lee No. 1) and</w:t>
      </w:r>
      <w:r w:rsidRPr="001521E0">
        <w:rPr>
          <w:rFonts w:ascii="Times New Roman" w:hAnsi="Times New Roman"/>
          <w:sz w:val="24"/>
          <w:szCs w:val="24"/>
        </w:rPr>
        <w:t xml:space="preserve"> </w:t>
      </w:r>
      <w:r w:rsidRPr="001521E0">
        <w:rPr>
          <w:rFonts w:ascii="Times New Roman" w:hAnsi="Times New Roman"/>
          <w:i/>
          <w:sz w:val="24"/>
          <w:szCs w:val="24"/>
        </w:rPr>
        <w:t xml:space="preserve">Lee v </w:t>
      </w:r>
      <w:r>
        <w:rPr>
          <w:rFonts w:ascii="Times New Roman" w:hAnsi="Times New Roman"/>
          <w:i/>
          <w:sz w:val="24"/>
          <w:szCs w:val="24"/>
        </w:rPr>
        <w:t>R</w:t>
      </w:r>
      <w:r w:rsidRPr="001521E0">
        <w:rPr>
          <w:rFonts w:ascii="Times New Roman" w:hAnsi="Times New Roman"/>
          <w:sz w:val="24"/>
          <w:szCs w:val="24"/>
        </w:rPr>
        <w:t xml:space="preserve"> (2014) 88 ALJR 656 (Lee No. 2).</w:t>
      </w:r>
      <w:r>
        <w:rPr>
          <w:rFonts w:ascii="Times New Roman" w:hAnsi="Times New Roman"/>
          <w:sz w:val="24"/>
          <w:szCs w:val="24"/>
        </w:rPr>
        <w:t xml:space="preserve"> </w:t>
      </w:r>
    </w:p>
    <w:p w:rsidR="008877DA" w:rsidRDefault="008877DA" w:rsidP="008877DA">
      <w:pPr>
        <w:spacing w:before="240" w:after="120" w:line="240" w:lineRule="auto"/>
        <w:rPr>
          <w:rFonts w:ascii="Times New Roman" w:hAnsi="Times New Roman"/>
          <w:sz w:val="24"/>
          <w:szCs w:val="24"/>
        </w:rPr>
      </w:pPr>
      <w:r>
        <w:rPr>
          <w:rFonts w:ascii="Times New Roman" w:hAnsi="Times New Roman"/>
          <w:sz w:val="24"/>
          <w:szCs w:val="24"/>
        </w:rPr>
        <w:t>This Bill will respond to these cases, and will make a range of related amendments to the powers of ACC examiners and the Integrity Commissioner.</w:t>
      </w:r>
    </w:p>
    <w:p w:rsidR="008877DA" w:rsidRPr="00CB2033" w:rsidRDefault="008877DA" w:rsidP="008877DA">
      <w:pPr>
        <w:spacing w:before="240" w:after="120" w:line="240" w:lineRule="auto"/>
        <w:rPr>
          <w:rFonts w:ascii="Times New Roman" w:hAnsi="Times New Roman"/>
          <w:sz w:val="24"/>
          <w:szCs w:val="24"/>
        </w:rPr>
      </w:pPr>
      <w:r>
        <w:rPr>
          <w:rFonts w:ascii="Times New Roman" w:hAnsi="Times New Roman"/>
          <w:sz w:val="24"/>
          <w:szCs w:val="24"/>
        </w:rPr>
        <w:t>This Statement uses a range of key terms in relation to examinations and hearings and material obtained from them.  They are set out in the following table:</w:t>
      </w:r>
    </w:p>
    <w:tbl>
      <w:tblPr>
        <w:tblStyle w:val="TableGrid"/>
        <w:tblW w:w="0" w:type="auto"/>
        <w:tblLook w:val="04A0" w:firstRow="1" w:lastRow="0" w:firstColumn="1" w:lastColumn="0" w:noHBand="0" w:noVBand="1"/>
      </w:tblPr>
      <w:tblGrid>
        <w:gridCol w:w="2376"/>
        <w:gridCol w:w="6866"/>
      </w:tblGrid>
      <w:tr w:rsidR="008877DA" w:rsidRPr="007937DE" w:rsidTr="001C46B2">
        <w:tc>
          <w:tcPr>
            <w:tcW w:w="2376" w:type="dxa"/>
            <w:shd w:val="clear" w:color="auto" w:fill="000000" w:themeFill="text1"/>
          </w:tcPr>
          <w:p w:rsidR="008877DA" w:rsidRPr="006F669A" w:rsidRDefault="008877DA" w:rsidP="00B33499">
            <w:pPr>
              <w:spacing w:before="120" w:after="120"/>
              <w:rPr>
                <w:rFonts w:ascii="Times New Roman" w:hAnsi="Times New Roman"/>
                <w:b/>
                <w:color w:val="FFFFFF" w:themeColor="background1"/>
                <w:sz w:val="24"/>
                <w:szCs w:val="24"/>
              </w:rPr>
            </w:pPr>
            <w:r w:rsidRPr="006F669A">
              <w:rPr>
                <w:rFonts w:ascii="Times New Roman" w:hAnsi="Times New Roman"/>
                <w:b/>
                <w:color w:val="FFFFFF" w:themeColor="background1"/>
                <w:sz w:val="24"/>
                <w:szCs w:val="24"/>
              </w:rPr>
              <w:t>Term</w:t>
            </w:r>
          </w:p>
        </w:tc>
        <w:tc>
          <w:tcPr>
            <w:tcW w:w="6866" w:type="dxa"/>
            <w:shd w:val="clear" w:color="auto" w:fill="000000" w:themeFill="text1"/>
          </w:tcPr>
          <w:p w:rsidR="008877DA" w:rsidRPr="006F669A" w:rsidRDefault="008877DA" w:rsidP="00B33499">
            <w:pPr>
              <w:spacing w:before="120" w:after="120"/>
              <w:rPr>
                <w:rFonts w:ascii="Times New Roman" w:hAnsi="Times New Roman"/>
                <w:b/>
                <w:color w:val="FFFFFF" w:themeColor="background1"/>
                <w:sz w:val="24"/>
                <w:szCs w:val="24"/>
              </w:rPr>
            </w:pPr>
            <w:r w:rsidRPr="006F669A">
              <w:rPr>
                <w:rFonts w:ascii="Times New Roman" w:hAnsi="Times New Roman"/>
                <w:b/>
                <w:color w:val="FFFFFF" w:themeColor="background1"/>
                <w:sz w:val="24"/>
                <w:szCs w:val="24"/>
              </w:rPr>
              <w:t>Meaning</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Examinee</w:t>
            </w:r>
            <w:r w:rsidRPr="006F669A">
              <w:rPr>
                <w:szCs w:val="24"/>
              </w:rPr>
              <w:t xml:space="preserve">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The person who gives evidence in an examination conducted by an ACC examiner.</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 xml:space="preserve">Witness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The person who gives evidence in a hearing conducted by the Integrity Commissioner.</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Examination or hearing material</w:t>
            </w:r>
            <w:r w:rsidRPr="006F669A">
              <w:rPr>
                <w:szCs w:val="24"/>
              </w:rPr>
              <w:t xml:space="preserve">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Material that comes directly out of the examination of a person or a hearing in relation to the person.</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Derivative material</w:t>
            </w:r>
            <w:r w:rsidRPr="006F669A">
              <w:rPr>
                <w:szCs w:val="24"/>
              </w:rPr>
              <w:t xml:space="preserve">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Any information, document or thing that is identified, understood or created because of, or based on, examination or hearing material</w:t>
            </w:r>
            <w:r w:rsidR="00293595">
              <w:rPr>
                <w:rFonts w:ascii="Times New Roman" w:hAnsi="Times New Roman"/>
                <w:sz w:val="24"/>
                <w:szCs w:val="24"/>
              </w:rPr>
              <w:t>.</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 xml:space="preserve">Pre-charge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The time before a person is charged with an offence or the time after those criminal charges have been resolved.</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Post-charge</w:t>
            </w:r>
            <w:r w:rsidRPr="006F669A">
              <w:rPr>
                <w:szCs w:val="24"/>
              </w:rPr>
              <w:t xml:space="preserve">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The time when the person has been charged with an offence (or such charges are imminent).</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Pre-charge material</w:t>
            </w:r>
            <w:r w:rsidRPr="006F669A">
              <w:rPr>
                <w:szCs w:val="24"/>
              </w:rPr>
              <w:t xml:space="preserve">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Examination or hearing material that comes from the examination of a person, or a hearing in relation to a person, which took place pre-charge.</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Pre-charge derivative material</w:t>
            </w:r>
            <w:r w:rsidRPr="006F669A">
              <w:rPr>
                <w:szCs w:val="24"/>
              </w:rPr>
              <w:t xml:space="preserve">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 xml:space="preserve">Derivative </w:t>
            </w:r>
            <w:r>
              <w:rPr>
                <w:rFonts w:ascii="Times New Roman" w:hAnsi="Times New Roman"/>
                <w:sz w:val="24"/>
                <w:szCs w:val="24"/>
              </w:rPr>
              <w:t>m</w:t>
            </w:r>
            <w:r w:rsidRPr="006F669A">
              <w:rPr>
                <w:rFonts w:ascii="Times New Roman" w:hAnsi="Times New Roman"/>
                <w:sz w:val="24"/>
                <w:szCs w:val="24"/>
              </w:rPr>
              <w:t>aterial that was derived from pre-charge examination or hearing material.</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Post-charge material</w:t>
            </w:r>
            <w:r w:rsidRPr="006F669A">
              <w:rPr>
                <w:szCs w:val="24"/>
              </w:rPr>
              <w:t xml:space="preserve">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Examination or hearing material that comes from the examination of a person, or a hearing in relation to a person, which took place post-</w:t>
            </w:r>
            <w:r w:rsidRPr="006F669A">
              <w:rPr>
                <w:rFonts w:ascii="Times New Roman" w:hAnsi="Times New Roman"/>
                <w:sz w:val="24"/>
                <w:szCs w:val="24"/>
              </w:rPr>
              <w:lastRenderedPageBreak/>
              <w:t>charge.</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lastRenderedPageBreak/>
              <w:t xml:space="preserve">Post-charge derivative material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Derivative material that was derived from post-charge material.</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 xml:space="preserve">Pre-confiscation application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 xml:space="preserve">The time before confiscation proceedings </w:t>
            </w:r>
            <w:r w:rsidR="00293595">
              <w:rPr>
                <w:rFonts w:ascii="Times New Roman" w:hAnsi="Times New Roman"/>
                <w:sz w:val="24"/>
                <w:szCs w:val="24"/>
              </w:rPr>
              <w:t xml:space="preserve">under proceeds of crime legislation </w:t>
            </w:r>
            <w:r w:rsidRPr="006F669A">
              <w:rPr>
                <w:rFonts w:ascii="Times New Roman" w:hAnsi="Times New Roman"/>
                <w:sz w:val="24"/>
                <w:szCs w:val="24"/>
              </w:rPr>
              <w:t>have commenced against a person or the time after those proceedings have been resolved.</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 xml:space="preserve">Post-confiscation application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 xml:space="preserve">The time when confiscation proceedings </w:t>
            </w:r>
            <w:r w:rsidR="00293595">
              <w:rPr>
                <w:rFonts w:ascii="Times New Roman" w:hAnsi="Times New Roman"/>
                <w:sz w:val="24"/>
                <w:szCs w:val="24"/>
              </w:rPr>
              <w:t xml:space="preserve">under proceeds of crime legislation </w:t>
            </w:r>
            <w:r w:rsidRPr="006F669A">
              <w:rPr>
                <w:rFonts w:ascii="Times New Roman" w:hAnsi="Times New Roman"/>
                <w:sz w:val="24"/>
                <w:szCs w:val="24"/>
              </w:rPr>
              <w:t>are ongoing against a person (or such proceedings are imminent).</w:t>
            </w:r>
          </w:p>
        </w:tc>
      </w:tr>
      <w:tr w:rsidR="008877DA" w:rsidTr="00B33499">
        <w:tc>
          <w:tcPr>
            <w:tcW w:w="2376" w:type="dxa"/>
          </w:tcPr>
          <w:p w:rsidR="008877DA" w:rsidRPr="006F669A" w:rsidRDefault="008877DA" w:rsidP="00B33499">
            <w:pPr>
              <w:pStyle w:val="Paragraphnumbered"/>
              <w:numPr>
                <w:ilvl w:val="0"/>
                <w:numId w:val="0"/>
              </w:numPr>
              <w:spacing w:before="120" w:after="120"/>
              <w:contextualSpacing/>
              <w:rPr>
                <w:szCs w:val="24"/>
              </w:rPr>
            </w:pPr>
            <w:r w:rsidRPr="006F669A">
              <w:rPr>
                <w:i/>
                <w:szCs w:val="24"/>
              </w:rPr>
              <w:t>Pre-confiscation application material</w:t>
            </w:r>
            <w:r w:rsidRPr="006F669A">
              <w:rPr>
                <w:szCs w:val="24"/>
              </w:rPr>
              <w:t xml:space="preserve">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Examination or hearing material that comes from the examination of a person, or a hearing in relation to a person, which took place pre-confiscation application.</w:t>
            </w:r>
          </w:p>
        </w:tc>
      </w:tr>
      <w:tr w:rsidR="008877DA" w:rsidTr="00B33499">
        <w:tc>
          <w:tcPr>
            <w:tcW w:w="237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i/>
                <w:sz w:val="24"/>
                <w:szCs w:val="24"/>
              </w:rPr>
              <w:t xml:space="preserve">Post-confiscation application material </w:t>
            </w:r>
          </w:p>
        </w:tc>
        <w:tc>
          <w:tcPr>
            <w:tcW w:w="6866" w:type="dxa"/>
          </w:tcPr>
          <w:p w:rsidR="008877DA" w:rsidRPr="006F669A" w:rsidRDefault="008877DA" w:rsidP="00B33499">
            <w:pPr>
              <w:spacing w:before="120" w:after="120"/>
              <w:rPr>
                <w:rFonts w:ascii="Times New Roman" w:hAnsi="Times New Roman"/>
                <w:sz w:val="24"/>
                <w:szCs w:val="24"/>
              </w:rPr>
            </w:pPr>
            <w:r w:rsidRPr="006F669A">
              <w:rPr>
                <w:rFonts w:ascii="Times New Roman" w:hAnsi="Times New Roman"/>
                <w:sz w:val="24"/>
                <w:szCs w:val="24"/>
              </w:rPr>
              <w:t>Examination or hearing material that comes from the examination of a person, or a hearing in relation to a person, which took place post-confiscation application.</w:t>
            </w:r>
          </w:p>
        </w:tc>
      </w:tr>
    </w:tbl>
    <w:p w:rsidR="008877DA" w:rsidRDefault="008877DA" w:rsidP="008877DA">
      <w:pPr>
        <w:spacing w:before="240" w:after="120" w:line="240" w:lineRule="auto"/>
        <w:rPr>
          <w:rFonts w:ascii="Times New Roman" w:hAnsi="Times New Roman"/>
          <w:sz w:val="24"/>
          <w:szCs w:val="24"/>
        </w:rPr>
      </w:pPr>
      <w:r>
        <w:rPr>
          <w:rFonts w:ascii="Times New Roman" w:hAnsi="Times New Roman"/>
          <w:sz w:val="24"/>
          <w:szCs w:val="24"/>
        </w:rPr>
        <w:t>As the powers of ACC examiners and the Integrity Commissioner are expressed in a very similar manner in the ACC Act and LEIC Act, the Bill will make similar amendments to both Acts.  The measures in the Bill will:</w:t>
      </w:r>
    </w:p>
    <w:p w:rsidR="008877DA" w:rsidRDefault="008877DA" w:rsidP="008877DA">
      <w:pPr>
        <w:pStyle w:val="ListParagraph"/>
        <w:numPr>
          <w:ilvl w:val="0"/>
          <w:numId w:val="42"/>
        </w:numPr>
        <w:spacing w:before="240" w:after="120" w:line="240" w:lineRule="auto"/>
        <w:rPr>
          <w:rFonts w:ascii="Times New Roman" w:hAnsi="Times New Roman"/>
          <w:sz w:val="24"/>
          <w:szCs w:val="24"/>
        </w:rPr>
      </w:pPr>
      <w:r>
        <w:rPr>
          <w:rFonts w:ascii="Times New Roman" w:hAnsi="Times New Roman"/>
          <w:sz w:val="24"/>
          <w:szCs w:val="24"/>
        </w:rPr>
        <w:t>allow examinations and hearings to be conducted post-charge and post-confiscation application</w:t>
      </w:r>
    </w:p>
    <w:p w:rsidR="008877DA" w:rsidRDefault="008877DA" w:rsidP="008877DA">
      <w:pPr>
        <w:pStyle w:val="ListParagraph"/>
        <w:numPr>
          <w:ilvl w:val="0"/>
          <w:numId w:val="42"/>
        </w:numPr>
        <w:spacing w:before="240" w:after="120" w:line="240" w:lineRule="auto"/>
        <w:rPr>
          <w:rFonts w:ascii="Times New Roman" w:hAnsi="Times New Roman"/>
          <w:sz w:val="24"/>
          <w:szCs w:val="24"/>
        </w:rPr>
      </w:pPr>
      <w:r>
        <w:rPr>
          <w:rFonts w:ascii="Times New Roman" w:hAnsi="Times New Roman"/>
          <w:sz w:val="24"/>
          <w:szCs w:val="24"/>
        </w:rPr>
        <w:t>allow an examiner or the Integrity Commissioner to ask questions about the subject matter of any pending charges against the examinee or witness</w:t>
      </w:r>
    </w:p>
    <w:p w:rsidR="008877DA" w:rsidRDefault="008877DA" w:rsidP="008877DA">
      <w:pPr>
        <w:pStyle w:val="ListParagraph"/>
        <w:numPr>
          <w:ilvl w:val="0"/>
          <w:numId w:val="42"/>
        </w:numPr>
        <w:spacing w:before="240" w:after="120" w:line="240" w:lineRule="auto"/>
        <w:rPr>
          <w:rFonts w:ascii="Times New Roman" w:hAnsi="Times New Roman"/>
          <w:sz w:val="24"/>
          <w:szCs w:val="24"/>
        </w:rPr>
      </w:pPr>
      <w:r>
        <w:rPr>
          <w:rFonts w:ascii="Times New Roman" w:hAnsi="Times New Roman"/>
          <w:sz w:val="24"/>
          <w:szCs w:val="24"/>
        </w:rPr>
        <w:t xml:space="preserve">place limitations on the ways that examination material and hearing material may be disclosed or used so as to protect the examinee or witness’s right to a fair trial </w:t>
      </w:r>
    </w:p>
    <w:p w:rsidR="008877DA" w:rsidRDefault="008877DA" w:rsidP="008877DA">
      <w:pPr>
        <w:pStyle w:val="ListParagraph"/>
        <w:numPr>
          <w:ilvl w:val="0"/>
          <w:numId w:val="42"/>
        </w:numPr>
        <w:spacing w:before="240" w:after="120" w:line="240" w:lineRule="auto"/>
        <w:rPr>
          <w:rFonts w:ascii="Times New Roman" w:hAnsi="Times New Roman"/>
          <w:sz w:val="24"/>
          <w:szCs w:val="24"/>
        </w:rPr>
      </w:pPr>
      <w:r>
        <w:rPr>
          <w:rFonts w:ascii="Times New Roman" w:hAnsi="Times New Roman"/>
          <w:sz w:val="24"/>
          <w:szCs w:val="24"/>
        </w:rPr>
        <w:t>specifically authorise the derivative use of examination and hearing material</w:t>
      </w:r>
    </w:p>
    <w:p w:rsidR="008877DA" w:rsidRDefault="008877DA" w:rsidP="008877DA">
      <w:pPr>
        <w:pStyle w:val="ListParagraph"/>
        <w:numPr>
          <w:ilvl w:val="0"/>
          <w:numId w:val="42"/>
        </w:numPr>
        <w:spacing w:before="240" w:after="120" w:line="240" w:lineRule="auto"/>
        <w:rPr>
          <w:rFonts w:ascii="Times New Roman" w:hAnsi="Times New Roman"/>
          <w:sz w:val="24"/>
          <w:szCs w:val="24"/>
        </w:rPr>
      </w:pPr>
      <w:r>
        <w:rPr>
          <w:rFonts w:ascii="Times New Roman" w:hAnsi="Times New Roman"/>
          <w:sz w:val="24"/>
          <w:szCs w:val="24"/>
        </w:rPr>
        <w:t>place limitations on the circumstances in which examination material, hearing material and post-charge derivative material may be provided to a person involved in the prosecution of the examinee or witness</w:t>
      </w:r>
    </w:p>
    <w:p w:rsidR="008877DA" w:rsidRDefault="008877DA" w:rsidP="008877DA">
      <w:pPr>
        <w:pStyle w:val="ListParagraph"/>
        <w:numPr>
          <w:ilvl w:val="0"/>
          <w:numId w:val="42"/>
        </w:numPr>
        <w:spacing w:before="240" w:after="120" w:line="240" w:lineRule="auto"/>
        <w:rPr>
          <w:rFonts w:ascii="Times New Roman" w:hAnsi="Times New Roman"/>
          <w:sz w:val="24"/>
          <w:szCs w:val="24"/>
        </w:rPr>
      </w:pPr>
      <w:r>
        <w:rPr>
          <w:rFonts w:ascii="Times New Roman" w:hAnsi="Times New Roman"/>
          <w:sz w:val="24"/>
          <w:szCs w:val="24"/>
        </w:rPr>
        <w:t>modify the categories of proceedings in which self-incriminatory examination material and hearing material may be used against the examinee or witness</w:t>
      </w:r>
    </w:p>
    <w:p w:rsidR="008877DA" w:rsidRDefault="008877DA" w:rsidP="008877DA">
      <w:pPr>
        <w:pStyle w:val="ListParagraph"/>
        <w:numPr>
          <w:ilvl w:val="0"/>
          <w:numId w:val="42"/>
        </w:numPr>
        <w:spacing w:before="240" w:after="120" w:line="240" w:lineRule="auto"/>
        <w:rPr>
          <w:rFonts w:ascii="Times New Roman" w:hAnsi="Times New Roman"/>
          <w:sz w:val="24"/>
          <w:szCs w:val="24"/>
        </w:rPr>
      </w:pPr>
      <w:r>
        <w:rPr>
          <w:rFonts w:ascii="Times New Roman" w:hAnsi="Times New Roman"/>
          <w:sz w:val="24"/>
          <w:szCs w:val="24"/>
        </w:rPr>
        <w:t>increase the penalties for breaching secrecy and non-disclosure obligations to be consistent with penalties for similar offences in other Commonwealth legislation, and</w:t>
      </w:r>
    </w:p>
    <w:p w:rsidR="008877DA" w:rsidRPr="002D6C8D" w:rsidRDefault="008877DA" w:rsidP="008877DA">
      <w:pPr>
        <w:pStyle w:val="ListParagraph"/>
        <w:numPr>
          <w:ilvl w:val="0"/>
          <w:numId w:val="42"/>
        </w:numPr>
        <w:spacing w:before="240" w:after="120" w:line="240" w:lineRule="auto"/>
        <w:rPr>
          <w:rFonts w:ascii="Times New Roman" w:hAnsi="Times New Roman"/>
          <w:sz w:val="24"/>
          <w:szCs w:val="24"/>
        </w:rPr>
      </w:pPr>
      <w:r>
        <w:rPr>
          <w:rFonts w:ascii="Times New Roman" w:hAnsi="Times New Roman"/>
          <w:sz w:val="24"/>
          <w:szCs w:val="24"/>
        </w:rPr>
        <w:t>make a range of other minor amendments to improve the clarity and operation of the ACC Act and LEIC Act.</w:t>
      </w:r>
    </w:p>
    <w:p w:rsidR="008877DA" w:rsidRPr="002D6C8D" w:rsidRDefault="008877DA" w:rsidP="008877DA">
      <w:pPr>
        <w:spacing w:before="240" w:after="120" w:line="240" w:lineRule="auto"/>
        <w:rPr>
          <w:rFonts w:ascii="Times New Roman" w:hAnsi="Times New Roman"/>
          <w:sz w:val="24"/>
          <w:szCs w:val="24"/>
        </w:rPr>
      </w:pPr>
      <w:r>
        <w:rPr>
          <w:rFonts w:ascii="Times New Roman" w:hAnsi="Times New Roman"/>
          <w:sz w:val="24"/>
          <w:szCs w:val="24"/>
        </w:rPr>
        <w:t>These amendments are necessary to ensure that the ACC and the Integrity Commissioner have appropriate powers to understand, disrupt and prevent both serious and organised criminal activity and law enforcement corruption.</w:t>
      </w:r>
    </w:p>
    <w:p w:rsidR="008877DA" w:rsidRDefault="008877DA" w:rsidP="000B69DD">
      <w:pPr>
        <w:keepNext/>
        <w:keepLines/>
        <w:spacing w:before="240" w:after="0" w:line="240" w:lineRule="auto"/>
        <w:rPr>
          <w:rFonts w:ascii="Times New Roman" w:hAnsi="Times New Roman"/>
          <w:b/>
          <w:sz w:val="24"/>
          <w:szCs w:val="24"/>
        </w:rPr>
      </w:pPr>
      <w:r w:rsidRPr="000762FC">
        <w:rPr>
          <w:rFonts w:ascii="Times New Roman" w:hAnsi="Times New Roman"/>
          <w:b/>
          <w:sz w:val="24"/>
          <w:szCs w:val="24"/>
        </w:rPr>
        <w:lastRenderedPageBreak/>
        <w:t>Human rights implications</w:t>
      </w:r>
    </w:p>
    <w:p w:rsidR="008877DA" w:rsidRDefault="008877DA" w:rsidP="000B69DD">
      <w:pPr>
        <w:keepNext/>
        <w:keepLines/>
        <w:spacing w:before="240" w:after="0" w:line="240" w:lineRule="auto"/>
        <w:rPr>
          <w:rFonts w:ascii="Times New Roman" w:hAnsi="Times New Roman"/>
          <w:sz w:val="24"/>
          <w:szCs w:val="24"/>
        </w:rPr>
      </w:pPr>
      <w:r>
        <w:rPr>
          <w:rFonts w:ascii="Times New Roman" w:hAnsi="Times New Roman"/>
          <w:sz w:val="24"/>
          <w:szCs w:val="24"/>
        </w:rPr>
        <w:t>The measures in this Bill engage the following human rights:</w:t>
      </w:r>
    </w:p>
    <w:p w:rsidR="008877DA" w:rsidRDefault="008877DA" w:rsidP="008877DA">
      <w:pPr>
        <w:pStyle w:val="ListParagraph"/>
        <w:numPr>
          <w:ilvl w:val="0"/>
          <w:numId w:val="43"/>
        </w:numPr>
        <w:spacing w:before="240" w:after="0" w:line="240" w:lineRule="auto"/>
        <w:rPr>
          <w:rFonts w:ascii="Times New Roman" w:hAnsi="Times New Roman"/>
          <w:sz w:val="24"/>
          <w:szCs w:val="24"/>
        </w:rPr>
      </w:pPr>
      <w:r>
        <w:rPr>
          <w:rFonts w:ascii="Times New Roman" w:hAnsi="Times New Roman"/>
          <w:sz w:val="24"/>
          <w:szCs w:val="24"/>
        </w:rPr>
        <w:t>the right to a fair trial and a fair hearing under article 14 of the International Covenant on Civil and Political Rights (ICCPR)</w:t>
      </w:r>
    </w:p>
    <w:p w:rsidR="008877DA" w:rsidRDefault="008877DA" w:rsidP="008877DA">
      <w:pPr>
        <w:pStyle w:val="ListParagraph"/>
        <w:numPr>
          <w:ilvl w:val="0"/>
          <w:numId w:val="43"/>
        </w:numPr>
        <w:spacing w:before="240" w:after="0" w:line="240" w:lineRule="auto"/>
        <w:rPr>
          <w:rFonts w:ascii="Times New Roman" w:hAnsi="Times New Roman"/>
          <w:sz w:val="24"/>
          <w:szCs w:val="24"/>
        </w:rPr>
      </w:pPr>
      <w:r>
        <w:rPr>
          <w:rFonts w:ascii="Times New Roman" w:hAnsi="Times New Roman"/>
          <w:sz w:val="24"/>
          <w:szCs w:val="24"/>
        </w:rPr>
        <w:t>minimum guarantees in criminal proceedings under article 14(3) of the ICCPR</w:t>
      </w:r>
    </w:p>
    <w:p w:rsidR="008877DA" w:rsidRDefault="008877DA" w:rsidP="008877DA">
      <w:pPr>
        <w:pStyle w:val="ListParagraph"/>
        <w:numPr>
          <w:ilvl w:val="0"/>
          <w:numId w:val="43"/>
        </w:numPr>
        <w:spacing w:before="240" w:after="0" w:line="240" w:lineRule="auto"/>
        <w:rPr>
          <w:rFonts w:ascii="Times New Roman" w:hAnsi="Times New Roman"/>
          <w:sz w:val="24"/>
          <w:szCs w:val="24"/>
        </w:rPr>
      </w:pPr>
      <w:r>
        <w:rPr>
          <w:rFonts w:ascii="Times New Roman" w:hAnsi="Times New Roman"/>
          <w:sz w:val="24"/>
          <w:szCs w:val="24"/>
        </w:rPr>
        <w:t>the prohibition on interference with privacy under article 17 of the ICCPR, and</w:t>
      </w:r>
    </w:p>
    <w:p w:rsidR="008877DA" w:rsidRDefault="008877DA" w:rsidP="008877DA">
      <w:pPr>
        <w:pStyle w:val="ListParagraph"/>
        <w:numPr>
          <w:ilvl w:val="0"/>
          <w:numId w:val="43"/>
        </w:numPr>
        <w:spacing w:before="240" w:after="0" w:line="240" w:lineRule="auto"/>
        <w:rPr>
          <w:rFonts w:ascii="Times New Roman" w:hAnsi="Times New Roman"/>
          <w:sz w:val="24"/>
          <w:szCs w:val="24"/>
        </w:rPr>
      </w:pPr>
      <w:r>
        <w:rPr>
          <w:rFonts w:ascii="Times New Roman" w:hAnsi="Times New Roman"/>
          <w:sz w:val="24"/>
          <w:szCs w:val="24"/>
        </w:rPr>
        <w:t>the right to freedom of expression under article 19(2) of the ICCPR.</w:t>
      </w:r>
    </w:p>
    <w:p w:rsidR="008877DA" w:rsidRPr="003A4164" w:rsidRDefault="008877DA" w:rsidP="008877DA">
      <w:pPr>
        <w:spacing w:before="240" w:after="0" w:line="240" w:lineRule="auto"/>
        <w:rPr>
          <w:rFonts w:ascii="Times New Roman" w:hAnsi="Times New Roman"/>
          <w:b/>
          <w:i/>
          <w:sz w:val="24"/>
          <w:szCs w:val="24"/>
        </w:rPr>
      </w:pPr>
      <w:r w:rsidRPr="003A4164">
        <w:rPr>
          <w:rFonts w:ascii="Times New Roman" w:hAnsi="Times New Roman"/>
          <w:b/>
          <w:i/>
          <w:sz w:val="24"/>
          <w:szCs w:val="24"/>
        </w:rPr>
        <w:t>The right to a fair trial and fair hearing</w:t>
      </w:r>
    </w:p>
    <w:p w:rsidR="008877DA" w:rsidRDefault="008877DA" w:rsidP="008877DA">
      <w:pPr>
        <w:spacing w:before="240" w:after="0" w:line="240" w:lineRule="auto"/>
        <w:rPr>
          <w:rFonts w:ascii="Times New Roman" w:hAnsi="Times New Roman"/>
          <w:sz w:val="24"/>
          <w:szCs w:val="24"/>
        </w:rPr>
      </w:pPr>
      <w:r w:rsidRPr="00D45E00">
        <w:rPr>
          <w:rFonts w:ascii="Times New Roman" w:hAnsi="Times New Roman"/>
          <w:sz w:val="24"/>
          <w:szCs w:val="24"/>
        </w:rPr>
        <w:t>Article 14 of the ICCPR guarantees equality before courts and tribunals, and, in the determination of criminal charges, or any suit at law, the right to a fair and public hearing before a competent, independent and impartial court or tribunal established by law.</w:t>
      </w:r>
      <w:r>
        <w:rPr>
          <w:rFonts w:ascii="Times New Roman" w:hAnsi="Times New Roman"/>
          <w:sz w:val="24"/>
          <w:szCs w:val="24"/>
        </w:rPr>
        <w:t xml:space="preserve">  This guarantee includes respect for the principle of ‘</w:t>
      </w:r>
      <w:r w:rsidRPr="005A32E6">
        <w:rPr>
          <w:rFonts w:ascii="Times New Roman" w:hAnsi="Times New Roman"/>
          <w:sz w:val="24"/>
          <w:szCs w:val="24"/>
        </w:rPr>
        <w:t>equ</w:t>
      </w:r>
      <w:r>
        <w:rPr>
          <w:rFonts w:ascii="Times New Roman" w:hAnsi="Times New Roman"/>
          <w:sz w:val="24"/>
          <w:szCs w:val="24"/>
        </w:rPr>
        <w:t>ality of arms’</w:t>
      </w:r>
      <w:r w:rsidRPr="005A32E6">
        <w:rPr>
          <w:rFonts w:ascii="Times New Roman" w:hAnsi="Times New Roman"/>
          <w:sz w:val="24"/>
          <w:szCs w:val="24"/>
        </w:rPr>
        <w:t>, which requires that all parties to a proceeding must have a reasonable opportunity of presenting their case under conditions that do not disadvantage them as against other parties to the proceedings.</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Two measures in the Bill will engage this right:</w:t>
      </w:r>
    </w:p>
    <w:p w:rsidR="008877DA" w:rsidRDefault="008877DA" w:rsidP="008877DA">
      <w:pPr>
        <w:pStyle w:val="ListParagraph"/>
        <w:numPr>
          <w:ilvl w:val="0"/>
          <w:numId w:val="45"/>
        </w:numPr>
        <w:spacing w:before="240" w:after="120" w:line="240" w:lineRule="auto"/>
        <w:rPr>
          <w:rFonts w:ascii="Times New Roman" w:hAnsi="Times New Roman"/>
          <w:sz w:val="24"/>
          <w:szCs w:val="24"/>
        </w:rPr>
      </w:pPr>
      <w:r>
        <w:rPr>
          <w:rFonts w:ascii="Times New Roman" w:hAnsi="Times New Roman"/>
          <w:sz w:val="24"/>
          <w:szCs w:val="24"/>
        </w:rPr>
        <w:t>authorising post-charge examinations and hearings, and</w:t>
      </w:r>
    </w:p>
    <w:p w:rsidR="008877DA" w:rsidRDefault="008877DA" w:rsidP="008877DA">
      <w:pPr>
        <w:pStyle w:val="ListParagraph"/>
        <w:numPr>
          <w:ilvl w:val="0"/>
          <w:numId w:val="45"/>
        </w:numPr>
        <w:spacing w:before="240" w:after="120" w:line="240" w:lineRule="auto"/>
        <w:rPr>
          <w:rFonts w:ascii="Times New Roman" w:hAnsi="Times New Roman"/>
          <w:sz w:val="24"/>
          <w:szCs w:val="24"/>
        </w:rPr>
      </w:pPr>
      <w:r>
        <w:rPr>
          <w:rFonts w:ascii="Times New Roman" w:hAnsi="Times New Roman"/>
          <w:sz w:val="24"/>
          <w:szCs w:val="24"/>
        </w:rPr>
        <w:t>authorising post-confiscation application examinations and hearings.</w:t>
      </w:r>
    </w:p>
    <w:p w:rsidR="008877DA" w:rsidRPr="007857F7" w:rsidRDefault="008877DA" w:rsidP="008877DA">
      <w:pPr>
        <w:spacing w:before="240" w:after="120" w:line="240" w:lineRule="auto"/>
        <w:rPr>
          <w:rFonts w:ascii="Times New Roman" w:hAnsi="Times New Roman"/>
          <w:i/>
          <w:sz w:val="24"/>
          <w:szCs w:val="24"/>
        </w:rPr>
      </w:pPr>
      <w:r w:rsidRPr="007857F7">
        <w:rPr>
          <w:rFonts w:ascii="Times New Roman" w:hAnsi="Times New Roman"/>
          <w:i/>
          <w:sz w:val="24"/>
          <w:szCs w:val="24"/>
        </w:rPr>
        <w:t>Post-charge examinations and hearings</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Schedule 1 authorises an ACC examiner to conduct a post-charge examination of an examinee and to ask him or her questions about the charged offence.  Similarly, Schedule 2 authorises the Integrity Commissioner to conduct a post-charge hearing in relation to a witness and to ask him or her questions about the charged offence.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amendments will engage the right to a fair trial.  As noted above, an examinee or witness cannot refuse to answer questions in an examination or hearing on the grounds that the answer may tend to incriminate him or her (dealt with further, below).  Where an examination or hearing occurs after the examinee or witness has been charged with an offence, answers that he or she gives about the subject matter of that offence may affect his or her fair trial and the equality of arms principle</w:t>
      </w:r>
      <w:r w:rsidR="00612DF8">
        <w:rPr>
          <w:rFonts w:ascii="Times New Roman" w:hAnsi="Times New Roman"/>
          <w:sz w:val="24"/>
          <w:szCs w:val="24"/>
        </w:rPr>
        <w:t>, which is described above</w:t>
      </w:r>
      <w:r>
        <w:rPr>
          <w:rFonts w:ascii="Times New Roman" w:hAnsi="Times New Roman"/>
          <w:sz w:val="24"/>
          <w:szCs w:val="24"/>
        </w:rPr>
        <w:t xml:space="preserve">.  This is particularly the case if the examination or hearing material were to be provided to the prosecutors of the examinee or witness.  This questioning may require the examinee or witness to provide a version of events that limits his or her choices in </w:t>
      </w:r>
      <w:r w:rsidR="00D9256D">
        <w:rPr>
          <w:rFonts w:ascii="Times New Roman" w:hAnsi="Times New Roman"/>
          <w:sz w:val="24"/>
          <w:szCs w:val="24"/>
        </w:rPr>
        <w:t xml:space="preserve">how to </w:t>
      </w:r>
      <w:r>
        <w:rPr>
          <w:rFonts w:ascii="Times New Roman" w:hAnsi="Times New Roman"/>
          <w:sz w:val="24"/>
          <w:szCs w:val="24"/>
        </w:rPr>
        <w:t xml:space="preserve">defend the </w:t>
      </w:r>
      <w:r w:rsidR="00D9256D">
        <w:rPr>
          <w:rFonts w:ascii="Times New Roman" w:hAnsi="Times New Roman"/>
          <w:sz w:val="24"/>
          <w:szCs w:val="24"/>
        </w:rPr>
        <w:t xml:space="preserve">charges at </w:t>
      </w:r>
      <w:r>
        <w:rPr>
          <w:rFonts w:ascii="Times New Roman" w:hAnsi="Times New Roman"/>
          <w:sz w:val="24"/>
          <w:szCs w:val="24"/>
        </w:rPr>
        <w:t>trial.</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Further, new subsection 25E(4) of the ACC Act and new subsection 96AD(4) of the LEIC Act clarify that a person’s trial will not be unfair simply because he or she has been examined or participated in a hearing, including where that examination or hearing occurred post-charge.  These provisions confirm existing case law that a person must demonstrate that compulsory questioning by an executive agency caused actual unfairness in the person’s trial before the court will order a stay.</w:t>
      </w:r>
      <w:r>
        <w:rPr>
          <w:rStyle w:val="FootnoteReference"/>
          <w:rFonts w:ascii="Times New Roman" w:hAnsi="Times New Roman"/>
          <w:sz w:val="24"/>
          <w:szCs w:val="24"/>
        </w:rPr>
        <w:footnoteReference w:id="2"/>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lastRenderedPageBreak/>
        <w:t>However, the amendments in Schedule 1 and 2 also contain a number of safeguards to ensure that an examinee or witness receives a fair trial, whether he or she is questioned pre- or post-charge.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First, there are limitations on the purposes for which an examination or a hearing may be conducted.  As noted above, under the ACC Act, an examiner may only conduct an examination in support of a special operation or special investigation (section 24A).  He or she may only ask questions about matters relevant to the special operation or special investigation (subsection 25A(6)).  An examination may occur post-charge (new subsection 24A(2)), and questioning may cover the subject matter of any charges the examinee faces (new subsection 25A(6A)), but it must always relate to the relevant special investigation or special operation.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Similarly, under the LEIC Act, the Integrity Commissioner may only conduct a hearing in support of an investigation into a corruption issue (subsection 82(1)).  Under subsection 83(3), the Commissioner may only ask questions about matters relevant to the corruption issue (or another corruption issue).  While a hearing may occur post-charge (new </w:t>
      </w:r>
      <w:r w:rsidRPr="00F44232">
        <w:rPr>
          <w:rFonts w:ascii="Times New Roman" w:hAnsi="Times New Roman"/>
          <w:sz w:val="24"/>
          <w:szCs w:val="24"/>
        </w:rPr>
        <w:t>subsection 82(1A)</w:t>
      </w:r>
      <w:r>
        <w:rPr>
          <w:rFonts w:ascii="Times New Roman" w:hAnsi="Times New Roman"/>
          <w:sz w:val="24"/>
          <w:szCs w:val="24"/>
        </w:rPr>
        <w:t>), and questioning may cover the subject matter of any charges the witness faces (new subsection 83(2A)), these must always relate to an investigation into a broader corruption issue.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These provisions in the ACC Act and LEIC Act mean that examiners and the Integrity Commissioner cannot exercise their powers for the purposes of bolstering a prosecution against an examinee or witness.  While material from examinations and hearings may ultimately assist in a prosecution, these powers serve a broader purpose in </w:t>
      </w:r>
      <w:r w:rsidRPr="00080CE3">
        <w:rPr>
          <w:rFonts w:ascii="Times New Roman" w:hAnsi="Times New Roman"/>
          <w:sz w:val="24"/>
          <w:szCs w:val="24"/>
        </w:rPr>
        <w:t>understanding, disrupting and preventing</w:t>
      </w:r>
      <w:r>
        <w:rPr>
          <w:rFonts w:ascii="Times New Roman" w:hAnsi="Times New Roman"/>
          <w:sz w:val="24"/>
          <w:szCs w:val="24"/>
        </w:rPr>
        <w:t xml:space="preserve"> serious and organised crime and law enforcement corruption.</w:t>
      </w:r>
    </w:p>
    <w:p w:rsidR="008877DA" w:rsidRPr="003C0409"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Secondly, there are additional considerations that an examiner or the Integrity Commissioner must take into account before summoning a person who has been charged with an offence to attend an examination or hearing.  Under new paragraph 28(1)(d) of the ACC Act, before issuing a post-charge summons, an examiner must </w:t>
      </w:r>
      <w:r w:rsidR="00293595">
        <w:rPr>
          <w:rFonts w:ascii="Times New Roman" w:hAnsi="Times New Roman"/>
          <w:sz w:val="24"/>
          <w:szCs w:val="24"/>
        </w:rPr>
        <w:t>be satisfied that</w:t>
      </w:r>
      <w:r>
        <w:rPr>
          <w:rFonts w:ascii="Times New Roman" w:hAnsi="Times New Roman"/>
          <w:sz w:val="24"/>
          <w:szCs w:val="24"/>
        </w:rPr>
        <w:t xml:space="preserve"> issuing the summons is reasonably necessary for the purposes of the relevant special operation or special investigation even though the examinee has been charged with an offence.  Under new subsection 83(1)(d) of the LEIC Act, the Integrity Commissioner must similarly have reasonable grounds to suspect that </w:t>
      </w:r>
      <w:r w:rsidR="00293595">
        <w:rPr>
          <w:rFonts w:ascii="Times New Roman" w:hAnsi="Times New Roman"/>
          <w:sz w:val="24"/>
          <w:szCs w:val="24"/>
        </w:rPr>
        <w:t>the evidence, documents or things produced under the summons are</w:t>
      </w:r>
      <w:r>
        <w:rPr>
          <w:rFonts w:ascii="Times New Roman" w:hAnsi="Times New Roman"/>
          <w:sz w:val="24"/>
          <w:szCs w:val="24"/>
        </w:rPr>
        <w:t xml:space="preserve"> necessary for the purpose of the investigation, even though the witness has been charged with an offence.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Thirdly, the Schedules require that examination and hearing material must not be disclosed in a way that would prejudice the fair trial of the examinee or witness.  New subsection 25A(</w:t>
      </w:r>
      <w:r w:rsidR="00293595">
        <w:rPr>
          <w:rFonts w:ascii="Times New Roman" w:hAnsi="Times New Roman"/>
          <w:sz w:val="24"/>
          <w:szCs w:val="24"/>
        </w:rPr>
        <w:t>9</w:t>
      </w:r>
      <w:r>
        <w:rPr>
          <w:rFonts w:ascii="Times New Roman" w:hAnsi="Times New Roman"/>
          <w:sz w:val="24"/>
          <w:szCs w:val="24"/>
        </w:rPr>
        <w:t>A) of the ACC Act requires an examiner to issue a direction preventing the disclosure of examination material if, amongst other things, the examinee has been charged with an offence (or a charge is imminent) and the failure to make the direction would reasonably be expected to prejudice his or her fair trial.  Under new subsection 25A(14A), it will be a criminal offence punishable by 2 years imprisonment, a fine of 120 penalty units or both to use or disclose examination material contrary to an examiner’s direction.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Similarly, new subsection 90(2) of the LEIC Act requires the Integrity Commissioner to issue a direction preventing the disclosure of hearing material if, amongst other things, the witness has been charged with an offence (or a charge is imminent) and the failure to make the direction would reasonably be expected to prejudice his or her fair trial.  Under new </w:t>
      </w:r>
      <w:r>
        <w:rPr>
          <w:rFonts w:ascii="Times New Roman" w:hAnsi="Times New Roman"/>
          <w:sz w:val="24"/>
          <w:szCs w:val="24"/>
        </w:rPr>
        <w:lastRenderedPageBreak/>
        <w:t>subsection 90(6), it will be a criminal offence punishable by 2 years imprisonment, a fine of 120 penalty units or both to use or disclose hearing material contrary to the Integrity Commissioner’s direction.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provisions will ensure that, where an examinee or witness has been charged with an offence (or a charge is imminent), examination or hearing material cannot be disclosed in a way that would foreseeably undermine the fair trial of the examinee or witness.  While a person who has been charged with an offence may be required to answer questions in a way that would incriminate them, new subsection 25A(9A) of the ACC Act and new subsection 90(2) of the LEIC Act contain strong obligations to prevent those answers from affecting the fairness of the person’s trial.</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Schedules also contain additional protections to limit the circumstances in which examination and hearing material can be provided to a prosecutor of the examinee or witness.  Under new section 25C of the ACC Act, once an examinee has been charged with an offence (or such a charge is imminent), examination material cannot be disclosed to a prosecutor of the examinee without an order from the court hearing the charges.  Under subsection 25E(1), the court may only order the disclosure of examination material to a prosecutor if it would be in the interests of justice.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Similarly, under new section 96AB of the LEIC Act, once a witness has been charged with an offence (or such a charge is imminent), hearing material cannot be disclosed to a prosecutor of the witness without an order from the court hearing the charges.  Under new subsection 96AD(1), the court may only order the disclosure of hearing material to a prosecutor if it would be in the interests of justice.</w:t>
      </w:r>
    </w:p>
    <w:p w:rsidR="008877DA" w:rsidRPr="007676C6"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These provisions operate in addition to the safeguards in new subsection 25A(9A) of the ACC Act and new subsection 90(6) of the LEIC Act.  They also operate in addition to any other conditions that a person or body may have to satisfy in order to disclose material.  For example, before he or she could disclose examination material to the Commonwealth Director of Public Prosecutions under section 12 of the ACC Act, the CEO of the ACC would have to ensure that the disclosure complied with a direction under subsection 25A(9), the requirements of </w:t>
      </w:r>
      <w:r w:rsidR="00293595">
        <w:rPr>
          <w:rFonts w:ascii="Times New Roman" w:hAnsi="Times New Roman"/>
          <w:sz w:val="24"/>
          <w:szCs w:val="24"/>
        </w:rPr>
        <w:t xml:space="preserve">new </w:t>
      </w:r>
      <w:r>
        <w:rPr>
          <w:rFonts w:ascii="Times New Roman" w:hAnsi="Times New Roman"/>
          <w:sz w:val="24"/>
          <w:szCs w:val="24"/>
        </w:rPr>
        <w:t>section 25C and those in subsection 12(1).</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Finally, new subsection 25E(3) of the ACC Act and new subsection 96AD(3) of the LEIC Act specifically preserve a court’s powers to make any orders necessary to ensure that an examinee or witness’s fair trial is not prejudiced by the prosecutor’s possession or use of examination or hearing material.  These provisions ensure that the court hearing the charges against the examinee or witness retains control over its proceedings to ensure that they are fair.  </w:t>
      </w:r>
    </w:p>
    <w:p w:rsidR="008877DA" w:rsidRPr="007857F7"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Necessary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measures in Schedule 1 to authorise ACC examiners to conduct post-charge examinations are necessary to achieve the legitimate aim of protecting the community from serious and organised crime.  ACC examinations are used in support of special operations and special investigations that deal with some of the most serious criminal activities, including drug trafficking, child sex offences, cybercrime, superannuation fraud and other financial crime, and terrorism.  These activities cause significant harm to individuals in the Australian community, to Australian society and the economy, and ultimately undermine Australia’s national security.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lastRenderedPageBreak/>
        <w:t xml:space="preserve">The measures in Schedule 2 to authorise the Integrity Commissioner to conduct post-charge hearings are necessary to achieve the legitimate aim of preventing corruption in law enforcement </w:t>
      </w:r>
      <w:r w:rsidR="00293595">
        <w:rPr>
          <w:rFonts w:ascii="Times New Roman" w:hAnsi="Times New Roman"/>
          <w:sz w:val="24"/>
          <w:szCs w:val="24"/>
        </w:rPr>
        <w:t>agencies</w:t>
      </w:r>
      <w:r>
        <w:rPr>
          <w:rFonts w:ascii="Times New Roman" w:hAnsi="Times New Roman"/>
          <w:sz w:val="24"/>
          <w:szCs w:val="24"/>
        </w:rPr>
        <w:t>.  Law enforcement corruption is a key enabler of serious and organised crime and has the capacity to assist in the commission of offences that attract the most serious penalties, such as drug trafficking and the importation of firearms.  As above, these activities cause significant harm to individuals in the Australian community, to Australian society and the economy, and ultimately undermine Australia’s national security.</w:t>
      </w:r>
    </w:p>
    <w:p w:rsidR="008877DA" w:rsidRPr="000C1213"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Reasonable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measures are reasonable in all the circumstances.  The ACC has found that its inability to conduct post-charge examinations following X7 has reduced its effectiveness in tackling serious and organised crime and assisting with efforts to combat the threat of foreign fighters.  While the ACC is unable to conduct post-charge examinations, it must either:</w:t>
      </w:r>
    </w:p>
    <w:p w:rsidR="008877DA" w:rsidRPr="00A9580C" w:rsidRDefault="008877DA" w:rsidP="008877DA">
      <w:pPr>
        <w:pStyle w:val="ListParagraph"/>
        <w:numPr>
          <w:ilvl w:val="0"/>
          <w:numId w:val="44"/>
        </w:numPr>
        <w:spacing w:before="240" w:after="0" w:line="240" w:lineRule="auto"/>
        <w:rPr>
          <w:rFonts w:ascii="Times New Roman" w:hAnsi="Times New Roman"/>
          <w:sz w:val="24"/>
          <w:szCs w:val="24"/>
        </w:rPr>
      </w:pPr>
      <w:r w:rsidRPr="00A9580C">
        <w:rPr>
          <w:rFonts w:ascii="Times New Roman" w:hAnsi="Times New Roman"/>
          <w:sz w:val="24"/>
          <w:szCs w:val="24"/>
        </w:rPr>
        <w:t>examine a person before he or she is charged, or</w:t>
      </w:r>
    </w:p>
    <w:p w:rsidR="008877DA" w:rsidRPr="00A9580C" w:rsidRDefault="008877DA" w:rsidP="008877DA">
      <w:pPr>
        <w:pStyle w:val="ListParagraph"/>
        <w:numPr>
          <w:ilvl w:val="0"/>
          <w:numId w:val="44"/>
        </w:numPr>
        <w:spacing w:before="240" w:after="0" w:line="240" w:lineRule="auto"/>
        <w:rPr>
          <w:rFonts w:ascii="Times New Roman" w:hAnsi="Times New Roman"/>
          <w:sz w:val="24"/>
          <w:szCs w:val="24"/>
        </w:rPr>
      </w:pPr>
      <w:r w:rsidRPr="00A9580C">
        <w:rPr>
          <w:rFonts w:ascii="Times New Roman" w:hAnsi="Times New Roman"/>
          <w:sz w:val="24"/>
          <w:szCs w:val="24"/>
        </w:rPr>
        <w:t>wait until all charges against the person have been resolved before examining him or her.</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Both of these outcomes adversely impact on the ACC and its partners’ ability to understand, disrupt and prevent serious and organised crime.  Examining a person </w:t>
      </w:r>
      <w:r w:rsidR="00293595">
        <w:rPr>
          <w:rFonts w:ascii="Times New Roman" w:hAnsi="Times New Roman"/>
          <w:sz w:val="24"/>
          <w:szCs w:val="24"/>
        </w:rPr>
        <w:t xml:space="preserve">who is a member of an organised crime group </w:t>
      </w:r>
      <w:r>
        <w:rPr>
          <w:rFonts w:ascii="Times New Roman" w:hAnsi="Times New Roman"/>
          <w:sz w:val="24"/>
          <w:szCs w:val="24"/>
        </w:rPr>
        <w:t xml:space="preserve">before they are charged may alert the person to law enforcement interest and allow them to dispose of incriminating material and notify others in the group.  In addition, an examinee who </w:t>
      </w:r>
      <w:r w:rsidR="00293595">
        <w:rPr>
          <w:rFonts w:ascii="Times New Roman" w:hAnsi="Times New Roman"/>
          <w:sz w:val="24"/>
          <w:szCs w:val="24"/>
        </w:rPr>
        <w:t xml:space="preserve">is a member of an organised crime group and </w:t>
      </w:r>
      <w:r>
        <w:rPr>
          <w:rFonts w:ascii="Times New Roman" w:hAnsi="Times New Roman"/>
          <w:sz w:val="24"/>
          <w:szCs w:val="24"/>
        </w:rPr>
        <w:t>has been charged with an offence will hold a significant amount of information about the contemporary activities, operations and practices of the organised criminal group, the value of which will be almost entirely lost if examinations cannot occur until all charges against the person are resolved.</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 Integrity Commissioner’s inability to conduct post-charge hearings in relation to a person is similarly hampering its effectiveness in tackling law enforcement corruption.  The </w:t>
      </w:r>
      <w:r w:rsidR="00293595">
        <w:rPr>
          <w:rFonts w:ascii="Times New Roman" w:hAnsi="Times New Roman"/>
          <w:sz w:val="24"/>
          <w:szCs w:val="24"/>
        </w:rPr>
        <w:t xml:space="preserve">Integrity </w:t>
      </w:r>
      <w:r>
        <w:rPr>
          <w:rFonts w:ascii="Times New Roman" w:hAnsi="Times New Roman"/>
          <w:sz w:val="24"/>
          <w:szCs w:val="24"/>
        </w:rPr>
        <w:t>Commissioner must similarly question the person either before he or she is charged (which may alert them to law enforcement interest in their activities), or wait until all charges against the person have been resolved.  Post-charge hearings are particularly important for the Integrity Commissioner, where anti-corruption investigations are often undertaken covertly and into a group of people with connections to organised crime.  Alerting such people to the existence of an investigation by conducting a hearing may significantly undermine that investigation.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These measures will enable the ACC to more effectively carry out its statutory mandate to collect, analyse and disseminate intelligence about, and to undertake intelligence operations and investigations into, serious and organised crime.  They will also enable the Integrity Commissioner to more effectively carry out </w:t>
      </w:r>
      <w:r w:rsidR="00293595">
        <w:rPr>
          <w:rFonts w:ascii="Times New Roman" w:hAnsi="Times New Roman"/>
          <w:sz w:val="24"/>
          <w:szCs w:val="24"/>
        </w:rPr>
        <w:t xml:space="preserve">his or her </w:t>
      </w:r>
      <w:r>
        <w:rPr>
          <w:rFonts w:ascii="Times New Roman" w:hAnsi="Times New Roman"/>
          <w:sz w:val="24"/>
          <w:szCs w:val="24"/>
        </w:rPr>
        <w:t>statutory functions of detecting and investigating law enforcement corruption, identifying corruption risks and remedying systemic corruption vulnerabilities in law enforcement agencies.</w:t>
      </w:r>
    </w:p>
    <w:p w:rsidR="008877DA" w:rsidRPr="00611A48"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Proportionate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These measures are proportionate to the end sought to be achieved.  They only allow an examination to occur where it is relevant to the purposes of an ACC special operation or special investigation.  Similarly, a hearing may only occur where it is relevant to the purposes </w:t>
      </w:r>
      <w:r>
        <w:rPr>
          <w:rFonts w:ascii="Times New Roman" w:hAnsi="Times New Roman"/>
          <w:sz w:val="24"/>
          <w:szCs w:val="24"/>
        </w:rPr>
        <w:lastRenderedPageBreak/>
        <w:t>of an investigation into law enforcement corruption.  Neither the examiner nor the Integrity Commissioner can question a person for the sole purpose of bolstering the prosecution of that person.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Further, as detailed above, the Bill contain</w:t>
      </w:r>
      <w:r w:rsidR="00293595">
        <w:rPr>
          <w:rFonts w:ascii="Times New Roman" w:hAnsi="Times New Roman"/>
          <w:sz w:val="24"/>
          <w:szCs w:val="24"/>
        </w:rPr>
        <w:t>s</w:t>
      </w:r>
      <w:r>
        <w:rPr>
          <w:rFonts w:ascii="Times New Roman" w:hAnsi="Times New Roman"/>
          <w:sz w:val="24"/>
          <w:szCs w:val="24"/>
        </w:rPr>
        <w:t xml:space="preserve"> a number of safeguards to minimise the prejudice that any post-charge examination or hearing may cause to an examinee or witness’s fair trial.  To the extent that such an examination or hearing may cause prejudice, the amendments expressly preserve a court’s ability to make all necessary orders to manage and remove that prejudice.</w:t>
      </w:r>
    </w:p>
    <w:p w:rsidR="008877DA" w:rsidRPr="003D6E62" w:rsidRDefault="008877DA" w:rsidP="008877DA">
      <w:pPr>
        <w:spacing w:before="240" w:after="0" w:line="240" w:lineRule="auto"/>
        <w:rPr>
          <w:rFonts w:ascii="Times New Roman" w:hAnsi="Times New Roman"/>
          <w:i/>
          <w:sz w:val="24"/>
          <w:szCs w:val="24"/>
        </w:rPr>
      </w:pPr>
      <w:r w:rsidRPr="003D6E62">
        <w:rPr>
          <w:rFonts w:ascii="Times New Roman" w:hAnsi="Times New Roman"/>
          <w:i/>
          <w:sz w:val="24"/>
          <w:szCs w:val="24"/>
        </w:rPr>
        <w:t xml:space="preserve">Authorising post-confiscation application examinations and hearings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Schedule 1 authorises an ACC examiner to conduct a post-confiscation application examination of an examinee and to ask him or her questions about the confiscation proceedings.  Similarly, Schedule 2 authorises the Integrity Commissioner to conduct a post-confiscation application hearing in relation to a witness and to ask him or her questions about the confiscation proceedings.</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amendments will engage the right to a fair hearing.  As noted above, an examinee or witness cannot refuse to answer questions in an examination or hearing on the grounds that the answer may tend to incriminate him or her (dealt with further, below).  Where an examination or hearing occurs after confiscation proceedings have commenced against the examinee or witness, answers that he or she gives about the subject matter of those proceedings may affect the equality of arms principle</w:t>
      </w:r>
      <w:r w:rsidR="00B16D8E">
        <w:rPr>
          <w:rFonts w:ascii="Times New Roman" w:hAnsi="Times New Roman"/>
          <w:sz w:val="24"/>
          <w:szCs w:val="24"/>
        </w:rPr>
        <w:t>, which is described above</w:t>
      </w:r>
      <w:r>
        <w:rPr>
          <w:rFonts w:ascii="Times New Roman" w:hAnsi="Times New Roman"/>
          <w:sz w:val="24"/>
          <w:szCs w:val="24"/>
        </w:rPr>
        <w:t>.  While confiscation proceedings are civil and not criminal, the ability to use examination or hearing material and derivative material in proceedings against the examinee or witness engages the right to a fair hearing.</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However, the amendments in Schedule 1 and 2 contain a number of safeguards to ensure that confiscation proceedings against an examinee or witness are fair, whether he or she is questioned before or after their commencement.</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First, there are limitations on the purposes for which an examination or a hearing may be conducted.  As noted above, under the ACC Act, an examiner may only conduct an examination in support of a special operation or special investigation (section 24A).  He or she may only ask questions about matters relevant to the special operation or special investigation (subsection 25A(6)).  An examination may occur post-confiscation application (new subsection 24A(2)), and questioning may cover the subject matter of any confiscation proceedings against the examinee (new subsection 25A(6A)), but it must always relate to the relevant special investigation or special operation.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Similarly, under the LEIC Act, the Integrity Commissioner may only conduct a hearing in support of an investigation into a corruption issue (subsection 82(1)).  Under subsection 83(3), the Commissioner may only ask questions about matters relevant to the corruption issue (or another corruption issue).  While a hearing may occur post-confiscation application (new </w:t>
      </w:r>
      <w:r w:rsidRPr="00F44232">
        <w:rPr>
          <w:rFonts w:ascii="Times New Roman" w:hAnsi="Times New Roman"/>
          <w:sz w:val="24"/>
          <w:szCs w:val="24"/>
        </w:rPr>
        <w:t>subsection 82(1A)</w:t>
      </w:r>
      <w:r>
        <w:rPr>
          <w:rFonts w:ascii="Times New Roman" w:hAnsi="Times New Roman"/>
          <w:sz w:val="24"/>
          <w:szCs w:val="24"/>
        </w:rPr>
        <w:t>), and questioning may cover the subject matter of any confiscation proceedings against the witness (new subsection 83(2A)), these must always relate to an investigation into a corruption issue.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These provisions in the ACC Act and LEIC Act mean that examiners and the Integrity Commissioner cannot exercise their powers for the purposes of bolstering a confiscation </w:t>
      </w:r>
      <w:r>
        <w:rPr>
          <w:rFonts w:ascii="Times New Roman" w:hAnsi="Times New Roman"/>
          <w:sz w:val="24"/>
          <w:szCs w:val="24"/>
        </w:rPr>
        <w:lastRenderedPageBreak/>
        <w:t xml:space="preserve">proceeding against an examinee or witness.  While material from examinations and hearings may ultimately assist in a confiscation proceeding, these powers serve a broader purpose in </w:t>
      </w:r>
      <w:r w:rsidRPr="00080CE3">
        <w:rPr>
          <w:rFonts w:ascii="Times New Roman" w:hAnsi="Times New Roman"/>
          <w:sz w:val="24"/>
          <w:szCs w:val="24"/>
        </w:rPr>
        <w:t>understanding, disrupting and preventing</w:t>
      </w:r>
      <w:r>
        <w:rPr>
          <w:rFonts w:ascii="Times New Roman" w:hAnsi="Times New Roman"/>
          <w:sz w:val="24"/>
          <w:szCs w:val="24"/>
        </w:rPr>
        <w:t xml:space="preserve"> serious and organised crime and law enforcement corruption.</w:t>
      </w:r>
    </w:p>
    <w:p w:rsidR="008877DA" w:rsidRPr="003C0409"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Secondly, there are additional considerations that an examiner or the Integrity Commissioner must take into account before summoning a person against whom confiscation proceedings have commenced to attend an examination or hearing.  Under new paragraph 28(1)(d) of the ACC Act, before issuing a post-confiscation application summons, an examiner must </w:t>
      </w:r>
      <w:r w:rsidR="00293595">
        <w:rPr>
          <w:rFonts w:ascii="Times New Roman" w:hAnsi="Times New Roman"/>
          <w:sz w:val="24"/>
          <w:szCs w:val="24"/>
        </w:rPr>
        <w:t xml:space="preserve">be satisfied that </w:t>
      </w:r>
      <w:r>
        <w:rPr>
          <w:rFonts w:ascii="Times New Roman" w:hAnsi="Times New Roman"/>
          <w:sz w:val="24"/>
          <w:szCs w:val="24"/>
        </w:rPr>
        <w:t xml:space="preserve">issuing the summons is reasonably necessary for the purposes of the relevant special operation or special investigation even though confiscation proceedings have commenced against the examinee.  Under new subsection 83(1)(d) of the LEIC Act, the Integrity Commissioner must similarly have reasonable grounds to suspect that </w:t>
      </w:r>
      <w:r w:rsidR="00293595">
        <w:rPr>
          <w:rFonts w:ascii="Times New Roman" w:hAnsi="Times New Roman"/>
          <w:sz w:val="24"/>
          <w:szCs w:val="24"/>
        </w:rPr>
        <w:t xml:space="preserve">the evidence, documents or things produced under the summons are </w:t>
      </w:r>
      <w:r>
        <w:rPr>
          <w:rFonts w:ascii="Times New Roman" w:hAnsi="Times New Roman"/>
          <w:sz w:val="24"/>
          <w:szCs w:val="24"/>
        </w:rPr>
        <w:t>necessary for the purpose of the investigation, even though the confiscation proceedings have commenced against the witness.</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Further, under new subsections 30(5) and (5A) of the ACC Act, there is a direct use immunity for examination material obtained from the post-confiscation application examination of a person.  No such immunity exists under current subsection 30(5) of the ACC Act, which authorises the use of any examination material (including material over which the examinee has claimed the privilege against self-incrimination or self-exposure to a penalty) in confiscation proceedings against the examinee.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Similarly, under new subsections 96(4) and (4A) of the LEIC Act, there is a direct use immunity for examination material obtained from the post-confiscation application hearing in relation to a person.  No such immunity exists under current subsection 96(4) of the LEIC Act, which authorises the use of any hearing material in confiscation proceedings against the examinee.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Making post-confiscation application examination and hearing material inadmissible against the examinee or witness minimises the risk that any post-confiscation application examination or hearing will interfere in the proceedings and affect the fairness of the hearing.</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Finally, new subsections 25H(3) and 30(5A) of the ACC Act and new subsections 96(4A) and 96AG(3) of the LEIC Act clarify that these amendments do not affect whether or not examination material, hearing material and derivative material is admitted into evidence in a confiscation proceeding</w:t>
      </w:r>
      <w:r w:rsidR="00293595">
        <w:rPr>
          <w:rFonts w:ascii="Times New Roman" w:hAnsi="Times New Roman"/>
          <w:sz w:val="24"/>
          <w:szCs w:val="24"/>
        </w:rPr>
        <w:t xml:space="preserve"> more generally</w:t>
      </w:r>
      <w:r>
        <w:rPr>
          <w:rFonts w:ascii="Times New Roman" w:hAnsi="Times New Roman"/>
          <w:sz w:val="24"/>
          <w:szCs w:val="24"/>
        </w:rPr>
        <w:t>: the material will only be admissible in accordance with the rules of evidence and procedure.</w:t>
      </w:r>
    </w:p>
    <w:p w:rsidR="008877DA" w:rsidRPr="006A3EF0"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Necessary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 measures in Schedule 1 to authorise post-confiscation application examinations are necessary to achieve the legitimate aim of depriving serious and organised criminal groups from accessing the proceeds of their crimes.  The measures in Schedule 2 to authorise post-confiscation application hearings are similarly necessary to achieve the legitimate aim of depriving corrupt law enforcement officials and their associates in serious and organised criminal groups from profiting from their criminal behaviour.  </w:t>
      </w:r>
    </w:p>
    <w:p w:rsidR="008877DA" w:rsidRPr="00743733" w:rsidRDefault="008877DA" w:rsidP="004B3E03">
      <w:pPr>
        <w:keepNext/>
        <w:keepLines/>
        <w:spacing w:before="240" w:after="0" w:line="240" w:lineRule="auto"/>
        <w:rPr>
          <w:rFonts w:ascii="Times New Roman" w:hAnsi="Times New Roman"/>
          <w:sz w:val="24"/>
          <w:szCs w:val="24"/>
          <w:u w:val="single"/>
        </w:rPr>
      </w:pPr>
      <w:r>
        <w:rPr>
          <w:rFonts w:ascii="Times New Roman" w:hAnsi="Times New Roman"/>
          <w:sz w:val="24"/>
          <w:szCs w:val="24"/>
          <w:u w:val="single"/>
        </w:rPr>
        <w:lastRenderedPageBreak/>
        <w:t>Reasonable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measures are reasonable in all the circumstances.  Without the ability to examine a person or conduct a hearing post-confiscation application, the ACC and Integrity Commissioner must either question the person before confiscation proceedings commence or only after they are complete.  As outlined above, both of these options are undesirable and would frustrate the statutory functions of both the ACC and the Integrity Commissioner.  A premature indication of law enforcement interest in an examinee or witness may give them the opportunity to disperse or hide criminal proceeds and unexplained wealth and to frustrate any special operation, special investigation or corruption investigation.  Waiting until the conclusion of confiscation proceedings would diminish the value of any intelligence gained out of the examination or hearing</w:t>
      </w:r>
      <w:r w:rsidRPr="00B450D0">
        <w:rPr>
          <w:rFonts w:ascii="Times New Roman" w:hAnsi="Times New Roman"/>
          <w:sz w:val="24"/>
          <w:szCs w:val="24"/>
        </w:rPr>
        <w:t xml:space="preserve"> </w:t>
      </w:r>
      <w:r>
        <w:rPr>
          <w:rFonts w:ascii="Times New Roman" w:hAnsi="Times New Roman"/>
          <w:sz w:val="24"/>
          <w:szCs w:val="24"/>
        </w:rPr>
        <w:t>about the contemporary activities, operations and practices of the organised criminal group.</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amendments will allow the conduct of post-confiscation application questioning of examinees and witness</w:t>
      </w:r>
      <w:r w:rsidR="00293595">
        <w:rPr>
          <w:rFonts w:ascii="Times New Roman" w:hAnsi="Times New Roman"/>
          <w:sz w:val="24"/>
          <w:szCs w:val="24"/>
        </w:rPr>
        <w:t>e</w:t>
      </w:r>
      <w:r>
        <w:rPr>
          <w:rFonts w:ascii="Times New Roman" w:hAnsi="Times New Roman"/>
          <w:sz w:val="24"/>
          <w:szCs w:val="24"/>
        </w:rPr>
        <w:t>s and the disclosure of information from those examinations and hearings to proceeds of crime authorities, like the Australian Federal Police (AFP).  In this sense, they will assist authorities in investigating the source of individuals’ criminal wealth and in ultimately confiscating the profits of their criminal activities.  The measures will discourage individuals from engaging in serious and organised criminal activity or corrupt conduct.</w:t>
      </w:r>
    </w:p>
    <w:p w:rsidR="008877DA" w:rsidRPr="00E11892"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Proportionate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These measures are also proportionate to the end sought to be achieved.  They only allow an ACC examination to occur where it is relevant to the purposes of a special operation or special investigation.  Similarly, a hearing may only occur where it is relevant to the purposes of an investigation into law enforcement corruption.  </w:t>
      </w:r>
      <w:r w:rsidR="00293595">
        <w:rPr>
          <w:rFonts w:ascii="Times New Roman" w:hAnsi="Times New Roman"/>
          <w:sz w:val="24"/>
          <w:szCs w:val="24"/>
        </w:rPr>
        <w:t>N</w:t>
      </w:r>
      <w:r>
        <w:rPr>
          <w:rFonts w:ascii="Times New Roman" w:hAnsi="Times New Roman"/>
          <w:sz w:val="24"/>
          <w:szCs w:val="24"/>
        </w:rPr>
        <w:t xml:space="preserve">either an examiner </w:t>
      </w:r>
      <w:r w:rsidR="00293595">
        <w:rPr>
          <w:rFonts w:ascii="Times New Roman" w:hAnsi="Times New Roman"/>
          <w:sz w:val="24"/>
          <w:szCs w:val="24"/>
        </w:rPr>
        <w:t>n</w:t>
      </w:r>
      <w:r>
        <w:rPr>
          <w:rFonts w:ascii="Times New Roman" w:hAnsi="Times New Roman"/>
          <w:sz w:val="24"/>
          <w:szCs w:val="24"/>
        </w:rPr>
        <w:t xml:space="preserve">or the Integrity Commissioner </w:t>
      </w:r>
      <w:r w:rsidR="00293595">
        <w:rPr>
          <w:rFonts w:ascii="Times New Roman" w:hAnsi="Times New Roman"/>
          <w:sz w:val="24"/>
          <w:szCs w:val="24"/>
        </w:rPr>
        <w:t xml:space="preserve">is able to </w:t>
      </w:r>
      <w:r>
        <w:rPr>
          <w:rFonts w:ascii="Times New Roman" w:hAnsi="Times New Roman"/>
          <w:sz w:val="24"/>
          <w:szCs w:val="24"/>
        </w:rPr>
        <w:t>question a person for the sole purpose of bolstering confiscation proceedings against that person.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Further, as detailed above, the Bill contains a number of safeguards to minimise any unfairness that a post-</w:t>
      </w:r>
      <w:r w:rsidR="00293595">
        <w:rPr>
          <w:rFonts w:ascii="Times New Roman" w:hAnsi="Times New Roman"/>
          <w:sz w:val="24"/>
          <w:szCs w:val="24"/>
        </w:rPr>
        <w:t xml:space="preserve">confiscation application </w:t>
      </w:r>
      <w:r>
        <w:rPr>
          <w:rFonts w:ascii="Times New Roman" w:hAnsi="Times New Roman"/>
          <w:sz w:val="24"/>
          <w:szCs w:val="24"/>
        </w:rPr>
        <w:t>examination or hearing may cause in confiscation proceedings against an examinee or witness.  To the extent that such an examination or hearing may cause unfairness, the amendments expressly preserve the operation of the rules of evidence and procedure to ensure that the court retains ultimate control over the conduct of the confiscation proceedings.</w:t>
      </w:r>
    </w:p>
    <w:p w:rsidR="008877DA" w:rsidRPr="005042B6" w:rsidRDefault="008877DA" w:rsidP="008877DA">
      <w:pPr>
        <w:spacing w:before="240" w:after="0" w:line="240" w:lineRule="auto"/>
        <w:rPr>
          <w:rFonts w:ascii="Times New Roman" w:hAnsi="Times New Roman"/>
          <w:b/>
          <w:sz w:val="24"/>
          <w:szCs w:val="24"/>
        </w:rPr>
      </w:pPr>
      <w:r w:rsidRPr="005042B6">
        <w:rPr>
          <w:rFonts w:ascii="Times New Roman" w:hAnsi="Times New Roman"/>
          <w:b/>
          <w:sz w:val="24"/>
          <w:szCs w:val="24"/>
        </w:rPr>
        <w:t>Minimum guarantees in criminal proceedings</w:t>
      </w:r>
    </w:p>
    <w:p w:rsidR="008877DA" w:rsidRDefault="008877DA" w:rsidP="008877DA">
      <w:pPr>
        <w:spacing w:before="240" w:after="0" w:line="240" w:lineRule="auto"/>
        <w:rPr>
          <w:rFonts w:ascii="Times New Roman" w:hAnsi="Times New Roman"/>
          <w:sz w:val="24"/>
          <w:szCs w:val="24"/>
        </w:rPr>
      </w:pPr>
      <w:r w:rsidRPr="001772AE">
        <w:rPr>
          <w:rFonts w:ascii="Times New Roman" w:hAnsi="Times New Roman"/>
          <w:sz w:val="24"/>
          <w:szCs w:val="24"/>
        </w:rPr>
        <w:t>Article 14(3)(g) of the ICCPR provides the right to be free from self-incrimination, in that a person may not be compelled to testify against him or herself or to confess guilt.  Provisions which abrogate the privilege against self-incrimination engage Article 14(3)(g) of the ICCPR.</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Two measures in the Bill will engage this right:</w:t>
      </w:r>
    </w:p>
    <w:p w:rsidR="008877DA" w:rsidRPr="00C16ABF" w:rsidRDefault="008877DA" w:rsidP="008877DA">
      <w:pPr>
        <w:pStyle w:val="ListParagraph"/>
        <w:numPr>
          <w:ilvl w:val="0"/>
          <w:numId w:val="45"/>
        </w:numPr>
        <w:spacing w:before="240" w:after="120" w:line="240" w:lineRule="auto"/>
        <w:rPr>
          <w:rFonts w:ascii="Times New Roman" w:hAnsi="Times New Roman"/>
          <w:sz w:val="24"/>
          <w:szCs w:val="24"/>
        </w:rPr>
      </w:pPr>
      <w:r>
        <w:rPr>
          <w:rFonts w:ascii="Times New Roman" w:hAnsi="Times New Roman"/>
          <w:sz w:val="24"/>
          <w:szCs w:val="24"/>
        </w:rPr>
        <w:t>the measure to modify the categories of criminal proceedings in which hearing material may be used against the witness</w:t>
      </w:r>
      <w:r w:rsidRPr="00C16ABF">
        <w:rPr>
          <w:rFonts w:ascii="Times New Roman" w:hAnsi="Times New Roman"/>
          <w:sz w:val="24"/>
          <w:szCs w:val="24"/>
        </w:rPr>
        <w:t>, and</w:t>
      </w:r>
    </w:p>
    <w:p w:rsidR="008877DA" w:rsidRDefault="008877DA" w:rsidP="008877DA">
      <w:pPr>
        <w:pStyle w:val="ListParagraph"/>
        <w:numPr>
          <w:ilvl w:val="0"/>
          <w:numId w:val="45"/>
        </w:numPr>
        <w:spacing w:before="240" w:after="120" w:line="240" w:lineRule="auto"/>
        <w:rPr>
          <w:rFonts w:ascii="Times New Roman" w:hAnsi="Times New Roman"/>
          <w:sz w:val="24"/>
          <w:szCs w:val="24"/>
        </w:rPr>
      </w:pPr>
      <w:r>
        <w:rPr>
          <w:rFonts w:ascii="Times New Roman" w:hAnsi="Times New Roman"/>
          <w:sz w:val="24"/>
          <w:szCs w:val="24"/>
        </w:rPr>
        <w:t>the measure to authorise the derivative use of examination and hearing material.</w:t>
      </w:r>
    </w:p>
    <w:p w:rsidR="008877DA" w:rsidRPr="007B0283" w:rsidRDefault="008877DA" w:rsidP="008877DA">
      <w:pPr>
        <w:spacing w:before="240" w:after="120" w:line="240" w:lineRule="auto"/>
        <w:rPr>
          <w:rFonts w:ascii="Times New Roman" w:hAnsi="Times New Roman"/>
          <w:sz w:val="24"/>
          <w:szCs w:val="24"/>
        </w:rPr>
      </w:pPr>
      <w:r>
        <w:rPr>
          <w:rFonts w:ascii="Times New Roman" w:hAnsi="Times New Roman"/>
          <w:sz w:val="24"/>
          <w:szCs w:val="24"/>
        </w:rPr>
        <w:lastRenderedPageBreak/>
        <w:t xml:space="preserve">A further measure, </w:t>
      </w:r>
      <w:r w:rsidRPr="00F33B38">
        <w:rPr>
          <w:rFonts w:ascii="Times New Roman" w:hAnsi="Times New Roman"/>
          <w:sz w:val="24"/>
          <w:szCs w:val="24"/>
        </w:rPr>
        <w:t>to modify the circumstances in which self-incriminatory examination material and hearing material may be used in confiscation proceedings against the examinee or witness</w:t>
      </w:r>
      <w:r>
        <w:rPr>
          <w:rFonts w:ascii="Times New Roman" w:hAnsi="Times New Roman"/>
          <w:sz w:val="24"/>
          <w:szCs w:val="24"/>
        </w:rPr>
        <w:t>, relates to this right but</w:t>
      </w:r>
      <w:r w:rsidRPr="00F33B38">
        <w:rPr>
          <w:rFonts w:ascii="Times New Roman" w:hAnsi="Times New Roman"/>
          <w:sz w:val="24"/>
          <w:szCs w:val="24"/>
        </w:rPr>
        <w:t xml:space="preserve"> </w:t>
      </w:r>
      <w:r>
        <w:rPr>
          <w:rFonts w:ascii="Times New Roman" w:hAnsi="Times New Roman"/>
          <w:sz w:val="24"/>
          <w:szCs w:val="24"/>
        </w:rPr>
        <w:t xml:space="preserve">will not engage it.  However, discussion has been included about the relationship between this measure and the privilege </w:t>
      </w:r>
      <w:r w:rsidR="00293595">
        <w:rPr>
          <w:rFonts w:ascii="Times New Roman" w:hAnsi="Times New Roman"/>
          <w:sz w:val="24"/>
          <w:szCs w:val="24"/>
        </w:rPr>
        <w:t>against self-incrimination</w:t>
      </w:r>
      <w:r>
        <w:rPr>
          <w:rFonts w:ascii="Times New Roman" w:hAnsi="Times New Roman"/>
          <w:sz w:val="24"/>
          <w:szCs w:val="24"/>
        </w:rPr>
        <w:t>.</w:t>
      </w:r>
    </w:p>
    <w:p w:rsidR="008877DA" w:rsidRPr="00D112A1" w:rsidRDefault="008877DA" w:rsidP="008877DA">
      <w:pPr>
        <w:spacing w:before="240" w:after="0" w:line="240" w:lineRule="auto"/>
        <w:rPr>
          <w:rFonts w:ascii="Times New Roman" w:hAnsi="Times New Roman"/>
          <w:i/>
          <w:sz w:val="24"/>
          <w:szCs w:val="24"/>
        </w:rPr>
      </w:pPr>
      <w:r w:rsidRPr="00D112A1">
        <w:rPr>
          <w:rFonts w:ascii="Times New Roman" w:hAnsi="Times New Roman"/>
          <w:i/>
          <w:sz w:val="24"/>
          <w:szCs w:val="24"/>
        </w:rPr>
        <w:t xml:space="preserve">Circumstances where hearing material may be used in criminal proceedings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Subsection 96(4) of the LEIC Act currently provides a limited use immunity for answers, documents or thing</w:t>
      </w:r>
      <w:r w:rsidR="00293595">
        <w:rPr>
          <w:rFonts w:ascii="Times New Roman" w:hAnsi="Times New Roman"/>
          <w:sz w:val="24"/>
          <w:szCs w:val="24"/>
        </w:rPr>
        <w:t>s</w:t>
      </w:r>
      <w:r>
        <w:rPr>
          <w:rFonts w:ascii="Times New Roman" w:hAnsi="Times New Roman"/>
          <w:sz w:val="24"/>
          <w:szCs w:val="24"/>
        </w:rPr>
        <w:t xml:space="preserve"> given in or produced during a hearing.  The use immunity operates automatically: the witness does not have to claim the privilege against self-incrimination in order to access it.  Under current subsection 96(4) of the LEIC Act, hearing material is admissible in proceedings for offences against:</w:t>
      </w:r>
    </w:p>
    <w:p w:rsidR="008877DA" w:rsidRPr="00DC3E0A" w:rsidRDefault="008877DA" w:rsidP="008877DA">
      <w:pPr>
        <w:pStyle w:val="ListParagraph"/>
        <w:numPr>
          <w:ilvl w:val="0"/>
          <w:numId w:val="46"/>
        </w:numPr>
        <w:spacing w:before="240" w:after="0" w:line="240" w:lineRule="auto"/>
        <w:rPr>
          <w:rFonts w:ascii="Times New Roman" w:hAnsi="Times New Roman"/>
          <w:sz w:val="24"/>
          <w:szCs w:val="24"/>
        </w:rPr>
      </w:pPr>
      <w:r w:rsidRPr="00DC3E0A">
        <w:rPr>
          <w:rFonts w:ascii="Times New Roman" w:hAnsi="Times New Roman"/>
          <w:sz w:val="24"/>
          <w:szCs w:val="24"/>
        </w:rPr>
        <w:t>section 77B of the LEIC Act, which relates to the disclosure of a notice to produce</w:t>
      </w:r>
    </w:p>
    <w:p w:rsidR="008877DA" w:rsidRPr="00DC3E0A" w:rsidRDefault="008877DA" w:rsidP="008877DA">
      <w:pPr>
        <w:pStyle w:val="ListParagraph"/>
        <w:numPr>
          <w:ilvl w:val="0"/>
          <w:numId w:val="46"/>
        </w:numPr>
        <w:spacing w:before="240" w:after="0" w:line="240" w:lineRule="auto"/>
        <w:rPr>
          <w:rFonts w:ascii="Times New Roman" w:hAnsi="Times New Roman"/>
          <w:sz w:val="24"/>
          <w:szCs w:val="24"/>
        </w:rPr>
      </w:pPr>
      <w:r w:rsidRPr="00DC3E0A">
        <w:rPr>
          <w:rFonts w:ascii="Times New Roman" w:hAnsi="Times New Roman"/>
          <w:sz w:val="24"/>
          <w:szCs w:val="24"/>
        </w:rPr>
        <w:t>section 92 of the LEIC Act, which relates to the disclosure of a summons</w:t>
      </w:r>
    </w:p>
    <w:p w:rsidR="008877DA" w:rsidRPr="00DC3E0A" w:rsidRDefault="008877DA" w:rsidP="008877DA">
      <w:pPr>
        <w:pStyle w:val="ListParagraph"/>
        <w:numPr>
          <w:ilvl w:val="0"/>
          <w:numId w:val="46"/>
        </w:numPr>
        <w:spacing w:before="240" w:after="0" w:line="240" w:lineRule="auto"/>
        <w:rPr>
          <w:rFonts w:ascii="Times New Roman" w:hAnsi="Times New Roman"/>
          <w:sz w:val="24"/>
          <w:szCs w:val="24"/>
        </w:rPr>
      </w:pPr>
      <w:r w:rsidRPr="00DC3E0A">
        <w:rPr>
          <w:rFonts w:ascii="Times New Roman" w:hAnsi="Times New Roman"/>
          <w:sz w:val="24"/>
          <w:szCs w:val="24"/>
        </w:rPr>
        <w:t xml:space="preserve">section 93 of the LEIC Act, which relates to failure to attend or </w:t>
      </w:r>
      <w:r>
        <w:rPr>
          <w:rFonts w:ascii="Times New Roman" w:hAnsi="Times New Roman"/>
          <w:sz w:val="24"/>
          <w:szCs w:val="24"/>
        </w:rPr>
        <w:t>do certain things in a hearing</w:t>
      </w:r>
    </w:p>
    <w:p w:rsidR="008877DA" w:rsidRDefault="008877DA" w:rsidP="008877DA">
      <w:pPr>
        <w:pStyle w:val="ListParagraph"/>
        <w:numPr>
          <w:ilvl w:val="0"/>
          <w:numId w:val="46"/>
        </w:numPr>
        <w:spacing w:before="240" w:after="0" w:line="240" w:lineRule="auto"/>
        <w:rPr>
          <w:rFonts w:ascii="Times New Roman" w:hAnsi="Times New Roman"/>
          <w:sz w:val="24"/>
          <w:szCs w:val="24"/>
        </w:rPr>
      </w:pPr>
      <w:r w:rsidRPr="00DC3E0A">
        <w:rPr>
          <w:rFonts w:ascii="Times New Roman" w:hAnsi="Times New Roman"/>
          <w:sz w:val="24"/>
          <w:szCs w:val="24"/>
        </w:rPr>
        <w:t xml:space="preserve">sections 137.1 and 137.2 of the </w:t>
      </w:r>
      <w:r w:rsidRPr="00DC3E0A">
        <w:rPr>
          <w:rFonts w:ascii="Times New Roman" w:hAnsi="Times New Roman"/>
          <w:i/>
          <w:sz w:val="24"/>
          <w:szCs w:val="24"/>
        </w:rPr>
        <w:t>Criminal Code</w:t>
      </w:r>
      <w:r w:rsidRPr="00DC3E0A">
        <w:rPr>
          <w:rFonts w:ascii="Times New Roman" w:hAnsi="Times New Roman"/>
          <w:sz w:val="24"/>
          <w:szCs w:val="24"/>
        </w:rPr>
        <w:t>, which relate to false or misleading evidence</w:t>
      </w:r>
      <w:r>
        <w:rPr>
          <w:rFonts w:ascii="Times New Roman" w:hAnsi="Times New Roman"/>
          <w:sz w:val="24"/>
          <w:szCs w:val="24"/>
        </w:rPr>
        <w:t>, and</w:t>
      </w:r>
    </w:p>
    <w:p w:rsidR="008877DA" w:rsidRDefault="008877DA" w:rsidP="008877DA">
      <w:pPr>
        <w:pStyle w:val="ListParagraph"/>
        <w:numPr>
          <w:ilvl w:val="0"/>
          <w:numId w:val="46"/>
        </w:numPr>
        <w:spacing w:before="240" w:after="0" w:line="240" w:lineRule="auto"/>
        <w:rPr>
          <w:rFonts w:ascii="Times New Roman" w:hAnsi="Times New Roman"/>
          <w:sz w:val="24"/>
          <w:szCs w:val="24"/>
        </w:rPr>
      </w:pPr>
      <w:r>
        <w:rPr>
          <w:rFonts w:ascii="Times New Roman" w:hAnsi="Times New Roman"/>
          <w:sz w:val="24"/>
          <w:szCs w:val="24"/>
        </w:rPr>
        <w:t>section 149.1 of the Criminal Code, which relates to the obstruction of Commonwealth public officials</w:t>
      </w:r>
      <w:r w:rsidRPr="00DC3E0A">
        <w:rPr>
          <w:rFonts w:ascii="Times New Roman" w:hAnsi="Times New Roman"/>
          <w:sz w:val="24"/>
          <w:szCs w:val="24"/>
        </w:rPr>
        <w:t>.</w:t>
      </w:r>
    </w:p>
    <w:p w:rsidR="008877DA" w:rsidRPr="00325340" w:rsidRDefault="008877DA" w:rsidP="008877DA">
      <w:pPr>
        <w:spacing w:before="240" w:after="0" w:line="240" w:lineRule="auto"/>
        <w:rPr>
          <w:rFonts w:ascii="Times New Roman" w:hAnsi="Times New Roman"/>
          <w:sz w:val="24"/>
          <w:szCs w:val="24"/>
        </w:rPr>
      </w:pPr>
      <w:r w:rsidRPr="008F5B9E">
        <w:rPr>
          <w:rFonts w:ascii="Times New Roman" w:hAnsi="Times New Roman"/>
          <w:sz w:val="24"/>
          <w:szCs w:val="24"/>
        </w:rPr>
        <w:t>Hearing material is not currently admissible in contempt proceedings under section 96A of the LEIC Act</w:t>
      </w:r>
      <w:r>
        <w:rPr>
          <w:rFonts w:ascii="Times New Roman" w:hAnsi="Times New Roman"/>
          <w:sz w:val="24"/>
          <w:szCs w:val="24"/>
        </w:rPr>
        <w:t>.</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Schedule 2 will expand the categories of criminal proceedings in which hearing material is admissible.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Under new subsection 96(4A) of the LEIC Act, hearing material will now be admissible in proceedings for offences against new section 94, which contains a new offence of obstructing or hindering the Integrity Commissioner in a hearing, disrupting a hearing or threatening a person present at a hearing.  Hearing material will also be admissible in all contempt proceedings under section 96A of the LEIC Act.  These proceedings </w:t>
      </w:r>
      <w:r w:rsidR="00293595">
        <w:rPr>
          <w:rFonts w:ascii="Times New Roman" w:hAnsi="Times New Roman"/>
          <w:sz w:val="24"/>
          <w:szCs w:val="24"/>
        </w:rPr>
        <w:t>mirror</w:t>
      </w:r>
      <w:r>
        <w:rPr>
          <w:rFonts w:ascii="Times New Roman" w:hAnsi="Times New Roman"/>
          <w:sz w:val="24"/>
          <w:szCs w:val="24"/>
        </w:rPr>
        <w:t xml:space="preserve"> the offences for which hearing material will be admissible under new subsection 96(4A).</w:t>
      </w:r>
    </w:p>
    <w:p w:rsidR="008877DA" w:rsidRPr="009C1D09"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Necessary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amendments to allow hearing material to be used in evidence in an expanded range of criminal and contempt proceedings are necessary to ensure the effectiveness of hearings.  As outlined above, hearings are a key component of the Integrity Commissioner’s powers and important in allowing him or her to achieve the objectives set out in the LEIC Act.</w:t>
      </w:r>
    </w:p>
    <w:p w:rsidR="008877DA" w:rsidRPr="009C1D09"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Reasonable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amendments are also reasonable in all the circumstances.  Hearing material will often be a crucial part of proving the offences listed in new subsection 96(4</w:t>
      </w:r>
      <w:r w:rsidR="00293595">
        <w:rPr>
          <w:rFonts w:ascii="Times New Roman" w:hAnsi="Times New Roman"/>
          <w:sz w:val="24"/>
          <w:szCs w:val="24"/>
        </w:rPr>
        <w:t>A</w:t>
      </w:r>
      <w:r>
        <w:rPr>
          <w:rFonts w:ascii="Times New Roman" w:hAnsi="Times New Roman"/>
          <w:sz w:val="24"/>
          <w:szCs w:val="24"/>
        </w:rPr>
        <w:t xml:space="preserve">) of the LEIC Act and their associated contempt provisions.  For example, answers given by a witness in a hearing may be the conduct that obstructs or hinders an examiner in contravention new section 94 of the LEIC Act.  If the position in current subsection 96(4) of the LEIC Act remained, those answers would not be admissible in a prosecution of the witness for an offence against new section 94.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lastRenderedPageBreak/>
        <w:t>The offences listed in these subsections, along with the contempt provisions in section 96A of the LEIC Act, provide powerful backing to ensure compliance with the Integrity Commissioner’s powers.  These powers are significantly less effective when important evidence is inadmissible in prosecutions for those offences or associated contempt proceedings.</w:t>
      </w:r>
    </w:p>
    <w:p w:rsidR="008877DA" w:rsidRPr="009C1D09" w:rsidRDefault="008877DA" w:rsidP="005C0897">
      <w:pPr>
        <w:keepNext/>
        <w:keepLines/>
        <w:spacing w:before="240" w:after="0" w:line="240" w:lineRule="auto"/>
        <w:rPr>
          <w:rFonts w:ascii="Times New Roman" w:hAnsi="Times New Roman"/>
          <w:sz w:val="24"/>
          <w:szCs w:val="24"/>
          <w:u w:val="single"/>
        </w:rPr>
      </w:pPr>
      <w:r>
        <w:rPr>
          <w:rFonts w:ascii="Times New Roman" w:hAnsi="Times New Roman"/>
          <w:sz w:val="24"/>
          <w:szCs w:val="24"/>
          <w:u w:val="single"/>
        </w:rPr>
        <w:t>Proportionate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amendments about the admissibility of hearing material are proportionate to the end sought.  They only allow hearing material to be used in specific proceedings where it is likely to be a crucial part of the evidence – in some cases, the only evidence – available against the witness.</w:t>
      </w:r>
      <w:r w:rsidRPr="007F4396">
        <w:rPr>
          <w:rFonts w:ascii="Times New Roman" w:hAnsi="Times New Roman"/>
          <w:sz w:val="24"/>
          <w:szCs w:val="24"/>
        </w:rPr>
        <w:t xml:space="preserve"> </w:t>
      </w:r>
      <w:r>
        <w:rPr>
          <w:rFonts w:ascii="Times New Roman" w:hAnsi="Times New Roman"/>
          <w:sz w:val="24"/>
          <w:szCs w:val="24"/>
        </w:rPr>
        <w:t xml:space="preserve"> These offences are designed to ensure the effectiveness of the Integrity Commissioner’s powers.  </w:t>
      </w:r>
      <w:r w:rsidR="00521C47">
        <w:rPr>
          <w:rFonts w:ascii="Times New Roman" w:hAnsi="Times New Roman"/>
          <w:sz w:val="24"/>
          <w:szCs w:val="24"/>
        </w:rPr>
        <w:t xml:space="preserve">They are not </w:t>
      </w:r>
      <w:r w:rsidR="008853BC">
        <w:rPr>
          <w:rFonts w:ascii="Times New Roman" w:hAnsi="Times New Roman"/>
          <w:sz w:val="24"/>
          <w:szCs w:val="24"/>
        </w:rPr>
        <w:t xml:space="preserve">corruption issues </w:t>
      </w:r>
      <w:r w:rsidR="00F770CD">
        <w:rPr>
          <w:rFonts w:ascii="Times New Roman" w:hAnsi="Times New Roman"/>
          <w:sz w:val="24"/>
          <w:szCs w:val="24"/>
        </w:rPr>
        <w:t xml:space="preserve">that </w:t>
      </w:r>
      <w:r w:rsidR="00E76871">
        <w:rPr>
          <w:rFonts w:ascii="Times New Roman" w:hAnsi="Times New Roman"/>
          <w:sz w:val="24"/>
          <w:szCs w:val="24"/>
        </w:rPr>
        <w:t xml:space="preserve">the Integrity Commissioner </w:t>
      </w:r>
      <w:r w:rsidR="00DA3104">
        <w:rPr>
          <w:rFonts w:ascii="Times New Roman" w:hAnsi="Times New Roman"/>
          <w:sz w:val="24"/>
          <w:szCs w:val="24"/>
        </w:rPr>
        <w:t xml:space="preserve">could investigate in </w:t>
      </w:r>
      <w:r w:rsidR="00804D71">
        <w:rPr>
          <w:rFonts w:ascii="Times New Roman" w:hAnsi="Times New Roman"/>
          <w:sz w:val="24"/>
          <w:szCs w:val="24"/>
        </w:rPr>
        <w:t>his or her</w:t>
      </w:r>
      <w:r w:rsidR="00DA3104">
        <w:rPr>
          <w:rFonts w:ascii="Times New Roman" w:hAnsi="Times New Roman"/>
          <w:sz w:val="24"/>
          <w:szCs w:val="24"/>
        </w:rPr>
        <w:t xml:space="preserve"> own right</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Further, these amendments will not affect whether hearing material can be used as evidence against the witness in a particular case.  Under new subsection 96(4A) of the LEIC Act, hearing material will only be admissible where it satisfies the rules of evidence and procedure.  Similarly, new subsection 96AD(3) clarifies that, while hearing material may be admissible under subsection 96(4A), the court will still be able to make appropriate orders to ensure that this material is not used in a way so as to prejudice the witness’s fair trial.</w:t>
      </w:r>
    </w:p>
    <w:p w:rsidR="008877DA" w:rsidRPr="00D112A1" w:rsidRDefault="008877DA" w:rsidP="008877DA">
      <w:pPr>
        <w:spacing w:before="240" w:after="0" w:line="240" w:lineRule="auto"/>
        <w:rPr>
          <w:rFonts w:ascii="Times New Roman" w:hAnsi="Times New Roman"/>
          <w:i/>
          <w:sz w:val="24"/>
          <w:szCs w:val="24"/>
        </w:rPr>
      </w:pPr>
      <w:r w:rsidRPr="00D112A1">
        <w:rPr>
          <w:rFonts w:ascii="Times New Roman" w:hAnsi="Times New Roman"/>
          <w:i/>
          <w:sz w:val="24"/>
          <w:szCs w:val="24"/>
        </w:rPr>
        <w:t>Authorising derivative use of examination material and hearing material</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As noted above, Schedules 1 and 2 authorise the disclosure and use of examination material and hearing material to obtain derivative material, which may then be used in criminal proceedings against the examinee or witness.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amendments will engage the right against self-incrimination in criminal proceedings.  As noted above, currently under the ACC Act and LEIC Act, an examinee or witness cannot refuse to answer questions in an examination or hearing on the grounds that the answer may tend to incriminate him or her (dealt with further, below).  New subsections 30(5) and (5A) of the ACC Act and new subsections 96(4) and (4A) of the LEIC Act contain a limited use immunity over answers given, or documents or things produced, in an examination or hearing.  However, new subsections 25B(1), 25D(1) and 25G(2) of the ACC Act and new subsections 96AA(1), 96AC(1) and 96AF(2) of the LEIC Act specifically authorise the disclosure of derivative material to a prosecutor of the examinee or witness and its use in evidence against that person (subject to the rules of evidence and procedure).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provisions will limit the effectiveness of a person’s ability to claim the privilege against self-incrimination.  While examination and hearing material may not itself be admissible against the examinee or witness, material derived from it will be able to be used in the prosecution of the examinee or witness.</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However, the amendments in Schedule 1 and 2 also contain a number of safeguards to minimise </w:t>
      </w:r>
      <w:r w:rsidR="00293595">
        <w:rPr>
          <w:rFonts w:ascii="Times New Roman" w:hAnsi="Times New Roman"/>
          <w:sz w:val="24"/>
          <w:szCs w:val="24"/>
        </w:rPr>
        <w:t xml:space="preserve">the </w:t>
      </w:r>
      <w:r>
        <w:rPr>
          <w:rFonts w:ascii="Times New Roman" w:hAnsi="Times New Roman"/>
          <w:sz w:val="24"/>
          <w:szCs w:val="24"/>
        </w:rPr>
        <w:t>impact that derivative material has on the effectiveness of a person’s ability to claim the privilege against self-incrimination.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First, the Schedules contain limitations on the circumstances in which material derived from the post-charge questioning of an examinee or witness can be disclosed to a prosecutor of that examinee or witness.  Under new section 25D of the ACC Act and new section 96AC of the </w:t>
      </w:r>
      <w:r>
        <w:rPr>
          <w:rFonts w:ascii="Times New Roman" w:hAnsi="Times New Roman"/>
          <w:sz w:val="24"/>
          <w:szCs w:val="24"/>
        </w:rPr>
        <w:lastRenderedPageBreak/>
        <w:t>LEIC Act</w:t>
      </w:r>
      <w:r w:rsidR="00293595">
        <w:rPr>
          <w:rFonts w:ascii="Times New Roman" w:hAnsi="Times New Roman"/>
          <w:sz w:val="24"/>
          <w:szCs w:val="24"/>
        </w:rPr>
        <w:t>,</w:t>
      </w:r>
      <w:r>
        <w:rPr>
          <w:rFonts w:ascii="Times New Roman" w:hAnsi="Times New Roman"/>
          <w:sz w:val="24"/>
          <w:szCs w:val="24"/>
        </w:rPr>
        <w:t xml:space="preserve"> post-charge derivative material cannot be disclosed to a prosecutor of the examinee or witness without an order from the court hearing the charges.  Under new subsection 25E(1) of the ACC Act and new</w:t>
      </w:r>
      <w:r w:rsidRPr="0077378C">
        <w:rPr>
          <w:rFonts w:ascii="Times New Roman" w:hAnsi="Times New Roman"/>
          <w:sz w:val="24"/>
          <w:szCs w:val="24"/>
        </w:rPr>
        <w:t xml:space="preserve"> </w:t>
      </w:r>
      <w:r>
        <w:rPr>
          <w:rFonts w:ascii="Times New Roman" w:hAnsi="Times New Roman"/>
          <w:sz w:val="24"/>
          <w:szCs w:val="24"/>
        </w:rPr>
        <w:t>subsection 96AD(1) of the LEIC Act, the court may only order the disclosure of post-charge derivative material to a prosecutor if it would be in the interests of justice.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limitations do not apply to material derived from the pre-charge examination of the examinee, or the pre-charge hearing in relation to a person.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Secondly, new subsection 25E(3) of the ACC Act and new subsection 96AD(3) of the LEIC Act specifically preserve a court’s powers to make any orders necessary to ensure that an examinee or witness’s fair trial is not prejudiced by the prosecutor’s possession or use of derivative material.  Further, new subsection 25G(2) of the ACC Act and new subsection 96AF(2) of the LEIC Act preserve the operation of the rules of evidence and procedure in relation to the use of derivative material in a trial.  These provisions ensure that the court hearing the charges against the examinee or witness retains control over its proceedings to ensure that they are fair.  </w:t>
      </w:r>
    </w:p>
    <w:p w:rsidR="008877DA" w:rsidRPr="000C1D19"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Necessary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measures in Schedule 1 to specifically authorise the derivative use of examination material are necessary to achieve the legitimate aim of protecting the community from serious and organised crime.  ACC examinations are used in support of special operations and special investigations that deal with some of the most serious criminal activities, including drug trafficking, child sex offences, cybercrime, superannuation fraud and other financial crime, and terrorism.  These activities cause significant harm to individuals in the Australian community, to Australian society and the economy, and ultimately undermine Australia’s national security.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 measures in Schedule 2 to specifically authorise the derivative use of hearing material are necessary to achieve the legitimate aim of preventing corruption in law enforcement </w:t>
      </w:r>
      <w:r w:rsidR="00293595">
        <w:rPr>
          <w:rFonts w:ascii="Times New Roman" w:hAnsi="Times New Roman"/>
          <w:sz w:val="24"/>
          <w:szCs w:val="24"/>
        </w:rPr>
        <w:t>agencies</w:t>
      </w:r>
      <w:r>
        <w:rPr>
          <w:rFonts w:ascii="Times New Roman" w:hAnsi="Times New Roman"/>
          <w:sz w:val="24"/>
          <w:szCs w:val="24"/>
        </w:rPr>
        <w:t>.  Law enforcement corruption is a key enabler of serious and organised crime and has the capacity to assist in the commission of offences that attract the most serious penalties, such as drug trafficking and the importation of firearms.  As above, these activities cause significant harm to individuals in the Australian community, to Australian society and the economy, and ultimately undermine Australia’s national security.</w:t>
      </w:r>
    </w:p>
    <w:p w:rsidR="008877DA" w:rsidRPr="000C1D19"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Reasonable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measures are reasonable in all the circumstances.  Both the ACC Act and the LEIC Act have always been intended to allow for the derivative use of examination and hearing material in investigations into the examinee or witness’s activities and that of their associates, and in criminal prosecutions of those people.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Further, examinations and hearings are used in support of investigations into serious and organised criminal activities and law enforcement corruption issues, both of which have demonstrated a long</w:t>
      </w:r>
      <w:r w:rsidR="00293595">
        <w:rPr>
          <w:rFonts w:ascii="Times New Roman" w:hAnsi="Times New Roman"/>
          <w:sz w:val="24"/>
          <w:szCs w:val="24"/>
        </w:rPr>
        <w:t>-</w:t>
      </w:r>
      <w:r>
        <w:rPr>
          <w:rFonts w:ascii="Times New Roman" w:hAnsi="Times New Roman"/>
          <w:sz w:val="24"/>
          <w:szCs w:val="24"/>
        </w:rPr>
        <w:t xml:space="preserve">standing resistance to traditional law enforcement methodologies.  While it is appropriate that self-incriminatory examination and hearing material should not be admissible against the examinee or witness, it is reasonable that this material can be used in the further investigation of the person’s activities.  It is also appropriate that this evidence can </w:t>
      </w:r>
      <w:r>
        <w:rPr>
          <w:rFonts w:ascii="Times New Roman" w:hAnsi="Times New Roman"/>
          <w:sz w:val="24"/>
          <w:szCs w:val="24"/>
        </w:rPr>
        <w:lastRenderedPageBreak/>
        <w:t>be used to find additional evidence that can be used to disrupt and prevent serious harm to the community, including in any prosecution of the examinee or witness.</w:t>
      </w:r>
    </w:p>
    <w:p w:rsidR="008877DA" w:rsidRPr="00CC4A22"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Proportionate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 measures are also proportionate to the end </w:t>
      </w:r>
      <w:r w:rsidR="00293595">
        <w:rPr>
          <w:rFonts w:ascii="Times New Roman" w:hAnsi="Times New Roman"/>
          <w:sz w:val="24"/>
          <w:szCs w:val="24"/>
        </w:rPr>
        <w:t xml:space="preserve">sought </w:t>
      </w:r>
      <w:r>
        <w:rPr>
          <w:rFonts w:ascii="Times New Roman" w:hAnsi="Times New Roman"/>
          <w:sz w:val="24"/>
          <w:szCs w:val="24"/>
        </w:rPr>
        <w:t>to be achieved.  They contain a number of safeguards to preserve the integrity of an examinee or witness’s privilege against self-incrimination.  As set out above, material derived from a post-charge examination or hearing cannot be disclosed to a prosecutor of the examinee or witness without a court order.  The amendments also make clear that a court retains its ability to make all orders necessary to ensure that the prosecution’s possession and use of derivative material does not prejudice the examinee or witness’s fair trial, and that the admissibility of derivative material depends upon the ordinary rules of evidence and procedure.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Further, it would not be appropriate to include a derivative use immunity in these provisions.  Previous experience under the </w:t>
      </w:r>
      <w:r>
        <w:rPr>
          <w:rFonts w:ascii="Times New Roman" w:hAnsi="Times New Roman"/>
          <w:i/>
          <w:sz w:val="24"/>
          <w:szCs w:val="24"/>
        </w:rPr>
        <w:t>National Crime Authority Act 1984</w:t>
      </w:r>
      <w:r>
        <w:rPr>
          <w:rFonts w:ascii="Times New Roman" w:hAnsi="Times New Roman"/>
          <w:sz w:val="24"/>
          <w:szCs w:val="24"/>
        </w:rPr>
        <w:t xml:space="preserve"> (NCA Act) demonstrated that providing a derivative use immunity for examination material undermined the capacity of the National Crime Authority (NCA) to assist in the investigation of serious criminal activities.  Prior to its removal under the </w:t>
      </w:r>
      <w:r>
        <w:rPr>
          <w:rFonts w:ascii="Times New Roman" w:hAnsi="Times New Roman"/>
          <w:i/>
          <w:sz w:val="24"/>
          <w:szCs w:val="24"/>
        </w:rPr>
        <w:t>National Crime Authority Legislation Amendment Act 2001</w:t>
      </w:r>
      <w:r>
        <w:rPr>
          <w:rFonts w:ascii="Times New Roman" w:hAnsi="Times New Roman"/>
          <w:sz w:val="24"/>
          <w:szCs w:val="24"/>
        </w:rPr>
        <w:t>,</w:t>
      </w:r>
      <w:r>
        <w:rPr>
          <w:rStyle w:val="FootnoteReference"/>
          <w:rFonts w:ascii="Times New Roman" w:hAnsi="Times New Roman"/>
          <w:sz w:val="24"/>
          <w:szCs w:val="24"/>
        </w:rPr>
        <w:footnoteReference w:id="3"/>
      </w:r>
      <w:r>
        <w:rPr>
          <w:rFonts w:ascii="Times New Roman" w:hAnsi="Times New Roman"/>
          <w:sz w:val="24"/>
          <w:szCs w:val="24"/>
        </w:rPr>
        <w:t xml:space="preserve"> the derivative use immunity in the NCA Act required the prosecution to prove the provenance of every piece of evidence in the trial of a person that the NCA had examined before it could be admitted.  This position was unworkable and did not advance the interests of justice as pre-trial arguments could be used to inappropriately delay the resolution of charges against the accused.</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Similarly, it would not be appropriate to require a person to seek a court order to disclose all derivative material to a prosecutor after the examinee or witness had been charged with an offence.  Such a requirement would allow an examinee or witness to challenge every post-charge disclosure of material to a prosecutor and to require proof that the material was not derivative material.  Given the breadth of the definition of derivative material, and the fact that it may cover material that is many steps removed from an examination or hearing, this would be an unnecessarily and disproportionately onerous task.  It would effectively result in the situation described above with respect to the derivative use previously contained in the NCA Act.  As noted above, to the extent that there is any prejudice to the examinee or witness’s fair trial resulting from the prosecutor’s possession or use of derivative material, this is more appropriately managed by the court under its existing powers and processes.</w:t>
      </w:r>
    </w:p>
    <w:p w:rsidR="008877DA" w:rsidRPr="00DB696D" w:rsidRDefault="008877DA" w:rsidP="008877DA">
      <w:pPr>
        <w:spacing w:before="240" w:after="0" w:line="240" w:lineRule="auto"/>
        <w:rPr>
          <w:rFonts w:ascii="Times New Roman" w:hAnsi="Times New Roman"/>
          <w:i/>
          <w:sz w:val="24"/>
          <w:szCs w:val="24"/>
        </w:rPr>
      </w:pPr>
      <w:r w:rsidRPr="00DB696D">
        <w:rPr>
          <w:rFonts w:ascii="Times New Roman" w:hAnsi="Times New Roman"/>
          <w:i/>
          <w:sz w:val="24"/>
          <w:szCs w:val="24"/>
        </w:rPr>
        <w:t>Circumstances where self-incriminatory examination material and hearing material may be used in confiscation proceedings</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w:t>
      </w:r>
      <w:r w:rsidRPr="00C56AA5">
        <w:rPr>
          <w:rFonts w:ascii="Times New Roman" w:hAnsi="Times New Roman"/>
          <w:sz w:val="24"/>
          <w:szCs w:val="24"/>
        </w:rPr>
        <w:t xml:space="preserve">he United Nations Human Rights Committee has stated that criminal charges primarily encompass acts that are declared to be punishable under domestic criminal law, but may also extend to acts that are criminal in nature with sanctions that, regardless of their qualification in domestic law, must be regarded as penal.  Relevant factors in considering whether charges are criminal include whether proceedings are brought by a public authority, whether there is a </w:t>
      </w:r>
      <w:r w:rsidRPr="00C56AA5">
        <w:rPr>
          <w:rFonts w:ascii="Times New Roman" w:hAnsi="Times New Roman"/>
          <w:sz w:val="24"/>
          <w:szCs w:val="24"/>
        </w:rPr>
        <w:lastRenderedPageBreak/>
        <w:t>punitive element to the process and whether there are potentially serious consequences such as imprisonment</w:t>
      </w:r>
      <w:r>
        <w:rPr>
          <w:rFonts w:ascii="Times New Roman" w:hAnsi="Times New Roman"/>
          <w:sz w:val="24"/>
          <w:szCs w:val="24"/>
        </w:rPr>
        <w:t>.</w:t>
      </w:r>
      <w:r>
        <w:rPr>
          <w:rStyle w:val="FootnoteReference"/>
          <w:rFonts w:ascii="Times New Roman" w:hAnsi="Times New Roman"/>
          <w:sz w:val="24"/>
          <w:szCs w:val="24"/>
        </w:rPr>
        <w:footnoteReference w:id="4"/>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Confiscation proceedings are brought by a public authority and have the punishment and deterrence of breaches of Commonwealth law as one of their stated objects.  However, these proceedings are civil proceedings only and are not criminal in nature.  Proceeds of crime orders imposed via proceeds of crime proceedings cannot create any criminal liability, do not result in any finding of criminal guilt and do not expose people to any criminal sanctions.  As a result, these measures do not engage Article 14(3)(g).  However, a brief discussion of the protections of Article 14(3)(g) and the measures to authorise the use of examination, hearing and derivative material in confiscation proceedings is included below for information.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Subsection 30(5) of the ACC Act currently authorises the use of answers, documents or things given in or produced during an examination and over which the examinee has claimed the privilege against self-incrimination (referred to in this Statement as self-incriminatory examination material) in all confiscation proceedings against the examinee.  The use immunity in current subsection 30(5) of the Act does not apply to material used in confiscation proceedings.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Similarly, subsection 96(4) of the LEIC Act currently authorises the use of hearing material in all confiscation proceedings against the examinee.  The use immunity in current subsection 96(4) of the Act does not apply to material used in confiscation proceedings.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Under both sets of provisions, whether the examiner conducted the examination pre-confiscation application or post-confiscation application does not affect the admissibility of the material.</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Under Schedules 1 and 2, self-incriminatory examination material obtained in a post-confiscation application examination and post-confiscation application hearing material will not be admissible in those confiscation proceedings.  However, material obtained in a pre-confiscation application examination or hearing and all derivative material will continue to be admissible in confiscation proceedings against the examinee or witness. </w:t>
      </w:r>
    </w:p>
    <w:p w:rsidR="008877DA" w:rsidRPr="00CD2D63"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Necessary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 amendments to allow pre-confiscation application self-incriminatory examination material and hearing material to be used in evidence in confiscation proceedings are necessary to achieve the legitimate aim of depriving serious and organised criminal groups and the corrupt law enforcement officials who enable their activities from accessing the proceeds of their crimes.  </w:t>
      </w:r>
    </w:p>
    <w:p w:rsidR="008877DA" w:rsidRPr="00CD2D63"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Reasonable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 measures are reasonable in all the circumstances.  Confiscating the proceeds of crime has proved to be an effective method of combatting </w:t>
      </w:r>
      <w:r w:rsidR="00293595">
        <w:rPr>
          <w:rFonts w:ascii="Times New Roman" w:hAnsi="Times New Roman"/>
          <w:sz w:val="24"/>
          <w:szCs w:val="24"/>
        </w:rPr>
        <w:t xml:space="preserve">serious and </w:t>
      </w:r>
      <w:r>
        <w:rPr>
          <w:rFonts w:ascii="Times New Roman" w:hAnsi="Times New Roman"/>
          <w:sz w:val="24"/>
          <w:szCs w:val="24"/>
        </w:rPr>
        <w:t xml:space="preserve">organised crime.  By allowing both the use and derivative use of examination and hearing material, they will assist authorities like the AFP in both investigating the source of individuals’ criminal wealth and in confiscating the profits of their criminal activities.  In this sense, the measures will </w:t>
      </w:r>
      <w:r>
        <w:rPr>
          <w:rFonts w:ascii="Times New Roman" w:hAnsi="Times New Roman"/>
          <w:sz w:val="24"/>
          <w:szCs w:val="24"/>
        </w:rPr>
        <w:lastRenderedPageBreak/>
        <w:t>discourage individuals from engaging in serious and organised criminal activity or corrupt conduct.</w:t>
      </w:r>
    </w:p>
    <w:p w:rsidR="008877DA" w:rsidRPr="00CD2D63" w:rsidRDefault="008877DA" w:rsidP="00FF1A01">
      <w:pPr>
        <w:keepNext/>
        <w:spacing w:before="240" w:after="0" w:line="240" w:lineRule="auto"/>
        <w:rPr>
          <w:rFonts w:ascii="Times New Roman" w:hAnsi="Times New Roman"/>
          <w:sz w:val="24"/>
          <w:szCs w:val="24"/>
          <w:u w:val="single"/>
        </w:rPr>
      </w:pPr>
      <w:r>
        <w:rPr>
          <w:rFonts w:ascii="Times New Roman" w:hAnsi="Times New Roman"/>
          <w:sz w:val="24"/>
          <w:szCs w:val="24"/>
          <w:u w:val="single"/>
        </w:rPr>
        <w:t>Proportionate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measures are proportionate to the end of combatting serious and organised crime and law enforcement corruption.  In enacting the ACC Act and LEIC Act, Parliament has already determined that it was not appropriate to place either a use or derivative use immunity on self-incriminatory examination material or hearing material in these circumstances.  These amendments do not change this position.  However, they include a number of new safeguards to preserve,</w:t>
      </w:r>
      <w:r w:rsidRPr="001900F2">
        <w:rPr>
          <w:rFonts w:ascii="Times New Roman" w:hAnsi="Times New Roman"/>
          <w:sz w:val="24"/>
          <w:szCs w:val="24"/>
        </w:rPr>
        <w:t xml:space="preserve"> </w:t>
      </w:r>
      <w:r>
        <w:rPr>
          <w:rFonts w:ascii="Times New Roman" w:hAnsi="Times New Roman"/>
          <w:sz w:val="24"/>
          <w:szCs w:val="24"/>
        </w:rPr>
        <w:t>to the greatest extent possible, a person’s privilege against self-incrimination in the context of confiscation proceedings.</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First, under new subsection 30(5A) of the ACC Act and new subsection 96(4A) of the LEIC Act, the measures specifically make self-incriminatory examination material and hearing material inadmissible if it came from a post-confiscation application examination or hearing.  This material can be used to further the investigation of the examinee or witness, but it cannot be directly used to bolster the confiscation proceedings against him or her.</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subsections emphasise that examinations and hearings are not used solely to bolster a proceeds of crime authority’s case in confiscation proceedings.  Rather, they can only be used to further the purposes of a special operation, special investigation or corruption investigation.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Secondly, new subsections 25H(3) and 30(5A) of the ACC Act and new subsections 9</w:t>
      </w:r>
      <w:r w:rsidR="00C20EB0">
        <w:rPr>
          <w:rFonts w:ascii="Times New Roman" w:hAnsi="Times New Roman"/>
          <w:sz w:val="24"/>
          <w:szCs w:val="24"/>
        </w:rPr>
        <w:t>6</w:t>
      </w:r>
      <w:r>
        <w:rPr>
          <w:rFonts w:ascii="Times New Roman" w:hAnsi="Times New Roman"/>
          <w:sz w:val="24"/>
          <w:szCs w:val="24"/>
        </w:rPr>
        <w:t>(4A) and 96AG(3) clarify that these amendments do not affect whether examination material, hearing material and derivative material is admitted into evidence in a confiscation proceeding</w:t>
      </w:r>
      <w:r w:rsidR="00C20EB0">
        <w:rPr>
          <w:rFonts w:ascii="Times New Roman" w:hAnsi="Times New Roman"/>
          <w:sz w:val="24"/>
          <w:szCs w:val="24"/>
        </w:rPr>
        <w:t xml:space="preserve"> more generally</w:t>
      </w:r>
      <w:r>
        <w:rPr>
          <w:rFonts w:ascii="Times New Roman" w:hAnsi="Times New Roman"/>
          <w:sz w:val="24"/>
          <w:szCs w:val="24"/>
        </w:rPr>
        <w:t>: the material will only be admissible in accordance with the rules of evidence and procedure.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In these circumstances, it is appropriate that self-incriminatory examination material and hearing material is admissible in confiscation proceedings against the examinee or witness.  This material will be obtained incidentally to a special operation, special investigation or corruption investigation and should be available to be used to deprive the examinee or witness of his or her illicit profits.</w:t>
      </w:r>
    </w:p>
    <w:p w:rsidR="008877DA" w:rsidRPr="000C1D19" w:rsidRDefault="008877DA" w:rsidP="008877DA">
      <w:pPr>
        <w:spacing w:before="240" w:after="0" w:line="240" w:lineRule="auto"/>
        <w:rPr>
          <w:rFonts w:ascii="Times New Roman" w:hAnsi="Times New Roman"/>
          <w:b/>
          <w:i/>
          <w:sz w:val="24"/>
          <w:szCs w:val="24"/>
        </w:rPr>
      </w:pPr>
      <w:r w:rsidRPr="000C1D19">
        <w:rPr>
          <w:rFonts w:ascii="Times New Roman" w:hAnsi="Times New Roman"/>
          <w:b/>
          <w:i/>
          <w:sz w:val="24"/>
          <w:szCs w:val="24"/>
        </w:rPr>
        <w:t>The prohibition on interference with privacy</w:t>
      </w:r>
    </w:p>
    <w:p w:rsidR="008877DA" w:rsidRDefault="008877DA" w:rsidP="008877DA">
      <w:pPr>
        <w:spacing w:before="240" w:after="0" w:line="240" w:lineRule="auto"/>
        <w:rPr>
          <w:rFonts w:ascii="Times New Roman" w:hAnsi="Times New Roman"/>
          <w:sz w:val="24"/>
          <w:szCs w:val="24"/>
        </w:rPr>
      </w:pPr>
      <w:r w:rsidRPr="007F3753">
        <w:rPr>
          <w:rFonts w:ascii="Times New Roman" w:hAnsi="Times New Roman"/>
          <w:sz w:val="24"/>
          <w:szCs w:val="24"/>
        </w:rPr>
        <w:t>Article 17 of the ICCPR prohibits unlawful or arbitrary interference with a person’s privacy, family, home and correspondence, and prohibits unlawful attack on a person’s reputation.  Lawful interference with the right to privacy will be permitted, provided it is reasonable in the particular circumstances. The UN Human Rights Committee has considered that ‘any interference with privacy must be proportional to the end sought and be necessary in the circumstances of any given case’.</w:t>
      </w:r>
      <w:r w:rsidRPr="007463E3">
        <w:rPr>
          <w:rFonts w:ascii="Times New Roman" w:hAnsi="Times New Roman"/>
          <w:sz w:val="24"/>
          <w:szCs w:val="24"/>
          <w:vertAlign w:val="superscript"/>
        </w:rPr>
        <w:footnoteReference w:id="5"/>
      </w:r>
      <w:r w:rsidRPr="007F3753">
        <w:rPr>
          <w:rFonts w:ascii="Times New Roman" w:hAnsi="Times New Roman"/>
          <w:sz w:val="24"/>
          <w:szCs w:val="24"/>
        </w:rPr>
        <w:t xml:space="preserve">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Two measures in the Bill will engage the right to privacy:</w:t>
      </w:r>
    </w:p>
    <w:p w:rsidR="008877DA" w:rsidRDefault="008877DA" w:rsidP="008877DA">
      <w:pPr>
        <w:pStyle w:val="ListParagraph"/>
        <w:numPr>
          <w:ilvl w:val="0"/>
          <w:numId w:val="47"/>
        </w:numPr>
        <w:spacing w:before="240" w:after="0" w:line="240" w:lineRule="auto"/>
        <w:rPr>
          <w:rFonts w:ascii="Times New Roman" w:hAnsi="Times New Roman"/>
          <w:sz w:val="24"/>
          <w:szCs w:val="24"/>
        </w:rPr>
      </w:pPr>
      <w:r>
        <w:rPr>
          <w:rFonts w:ascii="Times New Roman" w:hAnsi="Times New Roman"/>
          <w:sz w:val="24"/>
          <w:szCs w:val="24"/>
        </w:rPr>
        <w:t>the measure to change the circumstances in which a direction must be made about the disclosure or use of examination or hearing material, and</w:t>
      </w:r>
    </w:p>
    <w:p w:rsidR="008877DA" w:rsidRDefault="008877DA" w:rsidP="008877DA">
      <w:pPr>
        <w:pStyle w:val="ListParagraph"/>
        <w:numPr>
          <w:ilvl w:val="0"/>
          <w:numId w:val="47"/>
        </w:numPr>
        <w:spacing w:before="240" w:after="0" w:line="240" w:lineRule="auto"/>
        <w:rPr>
          <w:rFonts w:ascii="Times New Roman" w:hAnsi="Times New Roman"/>
          <w:sz w:val="24"/>
          <w:szCs w:val="24"/>
        </w:rPr>
      </w:pPr>
      <w:r>
        <w:rPr>
          <w:rFonts w:ascii="Times New Roman" w:hAnsi="Times New Roman"/>
          <w:sz w:val="24"/>
          <w:szCs w:val="24"/>
        </w:rPr>
        <w:lastRenderedPageBreak/>
        <w:t>the measure to authorise the conduct of post-charge examinations and hearings.</w:t>
      </w:r>
    </w:p>
    <w:p w:rsidR="008877DA" w:rsidRPr="00772CD2" w:rsidRDefault="008877DA" w:rsidP="008877DA">
      <w:pPr>
        <w:spacing w:before="240" w:after="0" w:line="240" w:lineRule="auto"/>
        <w:rPr>
          <w:rFonts w:ascii="Times New Roman" w:hAnsi="Times New Roman"/>
          <w:i/>
          <w:sz w:val="24"/>
          <w:szCs w:val="24"/>
        </w:rPr>
      </w:pPr>
      <w:r>
        <w:rPr>
          <w:rFonts w:ascii="Times New Roman" w:hAnsi="Times New Roman"/>
          <w:i/>
          <w:sz w:val="24"/>
          <w:szCs w:val="24"/>
        </w:rPr>
        <w:t>Circumstances in which a direction must be made</w:t>
      </w:r>
      <w:r w:rsidR="00C20EB0">
        <w:rPr>
          <w:rFonts w:ascii="Times New Roman" w:hAnsi="Times New Roman"/>
          <w:i/>
          <w:sz w:val="24"/>
          <w:szCs w:val="24"/>
        </w:rPr>
        <w:t xml:space="preserve"> about disclosure and use of examination and hearing material</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Schedules 1 and 2 of the Bill engage the right to privacy by removing the requirement for an ACC examiner or the Integrity Commissioner to issue a direction prohibiting the disclosure of examination material or hearing material, where a failure to do so might prejudice a person’s reputation.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Under current subsection 25A(9) of the ACC Act an examiner must issue a direction prohibiting the publication of examination material if the failure to do so might prejudice a person’s safety or reputation, or where it might prejudice a person’s fair trial.</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Similarly, under subsection 90(4) of the LEIC Act, the Integrity Commissioner must issue a direction prohibiting the publication of hearing material if the failure to do so might prejudice a person’s safety or reputation, where it might prejudice a person’s fair trial, or where it might lead to the disclose of sensitive information the subject of a certificate under section 149 of the LEIC Act.</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Schedules 1 and 2 will insert new subsection 25A(9A) into the ACC Act and new subsection 90(4A) into the LEIC Act to deal with the circumstances in which an examiner or the Integrity Commissioner </w:t>
      </w:r>
      <w:r w:rsidR="00C20EB0">
        <w:rPr>
          <w:rFonts w:ascii="Times New Roman" w:hAnsi="Times New Roman"/>
          <w:sz w:val="24"/>
          <w:szCs w:val="24"/>
        </w:rPr>
        <w:t xml:space="preserve">must </w:t>
      </w:r>
      <w:r>
        <w:rPr>
          <w:rFonts w:ascii="Times New Roman" w:hAnsi="Times New Roman"/>
          <w:sz w:val="24"/>
          <w:szCs w:val="24"/>
        </w:rPr>
        <w:t xml:space="preserve">issue a direction about the non-disclosure of examination or hearing material.  These new subsections will no longer require an examiner or the Integrity Commissioner to consider whether the disclosure of the material might prejudice a person’s reputation. </w:t>
      </w:r>
    </w:p>
    <w:p w:rsidR="008877DA" w:rsidRPr="00692A5C" w:rsidRDefault="008877DA" w:rsidP="008877DA">
      <w:pPr>
        <w:spacing w:before="240" w:after="0" w:line="240" w:lineRule="auto"/>
        <w:rPr>
          <w:rFonts w:ascii="Times New Roman" w:hAnsi="Times New Roman"/>
          <w:sz w:val="24"/>
          <w:szCs w:val="24"/>
        </w:rPr>
      </w:pPr>
      <w:r>
        <w:rPr>
          <w:rFonts w:ascii="Times New Roman" w:hAnsi="Times New Roman"/>
          <w:sz w:val="24"/>
          <w:szCs w:val="24"/>
          <w:u w:val="single"/>
        </w:rPr>
        <w:t>Necessary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removal of the requirement to consider reputation is necessary to promote the flow of intelligence and information about serious and organised crime and law enforcement corruption to relevant government agencies.  It will enhance law enforcement and other appropriate agencies’ ability to take action on the material that the ACC and ACLEI collect in support of their statutory functions.</w:t>
      </w:r>
    </w:p>
    <w:p w:rsidR="008877DA" w:rsidRPr="009E6E43"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Reasonable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These amendments are reasonable.  They will allow government agencies to receive and benefit from valuable ACC and ACLEI information in a broader range of circumstances.  The amendments will better enable the ACC and ACLEI to deploy their intelligence and analytical capabilities and disseminate intelligence to partner agencies about current and emerging threats from serious and organised crime and law enforcement corruption.  </w:t>
      </w:r>
    </w:p>
    <w:p w:rsidR="008877DA" w:rsidRPr="004A67CE"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Proportionate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Removing the reference to a person’s reputation in the non-disclosure direction provisions is a proportionate means to achieve the broader policy aim.  As a general practice, the ACC and the Integrity Commissioner will not permit the disclosure of examination or hearing material to any person or body unless there is an operational need (and the disclosure would otherwise comply with any direction made under subsection 25A(9) of the ACC Act or subsection 90(4) of the LEIC Act).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lastRenderedPageBreak/>
        <w:t>Examinations and hearings will frequently involve serious and sensitive matters that may negatively impact on a person’s reputation if disclosed to the public at large.  However, in the context of disclosures between law enforcement and other government agencies, prejudice to a person’s reputation should not stand in the way of the sharing of relevant and significant information about their involvement in serious and organised crime or law enforcement corruption.  In these circumstances, requiring an examiner or the Integrity Commissioner to consider a person’s reputation impedes the ability of agencies to effectively understand, disrupt and prevent serious and organised crime and law enforcement corruption.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Removing the requirement to consider a person’s reputation when making an order about the confidentiality of examination material will not affect other provisions that operate to protect a person’s privacy and reputation, such as those in sections 59AB and 60 of the ACC Act and sections 209 and 210 of the LEIC Act.</w:t>
      </w:r>
      <w:r w:rsidRPr="00773551">
        <w:rPr>
          <w:rFonts w:ascii="Times New Roman" w:hAnsi="Times New Roman"/>
          <w:sz w:val="24"/>
          <w:szCs w:val="24"/>
        </w:rPr>
        <w:t xml:space="preserve">  </w:t>
      </w:r>
    </w:p>
    <w:p w:rsidR="008877DA" w:rsidRPr="007857F7" w:rsidRDefault="008877DA" w:rsidP="008877DA">
      <w:pPr>
        <w:spacing w:before="240" w:after="120" w:line="240" w:lineRule="auto"/>
        <w:rPr>
          <w:rFonts w:ascii="Times New Roman" w:hAnsi="Times New Roman"/>
          <w:i/>
          <w:sz w:val="24"/>
          <w:szCs w:val="24"/>
        </w:rPr>
      </w:pPr>
      <w:r w:rsidRPr="007857F7">
        <w:rPr>
          <w:rFonts w:ascii="Times New Roman" w:hAnsi="Times New Roman"/>
          <w:i/>
          <w:sz w:val="24"/>
          <w:szCs w:val="24"/>
        </w:rPr>
        <w:t>Post-charge examinations and hearings</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Schedules 1 and 2 of the Bill also engage the right to privacy by specifically authorising the ACC and the Integrity Commissioner to conduct post-charge examinations and hearings, and disclose information obtained from them to the prosecution or a proceeds of crime authority in certain, limited circumstances.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As a result of the decision in X7, the ACC has ceased examining persons who have been charged with an offence where there is a possibility that any questioning could touch upon matters related to the charges.  The Integrity Commissioner </w:t>
      </w:r>
      <w:r w:rsidR="00C20EB0">
        <w:rPr>
          <w:rFonts w:ascii="Times New Roman" w:hAnsi="Times New Roman"/>
          <w:sz w:val="24"/>
          <w:szCs w:val="24"/>
        </w:rPr>
        <w:t xml:space="preserve">has </w:t>
      </w:r>
      <w:r>
        <w:rPr>
          <w:rFonts w:ascii="Times New Roman" w:hAnsi="Times New Roman"/>
          <w:sz w:val="24"/>
          <w:szCs w:val="24"/>
        </w:rPr>
        <w:t>similarly been unable to question witnesses who have been charged with corruption offences.  These amendments engage the right to privacy of persons that cannot currently be examined because they have been charged with a relevant offence.  These amendments will allow an examiner and the Integrity Commissioner to summon people who have been charged with an offence to attend an examination or hearing, and to require them to answer questions relating to a spe</w:t>
      </w:r>
      <w:r w:rsidR="00C20EB0">
        <w:rPr>
          <w:rFonts w:ascii="Times New Roman" w:hAnsi="Times New Roman"/>
          <w:sz w:val="24"/>
          <w:szCs w:val="24"/>
        </w:rPr>
        <w:t>c</w:t>
      </w:r>
      <w:r>
        <w:rPr>
          <w:rFonts w:ascii="Times New Roman" w:hAnsi="Times New Roman"/>
          <w:sz w:val="24"/>
          <w:szCs w:val="24"/>
        </w:rPr>
        <w:t xml:space="preserve">ial operation, special investigation or corruption investigation.  Inevitably, these questions will require the examinee or witness to provide personal information about themselves and their activities. </w:t>
      </w:r>
    </w:p>
    <w:p w:rsidR="008877DA" w:rsidRPr="0013736B"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Necessary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measures in Schedule 1 to authorise ACC examiners to conduct post-charge examinations are necessary to achieve the legitimate aim of protecting the community from serious and organised crime.  ACC examinations are used in support of special operations and special investigations that deal with some of the most serious criminal activities, including drug trafficking, child sex offences, cybercrime, superannuation fraud and other financial crime, and terrorism.  These activities cause significant harm to individuals in the Australian community, to Australian society and the economy, and ultimately undermine Australia’s national security.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 measures in Schedule 2 to authorise the Integrity Commissioner to conduct post-charge hearings are necessary to achieve the legitimate aim of preventing corruption in law enforcement officers.  Law enforcement corruption is a key enabler of serious and organised crime and has the capacity to assist in the commission of offences that attract the most serious penalties, such as drug trafficking and the importation of firearms.  As above, these activities cause significant harm to individuals in the Australian community, to Australian society and the economy, and ultimately undermine Australia’s national security.</w:t>
      </w:r>
    </w:p>
    <w:p w:rsidR="008877DA"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lastRenderedPageBreak/>
        <w:t>Reasonable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measures are reasonable in all the circumstances.  The ACC has found that its inability to conduct post-charge examinations following X7 has reduced its effectiveness in tackling serious and organised crime and assisting with efforts to combat the threat of foreign fighters.  While the ACC is unable to conduct post-charge examinations, it must either:</w:t>
      </w:r>
    </w:p>
    <w:p w:rsidR="008877DA" w:rsidRPr="00A9580C" w:rsidRDefault="008877DA" w:rsidP="008877DA">
      <w:pPr>
        <w:pStyle w:val="ListParagraph"/>
        <w:numPr>
          <w:ilvl w:val="0"/>
          <w:numId w:val="44"/>
        </w:numPr>
        <w:spacing w:before="240" w:after="0" w:line="240" w:lineRule="auto"/>
        <w:rPr>
          <w:rFonts w:ascii="Times New Roman" w:hAnsi="Times New Roman"/>
          <w:sz w:val="24"/>
          <w:szCs w:val="24"/>
        </w:rPr>
      </w:pPr>
      <w:r w:rsidRPr="00A9580C">
        <w:rPr>
          <w:rFonts w:ascii="Times New Roman" w:hAnsi="Times New Roman"/>
          <w:sz w:val="24"/>
          <w:szCs w:val="24"/>
        </w:rPr>
        <w:t>examine a person before he or she is charged, or</w:t>
      </w:r>
    </w:p>
    <w:p w:rsidR="008877DA" w:rsidRPr="00A9580C" w:rsidRDefault="008877DA" w:rsidP="008877DA">
      <w:pPr>
        <w:pStyle w:val="ListParagraph"/>
        <w:numPr>
          <w:ilvl w:val="0"/>
          <w:numId w:val="44"/>
        </w:numPr>
        <w:spacing w:before="240" w:after="0" w:line="240" w:lineRule="auto"/>
        <w:rPr>
          <w:rFonts w:ascii="Times New Roman" w:hAnsi="Times New Roman"/>
          <w:sz w:val="24"/>
          <w:szCs w:val="24"/>
        </w:rPr>
      </w:pPr>
      <w:r w:rsidRPr="00A9580C">
        <w:rPr>
          <w:rFonts w:ascii="Times New Roman" w:hAnsi="Times New Roman"/>
          <w:sz w:val="24"/>
          <w:szCs w:val="24"/>
        </w:rPr>
        <w:t>wait until all charges against the person have been resolved before examining him or her.</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Both of these outcomes adversely impact on the ACC and its partners’ ability to understand, disrupt and prevent serious and organised crime.  Examining a person </w:t>
      </w:r>
      <w:r w:rsidR="00C20EB0">
        <w:rPr>
          <w:rFonts w:ascii="Times New Roman" w:hAnsi="Times New Roman"/>
          <w:sz w:val="24"/>
          <w:szCs w:val="24"/>
        </w:rPr>
        <w:t xml:space="preserve">who is a member of an organised crime group </w:t>
      </w:r>
      <w:r>
        <w:rPr>
          <w:rFonts w:ascii="Times New Roman" w:hAnsi="Times New Roman"/>
          <w:sz w:val="24"/>
          <w:szCs w:val="24"/>
        </w:rPr>
        <w:t xml:space="preserve">before they are charged may alert the person to law enforcement interest and allow them to dispose of incriminating material and notify others in the group.  In addition, an examinee </w:t>
      </w:r>
      <w:r w:rsidR="00C20EB0">
        <w:rPr>
          <w:rFonts w:ascii="Times New Roman" w:hAnsi="Times New Roman"/>
          <w:sz w:val="24"/>
          <w:szCs w:val="24"/>
        </w:rPr>
        <w:t xml:space="preserve">who is a member of an organised crime group and </w:t>
      </w:r>
      <w:r>
        <w:rPr>
          <w:rFonts w:ascii="Times New Roman" w:hAnsi="Times New Roman"/>
          <w:sz w:val="24"/>
          <w:szCs w:val="24"/>
        </w:rPr>
        <w:t>who has been charged with an offence will hold a significant amount of information about the contemporary activities, operations and practices of the organised criminal group, the value of which will be almost entirely lost if examinations cannot occur until all charges against the person are resolved.</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 Integrity Commissioner’s inability to conduct post-charge hearings in relation to a person is similarly hampering its effectiveness in tackling law enforcement corruption.  The </w:t>
      </w:r>
      <w:r w:rsidR="00C20EB0">
        <w:rPr>
          <w:rFonts w:ascii="Times New Roman" w:hAnsi="Times New Roman"/>
          <w:sz w:val="24"/>
          <w:szCs w:val="24"/>
        </w:rPr>
        <w:t xml:space="preserve">Integrity </w:t>
      </w:r>
      <w:r>
        <w:rPr>
          <w:rFonts w:ascii="Times New Roman" w:hAnsi="Times New Roman"/>
          <w:sz w:val="24"/>
          <w:szCs w:val="24"/>
        </w:rPr>
        <w:t>Commissioner must similarly question the person either before he or she is charged (which may alert them to law enforcement interest in their activities), or wait until all charges against the person have been resolved.  Post-charge hearings are particularly important for the Integrity Commissioner, where anti-corruption investigations are often undertaken covertly and into a group of people with connections to organised crime.  Alerting such people to the existence of an investigation by conducting a hearing may significantly undermine that investigation.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These measures will enable the ACC to more effectively carry out its statutory mandate to collect, analyse and disseminate intelligence about, and to undertake intelligence operations and investigations into, serious and organised crime.  They will also enable the Integrity Commissioner to more effectively carry out </w:t>
      </w:r>
      <w:r w:rsidR="00C20EB0">
        <w:rPr>
          <w:rFonts w:ascii="Times New Roman" w:hAnsi="Times New Roman"/>
          <w:sz w:val="24"/>
          <w:szCs w:val="24"/>
        </w:rPr>
        <w:t xml:space="preserve">his or her </w:t>
      </w:r>
      <w:r>
        <w:rPr>
          <w:rFonts w:ascii="Times New Roman" w:hAnsi="Times New Roman"/>
          <w:sz w:val="24"/>
          <w:szCs w:val="24"/>
        </w:rPr>
        <w:t>statutory functions of detecting and investigating law enforcement corruption, identifying corruption risks and remedying systemic corruption vulnerabilities in law enforcement agencies.</w:t>
      </w:r>
    </w:p>
    <w:p w:rsidR="00C20EB0"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Proportionate</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measures are proportionate to the objective sought.  They will expand the categories of people in relation to whom existing questioning powers under the ACC Act and LEIC Act may be used so as to include persons who have been charged with an offence.  This will restore the operation of the powers in these Acts to their position prior to the decision in X7.</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There are a number of safeguards in the ACC Act and LEIC Act that will operate to limit the extent to which these powers may impact on a person’s privacy.</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First, as outlined above,</w:t>
      </w:r>
      <w:r w:rsidRPr="00417654">
        <w:rPr>
          <w:rFonts w:ascii="Times New Roman" w:hAnsi="Times New Roman"/>
          <w:sz w:val="24"/>
          <w:szCs w:val="24"/>
        </w:rPr>
        <w:t xml:space="preserve"> </w:t>
      </w:r>
      <w:r>
        <w:rPr>
          <w:rFonts w:ascii="Times New Roman" w:hAnsi="Times New Roman"/>
          <w:sz w:val="24"/>
          <w:szCs w:val="24"/>
        </w:rPr>
        <w:t xml:space="preserve">an ACC examination may only occur where it is relevant to the purposes of a special operation or special investigation.  Similarly, a hearing may only occur where it is relevant to the purposes of an investigation into law enforcement corruption.  The </w:t>
      </w:r>
      <w:r>
        <w:rPr>
          <w:rFonts w:ascii="Times New Roman" w:hAnsi="Times New Roman"/>
          <w:sz w:val="24"/>
          <w:szCs w:val="24"/>
        </w:rPr>
        <w:lastRenderedPageBreak/>
        <w:t>power to conduct post-charge examinations and hearings will only allow the ACC, the Integrity Commissioner and ACLEI to call for such information relating to an individual’s private life as is necessary in the interests of protecting society from serious and organised crime and law enforcement corruption.</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Secondly, there are a number of provisions in this Bill, the ACC Act and the LEIC Act that limit the uses to which examination and hearing material may be put, and the persons to whom it may be disclosed.  These include:</w:t>
      </w:r>
    </w:p>
    <w:p w:rsidR="008877DA" w:rsidRPr="002550AD" w:rsidRDefault="008877DA" w:rsidP="008877DA">
      <w:pPr>
        <w:pStyle w:val="ListParagraph"/>
        <w:numPr>
          <w:ilvl w:val="0"/>
          <w:numId w:val="48"/>
        </w:numPr>
        <w:spacing w:before="240" w:after="0" w:line="240" w:lineRule="auto"/>
        <w:rPr>
          <w:rFonts w:ascii="Times New Roman" w:hAnsi="Times New Roman"/>
          <w:sz w:val="24"/>
          <w:szCs w:val="24"/>
        </w:rPr>
      </w:pPr>
      <w:r w:rsidRPr="002550AD">
        <w:rPr>
          <w:rFonts w:ascii="Times New Roman" w:hAnsi="Times New Roman"/>
          <w:sz w:val="24"/>
          <w:szCs w:val="24"/>
        </w:rPr>
        <w:t>the ability to make an order to prevent the disclosure of examination (under subsection 25A(9) of the ACC Act) or hearing material (under subsection 90(4) of the LEIC Act)</w:t>
      </w:r>
    </w:p>
    <w:p w:rsidR="008877DA" w:rsidRPr="002550AD" w:rsidRDefault="008877DA" w:rsidP="008877DA">
      <w:pPr>
        <w:pStyle w:val="ListParagraph"/>
        <w:numPr>
          <w:ilvl w:val="0"/>
          <w:numId w:val="48"/>
        </w:numPr>
        <w:spacing w:before="240" w:after="0" w:line="240" w:lineRule="auto"/>
        <w:rPr>
          <w:rFonts w:ascii="Times New Roman" w:hAnsi="Times New Roman"/>
          <w:sz w:val="24"/>
          <w:szCs w:val="24"/>
        </w:rPr>
      </w:pPr>
      <w:r w:rsidRPr="002550AD">
        <w:rPr>
          <w:rFonts w:ascii="Times New Roman" w:hAnsi="Times New Roman"/>
          <w:sz w:val="24"/>
          <w:szCs w:val="24"/>
        </w:rPr>
        <w:t>the requirement to make such an order in certain circumstances (see new subsection 25A(9A) of the ACC Act and new subsection 90(4A) of the LEIC Act</w:t>
      </w:r>
      <w:r w:rsidR="00C20EB0">
        <w:rPr>
          <w:rFonts w:ascii="Times New Roman" w:hAnsi="Times New Roman"/>
          <w:sz w:val="24"/>
          <w:szCs w:val="24"/>
        </w:rPr>
        <w:t>)</w:t>
      </w:r>
      <w:r w:rsidRPr="002550AD">
        <w:rPr>
          <w:rFonts w:ascii="Times New Roman" w:hAnsi="Times New Roman"/>
          <w:sz w:val="24"/>
          <w:szCs w:val="24"/>
        </w:rPr>
        <w:t>, and</w:t>
      </w:r>
    </w:p>
    <w:p w:rsidR="008877DA" w:rsidRDefault="008877DA" w:rsidP="008877DA">
      <w:pPr>
        <w:pStyle w:val="ListParagraph"/>
        <w:numPr>
          <w:ilvl w:val="0"/>
          <w:numId w:val="48"/>
        </w:numPr>
        <w:spacing w:before="240" w:after="0" w:line="240" w:lineRule="auto"/>
        <w:rPr>
          <w:rFonts w:ascii="Times New Roman" w:hAnsi="Times New Roman"/>
          <w:sz w:val="24"/>
          <w:szCs w:val="24"/>
        </w:rPr>
      </w:pPr>
      <w:r w:rsidRPr="002550AD">
        <w:rPr>
          <w:rFonts w:ascii="Times New Roman" w:hAnsi="Times New Roman"/>
          <w:sz w:val="24"/>
          <w:szCs w:val="24"/>
        </w:rPr>
        <w:t>other limitations about the use and disclosure of examination material and hearing material in new sections 25B to 25H of the ACC Act and new Subdivision EAA of Division 2 of Part 9 of the LEIC Act.</w:t>
      </w:r>
    </w:p>
    <w:p w:rsidR="008877DA" w:rsidRPr="002550AD" w:rsidRDefault="008877DA" w:rsidP="008877DA">
      <w:pPr>
        <w:spacing w:before="240" w:after="0" w:line="240" w:lineRule="auto"/>
        <w:rPr>
          <w:rFonts w:ascii="Times New Roman" w:hAnsi="Times New Roman"/>
          <w:sz w:val="24"/>
          <w:szCs w:val="24"/>
        </w:rPr>
      </w:pPr>
      <w:r>
        <w:rPr>
          <w:rFonts w:ascii="Times New Roman" w:hAnsi="Times New Roman"/>
          <w:sz w:val="24"/>
          <w:szCs w:val="24"/>
        </w:rPr>
        <w:t>These provisions ensure that there are strict controls around the disclosure of examination and hearing material, particularly where it is obtained post-charge.</w:t>
      </w:r>
    </w:p>
    <w:p w:rsidR="008877DA" w:rsidRPr="000C1D19" w:rsidRDefault="008877DA" w:rsidP="008877DA">
      <w:pPr>
        <w:spacing w:before="240" w:after="0" w:line="240" w:lineRule="auto"/>
        <w:rPr>
          <w:rFonts w:ascii="Times New Roman" w:hAnsi="Times New Roman"/>
          <w:b/>
          <w:i/>
          <w:sz w:val="24"/>
          <w:szCs w:val="24"/>
        </w:rPr>
      </w:pPr>
      <w:r w:rsidRPr="000C1D19">
        <w:rPr>
          <w:rFonts w:ascii="Times New Roman" w:hAnsi="Times New Roman"/>
          <w:b/>
          <w:i/>
          <w:sz w:val="24"/>
          <w:szCs w:val="24"/>
        </w:rPr>
        <w:t>The right to freedom of expression</w:t>
      </w:r>
    </w:p>
    <w:p w:rsidR="008877DA" w:rsidRDefault="008877DA" w:rsidP="008877DA">
      <w:pPr>
        <w:spacing w:before="240" w:after="0" w:line="240" w:lineRule="auto"/>
        <w:rPr>
          <w:rFonts w:ascii="Times New Roman" w:hAnsi="Times New Roman"/>
          <w:sz w:val="24"/>
          <w:szCs w:val="24"/>
        </w:rPr>
      </w:pPr>
      <w:r w:rsidRPr="00EA3AB5">
        <w:rPr>
          <w:rFonts w:ascii="Times New Roman" w:hAnsi="Times New Roman"/>
          <w:sz w:val="24"/>
          <w:szCs w:val="24"/>
        </w:rPr>
        <w:t xml:space="preserve">Article 19(2) </w:t>
      </w:r>
      <w:r>
        <w:rPr>
          <w:rFonts w:ascii="Times New Roman" w:hAnsi="Times New Roman"/>
          <w:sz w:val="24"/>
          <w:szCs w:val="24"/>
        </w:rPr>
        <w:t xml:space="preserve">of the ICCPR </w:t>
      </w:r>
      <w:r w:rsidRPr="00EA3AB5">
        <w:rPr>
          <w:rFonts w:ascii="Times New Roman" w:hAnsi="Times New Roman"/>
          <w:sz w:val="24"/>
          <w:szCs w:val="24"/>
        </w:rPr>
        <w:t>provides that everyone has the right to freedom of expression, including the freedom to impart information and ideas of all kinds, regardless of frontiers, either orally, in writing or in print, in the form of art or through any other media</w:t>
      </w:r>
      <w:r>
        <w:rPr>
          <w:rFonts w:ascii="Times New Roman" w:hAnsi="Times New Roman"/>
          <w:sz w:val="24"/>
          <w:szCs w:val="24"/>
        </w:rPr>
        <w:t>.  This includes the freedom to receive and impart information</w:t>
      </w:r>
      <w:r w:rsidRPr="00EA3AB5">
        <w:rPr>
          <w:rFonts w:ascii="Times New Roman" w:hAnsi="Times New Roman"/>
          <w:sz w:val="24"/>
          <w:szCs w:val="24"/>
        </w:rPr>
        <w:t>.</w:t>
      </w:r>
      <w:r>
        <w:rPr>
          <w:rFonts w:ascii="Times New Roman" w:hAnsi="Times New Roman"/>
          <w:sz w:val="24"/>
          <w:szCs w:val="24"/>
        </w:rPr>
        <w:t xml:space="preserve">  </w:t>
      </w:r>
    </w:p>
    <w:p w:rsidR="008877DA"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Schedules 1 and 2 of the Bill engage the right to freedom of expression by increasing the penalties for breaching certain secrecy and other non-disclosure provisions in the ACC Act and LEIC Act.   </w:t>
      </w:r>
    </w:p>
    <w:p w:rsidR="008877DA" w:rsidRPr="00300582"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Necessary</w:t>
      </w:r>
    </w:p>
    <w:p w:rsidR="008877DA" w:rsidRPr="009A5371" w:rsidRDefault="008877DA" w:rsidP="008877DA">
      <w:pPr>
        <w:spacing w:before="240" w:after="0" w:line="240" w:lineRule="auto"/>
        <w:rPr>
          <w:rFonts w:ascii="Times New Roman" w:hAnsi="Times New Roman"/>
          <w:sz w:val="24"/>
          <w:szCs w:val="24"/>
        </w:rPr>
      </w:pPr>
      <w:r>
        <w:rPr>
          <w:rFonts w:ascii="Times New Roman" w:hAnsi="Times New Roman"/>
          <w:sz w:val="24"/>
          <w:szCs w:val="24"/>
        </w:rPr>
        <w:t xml:space="preserve">These amendments are necessary to protect the integrity of sensitive law enforcement </w:t>
      </w:r>
      <w:r w:rsidRPr="009A5371">
        <w:rPr>
          <w:rFonts w:ascii="Times New Roman" w:hAnsi="Times New Roman"/>
          <w:sz w:val="24"/>
          <w:szCs w:val="24"/>
        </w:rPr>
        <w:t xml:space="preserve">information.  </w:t>
      </w:r>
      <w:r>
        <w:rPr>
          <w:rFonts w:ascii="Times New Roman" w:hAnsi="Times New Roman"/>
          <w:sz w:val="24"/>
          <w:szCs w:val="24"/>
        </w:rPr>
        <w:t xml:space="preserve">They reflect the importance of ensuring the confidentiality of ACC and ACLEI information, which may relate to the activities of, and investigations into, serious and </w:t>
      </w:r>
      <w:r w:rsidRPr="009A5371">
        <w:rPr>
          <w:rFonts w:ascii="Times New Roman" w:hAnsi="Times New Roman"/>
          <w:sz w:val="24"/>
          <w:szCs w:val="24"/>
        </w:rPr>
        <w:t xml:space="preserve">organised crime and </w:t>
      </w:r>
      <w:r w:rsidR="00C20EB0">
        <w:rPr>
          <w:rFonts w:ascii="Times New Roman" w:hAnsi="Times New Roman"/>
          <w:sz w:val="24"/>
          <w:szCs w:val="24"/>
        </w:rPr>
        <w:t xml:space="preserve">law enforcement </w:t>
      </w:r>
      <w:r w:rsidRPr="009A5371">
        <w:rPr>
          <w:rFonts w:ascii="Times New Roman" w:hAnsi="Times New Roman"/>
          <w:sz w:val="24"/>
          <w:szCs w:val="24"/>
        </w:rPr>
        <w:t xml:space="preserve">corruption issues.  These amendments are particularly important given the covert nature of operations and investigations undertaken by the ACC and ACLEI, and the coercive nature of the powers available to support these functions.  </w:t>
      </w:r>
    </w:p>
    <w:p w:rsidR="008877DA" w:rsidRPr="009F3879" w:rsidRDefault="008877DA" w:rsidP="008877DA">
      <w:pPr>
        <w:spacing w:before="240" w:after="0" w:line="240" w:lineRule="auto"/>
        <w:rPr>
          <w:rFonts w:ascii="Times New Roman" w:hAnsi="Times New Roman"/>
          <w:sz w:val="24"/>
          <w:szCs w:val="24"/>
          <w:u w:val="single"/>
        </w:rPr>
      </w:pPr>
      <w:r>
        <w:rPr>
          <w:rFonts w:ascii="Times New Roman" w:hAnsi="Times New Roman"/>
          <w:sz w:val="24"/>
          <w:szCs w:val="24"/>
          <w:u w:val="single"/>
        </w:rPr>
        <w:t>Reasonable</w:t>
      </w:r>
    </w:p>
    <w:p w:rsidR="008877DA" w:rsidRDefault="008877DA" w:rsidP="008877DA">
      <w:pPr>
        <w:spacing w:before="240" w:after="0" w:line="240" w:lineRule="auto"/>
        <w:rPr>
          <w:rFonts w:ascii="Times New Roman" w:hAnsi="Times New Roman"/>
          <w:sz w:val="24"/>
          <w:szCs w:val="24"/>
        </w:rPr>
      </w:pPr>
      <w:r w:rsidRPr="009A5371">
        <w:rPr>
          <w:rFonts w:ascii="Times New Roman" w:hAnsi="Times New Roman"/>
          <w:sz w:val="24"/>
          <w:szCs w:val="24"/>
        </w:rPr>
        <w:t xml:space="preserve">The increase in penalty levels </w:t>
      </w:r>
      <w:r>
        <w:rPr>
          <w:rFonts w:ascii="Times New Roman" w:hAnsi="Times New Roman"/>
          <w:sz w:val="24"/>
          <w:szCs w:val="24"/>
        </w:rPr>
        <w:t xml:space="preserve">is reasonable.  These increased penalties </w:t>
      </w:r>
      <w:r w:rsidRPr="009A5371">
        <w:rPr>
          <w:rFonts w:ascii="Times New Roman" w:hAnsi="Times New Roman"/>
          <w:sz w:val="24"/>
          <w:szCs w:val="24"/>
        </w:rPr>
        <w:t xml:space="preserve">will more adequately deter non-compliance with secrecy and confidentiality provisions under the ACC Act and LEIC Act.  In the absence of serious consequences for breach, unauthorised disclosures of sensitive official information may jeopardise the effectiveness of ACC and ACLEI operations.  </w:t>
      </w:r>
    </w:p>
    <w:p w:rsidR="008877DA" w:rsidRPr="00FF66CD" w:rsidRDefault="008877DA" w:rsidP="00A91643">
      <w:pPr>
        <w:keepNext/>
        <w:spacing w:before="240" w:after="0" w:line="240" w:lineRule="auto"/>
        <w:rPr>
          <w:rFonts w:ascii="Times New Roman" w:hAnsi="Times New Roman"/>
          <w:sz w:val="24"/>
          <w:szCs w:val="24"/>
          <w:u w:val="single"/>
        </w:rPr>
      </w:pPr>
      <w:r>
        <w:rPr>
          <w:rFonts w:ascii="Times New Roman" w:hAnsi="Times New Roman"/>
          <w:sz w:val="24"/>
          <w:szCs w:val="24"/>
          <w:u w:val="single"/>
        </w:rPr>
        <w:lastRenderedPageBreak/>
        <w:t>Proportionate</w:t>
      </w:r>
    </w:p>
    <w:p w:rsidR="008877DA" w:rsidRPr="000C1D19" w:rsidRDefault="008877DA" w:rsidP="008877DA">
      <w:pPr>
        <w:spacing w:before="240" w:after="0" w:line="240" w:lineRule="auto"/>
        <w:rPr>
          <w:rFonts w:ascii="Times New Roman" w:hAnsi="Times New Roman"/>
          <w:sz w:val="24"/>
          <w:szCs w:val="24"/>
        </w:rPr>
      </w:pPr>
      <w:r w:rsidRPr="009A5371">
        <w:rPr>
          <w:rFonts w:ascii="Times New Roman" w:hAnsi="Times New Roman"/>
          <w:sz w:val="24"/>
          <w:szCs w:val="24"/>
        </w:rPr>
        <w:t xml:space="preserve">Increasing penalties is a proportionate method of ensuring compliance with these offences.  At present, penalties in the ACC Act and LEIC Act are out of step with similar secrecy and non-disclosure provisions in the </w:t>
      </w:r>
      <w:r w:rsidRPr="009A5371">
        <w:rPr>
          <w:rFonts w:ascii="Times New Roman" w:hAnsi="Times New Roman"/>
          <w:i/>
          <w:sz w:val="24"/>
          <w:szCs w:val="24"/>
        </w:rPr>
        <w:t xml:space="preserve">Australian Federal Police Act 1979 </w:t>
      </w:r>
      <w:r w:rsidRPr="009A5371">
        <w:rPr>
          <w:rFonts w:ascii="Times New Roman" w:hAnsi="Times New Roman"/>
          <w:sz w:val="24"/>
          <w:szCs w:val="24"/>
        </w:rPr>
        <w:t xml:space="preserve">and the </w:t>
      </w:r>
      <w:r w:rsidRPr="009A5371">
        <w:rPr>
          <w:rFonts w:ascii="Times New Roman" w:hAnsi="Times New Roman"/>
          <w:i/>
          <w:sz w:val="24"/>
          <w:szCs w:val="24"/>
        </w:rPr>
        <w:t>Crimes Act 1914</w:t>
      </w:r>
      <w:r w:rsidRPr="009A5371">
        <w:rPr>
          <w:rFonts w:ascii="Times New Roman" w:hAnsi="Times New Roman"/>
          <w:sz w:val="24"/>
          <w:szCs w:val="24"/>
        </w:rPr>
        <w:t xml:space="preserve">.  </w:t>
      </w:r>
      <w:r>
        <w:rPr>
          <w:rFonts w:ascii="Times New Roman" w:hAnsi="Times New Roman"/>
          <w:sz w:val="24"/>
          <w:szCs w:val="24"/>
        </w:rPr>
        <w:t>As the offences in these Acts are intended to protect the integrity of similar law enforcement and other sensitive information, it is appropriate that they attract similar penalties.</w:t>
      </w:r>
    </w:p>
    <w:p w:rsidR="008877DA" w:rsidRPr="00193EE5" w:rsidRDefault="008877DA" w:rsidP="008877DA">
      <w:pPr>
        <w:spacing w:before="240" w:after="0" w:line="240" w:lineRule="auto"/>
        <w:rPr>
          <w:rFonts w:ascii="Times New Roman" w:hAnsi="Times New Roman"/>
          <w:b/>
          <w:sz w:val="24"/>
          <w:szCs w:val="24"/>
        </w:rPr>
      </w:pPr>
      <w:r w:rsidRPr="00193EE5">
        <w:rPr>
          <w:rFonts w:ascii="Times New Roman" w:hAnsi="Times New Roman"/>
          <w:b/>
          <w:sz w:val="24"/>
          <w:szCs w:val="24"/>
        </w:rPr>
        <w:t>Conclusion</w:t>
      </w:r>
    </w:p>
    <w:p w:rsidR="00801CBB" w:rsidRPr="005C0897" w:rsidRDefault="008877DA" w:rsidP="005C0897">
      <w:pPr>
        <w:spacing w:before="240" w:after="0" w:line="240" w:lineRule="auto"/>
        <w:rPr>
          <w:rFonts w:ascii="Times New Roman" w:hAnsi="Times New Roman"/>
          <w:sz w:val="24"/>
          <w:szCs w:val="24"/>
        </w:rPr>
      </w:pPr>
      <w:r>
        <w:rPr>
          <w:rFonts w:ascii="Times New Roman" w:hAnsi="Times New Roman"/>
          <w:sz w:val="24"/>
          <w:szCs w:val="24"/>
        </w:rPr>
        <w:t xml:space="preserve">Schedules 1 and 2 of the Bill are compatible with human rights.  To the extent that the measures in those Schedules may limit human rights, those limitations are necessary, reasonable and proportionate. </w:t>
      </w:r>
      <w:r w:rsidR="00801CBB">
        <w:rPr>
          <w:rFonts w:ascii="Times New Roman" w:hAnsi="Times New Roman"/>
          <w:b/>
          <w:sz w:val="24"/>
          <w:szCs w:val="24"/>
        </w:rPr>
        <w:br w:type="page"/>
      </w:r>
    </w:p>
    <w:p w:rsidR="00867B59" w:rsidRPr="00C741ED" w:rsidRDefault="00867B59" w:rsidP="61BB9CEF">
      <w:pPr>
        <w:spacing w:before="240" w:after="0" w:line="240" w:lineRule="auto"/>
        <w:rPr>
          <w:rFonts w:ascii="Times New Roman" w:hAnsi="Times New Roman"/>
          <w:b/>
          <w:sz w:val="24"/>
          <w:szCs w:val="24"/>
        </w:rPr>
      </w:pPr>
      <w:r w:rsidRPr="00C741ED">
        <w:rPr>
          <w:rFonts w:ascii="Times New Roman" w:hAnsi="Times New Roman"/>
          <w:b/>
          <w:sz w:val="24"/>
          <w:szCs w:val="24"/>
        </w:rPr>
        <w:lastRenderedPageBreak/>
        <w:t>NOTES ON CLAUSES</w:t>
      </w:r>
    </w:p>
    <w:p w:rsidR="00867B59" w:rsidRPr="00F64733" w:rsidRDefault="00867B59" w:rsidP="61BB9CEF">
      <w:pPr>
        <w:keepNext/>
        <w:spacing w:before="240"/>
        <w:rPr>
          <w:rFonts w:ascii="Times New Roman" w:hAnsi="Times New Roman"/>
          <w:b/>
          <w:sz w:val="24"/>
          <w:szCs w:val="24"/>
        </w:rPr>
      </w:pPr>
      <w:r w:rsidRPr="00F64733">
        <w:rPr>
          <w:rFonts w:ascii="Times New Roman" w:hAnsi="Times New Roman"/>
          <w:b/>
          <w:sz w:val="24"/>
          <w:szCs w:val="24"/>
        </w:rPr>
        <w:t xml:space="preserve">Preliminary </w:t>
      </w:r>
    </w:p>
    <w:p w:rsidR="00867B59" w:rsidRPr="00F64733" w:rsidRDefault="00867B59" w:rsidP="61BB9CEF">
      <w:pPr>
        <w:keepNext/>
        <w:spacing w:before="240"/>
        <w:rPr>
          <w:rFonts w:ascii="Times New Roman" w:hAnsi="Times New Roman"/>
          <w:b/>
          <w:sz w:val="24"/>
          <w:szCs w:val="24"/>
        </w:rPr>
      </w:pPr>
      <w:r w:rsidRPr="00F64733">
        <w:rPr>
          <w:rFonts w:ascii="Times New Roman" w:hAnsi="Times New Roman"/>
          <w:b/>
          <w:sz w:val="24"/>
          <w:szCs w:val="24"/>
        </w:rPr>
        <w:t>Clause 1 – Short title</w:t>
      </w:r>
    </w:p>
    <w:p w:rsidR="00867B59" w:rsidRPr="00F64733" w:rsidRDefault="00867B59" w:rsidP="00E52334">
      <w:pPr>
        <w:spacing w:before="240" w:after="0" w:line="240" w:lineRule="auto"/>
        <w:rPr>
          <w:rFonts w:ascii="Times New Roman" w:hAnsi="Times New Roman"/>
          <w:sz w:val="24"/>
          <w:szCs w:val="24"/>
        </w:rPr>
      </w:pPr>
      <w:r w:rsidRPr="00F64733">
        <w:rPr>
          <w:rFonts w:ascii="Times New Roman" w:hAnsi="Times New Roman"/>
          <w:sz w:val="24"/>
          <w:szCs w:val="24"/>
        </w:rPr>
        <w:t>This clause provides</w:t>
      </w:r>
      <w:r w:rsidRPr="00F64733">
        <w:rPr>
          <w:rStyle w:val="ParagraphChar"/>
          <w:rFonts w:eastAsia="Calibri"/>
        </w:rPr>
        <w:t xml:space="preserve"> for the </w:t>
      </w:r>
      <w:r w:rsidR="00FA31D2">
        <w:rPr>
          <w:rStyle w:val="ParagraphChar"/>
          <w:rFonts w:eastAsia="Calibri"/>
        </w:rPr>
        <w:t>Act</w:t>
      </w:r>
      <w:r w:rsidR="00FA31D2" w:rsidRPr="00F64733">
        <w:rPr>
          <w:rFonts w:ascii="Times New Roman" w:hAnsi="Times New Roman"/>
          <w:sz w:val="24"/>
          <w:szCs w:val="24"/>
        </w:rPr>
        <w:t xml:space="preserve"> </w:t>
      </w:r>
      <w:r w:rsidRPr="00F64733">
        <w:rPr>
          <w:rFonts w:ascii="Times New Roman" w:hAnsi="Times New Roman"/>
          <w:sz w:val="24"/>
          <w:szCs w:val="24"/>
        </w:rPr>
        <w:t xml:space="preserve">to be cited as the </w:t>
      </w:r>
      <w:r w:rsidR="00E61B8C" w:rsidRPr="00E61B8C">
        <w:rPr>
          <w:rFonts w:ascii="Times New Roman" w:hAnsi="Times New Roman"/>
          <w:i/>
          <w:color w:val="000000" w:themeColor="text1"/>
          <w:sz w:val="24"/>
          <w:szCs w:val="24"/>
        </w:rPr>
        <w:t>Law Enforcement Legislation Amendment (Powers)</w:t>
      </w:r>
      <w:r>
        <w:rPr>
          <w:rFonts w:ascii="Times New Roman" w:hAnsi="Times New Roman"/>
          <w:i/>
          <w:sz w:val="24"/>
          <w:szCs w:val="24"/>
        </w:rPr>
        <w:t xml:space="preserve"> </w:t>
      </w:r>
      <w:r w:rsidRPr="00F64733">
        <w:rPr>
          <w:rFonts w:ascii="Times New Roman" w:hAnsi="Times New Roman"/>
          <w:i/>
          <w:sz w:val="24"/>
          <w:szCs w:val="24"/>
        </w:rPr>
        <w:t>Act 201</w:t>
      </w:r>
      <w:r w:rsidR="00CF42DB">
        <w:rPr>
          <w:rFonts w:ascii="Times New Roman" w:hAnsi="Times New Roman"/>
          <w:i/>
          <w:sz w:val="24"/>
          <w:szCs w:val="24"/>
        </w:rPr>
        <w:t>4</w:t>
      </w:r>
      <w:r w:rsidRPr="00910790">
        <w:rPr>
          <w:rFonts w:ascii="Times New Roman" w:hAnsi="Times New Roman"/>
          <w:sz w:val="24"/>
          <w:szCs w:val="24"/>
        </w:rPr>
        <w:t>.</w:t>
      </w:r>
    </w:p>
    <w:p w:rsidR="00867B59" w:rsidRPr="00F64733" w:rsidRDefault="00867B59" w:rsidP="61BB9CEF">
      <w:pPr>
        <w:keepNext/>
        <w:spacing w:before="240"/>
        <w:rPr>
          <w:rFonts w:ascii="Times New Roman" w:hAnsi="Times New Roman"/>
          <w:b/>
          <w:sz w:val="24"/>
          <w:szCs w:val="24"/>
        </w:rPr>
      </w:pPr>
      <w:r w:rsidRPr="00F64733">
        <w:rPr>
          <w:rFonts w:ascii="Times New Roman" w:hAnsi="Times New Roman"/>
          <w:b/>
          <w:sz w:val="24"/>
          <w:szCs w:val="24"/>
        </w:rPr>
        <w:t>Clause 2 – Commencement</w:t>
      </w:r>
    </w:p>
    <w:p w:rsidR="00867B59" w:rsidRDefault="00867B59" w:rsidP="00E52334">
      <w:pPr>
        <w:spacing w:before="240" w:after="0" w:line="240" w:lineRule="auto"/>
        <w:rPr>
          <w:rFonts w:ascii="Times New Roman" w:hAnsi="Times New Roman"/>
          <w:sz w:val="24"/>
          <w:szCs w:val="24"/>
        </w:rPr>
      </w:pPr>
      <w:r w:rsidRPr="00F64733">
        <w:rPr>
          <w:rFonts w:ascii="Times New Roman" w:hAnsi="Times New Roman"/>
          <w:sz w:val="24"/>
          <w:szCs w:val="24"/>
        </w:rPr>
        <w:t xml:space="preserve">This clause provides for the commencement of each provision in the Bill, as set out in the table.  Item 1 in the table provides that sections 1 and 2 which concern the formal aspects of the Bill, as well as anything in the Bill not elsewhere covered by the table, will commence on the day on which the </w:t>
      </w:r>
      <w:r w:rsidR="00FA31D2">
        <w:rPr>
          <w:rFonts w:ascii="Times New Roman" w:hAnsi="Times New Roman"/>
          <w:sz w:val="24"/>
          <w:szCs w:val="24"/>
        </w:rPr>
        <w:t>Act</w:t>
      </w:r>
      <w:r w:rsidR="00FA31D2" w:rsidRPr="00F64733">
        <w:rPr>
          <w:rFonts w:ascii="Times New Roman" w:hAnsi="Times New Roman"/>
          <w:sz w:val="24"/>
          <w:szCs w:val="24"/>
        </w:rPr>
        <w:t xml:space="preserve"> </w:t>
      </w:r>
      <w:r w:rsidRPr="00F64733">
        <w:rPr>
          <w:rFonts w:ascii="Times New Roman" w:hAnsi="Times New Roman"/>
          <w:sz w:val="24"/>
          <w:szCs w:val="24"/>
        </w:rPr>
        <w:t xml:space="preserve">receives Royal Assent.  </w:t>
      </w:r>
    </w:p>
    <w:p w:rsidR="00867B59" w:rsidRPr="004177DA" w:rsidRDefault="00352DF4" w:rsidP="00E52334">
      <w:pPr>
        <w:spacing w:before="240" w:after="0" w:line="240" w:lineRule="auto"/>
        <w:rPr>
          <w:rFonts w:ascii="Times New Roman" w:hAnsi="Times New Roman"/>
          <w:sz w:val="24"/>
          <w:szCs w:val="24"/>
        </w:rPr>
      </w:pPr>
      <w:r>
        <w:rPr>
          <w:rFonts w:ascii="Times New Roman" w:hAnsi="Times New Roman"/>
          <w:sz w:val="24"/>
          <w:szCs w:val="24"/>
        </w:rPr>
        <w:t xml:space="preserve">Both </w:t>
      </w:r>
      <w:r w:rsidR="00E52334">
        <w:rPr>
          <w:rFonts w:ascii="Times New Roman" w:hAnsi="Times New Roman"/>
          <w:sz w:val="24"/>
          <w:szCs w:val="24"/>
        </w:rPr>
        <w:t>Schedule</w:t>
      </w:r>
      <w:r>
        <w:rPr>
          <w:rFonts w:ascii="Times New Roman" w:hAnsi="Times New Roman"/>
          <w:sz w:val="24"/>
          <w:szCs w:val="24"/>
        </w:rPr>
        <w:t>s</w:t>
      </w:r>
      <w:r w:rsidR="00E52334">
        <w:rPr>
          <w:rFonts w:ascii="Times New Roman" w:hAnsi="Times New Roman"/>
          <w:sz w:val="24"/>
          <w:szCs w:val="24"/>
        </w:rPr>
        <w:t xml:space="preserve"> 1 </w:t>
      </w:r>
      <w:r>
        <w:rPr>
          <w:rFonts w:ascii="Times New Roman" w:hAnsi="Times New Roman"/>
          <w:sz w:val="24"/>
          <w:szCs w:val="24"/>
        </w:rPr>
        <w:t xml:space="preserve">and 2 </w:t>
      </w:r>
      <w:r w:rsidR="00E52334">
        <w:rPr>
          <w:rFonts w:ascii="Times New Roman" w:hAnsi="Times New Roman"/>
          <w:sz w:val="24"/>
          <w:szCs w:val="24"/>
        </w:rPr>
        <w:t>will commence on the 28</w:t>
      </w:r>
      <w:r w:rsidR="00E52334" w:rsidRPr="00E52334">
        <w:rPr>
          <w:rFonts w:ascii="Times New Roman" w:hAnsi="Times New Roman"/>
          <w:sz w:val="24"/>
          <w:szCs w:val="24"/>
          <w:vertAlign w:val="superscript"/>
        </w:rPr>
        <w:t>th</w:t>
      </w:r>
      <w:r w:rsidR="00E52334">
        <w:rPr>
          <w:rFonts w:ascii="Times New Roman" w:hAnsi="Times New Roman"/>
          <w:sz w:val="24"/>
          <w:szCs w:val="24"/>
        </w:rPr>
        <w:t xml:space="preserve"> day after </w:t>
      </w:r>
      <w:r w:rsidR="00C24BFE">
        <w:rPr>
          <w:rFonts w:ascii="Times New Roman" w:hAnsi="Times New Roman"/>
          <w:sz w:val="24"/>
          <w:szCs w:val="24"/>
        </w:rPr>
        <w:t>the Act receives Royal Assent.</w:t>
      </w:r>
      <w:r w:rsidR="00B56738">
        <w:rPr>
          <w:rFonts w:ascii="Times New Roman" w:hAnsi="Times New Roman"/>
          <w:sz w:val="24"/>
          <w:szCs w:val="24"/>
        </w:rPr>
        <w:t xml:space="preserve">  This commencement provision has been included to ensure that the relevant agencies have </w:t>
      </w:r>
      <w:r w:rsidR="00265374">
        <w:rPr>
          <w:rFonts w:ascii="Times New Roman" w:hAnsi="Times New Roman"/>
          <w:sz w:val="24"/>
          <w:szCs w:val="24"/>
        </w:rPr>
        <w:t>sufficient time to put in place the necessary arrangements to give effect to the amendments in these Schedules.</w:t>
      </w:r>
    </w:p>
    <w:p w:rsidR="00F72B09" w:rsidRDefault="00F72B09" w:rsidP="61BB9CEF">
      <w:pPr>
        <w:keepNext/>
        <w:spacing w:before="240"/>
        <w:rPr>
          <w:rFonts w:ascii="Times New Roman" w:hAnsi="Times New Roman"/>
          <w:b/>
          <w:sz w:val="24"/>
          <w:szCs w:val="24"/>
        </w:rPr>
      </w:pPr>
      <w:r w:rsidRPr="00F72B09">
        <w:rPr>
          <w:rFonts w:ascii="Times New Roman" w:hAnsi="Times New Roman"/>
          <w:b/>
          <w:sz w:val="24"/>
          <w:szCs w:val="24"/>
        </w:rPr>
        <w:t>Clause 3 – Schedules</w:t>
      </w:r>
    </w:p>
    <w:p w:rsidR="00F72B09" w:rsidRDefault="00104C53" w:rsidP="00104C53">
      <w:pPr>
        <w:spacing w:before="240" w:after="0" w:line="240" w:lineRule="auto"/>
        <w:rPr>
          <w:rFonts w:ascii="Times New Roman" w:hAnsi="Times New Roman"/>
          <w:sz w:val="24"/>
          <w:szCs w:val="24"/>
        </w:rPr>
      </w:pPr>
      <w:r>
        <w:rPr>
          <w:rFonts w:ascii="Times New Roman" w:hAnsi="Times New Roman"/>
          <w:sz w:val="24"/>
          <w:szCs w:val="24"/>
        </w:rPr>
        <w:t>This is</w:t>
      </w:r>
      <w:r w:rsidR="00096A6D">
        <w:rPr>
          <w:rFonts w:ascii="Times New Roman" w:hAnsi="Times New Roman"/>
          <w:sz w:val="24"/>
          <w:szCs w:val="24"/>
        </w:rPr>
        <w:t xml:space="preserve"> a formal clause that </w:t>
      </w:r>
      <w:r w:rsidR="00F610EC">
        <w:rPr>
          <w:rFonts w:ascii="Times New Roman" w:hAnsi="Times New Roman"/>
          <w:sz w:val="24"/>
          <w:szCs w:val="24"/>
        </w:rPr>
        <w:t xml:space="preserve">provides </w:t>
      </w:r>
      <w:r w:rsidR="00FA31D2">
        <w:rPr>
          <w:rFonts w:ascii="Times New Roman" w:hAnsi="Times New Roman"/>
          <w:sz w:val="24"/>
          <w:szCs w:val="24"/>
        </w:rPr>
        <w:t xml:space="preserve">that the Schedules to the Act amend the Acts as set out in the </w:t>
      </w:r>
      <w:r>
        <w:rPr>
          <w:rFonts w:ascii="Times New Roman" w:hAnsi="Times New Roman"/>
          <w:sz w:val="24"/>
          <w:szCs w:val="24"/>
        </w:rPr>
        <w:t xml:space="preserve">relevant </w:t>
      </w:r>
      <w:r w:rsidR="00FA31D2">
        <w:rPr>
          <w:rFonts w:ascii="Times New Roman" w:hAnsi="Times New Roman"/>
          <w:sz w:val="24"/>
          <w:szCs w:val="24"/>
        </w:rPr>
        <w:t>Schedule</w:t>
      </w:r>
      <w:r>
        <w:rPr>
          <w:rFonts w:ascii="Times New Roman" w:hAnsi="Times New Roman"/>
          <w:sz w:val="24"/>
          <w:szCs w:val="24"/>
        </w:rPr>
        <w:t>.</w:t>
      </w:r>
    </w:p>
    <w:p w:rsidR="006E6F0F" w:rsidRDefault="006E6F0F">
      <w:pPr>
        <w:rPr>
          <w:rFonts w:ascii="Times New Roman" w:hAnsi="Times New Roman"/>
          <w:sz w:val="24"/>
          <w:szCs w:val="24"/>
        </w:rPr>
      </w:pPr>
      <w:r>
        <w:rPr>
          <w:rFonts w:ascii="Times New Roman" w:hAnsi="Times New Roman"/>
          <w:sz w:val="24"/>
          <w:szCs w:val="24"/>
        </w:rPr>
        <w:br w:type="page"/>
      </w:r>
    </w:p>
    <w:p w:rsidR="006E6F0F" w:rsidRDefault="006E6F0F" w:rsidP="00104C53">
      <w:pPr>
        <w:spacing w:before="240" w:after="0" w:line="240" w:lineRule="auto"/>
        <w:rPr>
          <w:rFonts w:ascii="Times New Roman" w:hAnsi="Times New Roman"/>
          <w:sz w:val="24"/>
          <w:szCs w:val="24"/>
        </w:rPr>
      </w:pPr>
      <w:r>
        <w:rPr>
          <w:rFonts w:ascii="Times New Roman" w:hAnsi="Times New Roman"/>
          <w:b/>
          <w:sz w:val="24"/>
          <w:szCs w:val="24"/>
          <w:u w:val="single"/>
        </w:rPr>
        <w:lastRenderedPageBreak/>
        <w:t xml:space="preserve">Schedule 1 – </w:t>
      </w:r>
      <w:r w:rsidR="006812F2">
        <w:rPr>
          <w:rFonts w:ascii="Times New Roman" w:hAnsi="Times New Roman"/>
          <w:b/>
          <w:sz w:val="24"/>
          <w:szCs w:val="24"/>
          <w:u w:val="single"/>
        </w:rPr>
        <w:t xml:space="preserve">Powers of the </w:t>
      </w:r>
      <w:r>
        <w:rPr>
          <w:rFonts w:ascii="Times New Roman" w:hAnsi="Times New Roman"/>
          <w:b/>
          <w:sz w:val="24"/>
          <w:szCs w:val="24"/>
          <w:u w:val="single"/>
        </w:rPr>
        <w:t xml:space="preserve">Australian </w:t>
      </w:r>
      <w:r w:rsidR="006812F2">
        <w:rPr>
          <w:rFonts w:ascii="Times New Roman" w:hAnsi="Times New Roman"/>
          <w:b/>
          <w:sz w:val="24"/>
          <w:szCs w:val="24"/>
          <w:u w:val="single"/>
        </w:rPr>
        <w:t>Crime Commission</w:t>
      </w:r>
    </w:p>
    <w:p w:rsidR="006812F2" w:rsidRDefault="006B60A9" w:rsidP="00104C53">
      <w:pPr>
        <w:spacing w:before="240" w:after="0" w:line="240" w:lineRule="auto"/>
        <w:rPr>
          <w:rFonts w:ascii="Times New Roman" w:hAnsi="Times New Roman"/>
          <w:sz w:val="24"/>
          <w:szCs w:val="24"/>
        </w:rPr>
      </w:pPr>
      <w:r>
        <w:rPr>
          <w:rFonts w:ascii="Times New Roman" w:hAnsi="Times New Roman"/>
          <w:b/>
          <w:sz w:val="24"/>
          <w:szCs w:val="24"/>
        </w:rPr>
        <w:t>GENERAL OUTLINE</w:t>
      </w:r>
    </w:p>
    <w:p w:rsidR="000F4F95" w:rsidRPr="00F941FF" w:rsidRDefault="000F4F95" w:rsidP="00104C53">
      <w:pPr>
        <w:spacing w:before="240" w:after="0" w:line="240" w:lineRule="auto"/>
        <w:rPr>
          <w:rFonts w:ascii="Times New Roman" w:hAnsi="Times New Roman"/>
          <w:sz w:val="24"/>
          <w:szCs w:val="24"/>
        </w:rPr>
      </w:pPr>
      <w:r>
        <w:rPr>
          <w:rFonts w:ascii="Times New Roman" w:hAnsi="Times New Roman"/>
          <w:sz w:val="24"/>
          <w:szCs w:val="24"/>
        </w:rPr>
        <w:t xml:space="preserve">Schedule 1 </w:t>
      </w:r>
      <w:r w:rsidR="004A3F6D">
        <w:rPr>
          <w:rFonts w:ascii="Times New Roman" w:hAnsi="Times New Roman"/>
          <w:sz w:val="24"/>
          <w:szCs w:val="24"/>
        </w:rPr>
        <w:t xml:space="preserve">is in two Parts.  Part 1 </w:t>
      </w:r>
      <w:r>
        <w:rPr>
          <w:rFonts w:ascii="Times New Roman" w:hAnsi="Times New Roman"/>
          <w:sz w:val="24"/>
          <w:szCs w:val="24"/>
        </w:rPr>
        <w:t xml:space="preserve">makes amendments to the ACC Act </w:t>
      </w:r>
      <w:r w:rsidR="00617C47">
        <w:rPr>
          <w:rFonts w:ascii="Times New Roman" w:hAnsi="Times New Roman"/>
          <w:sz w:val="24"/>
          <w:szCs w:val="24"/>
        </w:rPr>
        <w:t>to clarify the examination powers of ACC</w:t>
      </w:r>
      <w:r w:rsidR="000C3B79">
        <w:rPr>
          <w:rFonts w:ascii="Times New Roman" w:hAnsi="Times New Roman"/>
          <w:sz w:val="24"/>
          <w:szCs w:val="24"/>
        </w:rPr>
        <w:t xml:space="preserve"> examiners</w:t>
      </w:r>
      <w:r w:rsidR="00AF6DCE">
        <w:rPr>
          <w:rFonts w:ascii="Times New Roman" w:hAnsi="Times New Roman"/>
          <w:sz w:val="24"/>
          <w:szCs w:val="24"/>
        </w:rPr>
        <w:t>.</w:t>
      </w:r>
      <w:r w:rsidR="00542EDE">
        <w:rPr>
          <w:rFonts w:ascii="Times New Roman" w:hAnsi="Times New Roman"/>
          <w:sz w:val="24"/>
          <w:szCs w:val="24"/>
        </w:rPr>
        <w:t xml:space="preserve">  Part 2 </w:t>
      </w:r>
      <w:r w:rsidR="00B308D4">
        <w:rPr>
          <w:rFonts w:ascii="Times New Roman" w:hAnsi="Times New Roman"/>
          <w:sz w:val="24"/>
          <w:szCs w:val="24"/>
        </w:rPr>
        <w:t xml:space="preserve">makes amendments to </w:t>
      </w:r>
      <w:r w:rsidR="00D24236">
        <w:rPr>
          <w:rFonts w:ascii="Times New Roman" w:hAnsi="Times New Roman"/>
          <w:sz w:val="24"/>
          <w:szCs w:val="24"/>
        </w:rPr>
        <w:t xml:space="preserve">the ACC Act to </w:t>
      </w:r>
      <w:r w:rsidR="00B308D4">
        <w:rPr>
          <w:rFonts w:ascii="Times New Roman" w:hAnsi="Times New Roman"/>
          <w:sz w:val="24"/>
          <w:szCs w:val="24"/>
        </w:rPr>
        <w:t>clarify</w:t>
      </w:r>
      <w:r w:rsidR="00614B05">
        <w:rPr>
          <w:rFonts w:ascii="Times New Roman" w:hAnsi="Times New Roman"/>
          <w:sz w:val="24"/>
          <w:szCs w:val="24"/>
        </w:rPr>
        <w:t xml:space="preserve"> that </w:t>
      </w:r>
      <w:r w:rsidR="00066AC5">
        <w:rPr>
          <w:rFonts w:ascii="Times New Roman" w:hAnsi="Times New Roman"/>
          <w:sz w:val="24"/>
          <w:szCs w:val="24"/>
        </w:rPr>
        <w:t xml:space="preserve">a </w:t>
      </w:r>
      <w:r w:rsidR="00FF16A7">
        <w:rPr>
          <w:rFonts w:ascii="Times New Roman" w:hAnsi="Times New Roman"/>
          <w:sz w:val="24"/>
          <w:szCs w:val="24"/>
        </w:rPr>
        <w:t xml:space="preserve">notice to produce is </w:t>
      </w:r>
      <w:r w:rsidR="00BA2047">
        <w:rPr>
          <w:rFonts w:ascii="Times New Roman" w:hAnsi="Times New Roman"/>
          <w:sz w:val="24"/>
          <w:szCs w:val="24"/>
        </w:rPr>
        <w:t xml:space="preserve">a </w:t>
      </w:r>
      <w:r w:rsidR="00FF16A7">
        <w:rPr>
          <w:rFonts w:ascii="Times New Roman" w:hAnsi="Times New Roman"/>
          <w:sz w:val="24"/>
          <w:szCs w:val="24"/>
        </w:rPr>
        <w:t>mechanism of gathering information that is separate to an examination</w:t>
      </w:r>
      <w:r w:rsidR="00684AEE">
        <w:rPr>
          <w:rFonts w:ascii="Times New Roman" w:hAnsi="Times New Roman"/>
          <w:sz w:val="24"/>
          <w:szCs w:val="24"/>
        </w:rPr>
        <w:t>.</w:t>
      </w:r>
      <w:r w:rsidR="00F941FF">
        <w:rPr>
          <w:rFonts w:ascii="Times New Roman" w:hAnsi="Times New Roman"/>
          <w:sz w:val="24"/>
          <w:szCs w:val="24"/>
        </w:rPr>
        <w:t xml:space="preserve">  It also makes a consequential amendment to the PID Act.</w:t>
      </w:r>
    </w:p>
    <w:p w:rsidR="00EB4BC7" w:rsidRPr="00EB4BC7" w:rsidRDefault="00EB4BC7" w:rsidP="00104C53">
      <w:pPr>
        <w:spacing w:before="240" w:after="0" w:line="240" w:lineRule="auto"/>
        <w:rPr>
          <w:rFonts w:ascii="Times New Roman" w:hAnsi="Times New Roman"/>
          <w:i/>
          <w:sz w:val="24"/>
          <w:szCs w:val="24"/>
        </w:rPr>
      </w:pPr>
      <w:r>
        <w:rPr>
          <w:rFonts w:ascii="Times New Roman" w:hAnsi="Times New Roman"/>
          <w:i/>
          <w:sz w:val="24"/>
          <w:szCs w:val="24"/>
        </w:rPr>
        <w:t>Background to the ACC’s coercive powers</w:t>
      </w:r>
    </w:p>
    <w:p w:rsidR="003947DB" w:rsidRDefault="00F66F96" w:rsidP="00104C53">
      <w:pPr>
        <w:spacing w:before="240" w:after="0" w:line="240" w:lineRule="auto"/>
        <w:rPr>
          <w:rFonts w:ascii="Times New Roman" w:hAnsi="Times New Roman"/>
          <w:sz w:val="24"/>
          <w:szCs w:val="24"/>
        </w:rPr>
      </w:pPr>
      <w:r>
        <w:rPr>
          <w:rFonts w:ascii="Times New Roman" w:hAnsi="Times New Roman"/>
          <w:sz w:val="24"/>
          <w:szCs w:val="24"/>
        </w:rPr>
        <w:t xml:space="preserve">Under the ACC Act, </w:t>
      </w:r>
      <w:r w:rsidR="00BE2E2E">
        <w:rPr>
          <w:rFonts w:ascii="Times New Roman" w:hAnsi="Times New Roman"/>
          <w:sz w:val="24"/>
          <w:szCs w:val="24"/>
        </w:rPr>
        <w:t xml:space="preserve">the ACC </w:t>
      </w:r>
      <w:r w:rsidR="00E62B32">
        <w:rPr>
          <w:rFonts w:ascii="Times New Roman" w:hAnsi="Times New Roman"/>
          <w:sz w:val="24"/>
          <w:szCs w:val="24"/>
        </w:rPr>
        <w:t xml:space="preserve">and ACC </w:t>
      </w:r>
      <w:r w:rsidR="00A86B59">
        <w:rPr>
          <w:rFonts w:ascii="Times New Roman" w:hAnsi="Times New Roman"/>
          <w:sz w:val="24"/>
          <w:szCs w:val="24"/>
        </w:rPr>
        <w:t>examiners</w:t>
      </w:r>
      <w:r w:rsidR="00317F85">
        <w:rPr>
          <w:rFonts w:ascii="Times New Roman" w:hAnsi="Times New Roman"/>
          <w:sz w:val="24"/>
          <w:szCs w:val="24"/>
        </w:rPr>
        <w:t xml:space="preserve"> have a range of information gathering powers that </w:t>
      </w:r>
      <w:r w:rsidR="00FB33C4">
        <w:rPr>
          <w:rFonts w:ascii="Times New Roman" w:hAnsi="Times New Roman"/>
          <w:sz w:val="24"/>
          <w:szCs w:val="24"/>
        </w:rPr>
        <w:t xml:space="preserve">they may exercise in assisting investigations of, or in developing intelligence about, serious and organised crime.  </w:t>
      </w:r>
      <w:r w:rsidR="009F3B1A">
        <w:rPr>
          <w:rFonts w:ascii="Times New Roman" w:hAnsi="Times New Roman"/>
          <w:sz w:val="24"/>
          <w:szCs w:val="24"/>
        </w:rPr>
        <w:t xml:space="preserve">These powers include the ability to </w:t>
      </w:r>
      <w:r w:rsidR="00281776">
        <w:rPr>
          <w:rFonts w:ascii="Times New Roman" w:hAnsi="Times New Roman"/>
          <w:sz w:val="24"/>
          <w:szCs w:val="24"/>
        </w:rPr>
        <w:t>conduct examinations (section 24A</w:t>
      </w:r>
      <w:r w:rsidR="0043060D">
        <w:rPr>
          <w:rFonts w:ascii="Times New Roman" w:hAnsi="Times New Roman"/>
          <w:sz w:val="24"/>
          <w:szCs w:val="24"/>
        </w:rPr>
        <w:t xml:space="preserve">) and the ability to require the production of documents or things </w:t>
      </w:r>
      <w:r w:rsidR="00886CDA">
        <w:rPr>
          <w:rFonts w:ascii="Times New Roman" w:hAnsi="Times New Roman"/>
          <w:sz w:val="24"/>
          <w:szCs w:val="24"/>
        </w:rPr>
        <w:t>(</w:t>
      </w:r>
      <w:r w:rsidR="00AB368E">
        <w:rPr>
          <w:rFonts w:ascii="Times New Roman" w:hAnsi="Times New Roman"/>
          <w:sz w:val="24"/>
          <w:szCs w:val="24"/>
        </w:rPr>
        <w:t>section 29</w:t>
      </w:r>
      <w:r w:rsidR="00FA31D2">
        <w:rPr>
          <w:rFonts w:ascii="Times New Roman" w:hAnsi="Times New Roman"/>
          <w:sz w:val="24"/>
          <w:szCs w:val="24"/>
        </w:rPr>
        <w:t>, which will be replaced by new section 21A</w:t>
      </w:r>
      <w:r w:rsidR="00886CDA">
        <w:rPr>
          <w:rFonts w:ascii="Times New Roman" w:hAnsi="Times New Roman"/>
          <w:sz w:val="24"/>
          <w:szCs w:val="24"/>
        </w:rPr>
        <w:t>).</w:t>
      </w:r>
    </w:p>
    <w:p w:rsidR="00FA31D2" w:rsidRDefault="00FA31D2" w:rsidP="00FA31D2">
      <w:pPr>
        <w:spacing w:before="240" w:after="0" w:line="240" w:lineRule="auto"/>
        <w:rPr>
          <w:rFonts w:ascii="Times New Roman" w:hAnsi="Times New Roman"/>
          <w:sz w:val="24"/>
          <w:szCs w:val="24"/>
        </w:rPr>
      </w:pPr>
      <w:r w:rsidRPr="00C90FA5">
        <w:rPr>
          <w:rFonts w:ascii="Times New Roman" w:hAnsi="Times New Roman"/>
          <w:sz w:val="24"/>
          <w:szCs w:val="24"/>
        </w:rPr>
        <w:t>Examinations are a key part of the ACC’s functions.  They enable it to obtain information that would not otherwise be available, or which could only be obtained after long and complex investigations.  Examination material plays an important role in assisting the ACC to develop an understanding of how serious and organised crime operates, to analyse this information with other relevant information and to disseminate it to Commonwealth, State and Territory partner agencies as part of an intelligence product.</w:t>
      </w:r>
      <w:r>
        <w:rPr>
          <w:rFonts w:ascii="Times New Roman" w:hAnsi="Times New Roman"/>
          <w:sz w:val="24"/>
          <w:szCs w:val="24"/>
        </w:rPr>
        <w:t xml:space="preserve"> </w:t>
      </w:r>
    </w:p>
    <w:p w:rsidR="008E1921" w:rsidRDefault="00C635CD" w:rsidP="00104C53">
      <w:pPr>
        <w:spacing w:before="240" w:after="0" w:line="240" w:lineRule="auto"/>
        <w:rPr>
          <w:rFonts w:ascii="Times New Roman" w:hAnsi="Times New Roman"/>
          <w:sz w:val="24"/>
          <w:szCs w:val="24"/>
        </w:rPr>
      </w:pPr>
      <w:r>
        <w:rPr>
          <w:rFonts w:ascii="Times New Roman" w:hAnsi="Times New Roman"/>
          <w:sz w:val="24"/>
          <w:szCs w:val="24"/>
        </w:rPr>
        <w:t xml:space="preserve">Examinations are </w:t>
      </w:r>
      <w:r w:rsidR="00F610EC">
        <w:rPr>
          <w:rFonts w:ascii="Times New Roman" w:hAnsi="Times New Roman"/>
          <w:sz w:val="24"/>
          <w:szCs w:val="24"/>
        </w:rPr>
        <w:t xml:space="preserve">also </w:t>
      </w:r>
      <w:r>
        <w:rPr>
          <w:rFonts w:ascii="Times New Roman" w:hAnsi="Times New Roman"/>
          <w:sz w:val="24"/>
          <w:szCs w:val="24"/>
        </w:rPr>
        <w:t xml:space="preserve">a powerful tool.  </w:t>
      </w:r>
      <w:r w:rsidR="00BE6F10">
        <w:rPr>
          <w:rFonts w:ascii="Times New Roman" w:hAnsi="Times New Roman"/>
          <w:sz w:val="24"/>
          <w:szCs w:val="24"/>
        </w:rPr>
        <w:t>S</w:t>
      </w:r>
      <w:r w:rsidR="00A70BCB">
        <w:rPr>
          <w:rFonts w:ascii="Times New Roman" w:hAnsi="Times New Roman"/>
          <w:sz w:val="24"/>
          <w:szCs w:val="24"/>
        </w:rPr>
        <w:t xml:space="preserve">ection 30 of the ACC Act abrogates </w:t>
      </w:r>
      <w:r w:rsidR="00F26C5F">
        <w:rPr>
          <w:rFonts w:ascii="Times New Roman" w:hAnsi="Times New Roman"/>
          <w:sz w:val="24"/>
          <w:szCs w:val="24"/>
        </w:rPr>
        <w:t xml:space="preserve">an examinee’s </w:t>
      </w:r>
      <w:r w:rsidR="00A70BCB">
        <w:rPr>
          <w:rFonts w:ascii="Times New Roman" w:hAnsi="Times New Roman"/>
          <w:sz w:val="24"/>
          <w:szCs w:val="24"/>
        </w:rPr>
        <w:t>privilege</w:t>
      </w:r>
      <w:r w:rsidR="00AF11F9">
        <w:rPr>
          <w:rFonts w:ascii="Times New Roman" w:hAnsi="Times New Roman"/>
          <w:sz w:val="24"/>
          <w:szCs w:val="24"/>
        </w:rPr>
        <w:t xml:space="preserve"> against self-incrimination </w:t>
      </w:r>
      <w:r w:rsidR="00F47A06">
        <w:rPr>
          <w:rFonts w:ascii="Times New Roman" w:hAnsi="Times New Roman"/>
          <w:sz w:val="24"/>
          <w:szCs w:val="24"/>
        </w:rPr>
        <w:t xml:space="preserve">during </w:t>
      </w:r>
      <w:r w:rsidR="003B5D3C">
        <w:rPr>
          <w:rFonts w:ascii="Times New Roman" w:hAnsi="Times New Roman"/>
          <w:sz w:val="24"/>
          <w:szCs w:val="24"/>
        </w:rPr>
        <w:t>an examination</w:t>
      </w:r>
      <w:r w:rsidR="00FA31D2">
        <w:rPr>
          <w:rFonts w:ascii="Times New Roman" w:hAnsi="Times New Roman"/>
          <w:sz w:val="24"/>
          <w:szCs w:val="24"/>
        </w:rPr>
        <w:t xml:space="preserve">.  However, </w:t>
      </w:r>
      <w:r w:rsidR="0021792D">
        <w:rPr>
          <w:rFonts w:ascii="Times New Roman" w:hAnsi="Times New Roman"/>
          <w:sz w:val="24"/>
          <w:szCs w:val="24"/>
        </w:rPr>
        <w:t xml:space="preserve">there are limitations on the circumstances in which </w:t>
      </w:r>
      <w:r w:rsidR="009A221C">
        <w:rPr>
          <w:rFonts w:ascii="Times New Roman" w:hAnsi="Times New Roman"/>
          <w:sz w:val="24"/>
          <w:szCs w:val="24"/>
        </w:rPr>
        <w:t xml:space="preserve">self-incriminatory </w:t>
      </w:r>
      <w:r w:rsidR="00A825FD">
        <w:rPr>
          <w:rFonts w:ascii="Times New Roman" w:hAnsi="Times New Roman"/>
          <w:sz w:val="24"/>
          <w:szCs w:val="24"/>
        </w:rPr>
        <w:t>answers giv</w:t>
      </w:r>
      <w:r w:rsidR="00205903">
        <w:rPr>
          <w:rFonts w:ascii="Times New Roman" w:hAnsi="Times New Roman"/>
          <w:sz w:val="24"/>
          <w:szCs w:val="24"/>
        </w:rPr>
        <w:t>en</w:t>
      </w:r>
      <w:r w:rsidR="007A4052">
        <w:rPr>
          <w:rFonts w:ascii="Times New Roman" w:hAnsi="Times New Roman"/>
          <w:sz w:val="24"/>
          <w:szCs w:val="24"/>
        </w:rPr>
        <w:t xml:space="preserve"> in,</w:t>
      </w:r>
      <w:r w:rsidR="00205903">
        <w:rPr>
          <w:rFonts w:ascii="Times New Roman" w:hAnsi="Times New Roman"/>
          <w:sz w:val="24"/>
          <w:szCs w:val="24"/>
        </w:rPr>
        <w:t xml:space="preserve"> </w:t>
      </w:r>
      <w:r w:rsidR="007A4052">
        <w:rPr>
          <w:rFonts w:ascii="Times New Roman" w:hAnsi="Times New Roman"/>
          <w:sz w:val="24"/>
          <w:szCs w:val="24"/>
        </w:rPr>
        <w:t xml:space="preserve">or documents or things produced </w:t>
      </w:r>
      <w:r w:rsidR="00BD7789">
        <w:rPr>
          <w:rFonts w:ascii="Times New Roman" w:hAnsi="Times New Roman"/>
          <w:sz w:val="24"/>
          <w:szCs w:val="24"/>
        </w:rPr>
        <w:t>at</w:t>
      </w:r>
      <w:r w:rsidR="007A4052">
        <w:rPr>
          <w:rFonts w:ascii="Times New Roman" w:hAnsi="Times New Roman"/>
          <w:sz w:val="24"/>
          <w:szCs w:val="24"/>
        </w:rPr>
        <w:t xml:space="preserve">, </w:t>
      </w:r>
      <w:r w:rsidR="00B62F3E">
        <w:rPr>
          <w:rFonts w:ascii="Times New Roman" w:hAnsi="Times New Roman"/>
          <w:sz w:val="24"/>
          <w:szCs w:val="24"/>
        </w:rPr>
        <w:t xml:space="preserve">an examination may be </w:t>
      </w:r>
      <w:r w:rsidR="000C717D">
        <w:rPr>
          <w:rFonts w:ascii="Times New Roman" w:hAnsi="Times New Roman"/>
          <w:sz w:val="24"/>
          <w:szCs w:val="24"/>
        </w:rPr>
        <w:t>used against the examinee</w:t>
      </w:r>
      <w:r w:rsidR="007C69CA">
        <w:rPr>
          <w:rFonts w:ascii="Times New Roman" w:hAnsi="Times New Roman"/>
          <w:sz w:val="24"/>
          <w:szCs w:val="24"/>
        </w:rPr>
        <w:t xml:space="preserve"> in criminal</w:t>
      </w:r>
      <w:r w:rsidR="00EA6FD2">
        <w:rPr>
          <w:rFonts w:ascii="Times New Roman" w:hAnsi="Times New Roman"/>
          <w:sz w:val="24"/>
          <w:szCs w:val="24"/>
        </w:rPr>
        <w:t xml:space="preserve"> proceedings and proceedings for the imposition of a penalty</w:t>
      </w:r>
      <w:r w:rsidR="000C717D">
        <w:rPr>
          <w:rFonts w:ascii="Times New Roman" w:hAnsi="Times New Roman"/>
          <w:sz w:val="24"/>
          <w:szCs w:val="24"/>
        </w:rPr>
        <w:t>.</w:t>
      </w:r>
      <w:r w:rsidR="007456A8">
        <w:rPr>
          <w:rFonts w:ascii="Times New Roman" w:hAnsi="Times New Roman"/>
          <w:sz w:val="24"/>
          <w:szCs w:val="24"/>
        </w:rPr>
        <w:t xml:space="preserve">  </w:t>
      </w:r>
      <w:r w:rsidR="007C5AA0">
        <w:rPr>
          <w:rFonts w:ascii="Times New Roman" w:hAnsi="Times New Roman"/>
          <w:sz w:val="24"/>
          <w:szCs w:val="24"/>
        </w:rPr>
        <w:t xml:space="preserve">The ACC Act also includes a number of safeguards </w:t>
      </w:r>
      <w:r w:rsidR="005E5F43">
        <w:rPr>
          <w:rFonts w:ascii="Times New Roman" w:hAnsi="Times New Roman"/>
          <w:sz w:val="24"/>
          <w:szCs w:val="24"/>
        </w:rPr>
        <w:t xml:space="preserve">on the disclosure of </w:t>
      </w:r>
      <w:r w:rsidR="00D27CF5">
        <w:rPr>
          <w:rFonts w:ascii="Times New Roman" w:hAnsi="Times New Roman"/>
          <w:sz w:val="24"/>
          <w:szCs w:val="24"/>
        </w:rPr>
        <w:t xml:space="preserve">examination material, </w:t>
      </w:r>
      <w:r w:rsidR="005E5F43">
        <w:rPr>
          <w:rFonts w:ascii="Times New Roman" w:hAnsi="Times New Roman"/>
          <w:sz w:val="24"/>
          <w:szCs w:val="24"/>
        </w:rPr>
        <w:t xml:space="preserve">consistent with </w:t>
      </w:r>
      <w:r w:rsidR="00D27CF5">
        <w:rPr>
          <w:rFonts w:ascii="Times New Roman" w:hAnsi="Times New Roman"/>
          <w:sz w:val="24"/>
          <w:szCs w:val="24"/>
        </w:rPr>
        <w:t xml:space="preserve">its sensitive nature.  </w:t>
      </w:r>
      <w:r w:rsidR="00BF68A8">
        <w:rPr>
          <w:rFonts w:ascii="Times New Roman" w:hAnsi="Times New Roman"/>
          <w:sz w:val="24"/>
          <w:szCs w:val="24"/>
        </w:rPr>
        <w:t xml:space="preserve">These include the requirement </w:t>
      </w:r>
      <w:r w:rsidR="002115DC">
        <w:rPr>
          <w:rFonts w:ascii="Times New Roman" w:hAnsi="Times New Roman"/>
          <w:sz w:val="24"/>
          <w:szCs w:val="24"/>
        </w:rPr>
        <w:t xml:space="preserve">under </w:t>
      </w:r>
      <w:r w:rsidR="00FA31D2">
        <w:rPr>
          <w:rFonts w:ascii="Times New Roman" w:hAnsi="Times New Roman"/>
          <w:sz w:val="24"/>
          <w:szCs w:val="24"/>
        </w:rPr>
        <w:t>sub</w:t>
      </w:r>
      <w:r w:rsidR="002115DC">
        <w:rPr>
          <w:rFonts w:ascii="Times New Roman" w:hAnsi="Times New Roman"/>
          <w:sz w:val="24"/>
          <w:szCs w:val="24"/>
        </w:rPr>
        <w:t xml:space="preserve">section 25A(9) </w:t>
      </w:r>
      <w:r w:rsidR="00FD06FC">
        <w:rPr>
          <w:rFonts w:ascii="Times New Roman" w:hAnsi="Times New Roman"/>
          <w:sz w:val="24"/>
          <w:szCs w:val="24"/>
        </w:rPr>
        <w:t xml:space="preserve">for an examiner to issue a direction restricting the publication </w:t>
      </w:r>
      <w:r w:rsidR="00E6660A">
        <w:rPr>
          <w:rFonts w:ascii="Times New Roman" w:hAnsi="Times New Roman"/>
          <w:sz w:val="24"/>
          <w:szCs w:val="24"/>
        </w:rPr>
        <w:t xml:space="preserve">of </w:t>
      </w:r>
      <w:r w:rsidR="0026576B">
        <w:rPr>
          <w:rFonts w:ascii="Times New Roman" w:hAnsi="Times New Roman"/>
          <w:sz w:val="24"/>
          <w:szCs w:val="24"/>
        </w:rPr>
        <w:t>evidence given in</w:t>
      </w:r>
      <w:r w:rsidR="00B94454">
        <w:rPr>
          <w:rFonts w:ascii="Times New Roman" w:hAnsi="Times New Roman"/>
          <w:sz w:val="24"/>
          <w:szCs w:val="24"/>
        </w:rPr>
        <w:t>,</w:t>
      </w:r>
      <w:r w:rsidR="00CF3E32">
        <w:rPr>
          <w:rFonts w:ascii="Times New Roman" w:hAnsi="Times New Roman"/>
          <w:sz w:val="24"/>
          <w:szCs w:val="24"/>
        </w:rPr>
        <w:t xml:space="preserve"> or produced </w:t>
      </w:r>
      <w:r w:rsidR="00A56631">
        <w:rPr>
          <w:rFonts w:ascii="Times New Roman" w:hAnsi="Times New Roman"/>
          <w:sz w:val="24"/>
          <w:szCs w:val="24"/>
        </w:rPr>
        <w:t>at</w:t>
      </w:r>
      <w:r w:rsidR="00B94454">
        <w:rPr>
          <w:rFonts w:ascii="Times New Roman" w:hAnsi="Times New Roman"/>
          <w:sz w:val="24"/>
          <w:szCs w:val="24"/>
        </w:rPr>
        <w:t>,</w:t>
      </w:r>
      <w:r w:rsidR="00CF3E32">
        <w:rPr>
          <w:rFonts w:ascii="Times New Roman" w:hAnsi="Times New Roman"/>
          <w:sz w:val="24"/>
          <w:szCs w:val="24"/>
        </w:rPr>
        <w:t xml:space="preserve"> an examination</w:t>
      </w:r>
      <w:r w:rsidR="00E12C33">
        <w:rPr>
          <w:rFonts w:ascii="Times New Roman" w:hAnsi="Times New Roman"/>
          <w:sz w:val="24"/>
          <w:szCs w:val="24"/>
        </w:rPr>
        <w:t xml:space="preserve"> so as to </w:t>
      </w:r>
      <w:r w:rsidR="00B605AC">
        <w:rPr>
          <w:rFonts w:ascii="Times New Roman" w:hAnsi="Times New Roman"/>
          <w:sz w:val="24"/>
          <w:szCs w:val="24"/>
        </w:rPr>
        <w:t>protect the safety</w:t>
      </w:r>
      <w:r w:rsidR="00A37E1F">
        <w:rPr>
          <w:rFonts w:ascii="Times New Roman" w:hAnsi="Times New Roman"/>
          <w:sz w:val="24"/>
          <w:szCs w:val="24"/>
        </w:rPr>
        <w:t xml:space="preserve"> and fair trial of </w:t>
      </w:r>
      <w:r w:rsidR="00693983">
        <w:rPr>
          <w:rFonts w:ascii="Times New Roman" w:hAnsi="Times New Roman"/>
          <w:sz w:val="24"/>
          <w:szCs w:val="24"/>
        </w:rPr>
        <w:t>any person</w:t>
      </w:r>
      <w:r w:rsidR="00A37E1F">
        <w:rPr>
          <w:rFonts w:ascii="Times New Roman" w:hAnsi="Times New Roman"/>
          <w:sz w:val="24"/>
          <w:szCs w:val="24"/>
        </w:rPr>
        <w:t>.</w:t>
      </w:r>
      <w:r w:rsidR="00FA31D2">
        <w:rPr>
          <w:rFonts w:ascii="Times New Roman" w:hAnsi="Times New Roman"/>
          <w:sz w:val="24"/>
          <w:szCs w:val="24"/>
        </w:rPr>
        <w:t xml:space="preserve"> </w:t>
      </w:r>
      <w:r w:rsidR="008E1921">
        <w:rPr>
          <w:rFonts w:ascii="Times New Roman" w:hAnsi="Times New Roman"/>
          <w:sz w:val="24"/>
          <w:szCs w:val="24"/>
        </w:rPr>
        <w:t xml:space="preserve">The ACC’s </w:t>
      </w:r>
      <w:r w:rsidR="00A25BFE">
        <w:rPr>
          <w:rFonts w:ascii="Times New Roman" w:hAnsi="Times New Roman"/>
          <w:sz w:val="24"/>
          <w:szCs w:val="24"/>
        </w:rPr>
        <w:t xml:space="preserve">obligation and </w:t>
      </w:r>
      <w:r w:rsidR="00A4209F">
        <w:rPr>
          <w:rFonts w:ascii="Times New Roman" w:hAnsi="Times New Roman"/>
          <w:sz w:val="24"/>
          <w:szCs w:val="24"/>
        </w:rPr>
        <w:t xml:space="preserve">ability to share or disclose examination material </w:t>
      </w:r>
      <w:r w:rsidR="008740D1">
        <w:rPr>
          <w:rFonts w:ascii="Times New Roman" w:hAnsi="Times New Roman"/>
          <w:sz w:val="24"/>
          <w:szCs w:val="24"/>
        </w:rPr>
        <w:t>under other sections</w:t>
      </w:r>
      <w:r w:rsidR="00DE7220">
        <w:rPr>
          <w:rFonts w:ascii="Times New Roman" w:hAnsi="Times New Roman"/>
          <w:sz w:val="24"/>
          <w:szCs w:val="24"/>
        </w:rPr>
        <w:t xml:space="preserve"> (such as section</w:t>
      </w:r>
      <w:r w:rsidR="00FA31D2">
        <w:rPr>
          <w:rFonts w:ascii="Times New Roman" w:hAnsi="Times New Roman"/>
          <w:sz w:val="24"/>
          <w:szCs w:val="24"/>
        </w:rPr>
        <w:t>s</w:t>
      </w:r>
      <w:r w:rsidR="00DE7220">
        <w:rPr>
          <w:rFonts w:ascii="Times New Roman" w:hAnsi="Times New Roman"/>
          <w:sz w:val="24"/>
          <w:szCs w:val="24"/>
        </w:rPr>
        <w:t xml:space="preserve"> 12 or 59AA) </w:t>
      </w:r>
      <w:r w:rsidR="00AE31DE">
        <w:rPr>
          <w:rFonts w:ascii="Times New Roman" w:hAnsi="Times New Roman"/>
          <w:sz w:val="24"/>
          <w:szCs w:val="24"/>
        </w:rPr>
        <w:t xml:space="preserve">will always be subject to the terms of </w:t>
      </w:r>
      <w:r w:rsidR="006A0FE1">
        <w:rPr>
          <w:rFonts w:ascii="Times New Roman" w:hAnsi="Times New Roman"/>
          <w:sz w:val="24"/>
          <w:szCs w:val="24"/>
        </w:rPr>
        <w:t>a direction issued under subsection 25A(9).</w:t>
      </w:r>
    </w:p>
    <w:p w:rsidR="008361D7" w:rsidRDefault="00932484" w:rsidP="00104C53">
      <w:pPr>
        <w:spacing w:before="240" w:after="0" w:line="240" w:lineRule="auto"/>
        <w:rPr>
          <w:rFonts w:ascii="Times New Roman" w:hAnsi="Times New Roman"/>
          <w:sz w:val="24"/>
          <w:szCs w:val="24"/>
        </w:rPr>
      </w:pPr>
      <w:r>
        <w:rPr>
          <w:rFonts w:ascii="Times New Roman" w:hAnsi="Times New Roman"/>
          <w:i/>
          <w:sz w:val="24"/>
          <w:szCs w:val="24"/>
        </w:rPr>
        <w:t>Recent decisions</w:t>
      </w:r>
    </w:p>
    <w:p w:rsidR="00932484" w:rsidRDefault="00FA31D2" w:rsidP="00104C53">
      <w:pPr>
        <w:spacing w:before="240" w:after="0" w:line="240" w:lineRule="auto"/>
        <w:rPr>
          <w:rFonts w:ascii="Times New Roman" w:hAnsi="Times New Roman"/>
          <w:sz w:val="24"/>
          <w:szCs w:val="24"/>
        </w:rPr>
      </w:pPr>
      <w:r>
        <w:rPr>
          <w:rFonts w:ascii="Times New Roman" w:hAnsi="Times New Roman"/>
          <w:sz w:val="24"/>
          <w:szCs w:val="24"/>
        </w:rPr>
        <w:t>A</w:t>
      </w:r>
      <w:r w:rsidR="00AD1C1E">
        <w:rPr>
          <w:rFonts w:ascii="Times New Roman" w:hAnsi="Times New Roman"/>
          <w:sz w:val="24"/>
          <w:szCs w:val="24"/>
        </w:rPr>
        <w:t xml:space="preserve"> number of recent </w:t>
      </w:r>
      <w:r w:rsidR="001E1030">
        <w:rPr>
          <w:rFonts w:ascii="Times New Roman" w:hAnsi="Times New Roman"/>
          <w:sz w:val="24"/>
          <w:szCs w:val="24"/>
        </w:rPr>
        <w:t xml:space="preserve">decisions have affected </w:t>
      </w:r>
      <w:r w:rsidR="006B556B">
        <w:rPr>
          <w:rFonts w:ascii="Times New Roman" w:hAnsi="Times New Roman"/>
          <w:sz w:val="24"/>
          <w:szCs w:val="24"/>
        </w:rPr>
        <w:t xml:space="preserve">the ACC’s examination powers.  </w:t>
      </w:r>
      <w:r w:rsidR="00A2110F">
        <w:rPr>
          <w:rFonts w:ascii="Times New Roman" w:hAnsi="Times New Roman"/>
          <w:sz w:val="24"/>
          <w:szCs w:val="24"/>
        </w:rPr>
        <w:t xml:space="preserve">These cases </w:t>
      </w:r>
      <w:r w:rsidR="00EF5379">
        <w:rPr>
          <w:rFonts w:ascii="Times New Roman" w:hAnsi="Times New Roman"/>
          <w:sz w:val="24"/>
          <w:szCs w:val="24"/>
        </w:rPr>
        <w:t>include:</w:t>
      </w:r>
    </w:p>
    <w:p w:rsidR="00EF5379" w:rsidRDefault="00814E31" w:rsidP="0078446A">
      <w:pPr>
        <w:pStyle w:val="ListParagraph"/>
        <w:numPr>
          <w:ilvl w:val="0"/>
          <w:numId w:val="8"/>
        </w:numPr>
        <w:spacing w:before="240" w:after="0" w:line="240" w:lineRule="auto"/>
        <w:ind w:left="567" w:hanging="567"/>
        <w:rPr>
          <w:rFonts w:ascii="Times New Roman" w:hAnsi="Times New Roman"/>
          <w:sz w:val="24"/>
          <w:szCs w:val="24"/>
        </w:rPr>
      </w:pPr>
      <w:r>
        <w:rPr>
          <w:rFonts w:ascii="Times New Roman" w:hAnsi="Times New Roman"/>
          <w:sz w:val="24"/>
          <w:szCs w:val="24"/>
        </w:rPr>
        <w:t>Seller and McCarthy, where</w:t>
      </w:r>
      <w:r w:rsidR="00E80EEC">
        <w:rPr>
          <w:rFonts w:ascii="Times New Roman" w:hAnsi="Times New Roman"/>
          <w:sz w:val="24"/>
          <w:szCs w:val="24"/>
        </w:rPr>
        <w:t xml:space="preserve"> the NSW Court of Criminal </w:t>
      </w:r>
      <w:r w:rsidR="00581923" w:rsidRPr="00581923">
        <w:rPr>
          <w:rFonts w:ascii="Times New Roman" w:hAnsi="Times New Roman"/>
          <w:sz w:val="24"/>
          <w:szCs w:val="24"/>
        </w:rPr>
        <w:t>Appeal found that the use of evidence derived from examination material in criminal proceedings against the examinee could, in some circumstances, be unfair</w:t>
      </w:r>
      <w:r w:rsidR="00E664D7">
        <w:rPr>
          <w:rFonts w:ascii="Times New Roman" w:hAnsi="Times New Roman"/>
          <w:sz w:val="24"/>
          <w:szCs w:val="24"/>
        </w:rPr>
        <w:t>.</w:t>
      </w:r>
    </w:p>
    <w:p w:rsidR="00860E13" w:rsidRDefault="00213586" w:rsidP="0078446A">
      <w:pPr>
        <w:pStyle w:val="ListParagraph"/>
        <w:numPr>
          <w:ilvl w:val="0"/>
          <w:numId w:val="8"/>
        </w:numPr>
        <w:spacing w:before="240" w:after="0" w:line="240" w:lineRule="auto"/>
        <w:ind w:left="567" w:hanging="567"/>
        <w:rPr>
          <w:rFonts w:ascii="Times New Roman" w:hAnsi="Times New Roman"/>
          <w:sz w:val="24"/>
          <w:szCs w:val="24"/>
        </w:rPr>
      </w:pPr>
      <w:r>
        <w:rPr>
          <w:rFonts w:ascii="Times New Roman" w:hAnsi="Times New Roman"/>
          <w:sz w:val="24"/>
          <w:szCs w:val="24"/>
        </w:rPr>
        <w:t>X7</w:t>
      </w:r>
      <w:r w:rsidR="003572B0">
        <w:rPr>
          <w:rFonts w:ascii="Times New Roman" w:hAnsi="Times New Roman"/>
          <w:sz w:val="24"/>
          <w:szCs w:val="24"/>
        </w:rPr>
        <w:t xml:space="preserve">, where </w:t>
      </w:r>
      <w:r w:rsidR="001712D5" w:rsidRPr="001712D5">
        <w:rPr>
          <w:rFonts w:ascii="Times New Roman" w:hAnsi="Times New Roman"/>
          <w:sz w:val="24"/>
          <w:szCs w:val="24"/>
        </w:rPr>
        <w:t>a 3:2 majority of the High Court found that the ACC Act did not authorise the ACC to examine a person who had been charged with an offence about the subject matter of the charge (referred to here as a post-charge examination).  The majority noted that such an examination would affect the fairness of the examinee’s trial and could only be authorised if there were clear words indicating Parliament’s intention.</w:t>
      </w:r>
      <w:r>
        <w:rPr>
          <w:rFonts w:ascii="Times New Roman" w:hAnsi="Times New Roman"/>
          <w:sz w:val="24"/>
          <w:szCs w:val="24"/>
        </w:rPr>
        <w:t xml:space="preserve"> </w:t>
      </w:r>
    </w:p>
    <w:p w:rsidR="002E70AC" w:rsidRPr="002E70AC" w:rsidRDefault="002E70AC" w:rsidP="0078446A">
      <w:pPr>
        <w:pStyle w:val="ListParagraph"/>
        <w:numPr>
          <w:ilvl w:val="0"/>
          <w:numId w:val="8"/>
        </w:numPr>
        <w:ind w:left="567" w:hanging="567"/>
        <w:rPr>
          <w:rFonts w:ascii="Times New Roman" w:hAnsi="Times New Roman"/>
          <w:sz w:val="24"/>
          <w:szCs w:val="24"/>
        </w:rPr>
      </w:pPr>
      <w:r w:rsidRPr="002E70AC">
        <w:rPr>
          <w:rFonts w:ascii="Times New Roman" w:hAnsi="Times New Roman"/>
          <w:sz w:val="24"/>
          <w:szCs w:val="24"/>
        </w:rPr>
        <w:t>Lee No. 1</w:t>
      </w:r>
      <w:r w:rsidR="006D16A0">
        <w:rPr>
          <w:rFonts w:ascii="Times New Roman" w:hAnsi="Times New Roman"/>
          <w:sz w:val="24"/>
          <w:szCs w:val="24"/>
        </w:rPr>
        <w:t xml:space="preserve">, where </w:t>
      </w:r>
      <w:r w:rsidRPr="002E70AC">
        <w:rPr>
          <w:rFonts w:ascii="Times New Roman" w:hAnsi="Times New Roman"/>
          <w:sz w:val="24"/>
          <w:szCs w:val="24"/>
        </w:rPr>
        <w:t xml:space="preserve">a 4:3 majority of the High Court found that the </w:t>
      </w:r>
      <w:r w:rsidRPr="002E70AC">
        <w:rPr>
          <w:rFonts w:ascii="Times New Roman" w:hAnsi="Times New Roman"/>
          <w:i/>
          <w:sz w:val="24"/>
          <w:szCs w:val="24"/>
        </w:rPr>
        <w:t>Criminal Assets Recovery Act 1990</w:t>
      </w:r>
      <w:r w:rsidRPr="002E70AC">
        <w:rPr>
          <w:rFonts w:ascii="Times New Roman" w:hAnsi="Times New Roman"/>
          <w:sz w:val="24"/>
          <w:szCs w:val="24"/>
        </w:rPr>
        <w:t xml:space="preserve"> (NSW) authorise</w:t>
      </w:r>
      <w:r w:rsidR="00B565B7">
        <w:rPr>
          <w:rFonts w:ascii="Times New Roman" w:hAnsi="Times New Roman"/>
          <w:sz w:val="24"/>
          <w:szCs w:val="24"/>
        </w:rPr>
        <w:t>d</w:t>
      </w:r>
      <w:r w:rsidRPr="002E70AC">
        <w:rPr>
          <w:rFonts w:ascii="Times New Roman" w:hAnsi="Times New Roman"/>
          <w:sz w:val="24"/>
          <w:szCs w:val="24"/>
        </w:rPr>
        <w:t xml:space="preserve"> the post-charge examination of a person.  The </w:t>
      </w:r>
      <w:r w:rsidRPr="002E70AC">
        <w:rPr>
          <w:rFonts w:ascii="Times New Roman" w:hAnsi="Times New Roman"/>
          <w:sz w:val="24"/>
          <w:szCs w:val="24"/>
        </w:rPr>
        <w:lastRenderedPageBreak/>
        <w:t>majority distinguished the decision in X7 on the basis that the relevant examination occurred as a result of a court order.</w:t>
      </w:r>
    </w:p>
    <w:p w:rsidR="00137A4A" w:rsidRDefault="002E70AC" w:rsidP="0078446A">
      <w:pPr>
        <w:pStyle w:val="ListParagraph"/>
        <w:numPr>
          <w:ilvl w:val="0"/>
          <w:numId w:val="8"/>
        </w:numPr>
        <w:spacing w:before="240" w:after="0" w:line="240" w:lineRule="auto"/>
        <w:ind w:left="567" w:hanging="567"/>
        <w:rPr>
          <w:rFonts w:ascii="Times New Roman" w:hAnsi="Times New Roman"/>
          <w:sz w:val="24"/>
          <w:szCs w:val="24"/>
        </w:rPr>
      </w:pPr>
      <w:r w:rsidRPr="002E70AC">
        <w:rPr>
          <w:rFonts w:ascii="Times New Roman" w:hAnsi="Times New Roman"/>
          <w:sz w:val="24"/>
          <w:szCs w:val="24"/>
        </w:rPr>
        <w:t xml:space="preserve">Lee No. 2, </w:t>
      </w:r>
      <w:r w:rsidR="00D61245">
        <w:rPr>
          <w:rFonts w:ascii="Times New Roman" w:hAnsi="Times New Roman"/>
          <w:sz w:val="24"/>
          <w:szCs w:val="24"/>
        </w:rPr>
        <w:t xml:space="preserve">where </w:t>
      </w:r>
      <w:r w:rsidRPr="002E70AC">
        <w:rPr>
          <w:rFonts w:ascii="Times New Roman" w:hAnsi="Times New Roman"/>
          <w:sz w:val="24"/>
          <w:szCs w:val="24"/>
        </w:rPr>
        <w:t xml:space="preserve">the High Court unanimously found that the NSW Crime Commission’s </w:t>
      </w:r>
      <w:r w:rsidR="00D227CD">
        <w:rPr>
          <w:rFonts w:ascii="Times New Roman" w:hAnsi="Times New Roman"/>
          <w:sz w:val="24"/>
          <w:szCs w:val="24"/>
        </w:rPr>
        <w:t xml:space="preserve">unlawful </w:t>
      </w:r>
      <w:r w:rsidRPr="002E70AC">
        <w:rPr>
          <w:rFonts w:ascii="Times New Roman" w:hAnsi="Times New Roman"/>
          <w:sz w:val="24"/>
          <w:szCs w:val="24"/>
        </w:rPr>
        <w:t>disclosure of the accused’s examination transcript to the prosecution rendered the trial fundamentally unfair and ordered a retrial.  The examination occurred before the accused was charged with an offence.</w:t>
      </w:r>
    </w:p>
    <w:p w:rsidR="00E83244" w:rsidRDefault="00197A48" w:rsidP="00E83244">
      <w:pPr>
        <w:spacing w:before="240" w:after="0" w:line="240" w:lineRule="auto"/>
        <w:rPr>
          <w:rFonts w:ascii="Times New Roman" w:hAnsi="Times New Roman"/>
          <w:sz w:val="24"/>
          <w:szCs w:val="24"/>
        </w:rPr>
      </w:pPr>
      <w:r w:rsidRPr="00197A48">
        <w:rPr>
          <w:rFonts w:ascii="Times New Roman" w:hAnsi="Times New Roman"/>
          <w:sz w:val="24"/>
          <w:szCs w:val="24"/>
        </w:rPr>
        <w:t xml:space="preserve">These cases have had a significant operational impact on the ACC.  For example, as a result of the decision in X7, the ACC has ceased examining persons who have been charged with an offence where </w:t>
      </w:r>
      <w:r w:rsidR="002A7123">
        <w:rPr>
          <w:rFonts w:ascii="Times New Roman" w:hAnsi="Times New Roman"/>
          <w:sz w:val="24"/>
          <w:szCs w:val="24"/>
        </w:rPr>
        <w:t xml:space="preserve">there is a possibility that </w:t>
      </w:r>
      <w:r w:rsidRPr="00197A48">
        <w:rPr>
          <w:rFonts w:ascii="Times New Roman" w:hAnsi="Times New Roman"/>
          <w:sz w:val="24"/>
          <w:szCs w:val="24"/>
        </w:rPr>
        <w:t xml:space="preserve">any questioning </w:t>
      </w:r>
      <w:r w:rsidR="002A7123">
        <w:rPr>
          <w:rFonts w:ascii="Times New Roman" w:hAnsi="Times New Roman"/>
          <w:sz w:val="24"/>
          <w:szCs w:val="24"/>
        </w:rPr>
        <w:t xml:space="preserve">could touch upon matters </w:t>
      </w:r>
      <w:r w:rsidR="0036264A">
        <w:rPr>
          <w:rFonts w:ascii="Times New Roman" w:hAnsi="Times New Roman"/>
          <w:sz w:val="24"/>
          <w:szCs w:val="24"/>
        </w:rPr>
        <w:t>relate</w:t>
      </w:r>
      <w:r w:rsidR="002A7123">
        <w:rPr>
          <w:rFonts w:ascii="Times New Roman" w:hAnsi="Times New Roman"/>
          <w:sz w:val="24"/>
          <w:szCs w:val="24"/>
        </w:rPr>
        <w:t>d</w:t>
      </w:r>
      <w:r w:rsidR="0036264A">
        <w:rPr>
          <w:rFonts w:ascii="Times New Roman" w:hAnsi="Times New Roman"/>
          <w:sz w:val="24"/>
          <w:szCs w:val="24"/>
        </w:rPr>
        <w:t xml:space="preserve"> to</w:t>
      </w:r>
      <w:r w:rsidR="0036264A" w:rsidRPr="00197A48">
        <w:rPr>
          <w:rFonts w:ascii="Times New Roman" w:hAnsi="Times New Roman"/>
          <w:sz w:val="24"/>
          <w:szCs w:val="24"/>
        </w:rPr>
        <w:t xml:space="preserve"> </w:t>
      </w:r>
      <w:r w:rsidRPr="00197A48">
        <w:rPr>
          <w:rFonts w:ascii="Times New Roman" w:hAnsi="Times New Roman"/>
          <w:sz w:val="24"/>
          <w:szCs w:val="24"/>
        </w:rPr>
        <w:t>the charges.</w:t>
      </w:r>
    </w:p>
    <w:p w:rsidR="004E5374" w:rsidRPr="004E5374" w:rsidRDefault="004E5374" w:rsidP="00E83244">
      <w:pPr>
        <w:spacing w:before="240" w:after="0" w:line="240" w:lineRule="auto"/>
        <w:rPr>
          <w:rFonts w:ascii="Times New Roman" w:hAnsi="Times New Roman"/>
          <w:i/>
          <w:sz w:val="24"/>
          <w:szCs w:val="24"/>
        </w:rPr>
      </w:pPr>
      <w:r>
        <w:rPr>
          <w:rFonts w:ascii="Times New Roman" w:hAnsi="Times New Roman"/>
          <w:i/>
          <w:sz w:val="24"/>
          <w:szCs w:val="24"/>
        </w:rPr>
        <w:t xml:space="preserve">Summary of </w:t>
      </w:r>
      <w:r w:rsidR="004939A4">
        <w:rPr>
          <w:rFonts w:ascii="Times New Roman" w:hAnsi="Times New Roman"/>
          <w:i/>
          <w:sz w:val="24"/>
          <w:szCs w:val="24"/>
        </w:rPr>
        <w:t xml:space="preserve">Part 1 of </w:t>
      </w:r>
      <w:r>
        <w:rPr>
          <w:rFonts w:ascii="Times New Roman" w:hAnsi="Times New Roman"/>
          <w:i/>
          <w:sz w:val="24"/>
          <w:szCs w:val="24"/>
        </w:rPr>
        <w:t>Schedule</w:t>
      </w:r>
      <w:r w:rsidR="004939A4">
        <w:rPr>
          <w:rFonts w:ascii="Times New Roman" w:hAnsi="Times New Roman"/>
          <w:i/>
          <w:sz w:val="24"/>
          <w:szCs w:val="24"/>
        </w:rPr>
        <w:t xml:space="preserve"> 1</w:t>
      </w:r>
    </w:p>
    <w:p w:rsidR="003B783D" w:rsidRDefault="00B426A3" w:rsidP="00E83244">
      <w:pPr>
        <w:spacing w:before="240" w:after="0" w:line="240" w:lineRule="auto"/>
        <w:rPr>
          <w:rFonts w:ascii="Times New Roman" w:hAnsi="Times New Roman"/>
          <w:sz w:val="24"/>
          <w:szCs w:val="24"/>
        </w:rPr>
      </w:pPr>
      <w:r>
        <w:rPr>
          <w:rFonts w:ascii="Times New Roman" w:hAnsi="Times New Roman"/>
          <w:sz w:val="24"/>
          <w:szCs w:val="24"/>
        </w:rPr>
        <w:t xml:space="preserve">The amendments in </w:t>
      </w:r>
      <w:r w:rsidR="004939A4">
        <w:rPr>
          <w:rFonts w:ascii="Times New Roman" w:hAnsi="Times New Roman"/>
          <w:sz w:val="24"/>
          <w:szCs w:val="24"/>
        </w:rPr>
        <w:t xml:space="preserve">Part 1 </w:t>
      </w:r>
      <w:r>
        <w:rPr>
          <w:rFonts w:ascii="Times New Roman" w:hAnsi="Times New Roman"/>
          <w:sz w:val="24"/>
          <w:szCs w:val="24"/>
        </w:rPr>
        <w:t xml:space="preserve">are </w:t>
      </w:r>
      <w:r w:rsidR="00CB4FC0">
        <w:rPr>
          <w:rFonts w:ascii="Times New Roman" w:hAnsi="Times New Roman"/>
          <w:sz w:val="24"/>
          <w:szCs w:val="24"/>
        </w:rPr>
        <w:t>i</w:t>
      </w:r>
      <w:r w:rsidR="00D64F09">
        <w:rPr>
          <w:rFonts w:ascii="Times New Roman" w:hAnsi="Times New Roman"/>
          <w:sz w:val="24"/>
          <w:szCs w:val="24"/>
        </w:rPr>
        <w:t xml:space="preserve">ntended to </w:t>
      </w:r>
      <w:r w:rsidR="00613839">
        <w:rPr>
          <w:rFonts w:ascii="Times New Roman" w:hAnsi="Times New Roman"/>
          <w:sz w:val="24"/>
          <w:szCs w:val="24"/>
        </w:rPr>
        <w:t>reduce the uncertainty</w:t>
      </w:r>
      <w:r w:rsidR="00830CE5">
        <w:rPr>
          <w:rFonts w:ascii="Times New Roman" w:hAnsi="Times New Roman"/>
          <w:sz w:val="24"/>
          <w:szCs w:val="24"/>
        </w:rPr>
        <w:t xml:space="preserve"> about the </w:t>
      </w:r>
      <w:r w:rsidR="00B01AF9">
        <w:rPr>
          <w:rFonts w:ascii="Times New Roman" w:hAnsi="Times New Roman"/>
          <w:sz w:val="24"/>
          <w:szCs w:val="24"/>
        </w:rPr>
        <w:t xml:space="preserve">use of </w:t>
      </w:r>
      <w:r w:rsidR="00241540">
        <w:rPr>
          <w:rFonts w:ascii="Times New Roman" w:hAnsi="Times New Roman"/>
          <w:sz w:val="24"/>
          <w:szCs w:val="24"/>
        </w:rPr>
        <w:t>the coercive powers under the ACC Act.</w:t>
      </w:r>
      <w:r w:rsidR="00FE6C52">
        <w:rPr>
          <w:rFonts w:ascii="Times New Roman" w:hAnsi="Times New Roman"/>
          <w:sz w:val="24"/>
          <w:szCs w:val="24"/>
        </w:rPr>
        <w:t xml:space="preserve">  </w:t>
      </w:r>
      <w:r w:rsidR="00B12566">
        <w:rPr>
          <w:rFonts w:ascii="Times New Roman" w:hAnsi="Times New Roman"/>
          <w:sz w:val="24"/>
          <w:szCs w:val="24"/>
        </w:rPr>
        <w:t xml:space="preserve">They are intended to </w:t>
      </w:r>
      <w:r w:rsidR="00004FC3">
        <w:rPr>
          <w:rFonts w:ascii="Times New Roman" w:hAnsi="Times New Roman"/>
          <w:sz w:val="24"/>
          <w:szCs w:val="24"/>
        </w:rPr>
        <w:t xml:space="preserve">make explicit the circumstances in which </w:t>
      </w:r>
      <w:r w:rsidR="00722DE3">
        <w:rPr>
          <w:rFonts w:ascii="Times New Roman" w:hAnsi="Times New Roman"/>
          <w:sz w:val="24"/>
          <w:szCs w:val="24"/>
        </w:rPr>
        <w:t>examinatio</w:t>
      </w:r>
      <w:r w:rsidR="00F51697">
        <w:rPr>
          <w:rFonts w:ascii="Times New Roman" w:hAnsi="Times New Roman"/>
          <w:sz w:val="24"/>
          <w:szCs w:val="24"/>
        </w:rPr>
        <w:t xml:space="preserve">n material </w:t>
      </w:r>
      <w:r w:rsidR="009436F3">
        <w:rPr>
          <w:rFonts w:ascii="Times New Roman" w:hAnsi="Times New Roman"/>
          <w:sz w:val="24"/>
          <w:szCs w:val="24"/>
        </w:rPr>
        <w:t xml:space="preserve">and material derived from it </w:t>
      </w:r>
      <w:r w:rsidR="00F51697">
        <w:rPr>
          <w:rFonts w:ascii="Times New Roman" w:hAnsi="Times New Roman"/>
          <w:sz w:val="24"/>
          <w:szCs w:val="24"/>
        </w:rPr>
        <w:t xml:space="preserve">may be </w:t>
      </w:r>
      <w:r w:rsidR="001C5153">
        <w:rPr>
          <w:rFonts w:ascii="Times New Roman" w:hAnsi="Times New Roman"/>
          <w:sz w:val="24"/>
          <w:szCs w:val="24"/>
        </w:rPr>
        <w:t xml:space="preserve">disclosed </w:t>
      </w:r>
      <w:r w:rsidR="0072348D">
        <w:rPr>
          <w:rFonts w:ascii="Times New Roman" w:hAnsi="Times New Roman"/>
          <w:sz w:val="24"/>
          <w:szCs w:val="24"/>
        </w:rPr>
        <w:t xml:space="preserve">to </w:t>
      </w:r>
      <w:r w:rsidR="00AC46EF">
        <w:rPr>
          <w:rFonts w:ascii="Times New Roman" w:hAnsi="Times New Roman"/>
          <w:sz w:val="24"/>
          <w:szCs w:val="24"/>
        </w:rPr>
        <w:t>other persons</w:t>
      </w:r>
      <w:r w:rsidR="0066197B">
        <w:rPr>
          <w:rFonts w:ascii="Times New Roman" w:hAnsi="Times New Roman"/>
          <w:sz w:val="24"/>
          <w:szCs w:val="24"/>
        </w:rPr>
        <w:t xml:space="preserve">, including </w:t>
      </w:r>
      <w:r w:rsidR="009A52E5">
        <w:rPr>
          <w:rFonts w:ascii="Times New Roman" w:hAnsi="Times New Roman"/>
          <w:sz w:val="24"/>
          <w:szCs w:val="24"/>
        </w:rPr>
        <w:t xml:space="preserve">the persons prosecuting the </w:t>
      </w:r>
      <w:r w:rsidR="00B057CA">
        <w:rPr>
          <w:rFonts w:ascii="Times New Roman" w:hAnsi="Times New Roman"/>
          <w:sz w:val="24"/>
          <w:szCs w:val="24"/>
        </w:rPr>
        <w:t>examinee for an offence</w:t>
      </w:r>
      <w:r w:rsidR="00EE2A76">
        <w:rPr>
          <w:rFonts w:ascii="Times New Roman" w:hAnsi="Times New Roman"/>
          <w:sz w:val="24"/>
          <w:szCs w:val="24"/>
        </w:rPr>
        <w:t xml:space="preserve">.  They are also intended to </w:t>
      </w:r>
      <w:r w:rsidR="00DA185E">
        <w:rPr>
          <w:rFonts w:ascii="Times New Roman" w:hAnsi="Times New Roman"/>
          <w:sz w:val="24"/>
          <w:szCs w:val="24"/>
        </w:rPr>
        <w:t xml:space="preserve">clearly set out </w:t>
      </w:r>
      <w:r w:rsidR="00B66E0A">
        <w:rPr>
          <w:rFonts w:ascii="Times New Roman" w:hAnsi="Times New Roman"/>
          <w:sz w:val="24"/>
          <w:szCs w:val="24"/>
        </w:rPr>
        <w:t>how that material may be used against the examinee</w:t>
      </w:r>
      <w:r w:rsidR="00E50B34">
        <w:rPr>
          <w:rFonts w:ascii="Times New Roman" w:hAnsi="Times New Roman"/>
          <w:sz w:val="24"/>
          <w:szCs w:val="24"/>
        </w:rPr>
        <w:t xml:space="preserve"> in a </w:t>
      </w:r>
      <w:r w:rsidR="00C91731">
        <w:rPr>
          <w:rFonts w:ascii="Times New Roman" w:hAnsi="Times New Roman"/>
          <w:sz w:val="24"/>
          <w:szCs w:val="24"/>
        </w:rPr>
        <w:t>prosecution.</w:t>
      </w:r>
    </w:p>
    <w:p w:rsidR="0087583D" w:rsidRDefault="00FA31D2" w:rsidP="00E83244">
      <w:pPr>
        <w:spacing w:before="240" w:after="0" w:line="240" w:lineRule="auto"/>
        <w:rPr>
          <w:rFonts w:ascii="Times New Roman" w:hAnsi="Times New Roman"/>
          <w:sz w:val="24"/>
          <w:szCs w:val="24"/>
        </w:rPr>
      </w:pPr>
      <w:r>
        <w:rPr>
          <w:rFonts w:ascii="Times New Roman" w:hAnsi="Times New Roman"/>
          <w:sz w:val="24"/>
          <w:szCs w:val="24"/>
        </w:rPr>
        <w:t xml:space="preserve">The amendments in </w:t>
      </w:r>
      <w:r w:rsidR="00732320">
        <w:rPr>
          <w:rFonts w:ascii="Times New Roman" w:hAnsi="Times New Roman"/>
          <w:sz w:val="24"/>
          <w:szCs w:val="24"/>
        </w:rPr>
        <w:t xml:space="preserve">Part </w:t>
      </w:r>
      <w:r w:rsidR="000766AE">
        <w:rPr>
          <w:rFonts w:ascii="Times New Roman" w:hAnsi="Times New Roman"/>
          <w:sz w:val="24"/>
          <w:szCs w:val="24"/>
        </w:rPr>
        <w:t>1</w:t>
      </w:r>
      <w:r w:rsidR="007124D4">
        <w:rPr>
          <w:rFonts w:ascii="Times New Roman" w:hAnsi="Times New Roman"/>
          <w:sz w:val="24"/>
          <w:szCs w:val="24"/>
        </w:rPr>
        <w:t xml:space="preserve"> </w:t>
      </w:r>
      <w:r>
        <w:rPr>
          <w:rFonts w:ascii="Times New Roman" w:hAnsi="Times New Roman"/>
          <w:sz w:val="24"/>
          <w:szCs w:val="24"/>
        </w:rPr>
        <w:t xml:space="preserve">are </w:t>
      </w:r>
      <w:r w:rsidR="006A6ED7">
        <w:rPr>
          <w:rFonts w:ascii="Times New Roman" w:hAnsi="Times New Roman"/>
          <w:sz w:val="24"/>
          <w:szCs w:val="24"/>
        </w:rPr>
        <w:t xml:space="preserve">also intended </w:t>
      </w:r>
      <w:r w:rsidR="001B4F33">
        <w:rPr>
          <w:rFonts w:ascii="Times New Roman" w:hAnsi="Times New Roman"/>
          <w:sz w:val="24"/>
          <w:szCs w:val="24"/>
        </w:rPr>
        <w:t xml:space="preserve">to </w:t>
      </w:r>
      <w:r w:rsidR="00862015">
        <w:rPr>
          <w:rFonts w:ascii="Times New Roman" w:hAnsi="Times New Roman"/>
          <w:sz w:val="24"/>
          <w:szCs w:val="24"/>
        </w:rPr>
        <w:t xml:space="preserve">ensure that </w:t>
      </w:r>
      <w:r w:rsidR="0001791C">
        <w:rPr>
          <w:rFonts w:ascii="Times New Roman" w:hAnsi="Times New Roman"/>
          <w:sz w:val="24"/>
          <w:szCs w:val="24"/>
        </w:rPr>
        <w:t xml:space="preserve">examinations </w:t>
      </w:r>
      <w:r w:rsidR="00100258">
        <w:rPr>
          <w:rFonts w:ascii="Times New Roman" w:hAnsi="Times New Roman"/>
          <w:sz w:val="24"/>
          <w:szCs w:val="24"/>
        </w:rPr>
        <w:t xml:space="preserve">and the disclosure of examination and derivative material </w:t>
      </w:r>
      <w:r w:rsidR="00C969E0">
        <w:rPr>
          <w:rFonts w:ascii="Times New Roman" w:hAnsi="Times New Roman"/>
          <w:sz w:val="24"/>
          <w:szCs w:val="24"/>
        </w:rPr>
        <w:t xml:space="preserve">do not </w:t>
      </w:r>
      <w:r w:rsidR="00175031">
        <w:rPr>
          <w:rFonts w:ascii="Times New Roman" w:hAnsi="Times New Roman"/>
          <w:sz w:val="24"/>
          <w:szCs w:val="24"/>
        </w:rPr>
        <w:t xml:space="preserve">prejudice </w:t>
      </w:r>
      <w:r w:rsidR="009F7BA1">
        <w:rPr>
          <w:rFonts w:ascii="Times New Roman" w:hAnsi="Times New Roman"/>
          <w:sz w:val="24"/>
          <w:szCs w:val="24"/>
        </w:rPr>
        <w:t>the fairness</w:t>
      </w:r>
      <w:r w:rsidR="00507984">
        <w:rPr>
          <w:rFonts w:ascii="Times New Roman" w:hAnsi="Times New Roman"/>
          <w:sz w:val="24"/>
          <w:szCs w:val="24"/>
        </w:rPr>
        <w:t xml:space="preserve"> of any trial of the examinee.</w:t>
      </w:r>
      <w:r w:rsidR="00356083">
        <w:rPr>
          <w:rFonts w:ascii="Times New Roman" w:hAnsi="Times New Roman"/>
          <w:sz w:val="24"/>
          <w:szCs w:val="24"/>
        </w:rPr>
        <w:t xml:space="preserve">  </w:t>
      </w:r>
      <w:r w:rsidR="00B67C27">
        <w:rPr>
          <w:rFonts w:ascii="Times New Roman" w:hAnsi="Times New Roman"/>
          <w:sz w:val="24"/>
          <w:szCs w:val="24"/>
        </w:rPr>
        <w:t xml:space="preserve">They achieve this in a number of </w:t>
      </w:r>
      <w:r w:rsidR="0003565B">
        <w:rPr>
          <w:rFonts w:ascii="Times New Roman" w:hAnsi="Times New Roman"/>
          <w:sz w:val="24"/>
          <w:szCs w:val="24"/>
        </w:rPr>
        <w:t>ways</w:t>
      </w:r>
      <w:r w:rsidR="00582559">
        <w:rPr>
          <w:rFonts w:ascii="Times New Roman" w:hAnsi="Times New Roman"/>
          <w:sz w:val="24"/>
          <w:szCs w:val="24"/>
        </w:rPr>
        <w:t xml:space="preserve">.  </w:t>
      </w:r>
      <w:r>
        <w:rPr>
          <w:rFonts w:ascii="Times New Roman" w:hAnsi="Times New Roman"/>
          <w:sz w:val="24"/>
          <w:szCs w:val="24"/>
        </w:rPr>
        <w:t>A</w:t>
      </w:r>
      <w:r w:rsidR="00C72A90">
        <w:rPr>
          <w:rFonts w:ascii="Times New Roman" w:hAnsi="Times New Roman"/>
          <w:sz w:val="24"/>
          <w:szCs w:val="24"/>
        </w:rPr>
        <w:t xml:space="preserve">n examiner </w:t>
      </w:r>
      <w:r>
        <w:rPr>
          <w:rFonts w:ascii="Times New Roman" w:hAnsi="Times New Roman"/>
          <w:sz w:val="24"/>
          <w:szCs w:val="24"/>
        </w:rPr>
        <w:t xml:space="preserve">will still be required </w:t>
      </w:r>
      <w:r w:rsidR="00C72A90">
        <w:rPr>
          <w:rFonts w:ascii="Times New Roman" w:hAnsi="Times New Roman"/>
          <w:sz w:val="24"/>
          <w:szCs w:val="24"/>
        </w:rPr>
        <w:t xml:space="preserve">to </w:t>
      </w:r>
      <w:r w:rsidR="00C477AB">
        <w:rPr>
          <w:rFonts w:ascii="Times New Roman" w:hAnsi="Times New Roman"/>
          <w:sz w:val="24"/>
          <w:szCs w:val="24"/>
        </w:rPr>
        <w:t xml:space="preserve">issue a </w:t>
      </w:r>
      <w:r w:rsidR="00A92027">
        <w:rPr>
          <w:rFonts w:ascii="Times New Roman" w:hAnsi="Times New Roman"/>
          <w:sz w:val="24"/>
          <w:szCs w:val="24"/>
        </w:rPr>
        <w:t xml:space="preserve">direction to ensure the confidentiality of examination </w:t>
      </w:r>
      <w:r w:rsidR="000C64A0">
        <w:rPr>
          <w:rFonts w:ascii="Times New Roman" w:hAnsi="Times New Roman"/>
          <w:sz w:val="24"/>
          <w:szCs w:val="24"/>
        </w:rPr>
        <w:t xml:space="preserve">material where its disclosure </w:t>
      </w:r>
      <w:r w:rsidR="006C1606">
        <w:rPr>
          <w:rFonts w:ascii="Times New Roman" w:hAnsi="Times New Roman"/>
          <w:sz w:val="24"/>
          <w:szCs w:val="24"/>
        </w:rPr>
        <w:t xml:space="preserve">would, amongst other things, </w:t>
      </w:r>
      <w:r w:rsidR="004F4240">
        <w:rPr>
          <w:rFonts w:ascii="Times New Roman" w:hAnsi="Times New Roman"/>
          <w:sz w:val="24"/>
          <w:szCs w:val="24"/>
        </w:rPr>
        <w:t>prejudice the examinee’s fair trial</w:t>
      </w:r>
      <w:r w:rsidR="0087583D">
        <w:rPr>
          <w:rFonts w:ascii="Times New Roman" w:hAnsi="Times New Roman"/>
          <w:sz w:val="24"/>
          <w:szCs w:val="24"/>
        </w:rPr>
        <w:t xml:space="preserve">, in circumstances </w:t>
      </w:r>
      <w:r w:rsidR="00461366">
        <w:rPr>
          <w:rFonts w:ascii="Times New Roman" w:hAnsi="Times New Roman"/>
          <w:sz w:val="24"/>
          <w:szCs w:val="24"/>
        </w:rPr>
        <w:t>where he or she has been charged with an offence</w:t>
      </w:r>
      <w:r w:rsidR="00652D37">
        <w:rPr>
          <w:rFonts w:ascii="Times New Roman" w:hAnsi="Times New Roman"/>
          <w:sz w:val="24"/>
          <w:szCs w:val="24"/>
        </w:rPr>
        <w:t xml:space="preserve">, or such a charge is imminent.  </w:t>
      </w:r>
      <w:r w:rsidR="007F7579">
        <w:rPr>
          <w:rFonts w:ascii="Times New Roman" w:hAnsi="Times New Roman"/>
          <w:sz w:val="24"/>
          <w:szCs w:val="24"/>
        </w:rPr>
        <w:t>The amendments</w:t>
      </w:r>
      <w:r w:rsidR="00025A67">
        <w:rPr>
          <w:rFonts w:ascii="Times New Roman" w:hAnsi="Times New Roman"/>
          <w:sz w:val="24"/>
          <w:szCs w:val="24"/>
        </w:rPr>
        <w:t xml:space="preserve"> also place a range of </w:t>
      </w:r>
      <w:r w:rsidR="00753617">
        <w:rPr>
          <w:rFonts w:ascii="Times New Roman" w:hAnsi="Times New Roman"/>
          <w:sz w:val="24"/>
          <w:szCs w:val="24"/>
        </w:rPr>
        <w:t xml:space="preserve">limitations </w:t>
      </w:r>
      <w:r w:rsidR="007F7579">
        <w:rPr>
          <w:rFonts w:ascii="Times New Roman" w:hAnsi="Times New Roman"/>
          <w:sz w:val="24"/>
          <w:szCs w:val="24"/>
        </w:rPr>
        <w:t>on the circumstance</w:t>
      </w:r>
      <w:r w:rsidR="00784931">
        <w:rPr>
          <w:rFonts w:ascii="Times New Roman" w:hAnsi="Times New Roman"/>
          <w:sz w:val="24"/>
          <w:szCs w:val="24"/>
        </w:rPr>
        <w:t xml:space="preserve">s in which examination and derivative </w:t>
      </w:r>
      <w:r w:rsidR="003363B5">
        <w:rPr>
          <w:rFonts w:ascii="Times New Roman" w:hAnsi="Times New Roman"/>
          <w:sz w:val="24"/>
          <w:szCs w:val="24"/>
        </w:rPr>
        <w:t xml:space="preserve">material </w:t>
      </w:r>
      <w:r w:rsidR="00B470A4">
        <w:rPr>
          <w:rFonts w:ascii="Times New Roman" w:hAnsi="Times New Roman"/>
          <w:sz w:val="24"/>
          <w:szCs w:val="24"/>
        </w:rPr>
        <w:t xml:space="preserve">may </w:t>
      </w:r>
      <w:r w:rsidR="00F0758F">
        <w:rPr>
          <w:rFonts w:ascii="Times New Roman" w:hAnsi="Times New Roman"/>
          <w:sz w:val="24"/>
          <w:szCs w:val="24"/>
        </w:rPr>
        <w:t xml:space="preserve">be provided to </w:t>
      </w:r>
      <w:r w:rsidR="00F620A3">
        <w:rPr>
          <w:rFonts w:ascii="Times New Roman" w:hAnsi="Times New Roman"/>
          <w:sz w:val="24"/>
          <w:szCs w:val="24"/>
        </w:rPr>
        <w:t xml:space="preserve">a person </w:t>
      </w:r>
      <w:r w:rsidR="00B05AD2">
        <w:rPr>
          <w:rFonts w:ascii="Times New Roman" w:hAnsi="Times New Roman"/>
          <w:sz w:val="24"/>
          <w:szCs w:val="24"/>
        </w:rPr>
        <w:t>prosecuting the examinee</w:t>
      </w:r>
      <w:r w:rsidR="003345C0">
        <w:rPr>
          <w:rFonts w:ascii="Times New Roman" w:hAnsi="Times New Roman"/>
          <w:sz w:val="24"/>
          <w:szCs w:val="24"/>
        </w:rPr>
        <w:t xml:space="preserve">, in addition to the general secrecy and disclosure </w:t>
      </w:r>
      <w:r w:rsidR="00443A6C">
        <w:rPr>
          <w:rFonts w:ascii="Times New Roman" w:hAnsi="Times New Roman"/>
          <w:sz w:val="24"/>
          <w:szCs w:val="24"/>
        </w:rPr>
        <w:t>provisions</w:t>
      </w:r>
      <w:r w:rsidR="003345C0">
        <w:rPr>
          <w:rFonts w:ascii="Times New Roman" w:hAnsi="Times New Roman"/>
          <w:sz w:val="24"/>
          <w:szCs w:val="24"/>
        </w:rPr>
        <w:t xml:space="preserve"> which apply to all ACC information</w:t>
      </w:r>
      <w:r w:rsidR="00B05AD2">
        <w:rPr>
          <w:rFonts w:ascii="Times New Roman" w:hAnsi="Times New Roman"/>
          <w:sz w:val="24"/>
          <w:szCs w:val="24"/>
        </w:rPr>
        <w:t>.</w:t>
      </w:r>
      <w:r w:rsidR="00577738">
        <w:rPr>
          <w:rFonts w:ascii="Times New Roman" w:hAnsi="Times New Roman"/>
          <w:sz w:val="24"/>
          <w:szCs w:val="24"/>
        </w:rPr>
        <w:t xml:space="preserve">  </w:t>
      </w:r>
      <w:r w:rsidR="0087583D">
        <w:rPr>
          <w:rFonts w:ascii="Times New Roman" w:hAnsi="Times New Roman"/>
          <w:sz w:val="24"/>
          <w:szCs w:val="24"/>
        </w:rPr>
        <w:t xml:space="preserve">The limitations that apply to the disclosure of examination and derivative material depend on the time at which the examination occurred, and the time at which the material is disclosed, with the determining factor being whether </w:t>
      </w:r>
      <w:r w:rsidR="002A7123">
        <w:rPr>
          <w:rFonts w:ascii="Times New Roman" w:hAnsi="Times New Roman"/>
          <w:sz w:val="24"/>
          <w:szCs w:val="24"/>
        </w:rPr>
        <w:t xml:space="preserve">or </w:t>
      </w:r>
      <w:r w:rsidR="008C54CE">
        <w:rPr>
          <w:rFonts w:ascii="Times New Roman" w:hAnsi="Times New Roman"/>
          <w:sz w:val="24"/>
          <w:szCs w:val="24"/>
        </w:rPr>
        <w:t xml:space="preserve">not </w:t>
      </w:r>
      <w:r w:rsidR="0087583D">
        <w:rPr>
          <w:rFonts w:ascii="Times New Roman" w:hAnsi="Times New Roman"/>
          <w:sz w:val="24"/>
          <w:szCs w:val="24"/>
        </w:rPr>
        <w:t xml:space="preserve">the person has been charged </w:t>
      </w:r>
      <w:r w:rsidR="008C54CE">
        <w:rPr>
          <w:rFonts w:ascii="Times New Roman" w:hAnsi="Times New Roman"/>
          <w:sz w:val="24"/>
          <w:szCs w:val="24"/>
        </w:rPr>
        <w:t xml:space="preserve">with </w:t>
      </w:r>
      <w:r w:rsidR="0087583D">
        <w:rPr>
          <w:rFonts w:ascii="Times New Roman" w:hAnsi="Times New Roman"/>
          <w:sz w:val="24"/>
          <w:szCs w:val="24"/>
        </w:rPr>
        <w:t xml:space="preserve">an offence (or such a charge is imminent).  </w:t>
      </w:r>
    </w:p>
    <w:p w:rsidR="00B67C27" w:rsidRDefault="00577738" w:rsidP="00E83244">
      <w:pPr>
        <w:spacing w:before="240" w:after="0" w:line="240" w:lineRule="auto"/>
        <w:rPr>
          <w:rFonts w:ascii="Times New Roman" w:hAnsi="Times New Roman"/>
          <w:sz w:val="24"/>
          <w:szCs w:val="24"/>
        </w:rPr>
      </w:pPr>
      <w:r>
        <w:rPr>
          <w:rFonts w:ascii="Times New Roman" w:hAnsi="Times New Roman"/>
          <w:sz w:val="24"/>
          <w:szCs w:val="24"/>
        </w:rPr>
        <w:t>These</w:t>
      </w:r>
      <w:r w:rsidR="006A5DED">
        <w:rPr>
          <w:rFonts w:ascii="Times New Roman" w:hAnsi="Times New Roman"/>
          <w:sz w:val="24"/>
          <w:szCs w:val="24"/>
        </w:rPr>
        <w:t xml:space="preserve"> </w:t>
      </w:r>
      <w:r w:rsidR="003345C0">
        <w:rPr>
          <w:rFonts w:ascii="Times New Roman" w:hAnsi="Times New Roman"/>
          <w:sz w:val="24"/>
          <w:szCs w:val="24"/>
        </w:rPr>
        <w:t xml:space="preserve">additional </w:t>
      </w:r>
      <w:r w:rsidR="00E07E6B">
        <w:rPr>
          <w:rFonts w:ascii="Times New Roman" w:hAnsi="Times New Roman"/>
          <w:sz w:val="24"/>
          <w:szCs w:val="24"/>
        </w:rPr>
        <w:t>limitations</w:t>
      </w:r>
      <w:r w:rsidR="00C122D7">
        <w:rPr>
          <w:rFonts w:ascii="Times New Roman" w:hAnsi="Times New Roman"/>
          <w:sz w:val="24"/>
          <w:szCs w:val="24"/>
        </w:rPr>
        <w:t xml:space="preserve"> are </w:t>
      </w:r>
      <w:r w:rsidR="00536B61">
        <w:rPr>
          <w:rFonts w:ascii="Times New Roman" w:hAnsi="Times New Roman"/>
          <w:sz w:val="24"/>
          <w:szCs w:val="24"/>
        </w:rPr>
        <w:t>set out in the below table</w:t>
      </w:r>
      <w:r w:rsidR="001265CD">
        <w:rPr>
          <w:rFonts w:ascii="Times New Roman" w:hAnsi="Times New Roman"/>
          <w:sz w:val="24"/>
          <w:szCs w:val="24"/>
        </w:rPr>
        <w:t>:</w:t>
      </w:r>
      <w:r w:rsidR="002F041D">
        <w:rPr>
          <w:rFonts w:ascii="Times New Roman" w:hAnsi="Times New Roman"/>
          <w:sz w:val="24"/>
          <w:szCs w:val="24"/>
        </w:rPr>
        <w:br/>
      </w:r>
    </w:p>
    <w:tbl>
      <w:tblPr>
        <w:tblStyle w:val="TableGrid"/>
        <w:tblW w:w="0" w:type="auto"/>
        <w:tblLook w:val="04A0" w:firstRow="1" w:lastRow="0" w:firstColumn="1" w:lastColumn="0" w:noHBand="0" w:noVBand="1"/>
      </w:tblPr>
      <w:tblGrid>
        <w:gridCol w:w="3652"/>
        <w:gridCol w:w="5528"/>
      </w:tblGrid>
      <w:tr w:rsidR="001E445D" w:rsidRPr="00F6742A" w:rsidTr="001C46B2">
        <w:tc>
          <w:tcPr>
            <w:tcW w:w="3652" w:type="dxa"/>
            <w:shd w:val="clear" w:color="auto" w:fill="000000" w:themeFill="text1"/>
          </w:tcPr>
          <w:p w:rsidR="001E445D" w:rsidRPr="00F6742A" w:rsidRDefault="001E445D" w:rsidP="00747117">
            <w:pPr>
              <w:spacing w:before="120" w:after="120"/>
              <w:rPr>
                <w:rFonts w:ascii="Times New Roman" w:hAnsi="Times New Roman"/>
                <w:b/>
                <w:color w:val="FFFFFF" w:themeColor="background1"/>
                <w:sz w:val="24"/>
                <w:szCs w:val="24"/>
              </w:rPr>
            </w:pPr>
            <w:r w:rsidRPr="00F6742A">
              <w:rPr>
                <w:rFonts w:ascii="Times New Roman" w:hAnsi="Times New Roman"/>
                <w:b/>
                <w:color w:val="FFFFFF" w:themeColor="background1"/>
                <w:sz w:val="24"/>
                <w:szCs w:val="24"/>
              </w:rPr>
              <w:t>Material</w:t>
            </w:r>
          </w:p>
        </w:tc>
        <w:tc>
          <w:tcPr>
            <w:tcW w:w="5528" w:type="dxa"/>
            <w:shd w:val="clear" w:color="auto" w:fill="000000" w:themeFill="text1"/>
          </w:tcPr>
          <w:p w:rsidR="001E445D" w:rsidRPr="00F6742A" w:rsidRDefault="001E445D" w:rsidP="001E445D">
            <w:pPr>
              <w:spacing w:before="120" w:after="120"/>
              <w:rPr>
                <w:rFonts w:ascii="Times New Roman" w:hAnsi="Times New Roman"/>
                <w:b/>
                <w:color w:val="FFFFFF" w:themeColor="background1"/>
                <w:sz w:val="24"/>
                <w:szCs w:val="24"/>
              </w:rPr>
            </w:pPr>
            <w:r>
              <w:rPr>
                <w:rFonts w:ascii="Times New Roman" w:hAnsi="Times New Roman"/>
                <w:b/>
                <w:color w:val="FFFFFF" w:themeColor="background1"/>
                <w:sz w:val="24"/>
                <w:szCs w:val="24"/>
              </w:rPr>
              <w:t>P</w:t>
            </w:r>
            <w:r w:rsidRPr="00F6742A">
              <w:rPr>
                <w:rFonts w:ascii="Times New Roman" w:hAnsi="Times New Roman"/>
                <w:b/>
                <w:color w:val="FFFFFF" w:themeColor="background1"/>
                <w:sz w:val="24"/>
                <w:szCs w:val="24"/>
              </w:rPr>
              <w:t xml:space="preserve">osition on disclosure </w:t>
            </w:r>
            <w:r>
              <w:rPr>
                <w:rFonts w:ascii="Times New Roman" w:hAnsi="Times New Roman"/>
                <w:b/>
                <w:color w:val="FFFFFF" w:themeColor="background1"/>
                <w:sz w:val="24"/>
                <w:szCs w:val="24"/>
              </w:rPr>
              <w:t>to prosecutor</w:t>
            </w:r>
          </w:p>
        </w:tc>
      </w:tr>
      <w:tr w:rsidR="001E445D" w:rsidRPr="00F6742A" w:rsidTr="005C28CF">
        <w:tc>
          <w:tcPr>
            <w:tcW w:w="3652" w:type="dxa"/>
          </w:tcPr>
          <w:p w:rsidR="001E445D" w:rsidRPr="00F6742A" w:rsidRDefault="001E445D" w:rsidP="00747117">
            <w:pPr>
              <w:spacing w:before="120" w:after="120"/>
              <w:rPr>
                <w:rFonts w:ascii="Times New Roman" w:hAnsi="Times New Roman"/>
                <w:sz w:val="24"/>
                <w:szCs w:val="24"/>
              </w:rPr>
            </w:pPr>
            <w:r w:rsidRPr="00F6742A">
              <w:rPr>
                <w:rFonts w:ascii="Times New Roman" w:hAnsi="Times New Roman"/>
                <w:i/>
                <w:sz w:val="24"/>
                <w:szCs w:val="24"/>
              </w:rPr>
              <w:t>Pre-charge</w:t>
            </w:r>
            <w:r w:rsidRPr="00F6742A">
              <w:rPr>
                <w:rFonts w:ascii="Times New Roman" w:hAnsi="Times New Roman"/>
                <w:sz w:val="24"/>
                <w:szCs w:val="24"/>
              </w:rPr>
              <w:t xml:space="preserve"> examination material disclosed </w:t>
            </w:r>
            <w:r w:rsidRPr="00F6742A">
              <w:rPr>
                <w:rFonts w:ascii="Times New Roman" w:hAnsi="Times New Roman"/>
                <w:i/>
                <w:sz w:val="24"/>
                <w:szCs w:val="24"/>
              </w:rPr>
              <w:t>pre-charge</w:t>
            </w:r>
          </w:p>
        </w:tc>
        <w:tc>
          <w:tcPr>
            <w:tcW w:w="5528" w:type="dxa"/>
          </w:tcPr>
          <w:p w:rsidR="001E445D" w:rsidRPr="00F6742A" w:rsidRDefault="001E445D" w:rsidP="00747117">
            <w:pPr>
              <w:spacing w:before="120" w:after="120"/>
              <w:rPr>
                <w:rFonts w:ascii="Times New Roman" w:hAnsi="Times New Roman"/>
                <w:sz w:val="24"/>
                <w:szCs w:val="24"/>
              </w:rPr>
            </w:pPr>
            <w:r w:rsidRPr="00F6742A">
              <w:rPr>
                <w:rFonts w:ascii="Times New Roman" w:hAnsi="Times New Roman"/>
                <w:sz w:val="24"/>
                <w:szCs w:val="24"/>
              </w:rPr>
              <w:t>Can be disclosed if non-disclosure direction allows it</w:t>
            </w:r>
          </w:p>
        </w:tc>
      </w:tr>
      <w:tr w:rsidR="001E445D" w:rsidRPr="00F6742A" w:rsidTr="005C28CF">
        <w:tc>
          <w:tcPr>
            <w:tcW w:w="3652" w:type="dxa"/>
          </w:tcPr>
          <w:p w:rsidR="001E445D" w:rsidRPr="00F6742A" w:rsidRDefault="001E445D" w:rsidP="0087583D">
            <w:pPr>
              <w:spacing w:before="120" w:after="120"/>
              <w:rPr>
                <w:rFonts w:ascii="Times New Roman" w:hAnsi="Times New Roman"/>
                <w:sz w:val="24"/>
                <w:szCs w:val="24"/>
              </w:rPr>
            </w:pPr>
            <w:r w:rsidRPr="00F6742A">
              <w:rPr>
                <w:rFonts w:ascii="Times New Roman" w:hAnsi="Times New Roman"/>
                <w:i/>
                <w:sz w:val="24"/>
                <w:szCs w:val="24"/>
              </w:rPr>
              <w:t>Pre-charge</w:t>
            </w:r>
            <w:r w:rsidRPr="00F6742A">
              <w:rPr>
                <w:rFonts w:ascii="Times New Roman" w:hAnsi="Times New Roman"/>
                <w:sz w:val="24"/>
                <w:szCs w:val="24"/>
              </w:rPr>
              <w:t xml:space="preserve"> derivative </w:t>
            </w:r>
            <w:r w:rsidR="0087583D">
              <w:rPr>
                <w:rFonts w:ascii="Times New Roman" w:hAnsi="Times New Roman"/>
                <w:sz w:val="24"/>
                <w:szCs w:val="24"/>
              </w:rPr>
              <w:t>material</w:t>
            </w:r>
            <w:r w:rsidR="0087583D" w:rsidRPr="00F6742A">
              <w:rPr>
                <w:rFonts w:ascii="Times New Roman" w:hAnsi="Times New Roman"/>
                <w:sz w:val="24"/>
                <w:szCs w:val="24"/>
              </w:rPr>
              <w:t xml:space="preserve"> </w:t>
            </w:r>
            <w:r w:rsidRPr="00F6742A">
              <w:rPr>
                <w:rFonts w:ascii="Times New Roman" w:hAnsi="Times New Roman"/>
                <w:sz w:val="24"/>
                <w:szCs w:val="24"/>
              </w:rPr>
              <w:t xml:space="preserve">disclosed </w:t>
            </w:r>
            <w:r w:rsidRPr="00F6742A">
              <w:rPr>
                <w:rFonts w:ascii="Times New Roman" w:hAnsi="Times New Roman"/>
                <w:i/>
                <w:sz w:val="24"/>
                <w:szCs w:val="24"/>
              </w:rPr>
              <w:t>pre-charge</w:t>
            </w:r>
          </w:p>
        </w:tc>
        <w:tc>
          <w:tcPr>
            <w:tcW w:w="5528" w:type="dxa"/>
          </w:tcPr>
          <w:p w:rsidR="001E445D" w:rsidRPr="00F6742A" w:rsidRDefault="001E445D" w:rsidP="00747117">
            <w:pPr>
              <w:spacing w:before="120" w:after="120"/>
              <w:rPr>
                <w:rFonts w:ascii="Times New Roman" w:hAnsi="Times New Roman"/>
                <w:sz w:val="24"/>
                <w:szCs w:val="24"/>
              </w:rPr>
            </w:pPr>
            <w:r w:rsidRPr="00F6742A">
              <w:rPr>
                <w:rFonts w:ascii="Times New Roman" w:hAnsi="Times New Roman"/>
                <w:sz w:val="24"/>
                <w:szCs w:val="24"/>
              </w:rPr>
              <w:t xml:space="preserve">No </w:t>
            </w:r>
            <w:r w:rsidR="003345C0">
              <w:rPr>
                <w:rFonts w:ascii="Times New Roman" w:hAnsi="Times New Roman"/>
                <w:sz w:val="24"/>
                <w:szCs w:val="24"/>
              </w:rPr>
              <w:t xml:space="preserve">additional </w:t>
            </w:r>
            <w:r w:rsidRPr="00F6742A">
              <w:rPr>
                <w:rFonts w:ascii="Times New Roman" w:hAnsi="Times New Roman"/>
                <w:sz w:val="24"/>
                <w:szCs w:val="24"/>
              </w:rPr>
              <w:t>limitation on disclosure</w:t>
            </w:r>
          </w:p>
        </w:tc>
      </w:tr>
      <w:tr w:rsidR="001E445D" w:rsidRPr="00F6742A" w:rsidTr="005C28CF">
        <w:tc>
          <w:tcPr>
            <w:tcW w:w="3652" w:type="dxa"/>
          </w:tcPr>
          <w:p w:rsidR="001E445D" w:rsidRPr="00F6742A" w:rsidRDefault="001E445D" w:rsidP="00747117">
            <w:pPr>
              <w:spacing w:before="120" w:after="120"/>
              <w:rPr>
                <w:rFonts w:ascii="Times New Roman" w:hAnsi="Times New Roman"/>
                <w:sz w:val="24"/>
                <w:szCs w:val="24"/>
              </w:rPr>
            </w:pPr>
            <w:r w:rsidRPr="00F6742A">
              <w:rPr>
                <w:rFonts w:ascii="Times New Roman" w:hAnsi="Times New Roman"/>
                <w:i/>
                <w:sz w:val="24"/>
                <w:szCs w:val="24"/>
              </w:rPr>
              <w:t>Pre-charge</w:t>
            </w:r>
            <w:r w:rsidRPr="00F6742A">
              <w:rPr>
                <w:rFonts w:ascii="Times New Roman" w:hAnsi="Times New Roman"/>
                <w:sz w:val="24"/>
                <w:szCs w:val="24"/>
              </w:rPr>
              <w:t xml:space="preserve"> examination material disclosed </w:t>
            </w:r>
            <w:r w:rsidRPr="00F6742A">
              <w:rPr>
                <w:rFonts w:ascii="Times New Roman" w:hAnsi="Times New Roman"/>
                <w:i/>
                <w:sz w:val="24"/>
                <w:szCs w:val="24"/>
              </w:rPr>
              <w:t>post-charge</w:t>
            </w:r>
          </w:p>
        </w:tc>
        <w:tc>
          <w:tcPr>
            <w:tcW w:w="5528" w:type="dxa"/>
          </w:tcPr>
          <w:p w:rsidR="001E445D" w:rsidRPr="00F6742A" w:rsidRDefault="001E445D" w:rsidP="00747117">
            <w:pPr>
              <w:spacing w:before="120" w:after="120"/>
              <w:rPr>
                <w:rFonts w:ascii="Times New Roman" w:hAnsi="Times New Roman"/>
                <w:sz w:val="24"/>
                <w:szCs w:val="24"/>
              </w:rPr>
            </w:pPr>
            <w:r w:rsidRPr="00F6742A">
              <w:rPr>
                <w:rFonts w:ascii="Times New Roman" w:hAnsi="Times New Roman"/>
                <w:sz w:val="24"/>
                <w:szCs w:val="24"/>
              </w:rPr>
              <w:t>Can only be disclosed with a court order</w:t>
            </w:r>
          </w:p>
        </w:tc>
      </w:tr>
      <w:tr w:rsidR="001E445D" w:rsidRPr="00F6742A" w:rsidTr="005C28CF">
        <w:tc>
          <w:tcPr>
            <w:tcW w:w="3652" w:type="dxa"/>
          </w:tcPr>
          <w:p w:rsidR="001E445D" w:rsidRPr="00F6742A" w:rsidRDefault="001E445D" w:rsidP="0087583D">
            <w:pPr>
              <w:spacing w:before="120" w:after="120"/>
              <w:rPr>
                <w:rFonts w:ascii="Times New Roman" w:hAnsi="Times New Roman"/>
                <w:sz w:val="24"/>
                <w:szCs w:val="24"/>
              </w:rPr>
            </w:pPr>
            <w:r w:rsidRPr="00F6742A">
              <w:rPr>
                <w:rFonts w:ascii="Times New Roman" w:hAnsi="Times New Roman"/>
                <w:i/>
                <w:sz w:val="24"/>
                <w:szCs w:val="24"/>
              </w:rPr>
              <w:t>Pre-charge</w:t>
            </w:r>
            <w:r w:rsidRPr="00F6742A">
              <w:rPr>
                <w:rFonts w:ascii="Times New Roman" w:hAnsi="Times New Roman"/>
                <w:sz w:val="24"/>
                <w:szCs w:val="24"/>
              </w:rPr>
              <w:t xml:space="preserve"> derivative </w:t>
            </w:r>
            <w:r w:rsidR="0087583D">
              <w:rPr>
                <w:rFonts w:ascii="Times New Roman" w:hAnsi="Times New Roman"/>
                <w:sz w:val="24"/>
                <w:szCs w:val="24"/>
              </w:rPr>
              <w:t>material</w:t>
            </w:r>
            <w:r w:rsidR="0087583D" w:rsidRPr="00F6742A">
              <w:rPr>
                <w:rFonts w:ascii="Times New Roman" w:hAnsi="Times New Roman"/>
                <w:sz w:val="24"/>
                <w:szCs w:val="24"/>
              </w:rPr>
              <w:t xml:space="preserve"> </w:t>
            </w:r>
            <w:r w:rsidRPr="00F6742A">
              <w:rPr>
                <w:rFonts w:ascii="Times New Roman" w:hAnsi="Times New Roman"/>
                <w:sz w:val="24"/>
                <w:szCs w:val="24"/>
              </w:rPr>
              <w:t xml:space="preserve">disclosed </w:t>
            </w:r>
            <w:r w:rsidRPr="00F6742A">
              <w:rPr>
                <w:rFonts w:ascii="Times New Roman" w:hAnsi="Times New Roman"/>
                <w:i/>
                <w:sz w:val="24"/>
                <w:szCs w:val="24"/>
              </w:rPr>
              <w:t>post-charge</w:t>
            </w:r>
          </w:p>
        </w:tc>
        <w:tc>
          <w:tcPr>
            <w:tcW w:w="5528" w:type="dxa"/>
          </w:tcPr>
          <w:p w:rsidR="001E445D" w:rsidRPr="00F6742A" w:rsidRDefault="001E445D" w:rsidP="00747117">
            <w:pPr>
              <w:spacing w:before="120" w:after="120"/>
              <w:rPr>
                <w:rFonts w:ascii="Times New Roman" w:hAnsi="Times New Roman"/>
                <w:sz w:val="24"/>
                <w:szCs w:val="24"/>
              </w:rPr>
            </w:pPr>
            <w:r w:rsidRPr="00F6742A">
              <w:rPr>
                <w:rFonts w:ascii="Times New Roman" w:hAnsi="Times New Roman"/>
                <w:sz w:val="24"/>
                <w:szCs w:val="24"/>
              </w:rPr>
              <w:t>No</w:t>
            </w:r>
            <w:r w:rsidR="003345C0">
              <w:rPr>
                <w:rFonts w:ascii="Times New Roman" w:hAnsi="Times New Roman"/>
                <w:sz w:val="24"/>
                <w:szCs w:val="24"/>
              </w:rPr>
              <w:t xml:space="preserve"> additional</w:t>
            </w:r>
            <w:r w:rsidR="0036264A">
              <w:rPr>
                <w:rFonts w:ascii="Times New Roman" w:hAnsi="Times New Roman"/>
                <w:sz w:val="24"/>
                <w:szCs w:val="24"/>
              </w:rPr>
              <w:t xml:space="preserve"> </w:t>
            </w:r>
            <w:r w:rsidRPr="00F6742A">
              <w:rPr>
                <w:rFonts w:ascii="Times New Roman" w:hAnsi="Times New Roman"/>
                <w:sz w:val="24"/>
                <w:szCs w:val="24"/>
              </w:rPr>
              <w:t>limitation on disclosure</w:t>
            </w:r>
          </w:p>
        </w:tc>
      </w:tr>
      <w:tr w:rsidR="001E445D" w:rsidRPr="00F6742A" w:rsidTr="005C28CF">
        <w:tc>
          <w:tcPr>
            <w:tcW w:w="3652" w:type="dxa"/>
          </w:tcPr>
          <w:p w:rsidR="001E445D" w:rsidRPr="00F6742A" w:rsidRDefault="001E445D" w:rsidP="00747117">
            <w:pPr>
              <w:spacing w:before="120" w:after="120"/>
              <w:rPr>
                <w:rFonts w:ascii="Times New Roman" w:hAnsi="Times New Roman"/>
                <w:sz w:val="24"/>
                <w:szCs w:val="24"/>
              </w:rPr>
            </w:pPr>
            <w:r w:rsidRPr="00F6742A">
              <w:rPr>
                <w:rFonts w:ascii="Times New Roman" w:hAnsi="Times New Roman"/>
                <w:i/>
                <w:sz w:val="24"/>
                <w:szCs w:val="24"/>
              </w:rPr>
              <w:lastRenderedPageBreak/>
              <w:t>Post-charge</w:t>
            </w:r>
            <w:r w:rsidRPr="00F6742A">
              <w:rPr>
                <w:rFonts w:ascii="Times New Roman" w:hAnsi="Times New Roman"/>
                <w:sz w:val="24"/>
                <w:szCs w:val="24"/>
              </w:rPr>
              <w:t xml:space="preserve"> examination material</w:t>
            </w:r>
          </w:p>
        </w:tc>
        <w:tc>
          <w:tcPr>
            <w:tcW w:w="5528" w:type="dxa"/>
          </w:tcPr>
          <w:p w:rsidR="001E445D" w:rsidRPr="00F6742A" w:rsidRDefault="001E445D" w:rsidP="00747117">
            <w:pPr>
              <w:spacing w:before="120" w:after="120"/>
              <w:rPr>
                <w:rFonts w:ascii="Times New Roman" w:hAnsi="Times New Roman"/>
                <w:sz w:val="24"/>
                <w:szCs w:val="24"/>
              </w:rPr>
            </w:pPr>
            <w:r w:rsidRPr="00F6742A">
              <w:rPr>
                <w:rFonts w:ascii="Times New Roman" w:hAnsi="Times New Roman"/>
                <w:sz w:val="24"/>
                <w:szCs w:val="24"/>
              </w:rPr>
              <w:t>Can only be disclosed with a court order</w:t>
            </w:r>
          </w:p>
        </w:tc>
      </w:tr>
      <w:tr w:rsidR="001E445D" w:rsidRPr="000975EB" w:rsidTr="005C28CF">
        <w:tc>
          <w:tcPr>
            <w:tcW w:w="3652" w:type="dxa"/>
          </w:tcPr>
          <w:p w:rsidR="001E445D" w:rsidRPr="00F6742A" w:rsidRDefault="001E445D" w:rsidP="0087583D">
            <w:pPr>
              <w:spacing w:before="120" w:after="120"/>
              <w:rPr>
                <w:rFonts w:ascii="Times New Roman" w:hAnsi="Times New Roman"/>
                <w:sz w:val="24"/>
                <w:szCs w:val="24"/>
              </w:rPr>
            </w:pPr>
            <w:r w:rsidRPr="00F6742A">
              <w:rPr>
                <w:rFonts w:ascii="Times New Roman" w:hAnsi="Times New Roman"/>
                <w:i/>
                <w:sz w:val="24"/>
                <w:szCs w:val="24"/>
              </w:rPr>
              <w:t xml:space="preserve">Post-charge </w:t>
            </w:r>
            <w:r w:rsidRPr="00F6742A">
              <w:rPr>
                <w:rFonts w:ascii="Times New Roman" w:hAnsi="Times New Roman"/>
                <w:sz w:val="24"/>
                <w:szCs w:val="24"/>
              </w:rPr>
              <w:t xml:space="preserve">derivative </w:t>
            </w:r>
            <w:r w:rsidR="0087583D">
              <w:rPr>
                <w:rFonts w:ascii="Times New Roman" w:hAnsi="Times New Roman"/>
                <w:sz w:val="24"/>
                <w:szCs w:val="24"/>
              </w:rPr>
              <w:t>material</w:t>
            </w:r>
          </w:p>
        </w:tc>
        <w:tc>
          <w:tcPr>
            <w:tcW w:w="5528" w:type="dxa"/>
          </w:tcPr>
          <w:p w:rsidR="001E445D" w:rsidRPr="00F6742A" w:rsidRDefault="001E445D" w:rsidP="00747117">
            <w:pPr>
              <w:spacing w:before="120" w:after="120"/>
              <w:rPr>
                <w:rFonts w:ascii="Times New Roman" w:hAnsi="Times New Roman"/>
                <w:sz w:val="24"/>
                <w:szCs w:val="24"/>
              </w:rPr>
            </w:pPr>
            <w:r w:rsidRPr="00F6742A">
              <w:rPr>
                <w:rFonts w:ascii="Times New Roman" w:hAnsi="Times New Roman"/>
                <w:sz w:val="24"/>
                <w:szCs w:val="24"/>
              </w:rPr>
              <w:t>Can only be disclosed with a court order</w:t>
            </w:r>
          </w:p>
        </w:tc>
      </w:tr>
    </w:tbl>
    <w:p w:rsidR="00931743" w:rsidRDefault="008F136D" w:rsidP="00E83244">
      <w:pPr>
        <w:spacing w:before="240" w:after="0" w:line="240" w:lineRule="auto"/>
        <w:rPr>
          <w:rFonts w:ascii="Times New Roman" w:hAnsi="Times New Roman"/>
          <w:sz w:val="24"/>
          <w:szCs w:val="24"/>
        </w:rPr>
      </w:pPr>
      <w:r>
        <w:rPr>
          <w:rFonts w:ascii="Times New Roman" w:hAnsi="Times New Roman"/>
          <w:sz w:val="24"/>
          <w:szCs w:val="24"/>
        </w:rPr>
        <w:t xml:space="preserve">Further, </w:t>
      </w:r>
      <w:r w:rsidR="006262B7">
        <w:rPr>
          <w:rFonts w:ascii="Times New Roman" w:hAnsi="Times New Roman"/>
          <w:sz w:val="24"/>
          <w:szCs w:val="24"/>
        </w:rPr>
        <w:t>t</w:t>
      </w:r>
      <w:r w:rsidR="00A67A3F">
        <w:rPr>
          <w:rFonts w:ascii="Times New Roman" w:hAnsi="Times New Roman"/>
          <w:sz w:val="24"/>
          <w:szCs w:val="24"/>
        </w:rPr>
        <w:t>he amendments</w:t>
      </w:r>
      <w:r w:rsidR="00F510F0">
        <w:rPr>
          <w:rFonts w:ascii="Times New Roman" w:hAnsi="Times New Roman"/>
          <w:sz w:val="24"/>
          <w:szCs w:val="24"/>
        </w:rPr>
        <w:t xml:space="preserve"> </w:t>
      </w:r>
      <w:r w:rsidR="004A4270">
        <w:rPr>
          <w:rFonts w:ascii="Times New Roman" w:hAnsi="Times New Roman"/>
          <w:sz w:val="24"/>
          <w:szCs w:val="24"/>
        </w:rPr>
        <w:t xml:space="preserve">in </w:t>
      </w:r>
      <w:r w:rsidR="00076F8C">
        <w:rPr>
          <w:rFonts w:ascii="Times New Roman" w:hAnsi="Times New Roman"/>
          <w:sz w:val="24"/>
          <w:szCs w:val="24"/>
        </w:rPr>
        <w:t>Part 1</w:t>
      </w:r>
      <w:r w:rsidR="004A4270">
        <w:rPr>
          <w:rFonts w:ascii="Times New Roman" w:hAnsi="Times New Roman"/>
          <w:sz w:val="24"/>
          <w:szCs w:val="24"/>
        </w:rPr>
        <w:t xml:space="preserve"> </w:t>
      </w:r>
      <w:r w:rsidR="00072B39">
        <w:rPr>
          <w:rFonts w:ascii="Times New Roman" w:hAnsi="Times New Roman"/>
          <w:sz w:val="24"/>
          <w:szCs w:val="24"/>
        </w:rPr>
        <w:t xml:space="preserve">are intended </w:t>
      </w:r>
      <w:r w:rsidR="00364DC3">
        <w:rPr>
          <w:rFonts w:ascii="Times New Roman" w:hAnsi="Times New Roman"/>
          <w:sz w:val="24"/>
          <w:szCs w:val="24"/>
        </w:rPr>
        <w:t xml:space="preserve">to make </w:t>
      </w:r>
      <w:r w:rsidR="002A7123">
        <w:rPr>
          <w:rFonts w:ascii="Times New Roman" w:hAnsi="Times New Roman"/>
          <w:sz w:val="24"/>
          <w:szCs w:val="24"/>
        </w:rPr>
        <w:t xml:space="preserve">it </w:t>
      </w:r>
      <w:r w:rsidR="00364DC3">
        <w:rPr>
          <w:rFonts w:ascii="Times New Roman" w:hAnsi="Times New Roman"/>
          <w:sz w:val="24"/>
          <w:szCs w:val="24"/>
        </w:rPr>
        <w:t xml:space="preserve">clearer </w:t>
      </w:r>
      <w:r w:rsidR="00C86241">
        <w:rPr>
          <w:rFonts w:ascii="Times New Roman" w:hAnsi="Times New Roman"/>
          <w:sz w:val="24"/>
          <w:szCs w:val="24"/>
        </w:rPr>
        <w:t xml:space="preserve">that examinations </w:t>
      </w:r>
      <w:r w:rsidR="002A7123">
        <w:rPr>
          <w:rFonts w:ascii="Times New Roman" w:hAnsi="Times New Roman"/>
          <w:sz w:val="24"/>
          <w:szCs w:val="24"/>
        </w:rPr>
        <w:t xml:space="preserve">have an important role </w:t>
      </w:r>
      <w:r w:rsidR="00C86241">
        <w:rPr>
          <w:rFonts w:ascii="Times New Roman" w:hAnsi="Times New Roman"/>
          <w:sz w:val="24"/>
          <w:szCs w:val="24"/>
        </w:rPr>
        <w:t xml:space="preserve">in ACC special operations and </w:t>
      </w:r>
      <w:r w:rsidR="003345C0">
        <w:rPr>
          <w:rFonts w:ascii="Times New Roman" w:hAnsi="Times New Roman"/>
          <w:sz w:val="24"/>
          <w:szCs w:val="24"/>
        </w:rPr>
        <w:t xml:space="preserve">special </w:t>
      </w:r>
      <w:r w:rsidR="00C86241">
        <w:rPr>
          <w:rFonts w:ascii="Times New Roman" w:hAnsi="Times New Roman"/>
          <w:sz w:val="24"/>
          <w:szCs w:val="24"/>
        </w:rPr>
        <w:t>investigations</w:t>
      </w:r>
      <w:r w:rsidR="00E51B84">
        <w:rPr>
          <w:rFonts w:ascii="Times New Roman" w:hAnsi="Times New Roman"/>
          <w:sz w:val="24"/>
          <w:szCs w:val="24"/>
        </w:rPr>
        <w:t xml:space="preserve">, </w:t>
      </w:r>
      <w:r w:rsidR="002A7123">
        <w:rPr>
          <w:rFonts w:ascii="Times New Roman" w:hAnsi="Times New Roman"/>
          <w:sz w:val="24"/>
          <w:szCs w:val="24"/>
        </w:rPr>
        <w:t xml:space="preserve">and are not used simply to </w:t>
      </w:r>
      <w:r w:rsidR="00896A78">
        <w:rPr>
          <w:rFonts w:ascii="Times New Roman" w:hAnsi="Times New Roman"/>
          <w:sz w:val="24"/>
          <w:szCs w:val="24"/>
        </w:rPr>
        <w:t xml:space="preserve">bolster </w:t>
      </w:r>
      <w:r w:rsidR="00D50CCC">
        <w:rPr>
          <w:rFonts w:ascii="Times New Roman" w:hAnsi="Times New Roman"/>
          <w:sz w:val="24"/>
          <w:szCs w:val="24"/>
        </w:rPr>
        <w:t xml:space="preserve">the </w:t>
      </w:r>
      <w:r w:rsidR="009877D5">
        <w:rPr>
          <w:rFonts w:ascii="Times New Roman" w:hAnsi="Times New Roman"/>
          <w:sz w:val="24"/>
          <w:szCs w:val="24"/>
        </w:rPr>
        <w:t>prosecution’s case against an accused</w:t>
      </w:r>
      <w:r w:rsidR="00443A6C">
        <w:rPr>
          <w:rFonts w:ascii="Times New Roman" w:hAnsi="Times New Roman"/>
          <w:sz w:val="24"/>
          <w:szCs w:val="24"/>
        </w:rPr>
        <w:t xml:space="preserve">, although information </w:t>
      </w:r>
      <w:r w:rsidR="007D43BB">
        <w:rPr>
          <w:rFonts w:ascii="Times New Roman" w:hAnsi="Times New Roman"/>
          <w:sz w:val="24"/>
          <w:szCs w:val="24"/>
        </w:rPr>
        <w:t>derived from</w:t>
      </w:r>
      <w:r w:rsidR="00443A6C">
        <w:rPr>
          <w:rFonts w:ascii="Times New Roman" w:hAnsi="Times New Roman"/>
          <w:sz w:val="24"/>
          <w:szCs w:val="24"/>
        </w:rPr>
        <w:t xml:space="preserve"> </w:t>
      </w:r>
      <w:r w:rsidR="001D1D19">
        <w:rPr>
          <w:rFonts w:ascii="Times New Roman" w:hAnsi="Times New Roman"/>
          <w:sz w:val="24"/>
          <w:szCs w:val="24"/>
        </w:rPr>
        <w:t xml:space="preserve">information </w:t>
      </w:r>
      <w:r w:rsidR="00A2480D">
        <w:rPr>
          <w:rFonts w:ascii="Times New Roman" w:hAnsi="Times New Roman"/>
          <w:sz w:val="24"/>
          <w:szCs w:val="24"/>
        </w:rPr>
        <w:t xml:space="preserve">obtained in an </w:t>
      </w:r>
      <w:r w:rsidR="00443A6C">
        <w:rPr>
          <w:rFonts w:ascii="Times New Roman" w:hAnsi="Times New Roman"/>
          <w:sz w:val="24"/>
          <w:szCs w:val="24"/>
        </w:rPr>
        <w:t xml:space="preserve">examination may </w:t>
      </w:r>
      <w:r w:rsidR="00583C63">
        <w:rPr>
          <w:rFonts w:ascii="Times New Roman" w:hAnsi="Times New Roman"/>
          <w:sz w:val="24"/>
          <w:szCs w:val="24"/>
        </w:rPr>
        <w:t>be used to</w:t>
      </w:r>
      <w:r w:rsidR="00443A6C">
        <w:rPr>
          <w:rFonts w:ascii="Times New Roman" w:hAnsi="Times New Roman"/>
          <w:sz w:val="24"/>
          <w:szCs w:val="24"/>
        </w:rPr>
        <w:t xml:space="preserve"> </w:t>
      </w:r>
      <w:r w:rsidR="007D43BB">
        <w:rPr>
          <w:rFonts w:ascii="Times New Roman" w:hAnsi="Times New Roman"/>
          <w:sz w:val="24"/>
          <w:szCs w:val="24"/>
        </w:rPr>
        <w:t xml:space="preserve">assist </w:t>
      </w:r>
      <w:r w:rsidR="00795E2B">
        <w:rPr>
          <w:rFonts w:ascii="Times New Roman" w:hAnsi="Times New Roman"/>
          <w:sz w:val="24"/>
          <w:szCs w:val="24"/>
        </w:rPr>
        <w:t>in the examinee’s prosecution</w:t>
      </w:r>
      <w:r w:rsidR="00C96B60">
        <w:rPr>
          <w:rFonts w:ascii="Times New Roman" w:hAnsi="Times New Roman"/>
          <w:sz w:val="24"/>
          <w:szCs w:val="24"/>
        </w:rPr>
        <w:t xml:space="preserve">.  Examinations play a crucial role </w:t>
      </w:r>
      <w:r w:rsidR="00065FD0">
        <w:rPr>
          <w:rFonts w:ascii="Times New Roman" w:hAnsi="Times New Roman"/>
          <w:sz w:val="24"/>
          <w:szCs w:val="24"/>
        </w:rPr>
        <w:t xml:space="preserve">in the </w:t>
      </w:r>
      <w:r w:rsidR="00F536FA">
        <w:rPr>
          <w:rFonts w:ascii="Times New Roman" w:hAnsi="Times New Roman"/>
          <w:sz w:val="24"/>
          <w:szCs w:val="24"/>
        </w:rPr>
        <w:t>ACC</w:t>
      </w:r>
      <w:r w:rsidR="00A163A1">
        <w:rPr>
          <w:rFonts w:ascii="Times New Roman" w:hAnsi="Times New Roman"/>
          <w:sz w:val="24"/>
          <w:szCs w:val="24"/>
        </w:rPr>
        <w:t xml:space="preserve"> and </w:t>
      </w:r>
      <w:r w:rsidR="00E13E3B">
        <w:rPr>
          <w:rFonts w:ascii="Times New Roman" w:hAnsi="Times New Roman"/>
          <w:sz w:val="24"/>
          <w:szCs w:val="24"/>
        </w:rPr>
        <w:t xml:space="preserve">are important </w:t>
      </w:r>
      <w:r w:rsidR="0044558F">
        <w:rPr>
          <w:rFonts w:ascii="Times New Roman" w:hAnsi="Times New Roman"/>
          <w:sz w:val="24"/>
          <w:szCs w:val="24"/>
        </w:rPr>
        <w:t xml:space="preserve">in gathering intelligence </w:t>
      </w:r>
      <w:r w:rsidR="00B2713E">
        <w:rPr>
          <w:rFonts w:ascii="Times New Roman" w:hAnsi="Times New Roman"/>
          <w:sz w:val="24"/>
          <w:szCs w:val="24"/>
        </w:rPr>
        <w:t xml:space="preserve">and information that </w:t>
      </w:r>
      <w:r w:rsidR="001B00CB">
        <w:rPr>
          <w:rFonts w:ascii="Times New Roman" w:hAnsi="Times New Roman"/>
          <w:sz w:val="24"/>
          <w:szCs w:val="24"/>
        </w:rPr>
        <w:t>is used to</w:t>
      </w:r>
      <w:r w:rsidR="004D7509">
        <w:rPr>
          <w:rFonts w:ascii="Times New Roman" w:hAnsi="Times New Roman"/>
          <w:sz w:val="24"/>
          <w:szCs w:val="24"/>
        </w:rPr>
        <w:t xml:space="preserve"> understand, disrupt and prevent </w:t>
      </w:r>
      <w:r w:rsidR="00E74DB7">
        <w:rPr>
          <w:rFonts w:ascii="Times New Roman" w:hAnsi="Times New Roman"/>
          <w:sz w:val="24"/>
          <w:szCs w:val="24"/>
        </w:rPr>
        <w:t xml:space="preserve">serious and organised </w:t>
      </w:r>
      <w:r w:rsidR="00B84092">
        <w:rPr>
          <w:rFonts w:ascii="Times New Roman" w:hAnsi="Times New Roman"/>
          <w:sz w:val="24"/>
          <w:szCs w:val="24"/>
        </w:rPr>
        <w:t>criminal activity</w:t>
      </w:r>
      <w:r w:rsidR="00E74DB7">
        <w:rPr>
          <w:rFonts w:ascii="Times New Roman" w:hAnsi="Times New Roman"/>
          <w:sz w:val="24"/>
          <w:szCs w:val="24"/>
        </w:rPr>
        <w:t>.</w:t>
      </w:r>
    </w:p>
    <w:p w:rsidR="00D76469" w:rsidRDefault="00076F8C" w:rsidP="00E83244">
      <w:pPr>
        <w:spacing w:before="240" w:after="0" w:line="240" w:lineRule="auto"/>
        <w:rPr>
          <w:rFonts w:ascii="Times New Roman" w:hAnsi="Times New Roman"/>
          <w:sz w:val="24"/>
          <w:szCs w:val="24"/>
        </w:rPr>
      </w:pPr>
      <w:r>
        <w:rPr>
          <w:rFonts w:ascii="Times New Roman" w:hAnsi="Times New Roman"/>
          <w:sz w:val="24"/>
          <w:szCs w:val="24"/>
        </w:rPr>
        <w:t>Part 1</w:t>
      </w:r>
      <w:r w:rsidR="00D76469">
        <w:rPr>
          <w:rFonts w:ascii="Times New Roman" w:hAnsi="Times New Roman"/>
          <w:sz w:val="24"/>
          <w:szCs w:val="24"/>
        </w:rPr>
        <w:t xml:space="preserve"> also clarifies </w:t>
      </w:r>
      <w:r w:rsidR="00497E01">
        <w:rPr>
          <w:rFonts w:ascii="Times New Roman" w:hAnsi="Times New Roman"/>
          <w:sz w:val="24"/>
          <w:szCs w:val="24"/>
        </w:rPr>
        <w:t>that</w:t>
      </w:r>
      <w:r w:rsidR="00D76469">
        <w:rPr>
          <w:rFonts w:ascii="Times New Roman" w:hAnsi="Times New Roman"/>
          <w:sz w:val="24"/>
          <w:szCs w:val="24"/>
        </w:rPr>
        <w:t xml:space="preserve"> ACC examiners may conduct examinations in the context of confiscation proceedings against the examinee under the POC Act and equivalent State and Territory legislation</w:t>
      </w:r>
      <w:r w:rsidR="00844D0C">
        <w:rPr>
          <w:rFonts w:ascii="Times New Roman" w:hAnsi="Times New Roman"/>
          <w:sz w:val="24"/>
          <w:szCs w:val="24"/>
        </w:rPr>
        <w:t>.  It</w:t>
      </w:r>
      <w:r w:rsidR="00325363">
        <w:rPr>
          <w:rFonts w:ascii="Times New Roman" w:hAnsi="Times New Roman"/>
          <w:sz w:val="24"/>
          <w:szCs w:val="24"/>
        </w:rPr>
        <w:t xml:space="preserve"> allows </w:t>
      </w:r>
      <w:r w:rsidR="00D76469">
        <w:rPr>
          <w:rFonts w:ascii="Times New Roman" w:hAnsi="Times New Roman"/>
          <w:sz w:val="24"/>
          <w:szCs w:val="24"/>
        </w:rPr>
        <w:t xml:space="preserve">examination material </w:t>
      </w:r>
      <w:r w:rsidR="0066087E">
        <w:rPr>
          <w:rFonts w:ascii="Times New Roman" w:hAnsi="Times New Roman"/>
          <w:sz w:val="24"/>
          <w:szCs w:val="24"/>
        </w:rPr>
        <w:t xml:space="preserve">and derivative material to be provided to </w:t>
      </w:r>
      <w:r w:rsidR="00CB05B7">
        <w:rPr>
          <w:rFonts w:ascii="Times New Roman" w:hAnsi="Times New Roman"/>
          <w:sz w:val="24"/>
          <w:szCs w:val="24"/>
        </w:rPr>
        <w:t xml:space="preserve">a proceeds of crime authority at </w:t>
      </w:r>
      <w:r w:rsidR="005321F8">
        <w:rPr>
          <w:rFonts w:ascii="Times New Roman" w:hAnsi="Times New Roman"/>
          <w:sz w:val="24"/>
          <w:szCs w:val="24"/>
        </w:rPr>
        <w:t xml:space="preserve">any time, irrespective of whether </w:t>
      </w:r>
      <w:r w:rsidR="002E2E83">
        <w:rPr>
          <w:rFonts w:ascii="Times New Roman" w:hAnsi="Times New Roman"/>
          <w:sz w:val="24"/>
          <w:szCs w:val="24"/>
        </w:rPr>
        <w:t xml:space="preserve">related </w:t>
      </w:r>
      <w:r w:rsidR="005321F8">
        <w:rPr>
          <w:rFonts w:ascii="Times New Roman" w:hAnsi="Times New Roman"/>
          <w:sz w:val="24"/>
          <w:szCs w:val="24"/>
        </w:rPr>
        <w:t xml:space="preserve">confiscation proceedings </w:t>
      </w:r>
      <w:r w:rsidR="008C54CE">
        <w:rPr>
          <w:rFonts w:ascii="Times New Roman" w:hAnsi="Times New Roman"/>
          <w:sz w:val="24"/>
          <w:szCs w:val="24"/>
        </w:rPr>
        <w:t xml:space="preserve">are </w:t>
      </w:r>
      <w:r w:rsidR="005321F8">
        <w:rPr>
          <w:rFonts w:ascii="Times New Roman" w:hAnsi="Times New Roman"/>
          <w:sz w:val="24"/>
          <w:szCs w:val="24"/>
        </w:rPr>
        <w:t>on foot</w:t>
      </w:r>
      <w:r w:rsidR="00A43832">
        <w:rPr>
          <w:rFonts w:ascii="Times New Roman" w:hAnsi="Times New Roman"/>
          <w:sz w:val="24"/>
          <w:szCs w:val="24"/>
        </w:rPr>
        <w:t xml:space="preserve"> or are imminent.  </w:t>
      </w:r>
      <w:r w:rsidR="007226EE">
        <w:rPr>
          <w:rFonts w:ascii="Times New Roman" w:hAnsi="Times New Roman"/>
          <w:sz w:val="24"/>
          <w:szCs w:val="24"/>
        </w:rPr>
        <w:t xml:space="preserve">While </w:t>
      </w:r>
      <w:r w:rsidR="00482B76">
        <w:rPr>
          <w:rFonts w:ascii="Times New Roman" w:hAnsi="Times New Roman"/>
          <w:sz w:val="24"/>
          <w:szCs w:val="24"/>
        </w:rPr>
        <w:t xml:space="preserve">examination material and derivative material may generally </w:t>
      </w:r>
      <w:r w:rsidR="00D76469">
        <w:rPr>
          <w:rFonts w:ascii="Times New Roman" w:hAnsi="Times New Roman"/>
          <w:sz w:val="24"/>
          <w:szCs w:val="24"/>
        </w:rPr>
        <w:t xml:space="preserve">be used </w:t>
      </w:r>
      <w:r w:rsidR="00753BC6">
        <w:rPr>
          <w:rFonts w:ascii="Times New Roman" w:hAnsi="Times New Roman"/>
          <w:sz w:val="24"/>
          <w:szCs w:val="24"/>
        </w:rPr>
        <w:t xml:space="preserve">as evidence </w:t>
      </w:r>
      <w:r w:rsidR="00D76469">
        <w:rPr>
          <w:rFonts w:ascii="Times New Roman" w:hAnsi="Times New Roman"/>
          <w:sz w:val="24"/>
          <w:szCs w:val="24"/>
        </w:rPr>
        <w:t>in such proceedings</w:t>
      </w:r>
      <w:r w:rsidR="00BE7F79">
        <w:rPr>
          <w:rFonts w:ascii="Times New Roman" w:hAnsi="Times New Roman"/>
          <w:sz w:val="24"/>
          <w:szCs w:val="24"/>
        </w:rPr>
        <w:t>,</w:t>
      </w:r>
      <w:r w:rsidR="006F638B">
        <w:rPr>
          <w:rFonts w:ascii="Times New Roman" w:hAnsi="Times New Roman"/>
          <w:sz w:val="24"/>
          <w:szCs w:val="24"/>
        </w:rPr>
        <w:t xml:space="preserve"> the amendments specifically provide that</w:t>
      </w:r>
      <w:r w:rsidR="005621E7">
        <w:rPr>
          <w:rFonts w:ascii="Times New Roman" w:hAnsi="Times New Roman"/>
          <w:sz w:val="24"/>
          <w:szCs w:val="24"/>
        </w:rPr>
        <w:t xml:space="preserve"> material from the examination of a person </w:t>
      </w:r>
      <w:r w:rsidR="00E017D0">
        <w:rPr>
          <w:rFonts w:ascii="Times New Roman" w:hAnsi="Times New Roman"/>
          <w:sz w:val="24"/>
          <w:szCs w:val="24"/>
        </w:rPr>
        <w:t>after confiscation proceedings have commenced</w:t>
      </w:r>
      <w:r w:rsidR="00995BDC">
        <w:rPr>
          <w:rFonts w:ascii="Times New Roman" w:hAnsi="Times New Roman"/>
          <w:sz w:val="24"/>
          <w:szCs w:val="24"/>
        </w:rPr>
        <w:t xml:space="preserve"> is inadmissible in those proceedings</w:t>
      </w:r>
      <w:r w:rsidR="00D76469">
        <w:rPr>
          <w:rFonts w:ascii="Times New Roman" w:hAnsi="Times New Roman"/>
          <w:sz w:val="24"/>
          <w:szCs w:val="24"/>
        </w:rPr>
        <w:t xml:space="preserve">.  These measures will respond to recommendations 3 and 4 of the PJCLE </w:t>
      </w:r>
      <w:r w:rsidR="002F04CF">
        <w:rPr>
          <w:rFonts w:ascii="Times New Roman" w:hAnsi="Times New Roman"/>
          <w:sz w:val="24"/>
          <w:szCs w:val="24"/>
        </w:rPr>
        <w:t>R</w:t>
      </w:r>
      <w:r w:rsidR="00D76469">
        <w:rPr>
          <w:rFonts w:ascii="Times New Roman" w:hAnsi="Times New Roman"/>
          <w:sz w:val="24"/>
          <w:szCs w:val="24"/>
        </w:rPr>
        <w:t>eport</w:t>
      </w:r>
      <w:r w:rsidR="002F04CF">
        <w:rPr>
          <w:rFonts w:ascii="Times New Roman" w:hAnsi="Times New Roman"/>
          <w:sz w:val="24"/>
          <w:szCs w:val="24"/>
        </w:rPr>
        <w:t>, which</w:t>
      </w:r>
      <w:r w:rsidR="00D76469" w:rsidRPr="00AB6CEA">
        <w:rPr>
          <w:rFonts w:ascii="Times New Roman" w:hAnsi="Times New Roman"/>
          <w:sz w:val="24"/>
          <w:szCs w:val="24"/>
        </w:rPr>
        <w:t xml:space="preserve"> concerned the use of ACC examinations to support </w:t>
      </w:r>
      <w:r w:rsidR="00D76469">
        <w:rPr>
          <w:rFonts w:ascii="Times New Roman" w:hAnsi="Times New Roman"/>
          <w:sz w:val="24"/>
          <w:szCs w:val="24"/>
        </w:rPr>
        <w:t>unexplained wealth</w:t>
      </w:r>
      <w:r w:rsidR="00D76469" w:rsidRPr="00AB6CEA">
        <w:rPr>
          <w:rFonts w:ascii="Times New Roman" w:hAnsi="Times New Roman"/>
          <w:sz w:val="24"/>
          <w:szCs w:val="24"/>
        </w:rPr>
        <w:t xml:space="preserve"> proceedings under the POC Act.</w:t>
      </w:r>
    </w:p>
    <w:p w:rsidR="002179B4" w:rsidRDefault="002179B4" w:rsidP="00E83244">
      <w:pPr>
        <w:spacing w:before="240" w:after="0" w:line="240" w:lineRule="auto"/>
        <w:rPr>
          <w:rFonts w:ascii="Times New Roman" w:hAnsi="Times New Roman"/>
          <w:sz w:val="24"/>
          <w:szCs w:val="24"/>
        </w:rPr>
      </w:pPr>
      <w:r>
        <w:rPr>
          <w:rFonts w:ascii="Times New Roman" w:hAnsi="Times New Roman"/>
          <w:sz w:val="24"/>
          <w:szCs w:val="24"/>
        </w:rPr>
        <w:t xml:space="preserve">The amendments </w:t>
      </w:r>
      <w:r w:rsidR="006A46F6">
        <w:rPr>
          <w:rFonts w:ascii="Times New Roman" w:hAnsi="Times New Roman"/>
          <w:sz w:val="24"/>
          <w:szCs w:val="24"/>
        </w:rPr>
        <w:t xml:space="preserve">in Part 1 </w:t>
      </w:r>
      <w:r>
        <w:rPr>
          <w:rFonts w:ascii="Times New Roman" w:hAnsi="Times New Roman"/>
          <w:sz w:val="24"/>
          <w:szCs w:val="24"/>
        </w:rPr>
        <w:t xml:space="preserve">also make a range of other </w:t>
      </w:r>
      <w:r w:rsidR="007D3C8E">
        <w:rPr>
          <w:rFonts w:ascii="Times New Roman" w:hAnsi="Times New Roman"/>
          <w:sz w:val="24"/>
          <w:szCs w:val="24"/>
        </w:rPr>
        <w:t>minor and consequential changes</w:t>
      </w:r>
      <w:r w:rsidR="002A7123">
        <w:rPr>
          <w:rFonts w:ascii="Times New Roman" w:hAnsi="Times New Roman"/>
          <w:sz w:val="24"/>
          <w:szCs w:val="24"/>
        </w:rPr>
        <w:t>, including by making penalties</w:t>
      </w:r>
      <w:r w:rsidR="0019244F">
        <w:rPr>
          <w:rFonts w:ascii="Times New Roman" w:hAnsi="Times New Roman"/>
          <w:sz w:val="24"/>
          <w:szCs w:val="24"/>
        </w:rPr>
        <w:t xml:space="preserve"> for </w:t>
      </w:r>
      <w:r w:rsidR="00293F3E">
        <w:rPr>
          <w:rFonts w:ascii="Times New Roman" w:hAnsi="Times New Roman"/>
          <w:sz w:val="24"/>
          <w:szCs w:val="24"/>
        </w:rPr>
        <w:t xml:space="preserve">breaches of secrecy or confidentiality provisions in </w:t>
      </w:r>
      <w:r w:rsidR="00F450D3">
        <w:rPr>
          <w:rFonts w:ascii="Times New Roman" w:hAnsi="Times New Roman"/>
          <w:sz w:val="24"/>
          <w:szCs w:val="24"/>
        </w:rPr>
        <w:t xml:space="preserve">the ACC Act more consistent with </w:t>
      </w:r>
      <w:r w:rsidR="00990656">
        <w:rPr>
          <w:rFonts w:ascii="Times New Roman" w:hAnsi="Times New Roman"/>
          <w:sz w:val="24"/>
          <w:szCs w:val="24"/>
        </w:rPr>
        <w:t xml:space="preserve">similar penalties in other </w:t>
      </w:r>
      <w:r w:rsidR="00FA1E02">
        <w:rPr>
          <w:rFonts w:ascii="Times New Roman" w:hAnsi="Times New Roman"/>
          <w:sz w:val="24"/>
          <w:szCs w:val="24"/>
        </w:rPr>
        <w:t>legislation</w:t>
      </w:r>
      <w:r w:rsidR="00D04F8D">
        <w:rPr>
          <w:rFonts w:ascii="Times New Roman" w:hAnsi="Times New Roman"/>
          <w:sz w:val="24"/>
          <w:szCs w:val="24"/>
        </w:rPr>
        <w:t xml:space="preserve">, and to </w:t>
      </w:r>
      <w:r w:rsidR="0061273F">
        <w:rPr>
          <w:rFonts w:ascii="Times New Roman" w:hAnsi="Times New Roman"/>
          <w:sz w:val="24"/>
          <w:szCs w:val="24"/>
        </w:rPr>
        <w:t xml:space="preserve">make </w:t>
      </w:r>
      <w:r w:rsidR="008D5BA6">
        <w:rPr>
          <w:rFonts w:ascii="Times New Roman" w:hAnsi="Times New Roman"/>
          <w:sz w:val="24"/>
          <w:szCs w:val="24"/>
        </w:rPr>
        <w:t xml:space="preserve">the </w:t>
      </w:r>
      <w:r w:rsidR="009A350C">
        <w:rPr>
          <w:rFonts w:ascii="Times New Roman" w:hAnsi="Times New Roman"/>
          <w:sz w:val="24"/>
          <w:szCs w:val="24"/>
        </w:rPr>
        <w:t xml:space="preserve">operation of other parts of the </w:t>
      </w:r>
      <w:r w:rsidR="008D5BA6">
        <w:rPr>
          <w:rFonts w:ascii="Times New Roman" w:hAnsi="Times New Roman"/>
          <w:sz w:val="24"/>
          <w:szCs w:val="24"/>
        </w:rPr>
        <w:t>ACC Act</w:t>
      </w:r>
      <w:r w:rsidR="00D216BA">
        <w:rPr>
          <w:rFonts w:ascii="Times New Roman" w:hAnsi="Times New Roman"/>
          <w:sz w:val="24"/>
          <w:szCs w:val="24"/>
        </w:rPr>
        <w:t xml:space="preserve"> </w:t>
      </w:r>
      <w:r w:rsidR="00FB6E82">
        <w:rPr>
          <w:rFonts w:ascii="Times New Roman" w:hAnsi="Times New Roman"/>
          <w:sz w:val="24"/>
          <w:szCs w:val="24"/>
        </w:rPr>
        <w:t>clearer.</w:t>
      </w:r>
    </w:p>
    <w:p w:rsidR="0099361A" w:rsidRDefault="00460BFF" w:rsidP="0099361A">
      <w:pPr>
        <w:spacing w:before="240" w:after="0" w:line="240" w:lineRule="auto"/>
        <w:rPr>
          <w:rFonts w:ascii="Times New Roman" w:hAnsi="Times New Roman"/>
          <w:sz w:val="24"/>
          <w:szCs w:val="24"/>
        </w:rPr>
      </w:pPr>
      <w:r>
        <w:rPr>
          <w:rFonts w:ascii="Times New Roman" w:hAnsi="Times New Roman"/>
          <w:sz w:val="24"/>
          <w:szCs w:val="24"/>
        </w:rPr>
        <w:t xml:space="preserve">The amendments in Part 2 </w:t>
      </w:r>
      <w:r w:rsidR="001F097F">
        <w:rPr>
          <w:rFonts w:ascii="Times New Roman" w:hAnsi="Times New Roman"/>
          <w:sz w:val="24"/>
          <w:szCs w:val="24"/>
        </w:rPr>
        <w:t xml:space="preserve">will move </w:t>
      </w:r>
      <w:r w:rsidR="0099361A">
        <w:rPr>
          <w:rFonts w:ascii="Times New Roman" w:hAnsi="Times New Roman"/>
          <w:sz w:val="24"/>
          <w:szCs w:val="24"/>
        </w:rPr>
        <w:t>the provisions dealing with an examiner’s ability to issue a notice to produce documents or things from Division 2 of Part II, which is about examinations, into Division 1A of Part II, which is about the performance of the ACC’s functions and the exercise of its powers.</w:t>
      </w:r>
    </w:p>
    <w:p w:rsidR="006B365C" w:rsidRDefault="0065764A" w:rsidP="0099361A">
      <w:pPr>
        <w:spacing w:before="240" w:after="0" w:line="240" w:lineRule="auto"/>
        <w:rPr>
          <w:rFonts w:ascii="Times New Roman" w:hAnsi="Times New Roman"/>
          <w:sz w:val="24"/>
          <w:szCs w:val="24"/>
        </w:rPr>
      </w:pPr>
      <w:r>
        <w:rPr>
          <w:rFonts w:ascii="Times New Roman" w:hAnsi="Times New Roman"/>
          <w:sz w:val="24"/>
          <w:szCs w:val="24"/>
        </w:rPr>
        <w:t>Moving the provisions to Division 1</w:t>
      </w:r>
      <w:r w:rsidR="000617ED">
        <w:rPr>
          <w:rFonts w:ascii="Times New Roman" w:hAnsi="Times New Roman"/>
          <w:sz w:val="24"/>
          <w:szCs w:val="24"/>
        </w:rPr>
        <w:t>A will clarify the position</w:t>
      </w:r>
      <w:r w:rsidR="00563EC8">
        <w:rPr>
          <w:rFonts w:ascii="Times New Roman" w:hAnsi="Times New Roman"/>
          <w:sz w:val="24"/>
          <w:szCs w:val="24"/>
        </w:rPr>
        <w:t xml:space="preserve"> under current subsection 29(2)</w:t>
      </w:r>
      <w:r w:rsidR="0075361C">
        <w:rPr>
          <w:rFonts w:ascii="Times New Roman" w:hAnsi="Times New Roman"/>
          <w:sz w:val="24"/>
          <w:szCs w:val="24"/>
        </w:rPr>
        <w:t xml:space="preserve"> that </w:t>
      </w:r>
      <w:r w:rsidR="00BC44BF">
        <w:rPr>
          <w:rFonts w:ascii="Times New Roman" w:hAnsi="Times New Roman"/>
          <w:sz w:val="24"/>
          <w:szCs w:val="24"/>
        </w:rPr>
        <w:t>a notice</w:t>
      </w:r>
      <w:r w:rsidR="002B1EEA">
        <w:rPr>
          <w:rFonts w:ascii="Times New Roman" w:hAnsi="Times New Roman"/>
          <w:sz w:val="24"/>
          <w:szCs w:val="24"/>
        </w:rPr>
        <w:t xml:space="preserve"> to produce </w:t>
      </w:r>
      <w:r w:rsidR="00D66094">
        <w:rPr>
          <w:rFonts w:ascii="Times New Roman" w:hAnsi="Times New Roman"/>
          <w:sz w:val="24"/>
          <w:szCs w:val="24"/>
        </w:rPr>
        <w:t xml:space="preserve">is not connected to an examination.  </w:t>
      </w:r>
      <w:r w:rsidR="002A548A">
        <w:rPr>
          <w:rFonts w:ascii="Times New Roman" w:hAnsi="Times New Roman"/>
          <w:sz w:val="24"/>
          <w:szCs w:val="24"/>
        </w:rPr>
        <w:t xml:space="preserve">It is a separate </w:t>
      </w:r>
      <w:r w:rsidR="00E63AE3">
        <w:rPr>
          <w:rFonts w:ascii="Times New Roman" w:hAnsi="Times New Roman"/>
          <w:sz w:val="24"/>
          <w:szCs w:val="24"/>
        </w:rPr>
        <w:t>mechanism</w:t>
      </w:r>
      <w:r w:rsidR="00AC78BE">
        <w:rPr>
          <w:rFonts w:ascii="Times New Roman" w:hAnsi="Times New Roman"/>
          <w:sz w:val="24"/>
          <w:szCs w:val="24"/>
        </w:rPr>
        <w:t xml:space="preserve"> for </w:t>
      </w:r>
      <w:r w:rsidR="002A548A">
        <w:rPr>
          <w:rFonts w:ascii="Times New Roman" w:hAnsi="Times New Roman"/>
          <w:sz w:val="24"/>
          <w:szCs w:val="24"/>
        </w:rPr>
        <w:t xml:space="preserve">gathering </w:t>
      </w:r>
      <w:r w:rsidR="00AC78BE">
        <w:rPr>
          <w:rFonts w:ascii="Times New Roman" w:hAnsi="Times New Roman"/>
          <w:sz w:val="24"/>
          <w:szCs w:val="24"/>
        </w:rPr>
        <w:t xml:space="preserve">information for use in a special investigation or operation.  </w:t>
      </w:r>
      <w:r w:rsidR="00E63AE3">
        <w:rPr>
          <w:rFonts w:ascii="Times New Roman" w:hAnsi="Times New Roman"/>
          <w:sz w:val="24"/>
          <w:szCs w:val="24"/>
        </w:rPr>
        <w:t xml:space="preserve">In these circumstances, </w:t>
      </w:r>
      <w:r w:rsidR="008C54CE">
        <w:rPr>
          <w:rFonts w:ascii="Times New Roman" w:hAnsi="Times New Roman"/>
          <w:sz w:val="24"/>
          <w:szCs w:val="24"/>
        </w:rPr>
        <w:t>t</w:t>
      </w:r>
      <w:r w:rsidR="00684D53">
        <w:rPr>
          <w:rFonts w:ascii="Times New Roman" w:hAnsi="Times New Roman"/>
          <w:sz w:val="24"/>
          <w:szCs w:val="24"/>
        </w:rPr>
        <w:t>he power and related provision</w:t>
      </w:r>
      <w:r w:rsidR="00113E43">
        <w:rPr>
          <w:rFonts w:ascii="Times New Roman" w:hAnsi="Times New Roman"/>
          <w:sz w:val="24"/>
          <w:szCs w:val="24"/>
        </w:rPr>
        <w:t xml:space="preserve">s </w:t>
      </w:r>
      <w:r w:rsidR="00D40122">
        <w:rPr>
          <w:rFonts w:ascii="Times New Roman" w:hAnsi="Times New Roman"/>
          <w:sz w:val="24"/>
          <w:szCs w:val="24"/>
        </w:rPr>
        <w:t>more appropriately sit in Division 1A</w:t>
      </w:r>
      <w:r w:rsidR="00F52844">
        <w:rPr>
          <w:rFonts w:ascii="Times New Roman" w:hAnsi="Times New Roman"/>
          <w:sz w:val="24"/>
          <w:szCs w:val="24"/>
        </w:rPr>
        <w:t xml:space="preserve">, which contains </w:t>
      </w:r>
      <w:r w:rsidR="003A7138">
        <w:rPr>
          <w:rFonts w:ascii="Times New Roman" w:hAnsi="Times New Roman"/>
          <w:sz w:val="24"/>
          <w:szCs w:val="24"/>
        </w:rPr>
        <w:t xml:space="preserve">provisions about </w:t>
      </w:r>
      <w:r w:rsidR="00B22652">
        <w:rPr>
          <w:rFonts w:ascii="Times New Roman" w:hAnsi="Times New Roman"/>
          <w:sz w:val="24"/>
          <w:szCs w:val="24"/>
        </w:rPr>
        <w:t xml:space="preserve">search warrants </w:t>
      </w:r>
      <w:r w:rsidR="00F750B6">
        <w:rPr>
          <w:rFonts w:ascii="Times New Roman" w:hAnsi="Times New Roman"/>
          <w:sz w:val="24"/>
          <w:szCs w:val="24"/>
        </w:rPr>
        <w:t xml:space="preserve">and dealing with </w:t>
      </w:r>
      <w:r w:rsidR="0010300E">
        <w:rPr>
          <w:rFonts w:ascii="Times New Roman" w:hAnsi="Times New Roman"/>
          <w:sz w:val="24"/>
          <w:szCs w:val="24"/>
        </w:rPr>
        <w:t xml:space="preserve">items produced </w:t>
      </w:r>
      <w:r w:rsidR="000B1582">
        <w:rPr>
          <w:rFonts w:ascii="Times New Roman" w:hAnsi="Times New Roman"/>
          <w:sz w:val="24"/>
          <w:szCs w:val="24"/>
        </w:rPr>
        <w:t>or seized</w:t>
      </w:r>
      <w:r w:rsidR="0089631F">
        <w:rPr>
          <w:rFonts w:ascii="Times New Roman" w:hAnsi="Times New Roman"/>
          <w:sz w:val="24"/>
          <w:szCs w:val="24"/>
        </w:rPr>
        <w:t xml:space="preserve"> in relation to a special operation or special investigation.</w:t>
      </w:r>
    </w:p>
    <w:p w:rsidR="00A0393F" w:rsidRPr="00A97783" w:rsidRDefault="00A0393F" w:rsidP="001E36C3">
      <w:pPr>
        <w:spacing w:before="240" w:after="0" w:line="240" w:lineRule="auto"/>
        <w:rPr>
          <w:rFonts w:ascii="Times New Roman" w:hAnsi="Times New Roman"/>
          <w:b/>
          <w:sz w:val="24"/>
          <w:szCs w:val="24"/>
          <w:u w:val="single"/>
        </w:rPr>
      </w:pPr>
      <w:r w:rsidRPr="00A97783">
        <w:rPr>
          <w:rFonts w:ascii="Times New Roman" w:hAnsi="Times New Roman"/>
          <w:b/>
          <w:sz w:val="24"/>
          <w:szCs w:val="24"/>
          <w:u w:val="single"/>
        </w:rPr>
        <w:t>Part 1 – Main Amendments</w:t>
      </w:r>
    </w:p>
    <w:p w:rsidR="001E36C3" w:rsidRDefault="00AD151C" w:rsidP="001E36C3">
      <w:pPr>
        <w:spacing w:before="240" w:after="0" w:line="240" w:lineRule="auto"/>
        <w:rPr>
          <w:rFonts w:ascii="Times New Roman" w:hAnsi="Times New Roman"/>
          <w:sz w:val="24"/>
          <w:szCs w:val="24"/>
        </w:rPr>
      </w:pPr>
      <w:r>
        <w:rPr>
          <w:rFonts w:ascii="Times New Roman" w:hAnsi="Times New Roman"/>
          <w:b/>
          <w:sz w:val="24"/>
          <w:szCs w:val="24"/>
        </w:rPr>
        <w:t xml:space="preserve">Item 1 – </w:t>
      </w:r>
      <w:r w:rsidR="00133A82">
        <w:rPr>
          <w:rFonts w:ascii="Times New Roman" w:hAnsi="Times New Roman"/>
          <w:b/>
          <w:sz w:val="24"/>
          <w:szCs w:val="24"/>
        </w:rPr>
        <w:t>Subsection 4(1)</w:t>
      </w:r>
    </w:p>
    <w:p w:rsidR="00775322" w:rsidRDefault="00AD151C" w:rsidP="001E36C3">
      <w:pPr>
        <w:spacing w:before="240" w:after="0" w:line="240" w:lineRule="auto"/>
        <w:rPr>
          <w:rFonts w:ascii="Times New Roman" w:hAnsi="Times New Roman"/>
          <w:sz w:val="24"/>
          <w:szCs w:val="24"/>
        </w:rPr>
      </w:pPr>
      <w:r>
        <w:rPr>
          <w:rFonts w:ascii="Times New Roman" w:hAnsi="Times New Roman"/>
          <w:sz w:val="24"/>
          <w:szCs w:val="24"/>
        </w:rPr>
        <w:t xml:space="preserve">This item will insert </w:t>
      </w:r>
      <w:r w:rsidR="002406AE">
        <w:rPr>
          <w:rFonts w:ascii="Times New Roman" w:hAnsi="Times New Roman"/>
          <w:sz w:val="24"/>
          <w:szCs w:val="24"/>
        </w:rPr>
        <w:t xml:space="preserve">a number of </w:t>
      </w:r>
      <w:r w:rsidR="00F23EA3">
        <w:rPr>
          <w:rFonts w:ascii="Times New Roman" w:hAnsi="Times New Roman"/>
          <w:sz w:val="24"/>
          <w:szCs w:val="24"/>
        </w:rPr>
        <w:t xml:space="preserve">new </w:t>
      </w:r>
      <w:r w:rsidR="00522612">
        <w:rPr>
          <w:rFonts w:ascii="Times New Roman" w:hAnsi="Times New Roman"/>
          <w:sz w:val="24"/>
          <w:szCs w:val="24"/>
        </w:rPr>
        <w:t>definitions</w:t>
      </w:r>
      <w:r w:rsidR="005E3C41">
        <w:rPr>
          <w:rFonts w:ascii="Times New Roman" w:hAnsi="Times New Roman"/>
          <w:sz w:val="24"/>
          <w:szCs w:val="24"/>
        </w:rPr>
        <w:t xml:space="preserve"> that will apply </w:t>
      </w:r>
      <w:r w:rsidR="002805CB">
        <w:rPr>
          <w:rFonts w:ascii="Times New Roman" w:hAnsi="Times New Roman"/>
          <w:sz w:val="24"/>
          <w:szCs w:val="24"/>
        </w:rPr>
        <w:t>in relation to</w:t>
      </w:r>
      <w:r w:rsidR="00F83D61">
        <w:rPr>
          <w:rFonts w:ascii="Times New Roman" w:hAnsi="Times New Roman"/>
          <w:sz w:val="24"/>
          <w:szCs w:val="24"/>
        </w:rPr>
        <w:t xml:space="preserve"> examinations, </w:t>
      </w:r>
      <w:r w:rsidR="008427FD">
        <w:rPr>
          <w:rFonts w:ascii="Times New Roman" w:hAnsi="Times New Roman"/>
          <w:sz w:val="24"/>
          <w:szCs w:val="24"/>
        </w:rPr>
        <w:t>examination material and</w:t>
      </w:r>
      <w:r w:rsidR="001E3968">
        <w:rPr>
          <w:rFonts w:ascii="Times New Roman" w:hAnsi="Times New Roman"/>
          <w:sz w:val="24"/>
          <w:szCs w:val="24"/>
        </w:rPr>
        <w:t xml:space="preserve"> material derived from </w:t>
      </w:r>
      <w:r w:rsidR="00CB67B6">
        <w:rPr>
          <w:rFonts w:ascii="Times New Roman" w:hAnsi="Times New Roman"/>
          <w:sz w:val="24"/>
          <w:szCs w:val="24"/>
        </w:rPr>
        <w:t>it.</w:t>
      </w:r>
    </w:p>
    <w:p w:rsidR="00AD151C" w:rsidRPr="00F05DF7" w:rsidRDefault="00775322" w:rsidP="00F3544C">
      <w:pPr>
        <w:keepNext/>
        <w:spacing w:before="240" w:after="0" w:line="240" w:lineRule="auto"/>
        <w:rPr>
          <w:rFonts w:ascii="Times New Roman" w:hAnsi="Times New Roman"/>
          <w:sz w:val="24"/>
          <w:szCs w:val="24"/>
        </w:rPr>
      </w:pPr>
      <w:r w:rsidRPr="00F05DF7">
        <w:rPr>
          <w:rFonts w:ascii="Times New Roman" w:hAnsi="Times New Roman"/>
          <w:i/>
          <w:sz w:val="24"/>
          <w:szCs w:val="24"/>
        </w:rPr>
        <w:lastRenderedPageBreak/>
        <w:t>‘against’</w:t>
      </w:r>
      <w:r w:rsidR="00EE2319" w:rsidRPr="00F05DF7">
        <w:rPr>
          <w:rFonts w:ascii="Times New Roman" w:hAnsi="Times New Roman"/>
          <w:sz w:val="24"/>
          <w:szCs w:val="24"/>
        </w:rPr>
        <w:t xml:space="preserve"> </w:t>
      </w:r>
    </w:p>
    <w:p w:rsidR="002A7123" w:rsidRDefault="00537BF1" w:rsidP="002A7123">
      <w:pPr>
        <w:spacing w:before="240" w:after="0" w:line="240" w:lineRule="auto"/>
        <w:rPr>
          <w:rFonts w:ascii="Times New Roman" w:hAnsi="Times New Roman"/>
          <w:sz w:val="24"/>
          <w:szCs w:val="24"/>
        </w:rPr>
      </w:pPr>
      <w:r w:rsidRPr="00F05DF7">
        <w:rPr>
          <w:rFonts w:ascii="Times New Roman" w:hAnsi="Times New Roman"/>
          <w:sz w:val="24"/>
          <w:szCs w:val="24"/>
        </w:rPr>
        <w:t>The term</w:t>
      </w:r>
      <w:r w:rsidR="00E31EA8" w:rsidRPr="00F05DF7">
        <w:rPr>
          <w:rFonts w:ascii="Times New Roman" w:hAnsi="Times New Roman"/>
          <w:sz w:val="24"/>
          <w:szCs w:val="24"/>
        </w:rPr>
        <w:t xml:space="preserve"> </w:t>
      </w:r>
      <w:r w:rsidR="00E31EA8" w:rsidRPr="00F05DF7">
        <w:rPr>
          <w:rFonts w:ascii="Times New Roman" w:hAnsi="Times New Roman"/>
          <w:i/>
          <w:sz w:val="24"/>
          <w:szCs w:val="24"/>
        </w:rPr>
        <w:t>against</w:t>
      </w:r>
      <w:r w:rsidR="00E31EA8" w:rsidRPr="00F05DF7">
        <w:rPr>
          <w:rFonts w:ascii="Times New Roman" w:hAnsi="Times New Roman"/>
          <w:sz w:val="24"/>
          <w:szCs w:val="24"/>
        </w:rPr>
        <w:t xml:space="preserve"> </w:t>
      </w:r>
      <w:r w:rsidR="00494DC0" w:rsidRPr="00F05DF7">
        <w:rPr>
          <w:rFonts w:ascii="Times New Roman" w:hAnsi="Times New Roman"/>
          <w:sz w:val="24"/>
          <w:szCs w:val="24"/>
        </w:rPr>
        <w:t>is used</w:t>
      </w:r>
      <w:r w:rsidR="00F37DC4" w:rsidRPr="00F05DF7">
        <w:rPr>
          <w:rFonts w:ascii="Times New Roman" w:hAnsi="Times New Roman"/>
          <w:sz w:val="24"/>
          <w:szCs w:val="24"/>
        </w:rPr>
        <w:t xml:space="preserve"> to explain the circumstances</w:t>
      </w:r>
      <w:r w:rsidR="002141D9" w:rsidRPr="00F05DF7">
        <w:rPr>
          <w:rFonts w:ascii="Times New Roman" w:hAnsi="Times New Roman"/>
          <w:sz w:val="24"/>
          <w:szCs w:val="24"/>
        </w:rPr>
        <w:t xml:space="preserve"> when</w:t>
      </w:r>
      <w:r w:rsidR="00E12F5C" w:rsidRPr="00F05DF7">
        <w:rPr>
          <w:rFonts w:ascii="Times New Roman" w:hAnsi="Times New Roman"/>
          <w:sz w:val="24"/>
          <w:szCs w:val="24"/>
        </w:rPr>
        <w:t xml:space="preserve"> confiscation proceedings</w:t>
      </w:r>
      <w:r w:rsidR="003C3F5E" w:rsidRPr="00F05DF7">
        <w:rPr>
          <w:rFonts w:ascii="Times New Roman" w:hAnsi="Times New Roman"/>
          <w:sz w:val="24"/>
          <w:szCs w:val="24"/>
        </w:rPr>
        <w:t xml:space="preserve"> are </w:t>
      </w:r>
      <w:r w:rsidR="00C86796" w:rsidRPr="00F05DF7">
        <w:rPr>
          <w:rFonts w:ascii="Times New Roman" w:hAnsi="Times New Roman"/>
          <w:sz w:val="24"/>
          <w:szCs w:val="24"/>
        </w:rPr>
        <w:t xml:space="preserve">against </w:t>
      </w:r>
      <w:r w:rsidR="009F0CA5" w:rsidRPr="00F05DF7">
        <w:rPr>
          <w:rFonts w:ascii="Times New Roman" w:hAnsi="Times New Roman"/>
          <w:sz w:val="24"/>
          <w:szCs w:val="24"/>
        </w:rPr>
        <w:t>a person</w:t>
      </w:r>
      <w:r w:rsidR="008C7E3C" w:rsidRPr="00F05DF7">
        <w:rPr>
          <w:rFonts w:ascii="Times New Roman" w:hAnsi="Times New Roman"/>
          <w:sz w:val="24"/>
          <w:szCs w:val="24"/>
        </w:rPr>
        <w:t>.</w:t>
      </w:r>
      <w:r w:rsidR="007F5171" w:rsidRPr="00F05DF7">
        <w:rPr>
          <w:rFonts w:ascii="Times New Roman" w:hAnsi="Times New Roman"/>
          <w:sz w:val="24"/>
          <w:szCs w:val="24"/>
        </w:rPr>
        <w:t xml:space="preserve">  </w:t>
      </w:r>
      <w:r w:rsidR="002A7123" w:rsidRPr="00F05DF7">
        <w:rPr>
          <w:rFonts w:ascii="Times New Roman" w:hAnsi="Times New Roman"/>
          <w:sz w:val="24"/>
          <w:szCs w:val="24"/>
        </w:rPr>
        <w:t xml:space="preserve">This term is used in the definitions of </w:t>
      </w:r>
      <w:r w:rsidR="002A7123">
        <w:rPr>
          <w:rFonts w:ascii="Times New Roman" w:hAnsi="Times New Roman"/>
          <w:i/>
          <w:sz w:val="24"/>
          <w:szCs w:val="24"/>
        </w:rPr>
        <w:t>pre-confiscation application</w:t>
      </w:r>
      <w:r w:rsidR="002A7123" w:rsidRPr="00F05DF7">
        <w:rPr>
          <w:rFonts w:ascii="Times New Roman" w:hAnsi="Times New Roman"/>
          <w:sz w:val="24"/>
          <w:szCs w:val="24"/>
        </w:rPr>
        <w:t xml:space="preserve"> and </w:t>
      </w:r>
      <w:r w:rsidR="002A7123" w:rsidRPr="00F05DF7">
        <w:rPr>
          <w:rFonts w:ascii="Times New Roman" w:hAnsi="Times New Roman"/>
          <w:i/>
          <w:sz w:val="24"/>
          <w:szCs w:val="24"/>
        </w:rPr>
        <w:t>post-confiscation application</w:t>
      </w:r>
      <w:r w:rsidR="002A7123" w:rsidRPr="00F05DF7">
        <w:rPr>
          <w:rFonts w:ascii="Times New Roman" w:hAnsi="Times New Roman"/>
          <w:sz w:val="24"/>
          <w:szCs w:val="24"/>
        </w:rPr>
        <w:t xml:space="preserve">.  It relies on the existing definition in subsection 4(1) of </w:t>
      </w:r>
      <w:r w:rsidR="002A7123" w:rsidRPr="00F05DF7">
        <w:rPr>
          <w:rFonts w:ascii="Times New Roman" w:hAnsi="Times New Roman"/>
          <w:i/>
          <w:sz w:val="24"/>
          <w:szCs w:val="24"/>
        </w:rPr>
        <w:t>confiscation proceeding</w:t>
      </w:r>
      <w:r w:rsidR="002A7123" w:rsidRPr="00F05DF7">
        <w:rPr>
          <w:rFonts w:ascii="Times New Roman" w:hAnsi="Times New Roman"/>
          <w:sz w:val="24"/>
          <w:szCs w:val="24"/>
        </w:rPr>
        <w:t xml:space="preserve">, which includes both proceedings under the POC Act, the </w:t>
      </w:r>
      <w:r w:rsidR="002A7123" w:rsidRPr="00F05DF7">
        <w:rPr>
          <w:rFonts w:ascii="Times New Roman" w:hAnsi="Times New Roman"/>
          <w:i/>
          <w:sz w:val="24"/>
          <w:szCs w:val="24"/>
        </w:rPr>
        <w:t xml:space="preserve">Proceeds </w:t>
      </w:r>
      <w:r w:rsidR="002A7123">
        <w:rPr>
          <w:rFonts w:ascii="Times New Roman" w:hAnsi="Times New Roman"/>
          <w:i/>
          <w:sz w:val="24"/>
          <w:szCs w:val="24"/>
        </w:rPr>
        <w:t>of Crime Act 1987</w:t>
      </w:r>
      <w:r w:rsidR="002A7123">
        <w:rPr>
          <w:rFonts w:ascii="Times New Roman" w:hAnsi="Times New Roman"/>
          <w:sz w:val="24"/>
          <w:szCs w:val="24"/>
        </w:rPr>
        <w:t xml:space="preserve"> and equivalent State and Territory legislation.</w:t>
      </w:r>
    </w:p>
    <w:p w:rsidR="008C7E3C" w:rsidRPr="00F05DF7" w:rsidRDefault="007F5171" w:rsidP="001E36C3">
      <w:pPr>
        <w:spacing w:before="240" w:after="0" w:line="240" w:lineRule="auto"/>
        <w:rPr>
          <w:rFonts w:ascii="Times New Roman" w:hAnsi="Times New Roman"/>
          <w:sz w:val="24"/>
          <w:szCs w:val="24"/>
        </w:rPr>
      </w:pPr>
      <w:r w:rsidRPr="00F05DF7">
        <w:rPr>
          <w:rFonts w:ascii="Times New Roman" w:hAnsi="Times New Roman"/>
          <w:sz w:val="24"/>
          <w:szCs w:val="24"/>
        </w:rPr>
        <w:t>C</w:t>
      </w:r>
      <w:r w:rsidR="00920BBE" w:rsidRPr="00F05DF7">
        <w:rPr>
          <w:rFonts w:ascii="Times New Roman" w:hAnsi="Times New Roman"/>
          <w:sz w:val="24"/>
          <w:szCs w:val="24"/>
        </w:rPr>
        <w:t xml:space="preserve">onfiscation proceedings will be against </w:t>
      </w:r>
      <w:r w:rsidR="004C6DAB" w:rsidRPr="00F05DF7">
        <w:rPr>
          <w:rFonts w:ascii="Times New Roman" w:hAnsi="Times New Roman"/>
          <w:sz w:val="24"/>
          <w:szCs w:val="24"/>
        </w:rPr>
        <w:t>a per</w:t>
      </w:r>
      <w:r w:rsidR="001A55A0" w:rsidRPr="00F05DF7">
        <w:rPr>
          <w:rFonts w:ascii="Times New Roman" w:hAnsi="Times New Roman"/>
          <w:sz w:val="24"/>
          <w:szCs w:val="24"/>
        </w:rPr>
        <w:t xml:space="preserve">son where </w:t>
      </w:r>
      <w:r w:rsidR="006727A7" w:rsidRPr="00F05DF7">
        <w:rPr>
          <w:rFonts w:ascii="Times New Roman" w:hAnsi="Times New Roman"/>
          <w:sz w:val="24"/>
          <w:szCs w:val="24"/>
        </w:rPr>
        <w:t xml:space="preserve">he or she </w:t>
      </w:r>
      <w:r w:rsidR="00725BB2" w:rsidRPr="00F05DF7">
        <w:rPr>
          <w:rFonts w:ascii="Times New Roman" w:hAnsi="Times New Roman"/>
          <w:sz w:val="24"/>
          <w:szCs w:val="24"/>
        </w:rPr>
        <w:t>is a suspect</w:t>
      </w:r>
      <w:r w:rsidR="004C1317" w:rsidRPr="00F05DF7">
        <w:rPr>
          <w:rFonts w:ascii="Times New Roman" w:hAnsi="Times New Roman"/>
          <w:sz w:val="24"/>
          <w:szCs w:val="24"/>
        </w:rPr>
        <w:t xml:space="preserve"> in those proceedings.  </w:t>
      </w:r>
      <w:r w:rsidR="00AE3656" w:rsidRPr="00F05DF7">
        <w:rPr>
          <w:rFonts w:ascii="Times New Roman" w:hAnsi="Times New Roman"/>
          <w:sz w:val="24"/>
          <w:szCs w:val="24"/>
        </w:rPr>
        <w:t xml:space="preserve">The </w:t>
      </w:r>
      <w:r w:rsidR="00A87F7F" w:rsidRPr="00F05DF7">
        <w:rPr>
          <w:rFonts w:ascii="Times New Roman" w:hAnsi="Times New Roman"/>
          <w:sz w:val="24"/>
          <w:szCs w:val="24"/>
        </w:rPr>
        <w:t xml:space="preserve">definition relies on the definition of ‘suspect’ in </w:t>
      </w:r>
      <w:r w:rsidR="001C183A" w:rsidRPr="00F05DF7">
        <w:rPr>
          <w:rFonts w:ascii="Times New Roman" w:hAnsi="Times New Roman"/>
          <w:sz w:val="24"/>
          <w:szCs w:val="24"/>
        </w:rPr>
        <w:t xml:space="preserve">section 338 of </w:t>
      </w:r>
      <w:r w:rsidR="00A87F7F" w:rsidRPr="00F05DF7">
        <w:rPr>
          <w:rFonts w:ascii="Times New Roman" w:hAnsi="Times New Roman"/>
          <w:sz w:val="24"/>
          <w:szCs w:val="24"/>
        </w:rPr>
        <w:t>the POC Act</w:t>
      </w:r>
      <w:r w:rsidR="00112675">
        <w:rPr>
          <w:rFonts w:ascii="Times New Roman" w:hAnsi="Times New Roman"/>
          <w:sz w:val="24"/>
          <w:szCs w:val="24"/>
        </w:rPr>
        <w:t xml:space="preserve">, which sets out the circumstances in which </w:t>
      </w:r>
      <w:r w:rsidR="00BC4888" w:rsidRPr="00F05DF7">
        <w:rPr>
          <w:rFonts w:ascii="Times New Roman" w:hAnsi="Times New Roman"/>
          <w:sz w:val="24"/>
          <w:szCs w:val="24"/>
        </w:rPr>
        <w:t xml:space="preserve">a person </w:t>
      </w:r>
      <w:r w:rsidR="00DA04A2" w:rsidRPr="00F05DF7">
        <w:rPr>
          <w:rFonts w:ascii="Times New Roman" w:hAnsi="Times New Roman"/>
          <w:sz w:val="24"/>
          <w:szCs w:val="24"/>
        </w:rPr>
        <w:t>will be a suspect</w:t>
      </w:r>
      <w:r w:rsidR="00112675">
        <w:rPr>
          <w:rFonts w:ascii="Times New Roman" w:hAnsi="Times New Roman"/>
          <w:sz w:val="24"/>
          <w:szCs w:val="24"/>
        </w:rPr>
        <w:t xml:space="preserve">, </w:t>
      </w:r>
      <w:r w:rsidR="00DA04A2" w:rsidRPr="00F05DF7">
        <w:rPr>
          <w:rFonts w:ascii="Times New Roman" w:hAnsi="Times New Roman"/>
          <w:sz w:val="24"/>
          <w:szCs w:val="24"/>
        </w:rPr>
        <w:t>depending on</w:t>
      </w:r>
      <w:r w:rsidR="00FC0349" w:rsidRPr="00F05DF7">
        <w:rPr>
          <w:rFonts w:ascii="Times New Roman" w:hAnsi="Times New Roman"/>
          <w:sz w:val="24"/>
          <w:szCs w:val="24"/>
        </w:rPr>
        <w:t xml:space="preserve"> whether the relevant proceedings are for a</w:t>
      </w:r>
      <w:r w:rsidR="000A3882" w:rsidRPr="00F05DF7">
        <w:rPr>
          <w:rFonts w:ascii="Times New Roman" w:hAnsi="Times New Roman"/>
          <w:sz w:val="24"/>
          <w:szCs w:val="24"/>
        </w:rPr>
        <w:t xml:space="preserve"> </w:t>
      </w:r>
      <w:r w:rsidR="00960D16" w:rsidRPr="00F05DF7">
        <w:rPr>
          <w:rFonts w:ascii="Times New Roman" w:hAnsi="Times New Roman"/>
          <w:sz w:val="24"/>
          <w:szCs w:val="24"/>
        </w:rPr>
        <w:t>restraining</w:t>
      </w:r>
      <w:r w:rsidR="00112675">
        <w:rPr>
          <w:rFonts w:ascii="Times New Roman" w:hAnsi="Times New Roman"/>
          <w:sz w:val="24"/>
          <w:szCs w:val="24"/>
        </w:rPr>
        <w:t xml:space="preserve"> order</w:t>
      </w:r>
      <w:r w:rsidR="00FC0349" w:rsidRPr="00F05DF7">
        <w:rPr>
          <w:rFonts w:ascii="Times New Roman" w:hAnsi="Times New Roman"/>
          <w:sz w:val="24"/>
          <w:szCs w:val="24"/>
        </w:rPr>
        <w:t xml:space="preserve">, </w:t>
      </w:r>
      <w:r w:rsidR="00960D16" w:rsidRPr="00F05DF7">
        <w:rPr>
          <w:rFonts w:ascii="Times New Roman" w:hAnsi="Times New Roman"/>
          <w:sz w:val="24"/>
          <w:szCs w:val="24"/>
        </w:rPr>
        <w:t>confiscation</w:t>
      </w:r>
      <w:r w:rsidR="00112675">
        <w:rPr>
          <w:rFonts w:ascii="Times New Roman" w:hAnsi="Times New Roman"/>
          <w:sz w:val="24"/>
          <w:szCs w:val="24"/>
        </w:rPr>
        <w:t xml:space="preserve"> order</w:t>
      </w:r>
      <w:r w:rsidR="00FC0349" w:rsidRPr="00F05DF7">
        <w:rPr>
          <w:rFonts w:ascii="Times New Roman" w:hAnsi="Times New Roman"/>
          <w:sz w:val="24"/>
          <w:szCs w:val="24"/>
        </w:rPr>
        <w:t>, unexplained wealth restraining</w:t>
      </w:r>
      <w:r w:rsidR="00960D16" w:rsidRPr="00F05DF7">
        <w:rPr>
          <w:rFonts w:ascii="Times New Roman" w:hAnsi="Times New Roman"/>
          <w:sz w:val="24"/>
          <w:szCs w:val="24"/>
        </w:rPr>
        <w:t xml:space="preserve"> </w:t>
      </w:r>
      <w:r w:rsidR="00112675">
        <w:rPr>
          <w:rFonts w:ascii="Times New Roman" w:hAnsi="Times New Roman"/>
          <w:sz w:val="24"/>
          <w:szCs w:val="24"/>
        </w:rPr>
        <w:t xml:space="preserve">order </w:t>
      </w:r>
      <w:r w:rsidR="001914E0" w:rsidRPr="00F05DF7">
        <w:rPr>
          <w:rFonts w:ascii="Times New Roman" w:hAnsi="Times New Roman"/>
          <w:sz w:val="24"/>
          <w:szCs w:val="24"/>
        </w:rPr>
        <w:t>or unexplained</w:t>
      </w:r>
      <w:r w:rsidR="00A7588C" w:rsidRPr="00F05DF7">
        <w:rPr>
          <w:rFonts w:ascii="Times New Roman" w:hAnsi="Times New Roman"/>
          <w:sz w:val="24"/>
          <w:szCs w:val="24"/>
        </w:rPr>
        <w:t xml:space="preserve"> </w:t>
      </w:r>
      <w:r w:rsidR="00FC0349" w:rsidRPr="00F05DF7">
        <w:rPr>
          <w:rFonts w:ascii="Times New Roman" w:hAnsi="Times New Roman"/>
          <w:sz w:val="24"/>
          <w:szCs w:val="24"/>
        </w:rPr>
        <w:t>wealth order.</w:t>
      </w:r>
      <w:r w:rsidR="00635070" w:rsidRPr="00F05DF7">
        <w:rPr>
          <w:rFonts w:ascii="Times New Roman" w:hAnsi="Times New Roman"/>
          <w:sz w:val="24"/>
          <w:szCs w:val="24"/>
        </w:rPr>
        <w:t xml:space="preserve">  In the case of proceedings </w:t>
      </w:r>
      <w:r w:rsidR="009925FD" w:rsidRPr="00F05DF7">
        <w:rPr>
          <w:rFonts w:ascii="Times New Roman" w:hAnsi="Times New Roman"/>
          <w:sz w:val="24"/>
          <w:szCs w:val="24"/>
        </w:rPr>
        <w:t xml:space="preserve">for a restraining </w:t>
      </w:r>
      <w:r w:rsidR="00112675">
        <w:rPr>
          <w:rFonts w:ascii="Times New Roman" w:hAnsi="Times New Roman"/>
          <w:sz w:val="24"/>
          <w:szCs w:val="24"/>
        </w:rPr>
        <w:t xml:space="preserve">order </w:t>
      </w:r>
      <w:r w:rsidR="009925FD" w:rsidRPr="00F05DF7">
        <w:rPr>
          <w:rFonts w:ascii="Times New Roman" w:hAnsi="Times New Roman"/>
          <w:sz w:val="24"/>
          <w:szCs w:val="24"/>
        </w:rPr>
        <w:t xml:space="preserve">or confiscation order, </w:t>
      </w:r>
      <w:r w:rsidR="00717D01" w:rsidRPr="00F05DF7">
        <w:rPr>
          <w:rFonts w:ascii="Times New Roman" w:hAnsi="Times New Roman"/>
          <w:sz w:val="24"/>
          <w:szCs w:val="24"/>
        </w:rPr>
        <w:t xml:space="preserve">a person will be a suspect where </w:t>
      </w:r>
      <w:r w:rsidR="00E73110" w:rsidRPr="00F05DF7">
        <w:rPr>
          <w:rFonts w:ascii="Times New Roman" w:hAnsi="Times New Roman"/>
          <w:sz w:val="24"/>
          <w:szCs w:val="24"/>
        </w:rPr>
        <w:t xml:space="preserve">they </w:t>
      </w:r>
      <w:r w:rsidR="00BD3A63" w:rsidRPr="00F05DF7">
        <w:rPr>
          <w:rFonts w:ascii="Times New Roman" w:hAnsi="Times New Roman"/>
          <w:sz w:val="24"/>
          <w:szCs w:val="24"/>
        </w:rPr>
        <w:t xml:space="preserve">committed </w:t>
      </w:r>
      <w:r w:rsidR="00B61E38" w:rsidRPr="00F05DF7">
        <w:rPr>
          <w:rFonts w:ascii="Times New Roman" w:hAnsi="Times New Roman"/>
          <w:sz w:val="24"/>
          <w:szCs w:val="24"/>
        </w:rPr>
        <w:t>(or are suspected of having committed) the offence</w:t>
      </w:r>
      <w:r w:rsidR="004823C7" w:rsidRPr="00F05DF7">
        <w:rPr>
          <w:rFonts w:ascii="Times New Roman" w:hAnsi="Times New Roman"/>
          <w:sz w:val="24"/>
          <w:szCs w:val="24"/>
        </w:rPr>
        <w:t xml:space="preserve"> to which the order relates.  In the case of proceedings for an unexplained wealth restraining </w:t>
      </w:r>
      <w:r w:rsidR="00112675">
        <w:rPr>
          <w:rFonts w:ascii="Times New Roman" w:hAnsi="Times New Roman"/>
          <w:sz w:val="24"/>
          <w:szCs w:val="24"/>
        </w:rPr>
        <w:t xml:space="preserve">order </w:t>
      </w:r>
      <w:r w:rsidR="004823C7" w:rsidRPr="00F05DF7">
        <w:rPr>
          <w:rFonts w:ascii="Times New Roman" w:hAnsi="Times New Roman"/>
          <w:sz w:val="24"/>
          <w:szCs w:val="24"/>
        </w:rPr>
        <w:t xml:space="preserve">or unexplained wealth order, </w:t>
      </w:r>
      <w:r w:rsidR="00E840ED" w:rsidRPr="00F05DF7">
        <w:rPr>
          <w:rFonts w:ascii="Times New Roman" w:hAnsi="Times New Roman"/>
          <w:sz w:val="24"/>
          <w:szCs w:val="24"/>
        </w:rPr>
        <w:t xml:space="preserve">a </w:t>
      </w:r>
      <w:r w:rsidR="003D09CB" w:rsidRPr="00F05DF7">
        <w:rPr>
          <w:rFonts w:ascii="Times New Roman" w:hAnsi="Times New Roman"/>
          <w:sz w:val="24"/>
          <w:szCs w:val="24"/>
        </w:rPr>
        <w:t xml:space="preserve">person will be a suspect where </w:t>
      </w:r>
      <w:r w:rsidR="000E6109" w:rsidRPr="00F05DF7">
        <w:rPr>
          <w:rFonts w:ascii="Times New Roman" w:hAnsi="Times New Roman"/>
          <w:sz w:val="24"/>
          <w:szCs w:val="24"/>
        </w:rPr>
        <w:t xml:space="preserve">he or she is </w:t>
      </w:r>
      <w:r w:rsidR="00A85F40" w:rsidRPr="00F05DF7">
        <w:rPr>
          <w:rFonts w:ascii="Times New Roman" w:hAnsi="Times New Roman"/>
          <w:sz w:val="24"/>
          <w:szCs w:val="24"/>
        </w:rPr>
        <w:t xml:space="preserve">the person </w:t>
      </w:r>
      <w:r w:rsidR="00705DD9" w:rsidRPr="00F05DF7">
        <w:rPr>
          <w:rFonts w:ascii="Times New Roman" w:hAnsi="Times New Roman"/>
          <w:sz w:val="24"/>
          <w:szCs w:val="24"/>
        </w:rPr>
        <w:t xml:space="preserve">whose wealth is </w:t>
      </w:r>
      <w:r w:rsidR="000E6109" w:rsidRPr="00F05DF7">
        <w:rPr>
          <w:rFonts w:ascii="Times New Roman" w:hAnsi="Times New Roman"/>
          <w:sz w:val="24"/>
          <w:szCs w:val="24"/>
        </w:rPr>
        <w:t>suspected</w:t>
      </w:r>
      <w:r w:rsidR="00D71831" w:rsidRPr="00F05DF7">
        <w:rPr>
          <w:rFonts w:ascii="Times New Roman" w:hAnsi="Times New Roman"/>
          <w:sz w:val="24"/>
          <w:szCs w:val="24"/>
        </w:rPr>
        <w:t xml:space="preserve"> of being unexplained</w:t>
      </w:r>
      <w:r w:rsidR="000E6109" w:rsidRPr="00F05DF7">
        <w:rPr>
          <w:rFonts w:ascii="Times New Roman" w:hAnsi="Times New Roman"/>
          <w:sz w:val="24"/>
          <w:szCs w:val="24"/>
        </w:rPr>
        <w:t>.</w:t>
      </w:r>
    </w:p>
    <w:p w:rsidR="00443022" w:rsidRPr="00A369E6" w:rsidRDefault="00443022" w:rsidP="001E36C3">
      <w:pPr>
        <w:spacing w:before="240" w:after="0" w:line="240" w:lineRule="auto"/>
        <w:rPr>
          <w:rFonts w:ascii="Times New Roman" w:hAnsi="Times New Roman"/>
          <w:sz w:val="24"/>
          <w:szCs w:val="24"/>
        </w:rPr>
      </w:pPr>
      <w:r w:rsidRPr="00A369E6">
        <w:rPr>
          <w:rFonts w:ascii="Times New Roman" w:hAnsi="Times New Roman"/>
          <w:i/>
          <w:sz w:val="24"/>
          <w:szCs w:val="24"/>
        </w:rPr>
        <w:t>‘charged’</w:t>
      </w:r>
    </w:p>
    <w:p w:rsidR="009F56A9" w:rsidRDefault="002C1819" w:rsidP="001E36C3">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charged</w:t>
      </w:r>
      <w:r>
        <w:rPr>
          <w:rFonts w:ascii="Times New Roman" w:hAnsi="Times New Roman"/>
          <w:sz w:val="24"/>
          <w:szCs w:val="24"/>
        </w:rPr>
        <w:t xml:space="preserve"> </w:t>
      </w:r>
      <w:r w:rsidR="00CB6D65">
        <w:rPr>
          <w:rFonts w:ascii="Times New Roman" w:hAnsi="Times New Roman"/>
          <w:sz w:val="24"/>
          <w:szCs w:val="24"/>
        </w:rPr>
        <w:t xml:space="preserve">is </w:t>
      </w:r>
      <w:r w:rsidR="00BB24BE">
        <w:rPr>
          <w:rFonts w:ascii="Times New Roman" w:hAnsi="Times New Roman"/>
          <w:sz w:val="24"/>
          <w:szCs w:val="24"/>
        </w:rPr>
        <w:t xml:space="preserve">intended to capture </w:t>
      </w:r>
      <w:r w:rsidR="00BA2B70">
        <w:rPr>
          <w:rFonts w:ascii="Times New Roman" w:hAnsi="Times New Roman"/>
          <w:sz w:val="24"/>
          <w:szCs w:val="24"/>
        </w:rPr>
        <w:t xml:space="preserve">a range of circumstances in which </w:t>
      </w:r>
      <w:r w:rsidR="005A3C93">
        <w:rPr>
          <w:rFonts w:ascii="Times New Roman" w:hAnsi="Times New Roman"/>
          <w:sz w:val="24"/>
          <w:szCs w:val="24"/>
        </w:rPr>
        <w:t xml:space="preserve">a </w:t>
      </w:r>
      <w:r w:rsidR="005B575E">
        <w:rPr>
          <w:rFonts w:ascii="Times New Roman" w:hAnsi="Times New Roman"/>
          <w:sz w:val="24"/>
          <w:szCs w:val="24"/>
        </w:rPr>
        <w:t>person may be the subject of</w:t>
      </w:r>
      <w:r w:rsidR="002C7479">
        <w:rPr>
          <w:rFonts w:ascii="Times New Roman" w:hAnsi="Times New Roman"/>
          <w:sz w:val="24"/>
          <w:szCs w:val="24"/>
        </w:rPr>
        <w:t xml:space="preserve"> </w:t>
      </w:r>
      <w:r w:rsidR="0018786F">
        <w:rPr>
          <w:rFonts w:ascii="Times New Roman" w:hAnsi="Times New Roman"/>
          <w:sz w:val="24"/>
          <w:szCs w:val="24"/>
        </w:rPr>
        <w:t xml:space="preserve">a prosecution </w:t>
      </w:r>
      <w:r w:rsidR="002C7479">
        <w:rPr>
          <w:rFonts w:ascii="Times New Roman" w:hAnsi="Times New Roman"/>
          <w:sz w:val="24"/>
          <w:szCs w:val="24"/>
        </w:rPr>
        <w:t>for</w:t>
      </w:r>
      <w:r w:rsidR="0009758D">
        <w:rPr>
          <w:rFonts w:ascii="Times New Roman" w:hAnsi="Times New Roman"/>
          <w:sz w:val="24"/>
          <w:szCs w:val="24"/>
        </w:rPr>
        <w:t xml:space="preserve"> a criminal offence</w:t>
      </w:r>
      <w:r w:rsidR="005B575E">
        <w:rPr>
          <w:rFonts w:ascii="Times New Roman" w:hAnsi="Times New Roman"/>
          <w:sz w:val="24"/>
          <w:szCs w:val="24"/>
        </w:rPr>
        <w:t xml:space="preserve">.  </w:t>
      </w:r>
      <w:r w:rsidR="00CA6863">
        <w:rPr>
          <w:rFonts w:ascii="Times New Roman" w:hAnsi="Times New Roman"/>
          <w:sz w:val="24"/>
          <w:szCs w:val="24"/>
        </w:rPr>
        <w:t xml:space="preserve">In addition to including </w:t>
      </w:r>
      <w:r w:rsidR="00F71CEA">
        <w:rPr>
          <w:rFonts w:ascii="Times New Roman" w:hAnsi="Times New Roman"/>
          <w:sz w:val="24"/>
          <w:szCs w:val="24"/>
        </w:rPr>
        <w:t>circumstances</w:t>
      </w:r>
      <w:r w:rsidR="00A90773">
        <w:rPr>
          <w:rFonts w:ascii="Times New Roman" w:hAnsi="Times New Roman"/>
          <w:sz w:val="24"/>
          <w:szCs w:val="24"/>
        </w:rPr>
        <w:t xml:space="preserve"> where the person has been charged with an offence</w:t>
      </w:r>
      <w:r w:rsidR="00A6551C">
        <w:rPr>
          <w:rFonts w:ascii="Times New Roman" w:hAnsi="Times New Roman"/>
          <w:sz w:val="24"/>
          <w:szCs w:val="24"/>
        </w:rPr>
        <w:t xml:space="preserve">, </w:t>
      </w:r>
      <w:r w:rsidR="00CD4100">
        <w:rPr>
          <w:rFonts w:ascii="Times New Roman" w:hAnsi="Times New Roman"/>
          <w:sz w:val="24"/>
          <w:szCs w:val="24"/>
        </w:rPr>
        <w:t xml:space="preserve">it is also intended to apply to situations </w:t>
      </w:r>
      <w:r w:rsidR="00A6551C">
        <w:rPr>
          <w:rFonts w:ascii="Times New Roman" w:hAnsi="Times New Roman"/>
          <w:sz w:val="24"/>
          <w:szCs w:val="24"/>
        </w:rPr>
        <w:t xml:space="preserve">where </w:t>
      </w:r>
      <w:r w:rsidR="005E4C10">
        <w:rPr>
          <w:rFonts w:ascii="Times New Roman" w:hAnsi="Times New Roman"/>
          <w:sz w:val="24"/>
          <w:szCs w:val="24"/>
        </w:rPr>
        <w:t xml:space="preserve">the person is the subject of a </w:t>
      </w:r>
      <w:r w:rsidR="002C46FE">
        <w:rPr>
          <w:rFonts w:ascii="Times New Roman" w:hAnsi="Times New Roman"/>
          <w:sz w:val="24"/>
          <w:szCs w:val="24"/>
        </w:rPr>
        <w:t xml:space="preserve">court </w:t>
      </w:r>
      <w:r w:rsidR="00DC7487">
        <w:rPr>
          <w:rFonts w:ascii="Times New Roman" w:hAnsi="Times New Roman"/>
          <w:sz w:val="24"/>
          <w:szCs w:val="24"/>
        </w:rPr>
        <w:t>pr</w:t>
      </w:r>
      <w:r w:rsidR="005E4C10">
        <w:rPr>
          <w:rFonts w:ascii="Times New Roman" w:hAnsi="Times New Roman"/>
          <w:sz w:val="24"/>
          <w:szCs w:val="24"/>
        </w:rPr>
        <w:t>ocess</w:t>
      </w:r>
      <w:r w:rsidR="003E0523">
        <w:rPr>
          <w:rFonts w:ascii="Times New Roman" w:hAnsi="Times New Roman"/>
          <w:sz w:val="24"/>
          <w:szCs w:val="24"/>
        </w:rPr>
        <w:t xml:space="preserve"> that may lead to a </w:t>
      </w:r>
      <w:r w:rsidR="00A51170">
        <w:rPr>
          <w:rFonts w:ascii="Times New Roman" w:hAnsi="Times New Roman"/>
          <w:sz w:val="24"/>
          <w:szCs w:val="24"/>
        </w:rPr>
        <w:t xml:space="preserve">the laying of charges </w:t>
      </w:r>
      <w:r w:rsidR="0021389E">
        <w:rPr>
          <w:rFonts w:ascii="Times New Roman" w:hAnsi="Times New Roman"/>
          <w:sz w:val="24"/>
          <w:szCs w:val="24"/>
        </w:rPr>
        <w:t>and</w:t>
      </w:r>
      <w:r w:rsidR="00974602">
        <w:rPr>
          <w:rFonts w:ascii="Times New Roman" w:hAnsi="Times New Roman"/>
          <w:sz w:val="24"/>
          <w:szCs w:val="24"/>
        </w:rPr>
        <w:t xml:space="preserve"> the commencement of a </w:t>
      </w:r>
      <w:r w:rsidR="009F6EEC">
        <w:rPr>
          <w:rFonts w:ascii="Times New Roman" w:hAnsi="Times New Roman"/>
          <w:sz w:val="24"/>
          <w:szCs w:val="24"/>
        </w:rPr>
        <w:t>prosecution</w:t>
      </w:r>
      <w:r w:rsidR="00C94456">
        <w:rPr>
          <w:rFonts w:ascii="Times New Roman" w:hAnsi="Times New Roman"/>
          <w:sz w:val="24"/>
          <w:szCs w:val="24"/>
        </w:rPr>
        <w:t xml:space="preserve">, such as where </w:t>
      </w:r>
      <w:r w:rsidR="00CA43C3">
        <w:rPr>
          <w:rFonts w:ascii="Times New Roman" w:hAnsi="Times New Roman"/>
          <w:sz w:val="24"/>
          <w:szCs w:val="24"/>
        </w:rPr>
        <w:t>the person has been given a court attendance notice</w:t>
      </w:r>
      <w:r w:rsidR="005538FF">
        <w:rPr>
          <w:rFonts w:ascii="Times New Roman" w:hAnsi="Times New Roman"/>
          <w:sz w:val="24"/>
          <w:szCs w:val="24"/>
        </w:rPr>
        <w:t xml:space="preserve"> or </w:t>
      </w:r>
      <w:r w:rsidR="0022521B">
        <w:rPr>
          <w:rFonts w:ascii="Times New Roman" w:hAnsi="Times New Roman"/>
          <w:sz w:val="24"/>
          <w:szCs w:val="24"/>
        </w:rPr>
        <w:t>has been summoned to appear before a court.</w:t>
      </w:r>
    </w:p>
    <w:p w:rsidR="002C1819" w:rsidRPr="002C1819" w:rsidRDefault="00493A99" w:rsidP="001E36C3">
      <w:pPr>
        <w:spacing w:before="240" w:after="0" w:line="240" w:lineRule="auto"/>
        <w:rPr>
          <w:rFonts w:ascii="Times New Roman" w:hAnsi="Times New Roman"/>
          <w:sz w:val="24"/>
          <w:szCs w:val="24"/>
        </w:rPr>
      </w:pPr>
      <w:r>
        <w:rPr>
          <w:rFonts w:ascii="Times New Roman" w:hAnsi="Times New Roman"/>
          <w:sz w:val="24"/>
          <w:szCs w:val="24"/>
        </w:rPr>
        <w:t xml:space="preserve">The term is not intended to </w:t>
      </w:r>
      <w:r w:rsidR="002F3FBE">
        <w:rPr>
          <w:rFonts w:ascii="Times New Roman" w:hAnsi="Times New Roman"/>
          <w:sz w:val="24"/>
          <w:szCs w:val="24"/>
        </w:rPr>
        <w:t xml:space="preserve">apply to persons who are the subject of </w:t>
      </w:r>
      <w:r w:rsidR="00C103AD">
        <w:rPr>
          <w:rFonts w:ascii="Times New Roman" w:hAnsi="Times New Roman"/>
          <w:sz w:val="24"/>
          <w:szCs w:val="24"/>
        </w:rPr>
        <w:t>proceedings that are not criminal</w:t>
      </w:r>
      <w:r w:rsidR="00EF14C9">
        <w:rPr>
          <w:rFonts w:ascii="Times New Roman" w:hAnsi="Times New Roman"/>
          <w:sz w:val="24"/>
          <w:szCs w:val="24"/>
        </w:rPr>
        <w:t xml:space="preserve"> in nature</w:t>
      </w:r>
      <w:r w:rsidR="00C16815">
        <w:rPr>
          <w:rFonts w:ascii="Times New Roman" w:hAnsi="Times New Roman"/>
          <w:sz w:val="24"/>
          <w:szCs w:val="24"/>
        </w:rPr>
        <w:t xml:space="preserve"> even </w:t>
      </w:r>
      <w:r w:rsidR="006A3256">
        <w:rPr>
          <w:rFonts w:ascii="Times New Roman" w:hAnsi="Times New Roman"/>
          <w:sz w:val="24"/>
          <w:szCs w:val="24"/>
        </w:rPr>
        <w:t>where</w:t>
      </w:r>
      <w:r w:rsidR="00C16815">
        <w:rPr>
          <w:rFonts w:ascii="Times New Roman" w:hAnsi="Times New Roman"/>
          <w:sz w:val="24"/>
          <w:szCs w:val="24"/>
        </w:rPr>
        <w:t xml:space="preserve"> they may be related to</w:t>
      </w:r>
      <w:r w:rsidR="000F5705">
        <w:rPr>
          <w:rFonts w:ascii="Times New Roman" w:hAnsi="Times New Roman"/>
          <w:sz w:val="24"/>
          <w:szCs w:val="24"/>
        </w:rPr>
        <w:t xml:space="preserve"> an offence</w:t>
      </w:r>
      <w:r w:rsidR="00EF14C9">
        <w:rPr>
          <w:rFonts w:ascii="Times New Roman" w:hAnsi="Times New Roman"/>
          <w:sz w:val="24"/>
          <w:szCs w:val="24"/>
        </w:rPr>
        <w:t xml:space="preserve">, </w:t>
      </w:r>
      <w:r w:rsidR="00652BEC">
        <w:rPr>
          <w:rFonts w:ascii="Times New Roman" w:hAnsi="Times New Roman"/>
          <w:sz w:val="24"/>
          <w:szCs w:val="24"/>
        </w:rPr>
        <w:t xml:space="preserve">such as </w:t>
      </w:r>
      <w:r w:rsidR="006440F4">
        <w:rPr>
          <w:rFonts w:ascii="Times New Roman" w:hAnsi="Times New Roman"/>
          <w:sz w:val="24"/>
          <w:szCs w:val="24"/>
        </w:rPr>
        <w:t>proceedings for the imposition of a control order</w:t>
      </w:r>
      <w:r w:rsidR="00112675">
        <w:rPr>
          <w:rFonts w:ascii="Times New Roman" w:hAnsi="Times New Roman"/>
          <w:sz w:val="24"/>
          <w:szCs w:val="24"/>
        </w:rPr>
        <w:t>,</w:t>
      </w:r>
      <w:r w:rsidR="002E0768">
        <w:rPr>
          <w:rFonts w:ascii="Times New Roman" w:hAnsi="Times New Roman"/>
          <w:sz w:val="24"/>
          <w:szCs w:val="24"/>
        </w:rPr>
        <w:t xml:space="preserve"> or </w:t>
      </w:r>
      <w:r w:rsidR="00112675">
        <w:rPr>
          <w:rFonts w:ascii="Times New Roman" w:hAnsi="Times New Roman"/>
          <w:sz w:val="24"/>
          <w:szCs w:val="24"/>
        </w:rPr>
        <w:t>proceedings</w:t>
      </w:r>
      <w:r w:rsidR="00DD336D">
        <w:rPr>
          <w:rFonts w:ascii="Times New Roman" w:hAnsi="Times New Roman"/>
          <w:sz w:val="24"/>
          <w:szCs w:val="24"/>
        </w:rPr>
        <w:t xml:space="preserve"> </w:t>
      </w:r>
      <w:r w:rsidR="00F554F9">
        <w:rPr>
          <w:rFonts w:ascii="Times New Roman" w:hAnsi="Times New Roman"/>
          <w:sz w:val="24"/>
          <w:szCs w:val="24"/>
        </w:rPr>
        <w:t xml:space="preserve">relating to the </w:t>
      </w:r>
      <w:r w:rsidR="00BC4BB5">
        <w:rPr>
          <w:rFonts w:ascii="Times New Roman" w:hAnsi="Times New Roman"/>
          <w:sz w:val="24"/>
          <w:szCs w:val="24"/>
        </w:rPr>
        <w:t>investigation of an offence</w:t>
      </w:r>
      <w:r w:rsidR="00B26AF0">
        <w:rPr>
          <w:rFonts w:ascii="Times New Roman" w:hAnsi="Times New Roman"/>
          <w:sz w:val="24"/>
          <w:szCs w:val="24"/>
        </w:rPr>
        <w:t>, such as proceedings for obtaining a search warrant</w:t>
      </w:r>
      <w:r w:rsidR="002C117D">
        <w:rPr>
          <w:rFonts w:ascii="Times New Roman" w:hAnsi="Times New Roman"/>
          <w:sz w:val="24"/>
          <w:szCs w:val="24"/>
        </w:rPr>
        <w:t>.</w:t>
      </w:r>
    </w:p>
    <w:p w:rsidR="000A0350" w:rsidRDefault="009840D5" w:rsidP="001E36C3">
      <w:pPr>
        <w:spacing w:before="240" w:after="0" w:line="240" w:lineRule="auto"/>
        <w:rPr>
          <w:rFonts w:ascii="Times New Roman" w:hAnsi="Times New Roman"/>
          <w:sz w:val="24"/>
          <w:szCs w:val="24"/>
        </w:rPr>
      </w:pPr>
      <w:r>
        <w:rPr>
          <w:rFonts w:ascii="Times New Roman" w:hAnsi="Times New Roman"/>
          <w:i/>
          <w:sz w:val="24"/>
          <w:szCs w:val="24"/>
        </w:rPr>
        <w:t>‘derivative material’</w:t>
      </w:r>
    </w:p>
    <w:p w:rsidR="00F81D0C" w:rsidRDefault="00AC4253" w:rsidP="001E36C3">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derivative material</w:t>
      </w:r>
      <w:r>
        <w:rPr>
          <w:rFonts w:ascii="Times New Roman" w:hAnsi="Times New Roman"/>
          <w:sz w:val="24"/>
          <w:szCs w:val="24"/>
        </w:rPr>
        <w:t xml:space="preserve"> </w:t>
      </w:r>
      <w:r w:rsidR="00F5754F">
        <w:rPr>
          <w:rFonts w:ascii="Times New Roman" w:hAnsi="Times New Roman"/>
          <w:sz w:val="24"/>
          <w:szCs w:val="24"/>
        </w:rPr>
        <w:t xml:space="preserve">is </w:t>
      </w:r>
      <w:r w:rsidR="003E2A7F">
        <w:rPr>
          <w:rFonts w:ascii="Times New Roman" w:hAnsi="Times New Roman"/>
          <w:sz w:val="24"/>
          <w:szCs w:val="24"/>
        </w:rPr>
        <w:t xml:space="preserve">used in relation to </w:t>
      </w:r>
      <w:r w:rsidR="00DD414F" w:rsidRPr="00DD414F">
        <w:rPr>
          <w:rFonts w:ascii="Times New Roman" w:hAnsi="Times New Roman"/>
          <w:i/>
          <w:sz w:val="24"/>
          <w:szCs w:val="24"/>
        </w:rPr>
        <w:t>examination material</w:t>
      </w:r>
      <w:r w:rsidR="00DD414F">
        <w:rPr>
          <w:rFonts w:ascii="Times New Roman" w:hAnsi="Times New Roman"/>
          <w:sz w:val="24"/>
          <w:szCs w:val="24"/>
        </w:rPr>
        <w:t>.</w:t>
      </w:r>
      <w:r w:rsidR="00CB20C4">
        <w:rPr>
          <w:rFonts w:ascii="Times New Roman" w:hAnsi="Times New Roman"/>
          <w:sz w:val="24"/>
          <w:szCs w:val="24"/>
        </w:rPr>
        <w:t xml:space="preserve">  </w:t>
      </w:r>
      <w:r w:rsidR="00556BFB">
        <w:rPr>
          <w:rFonts w:ascii="Times New Roman" w:hAnsi="Times New Roman"/>
          <w:sz w:val="24"/>
          <w:szCs w:val="24"/>
        </w:rPr>
        <w:t xml:space="preserve">It is intended to </w:t>
      </w:r>
      <w:r w:rsidR="001E133D">
        <w:rPr>
          <w:rFonts w:ascii="Times New Roman" w:hAnsi="Times New Roman"/>
          <w:sz w:val="24"/>
          <w:szCs w:val="24"/>
        </w:rPr>
        <w:t>be a broad definition</w:t>
      </w:r>
      <w:r w:rsidR="00D5087A">
        <w:rPr>
          <w:rFonts w:ascii="Times New Roman" w:hAnsi="Times New Roman"/>
          <w:sz w:val="24"/>
          <w:szCs w:val="24"/>
        </w:rPr>
        <w:t xml:space="preserve"> and to </w:t>
      </w:r>
      <w:r w:rsidR="00556BFB">
        <w:rPr>
          <w:rFonts w:ascii="Times New Roman" w:hAnsi="Times New Roman"/>
          <w:sz w:val="24"/>
          <w:szCs w:val="24"/>
        </w:rPr>
        <w:t xml:space="preserve">capture </w:t>
      </w:r>
      <w:r w:rsidR="0053314E">
        <w:rPr>
          <w:rFonts w:ascii="Times New Roman" w:hAnsi="Times New Roman"/>
          <w:sz w:val="24"/>
          <w:szCs w:val="24"/>
        </w:rPr>
        <w:t>all</w:t>
      </w:r>
      <w:r w:rsidR="00A4369E">
        <w:rPr>
          <w:rFonts w:ascii="Times New Roman" w:hAnsi="Times New Roman"/>
          <w:sz w:val="24"/>
          <w:szCs w:val="24"/>
        </w:rPr>
        <w:t xml:space="preserve"> evidence, information, documents</w:t>
      </w:r>
      <w:r w:rsidR="009C5145">
        <w:rPr>
          <w:rFonts w:ascii="Times New Roman" w:hAnsi="Times New Roman"/>
          <w:sz w:val="24"/>
          <w:szCs w:val="24"/>
        </w:rPr>
        <w:t xml:space="preserve"> or</w:t>
      </w:r>
      <w:r w:rsidR="001F47A3">
        <w:rPr>
          <w:rFonts w:ascii="Times New Roman" w:hAnsi="Times New Roman"/>
          <w:sz w:val="24"/>
          <w:szCs w:val="24"/>
        </w:rPr>
        <w:t xml:space="preserve"> things</w:t>
      </w:r>
      <w:r w:rsidR="00A75A6D">
        <w:rPr>
          <w:rFonts w:ascii="Times New Roman" w:hAnsi="Times New Roman"/>
          <w:sz w:val="24"/>
          <w:szCs w:val="24"/>
        </w:rPr>
        <w:t xml:space="preserve"> </w:t>
      </w:r>
      <w:r w:rsidR="008B294F">
        <w:rPr>
          <w:rFonts w:ascii="Times New Roman" w:hAnsi="Times New Roman"/>
          <w:sz w:val="24"/>
          <w:szCs w:val="24"/>
        </w:rPr>
        <w:t xml:space="preserve">that </w:t>
      </w:r>
      <w:r w:rsidR="00F077E2">
        <w:rPr>
          <w:rFonts w:ascii="Times New Roman" w:hAnsi="Times New Roman"/>
          <w:sz w:val="24"/>
          <w:szCs w:val="24"/>
        </w:rPr>
        <w:t>ha</w:t>
      </w:r>
      <w:r w:rsidR="00E33D29">
        <w:rPr>
          <w:rFonts w:ascii="Times New Roman" w:hAnsi="Times New Roman"/>
          <w:sz w:val="24"/>
          <w:szCs w:val="24"/>
        </w:rPr>
        <w:t>ve</w:t>
      </w:r>
      <w:r w:rsidR="00F077E2">
        <w:rPr>
          <w:rFonts w:ascii="Times New Roman" w:hAnsi="Times New Roman"/>
          <w:sz w:val="24"/>
          <w:szCs w:val="24"/>
        </w:rPr>
        <w:t xml:space="preserve"> been ob</w:t>
      </w:r>
      <w:r w:rsidR="00636946">
        <w:rPr>
          <w:rFonts w:ascii="Times New Roman" w:hAnsi="Times New Roman"/>
          <w:sz w:val="24"/>
          <w:szCs w:val="24"/>
        </w:rPr>
        <w:t xml:space="preserve">tained </w:t>
      </w:r>
      <w:r w:rsidR="00671A0D">
        <w:rPr>
          <w:rFonts w:ascii="Times New Roman" w:hAnsi="Times New Roman"/>
          <w:sz w:val="24"/>
          <w:szCs w:val="24"/>
        </w:rPr>
        <w:t>from examination mater</w:t>
      </w:r>
      <w:r w:rsidR="001F7735">
        <w:rPr>
          <w:rFonts w:ascii="Times New Roman" w:hAnsi="Times New Roman"/>
          <w:sz w:val="24"/>
          <w:szCs w:val="24"/>
        </w:rPr>
        <w:t>i</w:t>
      </w:r>
      <w:r w:rsidR="00671A0D">
        <w:rPr>
          <w:rFonts w:ascii="Times New Roman" w:hAnsi="Times New Roman"/>
          <w:sz w:val="24"/>
          <w:szCs w:val="24"/>
        </w:rPr>
        <w:t>al</w:t>
      </w:r>
      <w:r w:rsidR="00112675">
        <w:rPr>
          <w:rFonts w:ascii="Times New Roman" w:hAnsi="Times New Roman"/>
          <w:sz w:val="24"/>
          <w:szCs w:val="24"/>
        </w:rPr>
        <w:t>, including</w:t>
      </w:r>
      <w:r w:rsidR="00F81D0C">
        <w:rPr>
          <w:rFonts w:ascii="Times New Roman" w:hAnsi="Times New Roman"/>
          <w:sz w:val="24"/>
          <w:szCs w:val="24"/>
        </w:rPr>
        <w:t>:</w:t>
      </w:r>
    </w:p>
    <w:p w:rsidR="00F81D0C" w:rsidRPr="007318FF" w:rsidRDefault="00484857" w:rsidP="0078446A">
      <w:pPr>
        <w:pStyle w:val="ListParagraph"/>
        <w:numPr>
          <w:ilvl w:val="0"/>
          <w:numId w:val="21"/>
        </w:numPr>
        <w:spacing w:before="240" w:after="0" w:line="240" w:lineRule="auto"/>
        <w:ind w:left="567" w:hanging="567"/>
        <w:rPr>
          <w:rFonts w:ascii="Times New Roman" w:hAnsi="Times New Roman"/>
          <w:sz w:val="24"/>
          <w:szCs w:val="24"/>
        </w:rPr>
      </w:pPr>
      <w:r w:rsidRPr="007318FF">
        <w:rPr>
          <w:rFonts w:ascii="Times New Roman" w:hAnsi="Times New Roman"/>
          <w:sz w:val="24"/>
          <w:szCs w:val="24"/>
        </w:rPr>
        <w:t xml:space="preserve">things obtained directly from examination material </w:t>
      </w:r>
      <w:r w:rsidR="0090713B" w:rsidRPr="007318FF">
        <w:rPr>
          <w:rFonts w:ascii="Times New Roman" w:hAnsi="Times New Roman"/>
          <w:sz w:val="24"/>
          <w:szCs w:val="24"/>
        </w:rPr>
        <w:t xml:space="preserve">(eg. </w:t>
      </w:r>
      <w:r w:rsidR="0029683E" w:rsidRPr="007318FF">
        <w:rPr>
          <w:rFonts w:ascii="Times New Roman" w:hAnsi="Times New Roman"/>
          <w:sz w:val="24"/>
          <w:szCs w:val="24"/>
        </w:rPr>
        <w:t xml:space="preserve">a </w:t>
      </w:r>
      <w:r w:rsidR="00D97D06" w:rsidRPr="007318FF">
        <w:rPr>
          <w:rFonts w:ascii="Times New Roman" w:hAnsi="Times New Roman"/>
          <w:sz w:val="24"/>
          <w:szCs w:val="24"/>
        </w:rPr>
        <w:t xml:space="preserve">thing </w:t>
      </w:r>
      <w:r w:rsidR="00697C07" w:rsidRPr="007318FF">
        <w:rPr>
          <w:rFonts w:ascii="Times New Roman" w:hAnsi="Times New Roman"/>
          <w:sz w:val="24"/>
          <w:szCs w:val="24"/>
        </w:rPr>
        <w:t>whose existence and location the examinee re</w:t>
      </w:r>
      <w:r w:rsidR="005D7DB6" w:rsidRPr="007318FF">
        <w:rPr>
          <w:rFonts w:ascii="Times New Roman" w:hAnsi="Times New Roman"/>
          <w:sz w:val="24"/>
          <w:szCs w:val="24"/>
        </w:rPr>
        <w:t>vealed in the examination</w:t>
      </w:r>
      <w:r w:rsidR="00112675">
        <w:rPr>
          <w:rFonts w:ascii="Times New Roman" w:hAnsi="Times New Roman"/>
          <w:sz w:val="24"/>
          <w:szCs w:val="24"/>
        </w:rPr>
        <w:t>,</w:t>
      </w:r>
      <w:r w:rsidR="00124065" w:rsidRPr="007318FF">
        <w:rPr>
          <w:rFonts w:ascii="Times New Roman" w:hAnsi="Times New Roman"/>
          <w:sz w:val="24"/>
          <w:szCs w:val="24"/>
        </w:rPr>
        <w:t xml:space="preserve"> or </w:t>
      </w:r>
      <w:r w:rsidR="00112675">
        <w:rPr>
          <w:rFonts w:ascii="Times New Roman" w:hAnsi="Times New Roman"/>
          <w:sz w:val="24"/>
          <w:szCs w:val="24"/>
        </w:rPr>
        <w:t xml:space="preserve">an </w:t>
      </w:r>
      <w:r w:rsidR="00430ED1" w:rsidRPr="007318FF">
        <w:rPr>
          <w:rFonts w:ascii="Times New Roman" w:hAnsi="Times New Roman"/>
          <w:sz w:val="24"/>
          <w:szCs w:val="24"/>
        </w:rPr>
        <w:t>understanding</w:t>
      </w:r>
      <w:r w:rsidR="00124065" w:rsidRPr="007318FF">
        <w:rPr>
          <w:rFonts w:ascii="Times New Roman" w:hAnsi="Times New Roman"/>
          <w:sz w:val="24"/>
          <w:szCs w:val="24"/>
        </w:rPr>
        <w:t xml:space="preserve"> of a particular </w:t>
      </w:r>
      <w:r w:rsidR="00EE28C1" w:rsidRPr="007318FF">
        <w:rPr>
          <w:rFonts w:ascii="Times New Roman" w:hAnsi="Times New Roman"/>
          <w:sz w:val="24"/>
          <w:szCs w:val="24"/>
        </w:rPr>
        <w:t>set of financial transactions</w:t>
      </w:r>
      <w:r w:rsidR="001C0AFB" w:rsidRPr="007318FF">
        <w:rPr>
          <w:rFonts w:ascii="Times New Roman" w:hAnsi="Times New Roman"/>
          <w:sz w:val="24"/>
          <w:szCs w:val="24"/>
        </w:rPr>
        <w:t xml:space="preserve"> based on an explanation given at the examination</w:t>
      </w:r>
      <w:r w:rsidR="005D7DB6" w:rsidRPr="007318FF">
        <w:rPr>
          <w:rFonts w:ascii="Times New Roman" w:hAnsi="Times New Roman"/>
          <w:sz w:val="24"/>
          <w:szCs w:val="24"/>
        </w:rPr>
        <w:t>)</w:t>
      </w:r>
    </w:p>
    <w:p w:rsidR="00F81D0C" w:rsidRPr="007318FF" w:rsidRDefault="003345C0" w:rsidP="0078446A">
      <w:pPr>
        <w:pStyle w:val="ListParagraph"/>
        <w:numPr>
          <w:ilvl w:val="0"/>
          <w:numId w:val="21"/>
        </w:numPr>
        <w:spacing w:before="240" w:after="0" w:line="240" w:lineRule="auto"/>
        <w:ind w:left="567" w:hanging="567"/>
        <w:rPr>
          <w:rFonts w:ascii="Times New Roman" w:hAnsi="Times New Roman"/>
          <w:sz w:val="24"/>
          <w:szCs w:val="24"/>
        </w:rPr>
      </w:pPr>
      <w:r w:rsidRPr="007318FF">
        <w:rPr>
          <w:rFonts w:ascii="Times New Roman" w:hAnsi="Times New Roman"/>
          <w:sz w:val="24"/>
          <w:szCs w:val="24"/>
        </w:rPr>
        <w:t xml:space="preserve">things obtained from a combination of examination material and other material (eg. a hoard of illicit drugs uncovered </w:t>
      </w:r>
      <w:r w:rsidR="00112675">
        <w:rPr>
          <w:rFonts w:ascii="Times New Roman" w:hAnsi="Times New Roman"/>
          <w:sz w:val="24"/>
          <w:szCs w:val="24"/>
        </w:rPr>
        <w:t xml:space="preserve">once </w:t>
      </w:r>
      <w:r w:rsidRPr="007318FF">
        <w:rPr>
          <w:rFonts w:ascii="Times New Roman" w:hAnsi="Times New Roman"/>
          <w:sz w:val="24"/>
          <w:szCs w:val="24"/>
        </w:rPr>
        <w:t xml:space="preserve">evidence directly derived from examination material </w:t>
      </w:r>
      <w:r w:rsidR="00112675">
        <w:rPr>
          <w:rFonts w:ascii="Times New Roman" w:hAnsi="Times New Roman"/>
          <w:sz w:val="24"/>
          <w:szCs w:val="24"/>
        </w:rPr>
        <w:t xml:space="preserve">is fused and analysed </w:t>
      </w:r>
      <w:r w:rsidRPr="007318FF">
        <w:rPr>
          <w:rFonts w:ascii="Times New Roman" w:hAnsi="Times New Roman"/>
          <w:sz w:val="24"/>
          <w:szCs w:val="24"/>
        </w:rPr>
        <w:t>with other relevant information</w:t>
      </w:r>
      <w:r w:rsidR="00F81D0C" w:rsidRPr="007318FF">
        <w:rPr>
          <w:rFonts w:ascii="Times New Roman" w:hAnsi="Times New Roman"/>
          <w:sz w:val="24"/>
          <w:szCs w:val="24"/>
        </w:rPr>
        <w:t>)</w:t>
      </w:r>
      <w:r w:rsidRPr="007318FF">
        <w:rPr>
          <w:rFonts w:ascii="Times New Roman" w:hAnsi="Times New Roman"/>
          <w:sz w:val="24"/>
          <w:szCs w:val="24"/>
        </w:rPr>
        <w:t>,</w:t>
      </w:r>
      <w:r w:rsidR="00632207" w:rsidRPr="007318FF">
        <w:rPr>
          <w:rFonts w:ascii="Times New Roman" w:hAnsi="Times New Roman"/>
          <w:sz w:val="24"/>
          <w:szCs w:val="24"/>
        </w:rPr>
        <w:t xml:space="preserve"> </w:t>
      </w:r>
      <w:r w:rsidR="00F81D0C" w:rsidRPr="007318FF">
        <w:rPr>
          <w:rFonts w:ascii="Times New Roman" w:hAnsi="Times New Roman"/>
          <w:sz w:val="24"/>
          <w:szCs w:val="24"/>
        </w:rPr>
        <w:t xml:space="preserve">and </w:t>
      </w:r>
    </w:p>
    <w:p w:rsidR="00650BBB" w:rsidRPr="007318FF" w:rsidRDefault="00B36CA1" w:rsidP="0078446A">
      <w:pPr>
        <w:pStyle w:val="ListParagraph"/>
        <w:numPr>
          <w:ilvl w:val="0"/>
          <w:numId w:val="21"/>
        </w:numPr>
        <w:spacing w:before="240" w:after="0" w:line="240" w:lineRule="auto"/>
        <w:ind w:left="567" w:hanging="567"/>
        <w:rPr>
          <w:rFonts w:ascii="Times New Roman" w:hAnsi="Times New Roman"/>
          <w:sz w:val="24"/>
          <w:szCs w:val="24"/>
        </w:rPr>
      </w:pPr>
      <w:r w:rsidRPr="007318FF">
        <w:rPr>
          <w:rFonts w:ascii="Times New Roman" w:hAnsi="Times New Roman"/>
          <w:sz w:val="24"/>
          <w:szCs w:val="24"/>
        </w:rPr>
        <w:t>things obtained indirectly</w:t>
      </w:r>
      <w:r w:rsidR="00B948DC" w:rsidRPr="007318FF">
        <w:rPr>
          <w:rFonts w:ascii="Times New Roman" w:hAnsi="Times New Roman"/>
          <w:sz w:val="24"/>
          <w:szCs w:val="24"/>
        </w:rPr>
        <w:t xml:space="preserve"> from examination materi</w:t>
      </w:r>
      <w:r w:rsidR="00197181" w:rsidRPr="007318FF">
        <w:rPr>
          <w:rFonts w:ascii="Times New Roman" w:hAnsi="Times New Roman"/>
          <w:sz w:val="24"/>
          <w:szCs w:val="24"/>
        </w:rPr>
        <w:t>al</w:t>
      </w:r>
      <w:r w:rsidR="00101AC2" w:rsidRPr="007318FF">
        <w:rPr>
          <w:rFonts w:ascii="Times New Roman" w:hAnsi="Times New Roman"/>
          <w:sz w:val="24"/>
          <w:szCs w:val="24"/>
        </w:rPr>
        <w:t xml:space="preserve"> (</w:t>
      </w:r>
      <w:r w:rsidR="00DB3A5B" w:rsidRPr="007318FF">
        <w:rPr>
          <w:rFonts w:ascii="Times New Roman" w:hAnsi="Times New Roman"/>
          <w:sz w:val="24"/>
          <w:szCs w:val="24"/>
        </w:rPr>
        <w:t xml:space="preserve">eg. </w:t>
      </w:r>
      <w:r w:rsidR="003345C0" w:rsidRPr="007318FF">
        <w:rPr>
          <w:rFonts w:ascii="Times New Roman" w:hAnsi="Times New Roman"/>
          <w:sz w:val="24"/>
          <w:szCs w:val="24"/>
        </w:rPr>
        <w:t xml:space="preserve">child pornography material uncovered </w:t>
      </w:r>
      <w:r w:rsidR="00112675">
        <w:rPr>
          <w:rFonts w:ascii="Times New Roman" w:hAnsi="Times New Roman"/>
          <w:sz w:val="24"/>
          <w:szCs w:val="24"/>
        </w:rPr>
        <w:t xml:space="preserve">from a laptop </w:t>
      </w:r>
      <w:r w:rsidR="003345C0" w:rsidRPr="007318FF">
        <w:rPr>
          <w:rFonts w:ascii="Times New Roman" w:hAnsi="Times New Roman"/>
          <w:sz w:val="24"/>
          <w:szCs w:val="24"/>
        </w:rPr>
        <w:t xml:space="preserve">after the examinee revealed the location of a storage facility, </w:t>
      </w:r>
      <w:r w:rsidR="00A112B1">
        <w:rPr>
          <w:rFonts w:ascii="Times New Roman" w:hAnsi="Times New Roman"/>
          <w:sz w:val="24"/>
          <w:szCs w:val="24"/>
        </w:rPr>
        <w:t xml:space="preserve">and the storage facility </w:t>
      </w:r>
      <w:r w:rsidR="00112675">
        <w:rPr>
          <w:rFonts w:ascii="Times New Roman" w:hAnsi="Times New Roman"/>
          <w:sz w:val="24"/>
          <w:szCs w:val="24"/>
        </w:rPr>
        <w:t xml:space="preserve">contained a </w:t>
      </w:r>
      <w:r w:rsidR="00B86202" w:rsidRPr="007318FF">
        <w:rPr>
          <w:rFonts w:ascii="Times New Roman" w:hAnsi="Times New Roman"/>
          <w:sz w:val="24"/>
          <w:szCs w:val="24"/>
        </w:rPr>
        <w:t>document</w:t>
      </w:r>
      <w:r w:rsidR="003345C0" w:rsidRPr="007318FF">
        <w:rPr>
          <w:rFonts w:ascii="Times New Roman" w:hAnsi="Times New Roman"/>
          <w:sz w:val="24"/>
          <w:szCs w:val="24"/>
        </w:rPr>
        <w:t xml:space="preserve"> </w:t>
      </w:r>
      <w:r w:rsidR="00112675">
        <w:rPr>
          <w:rFonts w:ascii="Times New Roman" w:hAnsi="Times New Roman"/>
          <w:sz w:val="24"/>
          <w:szCs w:val="24"/>
        </w:rPr>
        <w:t xml:space="preserve">which </w:t>
      </w:r>
      <w:r w:rsidR="00B86202" w:rsidRPr="007318FF">
        <w:rPr>
          <w:rFonts w:ascii="Times New Roman" w:hAnsi="Times New Roman"/>
          <w:sz w:val="24"/>
          <w:szCs w:val="24"/>
        </w:rPr>
        <w:t xml:space="preserve">recorded the password to </w:t>
      </w:r>
      <w:r w:rsidR="00112675">
        <w:rPr>
          <w:rFonts w:ascii="Times New Roman" w:hAnsi="Times New Roman"/>
          <w:sz w:val="24"/>
          <w:szCs w:val="24"/>
        </w:rPr>
        <w:t xml:space="preserve">the </w:t>
      </w:r>
      <w:r w:rsidR="00B86202" w:rsidRPr="007318FF">
        <w:rPr>
          <w:rFonts w:ascii="Times New Roman" w:hAnsi="Times New Roman"/>
          <w:sz w:val="24"/>
          <w:szCs w:val="24"/>
        </w:rPr>
        <w:t>laptop</w:t>
      </w:r>
      <w:r w:rsidR="00CA5F1C" w:rsidRPr="007318FF">
        <w:rPr>
          <w:rFonts w:ascii="Times New Roman" w:hAnsi="Times New Roman"/>
          <w:sz w:val="24"/>
          <w:szCs w:val="24"/>
        </w:rPr>
        <w:t>).</w:t>
      </w:r>
    </w:p>
    <w:p w:rsidR="00D92B2E" w:rsidRDefault="00B94BAE" w:rsidP="00F3544C">
      <w:pPr>
        <w:keepNext/>
        <w:spacing w:before="240" w:after="0" w:line="240" w:lineRule="auto"/>
        <w:rPr>
          <w:rFonts w:ascii="Times New Roman" w:hAnsi="Times New Roman"/>
          <w:sz w:val="24"/>
          <w:szCs w:val="24"/>
        </w:rPr>
      </w:pPr>
      <w:r>
        <w:rPr>
          <w:rFonts w:ascii="Times New Roman" w:hAnsi="Times New Roman"/>
          <w:i/>
          <w:sz w:val="24"/>
          <w:szCs w:val="24"/>
        </w:rPr>
        <w:lastRenderedPageBreak/>
        <w:t>‘disclose’</w:t>
      </w:r>
    </w:p>
    <w:p w:rsidR="00E13BF8" w:rsidRDefault="00E13BF8" w:rsidP="001E36C3">
      <w:pPr>
        <w:spacing w:before="240" w:after="0" w:line="240" w:lineRule="auto"/>
        <w:rPr>
          <w:rFonts w:ascii="Times New Roman" w:hAnsi="Times New Roman"/>
          <w:sz w:val="24"/>
          <w:szCs w:val="24"/>
        </w:rPr>
      </w:pPr>
      <w:r w:rsidRPr="006F47BD">
        <w:rPr>
          <w:rFonts w:ascii="Times New Roman" w:hAnsi="Times New Roman"/>
          <w:sz w:val="24"/>
          <w:szCs w:val="24"/>
        </w:rPr>
        <w:t xml:space="preserve">The term </w:t>
      </w:r>
      <w:r w:rsidRPr="006F47BD">
        <w:rPr>
          <w:rFonts w:ascii="Times New Roman" w:hAnsi="Times New Roman"/>
          <w:i/>
          <w:sz w:val="24"/>
          <w:szCs w:val="24"/>
        </w:rPr>
        <w:t xml:space="preserve">disclose </w:t>
      </w:r>
      <w:r w:rsidR="006F47BD" w:rsidRPr="006F47BD">
        <w:rPr>
          <w:rFonts w:ascii="Times New Roman" w:hAnsi="Times New Roman"/>
          <w:sz w:val="24"/>
          <w:szCs w:val="24"/>
        </w:rPr>
        <w:t xml:space="preserve">is intended to </w:t>
      </w:r>
      <w:r w:rsidR="006F47BD">
        <w:rPr>
          <w:rFonts w:ascii="Times New Roman" w:hAnsi="Times New Roman"/>
          <w:sz w:val="24"/>
          <w:szCs w:val="24"/>
        </w:rPr>
        <w:t xml:space="preserve">capture the ways in which </w:t>
      </w:r>
      <w:r w:rsidR="00A92826">
        <w:rPr>
          <w:rFonts w:ascii="Times New Roman" w:hAnsi="Times New Roman"/>
          <w:sz w:val="24"/>
          <w:szCs w:val="24"/>
        </w:rPr>
        <w:t xml:space="preserve">the ACC </w:t>
      </w:r>
      <w:r w:rsidR="0069735B">
        <w:rPr>
          <w:rFonts w:ascii="Times New Roman" w:hAnsi="Times New Roman"/>
          <w:sz w:val="24"/>
          <w:szCs w:val="24"/>
        </w:rPr>
        <w:t xml:space="preserve">may </w:t>
      </w:r>
      <w:r w:rsidR="005B684B">
        <w:rPr>
          <w:rFonts w:ascii="Times New Roman" w:hAnsi="Times New Roman"/>
          <w:sz w:val="24"/>
          <w:szCs w:val="24"/>
        </w:rPr>
        <w:t xml:space="preserve">pass </w:t>
      </w:r>
      <w:r w:rsidR="004D1464">
        <w:rPr>
          <w:rFonts w:ascii="Times New Roman" w:hAnsi="Times New Roman"/>
          <w:sz w:val="24"/>
          <w:szCs w:val="24"/>
        </w:rPr>
        <w:t xml:space="preserve">on or make </w:t>
      </w:r>
      <w:r w:rsidR="001E51B2">
        <w:rPr>
          <w:rFonts w:ascii="Times New Roman" w:hAnsi="Times New Roman"/>
          <w:sz w:val="24"/>
          <w:szCs w:val="24"/>
        </w:rPr>
        <w:t xml:space="preserve">available </w:t>
      </w:r>
      <w:r w:rsidR="00D667D2">
        <w:rPr>
          <w:rFonts w:ascii="Times New Roman" w:hAnsi="Times New Roman"/>
          <w:sz w:val="24"/>
          <w:szCs w:val="24"/>
        </w:rPr>
        <w:t xml:space="preserve">examination material or derivative material.  </w:t>
      </w:r>
      <w:r w:rsidR="002451BC">
        <w:rPr>
          <w:rFonts w:ascii="Times New Roman" w:hAnsi="Times New Roman"/>
          <w:sz w:val="24"/>
          <w:szCs w:val="24"/>
        </w:rPr>
        <w:t xml:space="preserve">This includes both </w:t>
      </w:r>
      <w:r w:rsidR="005D21F5">
        <w:rPr>
          <w:rFonts w:ascii="Times New Roman" w:hAnsi="Times New Roman"/>
          <w:sz w:val="24"/>
          <w:szCs w:val="24"/>
        </w:rPr>
        <w:t xml:space="preserve">direct disclosure of the material </w:t>
      </w:r>
      <w:r w:rsidR="00545DBE">
        <w:rPr>
          <w:rFonts w:ascii="Times New Roman" w:hAnsi="Times New Roman"/>
          <w:sz w:val="24"/>
          <w:szCs w:val="24"/>
        </w:rPr>
        <w:t xml:space="preserve">to another </w:t>
      </w:r>
      <w:r w:rsidR="00A80E59">
        <w:rPr>
          <w:rFonts w:ascii="Times New Roman" w:hAnsi="Times New Roman"/>
          <w:sz w:val="24"/>
          <w:szCs w:val="24"/>
        </w:rPr>
        <w:t xml:space="preserve">person, </w:t>
      </w:r>
      <w:r w:rsidR="00FC0BF1">
        <w:rPr>
          <w:rFonts w:ascii="Times New Roman" w:hAnsi="Times New Roman"/>
          <w:sz w:val="24"/>
          <w:szCs w:val="24"/>
        </w:rPr>
        <w:t xml:space="preserve">body </w:t>
      </w:r>
      <w:r w:rsidR="00A80E59">
        <w:rPr>
          <w:rFonts w:ascii="Times New Roman" w:hAnsi="Times New Roman"/>
          <w:sz w:val="24"/>
          <w:szCs w:val="24"/>
        </w:rPr>
        <w:t xml:space="preserve">or agency </w:t>
      </w:r>
      <w:r w:rsidR="00067E60">
        <w:rPr>
          <w:rFonts w:ascii="Times New Roman" w:hAnsi="Times New Roman"/>
          <w:sz w:val="24"/>
          <w:szCs w:val="24"/>
        </w:rPr>
        <w:t xml:space="preserve">under </w:t>
      </w:r>
      <w:r w:rsidR="00DA54E2">
        <w:rPr>
          <w:rFonts w:ascii="Times New Roman" w:hAnsi="Times New Roman"/>
          <w:sz w:val="24"/>
          <w:szCs w:val="24"/>
        </w:rPr>
        <w:t xml:space="preserve">the ACC Act (eg. </w:t>
      </w:r>
      <w:r w:rsidR="00FD5FEE">
        <w:rPr>
          <w:rFonts w:ascii="Times New Roman" w:hAnsi="Times New Roman"/>
          <w:sz w:val="24"/>
          <w:szCs w:val="24"/>
        </w:rPr>
        <w:t xml:space="preserve">under </w:t>
      </w:r>
      <w:r w:rsidR="008F76CB">
        <w:rPr>
          <w:rFonts w:ascii="Times New Roman" w:hAnsi="Times New Roman"/>
          <w:sz w:val="24"/>
          <w:szCs w:val="24"/>
        </w:rPr>
        <w:t xml:space="preserve">section 12 </w:t>
      </w:r>
      <w:r w:rsidR="00841E84">
        <w:rPr>
          <w:rFonts w:ascii="Times New Roman" w:hAnsi="Times New Roman"/>
          <w:sz w:val="24"/>
          <w:szCs w:val="24"/>
        </w:rPr>
        <w:t xml:space="preserve">or sections 59-59AB), as well as circumstances in which </w:t>
      </w:r>
      <w:r w:rsidR="00C50636">
        <w:rPr>
          <w:rFonts w:ascii="Times New Roman" w:hAnsi="Times New Roman"/>
          <w:sz w:val="24"/>
          <w:szCs w:val="24"/>
        </w:rPr>
        <w:t xml:space="preserve">it is shared with or otherwise made available to that </w:t>
      </w:r>
      <w:r w:rsidR="00F25C4C">
        <w:rPr>
          <w:rFonts w:ascii="Times New Roman" w:hAnsi="Times New Roman"/>
          <w:sz w:val="24"/>
          <w:szCs w:val="24"/>
        </w:rPr>
        <w:t>person, body or agency (eg. under section 24AA</w:t>
      </w:r>
      <w:r w:rsidR="001624A3">
        <w:rPr>
          <w:rFonts w:ascii="Times New Roman" w:hAnsi="Times New Roman"/>
          <w:sz w:val="24"/>
          <w:szCs w:val="24"/>
        </w:rPr>
        <w:t>)</w:t>
      </w:r>
      <w:r w:rsidR="00F25C4C">
        <w:rPr>
          <w:rFonts w:ascii="Times New Roman" w:hAnsi="Times New Roman"/>
          <w:sz w:val="24"/>
          <w:szCs w:val="24"/>
        </w:rPr>
        <w:t>.</w:t>
      </w:r>
    </w:p>
    <w:p w:rsidR="00864C89" w:rsidRPr="00CE473B" w:rsidRDefault="00864C89" w:rsidP="00864C89">
      <w:pPr>
        <w:spacing w:before="240" w:after="0" w:line="240" w:lineRule="auto"/>
        <w:rPr>
          <w:rFonts w:ascii="Times New Roman" w:hAnsi="Times New Roman"/>
          <w:sz w:val="24"/>
          <w:szCs w:val="24"/>
        </w:rPr>
      </w:pPr>
      <w:r>
        <w:rPr>
          <w:rFonts w:ascii="Times New Roman" w:hAnsi="Times New Roman"/>
          <w:sz w:val="24"/>
          <w:szCs w:val="24"/>
        </w:rPr>
        <w:t xml:space="preserve">The term is </w:t>
      </w:r>
      <w:r w:rsidR="00F6275E">
        <w:rPr>
          <w:rFonts w:ascii="Times New Roman" w:hAnsi="Times New Roman"/>
          <w:sz w:val="24"/>
          <w:szCs w:val="24"/>
        </w:rPr>
        <w:t xml:space="preserve">also </w:t>
      </w:r>
      <w:r>
        <w:rPr>
          <w:rFonts w:ascii="Times New Roman" w:hAnsi="Times New Roman"/>
          <w:sz w:val="24"/>
          <w:szCs w:val="24"/>
        </w:rPr>
        <w:t>defined</w:t>
      </w:r>
      <w:r w:rsidR="000525C8">
        <w:rPr>
          <w:rFonts w:ascii="Times New Roman" w:hAnsi="Times New Roman"/>
          <w:sz w:val="24"/>
          <w:szCs w:val="24"/>
        </w:rPr>
        <w:t xml:space="preserve"> </w:t>
      </w:r>
      <w:r w:rsidR="00BB3D86">
        <w:rPr>
          <w:rFonts w:ascii="Times New Roman" w:hAnsi="Times New Roman"/>
          <w:sz w:val="24"/>
          <w:szCs w:val="24"/>
        </w:rPr>
        <w:t>so as to</w:t>
      </w:r>
      <w:r>
        <w:rPr>
          <w:rFonts w:ascii="Times New Roman" w:hAnsi="Times New Roman"/>
          <w:sz w:val="24"/>
          <w:szCs w:val="24"/>
        </w:rPr>
        <w:t xml:space="preserve"> include the </w:t>
      </w:r>
      <w:r w:rsidR="00F2605E">
        <w:rPr>
          <w:rFonts w:ascii="Times New Roman" w:hAnsi="Times New Roman"/>
          <w:sz w:val="24"/>
          <w:szCs w:val="24"/>
        </w:rPr>
        <w:t>disclosure</w:t>
      </w:r>
      <w:r>
        <w:rPr>
          <w:rFonts w:ascii="Times New Roman" w:hAnsi="Times New Roman"/>
          <w:sz w:val="24"/>
          <w:szCs w:val="24"/>
        </w:rPr>
        <w:t xml:space="preserve"> of copies, contents or descriptions of that material.  This definition is necessary to ensure that </w:t>
      </w:r>
      <w:r w:rsidR="007B172B">
        <w:rPr>
          <w:rFonts w:ascii="Times New Roman" w:hAnsi="Times New Roman"/>
          <w:sz w:val="24"/>
          <w:szCs w:val="24"/>
        </w:rPr>
        <w:t xml:space="preserve">the </w:t>
      </w:r>
      <w:r w:rsidR="00A411E5">
        <w:rPr>
          <w:rFonts w:ascii="Times New Roman" w:hAnsi="Times New Roman"/>
          <w:sz w:val="24"/>
          <w:szCs w:val="24"/>
        </w:rPr>
        <w:t>disclosure</w:t>
      </w:r>
      <w:r>
        <w:rPr>
          <w:rFonts w:ascii="Times New Roman" w:hAnsi="Times New Roman"/>
          <w:sz w:val="24"/>
          <w:szCs w:val="24"/>
        </w:rPr>
        <w:t xml:space="preserve"> of copies, contents or descriptions of examination and derivative material </w:t>
      </w:r>
      <w:r w:rsidR="00112675">
        <w:rPr>
          <w:rFonts w:ascii="Times New Roman" w:hAnsi="Times New Roman"/>
          <w:sz w:val="24"/>
          <w:szCs w:val="24"/>
        </w:rPr>
        <w:t xml:space="preserve">is </w:t>
      </w:r>
      <w:r>
        <w:rPr>
          <w:rFonts w:ascii="Times New Roman" w:hAnsi="Times New Roman"/>
          <w:sz w:val="24"/>
          <w:szCs w:val="24"/>
        </w:rPr>
        <w:t xml:space="preserve">subject to the same restrictions and safeguards as the </w:t>
      </w:r>
      <w:r w:rsidR="00112675">
        <w:rPr>
          <w:rFonts w:ascii="Times New Roman" w:hAnsi="Times New Roman"/>
          <w:sz w:val="24"/>
          <w:szCs w:val="24"/>
        </w:rPr>
        <w:t xml:space="preserve">disclosure of the </w:t>
      </w:r>
      <w:r>
        <w:rPr>
          <w:rFonts w:ascii="Times New Roman" w:hAnsi="Times New Roman"/>
          <w:sz w:val="24"/>
          <w:szCs w:val="24"/>
        </w:rPr>
        <w:t>original material.</w:t>
      </w:r>
    </w:p>
    <w:p w:rsidR="00F25C4C" w:rsidRDefault="004B1E85" w:rsidP="00864C89">
      <w:pPr>
        <w:spacing w:before="240" w:after="0" w:line="240" w:lineRule="auto"/>
        <w:rPr>
          <w:rFonts w:ascii="Times New Roman" w:hAnsi="Times New Roman"/>
          <w:sz w:val="24"/>
          <w:szCs w:val="24"/>
        </w:rPr>
      </w:pPr>
      <w:r>
        <w:rPr>
          <w:rFonts w:ascii="Times New Roman" w:hAnsi="Times New Roman"/>
          <w:i/>
          <w:sz w:val="24"/>
          <w:szCs w:val="24"/>
        </w:rPr>
        <w:t>‘examination’</w:t>
      </w:r>
    </w:p>
    <w:p w:rsidR="00C6392E" w:rsidRDefault="00314D45" w:rsidP="001E36C3">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 xml:space="preserve">examination </w:t>
      </w:r>
      <w:r>
        <w:rPr>
          <w:rFonts w:ascii="Times New Roman" w:hAnsi="Times New Roman"/>
          <w:sz w:val="24"/>
          <w:szCs w:val="24"/>
        </w:rPr>
        <w:t xml:space="preserve">is defined to mean </w:t>
      </w:r>
      <w:r w:rsidR="00016F50">
        <w:rPr>
          <w:rFonts w:ascii="Times New Roman" w:hAnsi="Times New Roman"/>
          <w:sz w:val="24"/>
          <w:szCs w:val="24"/>
        </w:rPr>
        <w:t xml:space="preserve">an examination </w:t>
      </w:r>
      <w:r w:rsidR="00D469B7">
        <w:rPr>
          <w:rFonts w:ascii="Times New Roman" w:hAnsi="Times New Roman"/>
          <w:sz w:val="24"/>
          <w:szCs w:val="24"/>
        </w:rPr>
        <w:t>under Division 2 of Part II</w:t>
      </w:r>
      <w:r w:rsidR="00112675">
        <w:rPr>
          <w:rFonts w:ascii="Times New Roman" w:hAnsi="Times New Roman"/>
          <w:sz w:val="24"/>
          <w:szCs w:val="24"/>
        </w:rPr>
        <w:t xml:space="preserve"> of the ACC Act</w:t>
      </w:r>
      <w:r w:rsidR="00D469B7">
        <w:rPr>
          <w:rFonts w:ascii="Times New Roman" w:hAnsi="Times New Roman"/>
          <w:sz w:val="24"/>
          <w:szCs w:val="24"/>
        </w:rPr>
        <w:t>.</w:t>
      </w:r>
    </w:p>
    <w:p w:rsidR="00953E5C" w:rsidRDefault="00C50EFB" w:rsidP="001E36C3">
      <w:pPr>
        <w:spacing w:before="240" w:after="0" w:line="240" w:lineRule="auto"/>
        <w:rPr>
          <w:rFonts w:ascii="Times New Roman" w:hAnsi="Times New Roman"/>
          <w:i/>
          <w:sz w:val="24"/>
          <w:szCs w:val="24"/>
        </w:rPr>
      </w:pPr>
      <w:r>
        <w:rPr>
          <w:rFonts w:ascii="Times New Roman" w:hAnsi="Times New Roman"/>
          <w:i/>
          <w:sz w:val="24"/>
          <w:szCs w:val="24"/>
        </w:rPr>
        <w:t>‘examination material’</w:t>
      </w:r>
    </w:p>
    <w:p w:rsidR="007939D2" w:rsidRDefault="00FA7ED6" w:rsidP="001E36C3">
      <w:pPr>
        <w:spacing w:before="240" w:after="0" w:line="240" w:lineRule="auto"/>
        <w:rPr>
          <w:rFonts w:ascii="Times New Roman" w:hAnsi="Times New Roman"/>
          <w:sz w:val="24"/>
          <w:szCs w:val="24"/>
        </w:rPr>
      </w:pPr>
      <w:r>
        <w:rPr>
          <w:rFonts w:ascii="Times New Roman" w:hAnsi="Times New Roman"/>
          <w:sz w:val="24"/>
          <w:szCs w:val="24"/>
        </w:rPr>
        <w:t>This term is defined in new subsection 4B(1).</w:t>
      </w:r>
    </w:p>
    <w:p w:rsidR="00082C7E" w:rsidRDefault="00082C7E" w:rsidP="001E36C3">
      <w:pPr>
        <w:spacing w:before="240" w:after="0" w:line="240" w:lineRule="auto"/>
        <w:rPr>
          <w:rFonts w:ascii="Times New Roman" w:hAnsi="Times New Roman"/>
          <w:sz w:val="24"/>
          <w:szCs w:val="24"/>
        </w:rPr>
      </w:pPr>
      <w:r>
        <w:rPr>
          <w:rFonts w:ascii="Times New Roman" w:hAnsi="Times New Roman"/>
          <w:i/>
          <w:sz w:val="24"/>
          <w:szCs w:val="24"/>
        </w:rPr>
        <w:t>‘examinee’</w:t>
      </w:r>
    </w:p>
    <w:p w:rsidR="00082C7E" w:rsidRDefault="001054B9" w:rsidP="001E36C3">
      <w:pPr>
        <w:spacing w:before="240" w:after="0" w:line="240" w:lineRule="auto"/>
        <w:rPr>
          <w:rFonts w:ascii="Times New Roman" w:hAnsi="Times New Roman"/>
          <w:sz w:val="24"/>
          <w:szCs w:val="24"/>
        </w:rPr>
      </w:pPr>
      <w:r>
        <w:rPr>
          <w:rFonts w:ascii="Times New Roman" w:hAnsi="Times New Roman"/>
          <w:sz w:val="24"/>
          <w:szCs w:val="24"/>
        </w:rPr>
        <w:t>This term is defined in new subsections 4B(3).</w:t>
      </w:r>
    </w:p>
    <w:p w:rsidR="003B6D93" w:rsidRPr="00C504ED" w:rsidRDefault="003B6D93" w:rsidP="001E36C3">
      <w:pPr>
        <w:spacing w:before="240" w:after="0" w:line="240" w:lineRule="auto"/>
        <w:rPr>
          <w:rFonts w:ascii="Times New Roman" w:hAnsi="Times New Roman"/>
          <w:sz w:val="24"/>
          <w:szCs w:val="24"/>
        </w:rPr>
      </w:pPr>
      <w:r w:rsidRPr="00C504ED">
        <w:rPr>
          <w:rFonts w:ascii="Times New Roman" w:hAnsi="Times New Roman"/>
          <w:i/>
          <w:sz w:val="24"/>
          <w:szCs w:val="24"/>
        </w:rPr>
        <w:t>‘imminent’</w:t>
      </w:r>
    </w:p>
    <w:p w:rsidR="003A2B41" w:rsidRPr="00C504ED" w:rsidRDefault="006B78C8" w:rsidP="001E36C3">
      <w:pPr>
        <w:spacing w:before="240" w:after="0" w:line="240" w:lineRule="auto"/>
        <w:rPr>
          <w:rFonts w:ascii="Times New Roman" w:hAnsi="Times New Roman"/>
          <w:sz w:val="24"/>
          <w:szCs w:val="24"/>
        </w:rPr>
      </w:pPr>
      <w:r w:rsidRPr="00C504ED">
        <w:rPr>
          <w:rFonts w:ascii="Times New Roman" w:hAnsi="Times New Roman"/>
          <w:sz w:val="24"/>
          <w:szCs w:val="24"/>
        </w:rPr>
        <w:t xml:space="preserve">The term </w:t>
      </w:r>
      <w:r w:rsidRPr="00C504ED">
        <w:rPr>
          <w:rFonts w:ascii="Times New Roman" w:hAnsi="Times New Roman"/>
          <w:i/>
          <w:sz w:val="24"/>
          <w:szCs w:val="24"/>
        </w:rPr>
        <w:t>imminent</w:t>
      </w:r>
      <w:r w:rsidRPr="00C504ED">
        <w:rPr>
          <w:rFonts w:ascii="Times New Roman" w:hAnsi="Times New Roman"/>
          <w:sz w:val="24"/>
          <w:szCs w:val="24"/>
        </w:rPr>
        <w:t xml:space="preserve"> </w:t>
      </w:r>
      <w:r w:rsidR="00B91C8C" w:rsidRPr="00C504ED">
        <w:rPr>
          <w:rFonts w:ascii="Times New Roman" w:hAnsi="Times New Roman"/>
          <w:sz w:val="24"/>
          <w:szCs w:val="24"/>
        </w:rPr>
        <w:t>is used in relation to a charge</w:t>
      </w:r>
      <w:r w:rsidR="003A2B41" w:rsidRPr="00C504ED">
        <w:rPr>
          <w:rFonts w:ascii="Times New Roman" w:hAnsi="Times New Roman"/>
          <w:sz w:val="24"/>
          <w:szCs w:val="24"/>
        </w:rPr>
        <w:t xml:space="preserve"> or confiscation proceedings.</w:t>
      </w:r>
      <w:r w:rsidR="00A0249C" w:rsidRPr="00C504ED">
        <w:rPr>
          <w:rFonts w:ascii="Times New Roman" w:hAnsi="Times New Roman"/>
          <w:sz w:val="24"/>
          <w:szCs w:val="24"/>
        </w:rPr>
        <w:t xml:space="preserve">  </w:t>
      </w:r>
    </w:p>
    <w:p w:rsidR="003B6D93" w:rsidRPr="00C504ED" w:rsidRDefault="00184581" w:rsidP="001E36C3">
      <w:pPr>
        <w:spacing w:before="240" w:after="0" w:line="240" w:lineRule="auto"/>
        <w:rPr>
          <w:rFonts w:ascii="Times New Roman" w:hAnsi="Times New Roman"/>
          <w:sz w:val="24"/>
          <w:szCs w:val="24"/>
        </w:rPr>
      </w:pPr>
      <w:r w:rsidRPr="00C504ED">
        <w:rPr>
          <w:rFonts w:ascii="Times New Roman" w:hAnsi="Times New Roman"/>
          <w:sz w:val="24"/>
          <w:szCs w:val="24"/>
        </w:rPr>
        <w:t xml:space="preserve">When it is used in relation to a charge, it </w:t>
      </w:r>
      <w:r w:rsidR="006B78C8" w:rsidRPr="00C504ED">
        <w:rPr>
          <w:rFonts w:ascii="Times New Roman" w:hAnsi="Times New Roman"/>
          <w:sz w:val="24"/>
          <w:szCs w:val="24"/>
        </w:rPr>
        <w:t xml:space="preserve">is intended to capture the circumstances in which </w:t>
      </w:r>
      <w:r w:rsidR="00F631A8" w:rsidRPr="00C504ED">
        <w:rPr>
          <w:rFonts w:ascii="Times New Roman" w:hAnsi="Times New Roman"/>
          <w:sz w:val="24"/>
          <w:szCs w:val="24"/>
        </w:rPr>
        <w:t>criminal proceedings are</w:t>
      </w:r>
      <w:r w:rsidR="00CC44BE" w:rsidRPr="00C504ED">
        <w:rPr>
          <w:rFonts w:ascii="Times New Roman" w:hAnsi="Times New Roman"/>
          <w:sz w:val="24"/>
          <w:szCs w:val="24"/>
        </w:rPr>
        <w:t xml:space="preserve"> </w:t>
      </w:r>
      <w:r w:rsidR="0035722F" w:rsidRPr="00C504ED">
        <w:rPr>
          <w:rFonts w:ascii="Times New Roman" w:hAnsi="Times New Roman"/>
          <w:sz w:val="24"/>
          <w:szCs w:val="24"/>
        </w:rPr>
        <w:t xml:space="preserve">about to be brought against a person.  </w:t>
      </w:r>
    </w:p>
    <w:p w:rsidR="00260681" w:rsidRPr="00C504ED" w:rsidRDefault="007B1D7E" w:rsidP="001E36C3">
      <w:pPr>
        <w:spacing w:before="240" w:after="0" w:line="240" w:lineRule="auto"/>
        <w:rPr>
          <w:rFonts w:ascii="Times New Roman" w:hAnsi="Times New Roman"/>
          <w:sz w:val="24"/>
          <w:szCs w:val="24"/>
        </w:rPr>
      </w:pPr>
      <w:r w:rsidRPr="00C504ED">
        <w:rPr>
          <w:rFonts w:ascii="Times New Roman" w:hAnsi="Times New Roman"/>
          <w:sz w:val="24"/>
          <w:szCs w:val="24"/>
        </w:rPr>
        <w:t xml:space="preserve">The </w:t>
      </w:r>
      <w:r w:rsidR="002C085C" w:rsidRPr="00C504ED">
        <w:rPr>
          <w:rFonts w:ascii="Times New Roman" w:hAnsi="Times New Roman"/>
          <w:sz w:val="24"/>
          <w:szCs w:val="24"/>
        </w:rPr>
        <w:t xml:space="preserve">term has been broadly defined </w:t>
      </w:r>
      <w:r w:rsidR="00AF7DAE" w:rsidRPr="00C504ED">
        <w:rPr>
          <w:rFonts w:ascii="Times New Roman" w:hAnsi="Times New Roman"/>
          <w:sz w:val="24"/>
          <w:szCs w:val="24"/>
        </w:rPr>
        <w:t xml:space="preserve">to include </w:t>
      </w:r>
      <w:r w:rsidR="00887372">
        <w:rPr>
          <w:rFonts w:ascii="Times New Roman" w:hAnsi="Times New Roman"/>
          <w:sz w:val="24"/>
          <w:szCs w:val="24"/>
        </w:rPr>
        <w:t>three</w:t>
      </w:r>
      <w:r w:rsidR="00887372" w:rsidRPr="00C504ED">
        <w:rPr>
          <w:rFonts w:ascii="Times New Roman" w:hAnsi="Times New Roman"/>
          <w:sz w:val="24"/>
          <w:szCs w:val="24"/>
        </w:rPr>
        <w:t xml:space="preserve"> </w:t>
      </w:r>
      <w:r w:rsidR="00AF7DAE" w:rsidRPr="00C504ED">
        <w:rPr>
          <w:rFonts w:ascii="Times New Roman" w:hAnsi="Times New Roman"/>
          <w:sz w:val="24"/>
          <w:szCs w:val="24"/>
        </w:rPr>
        <w:t xml:space="preserve">circumstances </w:t>
      </w:r>
      <w:r w:rsidR="003A0DF4" w:rsidRPr="00C504ED">
        <w:rPr>
          <w:rFonts w:ascii="Times New Roman" w:hAnsi="Times New Roman"/>
          <w:sz w:val="24"/>
          <w:szCs w:val="24"/>
        </w:rPr>
        <w:t xml:space="preserve">in which </w:t>
      </w:r>
      <w:r w:rsidR="00260681" w:rsidRPr="00C504ED">
        <w:rPr>
          <w:rFonts w:ascii="Times New Roman" w:hAnsi="Times New Roman"/>
          <w:sz w:val="24"/>
          <w:szCs w:val="24"/>
        </w:rPr>
        <w:t>a charge will be imminent against a person:</w:t>
      </w:r>
    </w:p>
    <w:p w:rsidR="00530F08" w:rsidRPr="00C504ED" w:rsidRDefault="00AF7DAE" w:rsidP="0078446A">
      <w:pPr>
        <w:pStyle w:val="ListParagraph"/>
        <w:numPr>
          <w:ilvl w:val="0"/>
          <w:numId w:val="2"/>
        </w:numPr>
        <w:spacing w:before="240" w:after="0" w:line="240" w:lineRule="auto"/>
        <w:ind w:left="567" w:hanging="567"/>
        <w:rPr>
          <w:rFonts w:ascii="Times New Roman" w:hAnsi="Times New Roman"/>
          <w:sz w:val="24"/>
          <w:szCs w:val="24"/>
        </w:rPr>
      </w:pPr>
      <w:r w:rsidRPr="00C504ED">
        <w:rPr>
          <w:rFonts w:ascii="Times New Roman" w:hAnsi="Times New Roman"/>
          <w:sz w:val="24"/>
          <w:szCs w:val="24"/>
        </w:rPr>
        <w:t xml:space="preserve">where the person is a </w:t>
      </w:r>
      <w:r w:rsidR="009A196A" w:rsidRPr="00C504ED">
        <w:rPr>
          <w:rFonts w:ascii="Times New Roman" w:hAnsi="Times New Roman"/>
          <w:i/>
          <w:sz w:val="24"/>
          <w:szCs w:val="24"/>
        </w:rPr>
        <w:t>protected suspect</w:t>
      </w:r>
      <w:r w:rsidR="009A196A" w:rsidRPr="00C504ED">
        <w:rPr>
          <w:rFonts w:ascii="Times New Roman" w:hAnsi="Times New Roman"/>
          <w:sz w:val="24"/>
          <w:szCs w:val="24"/>
        </w:rPr>
        <w:t xml:space="preserve"> under the </w:t>
      </w:r>
      <w:r w:rsidR="009A196A" w:rsidRPr="00C504ED">
        <w:rPr>
          <w:rFonts w:ascii="Times New Roman" w:hAnsi="Times New Roman"/>
          <w:i/>
          <w:sz w:val="24"/>
          <w:szCs w:val="24"/>
        </w:rPr>
        <w:t>Crimes Act 1914</w:t>
      </w:r>
      <w:r w:rsidR="004616D3" w:rsidRPr="00C504ED">
        <w:rPr>
          <w:rFonts w:ascii="Times New Roman" w:hAnsi="Times New Roman"/>
          <w:sz w:val="24"/>
          <w:szCs w:val="24"/>
        </w:rPr>
        <w:t xml:space="preserve"> </w:t>
      </w:r>
      <w:r w:rsidR="00F81C14" w:rsidRPr="00C504ED">
        <w:rPr>
          <w:rFonts w:ascii="Times New Roman" w:hAnsi="Times New Roman"/>
          <w:sz w:val="24"/>
          <w:szCs w:val="24"/>
        </w:rPr>
        <w:t xml:space="preserve">(Crimes Act) </w:t>
      </w:r>
      <w:r w:rsidR="004616D3" w:rsidRPr="00C504ED">
        <w:rPr>
          <w:rFonts w:ascii="Times New Roman" w:hAnsi="Times New Roman"/>
          <w:sz w:val="24"/>
          <w:szCs w:val="24"/>
        </w:rPr>
        <w:t>(or would be, if that Act applied to State and Territory offences)</w:t>
      </w:r>
    </w:p>
    <w:p w:rsidR="003C6A45" w:rsidRPr="00887372" w:rsidRDefault="00775F8D" w:rsidP="008F322C">
      <w:pPr>
        <w:pStyle w:val="ListParagraph"/>
        <w:numPr>
          <w:ilvl w:val="0"/>
          <w:numId w:val="2"/>
        </w:numPr>
        <w:spacing w:before="240" w:after="0" w:line="240" w:lineRule="auto"/>
        <w:ind w:left="567" w:hanging="567"/>
        <w:rPr>
          <w:rFonts w:ascii="Times New Roman" w:hAnsi="Times New Roman"/>
          <w:sz w:val="24"/>
          <w:szCs w:val="24"/>
        </w:rPr>
      </w:pPr>
      <w:r w:rsidRPr="003C6A45">
        <w:rPr>
          <w:rFonts w:ascii="Times New Roman" w:hAnsi="Times New Roman"/>
          <w:sz w:val="24"/>
          <w:szCs w:val="24"/>
        </w:rPr>
        <w:t xml:space="preserve">where the person </w:t>
      </w:r>
      <w:r w:rsidR="00575405" w:rsidRPr="003C6A45">
        <w:rPr>
          <w:rFonts w:ascii="Times New Roman" w:hAnsi="Times New Roman"/>
          <w:sz w:val="24"/>
          <w:szCs w:val="24"/>
        </w:rPr>
        <w:t>has been arrested for an offence</w:t>
      </w:r>
      <w:r w:rsidR="0007394E" w:rsidRPr="00B4138D">
        <w:rPr>
          <w:rFonts w:ascii="Times New Roman" w:hAnsi="Times New Roman"/>
          <w:sz w:val="24"/>
          <w:szCs w:val="24"/>
        </w:rPr>
        <w:t xml:space="preserve"> but </w:t>
      </w:r>
      <w:r w:rsidR="00112675" w:rsidRPr="007C1566">
        <w:rPr>
          <w:rFonts w:ascii="Times New Roman" w:hAnsi="Times New Roman"/>
          <w:sz w:val="24"/>
          <w:szCs w:val="24"/>
        </w:rPr>
        <w:t xml:space="preserve">is </w:t>
      </w:r>
      <w:r w:rsidR="0007394E" w:rsidRPr="003C6A45">
        <w:rPr>
          <w:rFonts w:ascii="Times New Roman" w:hAnsi="Times New Roman"/>
          <w:sz w:val="24"/>
          <w:szCs w:val="24"/>
        </w:rPr>
        <w:t>yet to be charged</w:t>
      </w:r>
      <w:r w:rsidR="003C6A45" w:rsidRPr="00887372">
        <w:rPr>
          <w:rFonts w:ascii="Times New Roman" w:hAnsi="Times New Roman"/>
          <w:sz w:val="24"/>
          <w:szCs w:val="24"/>
        </w:rPr>
        <w:t>, and</w:t>
      </w:r>
    </w:p>
    <w:p w:rsidR="00ED3CE5" w:rsidRPr="003C6A45" w:rsidRDefault="00B4138D" w:rsidP="0078446A">
      <w:pPr>
        <w:pStyle w:val="ListParagraph"/>
        <w:numPr>
          <w:ilvl w:val="0"/>
          <w:numId w:val="2"/>
        </w:numPr>
        <w:spacing w:before="240" w:after="0" w:line="240" w:lineRule="auto"/>
        <w:ind w:left="567" w:hanging="567"/>
        <w:rPr>
          <w:rFonts w:ascii="Times New Roman" w:hAnsi="Times New Roman"/>
          <w:sz w:val="24"/>
          <w:szCs w:val="24"/>
        </w:rPr>
      </w:pPr>
      <w:r>
        <w:rPr>
          <w:rFonts w:ascii="Times New Roman" w:hAnsi="Times New Roman"/>
          <w:sz w:val="24"/>
          <w:szCs w:val="24"/>
        </w:rPr>
        <w:t>where a person with authority to initiate the criminal process for the person’s prosecution has decided to initiate the process, but has not yet done so</w:t>
      </w:r>
      <w:r w:rsidR="00ED3CE5" w:rsidRPr="003C6A45">
        <w:rPr>
          <w:rFonts w:ascii="Times New Roman" w:hAnsi="Times New Roman"/>
          <w:sz w:val="24"/>
          <w:szCs w:val="24"/>
        </w:rPr>
        <w:t>.</w:t>
      </w:r>
    </w:p>
    <w:p w:rsidR="001E697D" w:rsidRPr="00EF1219" w:rsidRDefault="00782FD8" w:rsidP="00747766">
      <w:pPr>
        <w:spacing w:before="240" w:after="0" w:line="240" w:lineRule="auto"/>
        <w:rPr>
          <w:rFonts w:ascii="Times New Roman" w:hAnsi="Times New Roman"/>
          <w:sz w:val="24"/>
          <w:szCs w:val="24"/>
        </w:rPr>
      </w:pPr>
      <w:r>
        <w:rPr>
          <w:rFonts w:ascii="Times New Roman" w:hAnsi="Times New Roman"/>
          <w:sz w:val="24"/>
          <w:szCs w:val="24"/>
        </w:rPr>
        <w:t>T</w:t>
      </w:r>
      <w:r w:rsidR="00C463FB">
        <w:rPr>
          <w:rFonts w:ascii="Times New Roman" w:hAnsi="Times New Roman"/>
          <w:sz w:val="24"/>
          <w:szCs w:val="24"/>
        </w:rPr>
        <w:t xml:space="preserve">he </w:t>
      </w:r>
      <w:r w:rsidR="00A70C53">
        <w:rPr>
          <w:rFonts w:ascii="Times New Roman" w:hAnsi="Times New Roman"/>
          <w:sz w:val="24"/>
          <w:szCs w:val="24"/>
        </w:rPr>
        <w:t xml:space="preserve">final </w:t>
      </w:r>
      <w:r w:rsidR="00C463FB">
        <w:rPr>
          <w:rFonts w:ascii="Times New Roman" w:hAnsi="Times New Roman"/>
          <w:sz w:val="24"/>
          <w:szCs w:val="24"/>
        </w:rPr>
        <w:t xml:space="preserve">dot point is intended to capture circumstances where there is sufficient evidence to </w:t>
      </w:r>
      <w:r w:rsidR="006A6B25">
        <w:rPr>
          <w:rFonts w:ascii="Times New Roman" w:hAnsi="Times New Roman"/>
          <w:sz w:val="24"/>
          <w:szCs w:val="24"/>
        </w:rPr>
        <w:t xml:space="preserve">initiate the relevant criminal process for the person’s prosecution </w:t>
      </w:r>
      <w:r w:rsidR="00D11620">
        <w:rPr>
          <w:rFonts w:ascii="Times New Roman" w:hAnsi="Times New Roman"/>
          <w:sz w:val="24"/>
          <w:szCs w:val="24"/>
        </w:rPr>
        <w:t xml:space="preserve">(eg. </w:t>
      </w:r>
      <w:r w:rsidR="00CF4A42">
        <w:rPr>
          <w:rFonts w:ascii="Times New Roman" w:hAnsi="Times New Roman"/>
          <w:sz w:val="24"/>
          <w:szCs w:val="24"/>
        </w:rPr>
        <w:t xml:space="preserve">to </w:t>
      </w:r>
      <w:r w:rsidR="007D7A34">
        <w:rPr>
          <w:rFonts w:ascii="Times New Roman" w:hAnsi="Times New Roman"/>
          <w:sz w:val="24"/>
          <w:szCs w:val="24"/>
        </w:rPr>
        <w:t xml:space="preserve">lay a charge or </w:t>
      </w:r>
      <w:r w:rsidR="00CF4A42">
        <w:rPr>
          <w:rFonts w:ascii="Times New Roman" w:hAnsi="Times New Roman"/>
          <w:sz w:val="24"/>
          <w:szCs w:val="24"/>
        </w:rPr>
        <w:t>issue a court attendance notice)</w:t>
      </w:r>
      <w:r w:rsidR="002822B4">
        <w:rPr>
          <w:rFonts w:ascii="Times New Roman" w:hAnsi="Times New Roman"/>
          <w:sz w:val="24"/>
          <w:szCs w:val="24"/>
        </w:rPr>
        <w:t xml:space="preserve">, and a person with authority (such as a senior officer) has decided to do so, but </w:t>
      </w:r>
      <w:r w:rsidR="00412C7A">
        <w:rPr>
          <w:rFonts w:ascii="Times New Roman" w:hAnsi="Times New Roman"/>
          <w:sz w:val="24"/>
          <w:szCs w:val="24"/>
        </w:rPr>
        <w:t xml:space="preserve">that process has not yet been initiated against the person.  </w:t>
      </w:r>
      <w:r w:rsidR="003D4773">
        <w:rPr>
          <w:rFonts w:ascii="Times New Roman" w:hAnsi="Times New Roman"/>
          <w:sz w:val="24"/>
          <w:szCs w:val="24"/>
        </w:rPr>
        <w:t>I</w:t>
      </w:r>
      <w:r w:rsidR="000D68D9">
        <w:rPr>
          <w:rFonts w:ascii="Times New Roman" w:hAnsi="Times New Roman"/>
          <w:sz w:val="24"/>
          <w:szCs w:val="24"/>
        </w:rPr>
        <w:t xml:space="preserve">t is not intended to capture circumstances where a junior officer has made a preliminary decision to initiate </w:t>
      </w:r>
      <w:r w:rsidR="00F637E9">
        <w:rPr>
          <w:rFonts w:ascii="Times New Roman" w:hAnsi="Times New Roman"/>
          <w:sz w:val="24"/>
          <w:szCs w:val="24"/>
        </w:rPr>
        <w:t xml:space="preserve">a criminal process for the prosecution </w:t>
      </w:r>
      <w:r w:rsidR="00CF3FDD">
        <w:rPr>
          <w:rFonts w:ascii="Times New Roman" w:hAnsi="Times New Roman"/>
          <w:sz w:val="24"/>
          <w:szCs w:val="24"/>
        </w:rPr>
        <w:t xml:space="preserve">of a person, </w:t>
      </w:r>
      <w:r w:rsidR="00CF3FDD" w:rsidRPr="00C504ED">
        <w:rPr>
          <w:rFonts w:ascii="Times New Roman" w:hAnsi="Times New Roman"/>
          <w:sz w:val="24"/>
          <w:szCs w:val="24"/>
        </w:rPr>
        <w:t xml:space="preserve">but a person with appropriate authority </w:t>
      </w:r>
      <w:r w:rsidR="00CF3FDD">
        <w:rPr>
          <w:rFonts w:ascii="Times New Roman" w:hAnsi="Times New Roman"/>
          <w:sz w:val="24"/>
          <w:szCs w:val="24"/>
        </w:rPr>
        <w:t xml:space="preserve">to initiate the process </w:t>
      </w:r>
      <w:r w:rsidR="00CF3FDD" w:rsidRPr="00C504ED">
        <w:rPr>
          <w:rFonts w:ascii="Times New Roman" w:hAnsi="Times New Roman"/>
          <w:sz w:val="24"/>
          <w:szCs w:val="24"/>
        </w:rPr>
        <w:t>has not yet made a final decision</w:t>
      </w:r>
      <w:r w:rsidR="00CF3FDD">
        <w:rPr>
          <w:rFonts w:ascii="Times New Roman" w:hAnsi="Times New Roman"/>
          <w:sz w:val="24"/>
          <w:szCs w:val="24"/>
        </w:rPr>
        <w:t>.</w:t>
      </w:r>
      <w:r w:rsidR="00610117">
        <w:rPr>
          <w:rFonts w:ascii="Times New Roman" w:hAnsi="Times New Roman"/>
          <w:sz w:val="24"/>
          <w:szCs w:val="24"/>
        </w:rPr>
        <w:t xml:space="preserve">  It is also intended to capture circumstances </w:t>
      </w:r>
      <w:r w:rsidR="007466C9">
        <w:rPr>
          <w:rFonts w:ascii="Times New Roman" w:hAnsi="Times New Roman"/>
          <w:sz w:val="24"/>
          <w:szCs w:val="24"/>
        </w:rPr>
        <w:t xml:space="preserve">where </w:t>
      </w:r>
      <w:r w:rsidR="009A1F64">
        <w:rPr>
          <w:rFonts w:ascii="Times New Roman" w:hAnsi="Times New Roman"/>
          <w:sz w:val="24"/>
          <w:szCs w:val="24"/>
        </w:rPr>
        <w:t>a court has decided not to commit a person</w:t>
      </w:r>
      <w:r w:rsidR="00130A44">
        <w:rPr>
          <w:rFonts w:ascii="Times New Roman" w:hAnsi="Times New Roman"/>
          <w:sz w:val="24"/>
          <w:szCs w:val="24"/>
        </w:rPr>
        <w:t xml:space="preserve"> on a charge, </w:t>
      </w:r>
      <w:r w:rsidR="00185065">
        <w:rPr>
          <w:rFonts w:ascii="Times New Roman" w:hAnsi="Times New Roman"/>
          <w:sz w:val="24"/>
          <w:szCs w:val="24"/>
        </w:rPr>
        <w:t xml:space="preserve">but where the Director of Public Prosecutions has decided to </w:t>
      </w:r>
      <w:r w:rsidR="00EF1219">
        <w:rPr>
          <w:rFonts w:ascii="Times New Roman" w:hAnsi="Times New Roman"/>
          <w:sz w:val="24"/>
          <w:szCs w:val="24"/>
        </w:rPr>
        <w:t xml:space="preserve">file an </w:t>
      </w:r>
      <w:r w:rsidR="00EF1219">
        <w:rPr>
          <w:rFonts w:ascii="Times New Roman" w:hAnsi="Times New Roman"/>
          <w:i/>
          <w:sz w:val="24"/>
          <w:szCs w:val="24"/>
        </w:rPr>
        <w:t>ex officio</w:t>
      </w:r>
      <w:r w:rsidR="00EF1219">
        <w:rPr>
          <w:rFonts w:ascii="Times New Roman" w:hAnsi="Times New Roman"/>
          <w:sz w:val="24"/>
          <w:szCs w:val="24"/>
        </w:rPr>
        <w:t xml:space="preserve"> indictment.</w:t>
      </w:r>
    </w:p>
    <w:p w:rsidR="005E349A" w:rsidRPr="00C504ED" w:rsidRDefault="00C749B3" w:rsidP="00747766">
      <w:pPr>
        <w:spacing w:before="240" w:after="0" w:line="240" w:lineRule="auto"/>
        <w:rPr>
          <w:rFonts w:ascii="Times New Roman" w:hAnsi="Times New Roman"/>
          <w:sz w:val="24"/>
          <w:szCs w:val="24"/>
        </w:rPr>
      </w:pPr>
      <w:r w:rsidRPr="00C504ED">
        <w:rPr>
          <w:rFonts w:ascii="Times New Roman" w:hAnsi="Times New Roman"/>
          <w:sz w:val="24"/>
          <w:szCs w:val="24"/>
        </w:rPr>
        <w:lastRenderedPageBreak/>
        <w:t xml:space="preserve">When the term </w:t>
      </w:r>
      <w:r w:rsidRPr="00C504ED">
        <w:rPr>
          <w:rFonts w:ascii="Times New Roman" w:hAnsi="Times New Roman"/>
          <w:i/>
          <w:sz w:val="24"/>
          <w:szCs w:val="24"/>
        </w:rPr>
        <w:t>imminent</w:t>
      </w:r>
      <w:r w:rsidRPr="00C504ED">
        <w:rPr>
          <w:rFonts w:ascii="Times New Roman" w:hAnsi="Times New Roman"/>
          <w:sz w:val="24"/>
          <w:szCs w:val="24"/>
        </w:rPr>
        <w:t xml:space="preserve"> is used in relation to confiscation proceedings</w:t>
      </w:r>
      <w:r w:rsidR="00FD4AB1" w:rsidRPr="00C504ED">
        <w:rPr>
          <w:rFonts w:ascii="Times New Roman" w:hAnsi="Times New Roman"/>
          <w:sz w:val="24"/>
          <w:szCs w:val="24"/>
        </w:rPr>
        <w:t xml:space="preserve">, </w:t>
      </w:r>
      <w:r w:rsidR="00656ACE" w:rsidRPr="00C504ED">
        <w:rPr>
          <w:rFonts w:ascii="Times New Roman" w:hAnsi="Times New Roman"/>
          <w:sz w:val="24"/>
          <w:szCs w:val="24"/>
        </w:rPr>
        <w:t xml:space="preserve">it is intended to capture the circumstances in which </w:t>
      </w:r>
      <w:r w:rsidR="00A1000C" w:rsidRPr="00C504ED">
        <w:rPr>
          <w:rFonts w:ascii="Times New Roman" w:hAnsi="Times New Roman"/>
          <w:sz w:val="24"/>
          <w:szCs w:val="24"/>
        </w:rPr>
        <w:t xml:space="preserve">those proceedings are about to be brought </w:t>
      </w:r>
      <w:r w:rsidR="008B6D8C" w:rsidRPr="00C504ED">
        <w:rPr>
          <w:rFonts w:ascii="Times New Roman" w:hAnsi="Times New Roman"/>
          <w:sz w:val="24"/>
          <w:szCs w:val="24"/>
        </w:rPr>
        <w:t xml:space="preserve">against </w:t>
      </w:r>
      <w:r w:rsidR="00F43050" w:rsidRPr="00C504ED">
        <w:rPr>
          <w:rFonts w:ascii="Times New Roman" w:hAnsi="Times New Roman"/>
          <w:sz w:val="24"/>
          <w:szCs w:val="24"/>
        </w:rPr>
        <w:t>a person</w:t>
      </w:r>
      <w:r w:rsidR="00D40754" w:rsidRPr="00C504ED">
        <w:rPr>
          <w:rFonts w:ascii="Times New Roman" w:hAnsi="Times New Roman"/>
          <w:sz w:val="24"/>
          <w:szCs w:val="24"/>
        </w:rPr>
        <w:t xml:space="preserve">, but have not yet commenced.  </w:t>
      </w:r>
      <w:r w:rsidR="000263B1" w:rsidRPr="00C504ED">
        <w:rPr>
          <w:rFonts w:ascii="Times New Roman" w:hAnsi="Times New Roman"/>
          <w:sz w:val="24"/>
          <w:szCs w:val="24"/>
        </w:rPr>
        <w:t xml:space="preserve">As with </w:t>
      </w:r>
      <w:r w:rsidR="00A112B1">
        <w:rPr>
          <w:rFonts w:ascii="Times New Roman" w:hAnsi="Times New Roman"/>
          <w:sz w:val="24"/>
          <w:szCs w:val="24"/>
        </w:rPr>
        <w:t xml:space="preserve">a </w:t>
      </w:r>
      <w:r w:rsidR="000263B1" w:rsidRPr="00C504ED">
        <w:rPr>
          <w:rFonts w:ascii="Times New Roman" w:hAnsi="Times New Roman"/>
          <w:sz w:val="24"/>
          <w:szCs w:val="24"/>
        </w:rPr>
        <w:t xml:space="preserve">charge, </w:t>
      </w:r>
      <w:r w:rsidR="00BC6FCE" w:rsidRPr="00C504ED">
        <w:rPr>
          <w:rFonts w:ascii="Times New Roman" w:hAnsi="Times New Roman"/>
          <w:sz w:val="24"/>
          <w:szCs w:val="24"/>
        </w:rPr>
        <w:t xml:space="preserve">those proceedings will be imminent where </w:t>
      </w:r>
      <w:r w:rsidR="00794C2A" w:rsidRPr="00C504ED">
        <w:rPr>
          <w:rFonts w:ascii="Times New Roman" w:hAnsi="Times New Roman"/>
          <w:sz w:val="24"/>
          <w:szCs w:val="24"/>
        </w:rPr>
        <w:t xml:space="preserve">an </w:t>
      </w:r>
      <w:r w:rsidR="00A357FB" w:rsidRPr="00C504ED">
        <w:rPr>
          <w:rFonts w:ascii="Times New Roman" w:hAnsi="Times New Roman"/>
          <w:sz w:val="24"/>
          <w:szCs w:val="24"/>
        </w:rPr>
        <w:t xml:space="preserve">officer </w:t>
      </w:r>
      <w:r w:rsidR="00794C2A" w:rsidRPr="00C504ED">
        <w:rPr>
          <w:rFonts w:ascii="Times New Roman" w:hAnsi="Times New Roman"/>
          <w:sz w:val="24"/>
          <w:szCs w:val="24"/>
        </w:rPr>
        <w:t xml:space="preserve">with the relevant authority </w:t>
      </w:r>
      <w:r w:rsidR="004016B5" w:rsidRPr="00C504ED">
        <w:rPr>
          <w:rFonts w:ascii="Times New Roman" w:hAnsi="Times New Roman"/>
          <w:sz w:val="24"/>
          <w:szCs w:val="24"/>
        </w:rPr>
        <w:t xml:space="preserve">has decided </w:t>
      </w:r>
      <w:r w:rsidR="007D4DDC" w:rsidRPr="00C504ED">
        <w:rPr>
          <w:rFonts w:ascii="Times New Roman" w:hAnsi="Times New Roman"/>
          <w:sz w:val="24"/>
          <w:szCs w:val="24"/>
        </w:rPr>
        <w:t>to commence</w:t>
      </w:r>
      <w:r w:rsidR="00A357FB" w:rsidRPr="00C504ED">
        <w:rPr>
          <w:rFonts w:ascii="Times New Roman" w:hAnsi="Times New Roman"/>
          <w:sz w:val="24"/>
          <w:szCs w:val="24"/>
        </w:rPr>
        <w:t xml:space="preserve"> them</w:t>
      </w:r>
      <w:r w:rsidR="00F049D4" w:rsidRPr="00C504ED">
        <w:rPr>
          <w:rFonts w:ascii="Times New Roman" w:hAnsi="Times New Roman"/>
          <w:sz w:val="24"/>
          <w:szCs w:val="24"/>
        </w:rPr>
        <w:t xml:space="preserve">, </w:t>
      </w:r>
      <w:r w:rsidR="0002235C" w:rsidRPr="00C504ED">
        <w:rPr>
          <w:rFonts w:ascii="Times New Roman" w:hAnsi="Times New Roman"/>
          <w:sz w:val="24"/>
          <w:szCs w:val="24"/>
        </w:rPr>
        <w:t xml:space="preserve">but </w:t>
      </w:r>
      <w:r w:rsidR="00F55642" w:rsidRPr="00C504ED">
        <w:rPr>
          <w:rFonts w:ascii="Times New Roman" w:hAnsi="Times New Roman"/>
          <w:sz w:val="24"/>
          <w:szCs w:val="24"/>
        </w:rPr>
        <w:t xml:space="preserve">where </w:t>
      </w:r>
      <w:r w:rsidR="00371C27" w:rsidRPr="00C504ED">
        <w:rPr>
          <w:rFonts w:ascii="Times New Roman" w:hAnsi="Times New Roman"/>
          <w:sz w:val="24"/>
          <w:szCs w:val="24"/>
        </w:rPr>
        <w:t>the proceedings have not yet been instituted.</w:t>
      </w:r>
    </w:p>
    <w:p w:rsidR="00656A87" w:rsidRDefault="00681051" w:rsidP="001E36C3">
      <w:pPr>
        <w:spacing w:before="240" w:after="0" w:line="240" w:lineRule="auto"/>
        <w:rPr>
          <w:rFonts w:ascii="Times New Roman" w:hAnsi="Times New Roman"/>
          <w:sz w:val="24"/>
          <w:szCs w:val="24"/>
        </w:rPr>
      </w:pPr>
      <w:r w:rsidRPr="00C504ED">
        <w:rPr>
          <w:rFonts w:ascii="Times New Roman" w:hAnsi="Times New Roman"/>
          <w:sz w:val="24"/>
          <w:szCs w:val="24"/>
        </w:rPr>
        <w:t xml:space="preserve">The </w:t>
      </w:r>
      <w:r w:rsidR="00A112B1">
        <w:rPr>
          <w:rFonts w:ascii="Times New Roman" w:hAnsi="Times New Roman"/>
          <w:sz w:val="24"/>
          <w:szCs w:val="24"/>
        </w:rPr>
        <w:t xml:space="preserve">concept of ‘imminent’ </w:t>
      </w:r>
      <w:r w:rsidRPr="00C504ED">
        <w:rPr>
          <w:rFonts w:ascii="Times New Roman" w:hAnsi="Times New Roman"/>
          <w:sz w:val="24"/>
          <w:szCs w:val="24"/>
        </w:rPr>
        <w:t xml:space="preserve">is </w:t>
      </w:r>
      <w:r w:rsidR="00A112B1">
        <w:rPr>
          <w:rFonts w:ascii="Times New Roman" w:hAnsi="Times New Roman"/>
          <w:sz w:val="24"/>
          <w:szCs w:val="24"/>
        </w:rPr>
        <w:t xml:space="preserve">used </w:t>
      </w:r>
      <w:r w:rsidR="00D17734" w:rsidRPr="00C504ED">
        <w:rPr>
          <w:rFonts w:ascii="Times New Roman" w:hAnsi="Times New Roman"/>
          <w:sz w:val="24"/>
          <w:szCs w:val="24"/>
        </w:rPr>
        <w:t xml:space="preserve">to </w:t>
      </w:r>
      <w:r w:rsidR="00195527" w:rsidRPr="00C504ED">
        <w:rPr>
          <w:rFonts w:ascii="Times New Roman" w:hAnsi="Times New Roman"/>
          <w:sz w:val="24"/>
          <w:szCs w:val="24"/>
        </w:rPr>
        <w:t xml:space="preserve">ensure that </w:t>
      </w:r>
      <w:r w:rsidR="00FB38B0" w:rsidRPr="00C504ED">
        <w:rPr>
          <w:rFonts w:ascii="Times New Roman" w:hAnsi="Times New Roman"/>
          <w:sz w:val="24"/>
          <w:szCs w:val="24"/>
        </w:rPr>
        <w:t xml:space="preserve">the </w:t>
      </w:r>
      <w:r w:rsidR="00656A87" w:rsidRPr="00C504ED">
        <w:rPr>
          <w:rFonts w:ascii="Times New Roman" w:hAnsi="Times New Roman"/>
          <w:sz w:val="24"/>
          <w:szCs w:val="24"/>
        </w:rPr>
        <w:t xml:space="preserve">obligations and restrictions that apply in relation </w:t>
      </w:r>
      <w:r w:rsidR="008C54CE">
        <w:rPr>
          <w:rFonts w:ascii="Times New Roman" w:hAnsi="Times New Roman"/>
          <w:sz w:val="24"/>
          <w:szCs w:val="24"/>
        </w:rPr>
        <w:t xml:space="preserve">to </w:t>
      </w:r>
      <w:r w:rsidR="00656A87" w:rsidRPr="00C504ED">
        <w:rPr>
          <w:rFonts w:ascii="Times New Roman" w:hAnsi="Times New Roman"/>
          <w:sz w:val="24"/>
          <w:szCs w:val="24"/>
        </w:rPr>
        <w:t xml:space="preserve">examinations and to the use and disclosure of examination and derivative material in circumstances where the examinee has been charged with an offence </w:t>
      </w:r>
      <w:r w:rsidR="00B3300C" w:rsidRPr="00C504ED">
        <w:rPr>
          <w:rFonts w:ascii="Times New Roman" w:hAnsi="Times New Roman"/>
          <w:sz w:val="24"/>
          <w:szCs w:val="24"/>
        </w:rPr>
        <w:t xml:space="preserve">or where confiscation proceedings have commenced </w:t>
      </w:r>
      <w:r w:rsidR="00656A87" w:rsidRPr="00C504ED">
        <w:rPr>
          <w:rFonts w:ascii="Times New Roman" w:hAnsi="Times New Roman"/>
          <w:sz w:val="24"/>
          <w:szCs w:val="24"/>
        </w:rPr>
        <w:t xml:space="preserve">will also apply where those charges </w:t>
      </w:r>
      <w:r w:rsidR="00F77C51" w:rsidRPr="00C504ED">
        <w:rPr>
          <w:rFonts w:ascii="Times New Roman" w:hAnsi="Times New Roman"/>
          <w:sz w:val="24"/>
          <w:szCs w:val="24"/>
        </w:rPr>
        <w:t xml:space="preserve">or proceedings </w:t>
      </w:r>
      <w:r w:rsidR="00656A87" w:rsidRPr="00C504ED">
        <w:rPr>
          <w:rFonts w:ascii="Times New Roman" w:hAnsi="Times New Roman"/>
          <w:sz w:val="24"/>
          <w:szCs w:val="24"/>
        </w:rPr>
        <w:t>are imminent.</w:t>
      </w:r>
      <w:r w:rsidR="00902D01" w:rsidRPr="00C504ED">
        <w:rPr>
          <w:rFonts w:ascii="Times New Roman" w:hAnsi="Times New Roman"/>
          <w:sz w:val="24"/>
          <w:szCs w:val="24"/>
        </w:rPr>
        <w:t xml:space="preserve">  </w:t>
      </w:r>
      <w:r w:rsidR="00A112B1">
        <w:rPr>
          <w:rFonts w:ascii="Times New Roman" w:hAnsi="Times New Roman"/>
          <w:sz w:val="24"/>
          <w:szCs w:val="24"/>
        </w:rPr>
        <w:t xml:space="preserve">Using the concept of charges or proceedings being imminent makes it clear that when </w:t>
      </w:r>
      <w:r w:rsidR="00471DA2" w:rsidRPr="00C504ED">
        <w:rPr>
          <w:rFonts w:ascii="Times New Roman" w:hAnsi="Times New Roman"/>
          <w:sz w:val="24"/>
          <w:szCs w:val="24"/>
        </w:rPr>
        <w:t xml:space="preserve">an examiner </w:t>
      </w:r>
      <w:r w:rsidR="00016E72" w:rsidRPr="00C504ED">
        <w:rPr>
          <w:rFonts w:ascii="Times New Roman" w:hAnsi="Times New Roman"/>
          <w:sz w:val="24"/>
          <w:szCs w:val="24"/>
        </w:rPr>
        <w:t>deci</w:t>
      </w:r>
      <w:r w:rsidR="00A112B1">
        <w:rPr>
          <w:rFonts w:ascii="Times New Roman" w:hAnsi="Times New Roman"/>
          <w:sz w:val="24"/>
          <w:szCs w:val="24"/>
        </w:rPr>
        <w:t xml:space="preserve">des </w:t>
      </w:r>
      <w:r w:rsidR="00016E72" w:rsidRPr="00C504ED">
        <w:rPr>
          <w:rFonts w:ascii="Times New Roman" w:hAnsi="Times New Roman"/>
          <w:sz w:val="24"/>
          <w:szCs w:val="24"/>
        </w:rPr>
        <w:t xml:space="preserve">to </w:t>
      </w:r>
      <w:r w:rsidR="00C20784" w:rsidRPr="00C504ED">
        <w:rPr>
          <w:rFonts w:ascii="Times New Roman" w:hAnsi="Times New Roman"/>
          <w:sz w:val="24"/>
          <w:szCs w:val="24"/>
        </w:rPr>
        <w:t>commence an examination</w:t>
      </w:r>
      <w:r w:rsidR="00A112B1">
        <w:rPr>
          <w:rFonts w:ascii="Times New Roman" w:hAnsi="Times New Roman"/>
          <w:sz w:val="24"/>
          <w:szCs w:val="24"/>
        </w:rPr>
        <w:t>, he or she must</w:t>
      </w:r>
      <w:r w:rsidR="00C20784" w:rsidRPr="00C504ED">
        <w:rPr>
          <w:rFonts w:ascii="Times New Roman" w:hAnsi="Times New Roman"/>
          <w:sz w:val="24"/>
          <w:szCs w:val="24"/>
        </w:rPr>
        <w:t xml:space="preserve"> </w:t>
      </w:r>
      <w:r w:rsidR="00B65392" w:rsidRPr="00C504ED">
        <w:rPr>
          <w:rFonts w:ascii="Times New Roman" w:hAnsi="Times New Roman"/>
          <w:sz w:val="24"/>
          <w:szCs w:val="24"/>
        </w:rPr>
        <w:t>tak</w:t>
      </w:r>
      <w:r w:rsidR="00A112B1">
        <w:rPr>
          <w:rFonts w:ascii="Times New Roman" w:hAnsi="Times New Roman"/>
          <w:sz w:val="24"/>
          <w:szCs w:val="24"/>
        </w:rPr>
        <w:t>e</w:t>
      </w:r>
      <w:r w:rsidR="00B65392" w:rsidRPr="00C504ED">
        <w:rPr>
          <w:rFonts w:ascii="Times New Roman" w:hAnsi="Times New Roman"/>
          <w:sz w:val="24"/>
          <w:szCs w:val="24"/>
        </w:rPr>
        <w:t xml:space="preserve"> account of </w:t>
      </w:r>
      <w:r w:rsidR="00842086" w:rsidRPr="00C504ED">
        <w:rPr>
          <w:rFonts w:ascii="Times New Roman" w:hAnsi="Times New Roman"/>
          <w:sz w:val="24"/>
          <w:szCs w:val="24"/>
        </w:rPr>
        <w:t xml:space="preserve">the fact that </w:t>
      </w:r>
      <w:r w:rsidR="006F128B" w:rsidRPr="00C504ED">
        <w:rPr>
          <w:rFonts w:ascii="Times New Roman" w:hAnsi="Times New Roman"/>
          <w:sz w:val="24"/>
          <w:szCs w:val="24"/>
        </w:rPr>
        <w:t xml:space="preserve">the potential examinee </w:t>
      </w:r>
      <w:r w:rsidR="00842086" w:rsidRPr="00C504ED">
        <w:rPr>
          <w:rFonts w:ascii="Times New Roman" w:hAnsi="Times New Roman"/>
          <w:sz w:val="24"/>
          <w:szCs w:val="24"/>
        </w:rPr>
        <w:t xml:space="preserve">is about to be charged with an offence </w:t>
      </w:r>
      <w:r w:rsidR="0039621E" w:rsidRPr="00C504ED">
        <w:rPr>
          <w:rFonts w:ascii="Times New Roman" w:hAnsi="Times New Roman"/>
          <w:sz w:val="24"/>
          <w:szCs w:val="24"/>
        </w:rPr>
        <w:t>or confiscation proceedings are about</w:t>
      </w:r>
      <w:r w:rsidR="00F41053" w:rsidRPr="00C504ED">
        <w:rPr>
          <w:rFonts w:ascii="Times New Roman" w:hAnsi="Times New Roman"/>
          <w:sz w:val="24"/>
          <w:szCs w:val="24"/>
        </w:rPr>
        <w:t xml:space="preserve"> to commence against him or her</w:t>
      </w:r>
      <w:r w:rsidR="00006563" w:rsidRPr="00C504ED">
        <w:rPr>
          <w:rFonts w:ascii="Times New Roman" w:hAnsi="Times New Roman"/>
          <w:sz w:val="24"/>
          <w:szCs w:val="24"/>
        </w:rPr>
        <w:t>.</w:t>
      </w:r>
    </w:p>
    <w:p w:rsidR="00E26D54" w:rsidRPr="006642FD" w:rsidRDefault="004B5753" w:rsidP="001E36C3">
      <w:pPr>
        <w:spacing w:before="240" w:after="0" w:line="240" w:lineRule="auto"/>
        <w:rPr>
          <w:rFonts w:ascii="Times New Roman" w:hAnsi="Times New Roman"/>
          <w:sz w:val="24"/>
          <w:szCs w:val="24"/>
        </w:rPr>
      </w:pPr>
      <w:r w:rsidRPr="006642FD">
        <w:rPr>
          <w:rFonts w:ascii="Times New Roman" w:hAnsi="Times New Roman"/>
          <w:i/>
          <w:sz w:val="24"/>
          <w:szCs w:val="24"/>
        </w:rPr>
        <w:t>‘</w:t>
      </w:r>
      <w:r w:rsidR="00857A45" w:rsidRPr="006642FD">
        <w:rPr>
          <w:rFonts w:ascii="Times New Roman" w:hAnsi="Times New Roman"/>
          <w:i/>
          <w:sz w:val="24"/>
          <w:szCs w:val="24"/>
        </w:rPr>
        <w:t>post-charge’</w:t>
      </w:r>
    </w:p>
    <w:p w:rsidR="0077702F" w:rsidRDefault="00DD01CB" w:rsidP="001E36C3">
      <w:pPr>
        <w:spacing w:before="240" w:after="0" w:line="240" w:lineRule="auto"/>
        <w:rPr>
          <w:rFonts w:ascii="Times New Roman" w:hAnsi="Times New Roman"/>
          <w:sz w:val="24"/>
          <w:szCs w:val="24"/>
        </w:rPr>
      </w:pPr>
      <w:r w:rsidRPr="006642FD">
        <w:rPr>
          <w:rFonts w:ascii="Times New Roman" w:hAnsi="Times New Roman"/>
          <w:sz w:val="24"/>
          <w:szCs w:val="24"/>
        </w:rPr>
        <w:t xml:space="preserve">The term </w:t>
      </w:r>
      <w:r w:rsidRPr="006642FD">
        <w:rPr>
          <w:rFonts w:ascii="Times New Roman" w:hAnsi="Times New Roman"/>
          <w:i/>
          <w:sz w:val="24"/>
          <w:szCs w:val="24"/>
        </w:rPr>
        <w:t>post-charge</w:t>
      </w:r>
      <w:r w:rsidRPr="006642FD">
        <w:rPr>
          <w:rFonts w:ascii="Times New Roman" w:hAnsi="Times New Roman"/>
          <w:sz w:val="24"/>
          <w:szCs w:val="24"/>
        </w:rPr>
        <w:t xml:space="preserve"> is used </w:t>
      </w:r>
      <w:r w:rsidR="00F67B09" w:rsidRPr="006642FD">
        <w:rPr>
          <w:rFonts w:ascii="Times New Roman" w:hAnsi="Times New Roman"/>
          <w:sz w:val="24"/>
          <w:szCs w:val="24"/>
        </w:rPr>
        <w:t xml:space="preserve">to describe </w:t>
      </w:r>
      <w:r w:rsidR="00832981">
        <w:rPr>
          <w:rFonts w:ascii="Times New Roman" w:hAnsi="Times New Roman"/>
          <w:sz w:val="24"/>
          <w:szCs w:val="24"/>
        </w:rPr>
        <w:t>the time at which</w:t>
      </w:r>
      <w:r w:rsidR="0077702F">
        <w:rPr>
          <w:rFonts w:ascii="Times New Roman" w:hAnsi="Times New Roman"/>
          <w:sz w:val="24"/>
          <w:szCs w:val="24"/>
        </w:rPr>
        <w:t>:</w:t>
      </w:r>
    </w:p>
    <w:p w:rsidR="0077702F" w:rsidRPr="0034062D" w:rsidRDefault="00832981" w:rsidP="0078446A">
      <w:pPr>
        <w:pStyle w:val="ListParagraph"/>
        <w:numPr>
          <w:ilvl w:val="0"/>
          <w:numId w:val="23"/>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examination material or derivative material is used or disclosed</w:t>
      </w:r>
    </w:p>
    <w:p w:rsidR="0077702F" w:rsidRPr="0034062D" w:rsidRDefault="0077702F" w:rsidP="0078446A">
      <w:pPr>
        <w:pStyle w:val="ListParagraph"/>
        <w:numPr>
          <w:ilvl w:val="0"/>
          <w:numId w:val="23"/>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material becomes examination material</w:t>
      </w:r>
    </w:p>
    <w:p w:rsidR="0077702F" w:rsidRPr="0034062D" w:rsidRDefault="0077702F" w:rsidP="0078446A">
      <w:pPr>
        <w:pStyle w:val="ListParagraph"/>
        <w:numPr>
          <w:ilvl w:val="0"/>
          <w:numId w:val="23"/>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 xml:space="preserve">an examination </w:t>
      </w:r>
      <w:r w:rsidR="002239DC">
        <w:rPr>
          <w:rFonts w:ascii="Times New Roman" w:hAnsi="Times New Roman"/>
          <w:sz w:val="24"/>
          <w:szCs w:val="24"/>
        </w:rPr>
        <w:t>commences</w:t>
      </w:r>
      <w:r w:rsidR="00832981" w:rsidRPr="0034062D">
        <w:rPr>
          <w:rFonts w:ascii="Times New Roman" w:hAnsi="Times New Roman"/>
          <w:sz w:val="24"/>
          <w:szCs w:val="24"/>
        </w:rPr>
        <w:t xml:space="preserve">, or </w:t>
      </w:r>
    </w:p>
    <w:p w:rsidR="006033A0" w:rsidRPr="0034062D" w:rsidRDefault="00832981" w:rsidP="0078446A">
      <w:pPr>
        <w:pStyle w:val="ListParagraph"/>
        <w:numPr>
          <w:ilvl w:val="0"/>
          <w:numId w:val="23"/>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a summons is issued to a person.</w:t>
      </w:r>
    </w:p>
    <w:p w:rsidR="00D96952" w:rsidRPr="006642FD" w:rsidRDefault="00832981" w:rsidP="001E36C3">
      <w:pPr>
        <w:spacing w:before="240" w:after="0" w:line="240" w:lineRule="auto"/>
        <w:rPr>
          <w:rFonts w:ascii="Times New Roman" w:hAnsi="Times New Roman"/>
          <w:sz w:val="24"/>
          <w:szCs w:val="24"/>
        </w:rPr>
      </w:pPr>
      <w:r>
        <w:rPr>
          <w:rFonts w:ascii="Times New Roman" w:hAnsi="Times New Roman"/>
          <w:sz w:val="24"/>
          <w:szCs w:val="24"/>
        </w:rPr>
        <w:t>These events will occur post-charge if</w:t>
      </w:r>
      <w:r w:rsidR="008763C5">
        <w:rPr>
          <w:rFonts w:ascii="Times New Roman" w:hAnsi="Times New Roman"/>
          <w:sz w:val="24"/>
          <w:szCs w:val="24"/>
        </w:rPr>
        <w:t>, at the time,</w:t>
      </w:r>
      <w:r>
        <w:rPr>
          <w:rFonts w:ascii="Times New Roman" w:hAnsi="Times New Roman"/>
          <w:sz w:val="24"/>
          <w:szCs w:val="24"/>
        </w:rPr>
        <w:t xml:space="preserve"> </w:t>
      </w:r>
      <w:r w:rsidR="00FD52FC" w:rsidRPr="006642FD">
        <w:rPr>
          <w:rFonts w:ascii="Times New Roman" w:hAnsi="Times New Roman"/>
          <w:sz w:val="24"/>
          <w:szCs w:val="24"/>
        </w:rPr>
        <w:t xml:space="preserve">charges </w:t>
      </w:r>
      <w:r w:rsidR="00F2568F" w:rsidRPr="006642FD">
        <w:rPr>
          <w:rFonts w:ascii="Times New Roman" w:hAnsi="Times New Roman"/>
          <w:sz w:val="24"/>
          <w:szCs w:val="24"/>
        </w:rPr>
        <w:t>are on foo</w:t>
      </w:r>
      <w:r w:rsidR="00BC15F7" w:rsidRPr="006642FD">
        <w:rPr>
          <w:rFonts w:ascii="Times New Roman" w:hAnsi="Times New Roman"/>
          <w:sz w:val="24"/>
          <w:szCs w:val="24"/>
        </w:rPr>
        <w:t xml:space="preserve">t against </w:t>
      </w:r>
      <w:r w:rsidR="006268B7" w:rsidRPr="006642FD">
        <w:rPr>
          <w:rFonts w:ascii="Times New Roman" w:hAnsi="Times New Roman"/>
          <w:sz w:val="24"/>
          <w:szCs w:val="24"/>
        </w:rPr>
        <w:t>an examinee</w:t>
      </w:r>
      <w:r w:rsidR="00712011" w:rsidRPr="006642FD">
        <w:rPr>
          <w:rFonts w:ascii="Times New Roman" w:hAnsi="Times New Roman"/>
          <w:sz w:val="24"/>
          <w:szCs w:val="24"/>
        </w:rPr>
        <w:t xml:space="preserve"> (or they are imminent).</w:t>
      </w:r>
      <w:r w:rsidR="004D2C53" w:rsidRPr="006642FD">
        <w:rPr>
          <w:rFonts w:ascii="Times New Roman" w:hAnsi="Times New Roman"/>
          <w:sz w:val="24"/>
          <w:szCs w:val="24"/>
        </w:rPr>
        <w:t xml:space="preserve"> </w:t>
      </w:r>
      <w:r w:rsidR="00712011" w:rsidRPr="006642FD">
        <w:rPr>
          <w:rFonts w:ascii="Times New Roman" w:hAnsi="Times New Roman"/>
          <w:sz w:val="24"/>
          <w:szCs w:val="24"/>
        </w:rPr>
        <w:t xml:space="preserve"> </w:t>
      </w:r>
      <w:r>
        <w:rPr>
          <w:rFonts w:ascii="Times New Roman" w:hAnsi="Times New Roman"/>
          <w:sz w:val="24"/>
          <w:szCs w:val="24"/>
        </w:rPr>
        <w:t xml:space="preserve">The events will not occur post-charge if </w:t>
      </w:r>
      <w:r w:rsidR="002C7F8A" w:rsidRPr="006642FD">
        <w:rPr>
          <w:rFonts w:ascii="Times New Roman" w:hAnsi="Times New Roman"/>
          <w:sz w:val="24"/>
          <w:szCs w:val="24"/>
        </w:rPr>
        <w:t xml:space="preserve">charges </w:t>
      </w:r>
      <w:r w:rsidR="006B0FEE" w:rsidRPr="006642FD">
        <w:rPr>
          <w:rFonts w:ascii="Times New Roman" w:hAnsi="Times New Roman"/>
          <w:sz w:val="24"/>
          <w:szCs w:val="24"/>
        </w:rPr>
        <w:t xml:space="preserve">against the examinee have been </w:t>
      </w:r>
      <w:r w:rsidR="006B0FEE" w:rsidRPr="0034062D">
        <w:rPr>
          <w:rFonts w:ascii="Times New Roman" w:hAnsi="Times New Roman"/>
          <w:i/>
          <w:sz w:val="24"/>
          <w:szCs w:val="24"/>
        </w:rPr>
        <w:t>resolved</w:t>
      </w:r>
      <w:r w:rsidR="000C6BA9" w:rsidRPr="006642FD">
        <w:rPr>
          <w:rFonts w:ascii="Times New Roman" w:hAnsi="Times New Roman"/>
          <w:sz w:val="24"/>
          <w:szCs w:val="24"/>
        </w:rPr>
        <w:t xml:space="preserve">, </w:t>
      </w:r>
      <w:r w:rsidR="00AF50DA" w:rsidRPr="006642FD">
        <w:rPr>
          <w:rFonts w:ascii="Times New Roman" w:hAnsi="Times New Roman"/>
          <w:sz w:val="24"/>
          <w:szCs w:val="24"/>
        </w:rPr>
        <w:t>whether by</w:t>
      </w:r>
      <w:r w:rsidR="000666C3" w:rsidRPr="006642FD">
        <w:rPr>
          <w:rFonts w:ascii="Times New Roman" w:hAnsi="Times New Roman"/>
          <w:sz w:val="24"/>
          <w:szCs w:val="24"/>
        </w:rPr>
        <w:t xml:space="preserve"> conviction</w:t>
      </w:r>
      <w:r w:rsidR="000E4982" w:rsidRPr="006642FD">
        <w:rPr>
          <w:rFonts w:ascii="Times New Roman" w:hAnsi="Times New Roman"/>
          <w:sz w:val="24"/>
          <w:szCs w:val="24"/>
        </w:rPr>
        <w:t xml:space="preserve"> and sentence</w:t>
      </w:r>
      <w:r w:rsidR="000666C3" w:rsidRPr="006642FD">
        <w:rPr>
          <w:rFonts w:ascii="Times New Roman" w:hAnsi="Times New Roman"/>
          <w:sz w:val="24"/>
          <w:szCs w:val="24"/>
        </w:rPr>
        <w:t>, withdrawa</w:t>
      </w:r>
      <w:r w:rsidR="0062156C" w:rsidRPr="006642FD">
        <w:rPr>
          <w:rFonts w:ascii="Times New Roman" w:hAnsi="Times New Roman"/>
          <w:sz w:val="24"/>
          <w:szCs w:val="24"/>
        </w:rPr>
        <w:t>l, quashing or otherwise.</w:t>
      </w:r>
    </w:p>
    <w:p w:rsidR="00CF397B" w:rsidRDefault="00933AD5" w:rsidP="001E36C3">
      <w:pPr>
        <w:spacing w:before="240" w:after="0" w:line="240" w:lineRule="auto"/>
        <w:rPr>
          <w:rFonts w:ascii="Times New Roman" w:hAnsi="Times New Roman"/>
          <w:sz w:val="24"/>
          <w:szCs w:val="24"/>
        </w:rPr>
      </w:pPr>
      <w:r w:rsidRPr="006642FD">
        <w:rPr>
          <w:rFonts w:ascii="Times New Roman" w:hAnsi="Times New Roman"/>
          <w:sz w:val="24"/>
          <w:szCs w:val="24"/>
        </w:rPr>
        <w:t xml:space="preserve">The term relies on the </w:t>
      </w:r>
      <w:r w:rsidR="003A3CD3">
        <w:rPr>
          <w:rFonts w:ascii="Times New Roman" w:hAnsi="Times New Roman"/>
          <w:sz w:val="24"/>
          <w:szCs w:val="24"/>
        </w:rPr>
        <w:t xml:space="preserve">concept </w:t>
      </w:r>
      <w:r w:rsidRPr="006642FD">
        <w:rPr>
          <w:rFonts w:ascii="Times New Roman" w:hAnsi="Times New Roman"/>
          <w:sz w:val="24"/>
          <w:szCs w:val="24"/>
        </w:rPr>
        <w:t xml:space="preserve">of </w:t>
      </w:r>
      <w:r w:rsidR="003A3CD3">
        <w:rPr>
          <w:rFonts w:ascii="Times New Roman" w:hAnsi="Times New Roman"/>
          <w:sz w:val="24"/>
          <w:szCs w:val="24"/>
        </w:rPr>
        <w:t xml:space="preserve">a </w:t>
      </w:r>
      <w:r w:rsidRPr="006642FD">
        <w:rPr>
          <w:rFonts w:ascii="Times New Roman" w:hAnsi="Times New Roman"/>
          <w:i/>
          <w:sz w:val="24"/>
          <w:szCs w:val="24"/>
        </w:rPr>
        <w:t>related offence</w:t>
      </w:r>
      <w:r w:rsidRPr="006642FD">
        <w:rPr>
          <w:rFonts w:ascii="Times New Roman" w:hAnsi="Times New Roman"/>
          <w:sz w:val="24"/>
          <w:szCs w:val="24"/>
        </w:rPr>
        <w:t xml:space="preserve">.  </w:t>
      </w:r>
    </w:p>
    <w:p w:rsidR="00985B30" w:rsidRDefault="00CF397B" w:rsidP="001E36C3">
      <w:pPr>
        <w:spacing w:before="240" w:after="0" w:line="240" w:lineRule="auto"/>
        <w:rPr>
          <w:rFonts w:ascii="Times New Roman" w:hAnsi="Times New Roman"/>
          <w:sz w:val="24"/>
          <w:szCs w:val="24"/>
        </w:rPr>
      </w:pPr>
      <w:r>
        <w:rPr>
          <w:rFonts w:ascii="Times New Roman" w:hAnsi="Times New Roman"/>
          <w:sz w:val="24"/>
          <w:szCs w:val="24"/>
        </w:rPr>
        <w:t>Under paragraph (a), i</w:t>
      </w:r>
      <w:r w:rsidR="007D423E" w:rsidRPr="006642FD">
        <w:rPr>
          <w:rFonts w:ascii="Times New Roman" w:hAnsi="Times New Roman"/>
          <w:sz w:val="24"/>
          <w:szCs w:val="24"/>
        </w:rPr>
        <w:t xml:space="preserve">n order for material to be </w:t>
      </w:r>
      <w:r w:rsidR="003A3CD3">
        <w:rPr>
          <w:rFonts w:ascii="Times New Roman" w:hAnsi="Times New Roman"/>
          <w:sz w:val="24"/>
          <w:szCs w:val="24"/>
        </w:rPr>
        <w:t xml:space="preserve">used or disclosed </w:t>
      </w:r>
      <w:r w:rsidR="007D423E" w:rsidRPr="006642FD">
        <w:rPr>
          <w:rFonts w:ascii="Times New Roman" w:hAnsi="Times New Roman"/>
          <w:sz w:val="24"/>
          <w:szCs w:val="24"/>
        </w:rPr>
        <w:t>post-charge, t</w:t>
      </w:r>
      <w:r w:rsidR="0054548E" w:rsidRPr="006642FD">
        <w:rPr>
          <w:rFonts w:ascii="Times New Roman" w:hAnsi="Times New Roman"/>
          <w:sz w:val="24"/>
          <w:szCs w:val="24"/>
        </w:rPr>
        <w:t>he</w:t>
      </w:r>
      <w:r w:rsidR="007B2584" w:rsidRPr="006642FD">
        <w:rPr>
          <w:rFonts w:ascii="Times New Roman" w:hAnsi="Times New Roman"/>
          <w:sz w:val="24"/>
          <w:szCs w:val="24"/>
        </w:rPr>
        <w:t xml:space="preserve"> subject matter of the examination</w:t>
      </w:r>
      <w:r w:rsidR="0071171B" w:rsidRPr="006642FD">
        <w:rPr>
          <w:rFonts w:ascii="Times New Roman" w:hAnsi="Times New Roman"/>
          <w:sz w:val="24"/>
          <w:szCs w:val="24"/>
        </w:rPr>
        <w:t xml:space="preserve"> from which </w:t>
      </w:r>
      <w:r w:rsidR="00036045" w:rsidRPr="006642FD">
        <w:rPr>
          <w:rFonts w:ascii="Times New Roman" w:hAnsi="Times New Roman"/>
          <w:sz w:val="24"/>
          <w:szCs w:val="24"/>
        </w:rPr>
        <w:t>that</w:t>
      </w:r>
      <w:r w:rsidR="0071171B" w:rsidRPr="006642FD">
        <w:rPr>
          <w:rFonts w:ascii="Times New Roman" w:hAnsi="Times New Roman"/>
          <w:sz w:val="24"/>
          <w:szCs w:val="24"/>
        </w:rPr>
        <w:t xml:space="preserve"> material </w:t>
      </w:r>
      <w:r w:rsidR="00295671" w:rsidRPr="006642FD">
        <w:rPr>
          <w:rFonts w:ascii="Times New Roman" w:hAnsi="Times New Roman"/>
          <w:sz w:val="24"/>
          <w:szCs w:val="24"/>
        </w:rPr>
        <w:t>came or was derived</w:t>
      </w:r>
      <w:r w:rsidR="0034652E" w:rsidRPr="006642FD">
        <w:rPr>
          <w:rFonts w:ascii="Times New Roman" w:hAnsi="Times New Roman"/>
          <w:sz w:val="24"/>
          <w:szCs w:val="24"/>
        </w:rPr>
        <w:t xml:space="preserve"> </w:t>
      </w:r>
      <w:r w:rsidR="004635F2" w:rsidRPr="006642FD">
        <w:rPr>
          <w:rFonts w:ascii="Times New Roman" w:hAnsi="Times New Roman"/>
          <w:sz w:val="24"/>
          <w:szCs w:val="24"/>
        </w:rPr>
        <w:t xml:space="preserve">must </w:t>
      </w:r>
      <w:r w:rsidR="009D7E40" w:rsidRPr="006642FD">
        <w:rPr>
          <w:rFonts w:ascii="Times New Roman" w:hAnsi="Times New Roman"/>
          <w:sz w:val="24"/>
          <w:szCs w:val="24"/>
        </w:rPr>
        <w:t>r</w:t>
      </w:r>
      <w:r w:rsidR="005F473A" w:rsidRPr="006642FD">
        <w:rPr>
          <w:rFonts w:ascii="Times New Roman" w:hAnsi="Times New Roman"/>
          <w:sz w:val="24"/>
          <w:szCs w:val="24"/>
        </w:rPr>
        <w:t>elate</w:t>
      </w:r>
      <w:r w:rsidR="009D7E40" w:rsidRPr="006642FD">
        <w:rPr>
          <w:rFonts w:ascii="Times New Roman" w:hAnsi="Times New Roman"/>
          <w:sz w:val="24"/>
          <w:szCs w:val="24"/>
        </w:rPr>
        <w:t xml:space="preserve"> </w:t>
      </w:r>
      <w:r w:rsidR="004635F2" w:rsidRPr="006642FD">
        <w:rPr>
          <w:rFonts w:ascii="Times New Roman" w:hAnsi="Times New Roman"/>
          <w:sz w:val="24"/>
          <w:szCs w:val="24"/>
        </w:rPr>
        <w:t xml:space="preserve">to </w:t>
      </w:r>
      <w:r w:rsidR="00877CFC" w:rsidRPr="006642FD">
        <w:rPr>
          <w:rFonts w:ascii="Times New Roman" w:hAnsi="Times New Roman"/>
          <w:sz w:val="24"/>
          <w:szCs w:val="24"/>
        </w:rPr>
        <w:t xml:space="preserve">the </w:t>
      </w:r>
      <w:r w:rsidR="00D774AF" w:rsidRPr="006642FD">
        <w:rPr>
          <w:rFonts w:ascii="Times New Roman" w:hAnsi="Times New Roman"/>
          <w:sz w:val="24"/>
          <w:szCs w:val="24"/>
        </w:rPr>
        <w:t xml:space="preserve">subject matter of the </w:t>
      </w:r>
      <w:r w:rsidR="00664299" w:rsidRPr="006642FD">
        <w:rPr>
          <w:rFonts w:ascii="Times New Roman" w:hAnsi="Times New Roman"/>
          <w:sz w:val="24"/>
          <w:szCs w:val="24"/>
        </w:rPr>
        <w:t xml:space="preserve">offence </w:t>
      </w:r>
      <w:r w:rsidR="00D93B00" w:rsidRPr="006642FD">
        <w:rPr>
          <w:rFonts w:ascii="Times New Roman" w:hAnsi="Times New Roman"/>
          <w:sz w:val="24"/>
          <w:szCs w:val="24"/>
        </w:rPr>
        <w:t xml:space="preserve">with which </w:t>
      </w:r>
      <w:r w:rsidR="0074003A" w:rsidRPr="006642FD">
        <w:rPr>
          <w:rFonts w:ascii="Times New Roman" w:hAnsi="Times New Roman"/>
          <w:sz w:val="24"/>
          <w:szCs w:val="24"/>
        </w:rPr>
        <w:t>the examinee has been charged.</w:t>
      </w:r>
      <w:r w:rsidR="003A3CD3">
        <w:rPr>
          <w:rFonts w:ascii="Times New Roman" w:hAnsi="Times New Roman"/>
          <w:sz w:val="24"/>
          <w:szCs w:val="24"/>
        </w:rPr>
        <w:t xml:space="preserve"> </w:t>
      </w:r>
    </w:p>
    <w:p w:rsidR="00F55FEC" w:rsidRDefault="00CF397B" w:rsidP="00481197">
      <w:pPr>
        <w:spacing w:before="240" w:after="0" w:line="240" w:lineRule="auto"/>
        <w:rPr>
          <w:rFonts w:ascii="Times New Roman" w:hAnsi="Times New Roman"/>
          <w:sz w:val="24"/>
          <w:szCs w:val="24"/>
        </w:rPr>
      </w:pPr>
      <w:r>
        <w:rPr>
          <w:rFonts w:ascii="Times New Roman" w:hAnsi="Times New Roman"/>
          <w:sz w:val="24"/>
          <w:szCs w:val="24"/>
        </w:rPr>
        <w:t xml:space="preserve">Under paragraph (b), </w:t>
      </w:r>
      <w:r w:rsidR="00B62BD2">
        <w:rPr>
          <w:rFonts w:ascii="Times New Roman" w:hAnsi="Times New Roman"/>
          <w:sz w:val="24"/>
          <w:szCs w:val="24"/>
        </w:rPr>
        <w:t>i</w:t>
      </w:r>
      <w:r w:rsidR="00985B30">
        <w:rPr>
          <w:rFonts w:ascii="Times New Roman" w:hAnsi="Times New Roman"/>
          <w:sz w:val="24"/>
          <w:szCs w:val="24"/>
        </w:rPr>
        <w:t>n order for</w:t>
      </w:r>
      <w:r w:rsidR="008439B1">
        <w:rPr>
          <w:rFonts w:ascii="Times New Roman" w:hAnsi="Times New Roman"/>
          <w:sz w:val="24"/>
          <w:szCs w:val="24"/>
        </w:rPr>
        <w:t xml:space="preserve"> material to be post-charge examination material, </w:t>
      </w:r>
      <w:r w:rsidR="008439B1" w:rsidRPr="006642FD">
        <w:rPr>
          <w:rFonts w:ascii="Times New Roman" w:hAnsi="Times New Roman"/>
          <w:sz w:val="24"/>
          <w:szCs w:val="24"/>
        </w:rPr>
        <w:t>the subject matter of the examination from which that material came must relate to the subject matter of the offence with which the examinee has been charged</w:t>
      </w:r>
      <w:r w:rsidR="008439B1">
        <w:rPr>
          <w:rFonts w:ascii="Times New Roman" w:hAnsi="Times New Roman"/>
          <w:sz w:val="24"/>
          <w:szCs w:val="24"/>
        </w:rPr>
        <w:t>.</w:t>
      </w:r>
      <w:r w:rsidR="00481197" w:rsidRPr="00481197">
        <w:rPr>
          <w:rFonts w:ascii="Times New Roman" w:hAnsi="Times New Roman"/>
          <w:sz w:val="24"/>
          <w:szCs w:val="24"/>
        </w:rPr>
        <w:t xml:space="preserve"> </w:t>
      </w:r>
      <w:r w:rsidR="00F55FEC">
        <w:rPr>
          <w:rFonts w:ascii="Times New Roman" w:hAnsi="Times New Roman"/>
          <w:sz w:val="24"/>
          <w:szCs w:val="24"/>
        </w:rPr>
        <w:t>There does not have to be a connection between the subject matter of the examination material and the offence in order for it to be post-charge examination material.  It is enough that there is a connection between the matters covered in the examination and the offence.</w:t>
      </w:r>
    </w:p>
    <w:p w:rsidR="00481197" w:rsidRDefault="00481197" w:rsidP="00481197">
      <w:pPr>
        <w:spacing w:before="240" w:after="0" w:line="240" w:lineRule="auto"/>
        <w:rPr>
          <w:rFonts w:ascii="Times New Roman" w:hAnsi="Times New Roman"/>
          <w:sz w:val="24"/>
          <w:szCs w:val="24"/>
        </w:rPr>
      </w:pPr>
      <w:r>
        <w:rPr>
          <w:rFonts w:ascii="Times New Roman" w:hAnsi="Times New Roman"/>
          <w:sz w:val="24"/>
          <w:szCs w:val="24"/>
        </w:rPr>
        <w:t>New sections 25C and 25F will set out additional obligations and restrictions on how to deal with post-charge examination material.  These obligations and limitations are designed to protect the particularly sensitive status of this material and ensure that it does not prejudice the fair trial of the examinee.</w:t>
      </w:r>
    </w:p>
    <w:p w:rsidR="008439B1" w:rsidRDefault="00CF397B" w:rsidP="001E36C3">
      <w:pPr>
        <w:spacing w:before="240" w:after="0" w:line="240" w:lineRule="auto"/>
        <w:rPr>
          <w:rFonts w:ascii="Times New Roman" w:hAnsi="Times New Roman"/>
          <w:sz w:val="24"/>
          <w:szCs w:val="24"/>
        </w:rPr>
      </w:pPr>
      <w:r>
        <w:rPr>
          <w:rFonts w:ascii="Times New Roman" w:hAnsi="Times New Roman"/>
          <w:sz w:val="24"/>
          <w:szCs w:val="24"/>
        </w:rPr>
        <w:t>Under paragraph (c), i</w:t>
      </w:r>
      <w:r w:rsidR="008439B1">
        <w:rPr>
          <w:rFonts w:ascii="Times New Roman" w:hAnsi="Times New Roman"/>
          <w:sz w:val="24"/>
          <w:szCs w:val="24"/>
        </w:rPr>
        <w:t xml:space="preserve">n order for </w:t>
      </w:r>
      <w:r w:rsidR="00BD2E35">
        <w:rPr>
          <w:rFonts w:ascii="Times New Roman" w:hAnsi="Times New Roman"/>
          <w:sz w:val="24"/>
          <w:szCs w:val="24"/>
        </w:rPr>
        <w:t>an examination to be a post-charge examination</w:t>
      </w:r>
      <w:r w:rsidR="00B62BD2">
        <w:rPr>
          <w:rFonts w:ascii="Times New Roman" w:hAnsi="Times New Roman"/>
          <w:sz w:val="24"/>
          <w:szCs w:val="24"/>
        </w:rPr>
        <w:t xml:space="preserve">, </w:t>
      </w:r>
      <w:r w:rsidR="002239DC">
        <w:rPr>
          <w:rFonts w:ascii="Times New Roman" w:hAnsi="Times New Roman"/>
          <w:sz w:val="24"/>
          <w:szCs w:val="24"/>
        </w:rPr>
        <w:t xml:space="preserve">the </w:t>
      </w:r>
      <w:r w:rsidR="004F699E">
        <w:rPr>
          <w:rFonts w:ascii="Times New Roman" w:hAnsi="Times New Roman"/>
          <w:sz w:val="24"/>
          <w:szCs w:val="24"/>
        </w:rPr>
        <w:t xml:space="preserve">subject matter of the examination </w:t>
      </w:r>
      <w:r w:rsidR="00855B78">
        <w:rPr>
          <w:rFonts w:ascii="Times New Roman" w:hAnsi="Times New Roman"/>
          <w:sz w:val="24"/>
          <w:szCs w:val="24"/>
        </w:rPr>
        <w:t xml:space="preserve">must relate to </w:t>
      </w:r>
      <w:r w:rsidR="00891A30">
        <w:rPr>
          <w:rFonts w:ascii="Times New Roman" w:hAnsi="Times New Roman"/>
          <w:sz w:val="24"/>
          <w:szCs w:val="24"/>
        </w:rPr>
        <w:t>the subject matter of the offence with which the examinee has been charged.</w:t>
      </w:r>
    </w:p>
    <w:p w:rsidR="00D635BD" w:rsidRPr="006642FD" w:rsidRDefault="00157B57" w:rsidP="001E36C3">
      <w:pPr>
        <w:spacing w:before="240" w:after="0" w:line="240" w:lineRule="auto"/>
        <w:rPr>
          <w:rFonts w:ascii="Times New Roman" w:hAnsi="Times New Roman"/>
          <w:sz w:val="24"/>
          <w:szCs w:val="24"/>
        </w:rPr>
      </w:pPr>
      <w:r>
        <w:rPr>
          <w:rFonts w:ascii="Times New Roman" w:hAnsi="Times New Roman"/>
          <w:sz w:val="24"/>
          <w:szCs w:val="24"/>
        </w:rPr>
        <w:lastRenderedPageBreak/>
        <w:t>Under paragraph (d)</w:t>
      </w:r>
      <w:r w:rsidR="003A3CD3">
        <w:rPr>
          <w:rFonts w:ascii="Times New Roman" w:hAnsi="Times New Roman"/>
          <w:sz w:val="24"/>
          <w:szCs w:val="24"/>
        </w:rPr>
        <w:t>, in order for a summons to be issued post-charge, the subject matter of the examination to which the person has been summoned must relate to the subject matter of the offence with which the person has been charged.</w:t>
      </w:r>
    </w:p>
    <w:p w:rsidR="00E24046" w:rsidRDefault="00A03075" w:rsidP="001E36C3">
      <w:pPr>
        <w:spacing w:before="240" w:after="0" w:line="240" w:lineRule="auto"/>
        <w:rPr>
          <w:rFonts w:ascii="Times New Roman" w:hAnsi="Times New Roman"/>
          <w:sz w:val="24"/>
          <w:szCs w:val="24"/>
        </w:rPr>
      </w:pPr>
      <w:r w:rsidRPr="006642FD">
        <w:rPr>
          <w:rFonts w:ascii="Times New Roman" w:hAnsi="Times New Roman"/>
          <w:sz w:val="24"/>
          <w:szCs w:val="24"/>
        </w:rPr>
        <w:t xml:space="preserve">The term </w:t>
      </w:r>
      <w:r w:rsidR="003A3CD3">
        <w:rPr>
          <w:rFonts w:ascii="Times New Roman" w:hAnsi="Times New Roman"/>
          <w:sz w:val="24"/>
          <w:szCs w:val="24"/>
        </w:rPr>
        <w:t xml:space="preserve">post-charge will not apply </w:t>
      </w:r>
      <w:r w:rsidR="00B40B36" w:rsidRPr="006642FD">
        <w:rPr>
          <w:rFonts w:ascii="Times New Roman" w:hAnsi="Times New Roman"/>
          <w:sz w:val="24"/>
          <w:szCs w:val="24"/>
        </w:rPr>
        <w:t xml:space="preserve">where there is no relationship between the subjects </w:t>
      </w:r>
      <w:r w:rsidR="007E5514" w:rsidRPr="006642FD">
        <w:rPr>
          <w:rFonts w:ascii="Times New Roman" w:hAnsi="Times New Roman"/>
          <w:sz w:val="24"/>
          <w:szCs w:val="24"/>
        </w:rPr>
        <w:t>canvassed in the examination</w:t>
      </w:r>
      <w:r w:rsidR="00963792" w:rsidRPr="006642FD">
        <w:rPr>
          <w:rFonts w:ascii="Times New Roman" w:hAnsi="Times New Roman"/>
          <w:sz w:val="24"/>
          <w:szCs w:val="24"/>
        </w:rPr>
        <w:t xml:space="preserve"> and the </w:t>
      </w:r>
      <w:r w:rsidR="00232B3D" w:rsidRPr="006642FD">
        <w:rPr>
          <w:rFonts w:ascii="Times New Roman" w:hAnsi="Times New Roman"/>
          <w:sz w:val="24"/>
          <w:szCs w:val="24"/>
        </w:rPr>
        <w:t xml:space="preserve">subject matter of the </w:t>
      </w:r>
      <w:r w:rsidR="00D635BD" w:rsidRPr="006642FD">
        <w:rPr>
          <w:rFonts w:ascii="Times New Roman" w:hAnsi="Times New Roman"/>
          <w:sz w:val="24"/>
          <w:szCs w:val="24"/>
        </w:rPr>
        <w:t>offence with which the examinee has been charged.</w:t>
      </w:r>
    </w:p>
    <w:p w:rsidR="0045576F" w:rsidRPr="006642FD" w:rsidRDefault="000E4982" w:rsidP="001E36C3">
      <w:pPr>
        <w:spacing w:before="240" w:after="0" w:line="240" w:lineRule="auto"/>
        <w:rPr>
          <w:rFonts w:ascii="Times New Roman" w:hAnsi="Times New Roman"/>
          <w:sz w:val="24"/>
          <w:szCs w:val="24"/>
        </w:rPr>
      </w:pPr>
      <w:r w:rsidRPr="006642FD">
        <w:rPr>
          <w:rFonts w:ascii="Times New Roman" w:hAnsi="Times New Roman"/>
          <w:sz w:val="24"/>
          <w:szCs w:val="24"/>
        </w:rPr>
        <w:t>For example</w:t>
      </w:r>
      <w:r w:rsidR="00C662FE" w:rsidRPr="006642FD">
        <w:rPr>
          <w:rFonts w:ascii="Times New Roman" w:hAnsi="Times New Roman"/>
          <w:sz w:val="24"/>
          <w:szCs w:val="24"/>
        </w:rPr>
        <w:t>,</w:t>
      </w:r>
      <w:r w:rsidR="007C6AC8" w:rsidRPr="006642FD">
        <w:rPr>
          <w:rFonts w:ascii="Times New Roman" w:hAnsi="Times New Roman"/>
          <w:sz w:val="24"/>
          <w:szCs w:val="24"/>
        </w:rPr>
        <w:t xml:space="preserve"> </w:t>
      </w:r>
      <w:r w:rsidR="003A3CD3">
        <w:rPr>
          <w:rFonts w:ascii="Times New Roman" w:hAnsi="Times New Roman"/>
          <w:sz w:val="24"/>
          <w:szCs w:val="24"/>
        </w:rPr>
        <w:t xml:space="preserve">material </w:t>
      </w:r>
      <w:r w:rsidR="007C6AC8" w:rsidRPr="006642FD">
        <w:rPr>
          <w:rFonts w:ascii="Times New Roman" w:hAnsi="Times New Roman"/>
          <w:sz w:val="24"/>
          <w:szCs w:val="24"/>
        </w:rPr>
        <w:t>use</w:t>
      </w:r>
      <w:r w:rsidR="003A3CD3">
        <w:rPr>
          <w:rFonts w:ascii="Times New Roman" w:hAnsi="Times New Roman"/>
          <w:sz w:val="24"/>
          <w:szCs w:val="24"/>
        </w:rPr>
        <w:t>d</w:t>
      </w:r>
      <w:r w:rsidR="007C6AC8" w:rsidRPr="006642FD">
        <w:rPr>
          <w:rFonts w:ascii="Times New Roman" w:hAnsi="Times New Roman"/>
          <w:sz w:val="24"/>
          <w:szCs w:val="24"/>
        </w:rPr>
        <w:t xml:space="preserve"> or disclos</w:t>
      </w:r>
      <w:r w:rsidR="003A3CD3">
        <w:rPr>
          <w:rFonts w:ascii="Times New Roman" w:hAnsi="Times New Roman"/>
          <w:sz w:val="24"/>
          <w:szCs w:val="24"/>
        </w:rPr>
        <w:t>ed</w:t>
      </w:r>
      <w:r w:rsidR="007C6AC8" w:rsidRPr="006642FD">
        <w:rPr>
          <w:rFonts w:ascii="Times New Roman" w:hAnsi="Times New Roman"/>
          <w:sz w:val="24"/>
          <w:szCs w:val="24"/>
        </w:rPr>
        <w:t xml:space="preserve"> </w:t>
      </w:r>
      <w:r w:rsidR="00301CDB" w:rsidRPr="006642FD">
        <w:rPr>
          <w:rFonts w:ascii="Times New Roman" w:hAnsi="Times New Roman"/>
          <w:sz w:val="24"/>
          <w:szCs w:val="24"/>
        </w:rPr>
        <w:t>in relation to</w:t>
      </w:r>
      <w:r w:rsidR="000F3B0C" w:rsidRPr="006642FD">
        <w:rPr>
          <w:rFonts w:ascii="Times New Roman" w:hAnsi="Times New Roman"/>
          <w:sz w:val="24"/>
          <w:szCs w:val="24"/>
        </w:rPr>
        <w:t xml:space="preserve"> </w:t>
      </w:r>
      <w:r w:rsidR="00836F88" w:rsidRPr="006642FD">
        <w:rPr>
          <w:rFonts w:ascii="Times New Roman" w:hAnsi="Times New Roman"/>
          <w:sz w:val="24"/>
          <w:szCs w:val="24"/>
        </w:rPr>
        <w:t xml:space="preserve">a person who has been charged </w:t>
      </w:r>
      <w:r w:rsidR="005D56A5" w:rsidRPr="006642FD">
        <w:rPr>
          <w:rFonts w:ascii="Times New Roman" w:hAnsi="Times New Roman"/>
          <w:sz w:val="24"/>
          <w:szCs w:val="24"/>
        </w:rPr>
        <w:t>with</w:t>
      </w:r>
      <w:r w:rsidR="000F3B0C" w:rsidRPr="006642FD">
        <w:rPr>
          <w:rFonts w:ascii="Times New Roman" w:hAnsi="Times New Roman"/>
          <w:sz w:val="24"/>
          <w:szCs w:val="24"/>
        </w:rPr>
        <w:t xml:space="preserve"> driving without a licence</w:t>
      </w:r>
      <w:r w:rsidR="00BD5056" w:rsidRPr="006642FD">
        <w:rPr>
          <w:rFonts w:ascii="Times New Roman" w:hAnsi="Times New Roman"/>
          <w:sz w:val="24"/>
          <w:szCs w:val="24"/>
        </w:rPr>
        <w:t xml:space="preserve"> </w:t>
      </w:r>
      <w:r w:rsidR="00B85BD0" w:rsidRPr="006642FD">
        <w:rPr>
          <w:rFonts w:ascii="Times New Roman" w:hAnsi="Times New Roman"/>
          <w:sz w:val="24"/>
          <w:szCs w:val="24"/>
        </w:rPr>
        <w:t>will not be post-charge</w:t>
      </w:r>
      <w:r w:rsidR="00BE4043" w:rsidRPr="006642FD">
        <w:rPr>
          <w:rFonts w:ascii="Times New Roman" w:hAnsi="Times New Roman"/>
          <w:sz w:val="24"/>
          <w:szCs w:val="24"/>
        </w:rPr>
        <w:t xml:space="preserve"> if the relevant material </w:t>
      </w:r>
      <w:r w:rsidR="0083398E" w:rsidRPr="006642FD">
        <w:rPr>
          <w:rFonts w:ascii="Times New Roman" w:hAnsi="Times New Roman"/>
          <w:sz w:val="24"/>
          <w:szCs w:val="24"/>
        </w:rPr>
        <w:t xml:space="preserve">came from an examination about </w:t>
      </w:r>
      <w:r w:rsidR="0046645B" w:rsidRPr="006642FD">
        <w:rPr>
          <w:rFonts w:ascii="Times New Roman" w:hAnsi="Times New Roman"/>
          <w:sz w:val="24"/>
          <w:szCs w:val="24"/>
        </w:rPr>
        <w:t>drug trafficking offences.</w:t>
      </w:r>
      <w:r w:rsidR="0045576F" w:rsidRPr="006642FD">
        <w:rPr>
          <w:rFonts w:ascii="Times New Roman" w:hAnsi="Times New Roman"/>
          <w:sz w:val="24"/>
          <w:szCs w:val="24"/>
        </w:rPr>
        <w:t xml:space="preserve"> </w:t>
      </w:r>
      <w:r w:rsidR="00C73AA5" w:rsidRPr="006642FD">
        <w:rPr>
          <w:rFonts w:ascii="Times New Roman" w:hAnsi="Times New Roman"/>
          <w:sz w:val="24"/>
          <w:szCs w:val="24"/>
        </w:rPr>
        <w:t xml:space="preserve"> In this case, such a use or disclosure would be </w:t>
      </w:r>
      <w:r w:rsidR="00C73AA5" w:rsidRPr="006642FD">
        <w:rPr>
          <w:rFonts w:ascii="Times New Roman" w:hAnsi="Times New Roman"/>
          <w:i/>
          <w:sz w:val="24"/>
          <w:szCs w:val="24"/>
        </w:rPr>
        <w:t>pre-charge</w:t>
      </w:r>
      <w:r w:rsidR="00C73AA5" w:rsidRPr="006642FD">
        <w:rPr>
          <w:rFonts w:ascii="Times New Roman" w:hAnsi="Times New Roman"/>
          <w:sz w:val="24"/>
          <w:szCs w:val="24"/>
        </w:rPr>
        <w:t>.</w:t>
      </w:r>
      <w:r w:rsidR="003A3CD3">
        <w:rPr>
          <w:rFonts w:ascii="Times New Roman" w:hAnsi="Times New Roman"/>
          <w:sz w:val="24"/>
          <w:szCs w:val="24"/>
        </w:rPr>
        <w:t xml:space="preserve"> </w:t>
      </w:r>
    </w:p>
    <w:p w:rsidR="00212E47" w:rsidRPr="00A26764" w:rsidRDefault="00E24046" w:rsidP="001E36C3">
      <w:pPr>
        <w:spacing w:before="240" w:after="0" w:line="240" w:lineRule="auto"/>
        <w:rPr>
          <w:rFonts w:ascii="Times New Roman" w:hAnsi="Times New Roman"/>
          <w:sz w:val="24"/>
          <w:szCs w:val="24"/>
        </w:rPr>
      </w:pPr>
      <w:r>
        <w:rPr>
          <w:rFonts w:ascii="Times New Roman" w:hAnsi="Times New Roman"/>
          <w:sz w:val="24"/>
          <w:szCs w:val="24"/>
        </w:rPr>
        <w:t>Similarly</w:t>
      </w:r>
      <w:r w:rsidR="008B1FA0">
        <w:rPr>
          <w:rFonts w:ascii="Times New Roman" w:hAnsi="Times New Roman"/>
          <w:sz w:val="24"/>
          <w:szCs w:val="24"/>
        </w:rPr>
        <w:t xml:space="preserve">, </w:t>
      </w:r>
      <w:r w:rsidR="0061449D">
        <w:rPr>
          <w:rFonts w:ascii="Times New Roman" w:hAnsi="Times New Roman"/>
          <w:sz w:val="24"/>
          <w:szCs w:val="24"/>
        </w:rPr>
        <w:t xml:space="preserve">material from the examination </w:t>
      </w:r>
      <w:r w:rsidR="00166D8E">
        <w:rPr>
          <w:rFonts w:ascii="Times New Roman" w:hAnsi="Times New Roman"/>
          <w:sz w:val="24"/>
          <w:szCs w:val="24"/>
        </w:rPr>
        <w:t xml:space="preserve">of a person </w:t>
      </w:r>
      <w:r w:rsidR="00C1709A">
        <w:rPr>
          <w:rFonts w:ascii="Times New Roman" w:hAnsi="Times New Roman"/>
          <w:sz w:val="24"/>
          <w:szCs w:val="24"/>
        </w:rPr>
        <w:t>about his or her involvement in drug trafficking offences</w:t>
      </w:r>
      <w:r w:rsidR="00114A43">
        <w:rPr>
          <w:rFonts w:ascii="Times New Roman" w:hAnsi="Times New Roman"/>
          <w:sz w:val="24"/>
          <w:szCs w:val="24"/>
        </w:rPr>
        <w:t xml:space="preserve"> would not </w:t>
      </w:r>
      <w:r w:rsidR="00B86202">
        <w:rPr>
          <w:rFonts w:ascii="Times New Roman" w:hAnsi="Times New Roman"/>
          <w:sz w:val="24"/>
          <w:szCs w:val="24"/>
        </w:rPr>
        <w:t xml:space="preserve">generally </w:t>
      </w:r>
      <w:r w:rsidR="00114A43">
        <w:rPr>
          <w:rFonts w:ascii="Times New Roman" w:hAnsi="Times New Roman"/>
          <w:sz w:val="24"/>
          <w:szCs w:val="24"/>
        </w:rPr>
        <w:t xml:space="preserve">be </w:t>
      </w:r>
      <w:r w:rsidR="002C41BE">
        <w:rPr>
          <w:rFonts w:ascii="Times New Roman" w:hAnsi="Times New Roman"/>
          <w:sz w:val="24"/>
          <w:szCs w:val="24"/>
        </w:rPr>
        <w:t xml:space="preserve">post-charge examination material </w:t>
      </w:r>
      <w:r w:rsidR="009C277C">
        <w:rPr>
          <w:rFonts w:ascii="Times New Roman" w:hAnsi="Times New Roman"/>
          <w:sz w:val="24"/>
          <w:szCs w:val="24"/>
        </w:rPr>
        <w:t>if the person had be</w:t>
      </w:r>
      <w:r w:rsidR="00922C1B">
        <w:rPr>
          <w:rFonts w:ascii="Times New Roman" w:hAnsi="Times New Roman"/>
          <w:sz w:val="24"/>
          <w:szCs w:val="24"/>
        </w:rPr>
        <w:t xml:space="preserve">en charged with </w:t>
      </w:r>
      <w:r w:rsidR="00A36E2F">
        <w:rPr>
          <w:rFonts w:ascii="Times New Roman" w:hAnsi="Times New Roman"/>
          <w:sz w:val="24"/>
          <w:szCs w:val="24"/>
        </w:rPr>
        <w:t>driving without a licence.</w:t>
      </w:r>
      <w:r w:rsidR="008D1BC8">
        <w:rPr>
          <w:rFonts w:ascii="Times New Roman" w:hAnsi="Times New Roman"/>
          <w:sz w:val="24"/>
          <w:szCs w:val="24"/>
        </w:rPr>
        <w:t xml:space="preserve">  </w:t>
      </w:r>
      <w:r w:rsidR="00A26764">
        <w:rPr>
          <w:rFonts w:ascii="Times New Roman" w:hAnsi="Times New Roman"/>
          <w:sz w:val="24"/>
          <w:szCs w:val="24"/>
        </w:rPr>
        <w:t xml:space="preserve">In this case, such material would be </w:t>
      </w:r>
      <w:r w:rsidR="00A26764">
        <w:rPr>
          <w:rFonts w:ascii="Times New Roman" w:hAnsi="Times New Roman"/>
          <w:i/>
          <w:sz w:val="24"/>
          <w:szCs w:val="24"/>
        </w:rPr>
        <w:t xml:space="preserve">pre-charge </w:t>
      </w:r>
      <w:r w:rsidR="00A26764" w:rsidRPr="0034062D">
        <w:rPr>
          <w:rFonts w:ascii="Times New Roman" w:hAnsi="Times New Roman"/>
          <w:sz w:val="24"/>
          <w:szCs w:val="24"/>
        </w:rPr>
        <w:t>examination material</w:t>
      </w:r>
      <w:r w:rsidR="00A26764">
        <w:rPr>
          <w:rFonts w:ascii="Times New Roman" w:hAnsi="Times New Roman"/>
          <w:sz w:val="24"/>
          <w:szCs w:val="24"/>
        </w:rPr>
        <w:t>.</w:t>
      </w:r>
    </w:p>
    <w:p w:rsidR="002A6433" w:rsidRPr="006642FD" w:rsidRDefault="002A6433" w:rsidP="001E36C3">
      <w:pPr>
        <w:spacing w:before="240" w:after="0" w:line="240" w:lineRule="auto"/>
        <w:rPr>
          <w:rFonts w:ascii="Times New Roman" w:hAnsi="Times New Roman"/>
          <w:sz w:val="24"/>
          <w:szCs w:val="24"/>
        </w:rPr>
      </w:pPr>
      <w:r w:rsidRPr="006642FD">
        <w:rPr>
          <w:rFonts w:ascii="Times New Roman" w:hAnsi="Times New Roman"/>
          <w:i/>
          <w:sz w:val="24"/>
          <w:szCs w:val="24"/>
        </w:rPr>
        <w:t>‘</w:t>
      </w:r>
      <w:r w:rsidR="00A0693D" w:rsidRPr="006642FD">
        <w:rPr>
          <w:rFonts w:ascii="Times New Roman" w:hAnsi="Times New Roman"/>
          <w:i/>
          <w:sz w:val="24"/>
          <w:szCs w:val="24"/>
        </w:rPr>
        <w:t>post-confiscation application</w:t>
      </w:r>
      <w:r w:rsidRPr="006642FD">
        <w:rPr>
          <w:rFonts w:ascii="Times New Roman" w:hAnsi="Times New Roman"/>
          <w:i/>
          <w:sz w:val="24"/>
          <w:szCs w:val="24"/>
        </w:rPr>
        <w:t>’</w:t>
      </w:r>
    </w:p>
    <w:p w:rsidR="009E6DA0" w:rsidRDefault="00EF010E" w:rsidP="001E36C3">
      <w:pPr>
        <w:spacing w:before="240" w:after="0" w:line="240" w:lineRule="auto"/>
        <w:rPr>
          <w:rFonts w:ascii="Times New Roman" w:hAnsi="Times New Roman"/>
          <w:sz w:val="24"/>
          <w:szCs w:val="24"/>
        </w:rPr>
      </w:pPr>
      <w:r w:rsidRPr="006642FD">
        <w:rPr>
          <w:rFonts w:ascii="Times New Roman" w:hAnsi="Times New Roman"/>
          <w:sz w:val="24"/>
          <w:szCs w:val="24"/>
        </w:rPr>
        <w:t xml:space="preserve">The term </w:t>
      </w:r>
      <w:r w:rsidR="00A0693D" w:rsidRPr="006642FD">
        <w:rPr>
          <w:rFonts w:ascii="Times New Roman" w:hAnsi="Times New Roman"/>
          <w:i/>
          <w:sz w:val="24"/>
          <w:szCs w:val="24"/>
        </w:rPr>
        <w:t>post-confiscation application</w:t>
      </w:r>
      <w:r w:rsidR="00E56A9E" w:rsidRPr="006642FD">
        <w:rPr>
          <w:rFonts w:ascii="Times New Roman" w:hAnsi="Times New Roman"/>
          <w:i/>
          <w:sz w:val="24"/>
          <w:szCs w:val="24"/>
        </w:rPr>
        <w:t xml:space="preserve"> </w:t>
      </w:r>
      <w:r w:rsidR="00D75526" w:rsidRPr="006642FD">
        <w:rPr>
          <w:rFonts w:ascii="Times New Roman" w:hAnsi="Times New Roman"/>
          <w:sz w:val="24"/>
          <w:szCs w:val="24"/>
        </w:rPr>
        <w:t xml:space="preserve">is used to describe </w:t>
      </w:r>
      <w:r w:rsidR="000F0C23" w:rsidRPr="006642FD">
        <w:rPr>
          <w:rFonts w:ascii="Times New Roman" w:hAnsi="Times New Roman"/>
          <w:sz w:val="24"/>
          <w:szCs w:val="24"/>
        </w:rPr>
        <w:t xml:space="preserve">the </w:t>
      </w:r>
      <w:r w:rsidR="00F02359">
        <w:rPr>
          <w:rFonts w:ascii="Times New Roman" w:hAnsi="Times New Roman"/>
          <w:sz w:val="24"/>
          <w:szCs w:val="24"/>
        </w:rPr>
        <w:t>time at which</w:t>
      </w:r>
      <w:r w:rsidR="009E6DA0">
        <w:rPr>
          <w:rFonts w:ascii="Times New Roman" w:hAnsi="Times New Roman"/>
          <w:sz w:val="24"/>
          <w:szCs w:val="24"/>
        </w:rPr>
        <w:t>:</w:t>
      </w:r>
    </w:p>
    <w:p w:rsidR="009E6DA0" w:rsidRPr="0034062D" w:rsidRDefault="000F0C23" w:rsidP="0078446A">
      <w:pPr>
        <w:pStyle w:val="ListParagraph"/>
        <w:numPr>
          <w:ilvl w:val="0"/>
          <w:numId w:val="24"/>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 xml:space="preserve">examination </w:t>
      </w:r>
      <w:r w:rsidR="00F02359" w:rsidRPr="0034062D">
        <w:rPr>
          <w:rFonts w:ascii="Times New Roman" w:hAnsi="Times New Roman"/>
          <w:sz w:val="24"/>
          <w:szCs w:val="24"/>
        </w:rPr>
        <w:t xml:space="preserve">material </w:t>
      </w:r>
      <w:r w:rsidRPr="0034062D">
        <w:rPr>
          <w:rFonts w:ascii="Times New Roman" w:hAnsi="Times New Roman"/>
          <w:sz w:val="24"/>
          <w:szCs w:val="24"/>
        </w:rPr>
        <w:t xml:space="preserve">or derivative material </w:t>
      </w:r>
      <w:r w:rsidR="00F02359" w:rsidRPr="0034062D">
        <w:rPr>
          <w:rFonts w:ascii="Times New Roman" w:hAnsi="Times New Roman"/>
          <w:sz w:val="24"/>
          <w:szCs w:val="24"/>
        </w:rPr>
        <w:t>is used or disclosed</w:t>
      </w:r>
    </w:p>
    <w:p w:rsidR="009E6DA0" w:rsidRPr="00E019AC" w:rsidRDefault="009E6DA0" w:rsidP="0078446A">
      <w:pPr>
        <w:pStyle w:val="ListParagraph"/>
        <w:numPr>
          <w:ilvl w:val="0"/>
          <w:numId w:val="24"/>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material becomes examination material</w:t>
      </w:r>
    </w:p>
    <w:p w:rsidR="009E6DA0" w:rsidRPr="0034062D" w:rsidRDefault="009E6DA0" w:rsidP="0078446A">
      <w:pPr>
        <w:pStyle w:val="ListParagraph"/>
        <w:numPr>
          <w:ilvl w:val="0"/>
          <w:numId w:val="24"/>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an examination commences</w:t>
      </w:r>
      <w:r w:rsidR="00F02359" w:rsidRPr="0034062D">
        <w:rPr>
          <w:rFonts w:ascii="Times New Roman" w:hAnsi="Times New Roman"/>
          <w:sz w:val="24"/>
          <w:szCs w:val="24"/>
        </w:rPr>
        <w:t xml:space="preserve">, or </w:t>
      </w:r>
    </w:p>
    <w:p w:rsidR="009E6DA0" w:rsidRPr="0034062D" w:rsidRDefault="00F02359" w:rsidP="0078446A">
      <w:pPr>
        <w:pStyle w:val="ListParagraph"/>
        <w:numPr>
          <w:ilvl w:val="0"/>
          <w:numId w:val="24"/>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a summons is issued to a person</w:t>
      </w:r>
      <w:r w:rsidR="000A1B0F" w:rsidRPr="0034062D">
        <w:rPr>
          <w:rFonts w:ascii="Times New Roman" w:hAnsi="Times New Roman"/>
          <w:sz w:val="24"/>
          <w:szCs w:val="24"/>
        </w:rPr>
        <w:t>.</w:t>
      </w:r>
    </w:p>
    <w:p w:rsidR="006C41B1" w:rsidRPr="006642FD" w:rsidRDefault="00F02359" w:rsidP="009E6DA0">
      <w:pPr>
        <w:spacing w:before="240" w:after="0" w:line="240" w:lineRule="auto"/>
        <w:rPr>
          <w:rFonts w:ascii="Times New Roman" w:hAnsi="Times New Roman"/>
          <w:sz w:val="24"/>
          <w:szCs w:val="24"/>
        </w:rPr>
      </w:pPr>
      <w:r>
        <w:rPr>
          <w:rFonts w:ascii="Times New Roman" w:hAnsi="Times New Roman"/>
          <w:sz w:val="24"/>
          <w:szCs w:val="24"/>
        </w:rPr>
        <w:t>These events will occur post-confiscation application if</w:t>
      </w:r>
      <w:r w:rsidR="00C07ECA">
        <w:rPr>
          <w:rFonts w:ascii="Times New Roman" w:hAnsi="Times New Roman"/>
          <w:sz w:val="24"/>
          <w:szCs w:val="24"/>
        </w:rPr>
        <w:t xml:space="preserve">, at the time, </w:t>
      </w:r>
      <w:r w:rsidR="00FB42E3" w:rsidRPr="006642FD">
        <w:rPr>
          <w:rFonts w:ascii="Times New Roman" w:hAnsi="Times New Roman"/>
          <w:sz w:val="24"/>
          <w:szCs w:val="24"/>
        </w:rPr>
        <w:t xml:space="preserve">confiscation proceedings are on foot </w:t>
      </w:r>
      <w:r w:rsidR="00CC6A17" w:rsidRPr="006642FD">
        <w:rPr>
          <w:rFonts w:ascii="Times New Roman" w:hAnsi="Times New Roman"/>
          <w:sz w:val="24"/>
          <w:szCs w:val="24"/>
        </w:rPr>
        <w:t xml:space="preserve">against </w:t>
      </w:r>
      <w:r w:rsidR="005715F4" w:rsidRPr="006642FD">
        <w:rPr>
          <w:rFonts w:ascii="Times New Roman" w:hAnsi="Times New Roman"/>
          <w:sz w:val="24"/>
          <w:szCs w:val="24"/>
        </w:rPr>
        <w:t>an examinee (or they are imminent)</w:t>
      </w:r>
      <w:r w:rsidR="003801A3" w:rsidRPr="006642FD">
        <w:rPr>
          <w:rFonts w:ascii="Times New Roman" w:hAnsi="Times New Roman"/>
          <w:sz w:val="24"/>
          <w:szCs w:val="24"/>
        </w:rPr>
        <w:t xml:space="preserve">.  </w:t>
      </w:r>
      <w:r w:rsidR="00C07ECA">
        <w:rPr>
          <w:rFonts w:ascii="Times New Roman" w:hAnsi="Times New Roman"/>
          <w:sz w:val="24"/>
          <w:szCs w:val="24"/>
        </w:rPr>
        <w:t xml:space="preserve">These events will not occur post-confiscation application if </w:t>
      </w:r>
      <w:r w:rsidR="00870615" w:rsidRPr="006642FD">
        <w:rPr>
          <w:rFonts w:ascii="Times New Roman" w:hAnsi="Times New Roman"/>
          <w:sz w:val="24"/>
          <w:szCs w:val="24"/>
        </w:rPr>
        <w:t>those proceedings have been</w:t>
      </w:r>
      <w:r w:rsidR="003B18D4" w:rsidRPr="006642FD">
        <w:rPr>
          <w:rFonts w:ascii="Times New Roman" w:hAnsi="Times New Roman"/>
          <w:sz w:val="24"/>
          <w:szCs w:val="24"/>
        </w:rPr>
        <w:t xml:space="preserve"> resolved, </w:t>
      </w:r>
      <w:r w:rsidR="0005021D" w:rsidRPr="006642FD">
        <w:rPr>
          <w:rFonts w:ascii="Times New Roman" w:hAnsi="Times New Roman"/>
          <w:sz w:val="24"/>
          <w:szCs w:val="24"/>
        </w:rPr>
        <w:t xml:space="preserve">whether by </w:t>
      </w:r>
      <w:r w:rsidR="00D86865">
        <w:rPr>
          <w:rFonts w:ascii="Times New Roman" w:hAnsi="Times New Roman"/>
          <w:sz w:val="24"/>
          <w:szCs w:val="24"/>
        </w:rPr>
        <w:t>the making of a confiscation order, dismissal</w:t>
      </w:r>
      <w:r w:rsidR="009200B8" w:rsidRPr="006642FD">
        <w:rPr>
          <w:rFonts w:ascii="Times New Roman" w:hAnsi="Times New Roman"/>
          <w:sz w:val="24"/>
          <w:szCs w:val="24"/>
        </w:rPr>
        <w:t>, discontinuance</w:t>
      </w:r>
      <w:r w:rsidR="00B3125C" w:rsidRPr="006642FD">
        <w:rPr>
          <w:rFonts w:ascii="Times New Roman" w:hAnsi="Times New Roman"/>
          <w:sz w:val="24"/>
          <w:szCs w:val="24"/>
        </w:rPr>
        <w:t xml:space="preserve"> </w:t>
      </w:r>
      <w:r w:rsidR="00214459">
        <w:rPr>
          <w:rFonts w:ascii="Times New Roman" w:hAnsi="Times New Roman"/>
          <w:sz w:val="24"/>
          <w:szCs w:val="24"/>
        </w:rPr>
        <w:t>or settling of proceedings</w:t>
      </w:r>
      <w:r w:rsidR="00214459" w:rsidRPr="006642FD">
        <w:rPr>
          <w:rFonts w:ascii="Times New Roman" w:hAnsi="Times New Roman"/>
          <w:sz w:val="24"/>
          <w:szCs w:val="24"/>
        </w:rPr>
        <w:t xml:space="preserve"> </w:t>
      </w:r>
      <w:r w:rsidR="00EE0997" w:rsidRPr="006642FD">
        <w:rPr>
          <w:rFonts w:ascii="Times New Roman" w:hAnsi="Times New Roman"/>
          <w:sz w:val="24"/>
          <w:szCs w:val="24"/>
        </w:rPr>
        <w:t>or otherwise.</w:t>
      </w:r>
    </w:p>
    <w:p w:rsidR="000375F4" w:rsidRDefault="00140FB8" w:rsidP="00140FB8">
      <w:pPr>
        <w:spacing w:before="240" w:after="0" w:line="240" w:lineRule="auto"/>
        <w:rPr>
          <w:rFonts w:ascii="Times New Roman" w:hAnsi="Times New Roman"/>
          <w:sz w:val="24"/>
          <w:szCs w:val="24"/>
        </w:rPr>
      </w:pPr>
      <w:r w:rsidRPr="006642FD">
        <w:rPr>
          <w:rFonts w:ascii="Times New Roman" w:hAnsi="Times New Roman"/>
          <w:sz w:val="24"/>
          <w:szCs w:val="24"/>
        </w:rPr>
        <w:t xml:space="preserve">The term relies on the </w:t>
      </w:r>
      <w:r w:rsidR="00C07ECA">
        <w:rPr>
          <w:rFonts w:ascii="Times New Roman" w:hAnsi="Times New Roman"/>
          <w:sz w:val="24"/>
          <w:szCs w:val="24"/>
        </w:rPr>
        <w:t>concept</w:t>
      </w:r>
      <w:r w:rsidRPr="006642FD">
        <w:rPr>
          <w:rFonts w:ascii="Times New Roman" w:hAnsi="Times New Roman"/>
          <w:sz w:val="24"/>
          <w:szCs w:val="24"/>
        </w:rPr>
        <w:t xml:space="preserve"> of </w:t>
      </w:r>
      <w:r w:rsidRPr="006642FD">
        <w:rPr>
          <w:rFonts w:ascii="Times New Roman" w:hAnsi="Times New Roman"/>
          <w:i/>
          <w:sz w:val="24"/>
          <w:szCs w:val="24"/>
        </w:rPr>
        <w:t>related confiscation pr</w:t>
      </w:r>
      <w:r w:rsidR="002C0F67" w:rsidRPr="006642FD">
        <w:rPr>
          <w:rFonts w:ascii="Times New Roman" w:hAnsi="Times New Roman"/>
          <w:i/>
          <w:sz w:val="24"/>
          <w:szCs w:val="24"/>
        </w:rPr>
        <w:t>o</w:t>
      </w:r>
      <w:r w:rsidRPr="006642FD">
        <w:rPr>
          <w:rFonts w:ascii="Times New Roman" w:hAnsi="Times New Roman"/>
          <w:i/>
          <w:sz w:val="24"/>
          <w:szCs w:val="24"/>
        </w:rPr>
        <w:t>ceeding</w:t>
      </w:r>
      <w:r w:rsidRPr="006642FD">
        <w:rPr>
          <w:rFonts w:ascii="Times New Roman" w:hAnsi="Times New Roman"/>
          <w:sz w:val="24"/>
          <w:szCs w:val="24"/>
        </w:rPr>
        <w:t xml:space="preserve">.  </w:t>
      </w:r>
    </w:p>
    <w:p w:rsidR="005D136D" w:rsidRDefault="000375F4" w:rsidP="00140FB8">
      <w:pPr>
        <w:spacing w:before="240" w:after="0" w:line="240" w:lineRule="auto"/>
        <w:rPr>
          <w:rFonts w:ascii="Times New Roman" w:hAnsi="Times New Roman"/>
          <w:sz w:val="24"/>
          <w:szCs w:val="24"/>
        </w:rPr>
      </w:pPr>
      <w:r>
        <w:rPr>
          <w:rFonts w:ascii="Times New Roman" w:hAnsi="Times New Roman"/>
          <w:sz w:val="24"/>
          <w:szCs w:val="24"/>
        </w:rPr>
        <w:t>Under paragraph (a), i</w:t>
      </w:r>
      <w:r w:rsidR="00140FB8" w:rsidRPr="006642FD">
        <w:rPr>
          <w:rFonts w:ascii="Times New Roman" w:hAnsi="Times New Roman"/>
          <w:sz w:val="24"/>
          <w:szCs w:val="24"/>
        </w:rPr>
        <w:t xml:space="preserve">n order for material to be </w:t>
      </w:r>
      <w:r w:rsidR="00C07ECA">
        <w:rPr>
          <w:rFonts w:ascii="Times New Roman" w:hAnsi="Times New Roman"/>
          <w:sz w:val="24"/>
          <w:szCs w:val="24"/>
        </w:rPr>
        <w:t xml:space="preserve">used or disclosed </w:t>
      </w:r>
      <w:r w:rsidR="00A0693D" w:rsidRPr="006642FD">
        <w:rPr>
          <w:rFonts w:ascii="Times New Roman" w:hAnsi="Times New Roman"/>
          <w:sz w:val="24"/>
          <w:szCs w:val="24"/>
        </w:rPr>
        <w:t>post-confiscation application</w:t>
      </w:r>
      <w:r w:rsidR="00140FB8" w:rsidRPr="006642FD">
        <w:rPr>
          <w:rFonts w:ascii="Times New Roman" w:hAnsi="Times New Roman"/>
          <w:sz w:val="24"/>
          <w:szCs w:val="24"/>
        </w:rPr>
        <w:t xml:space="preserve">, the subject matter of the examination from which that material came or was derived must relate to the subject matter of the </w:t>
      </w:r>
      <w:r w:rsidR="00CE5541" w:rsidRPr="006642FD">
        <w:rPr>
          <w:rFonts w:ascii="Times New Roman" w:hAnsi="Times New Roman"/>
          <w:sz w:val="24"/>
          <w:szCs w:val="24"/>
        </w:rPr>
        <w:t>confiscation proceedings</w:t>
      </w:r>
      <w:r w:rsidR="00140FB8" w:rsidRPr="006642FD">
        <w:rPr>
          <w:rFonts w:ascii="Times New Roman" w:hAnsi="Times New Roman"/>
          <w:sz w:val="24"/>
          <w:szCs w:val="24"/>
        </w:rPr>
        <w:t xml:space="preserve"> </w:t>
      </w:r>
      <w:r w:rsidR="00CE5541" w:rsidRPr="006642FD">
        <w:rPr>
          <w:rFonts w:ascii="Times New Roman" w:hAnsi="Times New Roman"/>
          <w:sz w:val="24"/>
          <w:szCs w:val="24"/>
        </w:rPr>
        <w:t>against</w:t>
      </w:r>
      <w:r w:rsidR="00140FB8" w:rsidRPr="006642FD">
        <w:rPr>
          <w:rFonts w:ascii="Times New Roman" w:hAnsi="Times New Roman"/>
          <w:sz w:val="24"/>
          <w:szCs w:val="24"/>
        </w:rPr>
        <w:t xml:space="preserve"> the examinee.</w:t>
      </w:r>
      <w:r w:rsidR="00C07ECA">
        <w:rPr>
          <w:rFonts w:ascii="Times New Roman" w:hAnsi="Times New Roman"/>
          <w:sz w:val="24"/>
          <w:szCs w:val="24"/>
        </w:rPr>
        <w:t xml:space="preserve"> </w:t>
      </w:r>
    </w:p>
    <w:p w:rsidR="00A57116" w:rsidRDefault="00DA2CD1" w:rsidP="00140FB8">
      <w:pPr>
        <w:spacing w:before="240" w:after="0" w:line="240" w:lineRule="auto"/>
        <w:rPr>
          <w:rFonts w:ascii="Times New Roman" w:hAnsi="Times New Roman"/>
          <w:sz w:val="24"/>
          <w:szCs w:val="24"/>
        </w:rPr>
      </w:pPr>
      <w:r>
        <w:rPr>
          <w:rFonts w:ascii="Times New Roman" w:hAnsi="Times New Roman"/>
          <w:sz w:val="24"/>
          <w:szCs w:val="24"/>
        </w:rPr>
        <w:t>Under paragraph (b)</w:t>
      </w:r>
      <w:r w:rsidR="00CF5083">
        <w:rPr>
          <w:rFonts w:ascii="Times New Roman" w:hAnsi="Times New Roman"/>
          <w:sz w:val="24"/>
          <w:szCs w:val="24"/>
        </w:rPr>
        <w:t xml:space="preserve">, </w:t>
      </w:r>
      <w:r w:rsidR="00B33FA9">
        <w:rPr>
          <w:rFonts w:ascii="Times New Roman" w:hAnsi="Times New Roman"/>
          <w:sz w:val="24"/>
          <w:szCs w:val="24"/>
        </w:rPr>
        <w:t xml:space="preserve">in order for material to be post-confiscation application material, </w:t>
      </w:r>
      <w:r w:rsidR="004C2425">
        <w:rPr>
          <w:rFonts w:ascii="Times New Roman" w:hAnsi="Times New Roman"/>
          <w:sz w:val="24"/>
          <w:szCs w:val="24"/>
        </w:rPr>
        <w:t>the subject matter of the examination from which that material came must relate to the subject matter of the confiscation proceedings against the examinee.</w:t>
      </w:r>
      <w:r w:rsidR="00D419F3">
        <w:rPr>
          <w:rFonts w:ascii="Times New Roman" w:hAnsi="Times New Roman"/>
          <w:sz w:val="24"/>
          <w:szCs w:val="24"/>
        </w:rPr>
        <w:t xml:space="preserve"> </w:t>
      </w:r>
      <w:r w:rsidR="00D419F3" w:rsidRPr="00D419F3">
        <w:rPr>
          <w:rFonts w:ascii="Times New Roman" w:hAnsi="Times New Roman"/>
          <w:sz w:val="24"/>
          <w:szCs w:val="24"/>
        </w:rPr>
        <w:t xml:space="preserve"> </w:t>
      </w:r>
      <w:r w:rsidR="00D419F3">
        <w:rPr>
          <w:rFonts w:ascii="Times New Roman" w:hAnsi="Times New Roman"/>
          <w:sz w:val="24"/>
          <w:szCs w:val="24"/>
        </w:rPr>
        <w:t>There does not have to be a connection between the subject matter of the examination material and the confiscation proceedings in order for it to be post-confiscation application examination material.  It is enough that there is a connection between the matters covered in the examination and the confiscation proceedings.</w:t>
      </w:r>
    </w:p>
    <w:p w:rsidR="00DA2CD1" w:rsidRDefault="00176BEF" w:rsidP="00140FB8">
      <w:pPr>
        <w:spacing w:before="240" w:after="0" w:line="240" w:lineRule="auto"/>
        <w:rPr>
          <w:rFonts w:ascii="Times New Roman" w:hAnsi="Times New Roman"/>
          <w:sz w:val="24"/>
          <w:szCs w:val="24"/>
        </w:rPr>
      </w:pPr>
      <w:r>
        <w:rPr>
          <w:rFonts w:ascii="Times New Roman" w:hAnsi="Times New Roman"/>
          <w:sz w:val="24"/>
          <w:szCs w:val="24"/>
        </w:rPr>
        <w:t>Under subsections 30(5) and (5A), post-confiscation application examination material cannot be used in evidence in confiscation proceedings against the examinee.</w:t>
      </w:r>
    </w:p>
    <w:p w:rsidR="003601F4" w:rsidRDefault="003601F4" w:rsidP="00140FB8">
      <w:pPr>
        <w:spacing w:before="240" w:after="0" w:line="240" w:lineRule="auto"/>
        <w:rPr>
          <w:rFonts w:ascii="Times New Roman" w:hAnsi="Times New Roman"/>
          <w:sz w:val="24"/>
          <w:szCs w:val="24"/>
        </w:rPr>
      </w:pPr>
      <w:r>
        <w:rPr>
          <w:rFonts w:ascii="Times New Roman" w:hAnsi="Times New Roman"/>
          <w:sz w:val="24"/>
          <w:szCs w:val="24"/>
        </w:rPr>
        <w:lastRenderedPageBreak/>
        <w:t>Under paragraph (c)</w:t>
      </w:r>
      <w:r w:rsidR="00D96D02">
        <w:rPr>
          <w:rFonts w:ascii="Times New Roman" w:hAnsi="Times New Roman"/>
          <w:sz w:val="24"/>
          <w:szCs w:val="24"/>
        </w:rPr>
        <w:t xml:space="preserve">, </w:t>
      </w:r>
      <w:r w:rsidR="00413AC4">
        <w:rPr>
          <w:rFonts w:ascii="Times New Roman" w:hAnsi="Times New Roman"/>
          <w:sz w:val="24"/>
          <w:szCs w:val="24"/>
        </w:rPr>
        <w:t>in order for an examination to be a post-confiscation examination</w:t>
      </w:r>
      <w:r w:rsidR="00922FBC">
        <w:rPr>
          <w:rFonts w:ascii="Times New Roman" w:hAnsi="Times New Roman"/>
          <w:sz w:val="24"/>
          <w:szCs w:val="24"/>
        </w:rPr>
        <w:t xml:space="preserve">, </w:t>
      </w:r>
      <w:r w:rsidR="00435D2B">
        <w:rPr>
          <w:rFonts w:ascii="Times New Roman" w:hAnsi="Times New Roman"/>
          <w:sz w:val="24"/>
          <w:szCs w:val="24"/>
        </w:rPr>
        <w:t xml:space="preserve">the subject </w:t>
      </w:r>
      <w:r w:rsidR="003E6553">
        <w:rPr>
          <w:rFonts w:ascii="Times New Roman" w:hAnsi="Times New Roman"/>
          <w:sz w:val="24"/>
          <w:szCs w:val="24"/>
        </w:rPr>
        <w:t>matter of the examination must relate to the subject matter of the confiscation proceedings against the examinee.</w:t>
      </w:r>
    </w:p>
    <w:p w:rsidR="00140FB8" w:rsidRPr="006642FD" w:rsidRDefault="005D136D" w:rsidP="00140FB8">
      <w:pPr>
        <w:spacing w:before="240" w:after="0" w:line="240" w:lineRule="auto"/>
        <w:rPr>
          <w:rFonts w:ascii="Times New Roman" w:hAnsi="Times New Roman"/>
          <w:sz w:val="24"/>
          <w:szCs w:val="24"/>
        </w:rPr>
      </w:pPr>
      <w:r>
        <w:rPr>
          <w:rFonts w:ascii="Times New Roman" w:hAnsi="Times New Roman"/>
          <w:sz w:val="24"/>
          <w:szCs w:val="24"/>
        </w:rPr>
        <w:t>Under paragraph (d)</w:t>
      </w:r>
      <w:r w:rsidR="00C07ECA">
        <w:rPr>
          <w:rFonts w:ascii="Times New Roman" w:hAnsi="Times New Roman"/>
          <w:sz w:val="24"/>
          <w:szCs w:val="24"/>
        </w:rPr>
        <w:t>, in order for a summons to be issued post-confiscation application, the subject matter of the examination to which the person has been summoned must relate to the subject matter of the confiscation proceedings against the person.</w:t>
      </w:r>
    </w:p>
    <w:p w:rsidR="002A2A69" w:rsidRPr="00F066C6" w:rsidRDefault="00EA278B" w:rsidP="001E36C3">
      <w:pPr>
        <w:spacing w:before="240" w:after="0" w:line="240" w:lineRule="auto"/>
        <w:rPr>
          <w:rFonts w:ascii="Times New Roman" w:hAnsi="Times New Roman"/>
          <w:sz w:val="24"/>
          <w:szCs w:val="24"/>
        </w:rPr>
      </w:pPr>
      <w:r w:rsidRPr="006642FD">
        <w:rPr>
          <w:rFonts w:ascii="Times New Roman" w:hAnsi="Times New Roman"/>
          <w:sz w:val="24"/>
          <w:szCs w:val="24"/>
        </w:rPr>
        <w:t xml:space="preserve">The term </w:t>
      </w:r>
      <w:r w:rsidR="00C07ECA" w:rsidRPr="00B822B3">
        <w:rPr>
          <w:rFonts w:ascii="Times New Roman" w:hAnsi="Times New Roman"/>
          <w:i/>
          <w:sz w:val="24"/>
          <w:szCs w:val="24"/>
        </w:rPr>
        <w:t>post-confiscation application</w:t>
      </w:r>
      <w:r w:rsidR="00C07ECA">
        <w:rPr>
          <w:rFonts w:ascii="Times New Roman" w:hAnsi="Times New Roman"/>
          <w:sz w:val="24"/>
          <w:szCs w:val="24"/>
        </w:rPr>
        <w:t xml:space="preserve"> will not apply </w:t>
      </w:r>
      <w:r w:rsidRPr="006642FD">
        <w:rPr>
          <w:rFonts w:ascii="Times New Roman" w:hAnsi="Times New Roman"/>
          <w:sz w:val="24"/>
          <w:szCs w:val="24"/>
        </w:rPr>
        <w:t>where there is no relationship between the subjects canvassed in the examination and the subject matter of the confiscation pr</w:t>
      </w:r>
      <w:r w:rsidR="00024CB9" w:rsidRPr="006642FD">
        <w:rPr>
          <w:rFonts w:ascii="Times New Roman" w:hAnsi="Times New Roman"/>
          <w:sz w:val="24"/>
          <w:szCs w:val="24"/>
        </w:rPr>
        <w:t>oceedings against the examinee.</w:t>
      </w:r>
    </w:p>
    <w:p w:rsidR="003224F2" w:rsidRDefault="003224F2" w:rsidP="00BC0C46">
      <w:pPr>
        <w:spacing w:before="240" w:after="0" w:line="240" w:lineRule="auto"/>
        <w:rPr>
          <w:rFonts w:ascii="Times New Roman" w:hAnsi="Times New Roman"/>
          <w:sz w:val="24"/>
          <w:szCs w:val="24"/>
        </w:rPr>
      </w:pPr>
      <w:r>
        <w:rPr>
          <w:rFonts w:ascii="Times New Roman" w:hAnsi="Times New Roman"/>
          <w:i/>
          <w:sz w:val="24"/>
          <w:szCs w:val="24"/>
        </w:rPr>
        <w:t>‘pre-charge’</w:t>
      </w:r>
    </w:p>
    <w:p w:rsidR="00112488" w:rsidRDefault="002A25F8" w:rsidP="00BC0C46">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pre-charge</w:t>
      </w:r>
      <w:r>
        <w:rPr>
          <w:rFonts w:ascii="Times New Roman" w:hAnsi="Times New Roman"/>
          <w:sz w:val="24"/>
          <w:szCs w:val="24"/>
        </w:rPr>
        <w:t xml:space="preserve"> is used to describe </w:t>
      </w:r>
      <w:r w:rsidR="00E960F0">
        <w:rPr>
          <w:rFonts w:ascii="Times New Roman" w:hAnsi="Times New Roman"/>
          <w:sz w:val="24"/>
          <w:szCs w:val="24"/>
        </w:rPr>
        <w:t xml:space="preserve">the </w:t>
      </w:r>
      <w:r w:rsidR="00186281">
        <w:rPr>
          <w:rFonts w:ascii="Times New Roman" w:hAnsi="Times New Roman"/>
          <w:sz w:val="24"/>
          <w:szCs w:val="24"/>
        </w:rPr>
        <w:t>time at which</w:t>
      </w:r>
      <w:r w:rsidR="00112488">
        <w:rPr>
          <w:rFonts w:ascii="Times New Roman" w:hAnsi="Times New Roman"/>
          <w:sz w:val="24"/>
          <w:szCs w:val="24"/>
        </w:rPr>
        <w:t>:</w:t>
      </w:r>
    </w:p>
    <w:p w:rsidR="007B4653" w:rsidRPr="0034062D" w:rsidRDefault="00C74BEE" w:rsidP="0078446A">
      <w:pPr>
        <w:pStyle w:val="ListParagraph"/>
        <w:numPr>
          <w:ilvl w:val="0"/>
          <w:numId w:val="25"/>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 xml:space="preserve">examination </w:t>
      </w:r>
      <w:r w:rsidR="00186281" w:rsidRPr="0034062D">
        <w:rPr>
          <w:rFonts w:ascii="Times New Roman" w:hAnsi="Times New Roman"/>
          <w:sz w:val="24"/>
          <w:szCs w:val="24"/>
        </w:rPr>
        <w:t xml:space="preserve">material </w:t>
      </w:r>
      <w:r w:rsidRPr="0034062D">
        <w:rPr>
          <w:rFonts w:ascii="Times New Roman" w:hAnsi="Times New Roman"/>
          <w:sz w:val="24"/>
          <w:szCs w:val="24"/>
        </w:rPr>
        <w:t xml:space="preserve">or derivative material </w:t>
      </w:r>
      <w:r w:rsidR="00186281" w:rsidRPr="0034062D">
        <w:rPr>
          <w:rFonts w:ascii="Times New Roman" w:hAnsi="Times New Roman"/>
          <w:sz w:val="24"/>
          <w:szCs w:val="24"/>
        </w:rPr>
        <w:t>is used or disclosed</w:t>
      </w:r>
    </w:p>
    <w:p w:rsidR="005F0E5B" w:rsidRPr="0034062D" w:rsidRDefault="00CA33A4" w:rsidP="0078446A">
      <w:pPr>
        <w:pStyle w:val="ListParagraph"/>
        <w:numPr>
          <w:ilvl w:val="0"/>
          <w:numId w:val="25"/>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 xml:space="preserve">material becomes </w:t>
      </w:r>
      <w:r w:rsidR="005F0E5B" w:rsidRPr="0034062D">
        <w:rPr>
          <w:rFonts w:ascii="Times New Roman" w:hAnsi="Times New Roman"/>
          <w:sz w:val="24"/>
          <w:szCs w:val="24"/>
        </w:rPr>
        <w:t>examination material</w:t>
      </w:r>
    </w:p>
    <w:p w:rsidR="00087B31" w:rsidRPr="0034062D" w:rsidRDefault="00087B31" w:rsidP="0078446A">
      <w:pPr>
        <w:pStyle w:val="ListParagraph"/>
        <w:numPr>
          <w:ilvl w:val="0"/>
          <w:numId w:val="25"/>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an examination commences</w:t>
      </w:r>
      <w:r w:rsidR="00846434" w:rsidRPr="0034062D">
        <w:rPr>
          <w:rFonts w:ascii="Times New Roman" w:hAnsi="Times New Roman"/>
          <w:sz w:val="24"/>
          <w:szCs w:val="24"/>
        </w:rPr>
        <w:t xml:space="preserve">, or </w:t>
      </w:r>
    </w:p>
    <w:p w:rsidR="00087B31" w:rsidRPr="0034062D" w:rsidRDefault="00846434" w:rsidP="0078446A">
      <w:pPr>
        <w:pStyle w:val="ListParagraph"/>
        <w:numPr>
          <w:ilvl w:val="0"/>
          <w:numId w:val="25"/>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 xml:space="preserve">when a summons </w:t>
      </w:r>
      <w:r w:rsidR="004218DD" w:rsidRPr="0034062D">
        <w:rPr>
          <w:rFonts w:ascii="Times New Roman" w:hAnsi="Times New Roman"/>
          <w:sz w:val="24"/>
          <w:szCs w:val="24"/>
        </w:rPr>
        <w:t xml:space="preserve">is issued </w:t>
      </w:r>
      <w:r w:rsidR="00186281" w:rsidRPr="0034062D">
        <w:rPr>
          <w:rFonts w:ascii="Times New Roman" w:hAnsi="Times New Roman"/>
          <w:sz w:val="24"/>
          <w:szCs w:val="24"/>
        </w:rPr>
        <w:t>to a person</w:t>
      </w:r>
      <w:r w:rsidR="00C74BEE" w:rsidRPr="0034062D">
        <w:rPr>
          <w:rFonts w:ascii="Times New Roman" w:hAnsi="Times New Roman"/>
          <w:sz w:val="24"/>
          <w:szCs w:val="24"/>
        </w:rPr>
        <w:t xml:space="preserve">.  </w:t>
      </w:r>
    </w:p>
    <w:p w:rsidR="00186281" w:rsidRDefault="00186281" w:rsidP="00BC0C46">
      <w:pPr>
        <w:spacing w:before="240" w:after="0" w:line="240" w:lineRule="auto"/>
        <w:rPr>
          <w:rFonts w:ascii="Times New Roman" w:hAnsi="Times New Roman"/>
          <w:sz w:val="24"/>
          <w:szCs w:val="24"/>
        </w:rPr>
      </w:pPr>
      <w:r>
        <w:rPr>
          <w:rFonts w:ascii="Times New Roman" w:hAnsi="Times New Roman"/>
          <w:sz w:val="24"/>
          <w:szCs w:val="24"/>
        </w:rPr>
        <w:t xml:space="preserve">These events will occur pre-charge if, at the time, there are no </w:t>
      </w:r>
      <w:r w:rsidR="004611B9">
        <w:rPr>
          <w:rFonts w:ascii="Times New Roman" w:hAnsi="Times New Roman"/>
          <w:sz w:val="24"/>
          <w:szCs w:val="24"/>
        </w:rPr>
        <w:t xml:space="preserve">related </w:t>
      </w:r>
      <w:r w:rsidR="00E614AF">
        <w:rPr>
          <w:rFonts w:ascii="Times New Roman" w:hAnsi="Times New Roman"/>
          <w:sz w:val="24"/>
          <w:szCs w:val="24"/>
        </w:rPr>
        <w:t xml:space="preserve">charges </w:t>
      </w:r>
      <w:r w:rsidR="00C951DC">
        <w:rPr>
          <w:rFonts w:ascii="Times New Roman" w:hAnsi="Times New Roman"/>
          <w:sz w:val="24"/>
          <w:szCs w:val="24"/>
        </w:rPr>
        <w:t>against the examinee</w:t>
      </w:r>
      <w:r w:rsidR="000E1829">
        <w:rPr>
          <w:rFonts w:ascii="Times New Roman" w:hAnsi="Times New Roman"/>
          <w:sz w:val="24"/>
          <w:szCs w:val="24"/>
        </w:rPr>
        <w:t xml:space="preserve">, </w:t>
      </w:r>
      <w:r>
        <w:rPr>
          <w:rFonts w:ascii="Times New Roman" w:hAnsi="Times New Roman"/>
          <w:sz w:val="24"/>
          <w:szCs w:val="24"/>
        </w:rPr>
        <w:t xml:space="preserve">and no related charges are </w:t>
      </w:r>
      <w:r w:rsidR="000E1829">
        <w:rPr>
          <w:rFonts w:ascii="Times New Roman" w:hAnsi="Times New Roman"/>
          <w:sz w:val="24"/>
          <w:szCs w:val="24"/>
        </w:rPr>
        <w:t xml:space="preserve">imminent </w:t>
      </w:r>
      <w:r w:rsidR="00EE1F3C">
        <w:rPr>
          <w:rFonts w:ascii="Times New Roman" w:hAnsi="Times New Roman"/>
          <w:sz w:val="24"/>
          <w:szCs w:val="24"/>
        </w:rPr>
        <w:t>or contemplated.</w:t>
      </w:r>
      <w:r w:rsidR="000651E9">
        <w:rPr>
          <w:rFonts w:ascii="Times New Roman" w:hAnsi="Times New Roman"/>
          <w:sz w:val="24"/>
          <w:szCs w:val="24"/>
        </w:rPr>
        <w:t xml:space="preserve">  </w:t>
      </w:r>
    </w:p>
    <w:p w:rsidR="00B117FF" w:rsidRDefault="00271E56" w:rsidP="00BC0C46">
      <w:pPr>
        <w:spacing w:before="240" w:after="0" w:line="240" w:lineRule="auto"/>
        <w:rPr>
          <w:rFonts w:ascii="Times New Roman" w:hAnsi="Times New Roman"/>
          <w:sz w:val="24"/>
          <w:szCs w:val="24"/>
        </w:rPr>
      </w:pPr>
      <w:r>
        <w:rPr>
          <w:rFonts w:ascii="Times New Roman" w:hAnsi="Times New Roman"/>
          <w:sz w:val="24"/>
          <w:szCs w:val="24"/>
        </w:rPr>
        <w:t>T</w:t>
      </w:r>
      <w:r w:rsidR="00744E42">
        <w:rPr>
          <w:rFonts w:ascii="Times New Roman" w:hAnsi="Times New Roman"/>
          <w:sz w:val="24"/>
          <w:szCs w:val="24"/>
        </w:rPr>
        <w:t xml:space="preserve">he term relies on the </w:t>
      </w:r>
      <w:r w:rsidR="00186281">
        <w:rPr>
          <w:rFonts w:ascii="Times New Roman" w:hAnsi="Times New Roman"/>
          <w:sz w:val="24"/>
          <w:szCs w:val="24"/>
        </w:rPr>
        <w:t xml:space="preserve">concept </w:t>
      </w:r>
      <w:r w:rsidR="00744E42">
        <w:rPr>
          <w:rFonts w:ascii="Times New Roman" w:hAnsi="Times New Roman"/>
          <w:sz w:val="24"/>
          <w:szCs w:val="24"/>
        </w:rPr>
        <w:t xml:space="preserve">of </w:t>
      </w:r>
      <w:r w:rsidR="00744E42">
        <w:rPr>
          <w:rFonts w:ascii="Times New Roman" w:hAnsi="Times New Roman"/>
          <w:i/>
          <w:sz w:val="24"/>
          <w:szCs w:val="24"/>
        </w:rPr>
        <w:t>related offence</w:t>
      </w:r>
      <w:r w:rsidR="0083450B">
        <w:rPr>
          <w:rFonts w:ascii="Times New Roman" w:hAnsi="Times New Roman"/>
          <w:i/>
          <w:sz w:val="24"/>
          <w:szCs w:val="24"/>
        </w:rPr>
        <w:t xml:space="preserve"> </w:t>
      </w:r>
      <w:r w:rsidR="0083450B">
        <w:rPr>
          <w:rFonts w:ascii="Times New Roman" w:hAnsi="Times New Roman"/>
          <w:sz w:val="24"/>
          <w:szCs w:val="24"/>
        </w:rPr>
        <w:t xml:space="preserve">and is intended to capture </w:t>
      </w:r>
      <w:r w:rsidR="00186281">
        <w:rPr>
          <w:rFonts w:ascii="Times New Roman" w:hAnsi="Times New Roman"/>
          <w:sz w:val="24"/>
          <w:szCs w:val="24"/>
        </w:rPr>
        <w:t xml:space="preserve">any time which is </w:t>
      </w:r>
      <w:r w:rsidR="00650F9B">
        <w:rPr>
          <w:rFonts w:ascii="Times New Roman" w:hAnsi="Times New Roman"/>
          <w:sz w:val="24"/>
          <w:szCs w:val="24"/>
        </w:rPr>
        <w:t xml:space="preserve">not </w:t>
      </w:r>
      <w:r w:rsidR="00650F9B">
        <w:rPr>
          <w:rFonts w:ascii="Times New Roman" w:hAnsi="Times New Roman"/>
          <w:i/>
          <w:sz w:val="24"/>
          <w:szCs w:val="24"/>
        </w:rPr>
        <w:t>post-charge</w:t>
      </w:r>
      <w:r w:rsidR="00744E42">
        <w:rPr>
          <w:rFonts w:ascii="Times New Roman" w:hAnsi="Times New Roman"/>
          <w:sz w:val="24"/>
          <w:szCs w:val="24"/>
        </w:rPr>
        <w:t xml:space="preserve">.  </w:t>
      </w:r>
      <w:r w:rsidR="00E5499B">
        <w:rPr>
          <w:rFonts w:ascii="Times New Roman" w:hAnsi="Times New Roman"/>
          <w:sz w:val="24"/>
          <w:szCs w:val="24"/>
        </w:rPr>
        <w:t xml:space="preserve">That is, </w:t>
      </w:r>
      <w:r w:rsidR="00160295">
        <w:rPr>
          <w:rFonts w:ascii="Times New Roman" w:hAnsi="Times New Roman"/>
          <w:sz w:val="24"/>
          <w:szCs w:val="24"/>
        </w:rPr>
        <w:t>us</w:t>
      </w:r>
      <w:r w:rsidR="00186281">
        <w:rPr>
          <w:rFonts w:ascii="Times New Roman" w:hAnsi="Times New Roman"/>
          <w:sz w:val="24"/>
          <w:szCs w:val="24"/>
        </w:rPr>
        <w:t xml:space="preserve">ing or disclosing material, </w:t>
      </w:r>
      <w:r w:rsidR="008B4D2B">
        <w:rPr>
          <w:rFonts w:ascii="Times New Roman" w:hAnsi="Times New Roman"/>
          <w:sz w:val="24"/>
          <w:szCs w:val="24"/>
        </w:rPr>
        <w:t xml:space="preserve">providing material in an examination, </w:t>
      </w:r>
      <w:r w:rsidR="007D5189">
        <w:rPr>
          <w:rFonts w:ascii="Times New Roman" w:hAnsi="Times New Roman"/>
          <w:sz w:val="24"/>
          <w:szCs w:val="24"/>
        </w:rPr>
        <w:t xml:space="preserve">commencing an examination, </w:t>
      </w:r>
      <w:r w:rsidR="00186281">
        <w:rPr>
          <w:rFonts w:ascii="Times New Roman" w:hAnsi="Times New Roman"/>
          <w:sz w:val="24"/>
          <w:szCs w:val="24"/>
        </w:rPr>
        <w:t xml:space="preserve">or issuing a summons, </w:t>
      </w:r>
      <w:r w:rsidR="00160295">
        <w:rPr>
          <w:rFonts w:ascii="Times New Roman" w:hAnsi="Times New Roman"/>
          <w:sz w:val="24"/>
          <w:szCs w:val="24"/>
        </w:rPr>
        <w:t xml:space="preserve">will be </w:t>
      </w:r>
      <w:r w:rsidR="00A6189D">
        <w:rPr>
          <w:rFonts w:ascii="Times New Roman" w:hAnsi="Times New Roman"/>
          <w:sz w:val="24"/>
          <w:szCs w:val="24"/>
        </w:rPr>
        <w:t xml:space="preserve">pre-charge </w:t>
      </w:r>
      <w:r w:rsidR="0082749E">
        <w:rPr>
          <w:rFonts w:ascii="Times New Roman" w:hAnsi="Times New Roman"/>
          <w:sz w:val="24"/>
          <w:szCs w:val="24"/>
        </w:rPr>
        <w:t>where</w:t>
      </w:r>
      <w:r w:rsidR="00114F46">
        <w:rPr>
          <w:rFonts w:ascii="Times New Roman" w:hAnsi="Times New Roman"/>
          <w:sz w:val="24"/>
          <w:szCs w:val="24"/>
        </w:rPr>
        <w:t>:</w:t>
      </w:r>
    </w:p>
    <w:p w:rsidR="009F6DCC" w:rsidRDefault="00182E55" w:rsidP="0078446A">
      <w:pPr>
        <w:pStyle w:val="ListParagraph"/>
        <w:numPr>
          <w:ilvl w:val="0"/>
          <w:numId w:val="3"/>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the examinee </w:t>
      </w:r>
      <w:r w:rsidR="007F55DB">
        <w:rPr>
          <w:rFonts w:ascii="Times New Roman" w:hAnsi="Times New Roman"/>
          <w:sz w:val="24"/>
          <w:szCs w:val="24"/>
        </w:rPr>
        <w:t xml:space="preserve">is </w:t>
      </w:r>
      <w:r w:rsidR="00E354D5">
        <w:rPr>
          <w:rFonts w:ascii="Times New Roman" w:hAnsi="Times New Roman"/>
          <w:sz w:val="24"/>
          <w:szCs w:val="24"/>
        </w:rPr>
        <w:t xml:space="preserve">suspected of </w:t>
      </w:r>
      <w:r w:rsidR="00186281">
        <w:rPr>
          <w:rFonts w:ascii="Times New Roman" w:hAnsi="Times New Roman"/>
          <w:sz w:val="24"/>
          <w:szCs w:val="24"/>
        </w:rPr>
        <w:t xml:space="preserve">being </w:t>
      </w:r>
      <w:r w:rsidR="00E354D5">
        <w:rPr>
          <w:rFonts w:ascii="Times New Roman" w:hAnsi="Times New Roman"/>
          <w:sz w:val="24"/>
          <w:szCs w:val="24"/>
        </w:rPr>
        <w:t>involve</w:t>
      </w:r>
      <w:r w:rsidR="00186281">
        <w:rPr>
          <w:rFonts w:ascii="Times New Roman" w:hAnsi="Times New Roman"/>
          <w:sz w:val="24"/>
          <w:szCs w:val="24"/>
        </w:rPr>
        <w:t xml:space="preserve">d </w:t>
      </w:r>
      <w:r w:rsidR="007328DD">
        <w:rPr>
          <w:rFonts w:ascii="Times New Roman" w:hAnsi="Times New Roman"/>
          <w:sz w:val="24"/>
          <w:szCs w:val="24"/>
        </w:rPr>
        <w:t xml:space="preserve">in </w:t>
      </w:r>
      <w:r w:rsidR="008740B9">
        <w:rPr>
          <w:rFonts w:ascii="Times New Roman" w:hAnsi="Times New Roman"/>
          <w:sz w:val="24"/>
          <w:szCs w:val="24"/>
        </w:rPr>
        <w:t>criminal activity</w:t>
      </w:r>
      <w:r w:rsidR="00850407">
        <w:rPr>
          <w:rFonts w:ascii="Times New Roman" w:hAnsi="Times New Roman"/>
          <w:sz w:val="24"/>
          <w:szCs w:val="24"/>
        </w:rPr>
        <w:t xml:space="preserve"> that the examination </w:t>
      </w:r>
      <w:r w:rsidR="00F975F9">
        <w:rPr>
          <w:rFonts w:ascii="Times New Roman" w:hAnsi="Times New Roman"/>
          <w:sz w:val="24"/>
          <w:szCs w:val="24"/>
        </w:rPr>
        <w:t>has covered</w:t>
      </w:r>
      <w:r w:rsidR="000E6C93">
        <w:rPr>
          <w:rFonts w:ascii="Times New Roman" w:hAnsi="Times New Roman"/>
          <w:sz w:val="24"/>
          <w:szCs w:val="24"/>
        </w:rPr>
        <w:t xml:space="preserve"> or will cover</w:t>
      </w:r>
      <w:r w:rsidR="00F975F9">
        <w:rPr>
          <w:rFonts w:ascii="Times New Roman" w:hAnsi="Times New Roman"/>
          <w:sz w:val="24"/>
          <w:szCs w:val="24"/>
        </w:rPr>
        <w:t xml:space="preserve">, but </w:t>
      </w:r>
      <w:r w:rsidR="00A94DAC">
        <w:rPr>
          <w:rFonts w:ascii="Times New Roman" w:hAnsi="Times New Roman"/>
          <w:sz w:val="24"/>
          <w:szCs w:val="24"/>
        </w:rPr>
        <w:t>charges hav</w:t>
      </w:r>
      <w:r w:rsidR="006C01AC">
        <w:rPr>
          <w:rFonts w:ascii="Times New Roman" w:hAnsi="Times New Roman"/>
          <w:sz w:val="24"/>
          <w:szCs w:val="24"/>
        </w:rPr>
        <w:t>e no</w:t>
      </w:r>
      <w:r w:rsidR="00B93A6E">
        <w:rPr>
          <w:rFonts w:ascii="Times New Roman" w:hAnsi="Times New Roman"/>
          <w:sz w:val="24"/>
          <w:szCs w:val="24"/>
        </w:rPr>
        <w:t xml:space="preserve">t yet been laid against the person </w:t>
      </w:r>
      <w:r w:rsidR="009F69C2">
        <w:rPr>
          <w:rFonts w:ascii="Times New Roman" w:hAnsi="Times New Roman"/>
          <w:sz w:val="24"/>
          <w:szCs w:val="24"/>
        </w:rPr>
        <w:t>and are otherwise not imminent</w:t>
      </w:r>
    </w:p>
    <w:p w:rsidR="00DC0E10" w:rsidRDefault="00182E55" w:rsidP="0078446A">
      <w:pPr>
        <w:pStyle w:val="ListParagraph"/>
        <w:numPr>
          <w:ilvl w:val="0"/>
          <w:numId w:val="3"/>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the examinee </w:t>
      </w:r>
      <w:r w:rsidR="00C00040">
        <w:rPr>
          <w:rFonts w:ascii="Times New Roman" w:hAnsi="Times New Roman"/>
          <w:sz w:val="24"/>
          <w:szCs w:val="24"/>
        </w:rPr>
        <w:t xml:space="preserve">is </w:t>
      </w:r>
      <w:r w:rsidR="00BA233B">
        <w:rPr>
          <w:rFonts w:ascii="Times New Roman" w:hAnsi="Times New Roman"/>
          <w:sz w:val="24"/>
          <w:szCs w:val="24"/>
        </w:rPr>
        <w:t xml:space="preserve">not suspected of </w:t>
      </w:r>
      <w:r w:rsidR="00186281">
        <w:rPr>
          <w:rFonts w:ascii="Times New Roman" w:hAnsi="Times New Roman"/>
          <w:sz w:val="24"/>
          <w:szCs w:val="24"/>
        </w:rPr>
        <w:t xml:space="preserve">being </w:t>
      </w:r>
      <w:r w:rsidR="00BA233B">
        <w:rPr>
          <w:rFonts w:ascii="Times New Roman" w:hAnsi="Times New Roman"/>
          <w:sz w:val="24"/>
          <w:szCs w:val="24"/>
        </w:rPr>
        <w:t>involve</w:t>
      </w:r>
      <w:r w:rsidR="00186281">
        <w:rPr>
          <w:rFonts w:ascii="Times New Roman" w:hAnsi="Times New Roman"/>
          <w:sz w:val="24"/>
          <w:szCs w:val="24"/>
        </w:rPr>
        <w:t>d</w:t>
      </w:r>
      <w:r w:rsidR="00BA233B">
        <w:rPr>
          <w:rFonts w:ascii="Times New Roman" w:hAnsi="Times New Roman"/>
          <w:sz w:val="24"/>
          <w:szCs w:val="24"/>
        </w:rPr>
        <w:t xml:space="preserve"> </w:t>
      </w:r>
      <w:r w:rsidR="009B2DF9">
        <w:rPr>
          <w:rFonts w:ascii="Times New Roman" w:hAnsi="Times New Roman"/>
          <w:sz w:val="24"/>
          <w:szCs w:val="24"/>
        </w:rPr>
        <w:t>in any crim</w:t>
      </w:r>
      <w:r w:rsidR="002C56B8">
        <w:rPr>
          <w:rFonts w:ascii="Times New Roman" w:hAnsi="Times New Roman"/>
          <w:sz w:val="24"/>
          <w:szCs w:val="24"/>
        </w:rPr>
        <w:t>inal activity at all</w:t>
      </w:r>
      <w:r w:rsidR="008D13C1">
        <w:rPr>
          <w:rFonts w:ascii="Times New Roman" w:hAnsi="Times New Roman"/>
          <w:sz w:val="24"/>
          <w:szCs w:val="24"/>
        </w:rPr>
        <w:t xml:space="preserve">, but has some information </w:t>
      </w:r>
      <w:r w:rsidR="0093215A">
        <w:rPr>
          <w:rFonts w:ascii="Times New Roman" w:hAnsi="Times New Roman"/>
          <w:sz w:val="24"/>
          <w:szCs w:val="24"/>
        </w:rPr>
        <w:t xml:space="preserve">that </w:t>
      </w:r>
      <w:r w:rsidR="0048696C">
        <w:rPr>
          <w:rFonts w:ascii="Times New Roman" w:hAnsi="Times New Roman"/>
          <w:sz w:val="24"/>
          <w:szCs w:val="24"/>
        </w:rPr>
        <w:t xml:space="preserve">may be relevant or necessary </w:t>
      </w:r>
      <w:r w:rsidR="001E2AE9">
        <w:rPr>
          <w:rFonts w:ascii="Times New Roman" w:hAnsi="Times New Roman"/>
          <w:sz w:val="24"/>
          <w:szCs w:val="24"/>
        </w:rPr>
        <w:t xml:space="preserve">in the </w:t>
      </w:r>
      <w:r w:rsidR="00FA15F6">
        <w:rPr>
          <w:rFonts w:ascii="Times New Roman" w:hAnsi="Times New Roman"/>
          <w:sz w:val="24"/>
          <w:szCs w:val="24"/>
        </w:rPr>
        <w:t xml:space="preserve">relevant </w:t>
      </w:r>
      <w:r w:rsidR="00186281">
        <w:rPr>
          <w:rFonts w:ascii="Times New Roman" w:hAnsi="Times New Roman"/>
          <w:sz w:val="24"/>
          <w:szCs w:val="24"/>
        </w:rPr>
        <w:t xml:space="preserve">ACC </w:t>
      </w:r>
      <w:r w:rsidR="00FA15F6">
        <w:rPr>
          <w:rFonts w:ascii="Times New Roman" w:hAnsi="Times New Roman"/>
          <w:sz w:val="24"/>
          <w:szCs w:val="24"/>
        </w:rPr>
        <w:t xml:space="preserve">special investigation or </w:t>
      </w:r>
      <w:r w:rsidR="0070163A">
        <w:rPr>
          <w:rFonts w:ascii="Times New Roman" w:hAnsi="Times New Roman"/>
          <w:sz w:val="24"/>
          <w:szCs w:val="24"/>
        </w:rPr>
        <w:t>special operation</w:t>
      </w:r>
    </w:p>
    <w:p w:rsidR="00EF4CE6" w:rsidRDefault="00182E55" w:rsidP="0078446A">
      <w:pPr>
        <w:pStyle w:val="ListParagraph"/>
        <w:numPr>
          <w:ilvl w:val="0"/>
          <w:numId w:val="3"/>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the examinee </w:t>
      </w:r>
      <w:r w:rsidR="00DC0E10">
        <w:rPr>
          <w:rFonts w:ascii="Times New Roman" w:hAnsi="Times New Roman"/>
          <w:sz w:val="24"/>
          <w:szCs w:val="24"/>
        </w:rPr>
        <w:t xml:space="preserve">has been charged with an offence </w:t>
      </w:r>
      <w:r w:rsidR="00534935">
        <w:rPr>
          <w:rFonts w:ascii="Times New Roman" w:hAnsi="Times New Roman"/>
          <w:sz w:val="24"/>
          <w:szCs w:val="24"/>
        </w:rPr>
        <w:t>that is not a related offence</w:t>
      </w:r>
      <w:r w:rsidR="00A96F2B">
        <w:rPr>
          <w:rFonts w:ascii="Times New Roman" w:hAnsi="Times New Roman"/>
          <w:sz w:val="24"/>
          <w:szCs w:val="24"/>
        </w:rPr>
        <w:t xml:space="preserve"> (or such a charge is imminent</w:t>
      </w:r>
      <w:r w:rsidR="00C75194">
        <w:rPr>
          <w:rFonts w:ascii="Times New Roman" w:hAnsi="Times New Roman"/>
          <w:sz w:val="24"/>
          <w:szCs w:val="24"/>
        </w:rPr>
        <w:t>)</w:t>
      </w:r>
      <w:r w:rsidR="00A96F2B">
        <w:rPr>
          <w:rFonts w:ascii="Times New Roman" w:hAnsi="Times New Roman"/>
          <w:sz w:val="24"/>
          <w:szCs w:val="24"/>
        </w:rPr>
        <w:t>, or</w:t>
      </w:r>
    </w:p>
    <w:p w:rsidR="00195B3B" w:rsidRDefault="00195B3B" w:rsidP="0078446A">
      <w:pPr>
        <w:pStyle w:val="ListParagraph"/>
        <w:numPr>
          <w:ilvl w:val="0"/>
          <w:numId w:val="3"/>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a charge </w:t>
      </w:r>
      <w:r w:rsidR="00AD6C80">
        <w:rPr>
          <w:rFonts w:ascii="Times New Roman" w:hAnsi="Times New Roman"/>
          <w:sz w:val="24"/>
          <w:szCs w:val="24"/>
        </w:rPr>
        <w:t xml:space="preserve">for a related offence </w:t>
      </w:r>
      <w:r>
        <w:rPr>
          <w:rFonts w:ascii="Times New Roman" w:hAnsi="Times New Roman"/>
          <w:sz w:val="24"/>
          <w:szCs w:val="24"/>
        </w:rPr>
        <w:t xml:space="preserve">against the examinee has been resolved and he or she </w:t>
      </w:r>
      <w:r w:rsidR="00F3512A" w:rsidRPr="00EF4CE6">
        <w:rPr>
          <w:rFonts w:ascii="Times New Roman" w:hAnsi="Times New Roman"/>
          <w:sz w:val="24"/>
          <w:szCs w:val="24"/>
        </w:rPr>
        <w:t xml:space="preserve">is later examined about </w:t>
      </w:r>
      <w:r>
        <w:rPr>
          <w:rFonts w:ascii="Times New Roman" w:hAnsi="Times New Roman"/>
          <w:sz w:val="24"/>
          <w:szCs w:val="24"/>
        </w:rPr>
        <w:t xml:space="preserve">the subject matter of the offence. </w:t>
      </w:r>
    </w:p>
    <w:p w:rsidR="00F45070" w:rsidRDefault="00F45070" w:rsidP="00734A63">
      <w:pPr>
        <w:spacing w:before="240" w:after="0" w:line="240" w:lineRule="auto"/>
        <w:rPr>
          <w:rFonts w:ascii="Times New Roman" w:hAnsi="Times New Roman"/>
          <w:sz w:val="24"/>
          <w:szCs w:val="24"/>
        </w:rPr>
      </w:pPr>
      <w:r>
        <w:rPr>
          <w:rFonts w:ascii="Times New Roman" w:hAnsi="Times New Roman"/>
          <w:i/>
          <w:sz w:val="24"/>
          <w:szCs w:val="24"/>
        </w:rPr>
        <w:t>‘</w:t>
      </w:r>
      <w:r w:rsidR="00765CC4">
        <w:rPr>
          <w:rFonts w:ascii="Times New Roman" w:hAnsi="Times New Roman"/>
          <w:i/>
          <w:sz w:val="24"/>
          <w:szCs w:val="24"/>
        </w:rPr>
        <w:t>pre-confiscation application</w:t>
      </w:r>
      <w:r>
        <w:rPr>
          <w:rFonts w:ascii="Times New Roman" w:hAnsi="Times New Roman"/>
          <w:i/>
          <w:sz w:val="24"/>
          <w:szCs w:val="24"/>
        </w:rPr>
        <w:t>’</w:t>
      </w:r>
    </w:p>
    <w:p w:rsidR="004E21F8" w:rsidRDefault="00713846" w:rsidP="00734A63">
      <w:pPr>
        <w:spacing w:before="240" w:after="0" w:line="240" w:lineRule="auto"/>
        <w:rPr>
          <w:rFonts w:ascii="Times New Roman" w:hAnsi="Times New Roman"/>
          <w:sz w:val="24"/>
          <w:szCs w:val="24"/>
        </w:rPr>
      </w:pPr>
      <w:r>
        <w:rPr>
          <w:rFonts w:ascii="Times New Roman" w:hAnsi="Times New Roman"/>
          <w:sz w:val="24"/>
          <w:szCs w:val="24"/>
        </w:rPr>
        <w:t xml:space="preserve">The term </w:t>
      </w:r>
      <w:r w:rsidR="00765CC4">
        <w:rPr>
          <w:rFonts w:ascii="Times New Roman" w:hAnsi="Times New Roman"/>
          <w:i/>
          <w:sz w:val="24"/>
          <w:szCs w:val="24"/>
        </w:rPr>
        <w:t>pre-confiscation application</w:t>
      </w:r>
      <w:r>
        <w:rPr>
          <w:rFonts w:ascii="Times New Roman" w:hAnsi="Times New Roman"/>
          <w:sz w:val="24"/>
          <w:szCs w:val="24"/>
        </w:rPr>
        <w:t xml:space="preserve"> </w:t>
      </w:r>
      <w:r w:rsidR="00255130">
        <w:rPr>
          <w:rFonts w:ascii="Times New Roman" w:hAnsi="Times New Roman"/>
          <w:sz w:val="24"/>
          <w:szCs w:val="24"/>
        </w:rPr>
        <w:t xml:space="preserve">is used to describe the </w:t>
      </w:r>
      <w:r w:rsidR="00186281">
        <w:rPr>
          <w:rFonts w:ascii="Times New Roman" w:hAnsi="Times New Roman"/>
          <w:sz w:val="24"/>
          <w:szCs w:val="24"/>
        </w:rPr>
        <w:t>time at which</w:t>
      </w:r>
      <w:r w:rsidR="004E21F8">
        <w:rPr>
          <w:rFonts w:ascii="Times New Roman" w:hAnsi="Times New Roman"/>
          <w:sz w:val="24"/>
          <w:szCs w:val="24"/>
        </w:rPr>
        <w:t>:</w:t>
      </w:r>
    </w:p>
    <w:p w:rsidR="004E21F8" w:rsidRPr="0034062D" w:rsidRDefault="00255130" w:rsidP="0078446A">
      <w:pPr>
        <w:pStyle w:val="ListParagraph"/>
        <w:numPr>
          <w:ilvl w:val="0"/>
          <w:numId w:val="26"/>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 xml:space="preserve">examination </w:t>
      </w:r>
      <w:r w:rsidR="00186281" w:rsidRPr="0034062D">
        <w:rPr>
          <w:rFonts w:ascii="Times New Roman" w:hAnsi="Times New Roman"/>
          <w:sz w:val="24"/>
          <w:szCs w:val="24"/>
        </w:rPr>
        <w:t xml:space="preserve">material </w:t>
      </w:r>
      <w:r w:rsidRPr="0034062D">
        <w:rPr>
          <w:rFonts w:ascii="Times New Roman" w:hAnsi="Times New Roman"/>
          <w:sz w:val="24"/>
          <w:szCs w:val="24"/>
        </w:rPr>
        <w:t xml:space="preserve">or derivative material </w:t>
      </w:r>
      <w:r w:rsidR="00186281" w:rsidRPr="0034062D">
        <w:rPr>
          <w:rFonts w:ascii="Times New Roman" w:hAnsi="Times New Roman"/>
          <w:sz w:val="24"/>
          <w:szCs w:val="24"/>
        </w:rPr>
        <w:t>is used or disclosed</w:t>
      </w:r>
    </w:p>
    <w:p w:rsidR="004E21F8" w:rsidRPr="00E019AC" w:rsidRDefault="004E21F8" w:rsidP="0078446A">
      <w:pPr>
        <w:pStyle w:val="ListParagraph"/>
        <w:numPr>
          <w:ilvl w:val="0"/>
          <w:numId w:val="26"/>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material becomes examination material</w:t>
      </w:r>
    </w:p>
    <w:p w:rsidR="004E21F8" w:rsidRDefault="004E21F8" w:rsidP="0078446A">
      <w:pPr>
        <w:pStyle w:val="ListParagraph"/>
        <w:numPr>
          <w:ilvl w:val="0"/>
          <w:numId w:val="26"/>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an examination commences</w:t>
      </w:r>
      <w:r w:rsidR="00255130" w:rsidRPr="0034062D">
        <w:rPr>
          <w:rFonts w:ascii="Times New Roman" w:hAnsi="Times New Roman"/>
          <w:sz w:val="24"/>
          <w:szCs w:val="24"/>
        </w:rPr>
        <w:t xml:space="preserve">, or </w:t>
      </w:r>
    </w:p>
    <w:p w:rsidR="004E21F8" w:rsidRPr="0034062D" w:rsidRDefault="00255130" w:rsidP="0078446A">
      <w:pPr>
        <w:pStyle w:val="ListParagraph"/>
        <w:numPr>
          <w:ilvl w:val="0"/>
          <w:numId w:val="26"/>
        </w:numPr>
        <w:spacing w:before="240" w:after="0" w:line="240" w:lineRule="auto"/>
        <w:ind w:left="567" w:hanging="567"/>
        <w:rPr>
          <w:rFonts w:ascii="Times New Roman" w:hAnsi="Times New Roman"/>
          <w:sz w:val="24"/>
          <w:szCs w:val="24"/>
        </w:rPr>
      </w:pPr>
      <w:r w:rsidRPr="0034062D">
        <w:rPr>
          <w:rFonts w:ascii="Times New Roman" w:hAnsi="Times New Roman"/>
          <w:sz w:val="24"/>
          <w:szCs w:val="24"/>
        </w:rPr>
        <w:t>when a summons is issued to a</w:t>
      </w:r>
      <w:r w:rsidR="00186281" w:rsidRPr="0034062D">
        <w:rPr>
          <w:rFonts w:ascii="Times New Roman" w:hAnsi="Times New Roman"/>
          <w:sz w:val="24"/>
          <w:szCs w:val="24"/>
        </w:rPr>
        <w:t xml:space="preserve"> person</w:t>
      </w:r>
      <w:r w:rsidRPr="0034062D">
        <w:rPr>
          <w:rFonts w:ascii="Times New Roman" w:hAnsi="Times New Roman"/>
          <w:sz w:val="24"/>
          <w:szCs w:val="24"/>
        </w:rPr>
        <w:t xml:space="preserve">.  </w:t>
      </w:r>
    </w:p>
    <w:p w:rsidR="00186281" w:rsidRDefault="00186281" w:rsidP="00734A63">
      <w:pPr>
        <w:spacing w:before="240" w:after="0" w:line="240" w:lineRule="auto"/>
        <w:rPr>
          <w:rFonts w:ascii="Times New Roman" w:hAnsi="Times New Roman"/>
          <w:sz w:val="24"/>
          <w:szCs w:val="24"/>
        </w:rPr>
      </w:pPr>
      <w:r>
        <w:rPr>
          <w:rFonts w:ascii="Times New Roman" w:hAnsi="Times New Roman"/>
          <w:sz w:val="24"/>
          <w:szCs w:val="24"/>
        </w:rPr>
        <w:t xml:space="preserve">These events will occur pre-confiscation application if, at the time, there are no </w:t>
      </w:r>
      <w:r w:rsidR="00255130">
        <w:rPr>
          <w:rFonts w:ascii="Times New Roman" w:hAnsi="Times New Roman"/>
          <w:sz w:val="24"/>
          <w:szCs w:val="24"/>
        </w:rPr>
        <w:t xml:space="preserve">related </w:t>
      </w:r>
      <w:r w:rsidR="00B0779B">
        <w:rPr>
          <w:rFonts w:ascii="Times New Roman" w:hAnsi="Times New Roman"/>
          <w:sz w:val="24"/>
          <w:szCs w:val="24"/>
        </w:rPr>
        <w:t>confiscation proceedings against the examinee</w:t>
      </w:r>
      <w:r w:rsidR="003B2BC9">
        <w:rPr>
          <w:rFonts w:ascii="Times New Roman" w:hAnsi="Times New Roman"/>
          <w:sz w:val="24"/>
          <w:szCs w:val="24"/>
        </w:rPr>
        <w:t xml:space="preserve">, </w:t>
      </w:r>
      <w:r>
        <w:rPr>
          <w:rFonts w:ascii="Times New Roman" w:hAnsi="Times New Roman"/>
          <w:sz w:val="24"/>
          <w:szCs w:val="24"/>
        </w:rPr>
        <w:t xml:space="preserve">and no related confiscation proceedings are </w:t>
      </w:r>
      <w:r w:rsidR="003B2BC9">
        <w:rPr>
          <w:rFonts w:ascii="Times New Roman" w:hAnsi="Times New Roman"/>
          <w:sz w:val="24"/>
          <w:szCs w:val="24"/>
        </w:rPr>
        <w:t>imminent or contemplated.</w:t>
      </w:r>
      <w:r w:rsidR="001F0AE5">
        <w:rPr>
          <w:rFonts w:ascii="Times New Roman" w:hAnsi="Times New Roman"/>
          <w:sz w:val="24"/>
          <w:szCs w:val="24"/>
        </w:rPr>
        <w:t xml:space="preserve">  </w:t>
      </w:r>
    </w:p>
    <w:p w:rsidR="00713846" w:rsidRDefault="00253840" w:rsidP="00734A63">
      <w:pPr>
        <w:spacing w:before="240" w:after="0" w:line="240" w:lineRule="auto"/>
        <w:rPr>
          <w:rFonts w:ascii="Times New Roman" w:hAnsi="Times New Roman"/>
          <w:sz w:val="24"/>
          <w:szCs w:val="24"/>
        </w:rPr>
      </w:pPr>
      <w:r>
        <w:rPr>
          <w:rFonts w:ascii="Times New Roman" w:hAnsi="Times New Roman"/>
          <w:sz w:val="24"/>
          <w:szCs w:val="24"/>
        </w:rPr>
        <w:lastRenderedPageBreak/>
        <w:t xml:space="preserve">The term relies on the </w:t>
      </w:r>
      <w:r w:rsidR="00186281">
        <w:rPr>
          <w:rFonts w:ascii="Times New Roman" w:hAnsi="Times New Roman"/>
          <w:sz w:val="24"/>
          <w:szCs w:val="24"/>
        </w:rPr>
        <w:t xml:space="preserve">concept </w:t>
      </w:r>
      <w:r>
        <w:rPr>
          <w:rFonts w:ascii="Times New Roman" w:hAnsi="Times New Roman"/>
          <w:sz w:val="24"/>
          <w:szCs w:val="24"/>
        </w:rPr>
        <w:t xml:space="preserve">of </w:t>
      </w:r>
      <w:r>
        <w:rPr>
          <w:rFonts w:ascii="Times New Roman" w:hAnsi="Times New Roman"/>
          <w:i/>
          <w:sz w:val="24"/>
          <w:szCs w:val="24"/>
        </w:rPr>
        <w:t xml:space="preserve">related confiscation proceedings </w:t>
      </w:r>
      <w:r>
        <w:rPr>
          <w:rFonts w:ascii="Times New Roman" w:hAnsi="Times New Roman"/>
          <w:sz w:val="24"/>
          <w:szCs w:val="24"/>
        </w:rPr>
        <w:t xml:space="preserve">and is intended to capture </w:t>
      </w:r>
      <w:r w:rsidR="00186281">
        <w:rPr>
          <w:rFonts w:ascii="Times New Roman" w:hAnsi="Times New Roman"/>
          <w:sz w:val="24"/>
          <w:szCs w:val="24"/>
        </w:rPr>
        <w:t xml:space="preserve">any time which </w:t>
      </w:r>
      <w:r w:rsidR="005E5F08">
        <w:rPr>
          <w:rFonts w:ascii="Times New Roman" w:hAnsi="Times New Roman"/>
          <w:sz w:val="24"/>
          <w:szCs w:val="24"/>
        </w:rPr>
        <w:t xml:space="preserve">not </w:t>
      </w:r>
      <w:r w:rsidR="00A0693D">
        <w:rPr>
          <w:rFonts w:ascii="Times New Roman" w:hAnsi="Times New Roman"/>
          <w:i/>
          <w:sz w:val="24"/>
          <w:szCs w:val="24"/>
        </w:rPr>
        <w:t>post-confiscation application</w:t>
      </w:r>
      <w:r w:rsidR="00A51DFB">
        <w:rPr>
          <w:rFonts w:ascii="Times New Roman" w:hAnsi="Times New Roman"/>
          <w:sz w:val="24"/>
          <w:szCs w:val="24"/>
        </w:rPr>
        <w:t>.</w:t>
      </w:r>
      <w:r w:rsidR="00F9540F">
        <w:rPr>
          <w:rFonts w:ascii="Times New Roman" w:hAnsi="Times New Roman"/>
          <w:sz w:val="24"/>
          <w:szCs w:val="24"/>
        </w:rPr>
        <w:t xml:space="preserve">  That is, </w:t>
      </w:r>
      <w:r w:rsidR="00186281">
        <w:rPr>
          <w:rFonts w:ascii="Times New Roman" w:hAnsi="Times New Roman"/>
          <w:sz w:val="24"/>
          <w:szCs w:val="24"/>
        </w:rPr>
        <w:t xml:space="preserve">using or disclosing material, </w:t>
      </w:r>
      <w:r w:rsidR="00B711B8">
        <w:rPr>
          <w:rFonts w:ascii="Times New Roman" w:hAnsi="Times New Roman"/>
          <w:sz w:val="24"/>
          <w:szCs w:val="24"/>
        </w:rPr>
        <w:t xml:space="preserve">providing </w:t>
      </w:r>
      <w:r w:rsidR="00FC4F7B">
        <w:rPr>
          <w:rFonts w:ascii="Times New Roman" w:hAnsi="Times New Roman"/>
          <w:sz w:val="24"/>
          <w:szCs w:val="24"/>
        </w:rPr>
        <w:t xml:space="preserve">material in an examination, commencing an examination </w:t>
      </w:r>
      <w:r w:rsidR="00186281">
        <w:rPr>
          <w:rFonts w:ascii="Times New Roman" w:hAnsi="Times New Roman"/>
          <w:sz w:val="24"/>
          <w:szCs w:val="24"/>
        </w:rPr>
        <w:t xml:space="preserve">or issuing a </w:t>
      </w:r>
      <w:r w:rsidR="00F9540F">
        <w:rPr>
          <w:rFonts w:ascii="Times New Roman" w:hAnsi="Times New Roman"/>
          <w:sz w:val="24"/>
          <w:szCs w:val="24"/>
        </w:rPr>
        <w:t>summons</w:t>
      </w:r>
      <w:r w:rsidR="00012376">
        <w:rPr>
          <w:rFonts w:ascii="Times New Roman" w:hAnsi="Times New Roman"/>
          <w:sz w:val="24"/>
          <w:szCs w:val="24"/>
        </w:rPr>
        <w:t>,</w:t>
      </w:r>
      <w:r w:rsidR="00F9540F">
        <w:rPr>
          <w:rFonts w:ascii="Times New Roman" w:hAnsi="Times New Roman"/>
          <w:sz w:val="24"/>
          <w:szCs w:val="24"/>
        </w:rPr>
        <w:t xml:space="preserve"> will be pre-</w:t>
      </w:r>
      <w:r w:rsidR="00195B3B">
        <w:rPr>
          <w:rFonts w:ascii="Times New Roman" w:hAnsi="Times New Roman"/>
          <w:sz w:val="24"/>
          <w:szCs w:val="24"/>
        </w:rPr>
        <w:t>confiscation</w:t>
      </w:r>
      <w:r w:rsidR="003B7499">
        <w:rPr>
          <w:rFonts w:ascii="Times New Roman" w:hAnsi="Times New Roman"/>
          <w:sz w:val="24"/>
          <w:szCs w:val="24"/>
        </w:rPr>
        <w:t xml:space="preserve"> application</w:t>
      </w:r>
      <w:r w:rsidR="00F9540F">
        <w:rPr>
          <w:rFonts w:ascii="Times New Roman" w:hAnsi="Times New Roman"/>
          <w:sz w:val="24"/>
          <w:szCs w:val="24"/>
        </w:rPr>
        <w:t xml:space="preserve"> where</w:t>
      </w:r>
      <w:r w:rsidR="00102561">
        <w:rPr>
          <w:rFonts w:ascii="Times New Roman" w:hAnsi="Times New Roman"/>
          <w:sz w:val="24"/>
          <w:szCs w:val="24"/>
        </w:rPr>
        <w:t>:</w:t>
      </w:r>
    </w:p>
    <w:p w:rsidR="00102561" w:rsidRDefault="00736F66" w:rsidP="0078446A">
      <w:pPr>
        <w:pStyle w:val="ListParagraph"/>
        <w:numPr>
          <w:ilvl w:val="0"/>
          <w:numId w:val="4"/>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the examinee </w:t>
      </w:r>
      <w:r w:rsidR="00102561">
        <w:rPr>
          <w:rFonts w:ascii="Times New Roman" w:hAnsi="Times New Roman"/>
          <w:sz w:val="24"/>
          <w:szCs w:val="24"/>
        </w:rPr>
        <w:t xml:space="preserve">is suspected of </w:t>
      </w:r>
      <w:r w:rsidR="00012376">
        <w:rPr>
          <w:rFonts w:ascii="Times New Roman" w:hAnsi="Times New Roman"/>
          <w:sz w:val="24"/>
          <w:szCs w:val="24"/>
        </w:rPr>
        <w:t xml:space="preserve">being </w:t>
      </w:r>
      <w:r w:rsidR="001658EE">
        <w:rPr>
          <w:rFonts w:ascii="Times New Roman" w:hAnsi="Times New Roman"/>
          <w:sz w:val="24"/>
          <w:szCs w:val="24"/>
        </w:rPr>
        <w:t>involve</w:t>
      </w:r>
      <w:r w:rsidR="00012376">
        <w:rPr>
          <w:rFonts w:ascii="Times New Roman" w:hAnsi="Times New Roman"/>
          <w:sz w:val="24"/>
          <w:szCs w:val="24"/>
        </w:rPr>
        <w:t>d</w:t>
      </w:r>
      <w:r w:rsidR="001658EE">
        <w:rPr>
          <w:rFonts w:ascii="Times New Roman" w:hAnsi="Times New Roman"/>
          <w:sz w:val="24"/>
          <w:szCs w:val="24"/>
        </w:rPr>
        <w:t xml:space="preserve"> in </w:t>
      </w:r>
      <w:r w:rsidR="00104AA7">
        <w:rPr>
          <w:rFonts w:ascii="Times New Roman" w:hAnsi="Times New Roman"/>
          <w:sz w:val="24"/>
          <w:szCs w:val="24"/>
        </w:rPr>
        <w:t xml:space="preserve">criminal </w:t>
      </w:r>
      <w:r w:rsidR="001A41F1">
        <w:rPr>
          <w:rFonts w:ascii="Times New Roman" w:hAnsi="Times New Roman"/>
          <w:sz w:val="24"/>
          <w:szCs w:val="24"/>
        </w:rPr>
        <w:t xml:space="preserve">activity that </w:t>
      </w:r>
      <w:r w:rsidR="00C67C08">
        <w:rPr>
          <w:rFonts w:ascii="Times New Roman" w:hAnsi="Times New Roman"/>
          <w:sz w:val="24"/>
          <w:szCs w:val="24"/>
        </w:rPr>
        <w:t>the examination has covered or will cover,</w:t>
      </w:r>
      <w:r w:rsidR="00402920">
        <w:rPr>
          <w:rFonts w:ascii="Times New Roman" w:hAnsi="Times New Roman"/>
          <w:sz w:val="24"/>
          <w:szCs w:val="24"/>
        </w:rPr>
        <w:t xml:space="preserve"> and that </w:t>
      </w:r>
      <w:r w:rsidR="00B51793">
        <w:rPr>
          <w:rFonts w:ascii="Times New Roman" w:hAnsi="Times New Roman"/>
          <w:sz w:val="24"/>
          <w:szCs w:val="24"/>
        </w:rPr>
        <w:t xml:space="preserve">may be the subject of some future </w:t>
      </w:r>
      <w:r w:rsidR="00227D7B">
        <w:rPr>
          <w:rFonts w:ascii="Times New Roman" w:hAnsi="Times New Roman"/>
          <w:sz w:val="24"/>
          <w:szCs w:val="24"/>
        </w:rPr>
        <w:t>confiscation proceedings</w:t>
      </w:r>
      <w:r w:rsidR="007738A0">
        <w:rPr>
          <w:rFonts w:ascii="Times New Roman" w:hAnsi="Times New Roman"/>
          <w:sz w:val="24"/>
          <w:szCs w:val="24"/>
        </w:rPr>
        <w:t>, but those proceedings have not yet commenced (and are not imminent)</w:t>
      </w:r>
    </w:p>
    <w:p w:rsidR="00E57FA1" w:rsidRDefault="00736F66" w:rsidP="0078446A">
      <w:pPr>
        <w:pStyle w:val="ListParagraph"/>
        <w:numPr>
          <w:ilvl w:val="0"/>
          <w:numId w:val="4"/>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the examinee </w:t>
      </w:r>
      <w:r w:rsidR="00E57FA1">
        <w:rPr>
          <w:rFonts w:ascii="Times New Roman" w:hAnsi="Times New Roman"/>
          <w:sz w:val="24"/>
          <w:szCs w:val="24"/>
        </w:rPr>
        <w:t xml:space="preserve">is not suspected of </w:t>
      </w:r>
      <w:r w:rsidR="00012376">
        <w:rPr>
          <w:rFonts w:ascii="Times New Roman" w:hAnsi="Times New Roman"/>
          <w:sz w:val="24"/>
          <w:szCs w:val="24"/>
        </w:rPr>
        <w:t xml:space="preserve">being </w:t>
      </w:r>
      <w:r w:rsidR="00E57FA1">
        <w:rPr>
          <w:rFonts w:ascii="Times New Roman" w:hAnsi="Times New Roman"/>
          <w:sz w:val="24"/>
          <w:szCs w:val="24"/>
        </w:rPr>
        <w:t>involve</w:t>
      </w:r>
      <w:r w:rsidR="00012376">
        <w:rPr>
          <w:rFonts w:ascii="Times New Roman" w:hAnsi="Times New Roman"/>
          <w:sz w:val="24"/>
          <w:szCs w:val="24"/>
        </w:rPr>
        <w:t>d</w:t>
      </w:r>
      <w:r w:rsidR="00E57FA1">
        <w:rPr>
          <w:rFonts w:ascii="Times New Roman" w:hAnsi="Times New Roman"/>
          <w:sz w:val="24"/>
          <w:szCs w:val="24"/>
        </w:rPr>
        <w:t xml:space="preserve"> in any criminal activity at all, but has some information that may be relevant or necessary in the relevant </w:t>
      </w:r>
      <w:r w:rsidR="00012376">
        <w:rPr>
          <w:rFonts w:ascii="Times New Roman" w:hAnsi="Times New Roman"/>
          <w:sz w:val="24"/>
          <w:szCs w:val="24"/>
        </w:rPr>
        <w:t xml:space="preserve">ACC </w:t>
      </w:r>
      <w:r w:rsidR="00E57FA1">
        <w:rPr>
          <w:rFonts w:ascii="Times New Roman" w:hAnsi="Times New Roman"/>
          <w:sz w:val="24"/>
          <w:szCs w:val="24"/>
        </w:rPr>
        <w:t>special investigation or special operation</w:t>
      </w:r>
    </w:p>
    <w:p w:rsidR="00E57FA1" w:rsidRDefault="00736F66" w:rsidP="0078446A">
      <w:pPr>
        <w:pStyle w:val="ListParagraph"/>
        <w:numPr>
          <w:ilvl w:val="0"/>
          <w:numId w:val="4"/>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the examinee </w:t>
      </w:r>
      <w:r w:rsidR="00E57FA1">
        <w:rPr>
          <w:rFonts w:ascii="Times New Roman" w:hAnsi="Times New Roman"/>
          <w:sz w:val="24"/>
          <w:szCs w:val="24"/>
        </w:rPr>
        <w:t xml:space="preserve">has </w:t>
      </w:r>
      <w:r w:rsidR="007A21BF">
        <w:rPr>
          <w:rFonts w:ascii="Times New Roman" w:hAnsi="Times New Roman"/>
          <w:sz w:val="24"/>
          <w:szCs w:val="24"/>
        </w:rPr>
        <w:t xml:space="preserve">had confiscation proceedings commenced against </w:t>
      </w:r>
      <w:r w:rsidR="009C4C6C">
        <w:rPr>
          <w:rFonts w:ascii="Times New Roman" w:hAnsi="Times New Roman"/>
          <w:sz w:val="24"/>
          <w:szCs w:val="24"/>
        </w:rPr>
        <w:t>h</w:t>
      </w:r>
      <w:r w:rsidR="004D3D78">
        <w:rPr>
          <w:rFonts w:ascii="Times New Roman" w:hAnsi="Times New Roman"/>
          <w:sz w:val="24"/>
          <w:szCs w:val="24"/>
        </w:rPr>
        <w:t>im or her</w:t>
      </w:r>
      <w:r w:rsidR="007A21BF">
        <w:rPr>
          <w:rFonts w:ascii="Times New Roman" w:hAnsi="Times New Roman"/>
          <w:sz w:val="24"/>
          <w:szCs w:val="24"/>
        </w:rPr>
        <w:t xml:space="preserve"> </w:t>
      </w:r>
      <w:r w:rsidR="00E57FA1">
        <w:rPr>
          <w:rFonts w:ascii="Times New Roman" w:hAnsi="Times New Roman"/>
          <w:sz w:val="24"/>
          <w:szCs w:val="24"/>
        </w:rPr>
        <w:t xml:space="preserve">that </w:t>
      </w:r>
      <w:r w:rsidR="007A21BF">
        <w:rPr>
          <w:rFonts w:ascii="Times New Roman" w:hAnsi="Times New Roman"/>
          <w:sz w:val="24"/>
          <w:szCs w:val="24"/>
        </w:rPr>
        <w:t>are</w:t>
      </w:r>
      <w:r w:rsidR="00E57FA1">
        <w:rPr>
          <w:rFonts w:ascii="Times New Roman" w:hAnsi="Times New Roman"/>
          <w:sz w:val="24"/>
          <w:szCs w:val="24"/>
        </w:rPr>
        <w:t xml:space="preserve"> not related </w:t>
      </w:r>
      <w:r w:rsidR="007A21BF">
        <w:rPr>
          <w:rFonts w:ascii="Times New Roman" w:hAnsi="Times New Roman"/>
          <w:sz w:val="24"/>
          <w:szCs w:val="24"/>
        </w:rPr>
        <w:t>proceedings</w:t>
      </w:r>
      <w:r w:rsidR="00E57FA1">
        <w:rPr>
          <w:rFonts w:ascii="Times New Roman" w:hAnsi="Times New Roman"/>
          <w:sz w:val="24"/>
          <w:szCs w:val="24"/>
        </w:rPr>
        <w:t xml:space="preserve"> (or such </w:t>
      </w:r>
      <w:r w:rsidR="007A21BF">
        <w:rPr>
          <w:rFonts w:ascii="Times New Roman" w:hAnsi="Times New Roman"/>
          <w:sz w:val="24"/>
          <w:szCs w:val="24"/>
        </w:rPr>
        <w:t>proceedings are</w:t>
      </w:r>
      <w:r w:rsidR="00E57FA1">
        <w:rPr>
          <w:rFonts w:ascii="Times New Roman" w:hAnsi="Times New Roman"/>
          <w:sz w:val="24"/>
          <w:szCs w:val="24"/>
        </w:rPr>
        <w:t xml:space="preserve"> imminent</w:t>
      </w:r>
      <w:r w:rsidR="007A21BF">
        <w:rPr>
          <w:rFonts w:ascii="Times New Roman" w:hAnsi="Times New Roman"/>
          <w:sz w:val="24"/>
          <w:szCs w:val="24"/>
        </w:rPr>
        <w:t>)</w:t>
      </w:r>
      <w:r w:rsidR="00E57FA1">
        <w:rPr>
          <w:rFonts w:ascii="Times New Roman" w:hAnsi="Times New Roman"/>
          <w:sz w:val="24"/>
          <w:szCs w:val="24"/>
        </w:rPr>
        <w:t>, or</w:t>
      </w:r>
    </w:p>
    <w:p w:rsidR="00154782" w:rsidRDefault="007A0549" w:rsidP="0078446A">
      <w:pPr>
        <w:pStyle w:val="ListParagraph"/>
        <w:numPr>
          <w:ilvl w:val="0"/>
          <w:numId w:val="4"/>
        </w:numPr>
        <w:spacing w:before="240" w:after="0" w:line="240" w:lineRule="auto"/>
        <w:ind w:left="567" w:hanging="567"/>
        <w:rPr>
          <w:rFonts w:ascii="Times New Roman" w:hAnsi="Times New Roman"/>
          <w:sz w:val="24"/>
          <w:szCs w:val="24"/>
        </w:rPr>
      </w:pPr>
      <w:r w:rsidRPr="00031BC3">
        <w:rPr>
          <w:rFonts w:ascii="Times New Roman" w:hAnsi="Times New Roman"/>
          <w:sz w:val="24"/>
          <w:szCs w:val="24"/>
        </w:rPr>
        <w:t xml:space="preserve">related </w:t>
      </w:r>
      <w:r w:rsidR="00F97A68" w:rsidRPr="00031BC3">
        <w:rPr>
          <w:rFonts w:ascii="Times New Roman" w:hAnsi="Times New Roman"/>
          <w:sz w:val="24"/>
          <w:szCs w:val="24"/>
        </w:rPr>
        <w:t xml:space="preserve">confiscation </w:t>
      </w:r>
      <w:r w:rsidRPr="00031BC3">
        <w:rPr>
          <w:rFonts w:ascii="Times New Roman" w:hAnsi="Times New Roman"/>
          <w:sz w:val="24"/>
          <w:szCs w:val="24"/>
        </w:rPr>
        <w:t xml:space="preserve">proceedings </w:t>
      </w:r>
      <w:r w:rsidR="00E5302C" w:rsidRPr="00031BC3">
        <w:rPr>
          <w:rFonts w:ascii="Times New Roman" w:hAnsi="Times New Roman"/>
          <w:sz w:val="24"/>
          <w:szCs w:val="24"/>
        </w:rPr>
        <w:t xml:space="preserve">against the examinee have </w:t>
      </w:r>
      <w:r w:rsidR="00E57FA1" w:rsidRPr="00031BC3">
        <w:rPr>
          <w:rFonts w:ascii="Times New Roman" w:hAnsi="Times New Roman"/>
          <w:sz w:val="24"/>
          <w:szCs w:val="24"/>
        </w:rPr>
        <w:t xml:space="preserve">been </w:t>
      </w:r>
      <w:r w:rsidR="00E5302C" w:rsidRPr="00031BC3">
        <w:rPr>
          <w:rFonts w:ascii="Times New Roman" w:hAnsi="Times New Roman"/>
          <w:sz w:val="24"/>
          <w:szCs w:val="24"/>
        </w:rPr>
        <w:t>finalised</w:t>
      </w:r>
      <w:r w:rsidR="00E57FA1" w:rsidRPr="00031BC3">
        <w:rPr>
          <w:rFonts w:ascii="Times New Roman" w:hAnsi="Times New Roman"/>
          <w:sz w:val="24"/>
          <w:szCs w:val="24"/>
        </w:rPr>
        <w:t xml:space="preserve"> and </w:t>
      </w:r>
      <w:r w:rsidR="00E5302C" w:rsidRPr="00031BC3">
        <w:rPr>
          <w:rFonts w:ascii="Times New Roman" w:hAnsi="Times New Roman"/>
          <w:sz w:val="24"/>
          <w:szCs w:val="24"/>
        </w:rPr>
        <w:t xml:space="preserve">he or she </w:t>
      </w:r>
      <w:r w:rsidR="00E57FA1" w:rsidRPr="00031BC3">
        <w:rPr>
          <w:rFonts w:ascii="Times New Roman" w:hAnsi="Times New Roman"/>
          <w:sz w:val="24"/>
          <w:szCs w:val="24"/>
        </w:rPr>
        <w:t xml:space="preserve">is later examined about the </w:t>
      </w:r>
      <w:r w:rsidR="005F636E">
        <w:rPr>
          <w:rFonts w:ascii="Times New Roman" w:hAnsi="Times New Roman"/>
          <w:sz w:val="24"/>
          <w:szCs w:val="24"/>
        </w:rPr>
        <w:t>matters</w:t>
      </w:r>
      <w:r w:rsidR="005F636E" w:rsidRPr="00031BC3">
        <w:rPr>
          <w:rFonts w:ascii="Times New Roman" w:hAnsi="Times New Roman"/>
          <w:sz w:val="24"/>
          <w:szCs w:val="24"/>
        </w:rPr>
        <w:t xml:space="preserve"> </w:t>
      </w:r>
      <w:r w:rsidR="0009348A" w:rsidRPr="00031BC3">
        <w:rPr>
          <w:rFonts w:ascii="Times New Roman" w:hAnsi="Times New Roman"/>
          <w:sz w:val="24"/>
          <w:szCs w:val="24"/>
        </w:rPr>
        <w:t>the subject of the confiscation proceedings</w:t>
      </w:r>
      <w:r w:rsidR="00E57FA1" w:rsidRPr="00031BC3">
        <w:rPr>
          <w:rFonts w:ascii="Times New Roman" w:hAnsi="Times New Roman"/>
          <w:sz w:val="24"/>
          <w:szCs w:val="24"/>
        </w:rPr>
        <w:t>.</w:t>
      </w:r>
    </w:p>
    <w:p w:rsidR="00031BC3" w:rsidRDefault="00E8334A" w:rsidP="00031BC3">
      <w:pPr>
        <w:spacing w:before="240" w:after="0" w:line="240" w:lineRule="auto"/>
        <w:rPr>
          <w:rFonts w:ascii="Times New Roman" w:hAnsi="Times New Roman"/>
          <w:sz w:val="24"/>
          <w:szCs w:val="24"/>
        </w:rPr>
      </w:pPr>
      <w:r>
        <w:rPr>
          <w:rFonts w:ascii="Times New Roman" w:hAnsi="Times New Roman"/>
          <w:i/>
          <w:sz w:val="24"/>
          <w:szCs w:val="24"/>
        </w:rPr>
        <w:t>‘proceeds of crime authority’</w:t>
      </w:r>
    </w:p>
    <w:p w:rsidR="00E8334A" w:rsidRDefault="00AD7371" w:rsidP="00031BC3">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proceeds of crime authority</w:t>
      </w:r>
      <w:r>
        <w:rPr>
          <w:rFonts w:ascii="Times New Roman" w:hAnsi="Times New Roman"/>
          <w:sz w:val="24"/>
          <w:szCs w:val="24"/>
        </w:rPr>
        <w:t xml:space="preserve"> is intended to </w:t>
      </w:r>
      <w:r w:rsidR="00BD4E1D">
        <w:rPr>
          <w:rFonts w:ascii="Times New Roman" w:hAnsi="Times New Roman"/>
          <w:sz w:val="24"/>
          <w:szCs w:val="24"/>
        </w:rPr>
        <w:t xml:space="preserve">capture </w:t>
      </w:r>
      <w:r w:rsidR="006531D6">
        <w:rPr>
          <w:rFonts w:ascii="Times New Roman" w:hAnsi="Times New Roman"/>
          <w:sz w:val="24"/>
          <w:szCs w:val="24"/>
        </w:rPr>
        <w:t xml:space="preserve">the bodies able to </w:t>
      </w:r>
      <w:r w:rsidR="007D6766">
        <w:rPr>
          <w:rFonts w:ascii="Times New Roman" w:hAnsi="Times New Roman"/>
          <w:sz w:val="24"/>
          <w:szCs w:val="24"/>
        </w:rPr>
        <w:t xml:space="preserve">commence </w:t>
      </w:r>
      <w:r w:rsidR="00510A52">
        <w:rPr>
          <w:rFonts w:ascii="Times New Roman" w:hAnsi="Times New Roman"/>
          <w:sz w:val="24"/>
          <w:szCs w:val="24"/>
        </w:rPr>
        <w:t xml:space="preserve">confiscation proceedings under the POC Act and </w:t>
      </w:r>
      <w:r w:rsidR="00012376">
        <w:rPr>
          <w:rFonts w:ascii="Times New Roman" w:hAnsi="Times New Roman"/>
          <w:sz w:val="24"/>
          <w:szCs w:val="24"/>
        </w:rPr>
        <w:t xml:space="preserve">equivalent </w:t>
      </w:r>
      <w:r w:rsidR="00510A52">
        <w:rPr>
          <w:rFonts w:ascii="Times New Roman" w:hAnsi="Times New Roman"/>
          <w:sz w:val="24"/>
          <w:szCs w:val="24"/>
        </w:rPr>
        <w:t xml:space="preserve">State and Territory </w:t>
      </w:r>
      <w:r w:rsidR="00012376">
        <w:rPr>
          <w:rFonts w:ascii="Times New Roman" w:hAnsi="Times New Roman"/>
          <w:sz w:val="24"/>
          <w:szCs w:val="24"/>
        </w:rPr>
        <w:t>legislation</w:t>
      </w:r>
      <w:r w:rsidR="00510A52">
        <w:rPr>
          <w:rFonts w:ascii="Times New Roman" w:hAnsi="Times New Roman"/>
          <w:sz w:val="24"/>
          <w:szCs w:val="24"/>
        </w:rPr>
        <w:t>.</w:t>
      </w:r>
      <w:r w:rsidR="006A1850">
        <w:rPr>
          <w:rFonts w:ascii="Times New Roman" w:hAnsi="Times New Roman"/>
          <w:sz w:val="24"/>
          <w:szCs w:val="24"/>
        </w:rPr>
        <w:t xml:space="preserve">  The term is used </w:t>
      </w:r>
      <w:r w:rsidR="00083A5C">
        <w:rPr>
          <w:rFonts w:ascii="Times New Roman" w:hAnsi="Times New Roman"/>
          <w:sz w:val="24"/>
          <w:szCs w:val="24"/>
        </w:rPr>
        <w:t>in new section 25H</w:t>
      </w:r>
      <w:r w:rsidR="00805F91">
        <w:rPr>
          <w:rFonts w:ascii="Times New Roman" w:hAnsi="Times New Roman"/>
          <w:sz w:val="24"/>
          <w:szCs w:val="24"/>
        </w:rPr>
        <w:t xml:space="preserve">, which </w:t>
      </w:r>
      <w:r w:rsidR="00DF257E">
        <w:rPr>
          <w:rFonts w:ascii="Times New Roman" w:hAnsi="Times New Roman"/>
          <w:sz w:val="24"/>
          <w:szCs w:val="24"/>
        </w:rPr>
        <w:t xml:space="preserve">clarifies </w:t>
      </w:r>
      <w:r w:rsidR="00012376">
        <w:rPr>
          <w:rFonts w:ascii="Times New Roman" w:hAnsi="Times New Roman"/>
          <w:sz w:val="24"/>
          <w:szCs w:val="24"/>
        </w:rPr>
        <w:t xml:space="preserve">when </w:t>
      </w:r>
      <w:r w:rsidR="007B3DA0">
        <w:rPr>
          <w:rFonts w:ascii="Times New Roman" w:hAnsi="Times New Roman"/>
          <w:sz w:val="24"/>
          <w:szCs w:val="24"/>
        </w:rPr>
        <w:t xml:space="preserve">examination and derivative material </w:t>
      </w:r>
      <w:r w:rsidR="00012376">
        <w:rPr>
          <w:rFonts w:ascii="Times New Roman" w:hAnsi="Times New Roman"/>
          <w:sz w:val="24"/>
          <w:szCs w:val="24"/>
        </w:rPr>
        <w:t xml:space="preserve">can </w:t>
      </w:r>
      <w:r w:rsidR="00195B3B">
        <w:rPr>
          <w:rFonts w:ascii="Times New Roman" w:hAnsi="Times New Roman"/>
          <w:sz w:val="24"/>
          <w:szCs w:val="24"/>
        </w:rPr>
        <w:t xml:space="preserve">be disclosed to </w:t>
      </w:r>
      <w:r w:rsidR="002D4B88">
        <w:rPr>
          <w:rFonts w:ascii="Times New Roman" w:hAnsi="Times New Roman"/>
          <w:sz w:val="24"/>
          <w:szCs w:val="24"/>
        </w:rPr>
        <w:t>proceeds of crime authorities.</w:t>
      </w:r>
    </w:p>
    <w:p w:rsidR="00316A05" w:rsidRPr="00B47C1D" w:rsidRDefault="00316A05" w:rsidP="00B822B3">
      <w:pPr>
        <w:keepNext/>
        <w:spacing w:before="240" w:after="0" w:line="240" w:lineRule="auto"/>
        <w:rPr>
          <w:rFonts w:ascii="Times New Roman" w:hAnsi="Times New Roman"/>
          <w:sz w:val="24"/>
          <w:szCs w:val="24"/>
        </w:rPr>
      </w:pPr>
      <w:r w:rsidRPr="00B47C1D">
        <w:rPr>
          <w:rFonts w:ascii="Times New Roman" w:hAnsi="Times New Roman"/>
          <w:i/>
          <w:sz w:val="24"/>
          <w:szCs w:val="24"/>
        </w:rPr>
        <w:t>‘prosecuting authority’</w:t>
      </w:r>
    </w:p>
    <w:p w:rsidR="00316A05" w:rsidRPr="00B47C1D" w:rsidRDefault="00C00E66" w:rsidP="00031BC3">
      <w:pPr>
        <w:spacing w:before="240" w:after="0" w:line="240" w:lineRule="auto"/>
        <w:rPr>
          <w:rFonts w:ascii="Times New Roman" w:hAnsi="Times New Roman"/>
          <w:sz w:val="24"/>
          <w:szCs w:val="24"/>
        </w:rPr>
      </w:pPr>
      <w:r w:rsidRPr="00B47C1D">
        <w:rPr>
          <w:rFonts w:ascii="Times New Roman" w:hAnsi="Times New Roman"/>
          <w:sz w:val="24"/>
          <w:szCs w:val="24"/>
        </w:rPr>
        <w:t xml:space="preserve">The term </w:t>
      </w:r>
      <w:r w:rsidRPr="00B47C1D">
        <w:rPr>
          <w:rFonts w:ascii="Times New Roman" w:hAnsi="Times New Roman"/>
          <w:i/>
          <w:sz w:val="24"/>
          <w:szCs w:val="24"/>
        </w:rPr>
        <w:t>prosecuting authority</w:t>
      </w:r>
      <w:r w:rsidRPr="00B47C1D">
        <w:rPr>
          <w:rFonts w:ascii="Times New Roman" w:hAnsi="Times New Roman"/>
          <w:sz w:val="24"/>
          <w:szCs w:val="24"/>
        </w:rPr>
        <w:t xml:space="preserve"> </w:t>
      </w:r>
      <w:r w:rsidR="001846DB" w:rsidRPr="00B47C1D">
        <w:rPr>
          <w:rFonts w:ascii="Times New Roman" w:hAnsi="Times New Roman"/>
          <w:sz w:val="24"/>
          <w:szCs w:val="24"/>
        </w:rPr>
        <w:t xml:space="preserve">is intended to capture all </w:t>
      </w:r>
      <w:r w:rsidR="00D2186F" w:rsidRPr="00B47C1D">
        <w:rPr>
          <w:rFonts w:ascii="Times New Roman" w:hAnsi="Times New Roman"/>
          <w:sz w:val="24"/>
          <w:szCs w:val="24"/>
        </w:rPr>
        <w:t>individuals</w:t>
      </w:r>
      <w:r w:rsidR="001846DB" w:rsidRPr="00B47C1D">
        <w:rPr>
          <w:rFonts w:ascii="Times New Roman" w:hAnsi="Times New Roman"/>
          <w:sz w:val="24"/>
          <w:szCs w:val="24"/>
        </w:rPr>
        <w:t xml:space="preserve"> </w:t>
      </w:r>
      <w:r w:rsidR="002C724B" w:rsidRPr="00B47C1D">
        <w:rPr>
          <w:rFonts w:ascii="Times New Roman" w:hAnsi="Times New Roman"/>
          <w:sz w:val="24"/>
          <w:szCs w:val="24"/>
        </w:rPr>
        <w:t xml:space="preserve">or authorities </w:t>
      </w:r>
      <w:r w:rsidR="00871D89" w:rsidRPr="00B47C1D">
        <w:rPr>
          <w:rFonts w:ascii="Times New Roman" w:hAnsi="Times New Roman"/>
          <w:sz w:val="24"/>
          <w:szCs w:val="24"/>
        </w:rPr>
        <w:t xml:space="preserve">that are authorised </w:t>
      </w:r>
      <w:r w:rsidR="00992831" w:rsidRPr="00B47C1D">
        <w:rPr>
          <w:rFonts w:ascii="Times New Roman" w:hAnsi="Times New Roman"/>
          <w:sz w:val="24"/>
          <w:szCs w:val="24"/>
        </w:rPr>
        <w:t xml:space="preserve">to conduct a prosecution for an offence.  </w:t>
      </w:r>
      <w:r w:rsidR="00026C4C" w:rsidRPr="00B47C1D">
        <w:rPr>
          <w:rFonts w:ascii="Times New Roman" w:hAnsi="Times New Roman"/>
          <w:sz w:val="24"/>
          <w:szCs w:val="24"/>
        </w:rPr>
        <w:t xml:space="preserve">The term is intended to include </w:t>
      </w:r>
      <w:r w:rsidR="00C575E3" w:rsidRPr="00B47C1D">
        <w:rPr>
          <w:rFonts w:ascii="Times New Roman" w:hAnsi="Times New Roman"/>
          <w:sz w:val="24"/>
          <w:szCs w:val="24"/>
        </w:rPr>
        <w:t xml:space="preserve">the Commonwealth </w:t>
      </w:r>
      <w:r w:rsidR="001C2164" w:rsidRPr="00B47C1D">
        <w:rPr>
          <w:rFonts w:ascii="Times New Roman" w:hAnsi="Times New Roman"/>
          <w:sz w:val="24"/>
          <w:szCs w:val="24"/>
        </w:rPr>
        <w:t>Director of Public Prosecutions</w:t>
      </w:r>
      <w:r w:rsidR="009B6D83" w:rsidRPr="00B47C1D">
        <w:rPr>
          <w:rFonts w:ascii="Times New Roman" w:hAnsi="Times New Roman"/>
          <w:sz w:val="24"/>
          <w:szCs w:val="24"/>
        </w:rPr>
        <w:t xml:space="preserve"> </w:t>
      </w:r>
      <w:r w:rsidR="00A91643">
        <w:rPr>
          <w:rFonts w:ascii="Times New Roman" w:hAnsi="Times New Roman"/>
          <w:sz w:val="24"/>
          <w:szCs w:val="24"/>
        </w:rPr>
        <w:t xml:space="preserve">(CDPP) </w:t>
      </w:r>
      <w:r w:rsidR="009B6D83" w:rsidRPr="00B47C1D">
        <w:rPr>
          <w:rFonts w:ascii="Times New Roman" w:hAnsi="Times New Roman"/>
          <w:sz w:val="24"/>
          <w:szCs w:val="24"/>
        </w:rPr>
        <w:t>and</w:t>
      </w:r>
      <w:r w:rsidR="001C2164" w:rsidRPr="00B47C1D">
        <w:rPr>
          <w:rFonts w:ascii="Times New Roman" w:hAnsi="Times New Roman"/>
          <w:sz w:val="24"/>
          <w:szCs w:val="24"/>
        </w:rPr>
        <w:t xml:space="preserve"> </w:t>
      </w:r>
      <w:r w:rsidR="009D6939" w:rsidRPr="00B47C1D">
        <w:rPr>
          <w:rFonts w:ascii="Times New Roman" w:hAnsi="Times New Roman"/>
          <w:sz w:val="24"/>
          <w:szCs w:val="24"/>
        </w:rPr>
        <w:t xml:space="preserve">his or her </w:t>
      </w:r>
      <w:r w:rsidR="00D03E51" w:rsidRPr="00B47C1D">
        <w:rPr>
          <w:rFonts w:ascii="Times New Roman" w:hAnsi="Times New Roman"/>
          <w:sz w:val="24"/>
          <w:szCs w:val="24"/>
        </w:rPr>
        <w:t xml:space="preserve">State and Territory counterparts.  It is also intended to </w:t>
      </w:r>
      <w:r w:rsidR="00F01E49" w:rsidRPr="00B47C1D">
        <w:rPr>
          <w:rFonts w:ascii="Times New Roman" w:hAnsi="Times New Roman"/>
          <w:sz w:val="24"/>
          <w:szCs w:val="24"/>
        </w:rPr>
        <w:t xml:space="preserve">extend to other bodies that may </w:t>
      </w:r>
      <w:r w:rsidR="00D82339" w:rsidRPr="00B47C1D">
        <w:rPr>
          <w:rFonts w:ascii="Times New Roman" w:hAnsi="Times New Roman"/>
          <w:sz w:val="24"/>
          <w:szCs w:val="24"/>
        </w:rPr>
        <w:t xml:space="preserve">have prosecutorial functions, such as </w:t>
      </w:r>
      <w:r w:rsidR="00205787" w:rsidRPr="00B47C1D">
        <w:rPr>
          <w:rFonts w:ascii="Times New Roman" w:hAnsi="Times New Roman"/>
          <w:sz w:val="24"/>
          <w:szCs w:val="24"/>
        </w:rPr>
        <w:t>State or Territory police</w:t>
      </w:r>
      <w:r w:rsidR="00907B14" w:rsidRPr="00B47C1D">
        <w:rPr>
          <w:rFonts w:ascii="Times New Roman" w:hAnsi="Times New Roman"/>
          <w:sz w:val="24"/>
          <w:szCs w:val="24"/>
        </w:rPr>
        <w:t>.</w:t>
      </w:r>
    </w:p>
    <w:p w:rsidR="00915B18" w:rsidRPr="00B47C1D" w:rsidRDefault="00915B18" w:rsidP="00031BC3">
      <w:pPr>
        <w:spacing w:before="240" w:after="0" w:line="240" w:lineRule="auto"/>
        <w:rPr>
          <w:rFonts w:ascii="Times New Roman" w:hAnsi="Times New Roman"/>
          <w:b/>
          <w:sz w:val="24"/>
          <w:szCs w:val="24"/>
        </w:rPr>
      </w:pPr>
      <w:r w:rsidRPr="00B47C1D">
        <w:rPr>
          <w:rFonts w:ascii="Times New Roman" w:hAnsi="Times New Roman"/>
          <w:sz w:val="24"/>
          <w:szCs w:val="24"/>
        </w:rPr>
        <w:t xml:space="preserve">This term </w:t>
      </w:r>
      <w:r w:rsidR="0027594C" w:rsidRPr="00B47C1D">
        <w:rPr>
          <w:rFonts w:ascii="Times New Roman" w:hAnsi="Times New Roman"/>
          <w:sz w:val="24"/>
          <w:szCs w:val="24"/>
        </w:rPr>
        <w:t>is used in</w:t>
      </w:r>
      <w:r w:rsidR="0089413E" w:rsidRPr="00B47C1D">
        <w:rPr>
          <w:rFonts w:ascii="Times New Roman" w:hAnsi="Times New Roman"/>
          <w:sz w:val="24"/>
          <w:szCs w:val="24"/>
        </w:rPr>
        <w:t xml:space="preserve"> </w:t>
      </w:r>
      <w:r w:rsidR="00DB6337" w:rsidRPr="00B47C1D">
        <w:rPr>
          <w:rFonts w:ascii="Times New Roman" w:hAnsi="Times New Roman"/>
          <w:sz w:val="24"/>
          <w:szCs w:val="24"/>
        </w:rPr>
        <w:t xml:space="preserve">sections 25B and 25G, which </w:t>
      </w:r>
      <w:r w:rsidR="007507B9" w:rsidRPr="00B47C1D">
        <w:rPr>
          <w:rFonts w:ascii="Times New Roman" w:hAnsi="Times New Roman"/>
          <w:sz w:val="24"/>
          <w:szCs w:val="24"/>
        </w:rPr>
        <w:t>relate to the persons and bodies to whom examination material and derivative material may be disclosed, and the uses to which those persons and bodies may put the material</w:t>
      </w:r>
      <w:r w:rsidR="00B71B80" w:rsidRPr="00B47C1D">
        <w:rPr>
          <w:rFonts w:ascii="Times New Roman" w:hAnsi="Times New Roman"/>
          <w:sz w:val="24"/>
          <w:szCs w:val="24"/>
        </w:rPr>
        <w:t>.</w:t>
      </w:r>
    </w:p>
    <w:p w:rsidR="00050EFB" w:rsidRDefault="00050EFB" w:rsidP="00031BC3">
      <w:pPr>
        <w:spacing w:before="240" w:after="0" w:line="240" w:lineRule="auto"/>
        <w:rPr>
          <w:rFonts w:ascii="Times New Roman" w:hAnsi="Times New Roman"/>
          <w:sz w:val="24"/>
          <w:szCs w:val="24"/>
        </w:rPr>
      </w:pPr>
      <w:r w:rsidRPr="00513920">
        <w:rPr>
          <w:rFonts w:ascii="Times New Roman" w:hAnsi="Times New Roman"/>
          <w:i/>
          <w:sz w:val="24"/>
          <w:szCs w:val="24"/>
        </w:rPr>
        <w:t>‘prosecutor’</w:t>
      </w:r>
    </w:p>
    <w:p w:rsidR="009A5BEE" w:rsidRPr="00B47C1D" w:rsidRDefault="009A5BEE" w:rsidP="00031BC3">
      <w:pPr>
        <w:spacing w:before="240" w:after="0" w:line="240" w:lineRule="auto"/>
        <w:rPr>
          <w:rFonts w:ascii="Times New Roman" w:hAnsi="Times New Roman"/>
          <w:sz w:val="24"/>
          <w:szCs w:val="24"/>
        </w:rPr>
      </w:pPr>
      <w:r w:rsidRPr="00B47C1D">
        <w:rPr>
          <w:rFonts w:ascii="Times New Roman" w:hAnsi="Times New Roman"/>
          <w:sz w:val="24"/>
          <w:szCs w:val="24"/>
        </w:rPr>
        <w:t xml:space="preserve">The term </w:t>
      </w:r>
      <w:r w:rsidRPr="00B47C1D">
        <w:rPr>
          <w:rFonts w:ascii="Times New Roman" w:hAnsi="Times New Roman"/>
          <w:i/>
          <w:sz w:val="24"/>
          <w:szCs w:val="24"/>
        </w:rPr>
        <w:t xml:space="preserve">prosecutor </w:t>
      </w:r>
      <w:r w:rsidR="00D90ECD" w:rsidRPr="00B47C1D">
        <w:rPr>
          <w:rFonts w:ascii="Times New Roman" w:hAnsi="Times New Roman"/>
          <w:sz w:val="24"/>
          <w:szCs w:val="24"/>
        </w:rPr>
        <w:t xml:space="preserve">is used in relation to </w:t>
      </w:r>
      <w:r w:rsidR="00475472" w:rsidRPr="00B47C1D">
        <w:rPr>
          <w:rFonts w:ascii="Times New Roman" w:hAnsi="Times New Roman"/>
          <w:sz w:val="24"/>
          <w:szCs w:val="24"/>
        </w:rPr>
        <w:t xml:space="preserve">an examinee.  </w:t>
      </w:r>
      <w:r w:rsidR="00435EEB" w:rsidRPr="00B47C1D">
        <w:rPr>
          <w:rFonts w:ascii="Times New Roman" w:hAnsi="Times New Roman"/>
          <w:sz w:val="24"/>
          <w:szCs w:val="24"/>
        </w:rPr>
        <w:t>A</w:t>
      </w:r>
      <w:r w:rsidR="0039745E" w:rsidRPr="00B47C1D">
        <w:rPr>
          <w:rFonts w:ascii="Times New Roman" w:hAnsi="Times New Roman"/>
          <w:sz w:val="24"/>
          <w:szCs w:val="24"/>
        </w:rPr>
        <w:t xml:space="preserve">n individual </w:t>
      </w:r>
      <w:r w:rsidR="00A17F5C" w:rsidRPr="00B47C1D">
        <w:rPr>
          <w:rFonts w:ascii="Times New Roman" w:hAnsi="Times New Roman"/>
          <w:sz w:val="24"/>
          <w:szCs w:val="24"/>
        </w:rPr>
        <w:t xml:space="preserve">will </w:t>
      </w:r>
      <w:r w:rsidR="00FA76A0" w:rsidRPr="00B47C1D">
        <w:rPr>
          <w:rFonts w:ascii="Times New Roman" w:hAnsi="Times New Roman"/>
          <w:sz w:val="24"/>
          <w:szCs w:val="24"/>
        </w:rPr>
        <w:t xml:space="preserve">only </w:t>
      </w:r>
      <w:r w:rsidR="00A17F5C" w:rsidRPr="00B47C1D">
        <w:rPr>
          <w:rFonts w:ascii="Times New Roman" w:hAnsi="Times New Roman"/>
          <w:sz w:val="24"/>
          <w:szCs w:val="24"/>
        </w:rPr>
        <w:t>be</w:t>
      </w:r>
      <w:r w:rsidR="005D5377" w:rsidRPr="00B47C1D">
        <w:rPr>
          <w:rFonts w:ascii="Times New Roman" w:hAnsi="Times New Roman"/>
          <w:sz w:val="24"/>
          <w:szCs w:val="24"/>
        </w:rPr>
        <w:t xml:space="preserve"> a prosecutor of an examinee </w:t>
      </w:r>
      <w:r w:rsidR="00EA7B32" w:rsidRPr="00B47C1D">
        <w:rPr>
          <w:rFonts w:ascii="Times New Roman" w:hAnsi="Times New Roman"/>
          <w:sz w:val="24"/>
          <w:szCs w:val="24"/>
        </w:rPr>
        <w:t xml:space="preserve">if he or </w:t>
      </w:r>
      <w:r w:rsidR="0078186C" w:rsidRPr="00B47C1D">
        <w:rPr>
          <w:rFonts w:ascii="Times New Roman" w:hAnsi="Times New Roman"/>
          <w:sz w:val="24"/>
          <w:szCs w:val="24"/>
        </w:rPr>
        <w:t xml:space="preserve">she satisfies </w:t>
      </w:r>
      <w:r w:rsidR="00D437AC" w:rsidRPr="00B47C1D">
        <w:rPr>
          <w:rFonts w:ascii="Times New Roman" w:hAnsi="Times New Roman"/>
          <w:sz w:val="24"/>
          <w:szCs w:val="24"/>
        </w:rPr>
        <w:t>both</w:t>
      </w:r>
      <w:r w:rsidR="004B45D6" w:rsidRPr="00B47C1D">
        <w:rPr>
          <w:rFonts w:ascii="Times New Roman" w:hAnsi="Times New Roman"/>
          <w:sz w:val="24"/>
          <w:szCs w:val="24"/>
        </w:rPr>
        <w:t xml:space="preserve"> of </w:t>
      </w:r>
      <w:r w:rsidR="0078186C" w:rsidRPr="00B47C1D">
        <w:rPr>
          <w:rFonts w:ascii="Times New Roman" w:hAnsi="Times New Roman"/>
          <w:sz w:val="24"/>
          <w:szCs w:val="24"/>
        </w:rPr>
        <w:t xml:space="preserve">the following two </w:t>
      </w:r>
      <w:r w:rsidR="004B45D6" w:rsidRPr="00B47C1D">
        <w:rPr>
          <w:rFonts w:ascii="Times New Roman" w:hAnsi="Times New Roman"/>
          <w:sz w:val="24"/>
          <w:szCs w:val="24"/>
        </w:rPr>
        <w:t>conditions:</w:t>
      </w:r>
    </w:p>
    <w:p w:rsidR="00D437AC" w:rsidRPr="00B47C1D" w:rsidRDefault="00DE3D4F" w:rsidP="0078446A">
      <w:pPr>
        <w:pStyle w:val="ListParagraph"/>
        <w:numPr>
          <w:ilvl w:val="0"/>
          <w:numId w:val="5"/>
        </w:numPr>
        <w:spacing w:before="240" w:after="0" w:line="240" w:lineRule="auto"/>
        <w:ind w:left="567" w:hanging="567"/>
        <w:rPr>
          <w:rFonts w:ascii="Times New Roman" w:hAnsi="Times New Roman"/>
          <w:sz w:val="24"/>
          <w:szCs w:val="24"/>
        </w:rPr>
      </w:pPr>
      <w:r w:rsidRPr="00B47C1D">
        <w:rPr>
          <w:rFonts w:ascii="Times New Roman" w:hAnsi="Times New Roman"/>
          <w:sz w:val="24"/>
          <w:szCs w:val="24"/>
        </w:rPr>
        <w:t>he or she</w:t>
      </w:r>
      <w:r w:rsidR="009726B9" w:rsidRPr="00B47C1D">
        <w:rPr>
          <w:rFonts w:ascii="Times New Roman" w:hAnsi="Times New Roman"/>
          <w:sz w:val="24"/>
          <w:szCs w:val="24"/>
        </w:rPr>
        <w:t xml:space="preserve"> must either be a prosecuting authority </w:t>
      </w:r>
      <w:r w:rsidR="003A6E6D" w:rsidRPr="00B47C1D">
        <w:rPr>
          <w:rFonts w:ascii="Times New Roman" w:hAnsi="Times New Roman"/>
          <w:sz w:val="24"/>
          <w:szCs w:val="24"/>
        </w:rPr>
        <w:t xml:space="preserve">or </w:t>
      </w:r>
      <w:r w:rsidR="001E2FBD" w:rsidRPr="00B47C1D">
        <w:rPr>
          <w:rFonts w:ascii="Times New Roman" w:hAnsi="Times New Roman"/>
          <w:sz w:val="24"/>
          <w:szCs w:val="24"/>
        </w:rPr>
        <w:t xml:space="preserve">employed </w:t>
      </w:r>
      <w:r w:rsidR="00817784" w:rsidRPr="00B47C1D">
        <w:rPr>
          <w:rFonts w:ascii="Times New Roman" w:hAnsi="Times New Roman"/>
          <w:sz w:val="24"/>
          <w:szCs w:val="24"/>
        </w:rPr>
        <w:t>or engaged by a prosecuting authority, and</w:t>
      </w:r>
    </w:p>
    <w:p w:rsidR="00BA6A47" w:rsidRPr="00B47C1D" w:rsidRDefault="008963D8" w:rsidP="0078446A">
      <w:pPr>
        <w:pStyle w:val="ListParagraph"/>
        <w:numPr>
          <w:ilvl w:val="0"/>
          <w:numId w:val="5"/>
        </w:numPr>
        <w:spacing w:before="240" w:after="0" w:line="240" w:lineRule="auto"/>
        <w:ind w:left="567" w:hanging="567"/>
        <w:rPr>
          <w:rFonts w:ascii="Times New Roman" w:hAnsi="Times New Roman"/>
          <w:sz w:val="24"/>
          <w:szCs w:val="24"/>
        </w:rPr>
      </w:pPr>
      <w:r w:rsidRPr="00B47C1D">
        <w:rPr>
          <w:rFonts w:ascii="Times New Roman" w:hAnsi="Times New Roman"/>
          <w:sz w:val="24"/>
          <w:szCs w:val="24"/>
        </w:rPr>
        <w:t xml:space="preserve">he or she must either </w:t>
      </w:r>
      <w:r w:rsidR="003C3C82" w:rsidRPr="00B47C1D">
        <w:rPr>
          <w:rFonts w:ascii="Times New Roman" w:hAnsi="Times New Roman"/>
          <w:sz w:val="24"/>
          <w:szCs w:val="24"/>
        </w:rPr>
        <w:t>make</w:t>
      </w:r>
      <w:r w:rsidR="009624AA" w:rsidRPr="00B47C1D">
        <w:rPr>
          <w:rFonts w:ascii="Times New Roman" w:hAnsi="Times New Roman"/>
          <w:sz w:val="24"/>
          <w:szCs w:val="24"/>
        </w:rPr>
        <w:t xml:space="preserve"> (or be involved in the making of) a decision</w:t>
      </w:r>
      <w:r w:rsidR="003C3C82" w:rsidRPr="00B47C1D">
        <w:rPr>
          <w:rFonts w:ascii="Times New Roman" w:hAnsi="Times New Roman"/>
          <w:sz w:val="24"/>
          <w:szCs w:val="24"/>
        </w:rPr>
        <w:t xml:space="preserve"> </w:t>
      </w:r>
      <w:r w:rsidR="00CA6CDD" w:rsidRPr="00B47C1D">
        <w:rPr>
          <w:rFonts w:ascii="Times New Roman" w:hAnsi="Times New Roman"/>
          <w:sz w:val="24"/>
          <w:szCs w:val="24"/>
        </w:rPr>
        <w:t xml:space="preserve">to prosecute the </w:t>
      </w:r>
      <w:r w:rsidR="00D84A79" w:rsidRPr="00B47C1D">
        <w:rPr>
          <w:rFonts w:ascii="Times New Roman" w:hAnsi="Times New Roman"/>
          <w:sz w:val="24"/>
          <w:szCs w:val="24"/>
        </w:rPr>
        <w:t xml:space="preserve">examinee </w:t>
      </w:r>
      <w:r w:rsidR="00151ACD" w:rsidRPr="00B47C1D">
        <w:rPr>
          <w:rFonts w:ascii="Times New Roman" w:hAnsi="Times New Roman"/>
          <w:sz w:val="24"/>
          <w:szCs w:val="24"/>
        </w:rPr>
        <w:t xml:space="preserve">for a related </w:t>
      </w:r>
      <w:r w:rsidR="00CA738C" w:rsidRPr="00B47C1D">
        <w:rPr>
          <w:rFonts w:ascii="Times New Roman" w:hAnsi="Times New Roman"/>
          <w:sz w:val="24"/>
          <w:szCs w:val="24"/>
        </w:rPr>
        <w:t>offence</w:t>
      </w:r>
      <w:r w:rsidR="00947C33" w:rsidRPr="00B47C1D">
        <w:rPr>
          <w:rFonts w:ascii="Times New Roman" w:hAnsi="Times New Roman"/>
          <w:sz w:val="24"/>
          <w:szCs w:val="24"/>
        </w:rPr>
        <w:t>, or</w:t>
      </w:r>
      <w:r w:rsidR="00D437AC" w:rsidRPr="00B47C1D">
        <w:rPr>
          <w:rFonts w:ascii="Times New Roman" w:hAnsi="Times New Roman"/>
          <w:sz w:val="24"/>
          <w:szCs w:val="24"/>
        </w:rPr>
        <w:t xml:space="preserve"> </w:t>
      </w:r>
      <w:r w:rsidR="000E3B43" w:rsidRPr="00B47C1D">
        <w:rPr>
          <w:rFonts w:ascii="Times New Roman" w:hAnsi="Times New Roman"/>
          <w:sz w:val="24"/>
          <w:szCs w:val="24"/>
        </w:rPr>
        <w:t xml:space="preserve">engaged in </w:t>
      </w:r>
      <w:r w:rsidR="00A867D1" w:rsidRPr="00B47C1D">
        <w:rPr>
          <w:rFonts w:ascii="Times New Roman" w:hAnsi="Times New Roman"/>
          <w:sz w:val="24"/>
          <w:szCs w:val="24"/>
        </w:rPr>
        <w:t xml:space="preserve">the prosecution of </w:t>
      </w:r>
      <w:r w:rsidR="003C37B8" w:rsidRPr="00B47C1D">
        <w:rPr>
          <w:rFonts w:ascii="Times New Roman" w:hAnsi="Times New Roman"/>
          <w:sz w:val="24"/>
          <w:szCs w:val="24"/>
        </w:rPr>
        <w:t xml:space="preserve">the examinee for </w:t>
      </w:r>
      <w:r w:rsidR="00E42915" w:rsidRPr="00B47C1D">
        <w:rPr>
          <w:rFonts w:ascii="Times New Roman" w:hAnsi="Times New Roman"/>
          <w:sz w:val="24"/>
          <w:szCs w:val="24"/>
        </w:rPr>
        <w:t>a related offence.</w:t>
      </w:r>
    </w:p>
    <w:p w:rsidR="004426D6" w:rsidRDefault="00BD5C1A" w:rsidP="00495180">
      <w:pPr>
        <w:spacing w:before="240" w:after="0" w:line="240" w:lineRule="auto"/>
        <w:rPr>
          <w:rFonts w:ascii="Times New Roman" w:hAnsi="Times New Roman"/>
          <w:sz w:val="24"/>
          <w:szCs w:val="24"/>
        </w:rPr>
      </w:pPr>
      <w:r>
        <w:rPr>
          <w:rFonts w:ascii="Times New Roman" w:hAnsi="Times New Roman"/>
          <w:sz w:val="24"/>
          <w:szCs w:val="24"/>
        </w:rPr>
        <w:t>The definition is intended to capture only the persons who are directly involved in the prosecution of an examinee for a related offence</w:t>
      </w:r>
      <w:r w:rsidR="0032627E">
        <w:rPr>
          <w:rFonts w:ascii="Times New Roman" w:hAnsi="Times New Roman"/>
          <w:sz w:val="24"/>
          <w:szCs w:val="24"/>
        </w:rPr>
        <w:t xml:space="preserve"> or the decision about whether to prosecute the examinee</w:t>
      </w:r>
      <w:r>
        <w:rPr>
          <w:rFonts w:ascii="Times New Roman" w:hAnsi="Times New Roman"/>
          <w:sz w:val="24"/>
          <w:szCs w:val="24"/>
        </w:rPr>
        <w:t>.</w:t>
      </w:r>
      <w:r w:rsidR="000E5473">
        <w:rPr>
          <w:rFonts w:ascii="Times New Roman" w:hAnsi="Times New Roman"/>
          <w:sz w:val="24"/>
          <w:szCs w:val="24"/>
        </w:rPr>
        <w:t xml:space="preserve">  </w:t>
      </w:r>
      <w:r w:rsidR="00DB7E48">
        <w:rPr>
          <w:rFonts w:ascii="Times New Roman" w:hAnsi="Times New Roman"/>
          <w:sz w:val="24"/>
          <w:szCs w:val="24"/>
        </w:rPr>
        <w:t xml:space="preserve">This </w:t>
      </w:r>
      <w:r w:rsidR="006D5583">
        <w:rPr>
          <w:rFonts w:ascii="Times New Roman" w:hAnsi="Times New Roman"/>
          <w:sz w:val="24"/>
          <w:szCs w:val="24"/>
        </w:rPr>
        <w:t>would include</w:t>
      </w:r>
      <w:r w:rsidR="004426D6">
        <w:rPr>
          <w:rFonts w:ascii="Times New Roman" w:hAnsi="Times New Roman"/>
          <w:sz w:val="24"/>
          <w:szCs w:val="24"/>
        </w:rPr>
        <w:t>:</w:t>
      </w:r>
    </w:p>
    <w:p w:rsidR="004426D6" w:rsidRDefault="006D5583" w:rsidP="0078446A">
      <w:pPr>
        <w:pStyle w:val="ListParagraph"/>
        <w:numPr>
          <w:ilvl w:val="0"/>
          <w:numId w:val="7"/>
        </w:numPr>
        <w:spacing w:before="240" w:after="0" w:line="240" w:lineRule="auto"/>
        <w:ind w:left="567" w:hanging="567"/>
        <w:rPr>
          <w:rFonts w:ascii="Times New Roman" w:hAnsi="Times New Roman"/>
          <w:sz w:val="24"/>
          <w:szCs w:val="24"/>
        </w:rPr>
      </w:pPr>
      <w:r w:rsidRPr="004426D6">
        <w:rPr>
          <w:rFonts w:ascii="Times New Roman" w:hAnsi="Times New Roman"/>
          <w:sz w:val="24"/>
          <w:szCs w:val="24"/>
        </w:rPr>
        <w:t>the Director of Public Prosecutions</w:t>
      </w:r>
      <w:r w:rsidR="00DA17B6" w:rsidRPr="004426D6">
        <w:rPr>
          <w:rFonts w:ascii="Times New Roman" w:hAnsi="Times New Roman"/>
          <w:sz w:val="24"/>
          <w:szCs w:val="24"/>
        </w:rPr>
        <w:t xml:space="preserve"> </w:t>
      </w:r>
      <w:r w:rsidR="004426D6">
        <w:rPr>
          <w:rFonts w:ascii="Times New Roman" w:hAnsi="Times New Roman"/>
          <w:sz w:val="24"/>
          <w:szCs w:val="24"/>
        </w:rPr>
        <w:t>him or herself</w:t>
      </w:r>
    </w:p>
    <w:p w:rsidR="004426D6" w:rsidRDefault="001473D2" w:rsidP="0078446A">
      <w:pPr>
        <w:pStyle w:val="ListParagraph"/>
        <w:numPr>
          <w:ilvl w:val="0"/>
          <w:numId w:val="7"/>
        </w:numPr>
        <w:spacing w:before="240" w:after="0" w:line="240" w:lineRule="auto"/>
        <w:ind w:left="567" w:hanging="567"/>
        <w:rPr>
          <w:rFonts w:ascii="Times New Roman" w:hAnsi="Times New Roman"/>
          <w:sz w:val="24"/>
          <w:szCs w:val="24"/>
        </w:rPr>
      </w:pPr>
      <w:r w:rsidRPr="004426D6">
        <w:rPr>
          <w:rFonts w:ascii="Times New Roman" w:hAnsi="Times New Roman"/>
          <w:sz w:val="24"/>
          <w:szCs w:val="24"/>
        </w:rPr>
        <w:lastRenderedPageBreak/>
        <w:t xml:space="preserve">the prosecutors who have carriage of the </w:t>
      </w:r>
      <w:r w:rsidR="004442A9" w:rsidRPr="004426D6">
        <w:rPr>
          <w:rFonts w:ascii="Times New Roman" w:hAnsi="Times New Roman"/>
          <w:sz w:val="24"/>
          <w:szCs w:val="24"/>
        </w:rPr>
        <w:t>prosecution of the examinee</w:t>
      </w:r>
    </w:p>
    <w:p w:rsidR="00490EBF" w:rsidRDefault="00AB0BE9" w:rsidP="0078446A">
      <w:pPr>
        <w:pStyle w:val="ListParagraph"/>
        <w:numPr>
          <w:ilvl w:val="0"/>
          <w:numId w:val="7"/>
        </w:numPr>
        <w:spacing w:before="240" w:after="0" w:line="240" w:lineRule="auto"/>
        <w:ind w:left="567" w:hanging="567"/>
        <w:rPr>
          <w:rFonts w:ascii="Times New Roman" w:hAnsi="Times New Roman"/>
          <w:sz w:val="24"/>
          <w:szCs w:val="24"/>
        </w:rPr>
      </w:pPr>
      <w:r w:rsidRPr="004426D6">
        <w:rPr>
          <w:rFonts w:ascii="Times New Roman" w:hAnsi="Times New Roman"/>
          <w:sz w:val="24"/>
          <w:szCs w:val="24"/>
        </w:rPr>
        <w:t xml:space="preserve">other prosecutors who </w:t>
      </w:r>
      <w:r w:rsidR="00733984" w:rsidRPr="004426D6">
        <w:rPr>
          <w:rFonts w:ascii="Times New Roman" w:hAnsi="Times New Roman"/>
          <w:sz w:val="24"/>
          <w:szCs w:val="24"/>
        </w:rPr>
        <w:t>assist</w:t>
      </w:r>
      <w:r w:rsidR="00A664C4" w:rsidRPr="004426D6">
        <w:rPr>
          <w:rFonts w:ascii="Times New Roman" w:hAnsi="Times New Roman"/>
          <w:sz w:val="24"/>
          <w:szCs w:val="24"/>
        </w:rPr>
        <w:t xml:space="preserve"> that prosecutor </w:t>
      </w:r>
      <w:r w:rsidR="00613165" w:rsidRPr="004426D6">
        <w:rPr>
          <w:rFonts w:ascii="Times New Roman" w:hAnsi="Times New Roman"/>
          <w:sz w:val="24"/>
          <w:szCs w:val="24"/>
        </w:rPr>
        <w:t xml:space="preserve">in </w:t>
      </w:r>
      <w:r w:rsidR="004426D6" w:rsidRPr="004426D6">
        <w:rPr>
          <w:rFonts w:ascii="Times New Roman" w:hAnsi="Times New Roman"/>
          <w:sz w:val="24"/>
          <w:szCs w:val="24"/>
        </w:rPr>
        <w:t>the prosecution of the examinee</w:t>
      </w:r>
      <w:r w:rsidR="00B822B3">
        <w:rPr>
          <w:rFonts w:ascii="Times New Roman" w:hAnsi="Times New Roman"/>
          <w:sz w:val="24"/>
          <w:szCs w:val="24"/>
        </w:rPr>
        <w:t xml:space="preserve"> or who assist in making the decision to </w:t>
      </w:r>
      <w:r w:rsidR="00CF79C8">
        <w:rPr>
          <w:rFonts w:ascii="Times New Roman" w:hAnsi="Times New Roman"/>
          <w:sz w:val="24"/>
          <w:szCs w:val="24"/>
        </w:rPr>
        <w:t>prosecute the examinee</w:t>
      </w:r>
    </w:p>
    <w:p w:rsidR="00DB7E48" w:rsidRDefault="00B46EB3" w:rsidP="0078446A">
      <w:pPr>
        <w:pStyle w:val="ListParagraph"/>
        <w:numPr>
          <w:ilvl w:val="0"/>
          <w:numId w:val="7"/>
        </w:numPr>
        <w:spacing w:before="240" w:after="0" w:line="240" w:lineRule="auto"/>
        <w:ind w:left="567" w:hanging="567"/>
        <w:rPr>
          <w:rFonts w:ascii="Times New Roman" w:hAnsi="Times New Roman"/>
          <w:sz w:val="24"/>
          <w:szCs w:val="24"/>
        </w:rPr>
      </w:pPr>
      <w:r w:rsidRPr="004426D6">
        <w:rPr>
          <w:rFonts w:ascii="Times New Roman" w:hAnsi="Times New Roman"/>
          <w:sz w:val="24"/>
          <w:szCs w:val="24"/>
        </w:rPr>
        <w:t xml:space="preserve">counsel </w:t>
      </w:r>
      <w:r w:rsidR="003E074E" w:rsidRPr="004426D6">
        <w:rPr>
          <w:rFonts w:ascii="Times New Roman" w:hAnsi="Times New Roman"/>
          <w:sz w:val="24"/>
          <w:szCs w:val="24"/>
        </w:rPr>
        <w:t xml:space="preserve">engaged </w:t>
      </w:r>
      <w:r w:rsidR="00526537" w:rsidRPr="004426D6">
        <w:rPr>
          <w:rFonts w:ascii="Times New Roman" w:hAnsi="Times New Roman"/>
          <w:sz w:val="24"/>
          <w:szCs w:val="24"/>
        </w:rPr>
        <w:t>to assist in the</w:t>
      </w:r>
      <w:r w:rsidR="00490EBF" w:rsidRPr="00490EBF">
        <w:rPr>
          <w:rFonts w:ascii="Times New Roman" w:hAnsi="Times New Roman"/>
          <w:sz w:val="24"/>
          <w:szCs w:val="24"/>
        </w:rPr>
        <w:t xml:space="preserve"> </w:t>
      </w:r>
      <w:r w:rsidR="00490EBF" w:rsidRPr="004426D6">
        <w:rPr>
          <w:rFonts w:ascii="Times New Roman" w:hAnsi="Times New Roman"/>
          <w:sz w:val="24"/>
          <w:szCs w:val="24"/>
        </w:rPr>
        <w:t>prosecution of the examinee</w:t>
      </w:r>
      <w:r w:rsidR="00637BCD">
        <w:rPr>
          <w:rFonts w:ascii="Times New Roman" w:hAnsi="Times New Roman"/>
          <w:sz w:val="24"/>
          <w:szCs w:val="24"/>
        </w:rPr>
        <w:t>, and</w:t>
      </w:r>
    </w:p>
    <w:p w:rsidR="008E366D" w:rsidRPr="004426D6" w:rsidRDefault="008E366D" w:rsidP="0078446A">
      <w:pPr>
        <w:pStyle w:val="ListParagraph"/>
        <w:numPr>
          <w:ilvl w:val="0"/>
          <w:numId w:val="7"/>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support staff </w:t>
      </w:r>
      <w:r w:rsidR="003007E7">
        <w:rPr>
          <w:rFonts w:ascii="Times New Roman" w:hAnsi="Times New Roman"/>
          <w:sz w:val="24"/>
          <w:szCs w:val="24"/>
        </w:rPr>
        <w:t xml:space="preserve">who assist </w:t>
      </w:r>
      <w:r w:rsidR="00363D34">
        <w:rPr>
          <w:rFonts w:ascii="Times New Roman" w:hAnsi="Times New Roman"/>
          <w:sz w:val="24"/>
          <w:szCs w:val="24"/>
        </w:rPr>
        <w:t xml:space="preserve">in </w:t>
      </w:r>
      <w:r w:rsidR="00363D34" w:rsidRPr="004426D6">
        <w:rPr>
          <w:rFonts w:ascii="Times New Roman" w:hAnsi="Times New Roman"/>
          <w:sz w:val="24"/>
          <w:szCs w:val="24"/>
        </w:rPr>
        <w:t>the prosecution of the examinee</w:t>
      </w:r>
      <w:r w:rsidR="002E202B">
        <w:rPr>
          <w:rFonts w:ascii="Times New Roman" w:hAnsi="Times New Roman"/>
          <w:sz w:val="24"/>
          <w:szCs w:val="24"/>
        </w:rPr>
        <w:t>.</w:t>
      </w:r>
    </w:p>
    <w:p w:rsidR="00BD5C1A" w:rsidRDefault="00DB7E48" w:rsidP="00495180">
      <w:pPr>
        <w:spacing w:before="240" w:after="0" w:line="240" w:lineRule="auto"/>
        <w:rPr>
          <w:rFonts w:ascii="Times New Roman" w:hAnsi="Times New Roman"/>
          <w:sz w:val="24"/>
          <w:szCs w:val="24"/>
        </w:rPr>
      </w:pPr>
      <w:r>
        <w:rPr>
          <w:rFonts w:ascii="Times New Roman" w:hAnsi="Times New Roman"/>
          <w:sz w:val="24"/>
          <w:szCs w:val="24"/>
        </w:rPr>
        <w:t>The definition</w:t>
      </w:r>
      <w:r w:rsidR="000E5473">
        <w:rPr>
          <w:rFonts w:ascii="Times New Roman" w:hAnsi="Times New Roman"/>
          <w:sz w:val="24"/>
          <w:szCs w:val="24"/>
        </w:rPr>
        <w:t xml:space="preserve"> is not intended to </w:t>
      </w:r>
      <w:r w:rsidR="005F4D2D">
        <w:rPr>
          <w:rFonts w:ascii="Times New Roman" w:hAnsi="Times New Roman"/>
          <w:sz w:val="24"/>
          <w:szCs w:val="24"/>
        </w:rPr>
        <w:t xml:space="preserve">capture </w:t>
      </w:r>
      <w:r w:rsidR="00012376">
        <w:rPr>
          <w:rFonts w:ascii="Times New Roman" w:hAnsi="Times New Roman"/>
          <w:sz w:val="24"/>
          <w:szCs w:val="24"/>
        </w:rPr>
        <w:t>the following</w:t>
      </w:r>
      <w:r w:rsidR="005F4D2D">
        <w:rPr>
          <w:rFonts w:ascii="Times New Roman" w:hAnsi="Times New Roman"/>
          <w:sz w:val="24"/>
          <w:szCs w:val="24"/>
        </w:rPr>
        <w:t>:</w:t>
      </w:r>
    </w:p>
    <w:p w:rsidR="00F82C68" w:rsidRDefault="00F82C68" w:rsidP="0078446A">
      <w:pPr>
        <w:pStyle w:val="ListParagraph"/>
        <w:numPr>
          <w:ilvl w:val="0"/>
          <w:numId w:val="6"/>
        </w:numPr>
        <w:spacing w:before="240" w:after="0" w:line="240" w:lineRule="auto"/>
        <w:ind w:left="567" w:hanging="567"/>
        <w:rPr>
          <w:rFonts w:ascii="Times New Roman" w:hAnsi="Times New Roman"/>
          <w:sz w:val="24"/>
          <w:szCs w:val="24"/>
        </w:rPr>
      </w:pPr>
      <w:r>
        <w:rPr>
          <w:rFonts w:ascii="Times New Roman" w:hAnsi="Times New Roman"/>
          <w:sz w:val="24"/>
          <w:szCs w:val="24"/>
        </w:rPr>
        <w:t>police or law enforcement officers involve</w:t>
      </w:r>
      <w:r w:rsidR="00295FE5">
        <w:rPr>
          <w:rFonts w:ascii="Times New Roman" w:hAnsi="Times New Roman"/>
          <w:sz w:val="24"/>
          <w:szCs w:val="24"/>
        </w:rPr>
        <w:t>d in the investigation which led to the examinee being charged</w:t>
      </w:r>
    </w:p>
    <w:p w:rsidR="005F4D2D" w:rsidRDefault="008750D2" w:rsidP="0078446A">
      <w:pPr>
        <w:pStyle w:val="ListParagraph"/>
        <w:numPr>
          <w:ilvl w:val="0"/>
          <w:numId w:val="6"/>
        </w:numPr>
        <w:spacing w:before="240" w:after="0" w:line="240" w:lineRule="auto"/>
        <w:ind w:left="567" w:hanging="567"/>
        <w:rPr>
          <w:rFonts w:ascii="Times New Roman" w:hAnsi="Times New Roman"/>
          <w:sz w:val="24"/>
          <w:szCs w:val="24"/>
        </w:rPr>
      </w:pPr>
      <w:r>
        <w:rPr>
          <w:rFonts w:ascii="Times New Roman" w:hAnsi="Times New Roman"/>
          <w:sz w:val="24"/>
          <w:szCs w:val="24"/>
        </w:rPr>
        <w:t>pol</w:t>
      </w:r>
      <w:r w:rsidR="002E202B">
        <w:rPr>
          <w:rFonts w:ascii="Times New Roman" w:hAnsi="Times New Roman"/>
          <w:sz w:val="24"/>
          <w:szCs w:val="24"/>
        </w:rPr>
        <w:t>ice</w:t>
      </w:r>
      <w:r w:rsidR="006C440E">
        <w:rPr>
          <w:rFonts w:ascii="Times New Roman" w:hAnsi="Times New Roman"/>
          <w:sz w:val="24"/>
          <w:szCs w:val="24"/>
        </w:rPr>
        <w:t xml:space="preserve"> </w:t>
      </w:r>
      <w:r w:rsidR="009A2656">
        <w:rPr>
          <w:rFonts w:ascii="Times New Roman" w:hAnsi="Times New Roman"/>
          <w:sz w:val="24"/>
          <w:szCs w:val="24"/>
        </w:rPr>
        <w:t>or</w:t>
      </w:r>
      <w:r w:rsidR="002E202B">
        <w:rPr>
          <w:rFonts w:ascii="Times New Roman" w:hAnsi="Times New Roman"/>
          <w:sz w:val="24"/>
          <w:szCs w:val="24"/>
        </w:rPr>
        <w:t xml:space="preserve"> </w:t>
      </w:r>
      <w:r>
        <w:rPr>
          <w:rFonts w:ascii="Times New Roman" w:hAnsi="Times New Roman"/>
          <w:sz w:val="24"/>
          <w:szCs w:val="24"/>
        </w:rPr>
        <w:t xml:space="preserve">law enforcement officers who are </w:t>
      </w:r>
      <w:r w:rsidR="005F4D2D">
        <w:rPr>
          <w:rFonts w:ascii="Times New Roman" w:hAnsi="Times New Roman"/>
          <w:sz w:val="24"/>
          <w:szCs w:val="24"/>
        </w:rPr>
        <w:t xml:space="preserve">witnesses </w:t>
      </w:r>
      <w:r w:rsidR="008E1CD3">
        <w:rPr>
          <w:rFonts w:ascii="Times New Roman" w:hAnsi="Times New Roman"/>
          <w:sz w:val="24"/>
          <w:szCs w:val="24"/>
        </w:rPr>
        <w:t xml:space="preserve">in a prosecution </w:t>
      </w:r>
      <w:r w:rsidR="0019240E">
        <w:rPr>
          <w:rFonts w:ascii="Times New Roman" w:hAnsi="Times New Roman"/>
          <w:sz w:val="24"/>
          <w:szCs w:val="24"/>
        </w:rPr>
        <w:t>of the examinee for a related offence</w:t>
      </w:r>
    </w:p>
    <w:p w:rsidR="00160C52" w:rsidRDefault="00012376" w:rsidP="0078446A">
      <w:pPr>
        <w:pStyle w:val="ListParagraph"/>
        <w:numPr>
          <w:ilvl w:val="0"/>
          <w:numId w:val="6"/>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persons </w:t>
      </w:r>
      <w:r w:rsidR="0093572C">
        <w:rPr>
          <w:rFonts w:ascii="Times New Roman" w:hAnsi="Times New Roman"/>
          <w:sz w:val="24"/>
          <w:szCs w:val="24"/>
        </w:rPr>
        <w:t xml:space="preserve">involved in the prosecution </w:t>
      </w:r>
      <w:r w:rsidR="006F1496">
        <w:rPr>
          <w:rFonts w:ascii="Times New Roman" w:hAnsi="Times New Roman"/>
          <w:sz w:val="24"/>
          <w:szCs w:val="24"/>
        </w:rPr>
        <w:t xml:space="preserve">of </w:t>
      </w:r>
      <w:r w:rsidR="006E22EE">
        <w:rPr>
          <w:rFonts w:ascii="Times New Roman" w:hAnsi="Times New Roman"/>
          <w:sz w:val="24"/>
          <w:szCs w:val="24"/>
        </w:rPr>
        <w:t xml:space="preserve">the examinee for </w:t>
      </w:r>
      <w:r w:rsidR="007C07D4">
        <w:rPr>
          <w:rFonts w:ascii="Times New Roman" w:hAnsi="Times New Roman"/>
          <w:sz w:val="24"/>
          <w:szCs w:val="24"/>
        </w:rPr>
        <w:t>unrelated offences</w:t>
      </w:r>
      <w:r w:rsidR="00E534A6">
        <w:rPr>
          <w:rFonts w:ascii="Times New Roman" w:hAnsi="Times New Roman"/>
          <w:sz w:val="24"/>
          <w:szCs w:val="24"/>
        </w:rPr>
        <w:t xml:space="preserve"> (whether that prosecution is</w:t>
      </w:r>
      <w:r w:rsidR="00056D44">
        <w:rPr>
          <w:rFonts w:ascii="Times New Roman" w:hAnsi="Times New Roman"/>
          <w:sz w:val="24"/>
          <w:szCs w:val="24"/>
        </w:rPr>
        <w:t xml:space="preserve"> by</w:t>
      </w:r>
      <w:r w:rsidR="00E534A6">
        <w:rPr>
          <w:rFonts w:ascii="Times New Roman" w:hAnsi="Times New Roman"/>
          <w:sz w:val="24"/>
          <w:szCs w:val="24"/>
        </w:rPr>
        <w:t xml:space="preserve"> </w:t>
      </w:r>
      <w:r w:rsidR="00012431">
        <w:rPr>
          <w:rFonts w:ascii="Times New Roman" w:hAnsi="Times New Roman"/>
          <w:sz w:val="24"/>
          <w:szCs w:val="24"/>
        </w:rPr>
        <w:t xml:space="preserve">the same prosecuting authority </w:t>
      </w:r>
      <w:r w:rsidR="00195B3B">
        <w:rPr>
          <w:rFonts w:ascii="Times New Roman" w:hAnsi="Times New Roman"/>
          <w:sz w:val="24"/>
          <w:szCs w:val="24"/>
        </w:rPr>
        <w:t xml:space="preserve">or </w:t>
      </w:r>
      <w:r w:rsidR="00012431">
        <w:rPr>
          <w:rFonts w:ascii="Times New Roman" w:hAnsi="Times New Roman"/>
          <w:sz w:val="24"/>
          <w:szCs w:val="24"/>
        </w:rPr>
        <w:t>another prosecuting authority</w:t>
      </w:r>
      <w:r w:rsidR="00A014CA">
        <w:rPr>
          <w:rFonts w:ascii="Times New Roman" w:hAnsi="Times New Roman"/>
          <w:sz w:val="24"/>
          <w:szCs w:val="24"/>
        </w:rPr>
        <w:t>)</w:t>
      </w:r>
    </w:p>
    <w:p w:rsidR="00D126AC" w:rsidRPr="00D126AC" w:rsidRDefault="00012376" w:rsidP="0078446A">
      <w:pPr>
        <w:pStyle w:val="ListParagraph"/>
        <w:numPr>
          <w:ilvl w:val="0"/>
          <w:numId w:val="6"/>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persons </w:t>
      </w:r>
      <w:r w:rsidR="007C07D4">
        <w:rPr>
          <w:rFonts w:ascii="Times New Roman" w:hAnsi="Times New Roman"/>
          <w:sz w:val="24"/>
          <w:szCs w:val="24"/>
        </w:rPr>
        <w:t xml:space="preserve">involved in the prosecution </w:t>
      </w:r>
      <w:r w:rsidR="0029736F">
        <w:rPr>
          <w:rFonts w:ascii="Times New Roman" w:hAnsi="Times New Roman"/>
          <w:sz w:val="24"/>
          <w:szCs w:val="24"/>
        </w:rPr>
        <w:t xml:space="preserve">only </w:t>
      </w:r>
      <w:r w:rsidR="000A5995">
        <w:rPr>
          <w:rFonts w:ascii="Times New Roman" w:hAnsi="Times New Roman"/>
          <w:sz w:val="24"/>
          <w:szCs w:val="24"/>
        </w:rPr>
        <w:t xml:space="preserve">of </w:t>
      </w:r>
      <w:r w:rsidR="00DD46C6">
        <w:rPr>
          <w:rFonts w:ascii="Times New Roman" w:hAnsi="Times New Roman"/>
          <w:sz w:val="24"/>
          <w:szCs w:val="24"/>
        </w:rPr>
        <w:t>persons other than the examinee</w:t>
      </w:r>
      <w:r w:rsidR="00E55DD7">
        <w:rPr>
          <w:rFonts w:ascii="Times New Roman" w:hAnsi="Times New Roman"/>
          <w:sz w:val="24"/>
          <w:szCs w:val="24"/>
        </w:rPr>
        <w:t xml:space="preserve"> </w:t>
      </w:r>
      <w:r w:rsidR="00930157">
        <w:rPr>
          <w:rFonts w:ascii="Times New Roman" w:hAnsi="Times New Roman"/>
          <w:sz w:val="24"/>
          <w:szCs w:val="24"/>
        </w:rPr>
        <w:t xml:space="preserve">(including </w:t>
      </w:r>
      <w:r w:rsidR="0069379F">
        <w:rPr>
          <w:rFonts w:ascii="Times New Roman" w:hAnsi="Times New Roman"/>
          <w:sz w:val="24"/>
          <w:szCs w:val="24"/>
        </w:rPr>
        <w:t>for offences</w:t>
      </w:r>
      <w:r w:rsidR="00CF6BF5">
        <w:rPr>
          <w:rFonts w:ascii="Times New Roman" w:hAnsi="Times New Roman"/>
          <w:sz w:val="24"/>
          <w:szCs w:val="24"/>
        </w:rPr>
        <w:t xml:space="preserve"> that </w:t>
      </w:r>
      <w:r w:rsidR="00CB0545">
        <w:rPr>
          <w:rFonts w:ascii="Times New Roman" w:hAnsi="Times New Roman"/>
          <w:sz w:val="24"/>
          <w:szCs w:val="24"/>
        </w:rPr>
        <w:t xml:space="preserve">are related to the </w:t>
      </w:r>
      <w:r w:rsidR="00B72E16">
        <w:rPr>
          <w:rFonts w:ascii="Times New Roman" w:hAnsi="Times New Roman"/>
          <w:sz w:val="24"/>
          <w:szCs w:val="24"/>
        </w:rPr>
        <w:t>examinee’s conduct)</w:t>
      </w:r>
      <w:r w:rsidR="005B01EB">
        <w:rPr>
          <w:rFonts w:ascii="Times New Roman" w:hAnsi="Times New Roman"/>
          <w:sz w:val="24"/>
          <w:szCs w:val="24"/>
        </w:rPr>
        <w:t>.</w:t>
      </w:r>
    </w:p>
    <w:p w:rsidR="00AD5EF9" w:rsidRDefault="00E90FCB" w:rsidP="00495180">
      <w:pPr>
        <w:spacing w:before="240" w:after="0" w:line="240" w:lineRule="auto"/>
        <w:rPr>
          <w:rFonts w:ascii="Times New Roman" w:hAnsi="Times New Roman"/>
          <w:sz w:val="24"/>
          <w:szCs w:val="24"/>
        </w:rPr>
      </w:pPr>
      <w:r>
        <w:rPr>
          <w:rFonts w:ascii="Times New Roman" w:hAnsi="Times New Roman"/>
          <w:sz w:val="24"/>
          <w:szCs w:val="24"/>
        </w:rPr>
        <w:t xml:space="preserve">This definition </w:t>
      </w:r>
      <w:r w:rsidR="005E1CE5">
        <w:rPr>
          <w:rFonts w:ascii="Times New Roman" w:hAnsi="Times New Roman"/>
          <w:sz w:val="24"/>
          <w:szCs w:val="24"/>
        </w:rPr>
        <w:t xml:space="preserve">is </w:t>
      </w:r>
      <w:r w:rsidR="00E75DB8">
        <w:rPr>
          <w:rFonts w:ascii="Times New Roman" w:hAnsi="Times New Roman"/>
          <w:sz w:val="24"/>
          <w:szCs w:val="24"/>
        </w:rPr>
        <w:t xml:space="preserve">used in </w:t>
      </w:r>
      <w:r w:rsidR="004A023C">
        <w:rPr>
          <w:rFonts w:ascii="Times New Roman" w:hAnsi="Times New Roman"/>
          <w:sz w:val="24"/>
          <w:szCs w:val="24"/>
        </w:rPr>
        <w:t xml:space="preserve">sections </w:t>
      </w:r>
      <w:r w:rsidR="00B33499">
        <w:rPr>
          <w:rFonts w:ascii="Times New Roman" w:hAnsi="Times New Roman"/>
          <w:sz w:val="24"/>
          <w:szCs w:val="24"/>
        </w:rPr>
        <w:t xml:space="preserve">25B, </w:t>
      </w:r>
      <w:r w:rsidR="00507ED2">
        <w:rPr>
          <w:rFonts w:ascii="Times New Roman" w:hAnsi="Times New Roman"/>
          <w:sz w:val="24"/>
          <w:szCs w:val="24"/>
        </w:rPr>
        <w:t>25C</w:t>
      </w:r>
      <w:r w:rsidR="00D30334">
        <w:rPr>
          <w:rFonts w:ascii="Times New Roman" w:hAnsi="Times New Roman"/>
          <w:sz w:val="24"/>
          <w:szCs w:val="24"/>
        </w:rPr>
        <w:t>,</w:t>
      </w:r>
      <w:r w:rsidR="00507ED2">
        <w:rPr>
          <w:rFonts w:ascii="Times New Roman" w:hAnsi="Times New Roman"/>
          <w:sz w:val="24"/>
          <w:szCs w:val="24"/>
        </w:rPr>
        <w:t xml:space="preserve"> 25D</w:t>
      </w:r>
      <w:r w:rsidR="00B94C9B">
        <w:rPr>
          <w:rFonts w:ascii="Times New Roman" w:hAnsi="Times New Roman"/>
          <w:sz w:val="24"/>
          <w:szCs w:val="24"/>
        </w:rPr>
        <w:t>,</w:t>
      </w:r>
      <w:r w:rsidR="00D30334">
        <w:rPr>
          <w:rFonts w:ascii="Times New Roman" w:hAnsi="Times New Roman"/>
          <w:sz w:val="24"/>
          <w:szCs w:val="24"/>
        </w:rPr>
        <w:t xml:space="preserve"> 25F and 25G</w:t>
      </w:r>
      <w:r w:rsidR="007E4045" w:rsidRPr="007E4045">
        <w:rPr>
          <w:rFonts w:ascii="Times New Roman" w:hAnsi="Times New Roman"/>
          <w:sz w:val="24"/>
          <w:szCs w:val="24"/>
        </w:rPr>
        <w:t xml:space="preserve">, which </w:t>
      </w:r>
      <w:r w:rsidR="007E4045">
        <w:rPr>
          <w:rFonts w:ascii="Times New Roman" w:hAnsi="Times New Roman"/>
          <w:sz w:val="24"/>
          <w:szCs w:val="24"/>
        </w:rPr>
        <w:t xml:space="preserve">set out </w:t>
      </w:r>
      <w:r w:rsidR="00012376">
        <w:rPr>
          <w:rFonts w:ascii="Times New Roman" w:hAnsi="Times New Roman"/>
          <w:sz w:val="24"/>
          <w:szCs w:val="24"/>
        </w:rPr>
        <w:t xml:space="preserve">when </w:t>
      </w:r>
      <w:r w:rsidR="003B3F6B">
        <w:rPr>
          <w:rFonts w:ascii="Times New Roman" w:hAnsi="Times New Roman"/>
          <w:sz w:val="24"/>
          <w:szCs w:val="24"/>
        </w:rPr>
        <w:t xml:space="preserve">examination material and derivative material </w:t>
      </w:r>
      <w:r w:rsidR="00012376">
        <w:rPr>
          <w:rFonts w:ascii="Times New Roman" w:hAnsi="Times New Roman"/>
          <w:sz w:val="24"/>
          <w:szCs w:val="24"/>
        </w:rPr>
        <w:t xml:space="preserve">can </w:t>
      </w:r>
      <w:r w:rsidR="003B3F6B">
        <w:rPr>
          <w:rFonts w:ascii="Times New Roman" w:hAnsi="Times New Roman"/>
          <w:sz w:val="24"/>
          <w:szCs w:val="24"/>
        </w:rPr>
        <w:t>be disclosed to</w:t>
      </w:r>
      <w:r w:rsidR="00E5092E">
        <w:rPr>
          <w:rFonts w:ascii="Times New Roman" w:hAnsi="Times New Roman"/>
          <w:sz w:val="24"/>
          <w:szCs w:val="24"/>
        </w:rPr>
        <w:t>, and used by,</w:t>
      </w:r>
      <w:r w:rsidR="003B3F6B">
        <w:rPr>
          <w:rFonts w:ascii="Times New Roman" w:hAnsi="Times New Roman"/>
          <w:sz w:val="24"/>
          <w:szCs w:val="24"/>
        </w:rPr>
        <w:t xml:space="preserve"> </w:t>
      </w:r>
      <w:r w:rsidR="002754EC">
        <w:rPr>
          <w:rFonts w:ascii="Times New Roman" w:hAnsi="Times New Roman"/>
          <w:sz w:val="24"/>
          <w:szCs w:val="24"/>
        </w:rPr>
        <w:t>the persons who are directly involved in the prosecution of the examinee.</w:t>
      </w:r>
      <w:r w:rsidR="0012671E">
        <w:rPr>
          <w:rFonts w:ascii="Times New Roman" w:hAnsi="Times New Roman"/>
          <w:sz w:val="24"/>
          <w:szCs w:val="24"/>
        </w:rPr>
        <w:t xml:space="preserve">  Persons </w:t>
      </w:r>
      <w:r w:rsidR="00A86A88">
        <w:rPr>
          <w:rFonts w:ascii="Times New Roman" w:hAnsi="Times New Roman"/>
          <w:sz w:val="24"/>
          <w:szCs w:val="24"/>
        </w:rPr>
        <w:t xml:space="preserve">who are not </w:t>
      </w:r>
      <w:r w:rsidR="00A43969">
        <w:rPr>
          <w:rFonts w:ascii="Times New Roman" w:hAnsi="Times New Roman"/>
          <w:sz w:val="24"/>
          <w:szCs w:val="24"/>
        </w:rPr>
        <w:t xml:space="preserve">involved in the prosecution of the examinee </w:t>
      </w:r>
      <w:r w:rsidR="00C35F85">
        <w:rPr>
          <w:rFonts w:ascii="Times New Roman" w:hAnsi="Times New Roman"/>
          <w:sz w:val="24"/>
          <w:szCs w:val="24"/>
        </w:rPr>
        <w:t xml:space="preserve">should </w:t>
      </w:r>
      <w:r w:rsidR="00B121D4">
        <w:rPr>
          <w:rFonts w:ascii="Times New Roman" w:hAnsi="Times New Roman"/>
          <w:sz w:val="24"/>
          <w:szCs w:val="24"/>
        </w:rPr>
        <w:t xml:space="preserve">not be subject to </w:t>
      </w:r>
      <w:r w:rsidR="00C61BEA">
        <w:rPr>
          <w:rFonts w:ascii="Times New Roman" w:hAnsi="Times New Roman"/>
          <w:sz w:val="24"/>
          <w:szCs w:val="24"/>
        </w:rPr>
        <w:t>the obligations set out in th</w:t>
      </w:r>
      <w:r w:rsidR="002F53DA">
        <w:rPr>
          <w:rFonts w:ascii="Times New Roman" w:hAnsi="Times New Roman"/>
          <w:sz w:val="24"/>
          <w:szCs w:val="24"/>
        </w:rPr>
        <w:t xml:space="preserve">ese sections.  This is because </w:t>
      </w:r>
      <w:r w:rsidR="00822FAA">
        <w:rPr>
          <w:rFonts w:ascii="Times New Roman" w:hAnsi="Times New Roman"/>
          <w:sz w:val="24"/>
          <w:szCs w:val="24"/>
        </w:rPr>
        <w:t xml:space="preserve">the risk that </w:t>
      </w:r>
      <w:r w:rsidR="009B6DCE">
        <w:rPr>
          <w:rFonts w:ascii="Times New Roman" w:hAnsi="Times New Roman"/>
          <w:sz w:val="24"/>
          <w:szCs w:val="24"/>
        </w:rPr>
        <w:t xml:space="preserve">the disclosure of </w:t>
      </w:r>
      <w:r w:rsidR="001305C4">
        <w:rPr>
          <w:rFonts w:ascii="Times New Roman" w:hAnsi="Times New Roman"/>
          <w:sz w:val="24"/>
          <w:szCs w:val="24"/>
        </w:rPr>
        <w:t xml:space="preserve">examination or derivative material </w:t>
      </w:r>
      <w:r w:rsidR="00B44825">
        <w:rPr>
          <w:rFonts w:ascii="Times New Roman" w:hAnsi="Times New Roman"/>
          <w:sz w:val="24"/>
          <w:szCs w:val="24"/>
        </w:rPr>
        <w:t xml:space="preserve">to these persons </w:t>
      </w:r>
      <w:r w:rsidR="009F0843">
        <w:rPr>
          <w:rFonts w:ascii="Times New Roman" w:hAnsi="Times New Roman"/>
          <w:sz w:val="24"/>
          <w:szCs w:val="24"/>
        </w:rPr>
        <w:t xml:space="preserve">could prejudice the fair trial of the examinee </w:t>
      </w:r>
      <w:r w:rsidR="00AD093F">
        <w:rPr>
          <w:rFonts w:ascii="Times New Roman" w:hAnsi="Times New Roman"/>
          <w:sz w:val="24"/>
          <w:szCs w:val="24"/>
        </w:rPr>
        <w:t xml:space="preserve">is more appropriately dealt with </w:t>
      </w:r>
      <w:r w:rsidR="00D4274E">
        <w:rPr>
          <w:rFonts w:ascii="Times New Roman" w:hAnsi="Times New Roman"/>
          <w:sz w:val="24"/>
          <w:szCs w:val="24"/>
        </w:rPr>
        <w:t xml:space="preserve">by </w:t>
      </w:r>
      <w:r w:rsidR="00AD6334">
        <w:rPr>
          <w:rFonts w:ascii="Times New Roman" w:hAnsi="Times New Roman"/>
          <w:sz w:val="24"/>
          <w:szCs w:val="24"/>
        </w:rPr>
        <w:t xml:space="preserve">the relevant prosecuting authority placing </w:t>
      </w:r>
      <w:r w:rsidR="00BA39C5">
        <w:rPr>
          <w:rFonts w:ascii="Times New Roman" w:hAnsi="Times New Roman"/>
          <w:sz w:val="24"/>
          <w:szCs w:val="24"/>
        </w:rPr>
        <w:t xml:space="preserve">internal </w:t>
      </w:r>
      <w:r w:rsidR="00290400">
        <w:rPr>
          <w:rFonts w:ascii="Times New Roman" w:hAnsi="Times New Roman"/>
          <w:sz w:val="24"/>
          <w:szCs w:val="24"/>
        </w:rPr>
        <w:t>restriction</w:t>
      </w:r>
      <w:r w:rsidR="00E92EC0">
        <w:rPr>
          <w:rFonts w:ascii="Times New Roman" w:hAnsi="Times New Roman"/>
          <w:sz w:val="24"/>
          <w:szCs w:val="24"/>
        </w:rPr>
        <w:t>s</w:t>
      </w:r>
      <w:r w:rsidR="00475661">
        <w:rPr>
          <w:rFonts w:ascii="Times New Roman" w:hAnsi="Times New Roman"/>
          <w:sz w:val="24"/>
          <w:szCs w:val="24"/>
        </w:rPr>
        <w:t xml:space="preserve"> on the </w:t>
      </w:r>
      <w:r w:rsidR="005915F0">
        <w:rPr>
          <w:rFonts w:ascii="Times New Roman" w:hAnsi="Times New Roman"/>
          <w:sz w:val="24"/>
          <w:szCs w:val="24"/>
        </w:rPr>
        <w:t>disclosure</w:t>
      </w:r>
      <w:r w:rsidR="00532473">
        <w:rPr>
          <w:rFonts w:ascii="Times New Roman" w:hAnsi="Times New Roman"/>
          <w:sz w:val="24"/>
          <w:szCs w:val="24"/>
        </w:rPr>
        <w:t xml:space="preserve"> </w:t>
      </w:r>
      <w:r w:rsidR="001D6521">
        <w:rPr>
          <w:rFonts w:ascii="Times New Roman" w:hAnsi="Times New Roman"/>
          <w:sz w:val="24"/>
          <w:szCs w:val="24"/>
        </w:rPr>
        <w:t xml:space="preserve">or use of </w:t>
      </w:r>
      <w:r w:rsidR="005D35D9">
        <w:rPr>
          <w:rFonts w:ascii="Times New Roman" w:hAnsi="Times New Roman"/>
          <w:sz w:val="24"/>
          <w:szCs w:val="24"/>
        </w:rPr>
        <w:t>this material</w:t>
      </w:r>
      <w:r w:rsidR="0008311E">
        <w:rPr>
          <w:rFonts w:ascii="Times New Roman" w:hAnsi="Times New Roman"/>
          <w:sz w:val="24"/>
          <w:szCs w:val="24"/>
        </w:rPr>
        <w:t>.</w:t>
      </w:r>
    </w:p>
    <w:p w:rsidR="001C5449" w:rsidRDefault="00DA0571" w:rsidP="00940E46">
      <w:pPr>
        <w:keepNext/>
        <w:spacing w:before="240" w:after="0" w:line="240" w:lineRule="auto"/>
        <w:rPr>
          <w:rFonts w:ascii="Times New Roman" w:hAnsi="Times New Roman"/>
          <w:sz w:val="24"/>
          <w:szCs w:val="24"/>
        </w:rPr>
      </w:pPr>
      <w:r>
        <w:rPr>
          <w:rFonts w:ascii="Times New Roman" w:hAnsi="Times New Roman"/>
          <w:i/>
          <w:sz w:val="24"/>
          <w:szCs w:val="24"/>
        </w:rPr>
        <w:t>‘protected suspect’</w:t>
      </w:r>
    </w:p>
    <w:p w:rsidR="00EF285E" w:rsidRDefault="00234CE9" w:rsidP="00A20C59">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 xml:space="preserve">protected suspect </w:t>
      </w:r>
      <w:r w:rsidR="0057060B">
        <w:rPr>
          <w:rFonts w:ascii="Times New Roman" w:hAnsi="Times New Roman"/>
          <w:sz w:val="24"/>
          <w:szCs w:val="24"/>
        </w:rPr>
        <w:t xml:space="preserve">is used </w:t>
      </w:r>
      <w:r w:rsidR="00816192">
        <w:rPr>
          <w:rFonts w:ascii="Times New Roman" w:hAnsi="Times New Roman"/>
          <w:sz w:val="24"/>
          <w:szCs w:val="24"/>
        </w:rPr>
        <w:t xml:space="preserve">in relation to </w:t>
      </w:r>
      <w:r w:rsidR="00D205C0">
        <w:rPr>
          <w:rFonts w:ascii="Times New Roman" w:hAnsi="Times New Roman"/>
          <w:sz w:val="24"/>
          <w:szCs w:val="24"/>
        </w:rPr>
        <w:t xml:space="preserve">the circumstances </w:t>
      </w:r>
      <w:r w:rsidR="00DD5D18">
        <w:rPr>
          <w:rFonts w:ascii="Times New Roman" w:hAnsi="Times New Roman"/>
          <w:sz w:val="24"/>
          <w:szCs w:val="24"/>
        </w:rPr>
        <w:t xml:space="preserve">in which </w:t>
      </w:r>
      <w:r w:rsidR="006B4335">
        <w:rPr>
          <w:rFonts w:ascii="Times New Roman" w:hAnsi="Times New Roman"/>
          <w:sz w:val="24"/>
          <w:szCs w:val="24"/>
        </w:rPr>
        <w:t xml:space="preserve">charges against an examinee are </w:t>
      </w:r>
      <w:r w:rsidR="006B4335">
        <w:rPr>
          <w:rFonts w:ascii="Times New Roman" w:hAnsi="Times New Roman"/>
          <w:i/>
          <w:sz w:val="24"/>
          <w:szCs w:val="24"/>
        </w:rPr>
        <w:t>imminent</w:t>
      </w:r>
      <w:r w:rsidR="006B4335">
        <w:rPr>
          <w:rFonts w:ascii="Times New Roman" w:hAnsi="Times New Roman"/>
          <w:sz w:val="24"/>
          <w:szCs w:val="24"/>
        </w:rPr>
        <w:t>.</w:t>
      </w:r>
      <w:r w:rsidR="00F81C14">
        <w:rPr>
          <w:rFonts w:ascii="Times New Roman" w:hAnsi="Times New Roman"/>
          <w:sz w:val="24"/>
          <w:szCs w:val="24"/>
        </w:rPr>
        <w:t xml:space="preserve">  </w:t>
      </w:r>
      <w:r w:rsidR="00EF285E">
        <w:rPr>
          <w:rFonts w:ascii="Times New Roman" w:hAnsi="Times New Roman"/>
          <w:sz w:val="24"/>
          <w:szCs w:val="24"/>
        </w:rPr>
        <w:t>Subsection 23B(2) of the Crimes Act sets out when a person is a protected suspect.  It only applies where the person is, amongst other things, being questioned about a Commonwealth offence.</w:t>
      </w:r>
    </w:p>
    <w:p w:rsidR="009A5D8D" w:rsidRDefault="00CB70DE" w:rsidP="00A20C59">
      <w:pPr>
        <w:spacing w:before="240" w:after="0" w:line="240" w:lineRule="auto"/>
        <w:rPr>
          <w:rFonts w:ascii="Times New Roman" w:hAnsi="Times New Roman"/>
          <w:b/>
          <w:sz w:val="24"/>
          <w:szCs w:val="24"/>
        </w:rPr>
      </w:pPr>
      <w:r>
        <w:rPr>
          <w:rFonts w:ascii="Times New Roman" w:hAnsi="Times New Roman"/>
          <w:sz w:val="24"/>
          <w:szCs w:val="24"/>
        </w:rPr>
        <w:t xml:space="preserve">The definition of </w:t>
      </w:r>
      <w:r w:rsidR="00012376">
        <w:rPr>
          <w:rFonts w:ascii="Times New Roman" w:hAnsi="Times New Roman"/>
          <w:sz w:val="24"/>
          <w:szCs w:val="24"/>
        </w:rPr>
        <w:t xml:space="preserve">protected suspect in this Bill </w:t>
      </w:r>
      <w:r>
        <w:rPr>
          <w:rFonts w:ascii="Times New Roman" w:hAnsi="Times New Roman"/>
          <w:sz w:val="24"/>
          <w:szCs w:val="24"/>
        </w:rPr>
        <w:t>is intended to include both persons who are protected suspects for the purposes of the Crimes Act, and</w:t>
      </w:r>
      <w:r w:rsidR="00C00D4F">
        <w:rPr>
          <w:rFonts w:ascii="Times New Roman" w:hAnsi="Times New Roman"/>
          <w:sz w:val="24"/>
          <w:szCs w:val="24"/>
        </w:rPr>
        <w:t xml:space="preserve"> persons who </w:t>
      </w:r>
      <w:r w:rsidR="00012376">
        <w:rPr>
          <w:rFonts w:ascii="Times New Roman" w:hAnsi="Times New Roman"/>
          <w:sz w:val="24"/>
          <w:szCs w:val="24"/>
        </w:rPr>
        <w:t xml:space="preserve">would be if the definition in that Act applied to </w:t>
      </w:r>
      <w:r w:rsidR="00C972DB">
        <w:rPr>
          <w:rFonts w:ascii="Times New Roman" w:hAnsi="Times New Roman"/>
          <w:sz w:val="24"/>
          <w:szCs w:val="24"/>
        </w:rPr>
        <w:t>State or Territory offence</w:t>
      </w:r>
      <w:r w:rsidR="00012376">
        <w:rPr>
          <w:rFonts w:ascii="Times New Roman" w:hAnsi="Times New Roman"/>
          <w:sz w:val="24"/>
          <w:szCs w:val="24"/>
        </w:rPr>
        <w:t>s</w:t>
      </w:r>
      <w:r w:rsidR="00C972DB">
        <w:rPr>
          <w:rFonts w:ascii="Times New Roman" w:hAnsi="Times New Roman"/>
          <w:sz w:val="24"/>
          <w:szCs w:val="24"/>
        </w:rPr>
        <w:t>.</w:t>
      </w:r>
    </w:p>
    <w:p w:rsidR="0084398B" w:rsidRDefault="0084398B" w:rsidP="00A20C59">
      <w:pPr>
        <w:spacing w:before="240" w:after="0" w:line="240" w:lineRule="auto"/>
        <w:rPr>
          <w:rFonts w:ascii="Times New Roman" w:hAnsi="Times New Roman"/>
          <w:sz w:val="24"/>
          <w:szCs w:val="24"/>
        </w:rPr>
      </w:pPr>
      <w:r w:rsidRPr="0084398B">
        <w:rPr>
          <w:rFonts w:ascii="Times New Roman" w:hAnsi="Times New Roman"/>
          <w:i/>
          <w:sz w:val="24"/>
          <w:szCs w:val="24"/>
        </w:rPr>
        <w:t>‘related confiscation</w:t>
      </w:r>
      <w:r>
        <w:rPr>
          <w:rFonts w:ascii="Times New Roman" w:hAnsi="Times New Roman"/>
          <w:i/>
          <w:sz w:val="24"/>
          <w:szCs w:val="24"/>
        </w:rPr>
        <w:t xml:space="preserve"> proceeding’</w:t>
      </w:r>
    </w:p>
    <w:p w:rsidR="0084398B" w:rsidRDefault="001A097F" w:rsidP="00A20C59">
      <w:pPr>
        <w:spacing w:before="240" w:after="0" w:line="240" w:lineRule="auto"/>
        <w:rPr>
          <w:rFonts w:ascii="Times New Roman" w:hAnsi="Times New Roman"/>
          <w:sz w:val="24"/>
          <w:szCs w:val="24"/>
        </w:rPr>
      </w:pPr>
      <w:r>
        <w:rPr>
          <w:rFonts w:ascii="Times New Roman" w:hAnsi="Times New Roman"/>
          <w:sz w:val="24"/>
          <w:szCs w:val="24"/>
        </w:rPr>
        <w:t xml:space="preserve">This definition sets out when </w:t>
      </w:r>
      <w:r w:rsidR="00FB24F4">
        <w:rPr>
          <w:rFonts w:ascii="Times New Roman" w:hAnsi="Times New Roman"/>
          <w:sz w:val="24"/>
          <w:szCs w:val="24"/>
        </w:rPr>
        <w:t xml:space="preserve">a confiscation proceeding </w:t>
      </w:r>
      <w:r w:rsidR="00B7502D">
        <w:rPr>
          <w:rFonts w:ascii="Times New Roman" w:hAnsi="Times New Roman"/>
          <w:sz w:val="24"/>
          <w:szCs w:val="24"/>
        </w:rPr>
        <w:t>is related to an examination</w:t>
      </w:r>
      <w:r w:rsidR="00F610EC">
        <w:rPr>
          <w:rFonts w:ascii="Times New Roman" w:hAnsi="Times New Roman"/>
          <w:sz w:val="24"/>
          <w:szCs w:val="24"/>
        </w:rPr>
        <w:t xml:space="preserve"> or a summons</w:t>
      </w:r>
      <w:r w:rsidR="00C262A9">
        <w:rPr>
          <w:rFonts w:ascii="Times New Roman" w:hAnsi="Times New Roman"/>
          <w:sz w:val="24"/>
          <w:szCs w:val="24"/>
        </w:rPr>
        <w:t>.</w:t>
      </w:r>
      <w:r w:rsidR="00853E6B">
        <w:rPr>
          <w:rFonts w:ascii="Times New Roman" w:hAnsi="Times New Roman"/>
          <w:sz w:val="24"/>
          <w:szCs w:val="24"/>
        </w:rPr>
        <w:t xml:space="preserve">  </w:t>
      </w:r>
    </w:p>
    <w:p w:rsidR="00C262A9" w:rsidRDefault="00F610EC" w:rsidP="00A20C59">
      <w:pPr>
        <w:spacing w:before="240" w:after="0" w:line="240" w:lineRule="auto"/>
        <w:rPr>
          <w:rFonts w:ascii="Times New Roman" w:hAnsi="Times New Roman"/>
          <w:sz w:val="24"/>
          <w:szCs w:val="24"/>
        </w:rPr>
      </w:pPr>
      <w:r>
        <w:rPr>
          <w:rFonts w:ascii="Times New Roman" w:hAnsi="Times New Roman"/>
          <w:sz w:val="24"/>
          <w:szCs w:val="24"/>
        </w:rPr>
        <w:t>A</w:t>
      </w:r>
      <w:r w:rsidR="00B17144">
        <w:rPr>
          <w:rFonts w:ascii="Times New Roman" w:hAnsi="Times New Roman"/>
          <w:sz w:val="24"/>
          <w:szCs w:val="24"/>
        </w:rPr>
        <w:t xml:space="preserve"> confiscation proceeding will be related to an examination</w:t>
      </w:r>
      <w:r w:rsidR="00123F9B">
        <w:rPr>
          <w:rFonts w:ascii="Times New Roman" w:hAnsi="Times New Roman"/>
          <w:sz w:val="24"/>
          <w:szCs w:val="24"/>
        </w:rPr>
        <w:t xml:space="preserve"> if </w:t>
      </w:r>
      <w:r w:rsidR="00F722AC">
        <w:rPr>
          <w:rFonts w:ascii="Times New Roman" w:hAnsi="Times New Roman"/>
          <w:sz w:val="24"/>
          <w:szCs w:val="24"/>
        </w:rPr>
        <w:t>the</w:t>
      </w:r>
      <w:r w:rsidR="005F6A9D">
        <w:rPr>
          <w:rFonts w:ascii="Times New Roman" w:hAnsi="Times New Roman"/>
          <w:sz w:val="24"/>
          <w:szCs w:val="24"/>
        </w:rPr>
        <w:t xml:space="preserve"> matter</w:t>
      </w:r>
      <w:r w:rsidR="0003623C">
        <w:rPr>
          <w:rFonts w:ascii="Times New Roman" w:hAnsi="Times New Roman"/>
          <w:sz w:val="24"/>
          <w:szCs w:val="24"/>
        </w:rPr>
        <w:t>s</w:t>
      </w:r>
      <w:r w:rsidR="005F6A9D">
        <w:rPr>
          <w:rFonts w:ascii="Times New Roman" w:hAnsi="Times New Roman"/>
          <w:sz w:val="24"/>
          <w:szCs w:val="24"/>
        </w:rPr>
        <w:t xml:space="preserve"> </w:t>
      </w:r>
      <w:r w:rsidR="0003623C">
        <w:rPr>
          <w:rFonts w:ascii="Times New Roman" w:hAnsi="Times New Roman"/>
          <w:sz w:val="24"/>
          <w:szCs w:val="24"/>
        </w:rPr>
        <w:t>covered in</w:t>
      </w:r>
      <w:r w:rsidR="005F6A9D">
        <w:rPr>
          <w:rFonts w:ascii="Times New Roman" w:hAnsi="Times New Roman"/>
          <w:sz w:val="24"/>
          <w:szCs w:val="24"/>
        </w:rPr>
        <w:t xml:space="preserve"> the</w:t>
      </w:r>
      <w:r w:rsidR="00EC12FC">
        <w:rPr>
          <w:rFonts w:ascii="Times New Roman" w:hAnsi="Times New Roman"/>
          <w:sz w:val="24"/>
          <w:szCs w:val="24"/>
        </w:rPr>
        <w:t xml:space="preserve"> examination relate</w:t>
      </w:r>
      <w:r w:rsidR="00F722AC">
        <w:rPr>
          <w:rFonts w:ascii="Times New Roman" w:hAnsi="Times New Roman"/>
          <w:sz w:val="24"/>
          <w:szCs w:val="24"/>
        </w:rPr>
        <w:t xml:space="preserve"> to the subject matter of the proceeding.</w:t>
      </w:r>
      <w:r w:rsidR="00784CCF">
        <w:rPr>
          <w:rFonts w:ascii="Times New Roman" w:hAnsi="Times New Roman"/>
          <w:sz w:val="24"/>
          <w:szCs w:val="24"/>
        </w:rPr>
        <w:t xml:space="preserve">  There must be a connection between the </w:t>
      </w:r>
      <w:r w:rsidR="00D423C4">
        <w:rPr>
          <w:rFonts w:ascii="Times New Roman" w:hAnsi="Times New Roman"/>
          <w:sz w:val="24"/>
          <w:szCs w:val="24"/>
        </w:rPr>
        <w:t xml:space="preserve">activity, </w:t>
      </w:r>
      <w:r w:rsidR="00275CFE">
        <w:rPr>
          <w:rFonts w:ascii="Times New Roman" w:hAnsi="Times New Roman"/>
          <w:sz w:val="24"/>
          <w:szCs w:val="24"/>
        </w:rPr>
        <w:t>conduct</w:t>
      </w:r>
      <w:r w:rsidR="00B8274A">
        <w:rPr>
          <w:rFonts w:ascii="Times New Roman" w:hAnsi="Times New Roman"/>
          <w:sz w:val="24"/>
          <w:szCs w:val="24"/>
        </w:rPr>
        <w:t xml:space="preserve"> or offences </w:t>
      </w:r>
      <w:r w:rsidR="0019017D">
        <w:rPr>
          <w:rFonts w:ascii="Times New Roman" w:hAnsi="Times New Roman"/>
          <w:sz w:val="24"/>
          <w:szCs w:val="24"/>
        </w:rPr>
        <w:t xml:space="preserve">the </w:t>
      </w:r>
      <w:r w:rsidR="00784CCF">
        <w:rPr>
          <w:rFonts w:ascii="Times New Roman" w:hAnsi="Times New Roman"/>
          <w:sz w:val="24"/>
          <w:szCs w:val="24"/>
        </w:rPr>
        <w:t xml:space="preserve">subject of the examination </w:t>
      </w:r>
      <w:r w:rsidR="00251A95">
        <w:rPr>
          <w:rFonts w:ascii="Times New Roman" w:hAnsi="Times New Roman"/>
          <w:sz w:val="24"/>
          <w:szCs w:val="24"/>
        </w:rPr>
        <w:t>and th</w:t>
      </w:r>
      <w:r w:rsidR="0019017D">
        <w:rPr>
          <w:rFonts w:ascii="Times New Roman" w:hAnsi="Times New Roman"/>
          <w:sz w:val="24"/>
          <w:szCs w:val="24"/>
        </w:rPr>
        <w:t xml:space="preserve">ose </w:t>
      </w:r>
      <w:r w:rsidR="00B21EDF">
        <w:rPr>
          <w:rFonts w:ascii="Times New Roman" w:hAnsi="Times New Roman"/>
          <w:sz w:val="24"/>
          <w:szCs w:val="24"/>
        </w:rPr>
        <w:t xml:space="preserve">that are </w:t>
      </w:r>
      <w:r w:rsidR="0019017D">
        <w:rPr>
          <w:rFonts w:ascii="Times New Roman" w:hAnsi="Times New Roman"/>
          <w:sz w:val="24"/>
          <w:szCs w:val="24"/>
        </w:rPr>
        <w:t>the subject</w:t>
      </w:r>
      <w:r w:rsidR="00251A95">
        <w:rPr>
          <w:rFonts w:ascii="Times New Roman" w:hAnsi="Times New Roman"/>
          <w:sz w:val="24"/>
          <w:szCs w:val="24"/>
        </w:rPr>
        <w:t xml:space="preserve"> the </w:t>
      </w:r>
      <w:r w:rsidR="00311AE4">
        <w:rPr>
          <w:rFonts w:ascii="Times New Roman" w:hAnsi="Times New Roman"/>
          <w:sz w:val="24"/>
          <w:szCs w:val="24"/>
        </w:rPr>
        <w:t>confiscation proceedings</w:t>
      </w:r>
      <w:r w:rsidR="009B3DAB">
        <w:rPr>
          <w:rFonts w:ascii="Times New Roman" w:hAnsi="Times New Roman"/>
          <w:sz w:val="24"/>
          <w:szCs w:val="24"/>
        </w:rPr>
        <w:t xml:space="preserve">.  </w:t>
      </w:r>
      <w:r w:rsidR="00F93EE5">
        <w:rPr>
          <w:rFonts w:ascii="Times New Roman" w:hAnsi="Times New Roman"/>
          <w:sz w:val="24"/>
          <w:szCs w:val="24"/>
        </w:rPr>
        <w:t xml:space="preserve">If the </w:t>
      </w:r>
      <w:r w:rsidR="00A305E3">
        <w:rPr>
          <w:rFonts w:ascii="Times New Roman" w:hAnsi="Times New Roman"/>
          <w:sz w:val="24"/>
          <w:szCs w:val="24"/>
        </w:rPr>
        <w:t xml:space="preserve">confiscation proceedings </w:t>
      </w:r>
      <w:r w:rsidR="00592ED0">
        <w:rPr>
          <w:rFonts w:ascii="Times New Roman" w:hAnsi="Times New Roman"/>
          <w:sz w:val="24"/>
          <w:szCs w:val="24"/>
        </w:rPr>
        <w:t xml:space="preserve">do not have such a connection to the </w:t>
      </w:r>
      <w:r w:rsidR="00E30D9E">
        <w:rPr>
          <w:rFonts w:ascii="Times New Roman" w:hAnsi="Times New Roman"/>
          <w:sz w:val="24"/>
          <w:szCs w:val="24"/>
        </w:rPr>
        <w:t xml:space="preserve">subject matter of the examination, </w:t>
      </w:r>
      <w:r w:rsidR="00BB2581">
        <w:rPr>
          <w:rFonts w:ascii="Times New Roman" w:hAnsi="Times New Roman"/>
          <w:sz w:val="24"/>
          <w:szCs w:val="24"/>
        </w:rPr>
        <w:t xml:space="preserve">then the </w:t>
      </w:r>
      <w:r w:rsidR="000149FE">
        <w:rPr>
          <w:rFonts w:ascii="Times New Roman" w:hAnsi="Times New Roman"/>
          <w:sz w:val="24"/>
          <w:szCs w:val="24"/>
        </w:rPr>
        <w:t xml:space="preserve">confiscation proceedings are not </w:t>
      </w:r>
      <w:r w:rsidR="006D1649">
        <w:rPr>
          <w:rFonts w:ascii="Times New Roman" w:hAnsi="Times New Roman"/>
          <w:sz w:val="24"/>
          <w:szCs w:val="24"/>
        </w:rPr>
        <w:t>related to the examination.</w:t>
      </w:r>
    </w:p>
    <w:p w:rsidR="00C51446" w:rsidRDefault="00F610EC" w:rsidP="00B840C6">
      <w:pPr>
        <w:spacing w:before="240" w:after="0" w:line="240" w:lineRule="auto"/>
        <w:rPr>
          <w:rFonts w:ascii="Times New Roman" w:hAnsi="Times New Roman"/>
          <w:sz w:val="24"/>
          <w:szCs w:val="24"/>
        </w:rPr>
      </w:pPr>
      <w:r>
        <w:rPr>
          <w:rFonts w:ascii="Times New Roman" w:hAnsi="Times New Roman"/>
          <w:sz w:val="24"/>
          <w:szCs w:val="24"/>
        </w:rPr>
        <w:t xml:space="preserve">If a confiscation proceeding is related to an examination, this will </w:t>
      </w:r>
      <w:r w:rsidR="005D5492">
        <w:rPr>
          <w:rFonts w:ascii="Times New Roman" w:hAnsi="Times New Roman"/>
          <w:sz w:val="24"/>
          <w:szCs w:val="24"/>
        </w:rPr>
        <w:t>affect how material that was given in, or produced during, the examination (examination material)</w:t>
      </w:r>
      <w:r>
        <w:rPr>
          <w:rFonts w:ascii="Times New Roman" w:hAnsi="Times New Roman"/>
          <w:sz w:val="24"/>
          <w:szCs w:val="24"/>
        </w:rPr>
        <w:t xml:space="preserve"> and </w:t>
      </w:r>
      <w:r w:rsidR="005D5492">
        <w:rPr>
          <w:rFonts w:ascii="Times New Roman" w:hAnsi="Times New Roman"/>
          <w:sz w:val="24"/>
          <w:szCs w:val="24"/>
        </w:rPr>
        <w:t xml:space="preserve">material that </w:t>
      </w:r>
      <w:r w:rsidR="005D5492">
        <w:rPr>
          <w:rFonts w:ascii="Times New Roman" w:hAnsi="Times New Roman"/>
          <w:sz w:val="24"/>
          <w:szCs w:val="24"/>
        </w:rPr>
        <w:lastRenderedPageBreak/>
        <w:t xml:space="preserve">was derived from information, documents or things given in or produced during the examination (derivative material) </w:t>
      </w:r>
      <w:r>
        <w:rPr>
          <w:rFonts w:ascii="Times New Roman" w:hAnsi="Times New Roman"/>
          <w:sz w:val="24"/>
          <w:szCs w:val="24"/>
        </w:rPr>
        <w:t xml:space="preserve">can be </w:t>
      </w:r>
      <w:r w:rsidR="005D5492">
        <w:rPr>
          <w:rFonts w:ascii="Times New Roman" w:hAnsi="Times New Roman"/>
          <w:sz w:val="24"/>
          <w:szCs w:val="24"/>
        </w:rPr>
        <w:t>used in relation to that proceeding</w:t>
      </w:r>
      <w:r>
        <w:rPr>
          <w:rFonts w:ascii="Times New Roman" w:hAnsi="Times New Roman"/>
          <w:sz w:val="24"/>
          <w:szCs w:val="24"/>
        </w:rPr>
        <w:t xml:space="preserve">.  </w:t>
      </w:r>
    </w:p>
    <w:p w:rsidR="00A31F92" w:rsidRDefault="00DD1C27" w:rsidP="00A20C59">
      <w:pPr>
        <w:spacing w:before="240" w:after="0" w:line="240" w:lineRule="auto"/>
        <w:rPr>
          <w:rFonts w:ascii="Times New Roman" w:hAnsi="Times New Roman"/>
          <w:sz w:val="24"/>
          <w:szCs w:val="24"/>
        </w:rPr>
      </w:pPr>
      <w:r>
        <w:rPr>
          <w:rFonts w:ascii="Times New Roman" w:hAnsi="Times New Roman"/>
          <w:sz w:val="24"/>
          <w:szCs w:val="24"/>
        </w:rPr>
        <w:t>Secondly, a</w:t>
      </w:r>
      <w:r w:rsidR="007E0A04">
        <w:rPr>
          <w:rFonts w:ascii="Times New Roman" w:hAnsi="Times New Roman"/>
          <w:sz w:val="24"/>
          <w:szCs w:val="24"/>
        </w:rPr>
        <w:t xml:space="preserve"> confiscation proceeding will also </w:t>
      </w:r>
      <w:r w:rsidR="00C70B80">
        <w:rPr>
          <w:rFonts w:ascii="Times New Roman" w:hAnsi="Times New Roman"/>
          <w:sz w:val="24"/>
          <w:szCs w:val="24"/>
        </w:rPr>
        <w:t>be related to a summons</w:t>
      </w:r>
      <w:r w:rsidR="007B50B3">
        <w:rPr>
          <w:rFonts w:ascii="Times New Roman" w:hAnsi="Times New Roman"/>
          <w:sz w:val="24"/>
          <w:szCs w:val="24"/>
        </w:rPr>
        <w:t xml:space="preserve"> if the </w:t>
      </w:r>
      <w:r w:rsidR="00DB1128" w:rsidRPr="005E67E6">
        <w:rPr>
          <w:rFonts w:ascii="Times New Roman" w:hAnsi="Times New Roman"/>
          <w:sz w:val="24"/>
          <w:szCs w:val="24"/>
        </w:rPr>
        <w:t xml:space="preserve">matters </w:t>
      </w:r>
      <w:r w:rsidR="007450A1" w:rsidRPr="005E67E6">
        <w:rPr>
          <w:rFonts w:ascii="Times New Roman" w:hAnsi="Times New Roman"/>
          <w:sz w:val="24"/>
          <w:szCs w:val="24"/>
        </w:rPr>
        <w:t xml:space="preserve">to be covered in the </w:t>
      </w:r>
      <w:r w:rsidR="005967A6" w:rsidRPr="005E67E6">
        <w:rPr>
          <w:rFonts w:ascii="Times New Roman" w:hAnsi="Times New Roman"/>
          <w:sz w:val="24"/>
          <w:szCs w:val="24"/>
        </w:rPr>
        <w:t xml:space="preserve">relevant </w:t>
      </w:r>
      <w:r w:rsidR="007450A1" w:rsidRPr="005E67E6">
        <w:rPr>
          <w:rFonts w:ascii="Times New Roman" w:hAnsi="Times New Roman"/>
          <w:sz w:val="24"/>
          <w:szCs w:val="24"/>
        </w:rPr>
        <w:t>examination</w:t>
      </w:r>
      <w:r w:rsidR="00EE3183">
        <w:rPr>
          <w:rFonts w:ascii="Times New Roman" w:hAnsi="Times New Roman"/>
          <w:sz w:val="24"/>
          <w:szCs w:val="24"/>
        </w:rPr>
        <w:t xml:space="preserve"> </w:t>
      </w:r>
      <w:r w:rsidR="00FA3294">
        <w:rPr>
          <w:rFonts w:ascii="Times New Roman" w:hAnsi="Times New Roman"/>
          <w:sz w:val="24"/>
          <w:szCs w:val="24"/>
        </w:rPr>
        <w:t xml:space="preserve">relate </w:t>
      </w:r>
      <w:r w:rsidR="004432AF">
        <w:rPr>
          <w:rFonts w:ascii="Times New Roman" w:hAnsi="Times New Roman"/>
          <w:sz w:val="24"/>
          <w:szCs w:val="24"/>
        </w:rPr>
        <w:t xml:space="preserve">to </w:t>
      </w:r>
      <w:r w:rsidR="00FD04B1">
        <w:rPr>
          <w:rFonts w:ascii="Times New Roman" w:hAnsi="Times New Roman"/>
          <w:sz w:val="24"/>
          <w:szCs w:val="24"/>
        </w:rPr>
        <w:t>the subject matter of the proceeding.</w:t>
      </w:r>
      <w:r w:rsidR="007C3B4B" w:rsidRPr="007C3B4B">
        <w:rPr>
          <w:rFonts w:ascii="Times New Roman" w:hAnsi="Times New Roman"/>
          <w:sz w:val="24"/>
          <w:szCs w:val="24"/>
        </w:rPr>
        <w:t xml:space="preserve"> </w:t>
      </w:r>
      <w:r w:rsidR="007C3B4B">
        <w:rPr>
          <w:rFonts w:ascii="Times New Roman" w:hAnsi="Times New Roman"/>
          <w:sz w:val="24"/>
          <w:szCs w:val="24"/>
        </w:rPr>
        <w:t xml:space="preserve"> There must be a connection between the </w:t>
      </w:r>
      <w:r w:rsidR="009338F0">
        <w:rPr>
          <w:rFonts w:ascii="Times New Roman" w:hAnsi="Times New Roman"/>
          <w:sz w:val="24"/>
          <w:szCs w:val="24"/>
        </w:rPr>
        <w:t xml:space="preserve">activity, </w:t>
      </w:r>
      <w:r w:rsidR="007C3B4B">
        <w:rPr>
          <w:rFonts w:ascii="Times New Roman" w:hAnsi="Times New Roman"/>
          <w:sz w:val="24"/>
          <w:szCs w:val="24"/>
        </w:rPr>
        <w:t xml:space="preserve">conduct or offences </w:t>
      </w:r>
      <w:r w:rsidR="00A46ACF">
        <w:rPr>
          <w:rFonts w:ascii="Times New Roman" w:hAnsi="Times New Roman"/>
          <w:sz w:val="24"/>
          <w:szCs w:val="24"/>
        </w:rPr>
        <w:t>to be covered in</w:t>
      </w:r>
      <w:r w:rsidR="007C3B4B">
        <w:rPr>
          <w:rFonts w:ascii="Times New Roman" w:hAnsi="Times New Roman"/>
          <w:sz w:val="24"/>
          <w:szCs w:val="24"/>
        </w:rPr>
        <w:t xml:space="preserve"> the examination and those </w:t>
      </w:r>
      <w:r w:rsidR="008B324A">
        <w:rPr>
          <w:rFonts w:ascii="Times New Roman" w:hAnsi="Times New Roman"/>
          <w:sz w:val="24"/>
          <w:szCs w:val="24"/>
        </w:rPr>
        <w:t xml:space="preserve">that are </w:t>
      </w:r>
      <w:r w:rsidR="007C3B4B">
        <w:rPr>
          <w:rFonts w:ascii="Times New Roman" w:hAnsi="Times New Roman"/>
          <w:sz w:val="24"/>
          <w:szCs w:val="24"/>
        </w:rPr>
        <w:t>the subject</w:t>
      </w:r>
      <w:r w:rsidR="00AC481D">
        <w:rPr>
          <w:rFonts w:ascii="Times New Roman" w:hAnsi="Times New Roman"/>
          <w:sz w:val="24"/>
          <w:szCs w:val="24"/>
        </w:rPr>
        <w:t xml:space="preserve"> of</w:t>
      </w:r>
      <w:r w:rsidR="007C3B4B">
        <w:rPr>
          <w:rFonts w:ascii="Times New Roman" w:hAnsi="Times New Roman"/>
          <w:sz w:val="24"/>
          <w:szCs w:val="24"/>
        </w:rPr>
        <w:t xml:space="preserve"> the confiscation proceedings.</w:t>
      </w:r>
      <w:r w:rsidR="00155CA5">
        <w:rPr>
          <w:rFonts w:ascii="Times New Roman" w:hAnsi="Times New Roman"/>
          <w:sz w:val="24"/>
          <w:szCs w:val="24"/>
        </w:rPr>
        <w:t xml:space="preserve">  If the confiscation proceedings do not have such a connection to the subject matter </w:t>
      </w:r>
      <w:r w:rsidR="004C030C">
        <w:rPr>
          <w:rFonts w:ascii="Times New Roman" w:hAnsi="Times New Roman"/>
          <w:sz w:val="24"/>
          <w:szCs w:val="24"/>
        </w:rPr>
        <w:t xml:space="preserve">to be covered in </w:t>
      </w:r>
      <w:r w:rsidR="00155CA5">
        <w:rPr>
          <w:rFonts w:ascii="Times New Roman" w:hAnsi="Times New Roman"/>
          <w:sz w:val="24"/>
          <w:szCs w:val="24"/>
        </w:rPr>
        <w:t xml:space="preserve">the examination, then the confiscation proceedings are not related to the </w:t>
      </w:r>
      <w:r w:rsidR="004C030C">
        <w:rPr>
          <w:rFonts w:ascii="Times New Roman" w:hAnsi="Times New Roman"/>
          <w:sz w:val="24"/>
          <w:szCs w:val="24"/>
        </w:rPr>
        <w:t>summons</w:t>
      </w:r>
      <w:r w:rsidR="00155CA5">
        <w:rPr>
          <w:rFonts w:ascii="Times New Roman" w:hAnsi="Times New Roman"/>
          <w:sz w:val="24"/>
          <w:szCs w:val="24"/>
        </w:rPr>
        <w:t>.</w:t>
      </w:r>
    </w:p>
    <w:p w:rsidR="004C2511" w:rsidRDefault="00790008" w:rsidP="00A20C59">
      <w:pPr>
        <w:spacing w:before="240" w:after="0" w:line="240" w:lineRule="auto"/>
        <w:rPr>
          <w:rFonts w:ascii="Times New Roman" w:hAnsi="Times New Roman"/>
          <w:sz w:val="24"/>
          <w:szCs w:val="24"/>
        </w:rPr>
      </w:pPr>
      <w:r>
        <w:rPr>
          <w:rFonts w:ascii="Times New Roman" w:hAnsi="Times New Roman"/>
          <w:i/>
          <w:sz w:val="24"/>
          <w:szCs w:val="24"/>
        </w:rPr>
        <w:t>‘related offence’</w:t>
      </w:r>
    </w:p>
    <w:p w:rsidR="003734D6" w:rsidRPr="003734D6" w:rsidRDefault="004B1EDD" w:rsidP="00A20C59">
      <w:pPr>
        <w:spacing w:before="240" w:after="0" w:line="240" w:lineRule="auto"/>
        <w:rPr>
          <w:rFonts w:ascii="Times New Roman" w:hAnsi="Times New Roman"/>
          <w:sz w:val="24"/>
          <w:szCs w:val="24"/>
        </w:rPr>
      </w:pPr>
      <w:r>
        <w:rPr>
          <w:rFonts w:ascii="Times New Roman" w:hAnsi="Times New Roman"/>
          <w:sz w:val="24"/>
          <w:szCs w:val="24"/>
        </w:rPr>
        <w:t xml:space="preserve">This definition sets out when </w:t>
      </w:r>
      <w:r w:rsidR="00A31F92">
        <w:rPr>
          <w:rFonts w:ascii="Times New Roman" w:hAnsi="Times New Roman"/>
          <w:sz w:val="24"/>
          <w:szCs w:val="24"/>
        </w:rPr>
        <w:t>a</w:t>
      </w:r>
      <w:r w:rsidR="004576C2">
        <w:rPr>
          <w:rFonts w:ascii="Times New Roman" w:hAnsi="Times New Roman"/>
          <w:sz w:val="24"/>
          <w:szCs w:val="24"/>
        </w:rPr>
        <w:t xml:space="preserve">n offence </w:t>
      </w:r>
      <w:r w:rsidR="00D80D56">
        <w:rPr>
          <w:rFonts w:ascii="Times New Roman" w:hAnsi="Times New Roman"/>
          <w:sz w:val="24"/>
          <w:szCs w:val="24"/>
        </w:rPr>
        <w:t xml:space="preserve">is related to </w:t>
      </w:r>
      <w:r w:rsidR="00284A96">
        <w:rPr>
          <w:rFonts w:ascii="Times New Roman" w:hAnsi="Times New Roman"/>
          <w:sz w:val="24"/>
          <w:szCs w:val="24"/>
        </w:rPr>
        <w:t xml:space="preserve">an </w:t>
      </w:r>
      <w:r w:rsidR="003C26B7">
        <w:rPr>
          <w:rFonts w:ascii="Times New Roman" w:hAnsi="Times New Roman"/>
          <w:sz w:val="24"/>
          <w:szCs w:val="24"/>
        </w:rPr>
        <w:t>examination</w:t>
      </w:r>
      <w:r w:rsidR="005D5492">
        <w:rPr>
          <w:rFonts w:ascii="Times New Roman" w:hAnsi="Times New Roman"/>
          <w:sz w:val="24"/>
          <w:szCs w:val="24"/>
        </w:rPr>
        <w:t xml:space="preserve"> or a summons</w:t>
      </w:r>
      <w:r w:rsidR="003C26B7">
        <w:rPr>
          <w:rFonts w:ascii="Times New Roman" w:hAnsi="Times New Roman"/>
          <w:sz w:val="24"/>
          <w:szCs w:val="24"/>
        </w:rPr>
        <w:t xml:space="preserve">.  </w:t>
      </w:r>
    </w:p>
    <w:p w:rsidR="002D07EA" w:rsidRDefault="005D5492" w:rsidP="00495180">
      <w:pPr>
        <w:spacing w:before="240" w:after="0" w:line="240" w:lineRule="auto"/>
        <w:rPr>
          <w:rFonts w:ascii="Times New Roman" w:hAnsi="Times New Roman"/>
          <w:sz w:val="24"/>
          <w:szCs w:val="24"/>
        </w:rPr>
      </w:pPr>
      <w:r>
        <w:rPr>
          <w:rFonts w:ascii="Times New Roman" w:hAnsi="Times New Roman"/>
          <w:sz w:val="24"/>
          <w:szCs w:val="24"/>
        </w:rPr>
        <w:t>A</w:t>
      </w:r>
      <w:r w:rsidR="00014356">
        <w:rPr>
          <w:rFonts w:ascii="Times New Roman" w:hAnsi="Times New Roman"/>
          <w:sz w:val="24"/>
          <w:szCs w:val="24"/>
        </w:rPr>
        <w:t xml:space="preserve">n offence will be related to an examination </w:t>
      </w:r>
      <w:r w:rsidR="005F6A9D">
        <w:rPr>
          <w:rFonts w:ascii="Times New Roman" w:hAnsi="Times New Roman"/>
          <w:sz w:val="24"/>
          <w:szCs w:val="24"/>
        </w:rPr>
        <w:t xml:space="preserve">if </w:t>
      </w:r>
      <w:r w:rsidR="00EC2331">
        <w:rPr>
          <w:rFonts w:ascii="Times New Roman" w:hAnsi="Times New Roman"/>
          <w:sz w:val="24"/>
          <w:szCs w:val="24"/>
        </w:rPr>
        <w:t xml:space="preserve">the matters covered in the examination relate to the subject matter of the offence.  There must be a connection between the </w:t>
      </w:r>
      <w:r w:rsidR="00552416">
        <w:rPr>
          <w:rFonts w:ascii="Times New Roman" w:hAnsi="Times New Roman"/>
          <w:sz w:val="24"/>
          <w:szCs w:val="24"/>
        </w:rPr>
        <w:t xml:space="preserve">activity, </w:t>
      </w:r>
      <w:r w:rsidR="00EC2331">
        <w:rPr>
          <w:rFonts w:ascii="Times New Roman" w:hAnsi="Times New Roman"/>
          <w:sz w:val="24"/>
          <w:szCs w:val="24"/>
        </w:rPr>
        <w:t>cond</w:t>
      </w:r>
      <w:r w:rsidR="00B439BB">
        <w:rPr>
          <w:rFonts w:ascii="Times New Roman" w:hAnsi="Times New Roman"/>
          <w:sz w:val="24"/>
          <w:szCs w:val="24"/>
        </w:rPr>
        <w:t xml:space="preserve">uct </w:t>
      </w:r>
      <w:r w:rsidR="00A7276F">
        <w:rPr>
          <w:rFonts w:ascii="Times New Roman" w:hAnsi="Times New Roman"/>
          <w:sz w:val="24"/>
          <w:szCs w:val="24"/>
        </w:rPr>
        <w:t xml:space="preserve">or offences the subject of the examination </w:t>
      </w:r>
      <w:r w:rsidR="003E3BA8">
        <w:rPr>
          <w:rFonts w:ascii="Times New Roman" w:hAnsi="Times New Roman"/>
          <w:sz w:val="24"/>
          <w:szCs w:val="24"/>
        </w:rPr>
        <w:t xml:space="preserve">and those that </w:t>
      </w:r>
      <w:r w:rsidR="000E3F07">
        <w:rPr>
          <w:rFonts w:ascii="Times New Roman" w:hAnsi="Times New Roman"/>
          <w:sz w:val="24"/>
          <w:szCs w:val="24"/>
        </w:rPr>
        <w:t xml:space="preserve">constitute </w:t>
      </w:r>
      <w:r w:rsidR="00C9128B">
        <w:rPr>
          <w:rFonts w:ascii="Times New Roman" w:hAnsi="Times New Roman"/>
          <w:sz w:val="24"/>
          <w:szCs w:val="24"/>
        </w:rPr>
        <w:t xml:space="preserve">or </w:t>
      </w:r>
      <w:r w:rsidR="002F318C">
        <w:rPr>
          <w:rFonts w:ascii="Times New Roman" w:hAnsi="Times New Roman"/>
          <w:sz w:val="24"/>
          <w:szCs w:val="24"/>
        </w:rPr>
        <w:t xml:space="preserve">are the subject </w:t>
      </w:r>
      <w:r w:rsidR="001717DB">
        <w:rPr>
          <w:rFonts w:ascii="Times New Roman" w:hAnsi="Times New Roman"/>
          <w:sz w:val="24"/>
          <w:szCs w:val="24"/>
        </w:rPr>
        <w:t xml:space="preserve">of </w:t>
      </w:r>
      <w:r w:rsidR="000E3F07">
        <w:rPr>
          <w:rFonts w:ascii="Times New Roman" w:hAnsi="Times New Roman"/>
          <w:sz w:val="24"/>
          <w:szCs w:val="24"/>
        </w:rPr>
        <w:t>the offence</w:t>
      </w:r>
      <w:r w:rsidR="008078FC">
        <w:rPr>
          <w:rFonts w:ascii="Times New Roman" w:hAnsi="Times New Roman"/>
          <w:sz w:val="24"/>
          <w:szCs w:val="24"/>
        </w:rPr>
        <w:t xml:space="preserve">.  </w:t>
      </w:r>
      <w:r w:rsidR="00FA3AFB">
        <w:rPr>
          <w:rFonts w:ascii="Times New Roman" w:hAnsi="Times New Roman"/>
          <w:sz w:val="24"/>
          <w:szCs w:val="24"/>
        </w:rPr>
        <w:t xml:space="preserve">If </w:t>
      </w:r>
      <w:r w:rsidR="00A7123A">
        <w:rPr>
          <w:rFonts w:ascii="Times New Roman" w:hAnsi="Times New Roman"/>
          <w:sz w:val="24"/>
          <w:szCs w:val="24"/>
        </w:rPr>
        <w:t xml:space="preserve">the offence does not have such a connection </w:t>
      </w:r>
      <w:r w:rsidR="005F749D">
        <w:rPr>
          <w:rFonts w:ascii="Times New Roman" w:hAnsi="Times New Roman"/>
          <w:sz w:val="24"/>
          <w:szCs w:val="24"/>
        </w:rPr>
        <w:t xml:space="preserve">to </w:t>
      </w:r>
      <w:r w:rsidR="00B439BB">
        <w:rPr>
          <w:rFonts w:ascii="Times New Roman" w:hAnsi="Times New Roman"/>
          <w:sz w:val="24"/>
          <w:szCs w:val="24"/>
        </w:rPr>
        <w:t>the subject matter of the examination</w:t>
      </w:r>
      <w:r w:rsidR="002E2552">
        <w:rPr>
          <w:rFonts w:ascii="Times New Roman" w:hAnsi="Times New Roman"/>
          <w:sz w:val="24"/>
          <w:szCs w:val="24"/>
        </w:rPr>
        <w:t xml:space="preserve">, </w:t>
      </w:r>
      <w:r w:rsidR="005462F3">
        <w:rPr>
          <w:rFonts w:ascii="Times New Roman" w:hAnsi="Times New Roman"/>
          <w:sz w:val="24"/>
          <w:szCs w:val="24"/>
        </w:rPr>
        <w:t xml:space="preserve">then </w:t>
      </w:r>
      <w:r w:rsidR="006C7100">
        <w:rPr>
          <w:rFonts w:ascii="Times New Roman" w:hAnsi="Times New Roman"/>
          <w:sz w:val="24"/>
          <w:szCs w:val="24"/>
        </w:rPr>
        <w:t>the offence is not related to the examination.</w:t>
      </w:r>
    </w:p>
    <w:p w:rsidR="00443CDF" w:rsidRDefault="00DD4AA3" w:rsidP="00495180">
      <w:pPr>
        <w:spacing w:before="240" w:after="0" w:line="240" w:lineRule="auto"/>
        <w:rPr>
          <w:rFonts w:ascii="Times New Roman" w:hAnsi="Times New Roman"/>
          <w:sz w:val="24"/>
          <w:szCs w:val="24"/>
        </w:rPr>
      </w:pPr>
      <w:r>
        <w:rPr>
          <w:rFonts w:ascii="Times New Roman" w:hAnsi="Times New Roman"/>
          <w:sz w:val="24"/>
          <w:szCs w:val="24"/>
        </w:rPr>
        <w:t xml:space="preserve">If an offence is related to an examination, this will affect how material that was given in, or produced during, the examination (examination material) and material that was derived from information, documents or things given in or produced during the examination (derivative material) can be used in relation to </w:t>
      </w:r>
      <w:r w:rsidR="00447781">
        <w:rPr>
          <w:rFonts w:ascii="Times New Roman" w:hAnsi="Times New Roman"/>
          <w:sz w:val="24"/>
          <w:szCs w:val="24"/>
        </w:rPr>
        <w:t xml:space="preserve">the prosecution of </w:t>
      </w:r>
      <w:r w:rsidR="00651416">
        <w:rPr>
          <w:rFonts w:ascii="Times New Roman" w:hAnsi="Times New Roman"/>
          <w:sz w:val="24"/>
          <w:szCs w:val="24"/>
        </w:rPr>
        <w:t xml:space="preserve">the examinee for that </w:t>
      </w:r>
      <w:r w:rsidR="00130E71">
        <w:rPr>
          <w:rFonts w:ascii="Times New Roman" w:hAnsi="Times New Roman"/>
          <w:sz w:val="24"/>
          <w:szCs w:val="24"/>
        </w:rPr>
        <w:t>offence</w:t>
      </w:r>
      <w:r w:rsidR="00443CDF">
        <w:rPr>
          <w:rFonts w:ascii="Times New Roman" w:hAnsi="Times New Roman"/>
          <w:sz w:val="24"/>
          <w:szCs w:val="24"/>
        </w:rPr>
        <w:t>.</w:t>
      </w:r>
    </w:p>
    <w:p w:rsidR="00F50E13" w:rsidRDefault="008B7608" w:rsidP="00495180">
      <w:pPr>
        <w:spacing w:before="240" w:after="0" w:line="240" w:lineRule="auto"/>
        <w:rPr>
          <w:rFonts w:ascii="Times New Roman" w:hAnsi="Times New Roman"/>
          <w:sz w:val="24"/>
          <w:szCs w:val="24"/>
        </w:rPr>
      </w:pPr>
      <w:r>
        <w:rPr>
          <w:rFonts w:ascii="Times New Roman" w:hAnsi="Times New Roman"/>
          <w:sz w:val="24"/>
          <w:szCs w:val="24"/>
        </w:rPr>
        <w:t>A</w:t>
      </w:r>
      <w:r w:rsidR="00BA33D5">
        <w:rPr>
          <w:rFonts w:ascii="Times New Roman" w:hAnsi="Times New Roman"/>
          <w:sz w:val="24"/>
          <w:szCs w:val="24"/>
        </w:rPr>
        <w:t>n offence</w:t>
      </w:r>
      <w:r w:rsidR="00F50E13">
        <w:rPr>
          <w:rFonts w:ascii="Times New Roman" w:hAnsi="Times New Roman"/>
          <w:sz w:val="24"/>
          <w:szCs w:val="24"/>
        </w:rPr>
        <w:t xml:space="preserve"> will also </w:t>
      </w:r>
      <w:r w:rsidR="00EE3183">
        <w:rPr>
          <w:rFonts w:ascii="Times New Roman" w:hAnsi="Times New Roman"/>
          <w:sz w:val="24"/>
          <w:szCs w:val="24"/>
        </w:rPr>
        <w:t xml:space="preserve">be related to a summons if the </w:t>
      </w:r>
      <w:r w:rsidR="00F50E13" w:rsidRPr="00EE3183">
        <w:rPr>
          <w:rFonts w:ascii="Times New Roman" w:hAnsi="Times New Roman"/>
          <w:sz w:val="24"/>
          <w:szCs w:val="24"/>
        </w:rPr>
        <w:t>matters to be covered in the relevant examination</w:t>
      </w:r>
      <w:r w:rsidR="00F50E13">
        <w:rPr>
          <w:rFonts w:ascii="Times New Roman" w:hAnsi="Times New Roman"/>
          <w:sz w:val="24"/>
          <w:szCs w:val="24"/>
        </w:rPr>
        <w:t xml:space="preserve"> relate to the subject matter of the </w:t>
      </w:r>
      <w:r w:rsidR="00515A98">
        <w:rPr>
          <w:rFonts w:ascii="Times New Roman" w:hAnsi="Times New Roman"/>
          <w:sz w:val="24"/>
          <w:szCs w:val="24"/>
        </w:rPr>
        <w:t>offence</w:t>
      </w:r>
      <w:r w:rsidR="00F50E13">
        <w:rPr>
          <w:rFonts w:ascii="Times New Roman" w:hAnsi="Times New Roman"/>
          <w:sz w:val="24"/>
          <w:szCs w:val="24"/>
        </w:rPr>
        <w:t>.</w:t>
      </w:r>
      <w:r w:rsidR="00F50E13" w:rsidRPr="007C3B4B">
        <w:rPr>
          <w:rFonts w:ascii="Times New Roman" w:hAnsi="Times New Roman"/>
          <w:sz w:val="24"/>
          <w:szCs w:val="24"/>
        </w:rPr>
        <w:t xml:space="preserve"> </w:t>
      </w:r>
      <w:r w:rsidR="00F50E13">
        <w:rPr>
          <w:rFonts w:ascii="Times New Roman" w:hAnsi="Times New Roman"/>
          <w:sz w:val="24"/>
          <w:szCs w:val="24"/>
        </w:rPr>
        <w:t xml:space="preserve"> There must be a connection between the </w:t>
      </w:r>
      <w:r w:rsidR="006209A4">
        <w:rPr>
          <w:rFonts w:ascii="Times New Roman" w:hAnsi="Times New Roman"/>
          <w:sz w:val="24"/>
          <w:szCs w:val="24"/>
        </w:rPr>
        <w:t xml:space="preserve">activity, </w:t>
      </w:r>
      <w:r w:rsidR="00F50E13">
        <w:rPr>
          <w:rFonts w:ascii="Times New Roman" w:hAnsi="Times New Roman"/>
          <w:sz w:val="24"/>
          <w:szCs w:val="24"/>
        </w:rPr>
        <w:t xml:space="preserve">conduct or offences to be covered in the examination and those that </w:t>
      </w:r>
      <w:r w:rsidR="00260415">
        <w:rPr>
          <w:rFonts w:ascii="Times New Roman" w:hAnsi="Times New Roman"/>
          <w:sz w:val="24"/>
          <w:szCs w:val="24"/>
        </w:rPr>
        <w:t xml:space="preserve">constitute or </w:t>
      </w:r>
      <w:r w:rsidR="00F50E13">
        <w:rPr>
          <w:rFonts w:ascii="Times New Roman" w:hAnsi="Times New Roman"/>
          <w:sz w:val="24"/>
          <w:szCs w:val="24"/>
        </w:rPr>
        <w:t xml:space="preserve">are the subject </w:t>
      </w:r>
      <w:r w:rsidR="00AC481D">
        <w:rPr>
          <w:rFonts w:ascii="Times New Roman" w:hAnsi="Times New Roman"/>
          <w:sz w:val="24"/>
          <w:szCs w:val="24"/>
        </w:rPr>
        <w:t xml:space="preserve">of </w:t>
      </w:r>
      <w:r w:rsidR="00F50E13">
        <w:rPr>
          <w:rFonts w:ascii="Times New Roman" w:hAnsi="Times New Roman"/>
          <w:sz w:val="24"/>
          <w:szCs w:val="24"/>
        </w:rPr>
        <w:t xml:space="preserve">the confiscation proceedings.  If the </w:t>
      </w:r>
      <w:r w:rsidR="00D07D3A">
        <w:rPr>
          <w:rFonts w:ascii="Times New Roman" w:hAnsi="Times New Roman"/>
          <w:sz w:val="24"/>
          <w:szCs w:val="24"/>
        </w:rPr>
        <w:t>offence</w:t>
      </w:r>
      <w:r w:rsidR="00F50E13">
        <w:rPr>
          <w:rFonts w:ascii="Times New Roman" w:hAnsi="Times New Roman"/>
          <w:sz w:val="24"/>
          <w:szCs w:val="24"/>
        </w:rPr>
        <w:t xml:space="preserve"> do</w:t>
      </w:r>
      <w:r w:rsidR="00D07D3A">
        <w:rPr>
          <w:rFonts w:ascii="Times New Roman" w:hAnsi="Times New Roman"/>
          <w:sz w:val="24"/>
          <w:szCs w:val="24"/>
        </w:rPr>
        <w:t>es</w:t>
      </w:r>
      <w:r w:rsidR="00F50E13">
        <w:rPr>
          <w:rFonts w:ascii="Times New Roman" w:hAnsi="Times New Roman"/>
          <w:sz w:val="24"/>
          <w:szCs w:val="24"/>
        </w:rPr>
        <w:t xml:space="preserve"> not have such a connection to the subject matter to be covered in the examination, then the </w:t>
      </w:r>
      <w:r w:rsidR="009273A0">
        <w:rPr>
          <w:rFonts w:ascii="Times New Roman" w:hAnsi="Times New Roman"/>
          <w:sz w:val="24"/>
          <w:szCs w:val="24"/>
        </w:rPr>
        <w:t>offence is</w:t>
      </w:r>
      <w:r w:rsidR="00F50E13">
        <w:rPr>
          <w:rFonts w:ascii="Times New Roman" w:hAnsi="Times New Roman"/>
          <w:sz w:val="24"/>
          <w:szCs w:val="24"/>
        </w:rPr>
        <w:t xml:space="preserve"> not related to the summons.</w:t>
      </w:r>
    </w:p>
    <w:p w:rsidR="00E615A1" w:rsidRPr="00602035" w:rsidRDefault="00E615A1" w:rsidP="00495180">
      <w:pPr>
        <w:spacing w:before="240" w:after="0" w:line="240" w:lineRule="auto"/>
        <w:rPr>
          <w:rFonts w:ascii="Times New Roman" w:hAnsi="Times New Roman"/>
          <w:i/>
          <w:sz w:val="24"/>
          <w:szCs w:val="24"/>
        </w:rPr>
      </w:pPr>
      <w:r w:rsidRPr="00602035">
        <w:rPr>
          <w:rFonts w:ascii="Times New Roman" w:hAnsi="Times New Roman"/>
          <w:i/>
          <w:sz w:val="24"/>
          <w:szCs w:val="24"/>
        </w:rPr>
        <w:t>‘resolved’</w:t>
      </w:r>
    </w:p>
    <w:p w:rsidR="001B67E1" w:rsidRPr="007E54D4" w:rsidRDefault="00602035" w:rsidP="0039232D">
      <w:pPr>
        <w:spacing w:before="240" w:after="0" w:line="240" w:lineRule="auto"/>
        <w:rPr>
          <w:rFonts w:ascii="Times New Roman" w:hAnsi="Times New Roman"/>
          <w:sz w:val="24"/>
          <w:szCs w:val="24"/>
        </w:rPr>
      </w:pPr>
      <w:r w:rsidRPr="000C4EC9">
        <w:rPr>
          <w:rFonts w:ascii="Times New Roman" w:hAnsi="Times New Roman"/>
          <w:sz w:val="24"/>
          <w:szCs w:val="24"/>
        </w:rPr>
        <w:t>Th</w:t>
      </w:r>
      <w:r>
        <w:rPr>
          <w:rFonts w:ascii="Times New Roman" w:hAnsi="Times New Roman"/>
          <w:sz w:val="24"/>
          <w:szCs w:val="24"/>
        </w:rPr>
        <w:t xml:space="preserve">e term </w:t>
      </w:r>
      <w:r>
        <w:rPr>
          <w:rFonts w:ascii="Times New Roman" w:hAnsi="Times New Roman"/>
          <w:i/>
          <w:sz w:val="24"/>
          <w:szCs w:val="24"/>
        </w:rPr>
        <w:t>resolved</w:t>
      </w:r>
      <w:r>
        <w:rPr>
          <w:rFonts w:ascii="Times New Roman" w:hAnsi="Times New Roman"/>
          <w:sz w:val="24"/>
          <w:szCs w:val="24"/>
        </w:rPr>
        <w:t xml:space="preserve"> is </w:t>
      </w:r>
      <w:r w:rsidR="0039232D">
        <w:rPr>
          <w:rFonts w:ascii="Times New Roman" w:hAnsi="Times New Roman"/>
          <w:sz w:val="24"/>
          <w:szCs w:val="24"/>
        </w:rPr>
        <w:t>defined in new section 4C.</w:t>
      </w:r>
    </w:p>
    <w:p w:rsidR="009C549E" w:rsidRDefault="00B26987" w:rsidP="00495180">
      <w:pPr>
        <w:spacing w:before="240" w:after="0" w:line="240" w:lineRule="auto"/>
        <w:rPr>
          <w:rFonts w:ascii="Times New Roman" w:hAnsi="Times New Roman"/>
          <w:sz w:val="24"/>
          <w:szCs w:val="24"/>
        </w:rPr>
      </w:pPr>
      <w:r>
        <w:rPr>
          <w:rFonts w:ascii="Times New Roman" w:hAnsi="Times New Roman"/>
          <w:i/>
          <w:sz w:val="24"/>
          <w:szCs w:val="24"/>
        </w:rPr>
        <w:t>‘use’</w:t>
      </w:r>
    </w:p>
    <w:p w:rsidR="00CE473B" w:rsidRPr="00CE473B" w:rsidRDefault="00CE473B" w:rsidP="00495180">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use</w:t>
      </w:r>
      <w:r>
        <w:rPr>
          <w:rFonts w:ascii="Times New Roman" w:hAnsi="Times New Roman"/>
          <w:sz w:val="24"/>
          <w:szCs w:val="24"/>
        </w:rPr>
        <w:t xml:space="preserve"> is </w:t>
      </w:r>
      <w:r w:rsidR="00371818">
        <w:rPr>
          <w:rFonts w:ascii="Times New Roman" w:hAnsi="Times New Roman"/>
          <w:sz w:val="24"/>
          <w:szCs w:val="24"/>
        </w:rPr>
        <w:t>defined</w:t>
      </w:r>
      <w:r w:rsidR="009B6939">
        <w:rPr>
          <w:rFonts w:ascii="Times New Roman" w:hAnsi="Times New Roman"/>
          <w:sz w:val="24"/>
          <w:szCs w:val="24"/>
        </w:rPr>
        <w:t xml:space="preserve">, in relation to examination and derivative material, to include </w:t>
      </w:r>
      <w:r w:rsidR="00620465">
        <w:rPr>
          <w:rFonts w:ascii="Times New Roman" w:hAnsi="Times New Roman"/>
          <w:sz w:val="24"/>
          <w:szCs w:val="24"/>
        </w:rPr>
        <w:t xml:space="preserve">the use </w:t>
      </w:r>
      <w:r w:rsidR="009B35CD">
        <w:rPr>
          <w:rFonts w:ascii="Times New Roman" w:hAnsi="Times New Roman"/>
          <w:sz w:val="24"/>
          <w:szCs w:val="24"/>
        </w:rPr>
        <w:t xml:space="preserve">of copies, contents or descriptions of that material.  This definition </w:t>
      </w:r>
      <w:r w:rsidR="00510BC9">
        <w:rPr>
          <w:rFonts w:ascii="Times New Roman" w:hAnsi="Times New Roman"/>
          <w:sz w:val="24"/>
          <w:szCs w:val="24"/>
        </w:rPr>
        <w:t xml:space="preserve">is necessary </w:t>
      </w:r>
      <w:r w:rsidR="00E1066F">
        <w:rPr>
          <w:rFonts w:ascii="Times New Roman" w:hAnsi="Times New Roman"/>
          <w:sz w:val="24"/>
          <w:szCs w:val="24"/>
        </w:rPr>
        <w:t>to ensure that</w:t>
      </w:r>
      <w:r w:rsidR="00C65ADF">
        <w:rPr>
          <w:rFonts w:ascii="Times New Roman" w:hAnsi="Times New Roman"/>
          <w:sz w:val="24"/>
          <w:szCs w:val="24"/>
        </w:rPr>
        <w:t xml:space="preserve"> the use of copies, contents or descriptions of</w:t>
      </w:r>
      <w:r w:rsidR="00A054D6">
        <w:rPr>
          <w:rFonts w:ascii="Times New Roman" w:hAnsi="Times New Roman"/>
          <w:sz w:val="24"/>
          <w:szCs w:val="24"/>
        </w:rPr>
        <w:t xml:space="preserve"> examination and derivative </w:t>
      </w:r>
      <w:r w:rsidR="00A447DE">
        <w:rPr>
          <w:rFonts w:ascii="Times New Roman" w:hAnsi="Times New Roman"/>
          <w:sz w:val="24"/>
          <w:szCs w:val="24"/>
        </w:rPr>
        <w:t>material are</w:t>
      </w:r>
      <w:r w:rsidR="00DC716A">
        <w:rPr>
          <w:rFonts w:ascii="Times New Roman" w:hAnsi="Times New Roman"/>
          <w:sz w:val="24"/>
          <w:szCs w:val="24"/>
        </w:rPr>
        <w:t xml:space="preserve"> subject to the same </w:t>
      </w:r>
      <w:r w:rsidR="0089227E">
        <w:rPr>
          <w:rFonts w:ascii="Times New Roman" w:hAnsi="Times New Roman"/>
          <w:sz w:val="24"/>
          <w:szCs w:val="24"/>
        </w:rPr>
        <w:t xml:space="preserve">restrictions and </w:t>
      </w:r>
      <w:r w:rsidR="00590E3C">
        <w:rPr>
          <w:rFonts w:ascii="Times New Roman" w:hAnsi="Times New Roman"/>
          <w:sz w:val="24"/>
          <w:szCs w:val="24"/>
        </w:rPr>
        <w:t xml:space="preserve">safeguards </w:t>
      </w:r>
      <w:r w:rsidR="006151EE">
        <w:rPr>
          <w:rFonts w:ascii="Times New Roman" w:hAnsi="Times New Roman"/>
          <w:sz w:val="24"/>
          <w:szCs w:val="24"/>
        </w:rPr>
        <w:t xml:space="preserve">as </w:t>
      </w:r>
      <w:r w:rsidR="0004466E">
        <w:rPr>
          <w:rFonts w:ascii="Times New Roman" w:hAnsi="Times New Roman"/>
          <w:sz w:val="24"/>
          <w:szCs w:val="24"/>
        </w:rPr>
        <w:t>the original material.</w:t>
      </w:r>
    </w:p>
    <w:p w:rsidR="009C549E" w:rsidRDefault="008014A1" w:rsidP="00495180">
      <w:pPr>
        <w:spacing w:before="240" w:after="0" w:line="240" w:lineRule="auto"/>
        <w:rPr>
          <w:rFonts w:ascii="Times New Roman" w:hAnsi="Times New Roman"/>
          <w:sz w:val="24"/>
          <w:szCs w:val="24"/>
        </w:rPr>
      </w:pPr>
      <w:r>
        <w:rPr>
          <w:rFonts w:ascii="Times New Roman" w:hAnsi="Times New Roman"/>
          <w:b/>
          <w:sz w:val="24"/>
          <w:szCs w:val="24"/>
        </w:rPr>
        <w:t>Item 2 – After section 4A</w:t>
      </w:r>
    </w:p>
    <w:p w:rsidR="00DB6C98" w:rsidRDefault="000D2FAC" w:rsidP="00495180">
      <w:pPr>
        <w:spacing w:before="240" w:after="0" w:line="240" w:lineRule="auto"/>
        <w:rPr>
          <w:rFonts w:ascii="Times New Roman" w:hAnsi="Times New Roman"/>
          <w:sz w:val="24"/>
          <w:szCs w:val="24"/>
        </w:rPr>
      </w:pPr>
      <w:r>
        <w:rPr>
          <w:rFonts w:ascii="Times New Roman" w:hAnsi="Times New Roman"/>
          <w:sz w:val="24"/>
          <w:szCs w:val="24"/>
        </w:rPr>
        <w:t xml:space="preserve">This item will insert </w:t>
      </w:r>
      <w:r w:rsidR="009353BF">
        <w:rPr>
          <w:rFonts w:ascii="Times New Roman" w:hAnsi="Times New Roman"/>
          <w:sz w:val="24"/>
          <w:szCs w:val="24"/>
        </w:rPr>
        <w:t>new section</w:t>
      </w:r>
      <w:r w:rsidR="007D0F18">
        <w:rPr>
          <w:rFonts w:ascii="Times New Roman" w:hAnsi="Times New Roman"/>
          <w:sz w:val="24"/>
          <w:szCs w:val="24"/>
        </w:rPr>
        <w:t>s</w:t>
      </w:r>
      <w:r w:rsidR="009353BF">
        <w:rPr>
          <w:rFonts w:ascii="Times New Roman" w:hAnsi="Times New Roman"/>
          <w:sz w:val="24"/>
          <w:szCs w:val="24"/>
        </w:rPr>
        <w:t xml:space="preserve"> 4B </w:t>
      </w:r>
      <w:r w:rsidR="007D0F18">
        <w:rPr>
          <w:rFonts w:ascii="Times New Roman" w:hAnsi="Times New Roman"/>
          <w:sz w:val="24"/>
          <w:szCs w:val="24"/>
        </w:rPr>
        <w:t>and 4C</w:t>
      </w:r>
      <w:r w:rsidR="00A0074B">
        <w:rPr>
          <w:rFonts w:ascii="Times New Roman" w:hAnsi="Times New Roman"/>
          <w:sz w:val="24"/>
          <w:szCs w:val="24"/>
        </w:rPr>
        <w:t xml:space="preserve">, which contain </w:t>
      </w:r>
      <w:r w:rsidR="00F23B65">
        <w:rPr>
          <w:rFonts w:ascii="Times New Roman" w:hAnsi="Times New Roman"/>
          <w:sz w:val="24"/>
          <w:szCs w:val="24"/>
        </w:rPr>
        <w:t>additional definitions</w:t>
      </w:r>
      <w:r w:rsidR="00DB6C98">
        <w:rPr>
          <w:rFonts w:ascii="Times New Roman" w:hAnsi="Times New Roman"/>
          <w:sz w:val="24"/>
          <w:szCs w:val="24"/>
        </w:rPr>
        <w:t>.</w:t>
      </w:r>
    </w:p>
    <w:p w:rsidR="00A549DF" w:rsidRPr="00A549DF" w:rsidRDefault="00A549DF" w:rsidP="00495180">
      <w:pPr>
        <w:spacing w:before="240" w:after="0" w:line="240" w:lineRule="auto"/>
        <w:rPr>
          <w:rFonts w:ascii="Times New Roman" w:hAnsi="Times New Roman"/>
          <w:sz w:val="24"/>
          <w:szCs w:val="24"/>
        </w:rPr>
      </w:pPr>
      <w:r>
        <w:rPr>
          <w:rFonts w:ascii="Times New Roman" w:hAnsi="Times New Roman"/>
          <w:i/>
          <w:sz w:val="24"/>
          <w:szCs w:val="24"/>
        </w:rPr>
        <w:t>New section 4B – Examination material and examinee</w:t>
      </w:r>
    </w:p>
    <w:p w:rsidR="00090E9E" w:rsidRDefault="00A549DF" w:rsidP="00495180">
      <w:pPr>
        <w:spacing w:before="240" w:after="0" w:line="240" w:lineRule="auto"/>
        <w:rPr>
          <w:rFonts w:ascii="Times New Roman" w:hAnsi="Times New Roman"/>
          <w:sz w:val="24"/>
          <w:szCs w:val="24"/>
        </w:rPr>
      </w:pPr>
      <w:r>
        <w:rPr>
          <w:rFonts w:ascii="Times New Roman" w:hAnsi="Times New Roman"/>
          <w:sz w:val="24"/>
          <w:szCs w:val="24"/>
        </w:rPr>
        <w:t xml:space="preserve">New section 4B </w:t>
      </w:r>
      <w:r w:rsidR="000D2FAC">
        <w:rPr>
          <w:rFonts w:ascii="Times New Roman" w:hAnsi="Times New Roman"/>
          <w:sz w:val="24"/>
          <w:szCs w:val="24"/>
        </w:rPr>
        <w:t>defin</w:t>
      </w:r>
      <w:r w:rsidR="009353BF">
        <w:rPr>
          <w:rFonts w:ascii="Times New Roman" w:hAnsi="Times New Roman"/>
          <w:sz w:val="24"/>
          <w:szCs w:val="24"/>
        </w:rPr>
        <w:t>e</w:t>
      </w:r>
      <w:r>
        <w:rPr>
          <w:rFonts w:ascii="Times New Roman" w:hAnsi="Times New Roman"/>
          <w:sz w:val="24"/>
          <w:szCs w:val="24"/>
        </w:rPr>
        <w:t>s</w:t>
      </w:r>
      <w:r w:rsidR="000D2FAC">
        <w:rPr>
          <w:rFonts w:ascii="Times New Roman" w:hAnsi="Times New Roman"/>
          <w:sz w:val="24"/>
          <w:szCs w:val="24"/>
        </w:rPr>
        <w:t xml:space="preserve"> </w:t>
      </w:r>
      <w:r w:rsidR="000D2FAC">
        <w:rPr>
          <w:rFonts w:ascii="Times New Roman" w:hAnsi="Times New Roman"/>
          <w:i/>
          <w:sz w:val="24"/>
          <w:szCs w:val="24"/>
        </w:rPr>
        <w:t xml:space="preserve">examination material </w:t>
      </w:r>
      <w:r w:rsidR="00044F5F">
        <w:rPr>
          <w:rFonts w:ascii="Times New Roman" w:hAnsi="Times New Roman"/>
          <w:sz w:val="24"/>
          <w:szCs w:val="24"/>
        </w:rPr>
        <w:t xml:space="preserve">and </w:t>
      </w:r>
      <w:r w:rsidR="00044F5F">
        <w:rPr>
          <w:rFonts w:ascii="Times New Roman" w:hAnsi="Times New Roman"/>
          <w:i/>
          <w:sz w:val="24"/>
          <w:szCs w:val="24"/>
        </w:rPr>
        <w:t>examinee</w:t>
      </w:r>
      <w:r w:rsidR="00044F5F">
        <w:rPr>
          <w:rFonts w:ascii="Times New Roman" w:hAnsi="Times New Roman"/>
          <w:sz w:val="24"/>
          <w:szCs w:val="24"/>
        </w:rPr>
        <w:t>.</w:t>
      </w:r>
      <w:r w:rsidR="00C87D83">
        <w:rPr>
          <w:rFonts w:ascii="Times New Roman" w:hAnsi="Times New Roman"/>
          <w:sz w:val="24"/>
          <w:szCs w:val="24"/>
        </w:rPr>
        <w:t xml:space="preserve">  These terms are central to </w:t>
      </w:r>
      <w:r w:rsidR="00D83E45">
        <w:rPr>
          <w:rFonts w:ascii="Times New Roman" w:hAnsi="Times New Roman"/>
          <w:sz w:val="24"/>
          <w:szCs w:val="24"/>
        </w:rPr>
        <w:t xml:space="preserve">new sections </w:t>
      </w:r>
      <w:r w:rsidR="00270111">
        <w:rPr>
          <w:rFonts w:ascii="Times New Roman" w:hAnsi="Times New Roman"/>
          <w:sz w:val="24"/>
          <w:szCs w:val="24"/>
        </w:rPr>
        <w:t>25B to 25H</w:t>
      </w:r>
      <w:r w:rsidR="00922B3F">
        <w:rPr>
          <w:rFonts w:ascii="Times New Roman" w:hAnsi="Times New Roman"/>
          <w:sz w:val="24"/>
          <w:szCs w:val="24"/>
        </w:rPr>
        <w:t xml:space="preserve">, which set out </w:t>
      </w:r>
      <w:r w:rsidR="008805BB">
        <w:rPr>
          <w:rFonts w:ascii="Times New Roman" w:hAnsi="Times New Roman"/>
          <w:sz w:val="24"/>
          <w:szCs w:val="24"/>
        </w:rPr>
        <w:t xml:space="preserve">the </w:t>
      </w:r>
      <w:r w:rsidR="00344CAA">
        <w:rPr>
          <w:rFonts w:ascii="Times New Roman" w:hAnsi="Times New Roman"/>
          <w:sz w:val="24"/>
          <w:szCs w:val="24"/>
        </w:rPr>
        <w:t xml:space="preserve">circumstances </w:t>
      </w:r>
      <w:r w:rsidR="003A5F48">
        <w:rPr>
          <w:rFonts w:ascii="Times New Roman" w:hAnsi="Times New Roman"/>
          <w:sz w:val="24"/>
          <w:szCs w:val="24"/>
        </w:rPr>
        <w:t xml:space="preserve">in which </w:t>
      </w:r>
      <w:r w:rsidR="004D6318">
        <w:rPr>
          <w:rFonts w:ascii="Times New Roman" w:hAnsi="Times New Roman"/>
          <w:sz w:val="24"/>
          <w:szCs w:val="24"/>
        </w:rPr>
        <w:t xml:space="preserve">examination </w:t>
      </w:r>
      <w:r w:rsidR="00FD55DC">
        <w:rPr>
          <w:rFonts w:ascii="Times New Roman" w:hAnsi="Times New Roman"/>
          <w:sz w:val="24"/>
          <w:szCs w:val="24"/>
        </w:rPr>
        <w:t>material</w:t>
      </w:r>
      <w:r w:rsidR="00AE4BF4">
        <w:rPr>
          <w:rFonts w:ascii="Times New Roman" w:hAnsi="Times New Roman"/>
          <w:sz w:val="24"/>
          <w:szCs w:val="24"/>
        </w:rPr>
        <w:t xml:space="preserve"> and</w:t>
      </w:r>
      <w:r w:rsidR="004F3354">
        <w:rPr>
          <w:rFonts w:ascii="Times New Roman" w:hAnsi="Times New Roman"/>
          <w:sz w:val="24"/>
          <w:szCs w:val="24"/>
        </w:rPr>
        <w:t xml:space="preserve"> </w:t>
      </w:r>
      <w:r w:rsidR="004F3354">
        <w:rPr>
          <w:rFonts w:ascii="Times New Roman" w:hAnsi="Times New Roman"/>
          <w:sz w:val="24"/>
          <w:szCs w:val="24"/>
        </w:rPr>
        <w:lastRenderedPageBreak/>
        <w:t>derivative material</w:t>
      </w:r>
      <w:r w:rsidR="00B7656E">
        <w:rPr>
          <w:rFonts w:ascii="Times New Roman" w:hAnsi="Times New Roman"/>
          <w:sz w:val="24"/>
          <w:szCs w:val="24"/>
        </w:rPr>
        <w:t xml:space="preserve"> </w:t>
      </w:r>
      <w:r w:rsidR="002118A6">
        <w:rPr>
          <w:rFonts w:ascii="Times New Roman" w:hAnsi="Times New Roman"/>
          <w:sz w:val="24"/>
          <w:szCs w:val="24"/>
        </w:rPr>
        <w:t xml:space="preserve">may be disclosed </w:t>
      </w:r>
      <w:r w:rsidR="009D7541">
        <w:rPr>
          <w:rFonts w:ascii="Times New Roman" w:hAnsi="Times New Roman"/>
          <w:sz w:val="24"/>
          <w:szCs w:val="24"/>
        </w:rPr>
        <w:t xml:space="preserve">and the purposes for which </w:t>
      </w:r>
      <w:r w:rsidR="00337F20">
        <w:rPr>
          <w:rFonts w:ascii="Times New Roman" w:hAnsi="Times New Roman"/>
          <w:sz w:val="24"/>
          <w:szCs w:val="24"/>
        </w:rPr>
        <w:t xml:space="preserve">it may be used </w:t>
      </w:r>
      <w:r w:rsidR="00B7656E">
        <w:rPr>
          <w:rFonts w:ascii="Times New Roman" w:hAnsi="Times New Roman"/>
          <w:sz w:val="24"/>
          <w:szCs w:val="24"/>
        </w:rPr>
        <w:t xml:space="preserve">when </w:t>
      </w:r>
      <w:r w:rsidR="00D016A4">
        <w:rPr>
          <w:rFonts w:ascii="Times New Roman" w:hAnsi="Times New Roman"/>
          <w:sz w:val="24"/>
          <w:szCs w:val="24"/>
        </w:rPr>
        <w:t xml:space="preserve">the disclosure or use </w:t>
      </w:r>
      <w:r w:rsidR="00A32C6A">
        <w:rPr>
          <w:rFonts w:ascii="Times New Roman" w:hAnsi="Times New Roman"/>
          <w:sz w:val="24"/>
          <w:szCs w:val="24"/>
        </w:rPr>
        <w:t xml:space="preserve">relates to the </w:t>
      </w:r>
      <w:r w:rsidR="00F034D2">
        <w:rPr>
          <w:rFonts w:ascii="Times New Roman" w:hAnsi="Times New Roman"/>
          <w:sz w:val="24"/>
          <w:szCs w:val="24"/>
        </w:rPr>
        <w:t xml:space="preserve">person </w:t>
      </w:r>
      <w:r w:rsidR="005F0EA4">
        <w:rPr>
          <w:rFonts w:ascii="Times New Roman" w:hAnsi="Times New Roman"/>
          <w:sz w:val="24"/>
          <w:szCs w:val="24"/>
        </w:rPr>
        <w:t xml:space="preserve">who gave </w:t>
      </w:r>
      <w:r w:rsidR="007A7CCB">
        <w:rPr>
          <w:rFonts w:ascii="Times New Roman" w:hAnsi="Times New Roman"/>
          <w:sz w:val="24"/>
          <w:szCs w:val="24"/>
        </w:rPr>
        <w:t>evidence at the examination.</w:t>
      </w:r>
    </w:p>
    <w:p w:rsidR="00255549" w:rsidRDefault="009353BF" w:rsidP="006305EB">
      <w:pPr>
        <w:spacing w:before="240" w:after="0" w:line="240" w:lineRule="auto"/>
        <w:rPr>
          <w:rFonts w:ascii="Times New Roman" w:hAnsi="Times New Roman"/>
          <w:sz w:val="24"/>
          <w:szCs w:val="24"/>
        </w:rPr>
      </w:pPr>
      <w:r>
        <w:rPr>
          <w:rFonts w:ascii="Times New Roman" w:hAnsi="Times New Roman"/>
          <w:sz w:val="24"/>
          <w:szCs w:val="24"/>
        </w:rPr>
        <w:t>N</w:t>
      </w:r>
      <w:r w:rsidR="00E24CB0">
        <w:rPr>
          <w:rFonts w:ascii="Times New Roman" w:hAnsi="Times New Roman"/>
          <w:sz w:val="24"/>
          <w:szCs w:val="24"/>
        </w:rPr>
        <w:t>ew subsection 4B(1)</w:t>
      </w:r>
      <w:r>
        <w:rPr>
          <w:rFonts w:ascii="Times New Roman" w:hAnsi="Times New Roman"/>
          <w:sz w:val="24"/>
          <w:szCs w:val="24"/>
        </w:rPr>
        <w:t xml:space="preserve"> </w:t>
      </w:r>
      <w:r w:rsidR="006244EC">
        <w:rPr>
          <w:rFonts w:ascii="Times New Roman" w:hAnsi="Times New Roman"/>
          <w:sz w:val="24"/>
          <w:szCs w:val="24"/>
        </w:rPr>
        <w:t xml:space="preserve">sets out the definition of </w:t>
      </w:r>
      <w:r w:rsidR="006244EC" w:rsidRPr="000F3224">
        <w:rPr>
          <w:rFonts w:ascii="Times New Roman" w:hAnsi="Times New Roman"/>
          <w:i/>
          <w:sz w:val="24"/>
          <w:szCs w:val="24"/>
        </w:rPr>
        <w:t>examination material</w:t>
      </w:r>
      <w:r w:rsidR="006244EC">
        <w:rPr>
          <w:rFonts w:ascii="Times New Roman" w:hAnsi="Times New Roman"/>
          <w:sz w:val="24"/>
          <w:szCs w:val="24"/>
        </w:rPr>
        <w:t xml:space="preserve">.  It </w:t>
      </w:r>
      <w:r>
        <w:rPr>
          <w:rFonts w:ascii="Times New Roman" w:hAnsi="Times New Roman"/>
          <w:sz w:val="24"/>
          <w:szCs w:val="24"/>
        </w:rPr>
        <w:t>provides that t</w:t>
      </w:r>
      <w:r w:rsidR="00255549">
        <w:rPr>
          <w:rFonts w:ascii="Times New Roman" w:hAnsi="Times New Roman"/>
          <w:sz w:val="24"/>
          <w:szCs w:val="24"/>
        </w:rPr>
        <w:t>here are four types of examination material</w:t>
      </w:r>
      <w:r w:rsidR="00F759E8">
        <w:rPr>
          <w:rFonts w:ascii="Times New Roman" w:hAnsi="Times New Roman"/>
          <w:sz w:val="24"/>
          <w:szCs w:val="24"/>
        </w:rPr>
        <w:t xml:space="preserve">.  This definition has been </w:t>
      </w:r>
      <w:r w:rsidR="002161FC">
        <w:rPr>
          <w:rFonts w:ascii="Times New Roman" w:hAnsi="Times New Roman"/>
          <w:sz w:val="24"/>
          <w:szCs w:val="24"/>
        </w:rPr>
        <w:t xml:space="preserve">drawn from current </w:t>
      </w:r>
      <w:r w:rsidR="00217329">
        <w:rPr>
          <w:rFonts w:ascii="Times New Roman" w:hAnsi="Times New Roman"/>
          <w:sz w:val="24"/>
          <w:szCs w:val="24"/>
        </w:rPr>
        <w:t>paragraphs</w:t>
      </w:r>
      <w:r w:rsidR="0023628C">
        <w:rPr>
          <w:rFonts w:ascii="Times New Roman" w:hAnsi="Times New Roman"/>
          <w:sz w:val="24"/>
          <w:szCs w:val="24"/>
        </w:rPr>
        <w:t xml:space="preserve"> 25A(9)</w:t>
      </w:r>
      <w:r w:rsidR="00217329">
        <w:rPr>
          <w:rFonts w:ascii="Times New Roman" w:hAnsi="Times New Roman"/>
          <w:sz w:val="24"/>
          <w:szCs w:val="24"/>
        </w:rPr>
        <w:t>(a) to (d)</w:t>
      </w:r>
      <w:r w:rsidR="00807D4A">
        <w:rPr>
          <w:rFonts w:ascii="Times New Roman" w:hAnsi="Times New Roman"/>
          <w:sz w:val="24"/>
          <w:szCs w:val="24"/>
        </w:rPr>
        <w:t xml:space="preserve">, which set out the </w:t>
      </w:r>
      <w:r w:rsidR="000A659B">
        <w:rPr>
          <w:rFonts w:ascii="Times New Roman" w:hAnsi="Times New Roman"/>
          <w:sz w:val="24"/>
          <w:szCs w:val="24"/>
        </w:rPr>
        <w:t xml:space="preserve">information </w:t>
      </w:r>
      <w:r w:rsidR="006305EB">
        <w:rPr>
          <w:rFonts w:ascii="Times New Roman" w:hAnsi="Times New Roman"/>
          <w:sz w:val="24"/>
          <w:szCs w:val="24"/>
        </w:rPr>
        <w:t>which an examiner may</w:t>
      </w:r>
      <w:r w:rsidR="00862E31">
        <w:rPr>
          <w:rFonts w:ascii="Times New Roman" w:hAnsi="Times New Roman"/>
          <w:sz w:val="24"/>
          <w:szCs w:val="24"/>
        </w:rPr>
        <w:t xml:space="preserve"> </w:t>
      </w:r>
      <w:r w:rsidR="00094C51">
        <w:rPr>
          <w:rFonts w:ascii="Times New Roman" w:hAnsi="Times New Roman"/>
          <w:sz w:val="24"/>
          <w:szCs w:val="24"/>
        </w:rPr>
        <w:t>direct</w:t>
      </w:r>
      <w:r w:rsidR="0053582F">
        <w:rPr>
          <w:rFonts w:ascii="Times New Roman" w:hAnsi="Times New Roman"/>
          <w:sz w:val="24"/>
          <w:szCs w:val="24"/>
        </w:rPr>
        <w:t xml:space="preserve"> not be published, or only be published in certain ways</w:t>
      </w:r>
      <w:r w:rsidR="0079788A">
        <w:rPr>
          <w:rFonts w:ascii="Times New Roman" w:hAnsi="Times New Roman"/>
          <w:sz w:val="24"/>
          <w:szCs w:val="24"/>
        </w:rPr>
        <w:t xml:space="preserve">.  Current paragraphs 25A(9)(a) to (d) </w:t>
      </w:r>
      <w:r w:rsidR="00624401">
        <w:rPr>
          <w:rFonts w:ascii="Times New Roman" w:hAnsi="Times New Roman"/>
          <w:sz w:val="24"/>
          <w:szCs w:val="24"/>
        </w:rPr>
        <w:t xml:space="preserve">will be repealed under </w:t>
      </w:r>
      <w:r w:rsidR="00FC6FEB">
        <w:rPr>
          <w:rFonts w:ascii="Times New Roman" w:hAnsi="Times New Roman"/>
          <w:sz w:val="24"/>
          <w:szCs w:val="24"/>
        </w:rPr>
        <w:t>item 14</w:t>
      </w:r>
      <w:r w:rsidR="006209DA">
        <w:rPr>
          <w:rFonts w:ascii="Times New Roman" w:hAnsi="Times New Roman"/>
          <w:sz w:val="24"/>
          <w:szCs w:val="24"/>
        </w:rPr>
        <w:t>.</w:t>
      </w:r>
      <w:r w:rsidR="00900383">
        <w:rPr>
          <w:rFonts w:ascii="Times New Roman" w:hAnsi="Times New Roman"/>
          <w:sz w:val="24"/>
          <w:szCs w:val="24"/>
        </w:rPr>
        <w:t xml:space="preserve"> </w:t>
      </w:r>
    </w:p>
    <w:p w:rsidR="001A19D9" w:rsidRDefault="000D11D0" w:rsidP="00495180">
      <w:pPr>
        <w:spacing w:before="240" w:after="0" w:line="240" w:lineRule="auto"/>
        <w:rPr>
          <w:rFonts w:ascii="Times New Roman" w:hAnsi="Times New Roman"/>
          <w:sz w:val="24"/>
          <w:szCs w:val="24"/>
        </w:rPr>
      </w:pPr>
      <w:r>
        <w:rPr>
          <w:rFonts w:ascii="Times New Roman" w:hAnsi="Times New Roman"/>
          <w:sz w:val="24"/>
          <w:szCs w:val="24"/>
        </w:rPr>
        <w:t xml:space="preserve">Under new </w:t>
      </w:r>
      <w:r w:rsidR="00792D5F">
        <w:rPr>
          <w:rFonts w:ascii="Times New Roman" w:hAnsi="Times New Roman"/>
          <w:sz w:val="24"/>
          <w:szCs w:val="24"/>
        </w:rPr>
        <w:t>p</w:t>
      </w:r>
      <w:r w:rsidR="00255549">
        <w:rPr>
          <w:rFonts w:ascii="Times New Roman" w:hAnsi="Times New Roman"/>
          <w:sz w:val="24"/>
          <w:szCs w:val="24"/>
        </w:rPr>
        <w:t>aragraphs</w:t>
      </w:r>
      <w:r>
        <w:rPr>
          <w:rFonts w:ascii="Times New Roman" w:hAnsi="Times New Roman"/>
          <w:sz w:val="24"/>
          <w:szCs w:val="24"/>
        </w:rPr>
        <w:t xml:space="preserve"> 4B(1)</w:t>
      </w:r>
      <w:r w:rsidR="00C17940">
        <w:rPr>
          <w:rFonts w:ascii="Times New Roman" w:hAnsi="Times New Roman"/>
          <w:sz w:val="24"/>
          <w:szCs w:val="24"/>
        </w:rPr>
        <w:t>(a) and (b)</w:t>
      </w:r>
      <w:r>
        <w:rPr>
          <w:rFonts w:ascii="Times New Roman" w:hAnsi="Times New Roman"/>
          <w:sz w:val="24"/>
          <w:szCs w:val="24"/>
        </w:rPr>
        <w:t xml:space="preserve">, </w:t>
      </w:r>
      <w:r w:rsidR="007A2CAE">
        <w:rPr>
          <w:rFonts w:ascii="Times New Roman" w:hAnsi="Times New Roman"/>
          <w:sz w:val="24"/>
          <w:szCs w:val="24"/>
        </w:rPr>
        <w:t xml:space="preserve">examination material </w:t>
      </w:r>
      <w:r w:rsidR="0046662F">
        <w:rPr>
          <w:rFonts w:ascii="Times New Roman" w:hAnsi="Times New Roman"/>
          <w:sz w:val="24"/>
          <w:szCs w:val="24"/>
        </w:rPr>
        <w:t>is</w:t>
      </w:r>
      <w:r w:rsidR="00C367A7">
        <w:rPr>
          <w:rFonts w:ascii="Times New Roman" w:hAnsi="Times New Roman"/>
          <w:sz w:val="24"/>
          <w:szCs w:val="24"/>
        </w:rPr>
        <w:t xml:space="preserve"> the evidence</w:t>
      </w:r>
      <w:r w:rsidR="001D541F">
        <w:rPr>
          <w:rFonts w:ascii="Times New Roman" w:hAnsi="Times New Roman"/>
          <w:sz w:val="24"/>
          <w:szCs w:val="24"/>
        </w:rPr>
        <w:t xml:space="preserve"> given</w:t>
      </w:r>
      <w:r w:rsidR="001C43AE">
        <w:rPr>
          <w:rFonts w:ascii="Times New Roman" w:hAnsi="Times New Roman"/>
          <w:sz w:val="24"/>
          <w:szCs w:val="24"/>
        </w:rPr>
        <w:t xml:space="preserve"> or </w:t>
      </w:r>
      <w:r w:rsidR="008E08DC">
        <w:rPr>
          <w:rFonts w:ascii="Times New Roman" w:hAnsi="Times New Roman"/>
          <w:sz w:val="24"/>
          <w:szCs w:val="24"/>
        </w:rPr>
        <w:t xml:space="preserve">produced </w:t>
      </w:r>
      <w:r w:rsidR="004A6631">
        <w:rPr>
          <w:rFonts w:ascii="Times New Roman" w:hAnsi="Times New Roman"/>
          <w:sz w:val="24"/>
          <w:szCs w:val="24"/>
        </w:rPr>
        <w:t xml:space="preserve">to an examiner </w:t>
      </w:r>
      <w:r w:rsidR="005814D6">
        <w:rPr>
          <w:rFonts w:ascii="Times New Roman" w:hAnsi="Times New Roman"/>
          <w:sz w:val="24"/>
          <w:szCs w:val="24"/>
        </w:rPr>
        <w:t>during an examination.</w:t>
      </w:r>
      <w:r w:rsidR="00DD3004">
        <w:rPr>
          <w:rFonts w:ascii="Times New Roman" w:hAnsi="Times New Roman"/>
          <w:sz w:val="24"/>
          <w:szCs w:val="24"/>
        </w:rPr>
        <w:t xml:space="preserve">  </w:t>
      </w:r>
      <w:r w:rsidR="00CB6841">
        <w:rPr>
          <w:rFonts w:ascii="Times New Roman" w:hAnsi="Times New Roman"/>
          <w:sz w:val="24"/>
          <w:szCs w:val="24"/>
        </w:rPr>
        <w:t xml:space="preserve">This would include the answers to </w:t>
      </w:r>
      <w:r w:rsidR="00A11C1E">
        <w:rPr>
          <w:rFonts w:ascii="Times New Roman" w:hAnsi="Times New Roman"/>
          <w:sz w:val="24"/>
          <w:szCs w:val="24"/>
        </w:rPr>
        <w:t xml:space="preserve">the examiner’s </w:t>
      </w:r>
      <w:r w:rsidR="00CB6841">
        <w:rPr>
          <w:rFonts w:ascii="Times New Roman" w:hAnsi="Times New Roman"/>
          <w:sz w:val="24"/>
          <w:szCs w:val="24"/>
        </w:rPr>
        <w:t>questions</w:t>
      </w:r>
      <w:r w:rsidR="004D0227">
        <w:rPr>
          <w:rFonts w:ascii="Times New Roman" w:hAnsi="Times New Roman"/>
          <w:sz w:val="24"/>
          <w:szCs w:val="24"/>
        </w:rPr>
        <w:t xml:space="preserve">, the transcript of those answers, </w:t>
      </w:r>
      <w:r w:rsidR="005945A9">
        <w:rPr>
          <w:rFonts w:ascii="Times New Roman" w:hAnsi="Times New Roman"/>
          <w:sz w:val="24"/>
          <w:szCs w:val="24"/>
        </w:rPr>
        <w:t xml:space="preserve">any documents or things </w:t>
      </w:r>
      <w:r w:rsidR="0066402C">
        <w:rPr>
          <w:rFonts w:ascii="Times New Roman" w:hAnsi="Times New Roman"/>
          <w:sz w:val="24"/>
          <w:szCs w:val="24"/>
        </w:rPr>
        <w:t>produced</w:t>
      </w:r>
      <w:r w:rsidR="00113172">
        <w:rPr>
          <w:rFonts w:ascii="Times New Roman" w:hAnsi="Times New Roman"/>
          <w:sz w:val="24"/>
          <w:szCs w:val="24"/>
        </w:rPr>
        <w:t xml:space="preserve"> </w:t>
      </w:r>
      <w:r w:rsidR="00B71516">
        <w:rPr>
          <w:rFonts w:ascii="Times New Roman" w:hAnsi="Times New Roman"/>
          <w:sz w:val="24"/>
          <w:szCs w:val="24"/>
        </w:rPr>
        <w:t xml:space="preserve">under </w:t>
      </w:r>
      <w:r w:rsidR="00B95B86">
        <w:rPr>
          <w:rFonts w:ascii="Times New Roman" w:hAnsi="Times New Roman"/>
          <w:sz w:val="24"/>
          <w:szCs w:val="24"/>
        </w:rPr>
        <w:t>the summons</w:t>
      </w:r>
      <w:r w:rsidR="007C3999">
        <w:rPr>
          <w:rFonts w:ascii="Times New Roman" w:hAnsi="Times New Roman"/>
          <w:sz w:val="24"/>
          <w:szCs w:val="24"/>
        </w:rPr>
        <w:t xml:space="preserve"> </w:t>
      </w:r>
      <w:r w:rsidR="004A09BB">
        <w:rPr>
          <w:rFonts w:ascii="Times New Roman" w:hAnsi="Times New Roman"/>
          <w:sz w:val="24"/>
          <w:szCs w:val="24"/>
        </w:rPr>
        <w:t xml:space="preserve">issued under </w:t>
      </w:r>
      <w:r w:rsidR="00BB5CE6">
        <w:rPr>
          <w:rFonts w:ascii="Times New Roman" w:hAnsi="Times New Roman"/>
          <w:sz w:val="24"/>
          <w:szCs w:val="24"/>
        </w:rPr>
        <w:t>sub</w:t>
      </w:r>
      <w:r w:rsidR="004A09BB">
        <w:rPr>
          <w:rFonts w:ascii="Times New Roman" w:hAnsi="Times New Roman"/>
          <w:sz w:val="24"/>
          <w:szCs w:val="24"/>
        </w:rPr>
        <w:t>section 28</w:t>
      </w:r>
      <w:r w:rsidR="00BB5CE6">
        <w:rPr>
          <w:rFonts w:ascii="Times New Roman" w:hAnsi="Times New Roman"/>
          <w:sz w:val="24"/>
          <w:szCs w:val="24"/>
        </w:rPr>
        <w:t>(1)</w:t>
      </w:r>
      <w:r w:rsidR="004A09BB">
        <w:rPr>
          <w:rFonts w:ascii="Times New Roman" w:hAnsi="Times New Roman"/>
          <w:sz w:val="24"/>
          <w:szCs w:val="24"/>
        </w:rPr>
        <w:t xml:space="preserve"> </w:t>
      </w:r>
      <w:r w:rsidR="007C3999">
        <w:rPr>
          <w:rFonts w:ascii="Times New Roman" w:hAnsi="Times New Roman"/>
          <w:sz w:val="24"/>
          <w:szCs w:val="24"/>
        </w:rPr>
        <w:t xml:space="preserve">or </w:t>
      </w:r>
      <w:r w:rsidR="00C92622">
        <w:rPr>
          <w:rFonts w:ascii="Times New Roman" w:hAnsi="Times New Roman"/>
          <w:sz w:val="24"/>
          <w:szCs w:val="24"/>
        </w:rPr>
        <w:t xml:space="preserve">during the </w:t>
      </w:r>
      <w:r w:rsidR="00516393">
        <w:rPr>
          <w:rFonts w:ascii="Times New Roman" w:hAnsi="Times New Roman"/>
          <w:sz w:val="24"/>
          <w:szCs w:val="24"/>
        </w:rPr>
        <w:t xml:space="preserve">examination </w:t>
      </w:r>
      <w:r w:rsidR="00C11D63">
        <w:rPr>
          <w:rFonts w:ascii="Times New Roman" w:hAnsi="Times New Roman"/>
          <w:sz w:val="24"/>
          <w:szCs w:val="24"/>
        </w:rPr>
        <w:t>(</w:t>
      </w:r>
      <w:r w:rsidR="00B65BD2">
        <w:rPr>
          <w:rFonts w:ascii="Times New Roman" w:hAnsi="Times New Roman"/>
          <w:sz w:val="24"/>
          <w:szCs w:val="24"/>
        </w:rPr>
        <w:t xml:space="preserve">under </w:t>
      </w:r>
      <w:r w:rsidR="00BB5CE6">
        <w:rPr>
          <w:rFonts w:ascii="Times New Roman" w:hAnsi="Times New Roman"/>
          <w:sz w:val="24"/>
          <w:szCs w:val="24"/>
        </w:rPr>
        <w:t>subsection 28(4)</w:t>
      </w:r>
      <w:r w:rsidR="00C11D63">
        <w:rPr>
          <w:rFonts w:ascii="Times New Roman" w:hAnsi="Times New Roman"/>
          <w:sz w:val="24"/>
          <w:szCs w:val="24"/>
        </w:rPr>
        <w:t>)</w:t>
      </w:r>
      <w:r w:rsidR="00E21770">
        <w:rPr>
          <w:rFonts w:ascii="Times New Roman" w:hAnsi="Times New Roman"/>
          <w:sz w:val="24"/>
          <w:szCs w:val="24"/>
        </w:rPr>
        <w:t>.</w:t>
      </w:r>
    </w:p>
    <w:p w:rsidR="000D35A7" w:rsidRDefault="00573FA6" w:rsidP="00495180">
      <w:pPr>
        <w:spacing w:before="240" w:after="0" w:line="240" w:lineRule="auto"/>
        <w:rPr>
          <w:rFonts w:ascii="Times New Roman" w:hAnsi="Times New Roman"/>
          <w:sz w:val="24"/>
          <w:szCs w:val="24"/>
        </w:rPr>
      </w:pPr>
      <w:r>
        <w:rPr>
          <w:rFonts w:ascii="Times New Roman" w:hAnsi="Times New Roman"/>
          <w:sz w:val="24"/>
          <w:szCs w:val="24"/>
        </w:rPr>
        <w:t xml:space="preserve">Under new </w:t>
      </w:r>
      <w:r w:rsidR="009F0A1A">
        <w:rPr>
          <w:rFonts w:ascii="Times New Roman" w:hAnsi="Times New Roman"/>
          <w:sz w:val="24"/>
          <w:szCs w:val="24"/>
        </w:rPr>
        <w:t>paragraphs</w:t>
      </w:r>
      <w:r>
        <w:rPr>
          <w:rFonts w:ascii="Times New Roman" w:hAnsi="Times New Roman"/>
          <w:sz w:val="24"/>
          <w:szCs w:val="24"/>
        </w:rPr>
        <w:t xml:space="preserve"> 4B(1)(c) and (d), </w:t>
      </w:r>
      <w:r w:rsidR="00BA27E4">
        <w:rPr>
          <w:rFonts w:ascii="Times New Roman" w:hAnsi="Times New Roman"/>
          <w:sz w:val="24"/>
          <w:szCs w:val="24"/>
        </w:rPr>
        <w:t xml:space="preserve">examination material </w:t>
      </w:r>
      <w:r w:rsidR="009353BF">
        <w:rPr>
          <w:rFonts w:ascii="Times New Roman" w:hAnsi="Times New Roman"/>
          <w:sz w:val="24"/>
          <w:szCs w:val="24"/>
        </w:rPr>
        <w:t xml:space="preserve">is </w:t>
      </w:r>
      <w:r w:rsidR="00BA27E4">
        <w:rPr>
          <w:rFonts w:ascii="Times New Roman" w:hAnsi="Times New Roman"/>
          <w:sz w:val="24"/>
          <w:szCs w:val="24"/>
        </w:rPr>
        <w:t xml:space="preserve">also </w:t>
      </w:r>
      <w:r w:rsidR="002B075F">
        <w:rPr>
          <w:rFonts w:ascii="Times New Roman" w:hAnsi="Times New Roman"/>
          <w:sz w:val="24"/>
          <w:szCs w:val="24"/>
        </w:rPr>
        <w:t xml:space="preserve">information that reveals the identity </w:t>
      </w:r>
      <w:r w:rsidR="00B14CD5">
        <w:rPr>
          <w:rFonts w:ascii="Times New Roman" w:hAnsi="Times New Roman"/>
          <w:sz w:val="24"/>
          <w:szCs w:val="24"/>
        </w:rPr>
        <w:t>o</w:t>
      </w:r>
      <w:r w:rsidR="00CD4E0A">
        <w:rPr>
          <w:rFonts w:ascii="Times New Roman" w:hAnsi="Times New Roman"/>
          <w:sz w:val="24"/>
          <w:szCs w:val="24"/>
        </w:rPr>
        <w:t>f a person who has been examined</w:t>
      </w:r>
      <w:r w:rsidR="007E1AAE">
        <w:rPr>
          <w:rFonts w:ascii="Times New Roman" w:hAnsi="Times New Roman"/>
          <w:sz w:val="24"/>
          <w:szCs w:val="24"/>
        </w:rPr>
        <w:t xml:space="preserve">, as well as </w:t>
      </w:r>
      <w:r w:rsidR="00247745">
        <w:rPr>
          <w:rFonts w:ascii="Times New Roman" w:hAnsi="Times New Roman"/>
          <w:sz w:val="24"/>
          <w:szCs w:val="24"/>
        </w:rPr>
        <w:t xml:space="preserve">information that reveals the fact that a person </w:t>
      </w:r>
      <w:r w:rsidR="00192923">
        <w:rPr>
          <w:rFonts w:ascii="Times New Roman" w:hAnsi="Times New Roman"/>
          <w:sz w:val="24"/>
          <w:szCs w:val="24"/>
        </w:rPr>
        <w:t>has been or is about to be examined</w:t>
      </w:r>
      <w:r w:rsidR="00620FCB">
        <w:rPr>
          <w:rFonts w:ascii="Times New Roman" w:hAnsi="Times New Roman"/>
          <w:sz w:val="24"/>
          <w:szCs w:val="24"/>
        </w:rPr>
        <w:t>.</w:t>
      </w:r>
    </w:p>
    <w:p w:rsidR="00A634D8" w:rsidRDefault="00033ADC" w:rsidP="00495180">
      <w:pPr>
        <w:spacing w:before="240" w:after="0" w:line="240" w:lineRule="auto"/>
        <w:rPr>
          <w:rFonts w:ascii="Times New Roman" w:hAnsi="Times New Roman"/>
          <w:sz w:val="24"/>
          <w:szCs w:val="24"/>
        </w:rPr>
      </w:pPr>
      <w:r>
        <w:rPr>
          <w:rFonts w:ascii="Times New Roman" w:hAnsi="Times New Roman"/>
          <w:sz w:val="24"/>
          <w:szCs w:val="24"/>
        </w:rPr>
        <w:t>New subsection 4B(2)</w:t>
      </w:r>
      <w:r w:rsidR="00ED5588">
        <w:rPr>
          <w:rFonts w:ascii="Times New Roman" w:hAnsi="Times New Roman"/>
          <w:sz w:val="24"/>
          <w:szCs w:val="24"/>
        </w:rPr>
        <w:t xml:space="preserve"> </w:t>
      </w:r>
      <w:r w:rsidR="00D37723">
        <w:rPr>
          <w:rFonts w:ascii="Times New Roman" w:hAnsi="Times New Roman"/>
          <w:sz w:val="24"/>
          <w:szCs w:val="24"/>
        </w:rPr>
        <w:t>excludes</w:t>
      </w:r>
      <w:r w:rsidR="00ED5588">
        <w:rPr>
          <w:rFonts w:ascii="Times New Roman" w:hAnsi="Times New Roman"/>
          <w:sz w:val="24"/>
          <w:szCs w:val="24"/>
        </w:rPr>
        <w:t xml:space="preserve"> </w:t>
      </w:r>
      <w:r w:rsidR="002601C9">
        <w:rPr>
          <w:rFonts w:ascii="Times New Roman" w:hAnsi="Times New Roman"/>
          <w:sz w:val="24"/>
          <w:szCs w:val="24"/>
        </w:rPr>
        <w:t xml:space="preserve">from the definition of examination material </w:t>
      </w:r>
      <w:r w:rsidR="006E3FD8">
        <w:rPr>
          <w:rFonts w:ascii="Times New Roman" w:hAnsi="Times New Roman"/>
          <w:sz w:val="24"/>
          <w:szCs w:val="24"/>
        </w:rPr>
        <w:t>information, documents or things</w:t>
      </w:r>
      <w:r w:rsidR="003B4F2D">
        <w:rPr>
          <w:rFonts w:ascii="Times New Roman" w:hAnsi="Times New Roman"/>
          <w:sz w:val="24"/>
          <w:szCs w:val="24"/>
        </w:rPr>
        <w:t xml:space="preserve"> that are obtained </w:t>
      </w:r>
      <w:r w:rsidR="00863B09">
        <w:rPr>
          <w:rFonts w:ascii="Times New Roman" w:hAnsi="Times New Roman"/>
          <w:sz w:val="24"/>
          <w:szCs w:val="24"/>
        </w:rPr>
        <w:t>otherwise than at an examination</w:t>
      </w:r>
      <w:r w:rsidR="004B5C7D">
        <w:rPr>
          <w:rFonts w:ascii="Times New Roman" w:hAnsi="Times New Roman"/>
          <w:sz w:val="24"/>
          <w:szCs w:val="24"/>
        </w:rPr>
        <w:t>.</w:t>
      </w:r>
      <w:r w:rsidR="003633EF">
        <w:rPr>
          <w:rFonts w:ascii="Times New Roman" w:hAnsi="Times New Roman"/>
          <w:sz w:val="24"/>
          <w:szCs w:val="24"/>
        </w:rPr>
        <w:t xml:space="preserve">  </w:t>
      </w:r>
      <w:r w:rsidR="006605AF">
        <w:rPr>
          <w:rFonts w:ascii="Times New Roman" w:hAnsi="Times New Roman"/>
          <w:sz w:val="24"/>
          <w:szCs w:val="24"/>
        </w:rPr>
        <w:t>T</w:t>
      </w:r>
      <w:r w:rsidR="003633EF">
        <w:rPr>
          <w:rFonts w:ascii="Times New Roman" w:hAnsi="Times New Roman"/>
          <w:sz w:val="24"/>
          <w:szCs w:val="24"/>
        </w:rPr>
        <w:t xml:space="preserve">his </w:t>
      </w:r>
      <w:r w:rsidR="003276FA">
        <w:rPr>
          <w:rFonts w:ascii="Times New Roman" w:hAnsi="Times New Roman"/>
          <w:sz w:val="24"/>
          <w:szCs w:val="24"/>
        </w:rPr>
        <w:t>sub</w:t>
      </w:r>
      <w:r w:rsidR="003633EF">
        <w:rPr>
          <w:rFonts w:ascii="Times New Roman" w:hAnsi="Times New Roman"/>
          <w:sz w:val="24"/>
          <w:szCs w:val="24"/>
        </w:rPr>
        <w:t xml:space="preserve">section </w:t>
      </w:r>
      <w:r w:rsidR="00222F49">
        <w:rPr>
          <w:rFonts w:ascii="Times New Roman" w:hAnsi="Times New Roman"/>
          <w:sz w:val="24"/>
          <w:szCs w:val="24"/>
        </w:rPr>
        <w:t>ensure</w:t>
      </w:r>
      <w:r w:rsidR="004F3595">
        <w:rPr>
          <w:rFonts w:ascii="Times New Roman" w:hAnsi="Times New Roman"/>
          <w:sz w:val="24"/>
          <w:szCs w:val="24"/>
        </w:rPr>
        <w:t>s that</w:t>
      </w:r>
      <w:r w:rsidR="00812BFD">
        <w:rPr>
          <w:rFonts w:ascii="Times New Roman" w:hAnsi="Times New Roman"/>
          <w:sz w:val="24"/>
          <w:szCs w:val="24"/>
        </w:rPr>
        <w:t xml:space="preserve"> that information</w:t>
      </w:r>
      <w:r w:rsidR="00507B3F">
        <w:rPr>
          <w:rFonts w:ascii="Times New Roman" w:hAnsi="Times New Roman"/>
          <w:sz w:val="24"/>
          <w:szCs w:val="24"/>
        </w:rPr>
        <w:t>,</w:t>
      </w:r>
      <w:r w:rsidR="00812BFD">
        <w:rPr>
          <w:rFonts w:ascii="Times New Roman" w:hAnsi="Times New Roman"/>
          <w:sz w:val="24"/>
          <w:szCs w:val="24"/>
        </w:rPr>
        <w:t xml:space="preserve"> or those documents or things</w:t>
      </w:r>
      <w:r w:rsidR="00507B3F">
        <w:rPr>
          <w:rFonts w:ascii="Times New Roman" w:hAnsi="Times New Roman"/>
          <w:sz w:val="24"/>
          <w:szCs w:val="24"/>
        </w:rPr>
        <w:t>,</w:t>
      </w:r>
      <w:r w:rsidR="00812BFD">
        <w:rPr>
          <w:rFonts w:ascii="Times New Roman" w:hAnsi="Times New Roman"/>
          <w:sz w:val="24"/>
          <w:szCs w:val="24"/>
        </w:rPr>
        <w:t xml:space="preserve"> </w:t>
      </w:r>
      <w:r w:rsidR="00AF3733">
        <w:rPr>
          <w:rFonts w:ascii="Times New Roman" w:hAnsi="Times New Roman"/>
          <w:sz w:val="24"/>
          <w:szCs w:val="24"/>
        </w:rPr>
        <w:t xml:space="preserve">are not to be treated as examination material </w:t>
      </w:r>
      <w:r w:rsidR="00391B1A">
        <w:rPr>
          <w:rFonts w:ascii="Times New Roman" w:hAnsi="Times New Roman"/>
          <w:sz w:val="24"/>
          <w:szCs w:val="24"/>
        </w:rPr>
        <w:t xml:space="preserve">simply because they were also </w:t>
      </w:r>
      <w:r w:rsidR="00097C87">
        <w:rPr>
          <w:rFonts w:ascii="Times New Roman" w:hAnsi="Times New Roman"/>
          <w:sz w:val="24"/>
          <w:szCs w:val="24"/>
        </w:rPr>
        <w:t xml:space="preserve">given </w:t>
      </w:r>
      <w:r w:rsidR="00BA6BD3">
        <w:rPr>
          <w:rFonts w:ascii="Times New Roman" w:hAnsi="Times New Roman"/>
          <w:sz w:val="24"/>
          <w:szCs w:val="24"/>
        </w:rPr>
        <w:t xml:space="preserve">during an examination.  </w:t>
      </w:r>
    </w:p>
    <w:p w:rsidR="0098548C" w:rsidRDefault="00CD3C2D" w:rsidP="00495180">
      <w:pPr>
        <w:spacing w:before="240" w:after="0" w:line="240" w:lineRule="auto"/>
        <w:rPr>
          <w:rFonts w:ascii="Times New Roman" w:hAnsi="Times New Roman"/>
          <w:sz w:val="24"/>
          <w:szCs w:val="24"/>
        </w:rPr>
      </w:pPr>
      <w:r>
        <w:rPr>
          <w:rFonts w:ascii="Times New Roman" w:hAnsi="Times New Roman"/>
          <w:sz w:val="24"/>
          <w:szCs w:val="24"/>
        </w:rPr>
        <w:t xml:space="preserve">For example, </w:t>
      </w:r>
      <w:r w:rsidR="006B4AFE">
        <w:rPr>
          <w:rFonts w:ascii="Times New Roman" w:hAnsi="Times New Roman"/>
          <w:sz w:val="24"/>
          <w:szCs w:val="24"/>
        </w:rPr>
        <w:t>a</w:t>
      </w:r>
      <w:r w:rsidR="00853F3F">
        <w:rPr>
          <w:rFonts w:ascii="Times New Roman" w:hAnsi="Times New Roman"/>
          <w:sz w:val="24"/>
          <w:szCs w:val="24"/>
        </w:rPr>
        <w:t xml:space="preserve">n officer </w:t>
      </w:r>
      <w:r w:rsidR="00253226">
        <w:rPr>
          <w:rFonts w:ascii="Times New Roman" w:hAnsi="Times New Roman"/>
          <w:sz w:val="24"/>
          <w:szCs w:val="24"/>
        </w:rPr>
        <w:t>may execute</w:t>
      </w:r>
      <w:r w:rsidR="006B4AFE">
        <w:rPr>
          <w:rFonts w:ascii="Times New Roman" w:hAnsi="Times New Roman"/>
          <w:sz w:val="24"/>
          <w:szCs w:val="24"/>
        </w:rPr>
        <w:t xml:space="preserve"> a search warrant</w:t>
      </w:r>
      <w:r w:rsidR="00B121B8">
        <w:rPr>
          <w:rFonts w:ascii="Times New Roman" w:hAnsi="Times New Roman"/>
          <w:sz w:val="24"/>
          <w:szCs w:val="24"/>
        </w:rPr>
        <w:t xml:space="preserve"> </w:t>
      </w:r>
      <w:r w:rsidR="009517C3">
        <w:rPr>
          <w:rFonts w:ascii="Times New Roman" w:hAnsi="Times New Roman"/>
          <w:sz w:val="24"/>
          <w:szCs w:val="24"/>
        </w:rPr>
        <w:t xml:space="preserve">under </w:t>
      </w:r>
      <w:r w:rsidR="00681BCB">
        <w:rPr>
          <w:rFonts w:ascii="Times New Roman" w:hAnsi="Times New Roman"/>
          <w:sz w:val="24"/>
          <w:szCs w:val="24"/>
        </w:rPr>
        <w:t xml:space="preserve">the ACC Act </w:t>
      </w:r>
      <w:r w:rsidR="00B121B8">
        <w:rPr>
          <w:rFonts w:ascii="Times New Roman" w:hAnsi="Times New Roman"/>
          <w:sz w:val="24"/>
          <w:szCs w:val="24"/>
        </w:rPr>
        <w:t>and seize</w:t>
      </w:r>
      <w:r w:rsidR="00F11C8D">
        <w:rPr>
          <w:rFonts w:ascii="Times New Roman" w:hAnsi="Times New Roman"/>
          <w:sz w:val="24"/>
          <w:szCs w:val="24"/>
        </w:rPr>
        <w:t xml:space="preserve"> </w:t>
      </w:r>
      <w:r w:rsidR="008E272C">
        <w:rPr>
          <w:rFonts w:ascii="Times New Roman" w:hAnsi="Times New Roman"/>
          <w:sz w:val="24"/>
          <w:szCs w:val="24"/>
        </w:rPr>
        <w:t xml:space="preserve">copies of </w:t>
      </w:r>
      <w:r w:rsidR="00972835">
        <w:rPr>
          <w:rFonts w:ascii="Times New Roman" w:hAnsi="Times New Roman"/>
          <w:sz w:val="24"/>
          <w:szCs w:val="24"/>
        </w:rPr>
        <w:t xml:space="preserve">a person’s </w:t>
      </w:r>
      <w:r w:rsidR="008E272C">
        <w:rPr>
          <w:rFonts w:ascii="Times New Roman" w:hAnsi="Times New Roman"/>
          <w:sz w:val="24"/>
          <w:szCs w:val="24"/>
        </w:rPr>
        <w:t>bank statements</w:t>
      </w:r>
      <w:r w:rsidR="00B46D1C">
        <w:rPr>
          <w:rFonts w:ascii="Times New Roman" w:hAnsi="Times New Roman"/>
          <w:sz w:val="24"/>
          <w:szCs w:val="24"/>
        </w:rPr>
        <w:t xml:space="preserve">.  </w:t>
      </w:r>
      <w:r w:rsidR="00912B87">
        <w:rPr>
          <w:rFonts w:ascii="Times New Roman" w:hAnsi="Times New Roman"/>
          <w:sz w:val="24"/>
          <w:szCs w:val="24"/>
        </w:rPr>
        <w:t>That</w:t>
      </w:r>
      <w:r w:rsidR="00DB3ED4">
        <w:rPr>
          <w:rFonts w:ascii="Times New Roman" w:hAnsi="Times New Roman"/>
          <w:sz w:val="24"/>
          <w:szCs w:val="24"/>
        </w:rPr>
        <w:t xml:space="preserve"> person may </w:t>
      </w:r>
      <w:r w:rsidR="007F51ED">
        <w:rPr>
          <w:rFonts w:ascii="Times New Roman" w:hAnsi="Times New Roman"/>
          <w:sz w:val="24"/>
          <w:szCs w:val="24"/>
        </w:rPr>
        <w:t xml:space="preserve">then </w:t>
      </w:r>
      <w:r w:rsidR="00374F7A">
        <w:rPr>
          <w:rFonts w:ascii="Times New Roman" w:hAnsi="Times New Roman"/>
          <w:sz w:val="24"/>
          <w:szCs w:val="24"/>
        </w:rPr>
        <w:t xml:space="preserve">produce </w:t>
      </w:r>
      <w:r w:rsidR="001774F8">
        <w:rPr>
          <w:rFonts w:ascii="Times New Roman" w:hAnsi="Times New Roman"/>
          <w:sz w:val="24"/>
          <w:szCs w:val="24"/>
        </w:rPr>
        <w:t>the originals of</w:t>
      </w:r>
      <w:r w:rsidR="000F6E1F">
        <w:rPr>
          <w:rFonts w:ascii="Times New Roman" w:hAnsi="Times New Roman"/>
          <w:sz w:val="24"/>
          <w:szCs w:val="24"/>
        </w:rPr>
        <w:t xml:space="preserve"> </w:t>
      </w:r>
      <w:r w:rsidR="00374F7A">
        <w:rPr>
          <w:rFonts w:ascii="Times New Roman" w:hAnsi="Times New Roman"/>
          <w:sz w:val="24"/>
          <w:szCs w:val="24"/>
        </w:rPr>
        <w:t xml:space="preserve">those bank statements </w:t>
      </w:r>
      <w:r w:rsidR="000E6A03">
        <w:rPr>
          <w:rFonts w:ascii="Times New Roman" w:hAnsi="Times New Roman"/>
          <w:sz w:val="24"/>
          <w:szCs w:val="24"/>
        </w:rPr>
        <w:t>at a subsequent</w:t>
      </w:r>
      <w:r w:rsidR="00C81291">
        <w:rPr>
          <w:rFonts w:ascii="Times New Roman" w:hAnsi="Times New Roman"/>
          <w:sz w:val="24"/>
          <w:szCs w:val="24"/>
        </w:rPr>
        <w:t xml:space="preserve"> examination</w:t>
      </w:r>
      <w:r w:rsidR="000E6A03">
        <w:rPr>
          <w:rFonts w:ascii="Times New Roman" w:hAnsi="Times New Roman"/>
          <w:sz w:val="24"/>
          <w:szCs w:val="24"/>
        </w:rPr>
        <w:t xml:space="preserve">.  </w:t>
      </w:r>
      <w:r w:rsidR="007A73ED">
        <w:rPr>
          <w:rFonts w:ascii="Times New Roman" w:hAnsi="Times New Roman"/>
          <w:sz w:val="24"/>
          <w:szCs w:val="24"/>
        </w:rPr>
        <w:t>As a result of new subsection 4B(2), t</w:t>
      </w:r>
      <w:r w:rsidR="00A04ACE">
        <w:rPr>
          <w:rFonts w:ascii="Times New Roman" w:hAnsi="Times New Roman"/>
          <w:sz w:val="24"/>
          <w:szCs w:val="24"/>
        </w:rPr>
        <w:t xml:space="preserve">he </w:t>
      </w:r>
      <w:r w:rsidR="007A73ED">
        <w:rPr>
          <w:rFonts w:ascii="Times New Roman" w:hAnsi="Times New Roman"/>
          <w:sz w:val="24"/>
          <w:szCs w:val="24"/>
        </w:rPr>
        <w:t xml:space="preserve">copies of the bank statements </w:t>
      </w:r>
      <w:r w:rsidR="003E6420">
        <w:rPr>
          <w:rFonts w:ascii="Times New Roman" w:hAnsi="Times New Roman"/>
          <w:sz w:val="24"/>
          <w:szCs w:val="24"/>
        </w:rPr>
        <w:t xml:space="preserve">will be dealt with </w:t>
      </w:r>
      <w:r w:rsidR="00DA00B5">
        <w:rPr>
          <w:rFonts w:ascii="Times New Roman" w:hAnsi="Times New Roman"/>
          <w:sz w:val="24"/>
          <w:szCs w:val="24"/>
        </w:rPr>
        <w:t xml:space="preserve">under the </w:t>
      </w:r>
      <w:r w:rsidR="003C5774">
        <w:rPr>
          <w:rFonts w:ascii="Times New Roman" w:hAnsi="Times New Roman"/>
          <w:sz w:val="24"/>
          <w:szCs w:val="24"/>
        </w:rPr>
        <w:t xml:space="preserve">returnable items </w:t>
      </w:r>
      <w:r w:rsidR="00DA00B5">
        <w:rPr>
          <w:rFonts w:ascii="Times New Roman" w:hAnsi="Times New Roman"/>
          <w:sz w:val="24"/>
          <w:szCs w:val="24"/>
        </w:rPr>
        <w:t>provisions</w:t>
      </w:r>
      <w:r w:rsidR="002D2564">
        <w:rPr>
          <w:rFonts w:ascii="Times New Roman" w:hAnsi="Times New Roman"/>
          <w:sz w:val="24"/>
          <w:szCs w:val="24"/>
        </w:rPr>
        <w:t xml:space="preserve"> that govern </w:t>
      </w:r>
      <w:r w:rsidR="00AA0A65">
        <w:rPr>
          <w:rFonts w:ascii="Times New Roman" w:hAnsi="Times New Roman"/>
          <w:sz w:val="24"/>
          <w:szCs w:val="24"/>
        </w:rPr>
        <w:t>the use</w:t>
      </w:r>
      <w:r w:rsidR="00C2644F">
        <w:rPr>
          <w:rFonts w:ascii="Times New Roman" w:hAnsi="Times New Roman"/>
          <w:sz w:val="24"/>
          <w:szCs w:val="24"/>
        </w:rPr>
        <w:t>, sharing and disclosure of seized</w:t>
      </w:r>
      <w:r w:rsidR="00E94795">
        <w:rPr>
          <w:rFonts w:ascii="Times New Roman" w:hAnsi="Times New Roman"/>
          <w:sz w:val="24"/>
          <w:szCs w:val="24"/>
        </w:rPr>
        <w:t xml:space="preserve"> material</w:t>
      </w:r>
      <w:r w:rsidR="0098548C">
        <w:rPr>
          <w:rFonts w:ascii="Times New Roman" w:hAnsi="Times New Roman"/>
          <w:sz w:val="24"/>
          <w:szCs w:val="24"/>
        </w:rPr>
        <w:t xml:space="preserve">.  </w:t>
      </w:r>
      <w:r w:rsidR="005C3C95">
        <w:rPr>
          <w:rFonts w:ascii="Times New Roman" w:hAnsi="Times New Roman"/>
          <w:sz w:val="24"/>
          <w:szCs w:val="24"/>
        </w:rPr>
        <w:t>The original</w:t>
      </w:r>
      <w:r w:rsidR="007F1E69">
        <w:rPr>
          <w:rFonts w:ascii="Times New Roman" w:hAnsi="Times New Roman"/>
          <w:sz w:val="24"/>
          <w:szCs w:val="24"/>
        </w:rPr>
        <w:t>s of the</w:t>
      </w:r>
      <w:r w:rsidR="005C3C95">
        <w:rPr>
          <w:rFonts w:ascii="Times New Roman" w:hAnsi="Times New Roman"/>
          <w:sz w:val="24"/>
          <w:szCs w:val="24"/>
        </w:rPr>
        <w:t xml:space="preserve"> </w:t>
      </w:r>
      <w:r w:rsidR="00767C4E">
        <w:rPr>
          <w:rFonts w:ascii="Times New Roman" w:hAnsi="Times New Roman"/>
          <w:sz w:val="24"/>
          <w:szCs w:val="24"/>
        </w:rPr>
        <w:t>bank statements</w:t>
      </w:r>
      <w:r w:rsidR="00A54E40">
        <w:rPr>
          <w:rFonts w:ascii="Times New Roman" w:hAnsi="Times New Roman"/>
          <w:sz w:val="24"/>
          <w:szCs w:val="24"/>
        </w:rPr>
        <w:t xml:space="preserve"> would be dealt with as examination material.</w:t>
      </w:r>
    </w:p>
    <w:p w:rsidR="00656F20" w:rsidRDefault="005E3299" w:rsidP="00495180">
      <w:pPr>
        <w:spacing w:before="240" w:after="0" w:line="240" w:lineRule="auto"/>
        <w:rPr>
          <w:rFonts w:ascii="Times New Roman" w:hAnsi="Times New Roman"/>
          <w:sz w:val="24"/>
          <w:szCs w:val="24"/>
        </w:rPr>
      </w:pPr>
      <w:r>
        <w:rPr>
          <w:rFonts w:ascii="Times New Roman" w:hAnsi="Times New Roman"/>
          <w:sz w:val="24"/>
          <w:szCs w:val="24"/>
        </w:rPr>
        <w:t xml:space="preserve">New subsection 4B(3) sets out the definition of </w:t>
      </w:r>
      <w:r w:rsidR="007A3386" w:rsidRPr="008978B8">
        <w:rPr>
          <w:rFonts w:ascii="Times New Roman" w:hAnsi="Times New Roman"/>
          <w:i/>
          <w:sz w:val="24"/>
          <w:szCs w:val="24"/>
        </w:rPr>
        <w:t>examinee</w:t>
      </w:r>
      <w:r w:rsidR="007A3386">
        <w:rPr>
          <w:rFonts w:ascii="Times New Roman" w:hAnsi="Times New Roman"/>
          <w:sz w:val="24"/>
          <w:szCs w:val="24"/>
        </w:rPr>
        <w:t>.</w:t>
      </w:r>
    </w:p>
    <w:p w:rsidR="005C1F67" w:rsidRDefault="00ED2AFB" w:rsidP="00495180">
      <w:pPr>
        <w:spacing w:before="240" w:after="0" w:line="240" w:lineRule="auto"/>
        <w:rPr>
          <w:rFonts w:ascii="Times New Roman" w:hAnsi="Times New Roman"/>
          <w:sz w:val="24"/>
          <w:szCs w:val="24"/>
        </w:rPr>
      </w:pPr>
      <w:r>
        <w:rPr>
          <w:rFonts w:ascii="Times New Roman" w:hAnsi="Times New Roman"/>
          <w:sz w:val="24"/>
          <w:szCs w:val="24"/>
        </w:rPr>
        <w:t>Paragraph</w:t>
      </w:r>
      <w:r w:rsidR="005C1F67">
        <w:rPr>
          <w:rFonts w:ascii="Times New Roman" w:hAnsi="Times New Roman"/>
          <w:sz w:val="24"/>
          <w:szCs w:val="24"/>
        </w:rPr>
        <w:t xml:space="preserve"> 4B(</w:t>
      </w:r>
      <w:r w:rsidR="000B592D">
        <w:rPr>
          <w:rFonts w:ascii="Times New Roman" w:hAnsi="Times New Roman"/>
          <w:sz w:val="24"/>
          <w:szCs w:val="24"/>
        </w:rPr>
        <w:t>3</w:t>
      </w:r>
      <w:r w:rsidR="005C1F67">
        <w:rPr>
          <w:rFonts w:ascii="Times New Roman" w:hAnsi="Times New Roman"/>
          <w:sz w:val="24"/>
          <w:szCs w:val="24"/>
        </w:rPr>
        <w:t>)</w:t>
      </w:r>
      <w:r>
        <w:rPr>
          <w:rFonts w:ascii="Times New Roman" w:hAnsi="Times New Roman"/>
          <w:sz w:val="24"/>
          <w:szCs w:val="24"/>
        </w:rPr>
        <w:t>(a)</w:t>
      </w:r>
      <w:r w:rsidR="00AD598B">
        <w:rPr>
          <w:rFonts w:ascii="Times New Roman" w:hAnsi="Times New Roman"/>
          <w:sz w:val="24"/>
          <w:szCs w:val="24"/>
        </w:rPr>
        <w:t xml:space="preserve"> </w:t>
      </w:r>
      <w:r w:rsidR="0025599C">
        <w:rPr>
          <w:rFonts w:ascii="Times New Roman" w:hAnsi="Times New Roman"/>
          <w:sz w:val="24"/>
          <w:szCs w:val="24"/>
        </w:rPr>
        <w:t xml:space="preserve">explains when a person </w:t>
      </w:r>
      <w:r w:rsidR="00E2332C">
        <w:rPr>
          <w:rFonts w:ascii="Times New Roman" w:hAnsi="Times New Roman"/>
          <w:sz w:val="24"/>
          <w:szCs w:val="24"/>
        </w:rPr>
        <w:t xml:space="preserve">is </w:t>
      </w:r>
      <w:r w:rsidR="00943B52">
        <w:rPr>
          <w:rFonts w:ascii="Times New Roman" w:hAnsi="Times New Roman"/>
          <w:sz w:val="24"/>
          <w:szCs w:val="24"/>
        </w:rPr>
        <w:t>the</w:t>
      </w:r>
      <w:r w:rsidR="00E2332C">
        <w:rPr>
          <w:rFonts w:ascii="Times New Roman" w:hAnsi="Times New Roman"/>
          <w:sz w:val="24"/>
          <w:szCs w:val="24"/>
        </w:rPr>
        <w:t xml:space="preserve"> examinee </w:t>
      </w:r>
      <w:r w:rsidR="00232FC5">
        <w:rPr>
          <w:rFonts w:ascii="Times New Roman" w:hAnsi="Times New Roman"/>
          <w:sz w:val="24"/>
          <w:szCs w:val="24"/>
        </w:rPr>
        <w:t>for the</w:t>
      </w:r>
      <w:r w:rsidR="00943B52">
        <w:rPr>
          <w:rFonts w:ascii="Times New Roman" w:hAnsi="Times New Roman"/>
          <w:sz w:val="24"/>
          <w:szCs w:val="24"/>
        </w:rPr>
        <w:t xml:space="preserve"> pur</w:t>
      </w:r>
      <w:r w:rsidR="00232FC5">
        <w:rPr>
          <w:rFonts w:ascii="Times New Roman" w:hAnsi="Times New Roman"/>
          <w:sz w:val="24"/>
          <w:szCs w:val="24"/>
        </w:rPr>
        <w:t xml:space="preserve">poses </w:t>
      </w:r>
      <w:r w:rsidR="00665F11">
        <w:rPr>
          <w:rFonts w:ascii="Times New Roman" w:hAnsi="Times New Roman"/>
          <w:sz w:val="24"/>
          <w:szCs w:val="24"/>
        </w:rPr>
        <w:t>of an examination</w:t>
      </w:r>
      <w:r w:rsidR="00296D9D">
        <w:rPr>
          <w:rFonts w:ascii="Times New Roman" w:hAnsi="Times New Roman"/>
          <w:sz w:val="24"/>
          <w:szCs w:val="24"/>
        </w:rPr>
        <w:t xml:space="preserve"> or</w:t>
      </w:r>
      <w:r w:rsidR="00E94E5E">
        <w:rPr>
          <w:rFonts w:ascii="Times New Roman" w:hAnsi="Times New Roman"/>
          <w:sz w:val="24"/>
          <w:szCs w:val="24"/>
        </w:rPr>
        <w:t xml:space="preserve"> for examination material.</w:t>
      </w:r>
    </w:p>
    <w:p w:rsidR="00B840C6" w:rsidRDefault="00BF2734" w:rsidP="00495180">
      <w:pPr>
        <w:spacing w:before="240" w:after="0" w:line="240" w:lineRule="auto"/>
        <w:rPr>
          <w:rFonts w:ascii="Times New Roman" w:hAnsi="Times New Roman"/>
          <w:sz w:val="24"/>
          <w:szCs w:val="24"/>
        </w:rPr>
      </w:pPr>
      <w:r>
        <w:rPr>
          <w:rFonts w:ascii="Times New Roman" w:hAnsi="Times New Roman"/>
          <w:sz w:val="24"/>
          <w:szCs w:val="24"/>
        </w:rPr>
        <w:t xml:space="preserve">Paragraph </w:t>
      </w:r>
      <w:r w:rsidR="00943B52">
        <w:rPr>
          <w:rFonts w:ascii="Times New Roman" w:hAnsi="Times New Roman"/>
          <w:sz w:val="24"/>
          <w:szCs w:val="24"/>
        </w:rPr>
        <w:t>4B(</w:t>
      </w:r>
      <w:r w:rsidR="000B592D">
        <w:rPr>
          <w:rFonts w:ascii="Times New Roman" w:hAnsi="Times New Roman"/>
          <w:sz w:val="24"/>
          <w:szCs w:val="24"/>
        </w:rPr>
        <w:t>3</w:t>
      </w:r>
      <w:r w:rsidR="00943B52">
        <w:rPr>
          <w:rFonts w:ascii="Times New Roman" w:hAnsi="Times New Roman"/>
          <w:sz w:val="24"/>
          <w:szCs w:val="24"/>
        </w:rPr>
        <w:t>)</w:t>
      </w:r>
      <w:r>
        <w:rPr>
          <w:rFonts w:ascii="Times New Roman" w:hAnsi="Times New Roman"/>
          <w:sz w:val="24"/>
          <w:szCs w:val="24"/>
        </w:rPr>
        <w:t>(b)</w:t>
      </w:r>
      <w:r w:rsidR="00943B52">
        <w:rPr>
          <w:rFonts w:ascii="Times New Roman" w:hAnsi="Times New Roman"/>
          <w:sz w:val="24"/>
          <w:szCs w:val="24"/>
        </w:rPr>
        <w:t xml:space="preserve"> explains when a person is the examinee for the </w:t>
      </w:r>
      <w:r w:rsidR="00C2427C">
        <w:rPr>
          <w:rFonts w:ascii="Times New Roman" w:hAnsi="Times New Roman"/>
          <w:sz w:val="24"/>
          <w:szCs w:val="24"/>
        </w:rPr>
        <w:t>purposes of derivative material.</w:t>
      </w:r>
    </w:p>
    <w:p w:rsidR="00DB6C98" w:rsidRDefault="00DB6C98" w:rsidP="00495180">
      <w:pPr>
        <w:spacing w:before="240" w:after="0" w:line="240" w:lineRule="auto"/>
        <w:rPr>
          <w:rFonts w:ascii="Times New Roman" w:hAnsi="Times New Roman"/>
          <w:sz w:val="24"/>
          <w:szCs w:val="24"/>
        </w:rPr>
      </w:pPr>
      <w:r>
        <w:rPr>
          <w:rFonts w:ascii="Times New Roman" w:hAnsi="Times New Roman"/>
          <w:i/>
          <w:sz w:val="24"/>
          <w:szCs w:val="24"/>
        </w:rPr>
        <w:t>New section 4C – Resolved</w:t>
      </w:r>
    </w:p>
    <w:p w:rsidR="00DB6C98" w:rsidRDefault="003E58C1" w:rsidP="00DB6C98">
      <w:pPr>
        <w:spacing w:before="240" w:after="0" w:line="240" w:lineRule="auto"/>
        <w:rPr>
          <w:rFonts w:ascii="Times New Roman" w:hAnsi="Times New Roman"/>
          <w:sz w:val="24"/>
          <w:szCs w:val="24"/>
        </w:rPr>
      </w:pPr>
      <w:r>
        <w:rPr>
          <w:rFonts w:ascii="Times New Roman" w:hAnsi="Times New Roman"/>
          <w:sz w:val="24"/>
          <w:szCs w:val="24"/>
        </w:rPr>
        <w:t xml:space="preserve">New section 4C </w:t>
      </w:r>
      <w:r w:rsidR="008F6FC7">
        <w:rPr>
          <w:rFonts w:ascii="Times New Roman" w:hAnsi="Times New Roman"/>
          <w:sz w:val="24"/>
          <w:szCs w:val="24"/>
        </w:rPr>
        <w:t xml:space="preserve">defines </w:t>
      </w:r>
      <w:r w:rsidR="00B95019">
        <w:rPr>
          <w:rFonts w:ascii="Times New Roman" w:hAnsi="Times New Roman"/>
          <w:sz w:val="24"/>
          <w:szCs w:val="24"/>
        </w:rPr>
        <w:t>t</w:t>
      </w:r>
      <w:r w:rsidR="00DB6C98" w:rsidRPr="000C4EC9">
        <w:rPr>
          <w:rFonts w:ascii="Times New Roman" w:hAnsi="Times New Roman"/>
          <w:sz w:val="24"/>
          <w:szCs w:val="24"/>
        </w:rPr>
        <w:t>h</w:t>
      </w:r>
      <w:r w:rsidR="00DB6C98">
        <w:rPr>
          <w:rFonts w:ascii="Times New Roman" w:hAnsi="Times New Roman"/>
          <w:sz w:val="24"/>
          <w:szCs w:val="24"/>
        </w:rPr>
        <w:t xml:space="preserve">e term </w:t>
      </w:r>
      <w:r w:rsidR="00DB6C98">
        <w:rPr>
          <w:rFonts w:ascii="Times New Roman" w:hAnsi="Times New Roman"/>
          <w:i/>
          <w:sz w:val="24"/>
          <w:szCs w:val="24"/>
        </w:rPr>
        <w:t>resolved</w:t>
      </w:r>
      <w:r w:rsidR="008F6FC7">
        <w:rPr>
          <w:rFonts w:ascii="Times New Roman" w:hAnsi="Times New Roman"/>
          <w:sz w:val="24"/>
          <w:szCs w:val="24"/>
        </w:rPr>
        <w:t>.  The term</w:t>
      </w:r>
      <w:r w:rsidR="00DB6C98">
        <w:rPr>
          <w:rFonts w:ascii="Times New Roman" w:hAnsi="Times New Roman"/>
          <w:sz w:val="24"/>
          <w:szCs w:val="24"/>
        </w:rPr>
        <w:t xml:space="preserve"> is used to describe when charges or confiscation proceedings against a person have concluded.  It is intended to capture all circumstances in which charges or confiscation proceedings conclude.  It is used to distinguish between circumstances that are pre-charge and those that are post-charge, and between circumstances that are pre-confiscation application and those that are post-confiscation application.</w:t>
      </w:r>
    </w:p>
    <w:p w:rsidR="007F0509" w:rsidRDefault="00761C58" w:rsidP="00C25E66">
      <w:pPr>
        <w:keepNext/>
        <w:spacing w:before="240" w:after="0" w:line="240" w:lineRule="auto"/>
        <w:rPr>
          <w:rFonts w:ascii="Times New Roman" w:hAnsi="Times New Roman"/>
          <w:sz w:val="24"/>
          <w:szCs w:val="24"/>
        </w:rPr>
      </w:pPr>
      <w:r>
        <w:rPr>
          <w:rFonts w:ascii="Times New Roman" w:hAnsi="Times New Roman"/>
          <w:sz w:val="24"/>
          <w:szCs w:val="24"/>
        </w:rPr>
        <w:lastRenderedPageBreak/>
        <w:t xml:space="preserve">New </w:t>
      </w:r>
      <w:r w:rsidR="00B032F5">
        <w:rPr>
          <w:rFonts w:ascii="Times New Roman" w:hAnsi="Times New Roman"/>
          <w:sz w:val="24"/>
          <w:szCs w:val="24"/>
        </w:rPr>
        <w:t>sub</w:t>
      </w:r>
      <w:r>
        <w:rPr>
          <w:rFonts w:ascii="Times New Roman" w:hAnsi="Times New Roman"/>
          <w:sz w:val="24"/>
          <w:szCs w:val="24"/>
        </w:rPr>
        <w:t>section 4C</w:t>
      </w:r>
      <w:r w:rsidR="00B032F5">
        <w:rPr>
          <w:rFonts w:ascii="Times New Roman" w:hAnsi="Times New Roman"/>
          <w:sz w:val="24"/>
          <w:szCs w:val="24"/>
        </w:rPr>
        <w:t>(1)</w:t>
      </w:r>
      <w:r>
        <w:rPr>
          <w:rFonts w:ascii="Times New Roman" w:hAnsi="Times New Roman"/>
          <w:sz w:val="24"/>
          <w:szCs w:val="24"/>
        </w:rPr>
        <w:t xml:space="preserve"> </w:t>
      </w:r>
      <w:r w:rsidR="00A671B4">
        <w:rPr>
          <w:rFonts w:ascii="Times New Roman" w:hAnsi="Times New Roman"/>
          <w:sz w:val="24"/>
          <w:szCs w:val="24"/>
        </w:rPr>
        <w:t xml:space="preserve">provides </w:t>
      </w:r>
      <w:r w:rsidR="00324A48">
        <w:rPr>
          <w:rFonts w:ascii="Times New Roman" w:hAnsi="Times New Roman"/>
          <w:sz w:val="24"/>
          <w:szCs w:val="24"/>
        </w:rPr>
        <w:t>that</w:t>
      </w:r>
      <w:r w:rsidR="00CA370B">
        <w:rPr>
          <w:rFonts w:ascii="Times New Roman" w:hAnsi="Times New Roman"/>
          <w:sz w:val="24"/>
          <w:szCs w:val="24"/>
        </w:rPr>
        <w:t xml:space="preserve"> a </w:t>
      </w:r>
      <w:r w:rsidR="00DC60B0">
        <w:rPr>
          <w:rFonts w:ascii="Times New Roman" w:hAnsi="Times New Roman"/>
          <w:sz w:val="24"/>
          <w:szCs w:val="24"/>
        </w:rPr>
        <w:t>c</w:t>
      </w:r>
      <w:r w:rsidR="00E27897">
        <w:rPr>
          <w:rFonts w:ascii="Times New Roman" w:hAnsi="Times New Roman"/>
          <w:sz w:val="24"/>
          <w:szCs w:val="24"/>
        </w:rPr>
        <w:t xml:space="preserve">harge </w:t>
      </w:r>
      <w:r w:rsidR="004135A7">
        <w:rPr>
          <w:rFonts w:ascii="Times New Roman" w:hAnsi="Times New Roman"/>
          <w:sz w:val="24"/>
          <w:szCs w:val="24"/>
        </w:rPr>
        <w:t>will</w:t>
      </w:r>
      <w:r w:rsidR="00E27897">
        <w:rPr>
          <w:rFonts w:ascii="Times New Roman" w:hAnsi="Times New Roman"/>
          <w:sz w:val="24"/>
          <w:szCs w:val="24"/>
        </w:rPr>
        <w:t xml:space="preserve"> be resolved where </w:t>
      </w:r>
      <w:r w:rsidR="006E1438">
        <w:rPr>
          <w:rFonts w:ascii="Times New Roman" w:hAnsi="Times New Roman"/>
          <w:sz w:val="24"/>
          <w:szCs w:val="24"/>
        </w:rPr>
        <w:t xml:space="preserve">there is </w:t>
      </w:r>
      <w:r w:rsidR="00C37C23">
        <w:rPr>
          <w:rFonts w:ascii="Times New Roman" w:hAnsi="Times New Roman"/>
          <w:sz w:val="24"/>
          <w:szCs w:val="24"/>
        </w:rPr>
        <w:t>either</w:t>
      </w:r>
      <w:r w:rsidR="007F0509">
        <w:rPr>
          <w:rFonts w:ascii="Times New Roman" w:hAnsi="Times New Roman"/>
          <w:sz w:val="24"/>
          <w:szCs w:val="24"/>
        </w:rPr>
        <w:t>:</w:t>
      </w:r>
    </w:p>
    <w:p w:rsidR="007F0509" w:rsidRDefault="006E1438" w:rsidP="007F0509">
      <w:pPr>
        <w:pStyle w:val="ListParagraph"/>
        <w:numPr>
          <w:ilvl w:val="0"/>
          <w:numId w:val="49"/>
        </w:numPr>
        <w:spacing w:before="240" w:after="0" w:line="240" w:lineRule="auto"/>
        <w:rPr>
          <w:rFonts w:ascii="Times New Roman" w:hAnsi="Times New Roman"/>
          <w:sz w:val="24"/>
          <w:szCs w:val="24"/>
        </w:rPr>
      </w:pPr>
      <w:r w:rsidRPr="007F0509">
        <w:rPr>
          <w:rFonts w:ascii="Times New Roman" w:hAnsi="Times New Roman"/>
          <w:sz w:val="24"/>
          <w:szCs w:val="24"/>
        </w:rPr>
        <w:t>an appeal</w:t>
      </w:r>
      <w:r w:rsidR="00C37C23" w:rsidRPr="007F0509">
        <w:rPr>
          <w:rFonts w:ascii="Times New Roman" w:hAnsi="Times New Roman"/>
          <w:sz w:val="24"/>
          <w:szCs w:val="24"/>
        </w:rPr>
        <w:t xml:space="preserve"> against </w:t>
      </w:r>
      <w:r w:rsidR="00A440AE" w:rsidRPr="007F0509">
        <w:rPr>
          <w:rFonts w:ascii="Times New Roman" w:hAnsi="Times New Roman"/>
          <w:sz w:val="24"/>
          <w:szCs w:val="24"/>
        </w:rPr>
        <w:t>a decision</w:t>
      </w:r>
      <w:r w:rsidR="00B73EEE" w:rsidRPr="007F0509">
        <w:rPr>
          <w:rFonts w:ascii="Times New Roman" w:hAnsi="Times New Roman"/>
          <w:sz w:val="24"/>
          <w:szCs w:val="24"/>
        </w:rPr>
        <w:t xml:space="preserve"> relat</w:t>
      </w:r>
      <w:r w:rsidR="00223AB1" w:rsidRPr="007F0509">
        <w:rPr>
          <w:rFonts w:ascii="Times New Roman" w:hAnsi="Times New Roman"/>
          <w:sz w:val="24"/>
          <w:szCs w:val="24"/>
        </w:rPr>
        <w:t>ing to the charge</w:t>
      </w:r>
      <w:r w:rsidR="009B36F0" w:rsidRPr="007F0509">
        <w:rPr>
          <w:rFonts w:ascii="Times New Roman" w:hAnsi="Times New Roman"/>
          <w:sz w:val="24"/>
          <w:szCs w:val="24"/>
        </w:rPr>
        <w:t xml:space="preserve"> and that appeal </w:t>
      </w:r>
      <w:r w:rsidR="00562383" w:rsidRPr="007F0509">
        <w:rPr>
          <w:rFonts w:ascii="Times New Roman" w:hAnsi="Times New Roman"/>
          <w:sz w:val="24"/>
          <w:szCs w:val="24"/>
        </w:rPr>
        <w:t xml:space="preserve">lapses or </w:t>
      </w:r>
      <w:r w:rsidR="009B36F0" w:rsidRPr="007F0509">
        <w:rPr>
          <w:rFonts w:ascii="Times New Roman" w:hAnsi="Times New Roman"/>
          <w:sz w:val="24"/>
          <w:szCs w:val="24"/>
        </w:rPr>
        <w:t xml:space="preserve">is finally </w:t>
      </w:r>
      <w:r w:rsidR="003D61A2" w:rsidRPr="007F0509">
        <w:rPr>
          <w:rFonts w:ascii="Times New Roman" w:hAnsi="Times New Roman"/>
          <w:sz w:val="24"/>
          <w:szCs w:val="24"/>
        </w:rPr>
        <w:t>determined</w:t>
      </w:r>
      <w:r w:rsidR="00D35046" w:rsidRPr="007F0509">
        <w:rPr>
          <w:rFonts w:ascii="Times New Roman" w:hAnsi="Times New Roman"/>
          <w:sz w:val="24"/>
          <w:szCs w:val="24"/>
        </w:rPr>
        <w:t>, or</w:t>
      </w:r>
    </w:p>
    <w:p w:rsidR="007F0509" w:rsidRDefault="00325B4F" w:rsidP="007F0509">
      <w:pPr>
        <w:pStyle w:val="ListParagraph"/>
        <w:numPr>
          <w:ilvl w:val="0"/>
          <w:numId w:val="49"/>
        </w:numPr>
        <w:spacing w:before="240" w:after="0" w:line="240" w:lineRule="auto"/>
        <w:rPr>
          <w:rFonts w:ascii="Times New Roman" w:hAnsi="Times New Roman"/>
          <w:sz w:val="24"/>
          <w:szCs w:val="24"/>
        </w:rPr>
      </w:pPr>
      <w:r w:rsidRPr="007F0509">
        <w:rPr>
          <w:rFonts w:ascii="Times New Roman" w:hAnsi="Times New Roman"/>
          <w:sz w:val="24"/>
          <w:szCs w:val="24"/>
        </w:rPr>
        <w:t>where</w:t>
      </w:r>
      <w:r w:rsidR="00D35046" w:rsidRPr="007F0509">
        <w:rPr>
          <w:rFonts w:ascii="Times New Roman" w:hAnsi="Times New Roman"/>
          <w:sz w:val="24"/>
          <w:szCs w:val="24"/>
        </w:rPr>
        <w:t xml:space="preserve"> no appeal </w:t>
      </w:r>
      <w:r w:rsidRPr="007F0509">
        <w:rPr>
          <w:rFonts w:ascii="Times New Roman" w:hAnsi="Times New Roman"/>
          <w:sz w:val="24"/>
          <w:szCs w:val="24"/>
        </w:rPr>
        <w:t>a</w:t>
      </w:r>
      <w:r w:rsidR="002C5088" w:rsidRPr="007F0509">
        <w:rPr>
          <w:rFonts w:ascii="Times New Roman" w:hAnsi="Times New Roman"/>
          <w:sz w:val="24"/>
          <w:szCs w:val="24"/>
        </w:rPr>
        <w:t xml:space="preserve">gainst a decision is lodged within </w:t>
      </w:r>
      <w:r w:rsidR="00A671B4" w:rsidRPr="007F0509">
        <w:rPr>
          <w:rFonts w:ascii="Times New Roman" w:hAnsi="Times New Roman"/>
          <w:sz w:val="24"/>
          <w:szCs w:val="24"/>
        </w:rPr>
        <w:t xml:space="preserve">the </w:t>
      </w:r>
      <w:r w:rsidR="009A640E" w:rsidRPr="007F0509">
        <w:rPr>
          <w:rFonts w:ascii="Times New Roman" w:hAnsi="Times New Roman"/>
          <w:sz w:val="24"/>
          <w:szCs w:val="24"/>
        </w:rPr>
        <w:t>timeframe</w:t>
      </w:r>
      <w:r w:rsidR="008F1607" w:rsidRPr="007F0509">
        <w:rPr>
          <w:rFonts w:ascii="Times New Roman" w:hAnsi="Times New Roman"/>
          <w:sz w:val="24"/>
          <w:szCs w:val="24"/>
        </w:rPr>
        <w:t xml:space="preserve"> for lodging appeals.</w:t>
      </w:r>
    </w:p>
    <w:p w:rsidR="00E46197" w:rsidRPr="007F0509" w:rsidRDefault="00E00A0B" w:rsidP="007F0509">
      <w:pPr>
        <w:spacing w:before="240" w:after="0" w:line="240" w:lineRule="auto"/>
        <w:rPr>
          <w:rFonts w:ascii="Times New Roman" w:hAnsi="Times New Roman"/>
          <w:sz w:val="24"/>
          <w:szCs w:val="24"/>
        </w:rPr>
      </w:pPr>
      <w:r>
        <w:rPr>
          <w:rFonts w:ascii="Times New Roman" w:hAnsi="Times New Roman"/>
          <w:sz w:val="24"/>
          <w:szCs w:val="24"/>
        </w:rPr>
        <w:t>I</w:t>
      </w:r>
      <w:r w:rsidR="00426CC2" w:rsidRPr="007F0509">
        <w:rPr>
          <w:rFonts w:ascii="Times New Roman" w:hAnsi="Times New Roman"/>
          <w:sz w:val="24"/>
          <w:szCs w:val="24"/>
        </w:rPr>
        <w:t xml:space="preserve">f a person </w:t>
      </w:r>
      <w:r w:rsidR="00B97CD9" w:rsidRPr="007F0509">
        <w:rPr>
          <w:rFonts w:ascii="Times New Roman" w:hAnsi="Times New Roman"/>
          <w:sz w:val="24"/>
          <w:szCs w:val="24"/>
        </w:rPr>
        <w:t xml:space="preserve">lodges an </w:t>
      </w:r>
      <w:r w:rsidR="00426CC2" w:rsidRPr="007F0509">
        <w:rPr>
          <w:rFonts w:ascii="Times New Roman" w:hAnsi="Times New Roman"/>
          <w:sz w:val="24"/>
          <w:szCs w:val="24"/>
        </w:rPr>
        <w:t xml:space="preserve">appeal against a decision relating to a charge </w:t>
      </w:r>
      <w:r w:rsidR="004A17EB" w:rsidRPr="007F0509">
        <w:rPr>
          <w:rFonts w:ascii="Times New Roman" w:hAnsi="Times New Roman"/>
          <w:sz w:val="24"/>
          <w:szCs w:val="24"/>
        </w:rPr>
        <w:t xml:space="preserve">outside that period, </w:t>
      </w:r>
      <w:r w:rsidR="00E46197" w:rsidRPr="007F0509">
        <w:rPr>
          <w:rFonts w:ascii="Times New Roman" w:hAnsi="Times New Roman"/>
          <w:sz w:val="24"/>
          <w:szCs w:val="24"/>
        </w:rPr>
        <w:t>then the charge will cease to be resolved.</w:t>
      </w:r>
    </w:p>
    <w:p w:rsidR="0063622F" w:rsidRDefault="00E46197" w:rsidP="00426CC2">
      <w:pPr>
        <w:spacing w:before="240" w:after="0" w:line="240" w:lineRule="auto"/>
        <w:rPr>
          <w:rFonts w:ascii="Times New Roman" w:hAnsi="Times New Roman"/>
          <w:sz w:val="24"/>
          <w:szCs w:val="24"/>
        </w:rPr>
      </w:pPr>
      <w:r>
        <w:rPr>
          <w:rFonts w:ascii="Times New Roman" w:hAnsi="Times New Roman"/>
          <w:sz w:val="24"/>
          <w:szCs w:val="24"/>
        </w:rPr>
        <w:t xml:space="preserve">Similarly, </w:t>
      </w:r>
      <w:r w:rsidR="009F1F58">
        <w:rPr>
          <w:rFonts w:ascii="Times New Roman" w:hAnsi="Times New Roman"/>
          <w:sz w:val="24"/>
          <w:szCs w:val="24"/>
        </w:rPr>
        <w:t xml:space="preserve">new subsection 4C(2) provides that </w:t>
      </w:r>
      <w:r w:rsidR="00AD246E">
        <w:rPr>
          <w:rFonts w:ascii="Times New Roman" w:hAnsi="Times New Roman"/>
          <w:sz w:val="24"/>
          <w:szCs w:val="24"/>
        </w:rPr>
        <w:t xml:space="preserve">confiscation proceedings </w:t>
      </w:r>
      <w:r w:rsidR="00855C95">
        <w:rPr>
          <w:rFonts w:ascii="Times New Roman" w:hAnsi="Times New Roman"/>
          <w:sz w:val="24"/>
          <w:szCs w:val="24"/>
        </w:rPr>
        <w:t>will be resolved where there is either</w:t>
      </w:r>
      <w:r w:rsidR="0063622F">
        <w:rPr>
          <w:rFonts w:ascii="Times New Roman" w:hAnsi="Times New Roman"/>
          <w:sz w:val="24"/>
          <w:szCs w:val="24"/>
        </w:rPr>
        <w:t>:</w:t>
      </w:r>
    </w:p>
    <w:p w:rsidR="0063622F" w:rsidRPr="002515D9" w:rsidRDefault="00855C95" w:rsidP="002515D9">
      <w:pPr>
        <w:pStyle w:val="ListParagraph"/>
        <w:numPr>
          <w:ilvl w:val="0"/>
          <w:numId w:val="50"/>
        </w:numPr>
        <w:spacing w:before="240" w:after="0" w:line="240" w:lineRule="auto"/>
        <w:rPr>
          <w:rFonts w:ascii="Times New Roman" w:hAnsi="Times New Roman"/>
          <w:sz w:val="24"/>
          <w:szCs w:val="24"/>
        </w:rPr>
      </w:pPr>
      <w:r w:rsidRPr="002515D9">
        <w:rPr>
          <w:rFonts w:ascii="Times New Roman" w:hAnsi="Times New Roman"/>
          <w:sz w:val="24"/>
          <w:szCs w:val="24"/>
        </w:rPr>
        <w:t xml:space="preserve">an appeal against a decision relating to those proceedings and that appeal lapses or is finally determined, or </w:t>
      </w:r>
    </w:p>
    <w:p w:rsidR="0063622F" w:rsidRPr="002515D9" w:rsidRDefault="00855C95" w:rsidP="002515D9">
      <w:pPr>
        <w:pStyle w:val="ListParagraph"/>
        <w:numPr>
          <w:ilvl w:val="0"/>
          <w:numId w:val="50"/>
        </w:numPr>
        <w:spacing w:before="240" w:after="0" w:line="240" w:lineRule="auto"/>
        <w:rPr>
          <w:rFonts w:ascii="Times New Roman" w:hAnsi="Times New Roman"/>
          <w:sz w:val="24"/>
          <w:szCs w:val="24"/>
        </w:rPr>
      </w:pPr>
      <w:r w:rsidRPr="002515D9">
        <w:rPr>
          <w:rFonts w:ascii="Times New Roman" w:hAnsi="Times New Roman"/>
          <w:sz w:val="24"/>
          <w:szCs w:val="24"/>
        </w:rPr>
        <w:t>where no appeal against a decision is lodged within the timeframe for lodging appeal</w:t>
      </w:r>
      <w:r w:rsidR="0063622F" w:rsidRPr="002515D9">
        <w:rPr>
          <w:rFonts w:ascii="Times New Roman" w:hAnsi="Times New Roman"/>
          <w:sz w:val="24"/>
          <w:szCs w:val="24"/>
        </w:rPr>
        <w:t>s.</w:t>
      </w:r>
    </w:p>
    <w:p w:rsidR="00426CC2" w:rsidRDefault="0063622F" w:rsidP="00426CC2">
      <w:pPr>
        <w:spacing w:before="240" w:after="0" w:line="240" w:lineRule="auto"/>
        <w:rPr>
          <w:rFonts w:ascii="Times New Roman" w:hAnsi="Times New Roman"/>
          <w:sz w:val="24"/>
          <w:szCs w:val="24"/>
        </w:rPr>
      </w:pPr>
      <w:r>
        <w:rPr>
          <w:rFonts w:ascii="Times New Roman" w:hAnsi="Times New Roman"/>
          <w:sz w:val="24"/>
          <w:szCs w:val="24"/>
        </w:rPr>
        <w:t>I</w:t>
      </w:r>
      <w:r w:rsidR="00855C95">
        <w:rPr>
          <w:rFonts w:ascii="Times New Roman" w:hAnsi="Times New Roman"/>
          <w:sz w:val="24"/>
          <w:szCs w:val="24"/>
        </w:rPr>
        <w:t xml:space="preserve">f a person lodges an appeal against a decision relating to a </w:t>
      </w:r>
      <w:r>
        <w:rPr>
          <w:rFonts w:ascii="Times New Roman" w:hAnsi="Times New Roman"/>
          <w:sz w:val="24"/>
          <w:szCs w:val="24"/>
        </w:rPr>
        <w:t>confiscation proceeding</w:t>
      </w:r>
      <w:r w:rsidR="00855C95">
        <w:rPr>
          <w:rFonts w:ascii="Times New Roman" w:hAnsi="Times New Roman"/>
          <w:sz w:val="24"/>
          <w:szCs w:val="24"/>
        </w:rPr>
        <w:t xml:space="preserve"> outside that period, then the </w:t>
      </w:r>
      <w:r w:rsidR="00445DDC">
        <w:rPr>
          <w:rFonts w:ascii="Times New Roman" w:hAnsi="Times New Roman"/>
          <w:sz w:val="24"/>
          <w:szCs w:val="24"/>
        </w:rPr>
        <w:t xml:space="preserve">proceeding </w:t>
      </w:r>
      <w:r w:rsidR="00855C95">
        <w:rPr>
          <w:rFonts w:ascii="Times New Roman" w:hAnsi="Times New Roman"/>
          <w:sz w:val="24"/>
          <w:szCs w:val="24"/>
        </w:rPr>
        <w:t>will cease to be resolved.</w:t>
      </w:r>
    </w:p>
    <w:p w:rsidR="00340BDE" w:rsidRPr="00DB6C98" w:rsidRDefault="00DB6C98" w:rsidP="00495180">
      <w:pPr>
        <w:spacing w:before="240" w:after="0" w:line="240" w:lineRule="auto"/>
        <w:rPr>
          <w:rFonts w:ascii="Times New Roman" w:hAnsi="Times New Roman"/>
          <w:sz w:val="24"/>
          <w:szCs w:val="24"/>
        </w:rPr>
      </w:pPr>
      <w:r>
        <w:rPr>
          <w:rFonts w:ascii="Times New Roman" w:hAnsi="Times New Roman"/>
          <w:sz w:val="24"/>
          <w:szCs w:val="24"/>
        </w:rPr>
        <w:t>Once a charge has been resolved against a person, actions in relation to him or her will cease to be post-charge and will become pre-charge.</w:t>
      </w:r>
      <w:r w:rsidR="00EE14D2">
        <w:rPr>
          <w:rFonts w:ascii="Times New Roman" w:hAnsi="Times New Roman"/>
          <w:sz w:val="24"/>
          <w:szCs w:val="24"/>
        </w:rPr>
        <w:t xml:space="preserve">  </w:t>
      </w:r>
      <w:r>
        <w:rPr>
          <w:rFonts w:ascii="Times New Roman" w:hAnsi="Times New Roman"/>
          <w:sz w:val="24"/>
          <w:szCs w:val="24"/>
        </w:rPr>
        <w:t>Similarly, once confiscation proceedings have been resolved against a person, actions in relation to him or her will cease to be post-confiscation application and will become pre-confiscation application.</w:t>
      </w:r>
    </w:p>
    <w:p w:rsidR="005954D1" w:rsidRDefault="005954D1" w:rsidP="00495180">
      <w:pPr>
        <w:spacing w:before="240" w:after="0" w:line="240" w:lineRule="auto"/>
        <w:rPr>
          <w:rFonts w:ascii="Times New Roman" w:hAnsi="Times New Roman"/>
          <w:sz w:val="24"/>
          <w:szCs w:val="24"/>
        </w:rPr>
      </w:pPr>
      <w:r>
        <w:rPr>
          <w:rFonts w:ascii="Times New Roman" w:hAnsi="Times New Roman"/>
          <w:b/>
          <w:sz w:val="24"/>
          <w:szCs w:val="24"/>
        </w:rPr>
        <w:t>Item 3 – Subsection 7C(2)</w:t>
      </w:r>
    </w:p>
    <w:p w:rsidR="00AA2396" w:rsidRDefault="003E0200" w:rsidP="00495180">
      <w:pPr>
        <w:spacing w:before="240" w:after="0" w:line="240" w:lineRule="auto"/>
        <w:rPr>
          <w:rFonts w:ascii="Times New Roman" w:hAnsi="Times New Roman"/>
          <w:sz w:val="24"/>
          <w:szCs w:val="24"/>
        </w:rPr>
      </w:pPr>
      <w:r>
        <w:rPr>
          <w:rFonts w:ascii="Times New Roman" w:hAnsi="Times New Roman"/>
          <w:sz w:val="24"/>
          <w:szCs w:val="24"/>
        </w:rPr>
        <w:t xml:space="preserve">This </w:t>
      </w:r>
      <w:r w:rsidR="009146F2">
        <w:rPr>
          <w:rFonts w:ascii="Times New Roman" w:hAnsi="Times New Roman"/>
          <w:sz w:val="24"/>
          <w:szCs w:val="24"/>
        </w:rPr>
        <w:t xml:space="preserve">item </w:t>
      </w:r>
      <w:r w:rsidR="009F0A1A">
        <w:rPr>
          <w:rFonts w:ascii="Times New Roman" w:hAnsi="Times New Roman"/>
          <w:sz w:val="24"/>
          <w:szCs w:val="24"/>
        </w:rPr>
        <w:t>clarif</w:t>
      </w:r>
      <w:r w:rsidR="009353BF">
        <w:rPr>
          <w:rFonts w:ascii="Times New Roman" w:hAnsi="Times New Roman"/>
          <w:sz w:val="24"/>
          <w:szCs w:val="24"/>
        </w:rPr>
        <w:t>ies</w:t>
      </w:r>
      <w:r w:rsidR="009F0A1A">
        <w:rPr>
          <w:rFonts w:ascii="Times New Roman" w:hAnsi="Times New Roman"/>
          <w:sz w:val="24"/>
          <w:szCs w:val="24"/>
        </w:rPr>
        <w:t xml:space="preserve"> the meaning of the </w:t>
      </w:r>
      <w:r w:rsidR="003D2909">
        <w:rPr>
          <w:rFonts w:ascii="Times New Roman" w:hAnsi="Times New Roman"/>
          <w:sz w:val="24"/>
          <w:szCs w:val="24"/>
        </w:rPr>
        <w:t xml:space="preserve">term ‘effective’ </w:t>
      </w:r>
      <w:r w:rsidR="0031551B">
        <w:rPr>
          <w:rFonts w:ascii="Times New Roman" w:hAnsi="Times New Roman"/>
          <w:sz w:val="24"/>
          <w:szCs w:val="24"/>
        </w:rPr>
        <w:t xml:space="preserve">in relation to </w:t>
      </w:r>
      <w:r w:rsidR="005B4F65">
        <w:rPr>
          <w:rFonts w:ascii="Times New Roman" w:hAnsi="Times New Roman"/>
          <w:sz w:val="24"/>
          <w:szCs w:val="24"/>
        </w:rPr>
        <w:t xml:space="preserve">the ACC Board’s decision </w:t>
      </w:r>
      <w:r w:rsidR="009B4C5D">
        <w:rPr>
          <w:rFonts w:ascii="Times New Roman" w:hAnsi="Times New Roman"/>
          <w:sz w:val="24"/>
          <w:szCs w:val="24"/>
        </w:rPr>
        <w:t xml:space="preserve">to </w:t>
      </w:r>
      <w:r w:rsidR="006D73A0">
        <w:rPr>
          <w:rFonts w:ascii="Times New Roman" w:hAnsi="Times New Roman"/>
          <w:sz w:val="24"/>
          <w:szCs w:val="24"/>
        </w:rPr>
        <w:t xml:space="preserve">determine that an intelligence operation </w:t>
      </w:r>
      <w:r w:rsidR="00142D8D">
        <w:rPr>
          <w:rFonts w:ascii="Times New Roman" w:hAnsi="Times New Roman"/>
          <w:sz w:val="24"/>
          <w:szCs w:val="24"/>
        </w:rPr>
        <w:t xml:space="preserve">is a special operation.  </w:t>
      </w:r>
    </w:p>
    <w:p w:rsidR="009178FA" w:rsidRDefault="00AA2396" w:rsidP="00495180">
      <w:pPr>
        <w:spacing w:before="240" w:after="0" w:line="240" w:lineRule="auto"/>
        <w:rPr>
          <w:rFonts w:ascii="Times New Roman" w:hAnsi="Times New Roman"/>
          <w:sz w:val="24"/>
          <w:szCs w:val="24"/>
        </w:rPr>
      </w:pPr>
      <w:r>
        <w:rPr>
          <w:rFonts w:ascii="Times New Roman" w:hAnsi="Times New Roman"/>
          <w:sz w:val="24"/>
          <w:szCs w:val="24"/>
        </w:rPr>
        <w:t>Under s</w:t>
      </w:r>
      <w:r w:rsidR="004E3C28">
        <w:rPr>
          <w:rFonts w:ascii="Times New Roman" w:hAnsi="Times New Roman"/>
          <w:sz w:val="24"/>
          <w:szCs w:val="24"/>
        </w:rPr>
        <w:t>ub</w:t>
      </w:r>
      <w:r w:rsidR="00CA1C73">
        <w:rPr>
          <w:rFonts w:ascii="Times New Roman" w:hAnsi="Times New Roman"/>
          <w:sz w:val="24"/>
          <w:szCs w:val="24"/>
        </w:rPr>
        <w:t>s</w:t>
      </w:r>
      <w:r>
        <w:rPr>
          <w:rFonts w:ascii="Times New Roman" w:hAnsi="Times New Roman"/>
          <w:sz w:val="24"/>
          <w:szCs w:val="24"/>
        </w:rPr>
        <w:t xml:space="preserve">ection 7C(2), </w:t>
      </w:r>
      <w:r w:rsidR="009616EB">
        <w:rPr>
          <w:rFonts w:ascii="Times New Roman" w:hAnsi="Times New Roman"/>
          <w:sz w:val="24"/>
          <w:szCs w:val="24"/>
        </w:rPr>
        <w:t>the ACC Board m</w:t>
      </w:r>
      <w:r w:rsidR="008071BA">
        <w:rPr>
          <w:rFonts w:ascii="Times New Roman" w:hAnsi="Times New Roman"/>
          <w:sz w:val="24"/>
          <w:szCs w:val="24"/>
        </w:rPr>
        <w:t>ay</w:t>
      </w:r>
      <w:r w:rsidR="009616EB">
        <w:rPr>
          <w:rFonts w:ascii="Times New Roman" w:hAnsi="Times New Roman"/>
          <w:sz w:val="24"/>
          <w:szCs w:val="24"/>
        </w:rPr>
        <w:t xml:space="preserve"> determine that </w:t>
      </w:r>
      <w:r w:rsidR="00C3336D">
        <w:rPr>
          <w:rFonts w:ascii="Times New Roman" w:hAnsi="Times New Roman"/>
          <w:sz w:val="24"/>
          <w:szCs w:val="24"/>
        </w:rPr>
        <w:t>an intelligence operation is a special operation</w:t>
      </w:r>
      <w:r w:rsidR="00842358">
        <w:rPr>
          <w:rFonts w:ascii="Times New Roman" w:hAnsi="Times New Roman"/>
          <w:sz w:val="24"/>
          <w:szCs w:val="24"/>
        </w:rPr>
        <w:t>.</w:t>
      </w:r>
      <w:r w:rsidR="00085C4C">
        <w:rPr>
          <w:rFonts w:ascii="Times New Roman" w:hAnsi="Times New Roman"/>
          <w:sz w:val="24"/>
          <w:szCs w:val="24"/>
        </w:rPr>
        <w:t xml:space="preserve"> </w:t>
      </w:r>
      <w:r w:rsidR="00495057">
        <w:rPr>
          <w:rFonts w:ascii="Times New Roman" w:hAnsi="Times New Roman"/>
          <w:sz w:val="24"/>
          <w:szCs w:val="24"/>
        </w:rPr>
        <w:t xml:space="preserve">Issuing a determination that </w:t>
      </w:r>
      <w:r w:rsidR="00085C4C">
        <w:rPr>
          <w:rFonts w:ascii="Times New Roman" w:hAnsi="Times New Roman"/>
          <w:sz w:val="24"/>
          <w:szCs w:val="24"/>
        </w:rPr>
        <w:t xml:space="preserve">an operation </w:t>
      </w:r>
      <w:r w:rsidR="00362693">
        <w:rPr>
          <w:rFonts w:ascii="Times New Roman" w:hAnsi="Times New Roman"/>
          <w:sz w:val="24"/>
          <w:szCs w:val="24"/>
        </w:rPr>
        <w:t>is</w:t>
      </w:r>
      <w:r w:rsidR="00085C4C">
        <w:rPr>
          <w:rFonts w:ascii="Times New Roman" w:hAnsi="Times New Roman"/>
          <w:sz w:val="24"/>
          <w:szCs w:val="24"/>
        </w:rPr>
        <w:t xml:space="preserve"> a special operation</w:t>
      </w:r>
      <w:r w:rsidR="00717AF7">
        <w:rPr>
          <w:rFonts w:ascii="Times New Roman" w:hAnsi="Times New Roman"/>
          <w:sz w:val="24"/>
          <w:szCs w:val="24"/>
        </w:rPr>
        <w:t xml:space="preserve"> </w:t>
      </w:r>
      <w:r w:rsidR="00883EF5">
        <w:rPr>
          <w:rFonts w:ascii="Times New Roman" w:hAnsi="Times New Roman"/>
          <w:sz w:val="24"/>
          <w:szCs w:val="24"/>
        </w:rPr>
        <w:t>allow</w:t>
      </w:r>
      <w:r w:rsidR="00085C4C">
        <w:rPr>
          <w:rFonts w:ascii="Times New Roman" w:hAnsi="Times New Roman"/>
          <w:sz w:val="24"/>
          <w:szCs w:val="24"/>
        </w:rPr>
        <w:t>s</w:t>
      </w:r>
      <w:r w:rsidR="00717AF7">
        <w:rPr>
          <w:rFonts w:ascii="Times New Roman" w:hAnsi="Times New Roman"/>
          <w:sz w:val="24"/>
          <w:szCs w:val="24"/>
        </w:rPr>
        <w:t xml:space="preserve"> the ACC </w:t>
      </w:r>
      <w:r w:rsidR="00722B5F">
        <w:rPr>
          <w:rFonts w:ascii="Times New Roman" w:hAnsi="Times New Roman"/>
          <w:sz w:val="24"/>
          <w:szCs w:val="24"/>
        </w:rPr>
        <w:t xml:space="preserve">and its examiners </w:t>
      </w:r>
      <w:r w:rsidR="00717AF7">
        <w:rPr>
          <w:rFonts w:ascii="Times New Roman" w:hAnsi="Times New Roman"/>
          <w:sz w:val="24"/>
          <w:szCs w:val="24"/>
        </w:rPr>
        <w:t xml:space="preserve">to </w:t>
      </w:r>
      <w:r w:rsidR="00FB4E7B">
        <w:rPr>
          <w:rFonts w:ascii="Times New Roman" w:hAnsi="Times New Roman"/>
          <w:sz w:val="24"/>
          <w:szCs w:val="24"/>
        </w:rPr>
        <w:t xml:space="preserve">use </w:t>
      </w:r>
      <w:r w:rsidR="00722B5F">
        <w:rPr>
          <w:rFonts w:ascii="Times New Roman" w:hAnsi="Times New Roman"/>
          <w:sz w:val="24"/>
          <w:szCs w:val="24"/>
        </w:rPr>
        <w:t>their</w:t>
      </w:r>
      <w:r w:rsidR="009E4DA8">
        <w:rPr>
          <w:rFonts w:ascii="Times New Roman" w:hAnsi="Times New Roman"/>
          <w:sz w:val="24"/>
          <w:szCs w:val="24"/>
        </w:rPr>
        <w:t xml:space="preserve"> </w:t>
      </w:r>
      <w:r w:rsidR="00FB4E7B">
        <w:rPr>
          <w:rFonts w:ascii="Times New Roman" w:hAnsi="Times New Roman"/>
          <w:sz w:val="24"/>
          <w:szCs w:val="24"/>
        </w:rPr>
        <w:t xml:space="preserve">coercive </w:t>
      </w:r>
      <w:r w:rsidR="00D76319">
        <w:rPr>
          <w:rFonts w:ascii="Times New Roman" w:hAnsi="Times New Roman"/>
          <w:sz w:val="24"/>
          <w:szCs w:val="24"/>
        </w:rPr>
        <w:t>powers, such as</w:t>
      </w:r>
      <w:r w:rsidR="00F27557">
        <w:rPr>
          <w:rFonts w:ascii="Times New Roman" w:hAnsi="Times New Roman"/>
          <w:sz w:val="24"/>
          <w:szCs w:val="24"/>
        </w:rPr>
        <w:t xml:space="preserve"> </w:t>
      </w:r>
      <w:r w:rsidR="009353BF">
        <w:rPr>
          <w:rFonts w:ascii="Times New Roman" w:hAnsi="Times New Roman"/>
          <w:sz w:val="24"/>
          <w:szCs w:val="24"/>
        </w:rPr>
        <w:t xml:space="preserve">conducting </w:t>
      </w:r>
      <w:r w:rsidR="00F27557">
        <w:rPr>
          <w:rFonts w:ascii="Times New Roman" w:hAnsi="Times New Roman"/>
          <w:sz w:val="24"/>
          <w:szCs w:val="24"/>
        </w:rPr>
        <w:t xml:space="preserve">examinations, </w:t>
      </w:r>
      <w:r w:rsidR="00D34696">
        <w:rPr>
          <w:rFonts w:ascii="Times New Roman" w:hAnsi="Times New Roman"/>
          <w:sz w:val="24"/>
          <w:szCs w:val="24"/>
        </w:rPr>
        <w:t xml:space="preserve">to </w:t>
      </w:r>
      <w:r w:rsidR="0047748C">
        <w:rPr>
          <w:rFonts w:ascii="Times New Roman" w:hAnsi="Times New Roman"/>
          <w:sz w:val="24"/>
          <w:szCs w:val="24"/>
        </w:rPr>
        <w:t xml:space="preserve">obtain </w:t>
      </w:r>
      <w:r w:rsidR="0080362D">
        <w:rPr>
          <w:rFonts w:ascii="Times New Roman" w:hAnsi="Times New Roman"/>
          <w:sz w:val="24"/>
          <w:szCs w:val="24"/>
        </w:rPr>
        <w:t xml:space="preserve">information relevant to </w:t>
      </w:r>
      <w:r w:rsidR="00226973">
        <w:rPr>
          <w:rFonts w:ascii="Times New Roman" w:hAnsi="Times New Roman"/>
          <w:sz w:val="24"/>
          <w:szCs w:val="24"/>
        </w:rPr>
        <w:t xml:space="preserve">the </w:t>
      </w:r>
      <w:r w:rsidR="005D31FC">
        <w:rPr>
          <w:rFonts w:ascii="Times New Roman" w:hAnsi="Times New Roman"/>
          <w:sz w:val="24"/>
          <w:szCs w:val="24"/>
        </w:rPr>
        <w:t>special operation.</w:t>
      </w:r>
    </w:p>
    <w:p w:rsidR="00AA2396" w:rsidRDefault="00314788" w:rsidP="00495180">
      <w:pPr>
        <w:spacing w:before="240" w:after="0" w:line="240" w:lineRule="auto"/>
        <w:rPr>
          <w:rFonts w:ascii="Times New Roman" w:hAnsi="Times New Roman"/>
          <w:sz w:val="24"/>
          <w:szCs w:val="24"/>
        </w:rPr>
      </w:pPr>
      <w:r>
        <w:rPr>
          <w:rFonts w:ascii="Times New Roman" w:hAnsi="Times New Roman"/>
          <w:sz w:val="24"/>
          <w:szCs w:val="24"/>
        </w:rPr>
        <w:t xml:space="preserve">Current subsection 7C(2) </w:t>
      </w:r>
      <w:r w:rsidR="004D46C1">
        <w:rPr>
          <w:rFonts w:ascii="Times New Roman" w:hAnsi="Times New Roman"/>
          <w:sz w:val="24"/>
          <w:szCs w:val="24"/>
        </w:rPr>
        <w:t>requires the Board</w:t>
      </w:r>
      <w:r w:rsidR="00B93918">
        <w:rPr>
          <w:rFonts w:ascii="Times New Roman" w:hAnsi="Times New Roman"/>
          <w:sz w:val="24"/>
          <w:szCs w:val="24"/>
        </w:rPr>
        <w:t xml:space="preserve"> to consider, </w:t>
      </w:r>
      <w:r w:rsidR="002F35A1">
        <w:rPr>
          <w:rFonts w:ascii="Times New Roman" w:hAnsi="Times New Roman"/>
          <w:sz w:val="24"/>
          <w:szCs w:val="24"/>
        </w:rPr>
        <w:t xml:space="preserve">before making a determination, </w:t>
      </w:r>
      <w:r w:rsidR="00231251">
        <w:rPr>
          <w:rFonts w:ascii="Times New Roman" w:hAnsi="Times New Roman"/>
          <w:sz w:val="24"/>
          <w:szCs w:val="24"/>
        </w:rPr>
        <w:t xml:space="preserve">whether methods of collecting the </w:t>
      </w:r>
      <w:r w:rsidR="00180025">
        <w:rPr>
          <w:rFonts w:ascii="Times New Roman" w:hAnsi="Times New Roman"/>
          <w:sz w:val="24"/>
          <w:szCs w:val="24"/>
        </w:rPr>
        <w:t xml:space="preserve">criminal information and intelligence </w:t>
      </w:r>
      <w:r w:rsidR="00B474B4">
        <w:rPr>
          <w:rFonts w:ascii="Times New Roman" w:hAnsi="Times New Roman"/>
          <w:sz w:val="24"/>
          <w:szCs w:val="24"/>
        </w:rPr>
        <w:t xml:space="preserve">that do not involve the use of powers in the ACC Act </w:t>
      </w:r>
      <w:r w:rsidR="003C311E">
        <w:rPr>
          <w:rFonts w:ascii="Times New Roman" w:hAnsi="Times New Roman"/>
          <w:sz w:val="24"/>
          <w:szCs w:val="24"/>
        </w:rPr>
        <w:t>have been effective.</w:t>
      </w:r>
      <w:r w:rsidR="0056139D">
        <w:rPr>
          <w:rFonts w:ascii="Times New Roman" w:hAnsi="Times New Roman"/>
          <w:sz w:val="24"/>
          <w:szCs w:val="24"/>
        </w:rPr>
        <w:t xml:space="preserve">  However, the Act does not </w:t>
      </w:r>
      <w:r w:rsidR="00642B09">
        <w:rPr>
          <w:rFonts w:ascii="Times New Roman" w:hAnsi="Times New Roman"/>
          <w:sz w:val="24"/>
          <w:szCs w:val="24"/>
        </w:rPr>
        <w:t>explain what ‘effective’ means in this circumstance.</w:t>
      </w:r>
    </w:p>
    <w:p w:rsidR="000A642A" w:rsidRPr="00D263FD" w:rsidRDefault="00B04D6A" w:rsidP="00495180">
      <w:pPr>
        <w:spacing w:before="240" w:after="0" w:line="240" w:lineRule="auto"/>
        <w:rPr>
          <w:rFonts w:ascii="Times New Roman" w:hAnsi="Times New Roman"/>
          <w:sz w:val="24"/>
          <w:szCs w:val="24"/>
        </w:rPr>
      </w:pPr>
      <w:r>
        <w:rPr>
          <w:rFonts w:ascii="Times New Roman" w:hAnsi="Times New Roman"/>
          <w:sz w:val="24"/>
          <w:szCs w:val="24"/>
        </w:rPr>
        <w:t xml:space="preserve">This amendment is necessary </w:t>
      </w:r>
      <w:r w:rsidR="00EF2FCC">
        <w:rPr>
          <w:rFonts w:ascii="Times New Roman" w:hAnsi="Times New Roman"/>
          <w:sz w:val="24"/>
          <w:szCs w:val="24"/>
        </w:rPr>
        <w:t xml:space="preserve">to more fully articulate the purposes </w:t>
      </w:r>
      <w:r w:rsidR="00C20A80">
        <w:rPr>
          <w:rFonts w:ascii="Times New Roman" w:hAnsi="Times New Roman"/>
          <w:sz w:val="24"/>
          <w:szCs w:val="24"/>
        </w:rPr>
        <w:t>for which the ACC</w:t>
      </w:r>
      <w:r w:rsidR="003C311E">
        <w:rPr>
          <w:rFonts w:ascii="Times New Roman" w:hAnsi="Times New Roman"/>
          <w:sz w:val="24"/>
          <w:szCs w:val="24"/>
        </w:rPr>
        <w:t xml:space="preserve"> and examiners</w:t>
      </w:r>
      <w:r w:rsidR="00C20A80">
        <w:rPr>
          <w:rFonts w:ascii="Times New Roman" w:hAnsi="Times New Roman"/>
          <w:sz w:val="24"/>
          <w:szCs w:val="24"/>
        </w:rPr>
        <w:t xml:space="preserve"> </w:t>
      </w:r>
      <w:r w:rsidR="003C311E">
        <w:rPr>
          <w:rFonts w:ascii="Times New Roman" w:hAnsi="Times New Roman"/>
          <w:sz w:val="24"/>
          <w:szCs w:val="24"/>
        </w:rPr>
        <w:t>exercise</w:t>
      </w:r>
      <w:r w:rsidR="001C7601">
        <w:rPr>
          <w:rFonts w:ascii="Times New Roman" w:hAnsi="Times New Roman"/>
          <w:sz w:val="24"/>
          <w:szCs w:val="24"/>
        </w:rPr>
        <w:t xml:space="preserve"> </w:t>
      </w:r>
      <w:r w:rsidR="00EC602B">
        <w:rPr>
          <w:rFonts w:ascii="Times New Roman" w:hAnsi="Times New Roman"/>
          <w:sz w:val="24"/>
          <w:szCs w:val="24"/>
        </w:rPr>
        <w:t xml:space="preserve">their </w:t>
      </w:r>
      <w:r w:rsidR="00250820">
        <w:rPr>
          <w:rFonts w:ascii="Times New Roman" w:hAnsi="Times New Roman"/>
          <w:sz w:val="24"/>
          <w:szCs w:val="24"/>
        </w:rPr>
        <w:t>coercive powers</w:t>
      </w:r>
      <w:r w:rsidR="00712369">
        <w:rPr>
          <w:rFonts w:ascii="Times New Roman" w:hAnsi="Times New Roman"/>
          <w:sz w:val="24"/>
          <w:szCs w:val="24"/>
        </w:rPr>
        <w:t xml:space="preserve">.  </w:t>
      </w:r>
      <w:r w:rsidR="001C3902">
        <w:rPr>
          <w:rFonts w:ascii="Times New Roman" w:hAnsi="Times New Roman"/>
          <w:sz w:val="24"/>
          <w:szCs w:val="24"/>
        </w:rPr>
        <w:t xml:space="preserve">The amendment is intended to </w:t>
      </w:r>
      <w:r w:rsidR="002E5E3F">
        <w:rPr>
          <w:rFonts w:ascii="Times New Roman" w:hAnsi="Times New Roman"/>
          <w:sz w:val="24"/>
          <w:szCs w:val="24"/>
        </w:rPr>
        <w:t xml:space="preserve">explain that </w:t>
      </w:r>
      <w:r w:rsidR="009D41E2">
        <w:rPr>
          <w:rFonts w:ascii="Times New Roman" w:hAnsi="Times New Roman"/>
          <w:sz w:val="24"/>
          <w:szCs w:val="24"/>
        </w:rPr>
        <w:t xml:space="preserve">these powers </w:t>
      </w:r>
      <w:r w:rsidR="00893CF0">
        <w:rPr>
          <w:rFonts w:ascii="Times New Roman" w:hAnsi="Times New Roman"/>
          <w:sz w:val="24"/>
          <w:szCs w:val="24"/>
        </w:rPr>
        <w:t xml:space="preserve">are to be exercised </w:t>
      </w:r>
      <w:r w:rsidR="001178B0">
        <w:rPr>
          <w:rFonts w:ascii="Times New Roman" w:hAnsi="Times New Roman"/>
          <w:sz w:val="24"/>
          <w:szCs w:val="24"/>
        </w:rPr>
        <w:t xml:space="preserve">in support of the ACC’s </w:t>
      </w:r>
      <w:r w:rsidR="007F1B6B">
        <w:rPr>
          <w:rFonts w:ascii="Times New Roman" w:hAnsi="Times New Roman"/>
          <w:sz w:val="24"/>
          <w:szCs w:val="24"/>
        </w:rPr>
        <w:t xml:space="preserve">broad role in </w:t>
      </w:r>
      <w:r w:rsidR="000D0D9C">
        <w:rPr>
          <w:rFonts w:ascii="Times New Roman" w:hAnsi="Times New Roman"/>
          <w:sz w:val="24"/>
          <w:szCs w:val="24"/>
        </w:rPr>
        <w:t xml:space="preserve">understanding, </w:t>
      </w:r>
      <w:r w:rsidR="00F97B4C">
        <w:rPr>
          <w:rFonts w:ascii="Times New Roman" w:hAnsi="Times New Roman"/>
          <w:sz w:val="24"/>
          <w:szCs w:val="24"/>
        </w:rPr>
        <w:t xml:space="preserve">disrupting or preventing </w:t>
      </w:r>
      <w:r w:rsidR="00D505F9">
        <w:rPr>
          <w:rFonts w:ascii="Times New Roman" w:hAnsi="Times New Roman"/>
          <w:sz w:val="24"/>
          <w:szCs w:val="24"/>
        </w:rPr>
        <w:t>serious and organised criminal activity</w:t>
      </w:r>
      <w:r w:rsidR="00393470">
        <w:rPr>
          <w:rFonts w:ascii="Times New Roman" w:hAnsi="Times New Roman"/>
          <w:sz w:val="24"/>
          <w:szCs w:val="24"/>
        </w:rPr>
        <w:t xml:space="preserve">.  </w:t>
      </w:r>
      <w:r w:rsidR="00D925C3">
        <w:rPr>
          <w:rFonts w:ascii="Times New Roman" w:hAnsi="Times New Roman"/>
          <w:sz w:val="24"/>
          <w:szCs w:val="24"/>
        </w:rPr>
        <w:t>This item</w:t>
      </w:r>
      <w:r w:rsidR="00094B6C">
        <w:rPr>
          <w:rFonts w:ascii="Times New Roman" w:hAnsi="Times New Roman"/>
          <w:sz w:val="24"/>
          <w:szCs w:val="24"/>
        </w:rPr>
        <w:t xml:space="preserve"> </w:t>
      </w:r>
      <w:r w:rsidR="00582D5A">
        <w:rPr>
          <w:rFonts w:ascii="Times New Roman" w:hAnsi="Times New Roman"/>
          <w:sz w:val="24"/>
          <w:szCs w:val="24"/>
        </w:rPr>
        <w:t xml:space="preserve">is intended to </w:t>
      </w:r>
      <w:r w:rsidR="00F93D0B">
        <w:rPr>
          <w:rFonts w:ascii="Times New Roman" w:hAnsi="Times New Roman"/>
          <w:sz w:val="24"/>
          <w:szCs w:val="24"/>
        </w:rPr>
        <w:t xml:space="preserve">counteract </w:t>
      </w:r>
      <w:r w:rsidR="004C73F3">
        <w:rPr>
          <w:rFonts w:ascii="Times New Roman" w:hAnsi="Times New Roman"/>
          <w:sz w:val="24"/>
          <w:szCs w:val="24"/>
        </w:rPr>
        <w:t>the suggestion</w:t>
      </w:r>
      <w:r w:rsidR="003549FE">
        <w:rPr>
          <w:rFonts w:ascii="Times New Roman" w:hAnsi="Times New Roman"/>
          <w:sz w:val="24"/>
          <w:szCs w:val="24"/>
        </w:rPr>
        <w:t xml:space="preserve"> that the only </w:t>
      </w:r>
      <w:r w:rsidR="00CA1C73">
        <w:rPr>
          <w:rFonts w:ascii="Times New Roman" w:hAnsi="Times New Roman"/>
          <w:sz w:val="24"/>
          <w:szCs w:val="24"/>
        </w:rPr>
        <w:t>purpose</w:t>
      </w:r>
      <w:r w:rsidR="003549FE">
        <w:rPr>
          <w:rFonts w:ascii="Times New Roman" w:hAnsi="Times New Roman"/>
          <w:sz w:val="24"/>
          <w:szCs w:val="24"/>
        </w:rPr>
        <w:t xml:space="preserve"> for which the ACC may be conducting </w:t>
      </w:r>
      <w:r w:rsidR="0049247A">
        <w:rPr>
          <w:rFonts w:ascii="Times New Roman" w:hAnsi="Times New Roman"/>
          <w:sz w:val="24"/>
          <w:szCs w:val="24"/>
        </w:rPr>
        <w:t xml:space="preserve">a special operation </w:t>
      </w:r>
      <w:r w:rsidR="008A327F">
        <w:rPr>
          <w:rFonts w:ascii="Times New Roman" w:hAnsi="Times New Roman"/>
          <w:sz w:val="24"/>
          <w:szCs w:val="24"/>
        </w:rPr>
        <w:t xml:space="preserve">is to assist in the laying of charges against </w:t>
      </w:r>
      <w:r w:rsidR="00453EF3">
        <w:rPr>
          <w:rFonts w:ascii="Times New Roman" w:hAnsi="Times New Roman"/>
          <w:sz w:val="24"/>
          <w:szCs w:val="24"/>
        </w:rPr>
        <w:t xml:space="preserve">one or more people.  </w:t>
      </w:r>
      <w:r w:rsidR="00196CD0">
        <w:rPr>
          <w:rFonts w:ascii="Times New Roman" w:hAnsi="Times New Roman"/>
          <w:sz w:val="24"/>
          <w:szCs w:val="24"/>
        </w:rPr>
        <w:t xml:space="preserve">While </w:t>
      </w:r>
      <w:r w:rsidR="00CD5519">
        <w:rPr>
          <w:rFonts w:ascii="Times New Roman" w:hAnsi="Times New Roman"/>
          <w:sz w:val="24"/>
          <w:szCs w:val="24"/>
        </w:rPr>
        <w:t>special</w:t>
      </w:r>
      <w:r w:rsidR="003C1A51">
        <w:rPr>
          <w:rFonts w:ascii="Times New Roman" w:hAnsi="Times New Roman"/>
          <w:sz w:val="24"/>
          <w:szCs w:val="24"/>
        </w:rPr>
        <w:t xml:space="preserve"> operation</w:t>
      </w:r>
      <w:r w:rsidR="00F06654">
        <w:rPr>
          <w:rFonts w:ascii="Times New Roman" w:hAnsi="Times New Roman"/>
          <w:sz w:val="24"/>
          <w:szCs w:val="24"/>
        </w:rPr>
        <w:t>s</w:t>
      </w:r>
      <w:r w:rsidR="003C1A51">
        <w:rPr>
          <w:rFonts w:ascii="Times New Roman" w:hAnsi="Times New Roman"/>
          <w:sz w:val="24"/>
          <w:szCs w:val="24"/>
        </w:rPr>
        <w:t xml:space="preserve"> </w:t>
      </w:r>
      <w:r w:rsidR="00992C96">
        <w:rPr>
          <w:rFonts w:ascii="Times New Roman" w:hAnsi="Times New Roman"/>
          <w:sz w:val="24"/>
          <w:szCs w:val="24"/>
        </w:rPr>
        <w:t xml:space="preserve">may </w:t>
      </w:r>
      <w:r w:rsidR="006C38C8">
        <w:rPr>
          <w:rFonts w:ascii="Times New Roman" w:hAnsi="Times New Roman"/>
          <w:sz w:val="24"/>
          <w:szCs w:val="24"/>
        </w:rPr>
        <w:t xml:space="preserve">ultimately result in the laying of such charges, </w:t>
      </w:r>
      <w:r w:rsidR="00F06654">
        <w:rPr>
          <w:rFonts w:ascii="Times New Roman" w:hAnsi="Times New Roman"/>
          <w:sz w:val="24"/>
          <w:szCs w:val="24"/>
        </w:rPr>
        <w:t>their</w:t>
      </w:r>
      <w:r w:rsidR="00881635">
        <w:rPr>
          <w:rFonts w:ascii="Times New Roman" w:hAnsi="Times New Roman"/>
          <w:sz w:val="24"/>
          <w:szCs w:val="24"/>
        </w:rPr>
        <w:t xml:space="preserve"> purpose is </w:t>
      </w:r>
      <w:r w:rsidR="00ED79A5">
        <w:rPr>
          <w:rFonts w:ascii="Times New Roman" w:hAnsi="Times New Roman"/>
          <w:sz w:val="24"/>
          <w:szCs w:val="24"/>
        </w:rPr>
        <w:t>significantly broader</w:t>
      </w:r>
      <w:r w:rsidR="00F04FD6">
        <w:rPr>
          <w:rFonts w:ascii="Times New Roman" w:hAnsi="Times New Roman"/>
          <w:sz w:val="24"/>
          <w:szCs w:val="24"/>
        </w:rPr>
        <w:t xml:space="preserve">.  </w:t>
      </w:r>
      <w:r w:rsidR="006D2AD9">
        <w:rPr>
          <w:rFonts w:ascii="Times New Roman" w:hAnsi="Times New Roman"/>
          <w:sz w:val="24"/>
          <w:szCs w:val="24"/>
        </w:rPr>
        <w:t>The</w:t>
      </w:r>
      <w:r w:rsidR="00A87B90">
        <w:rPr>
          <w:rFonts w:ascii="Times New Roman" w:hAnsi="Times New Roman"/>
          <w:sz w:val="24"/>
          <w:szCs w:val="24"/>
        </w:rPr>
        <w:t>y</w:t>
      </w:r>
      <w:r w:rsidR="006D227B">
        <w:rPr>
          <w:rFonts w:ascii="Times New Roman" w:hAnsi="Times New Roman"/>
          <w:sz w:val="24"/>
          <w:szCs w:val="24"/>
        </w:rPr>
        <w:t xml:space="preserve"> allow </w:t>
      </w:r>
      <w:r w:rsidR="00A87B90">
        <w:rPr>
          <w:rFonts w:ascii="Times New Roman" w:hAnsi="Times New Roman"/>
          <w:sz w:val="24"/>
          <w:szCs w:val="24"/>
        </w:rPr>
        <w:t>the ACC</w:t>
      </w:r>
      <w:r w:rsidR="006D2AD9">
        <w:rPr>
          <w:rFonts w:ascii="Times New Roman" w:hAnsi="Times New Roman"/>
          <w:sz w:val="24"/>
          <w:szCs w:val="24"/>
        </w:rPr>
        <w:t xml:space="preserve"> to inquire proactively into the whole context </w:t>
      </w:r>
      <w:r w:rsidR="000F5E8E">
        <w:rPr>
          <w:rFonts w:ascii="Times New Roman" w:hAnsi="Times New Roman"/>
          <w:sz w:val="24"/>
          <w:szCs w:val="24"/>
        </w:rPr>
        <w:t xml:space="preserve">in which organised crime groups </w:t>
      </w:r>
      <w:r w:rsidR="002A22C5">
        <w:rPr>
          <w:rFonts w:ascii="Times New Roman" w:hAnsi="Times New Roman"/>
          <w:sz w:val="24"/>
          <w:szCs w:val="24"/>
        </w:rPr>
        <w:t>operate</w:t>
      </w:r>
      <w:r w:rsidR="00750F50">
        <w:rPr>
          <w:rFonts w:ascii="Times New Roman" w:hAnsi="Times New Roman"/>
          <w:sz w:val="24"/>
          <w:szCs w:val="24"/>
        </w:rPr>
        <w:t xml:space="preserve">, </w:t>
      </w:r>
      <w:r w:rsidR="00913B5E">
        <w:rPr>
          <w:rFonts w:ascii="Times New Roman" w:hAnsi="Times New Roman"/>
          <w:sz w:val="24"/>
          <w:szCs w:val="24"/>
        </w:rPr>
        <w:t>contributing</w:t>
      </w:r>
      <w:r w:rsidR="00750F50">
        <w:rPr>
          <w:rFonts w:ascii="Times New Roman" w:hAnsi="Times New Roman"/>
          <w:sz w:val="24"/>
          <w:szCs w:val="24"/>
        </w:rPr>
        <w:t xml:space="preserve"> to the disruption</w:t>
      </w:r>
      <w:r w:rsidR="00913B5E">
        <w:rPr>
          <w:rFonts w:ascii="Times New Roman" w:hAnsi="Times New Roman"/>
          <w:sz w:val="24"/>
          <w:szCs w:val="24"/>
        </w:rPr>
        <w:t xml:space="preserve"> </w:t>
      </w:r>
      <w:r w:rsidR="00F56A89">
        <w:rPr>
          <w:rFonts w:ascii="Times New Roman" w:hAnsi="Times New Roman"/>
          <w:sz w:val="24"/>
          <w:szCs w:val="24"/>
        </w:rPr>
        <w:t>of ongoing criminal enterprises and the eliminatio</w:t>
      </w:r>
      <w:r w:rsidR="00721045">
        <w:rPr>
          <w:rFonts w:ascii="Times New Roman" w:hAnsi="Times New Roman"/>
          <w:sz w:val="24"/>
          <w:szCs w:val="24"/>
        </w:rPr>
        <w:t>n of systemic vulnerabilities.</w:t>
      </w:r>
    </w:p>
    <w:p w:rsidR="005431DD" w:rsidRDefault="005431DD" w:rsidP="00495180">
      <w:pPr>
        <w:spacing w:before="240" w:after="0" w:line="240" w:lineRule="auto"/>
        <w:rPr>
          <w:rFonts w:ascii="Times New Roman" w:hAnsi="Times New Roman"/>
          <w:sz w:val="24"/>
          <w:szCs w:val="24"/>
        </w:rPr>
      </w:pPr>
      <w:r>
        <w:rPr>
          <w:rFonts w:ascii="Times New Roman" w:hAnsi="Times New Roman"/>
          <w:b/>
          <w:sz w:val="24"/>
          <w:szCs w:val="24"/>
        </w:rPr>
        <w:lastRenderedPageBreak/>
        <w:t>Item 4 – Subsection 7C(3)</w:t>
      </w:r>
    </w:p>
    <w:p w:rsidR="005431DD" w:rsidRDefault="00897CF9" w:rsidP="00495180">
      <w:pPr>
        <w:spacing w:before="240" w:after="0" w:line="240" w:lineRule="auto"/>
        <w:rPr>
          <w:rFonts w:ascii="Times New Roman" w:hAnsi="Times New Roman"/>
          <w:sz w:val="24"/>
          <w:szCs w:val="24"/>
        </w:rPr>
      </w:pPr>
      <w:r w:rsidRPr="00D40DCB">
        <w:rPr>
          <w:rFonts w:ascii="Times New Roman" w:hAnsi="Times New Roman"/>
          <w:sz w:val="24"/>
          <w:szCs w:val="24"/>
        </w:rPr>
        <w:t>As with item 3</w:t>
      </w:r>
      <w:r w:rsidRPr="00AF30E0">
        <w:rPr>
          <w:rFonts w:ascii="Times New Roman" w:hAnsi="Times New Roman"/>
          <w:sz w:val="24"/>
          <w:szCs w:val="24"/>
        </w:rPr>
        <w:t xml:space="preserve">, </w:t>
      </w:r>
      <w:r w:rsidR="00CD7995" w:rsidRPr="000E5484">
        <w:rPr>
          <w:rFonts w:ascii="Times New Roman" w:hAnsi="Times New Roman"/>
          <w:sz w:val="24"/>
          <w:szCs w:val="24"/>
        </w:rPr>
        <w:t>this item clarif</w:t>
      </w:r>
      <w:r w:rsidR="009353BF">
        <w:rPr>
          <w:rFonts w:ascii="Times New Roman" w:hAnsi="Times New Roman"/>
          <w:sz w:val="24"/>
          <w:szCs w:val="24"/>
        </w:rPr>
        <w:t>ies</w:t>
      </w:r>
      <w:r w:rsidR="00CD7995" w:rsidRPr="000E5484">
        <w:rPr>
          <w:rFonts w:ascii="Times New Roman" w:hAnsi="Times New Roman"/>
          <w:sz w:val="24"/>
          <w:szCs w:val="24"/>
        </w:rPr>
        <w:t xml:space="preserve"> the meaning of the term ‘effective’ in relation</w:t>
      </w:r>
      <w:r w:rsidR="00CD7995">
        <w:rPr>
          <w:rFonts w:ascii="Times New Roman" w:hAnsi="Times New Roman"/>
          <w:sz w:val="24"/>
          <w:szCs w:val="24"/>
        </w:rPr>
        <w:t xml:space="preserve"> to the ACC Board’s decision to determine that a</w:t>
      </w:r>
      <w:r w:rsidR="00496860">
        <w:rPr>
          <w:rFonts w:ascii="Times New Roman" w:hAnsi="Times New Roman"/>
          <w:sz w:val="24"/>
          <w:szCs w:val="24"/>
        </w:rPr>
        <w:t>n investigatio</w:t>
      </w:r>
      <w:r w:rsidR="00E9206A">
        <w:rPr>
          <w:rFonts w:ascii="Times New Roman" w:hAnsi="Times New Roman"/>
          <w:sz w:val="24"/>
          <w:szCs w:val="24"/>
        </w:rPr>
        <w:t>n is a special investigation.</w:t>
      </w:r>
    </w:p>
    <w:p w:rsidR="000C6835" w:rsidRDefault="000C6835" w:rsidP="00495180">
      <w:pPr>
        <w:spacing w:before="240" w:after="0" w:line="240" w:lineRule="auto"/>
        <w:rPr>
          <w:rFonts w:ascii="Times New Roman" w:hAnsi="Times New Roman"/>
          <w:sz w:val="24"/>
          <w:szCs w:val="24"/>
        </w:rPr>
      </w:pPr>
      <w:r>
        <w:rPr>
          <w:rFonts w:ascii="Times New Roman" w:hAnsi="Times New Roman"/>
          <w:sz w:val="24"/>
          <w:szCs w:val="24"/>
        </w:rPr>
        <w:t xml:space="preserve">Under </w:t>
      </w:r>
      <w:r w:rsidR="004E3C28">
        <w:rPr>
          <w:rFonts w:ascii="Times New Roman" w:hAnsi="Times New Roman"/>
          <w:sz w:val="24"/>
          <w:szCs w:val="24"/>
        </w:rPr>
        <w:t>s</w:t>
      </w:r>
      <w:r w:rsidR="0099513E">
        <w:rPr>
          <w:rFonts w:ascii="Times New Roman" w:hAnsi="Times New Roman"/>
          <w:sz w:val="24"/>
          <w:szCs w:val="24"/>
        </w:rPr>
        <w:t xml:space="preserve">ubsection 7C(3), the ACC Board may determine that an investigation </w:t>
      </w:r>
      <w:r w:rsidR="00FF7715">
        <w:rPr>
          <w:rFonts w:ascii="Times New Roman" w:hAnsi="Times New Roman"/>
          <w:sz w:val="24"/>
          <w:szCs w:val="24"/>
        </w:rPr>
        <w:t xml:space="preserve">is a special investigation.  </w:t>
      </w:r>
      <w:r w:rsidR="00170638">
        <w:rPr>
          <w:rFonts w:ascii="Times New Roman" w:hAnsi="Times New Roman"/>
          <w:sz w:val="24"/>
          <w:szCs w:val="24"/>
        </w:rPr>
        <w:t xml:space="preserve">Issuing a determination that an investigation is a special investigation </w:t>
      </w:r>
      <w:r w:rsidR="005E6EB8">
        <w:rPr>
          <w:rFonts w:ascii="Times New Roman" w:hAnsi="Times New Roman"/>
          <w:sz w:val="24"/>
          <w:szCs w:val="24"/>
        </w:rPr>
        <w:t xml:space="preserve">allows the ACC and its examiners to use their coercive powers, such as </w:t>
      </w:r>
      <w:r w:rsidR="009353BF">
        <w:rPr>
          <w:rFonts w:ascii="Times New Roman" w:hAnsi="Times New Roman"/>
          <w:sz w:val="24"/>
          <w:szCs w:val="24"/>
        </w:rPr>
        <w:t xml:space="preserve">conducting </w:t>
      </w:r>
      <w:r w:rsidR="005E6EB8">
        <w:rPr>
          <w:rFonts w:ascii="Times New Roman" w:hAnsi="Times New Roman"/>
          <w:sz w:val="24"/>
          <w:szCs w:val="24"/>
        </w:rPr>
        <w:t xml:space="preserve">examinations, to obtain </w:t>
      </w:r>
      <w:r w:rsidR="00CB064A">
        <w:rPr>
          <w:rFonts w:ascii="Times New Roman" w:hAnsi="Times New Roman"/>
          <w:sz w:val="24"/>
          <w:szCs w:val="24"/>
        </w:rPr>
        <w:t>information relevant</w:t>
      </w:r>
      <w:r w:rsidR="00C41590">
        <w:rPr>
          <w:rFonts w:ascii="Times New Roman" w:hAnsi="Times New Roman"/>
          <w:sz w:val="24"/>
          <w:szCs w:val="24"/>
        </w:rPr>
        <w:t xml:space="preserve"> to </w:t>
      </w:r>
      <w:r w:rsidR="00CB064A">
        <w:rPr>
          <w:rFonts w:ascii="Times New Roman" w:hAnsi="Times New Roman"/>
          <w:sz w:val="24"/>
          <w:szCs w:val="24"/>
        </w:rPr>
        <w:t>the special investigation.</w:t>
      </w:r>
    </w:p>
    <w:p w:rsidR="009178FA" w:rsidRDefault="008562F6" w:rsidP="00495180">
      <w:pPr>
        <w:spacing w:before="240" w:after="0" w:line="240" w:lineRule="auto"/>
        <w:rPr>
          <w:rFonts w:ascii="Times New Roman" w:hAnsi="Times New Roman"/>
          <w:sz w:val="24"/>
          <w:szCs w:val="24"/>
        </w:rPr>
      </w:pPr>
      <w:r>
        <w:rPr>
          <w:rFonts w:ascii="Times New Roman" w:hAnsi="Times New Roman"/>
          <w:sz w:val="24"/>
          <w:szCs w:val="24"/>
        </w:rPr>
        <w:t>Current subsection 7C(3)</w:t>
      </w:r>
      <w:r w:rsidR="00953017">
        <w:rPr>
          <w:rFonts w:ascii="Times New Roman" w:hAnsi="Times New Roman"/>
          <w:sz w:val="24"/>
          <w:szCs w:val="24"/>
        </w:rPr>
        <w:t xml:space="preserve"> requires the Board to consider, before making a decision, </w:t>
      </w:r>
      <w:r w:rsidR="00C66498">
        <w:rPr>
          <w:rFonts w:ascii="Times New Roman" w:hAnsi="Times New Roman"/>
          <w:sz w:val="24"/>
          <w:szCs w:val="24"/>
        </w:rPr>
        <w:t xml:space="preserve">whether ordinary </w:t>
      </w:r>
      <w:r w:rsidR="002D77FE">
        <w:rPr>
          <w:rFonts w:ascii="Times New Roman" w:hAnsi="Times New Roman"/>
          <w:sz w:val="24"/>
          <w:szCs w:val="24"/>
        </w:rPr>
        <w:t xml:space="preserve">police methods of investigation </w:t>
      </w:r>
      <w:r w:rsidR="00E26F02">
        <w:rPr>
          <w:rFonts w:ascii="Times New Roman" w:hAnsi="Times New Roman"/>
          <w:sz w:val="24"/>
          <w:szCs w:val="24"/>
        </w:rPr>
        <w:t>into the matters are likely to be effective.  However, the Act does not explain what ‘effective’ means in this circumstance.</w:t>
      </w:r>
    </w:p>
    <w:p w:rsidR="003E0200" w:rsidRDefault="00EC602B" w:rsidP="00495180">
      <w:pPr>
        <w:spacing w:before="240" w:after="0" w:line="240" w:lineRule="auto"/>
        <w:rPr>
          <w:rFonts w:ascii="Times New Roman" w:hAnsi="Times New Roman"/>
          <w:sz w:val="24"/>
          <w:szCs w:val="24"/>
        </w:rPr>
      </w:pPr>
      <w:r>
        <w:rPr>
          <w:rFonts w:ascii="Times New Roman" w:hAnsi="Times New Roman"/>
          <w:sz w:val="24"/>
          <w:szCs w:val="24"/>
        </w:rPr>
        <w:t xml:space="preserve">As with item 3, this amendment is necessary to more fully articulate the purposes for which the ACC and examiners exercise </w:t>
      </w:r>
      <w:r w:rsidR="001B528C">
        <w:rPr>
          <w:rFonts w:ascii="Times New Roman" w:hAnsi="Times New Roman"/>
          <w:sz w:val="24"/>
          <w:szCs w:val="24"/>
        </w:rPr>
        <w:t xml:space="preserve">their </w:t>
      </w:r>
      <w:r>
        <w:rPr>
          <w:rFonts w:ascii="Times New Roman" w:hAnsi="Times New Roman"/>
          <w:sz w:val="24"/>
          <w:szCs w:val="24"/>
        </w:rPr>
        <w:t>coercive powers.  The a</w:t>
      </w:r>
      <w:r w:rsidR="00034E66">
        <w:rPr>
          <w:rFonts w:ascii="Times New Roman" w:hAnsi="Times New Roman"/>
          <w:sz w:val="24"/>
          <w:szCs w:val="24"/>
        </w:rPr>
        <w:t xml:space="preserve">mendment is intended to explain </w:t>
      </w:r>
      <w:r w:rsidR="00860697">
        <w:rPr>
          <w:rFonts w:ascii="Times New Roman" w:hAnsi="Times New Roman"/>
          <w:sz w:val="24"/>
          <w:szCs w:val="24"/>
        </w:rPr>
        <w:t>t</w:t>
      </w:r>
      <w:r w:rsidR="001934F0">
        <w:rPr>
          <w:rFonts w:ascii="Times New Roman" w:hAnsi="Times New Roman"/>
          <w:sz w:val="24"/>
          <w:szCs w:val="24"/>
        </w:rPr>
        <w:t xml:space="preserve">hat those powers </w:t>
      </w:r>
      <w:r w:rsidR="005B5733">
        <w:rPr>
          <w:rFonts w:ascii="Times New Roman" w:hAnsi="Times New Roman"/>
          <w:sz w:val="24"/>
          <w:szCs w:val="24"/>
        </w:rPr>
        <w:t>are to be exercised in support of the ACC</w:t>
      </w:r>
      <w:r w:rsidR="00562B8B">
        <w:rPr>
          <w:rFonts w:ascii="Times New Roman" w:hAnsi="Times New Roman"/>
          <w:sz w:val="24"/>
          <w:szCs w:val="24"/>
        </w:rPr>
        <w:t>’</w:t>
      </w:r>
      <w:r w:rsidR="005B5733">
        <w:rPr>
          <w:rFonts w:ascii="Times New Roman" w:hAnsi="Times New Roman"/>
          <w:sz w:val="24"/>
          <w:szCs w:val="24"/>
        </w:rPr>
        <w:t>s broad role in understanding, disrupting</w:t>
      </w:r>
      <w:r w:rsidR="0036521C">
        <w:rPr>
          <w:rFonts w:ascii="Times New Roman" w:hAnsi="Times New Roman"/>
          <w:sz w:val="24"/>
          <w:szCs w:val="24"/>
        </w:rPr>
        <w:t xml:space="preserve"> or preventing serious and organised criminal activity.  </w:t>
      </w:r>
      <w:r w:rsidR="009346CA">
        <w:rPr>
          <w:rFonts w:ascii="Times New Roman" w:hAnsi="Times New Roman"/>
          <w:sz w:val="24"/>
          <w:szCs w:val="24"/>
        </w:rPr>
        <w:t>This item</w:t>
      </w:r>
      <w:r w:rsidR="00B5648E">
        <w:rPr>
          <w:rFonts w:ascii="Times New Roman" w:hAnsi="Times New Roman"/>
          <w:sz w:val="24"/>
          <w:szCs w:val="24"/>
        </w:rPr>
        <w:t xml:space="preserve"> </w:t>
      </w:r>
      <w:r w:rsidR="00A96FB5">
        <w:rPr>
          <w:rFonts w:ascii="Times New Roman" w:hAnsi="Times New Roman"/>
          <w:sz w:val="24"/>
          <w:szCs w:val="24"/>
        </w:rPr>
        <w:t xml:space="preserve">is intended to </w:t>
      </w:r>
      <w:r w:rsidR="007C7CA6">
        <w:rPr>
          <w:rFonts w:ascii="Times New Roman" w:hAnsi="Times New Roman"/>
          <w:sz w:val="24"/>
          <w:szCs w:val="24"/>
        </w:rPr>
        <w:t xml:space="preserve">clarify that the word </w:t>
      </w:r>
      <w:r w:rsidR="009353BF">
        <w:rPr>
          <w:rFonts w:ascii="Times New Roman" w:hAnsi="Times New Roman"/>
          <w:sz w:val="24"/>
          <w:szCs w:val="24"/>
        </w:rPr>
        <w:t>‘</w:t>
      </w:r>
      <w:r w:rsidR="00761C81">
        <w:rPr>
          <w:rFonts w:ascii="Times New Roman" w:hAnsi="Times New Roman"/>
          <w:sz w:val="24"/>
          <w:szCs w:val="24"/>
        </w:rPr>
        <w:t>effective</w:t>
      </w:r>
      <w:r w:rsidR="009353BF">
        <w:rPr>
          <w:rFonts w:ascii="Times New Roman" w:hAnsi="Times New Roman"/>
          <w:sz w:val="24"/>
          <w:szCs w:val="24"/>
        </w:rPr>
        <w:t>’</w:t>
      </w:r>
      <w:r w:rsidR="00761C81">
        <w:rPr>
          <w:rFonts w:ascii="Times New Roman" w:hAnsi="Times New Roman"/>
          <w:sz w:val="24"/>
          <w:szCs w:val="24"/>
        </w:rPr>
        <w:t xml:space="preserve"> in th</w:t>
      </w:r>
      <w:r w:rsidR="00A80869">
        <w:rPr>
          <w:rFonts w:ascii="Times New Roman" w:hAnsi="Times New Roman"/>
          <w:sz w:val="24"/>
          <w:szCs w:val="24"/>
        </w:rPr>
        <w:t>e</w:t>
      </w:r>
      <w:r w:rsidR="00DE353B">
        <w:rPr>
          <w:rFonts w:ascii="Times New Roman" w:hAnsi="Times New Roman"/>
          <w:sz w:val="24"/>
          <w:szCs w:val="24"/>
        </w:rPr>
        <w:t xml:space="preserve"> context</w:t>
      </w:r>
      <w:r w:rsidR="00F90470">
        <w:rPr>
          <w:rFonts w:ascii="Times New Roman" w:hAnsi="Times New Roman"/>
          <w:sz w:val="24"/>
          <w:szCs w:val="24"/>
        </w:rPr>
        <w:t xml:space="preserve"> </w:t>
      </w:r>
      <w:r w:rsidR="00A80869">
        <w:rPr>
          <w:rFonts w:ascii="Times New Roman" w:hAnsi="Times New Roman"/>
          <w:sz w:val="24"/>
          <w:szCs w:val="24"/>
        </w:rPr>
        <w:t xml:space="preserve">of subsection 7C(3) </w:t>
      </w:r>
      <w:r w:rsidR="007C7CA6">
        <w:rPr>
          <w:rFonts w:ascii="Times New Roman" w:hAnsi="Times New Roman"/>
          <w:sz w:val="24"/>
          <w:szCs w:val="24"/>
        </w:rPr>
        <w:t xml:space="preserve">means more than </w:t>
      </w:r>
      <w:r w:rsidR="002A4F76">
        <w:rPr>
          <w:rFonts w:ascii="Times New Roman" w:hAnsi="Times New Roman"/>
          <w:sz w:val="24"/>
          <w:szCs w:val="24"/>
        </w:rPr>
        <w:t>‘effective to permit the laying of charges against offenders’</w:t>
      </w:r>
      <w:r w:rsidR="005622E5">
        <w:rPr>
          <w:rFonts w:ascii="Times New Roman" w:hAnsi="Times New Roman"/>
          <w:sz w:val="24"/>
          <w:szCs w:val="24"/>
        </w:rPr>
        <w:t>.</w:t>
      </w:r>
      <w:r w:rsidR="003549FE">
        <w:rPr>
          <w:rFonts w:ascii="Times New Roman" w:hAnsi="Times New Roman"/>
          <w:sz w:val="24"/>
          <w:szCs w:val="24"/>
        </w:rPr>
        <w:t xml:space="preserve"> </w:t>
      </w:r>
      <w:r w:rsidR="0091700D">
        <w:rPr>
          <w:rFonts w:ascii="Times New Roman" w:hAnsi="Times New Roman"/>
          <w:sz w:val="24"/>
          <w:szCs w:val="24"/>
        </w:rPr>
        <w:t xml:space="preserve"> While the laying of charges </w:t>
      </w:r>
      <w:r w:rsidR="00B02C11">
        <w:rPr>
          <w:rFonts w:ascii="Times New Roman" w:hAnsi="Times New Roman"/>
          <w:sz w:val="24"/>
          <w:szCs w:val="24"/>
        </w:rPr>
        <w:t xml:space="preserve">may be </w:t>
      </w:r>
      <w:r w:rsidR="009E2C31">
        <w:rPr>
          <w:rFonts w:ascii="Times New Roman" w:hAnsi="Times New Roman"/>
          <w:sz w:val="24"/>
          <w:szCs w:val="24"/>
        </w:rPr>
        <w:t xml:space="preserve">one outcome </w:t>
      </w:r>
      <w:r w:rsidR="00647E37">
        <w:rPr>
          <w:rFonts w:ascii="Times New Roman" w:hAnsi="Times New Roman"/>
          <w:sz w:val="24"/>
          <w:szCs w:val="24"/>
        </w:rPr>
        <w:t>of the special investigation</w:t>
      </w:r>
      <w:r w:rsidR="00084E45">
        <w:rPr>
          <w:rFonts w:ascii="Times New Roman" w:hAnsi="Times New Roman"/>
          <w:sz w:val="24"/>
          <w:szCs w:val="24"/>
        </w:rPr>
        <w:t xml:space="preserve">, it is </w:t>
      </w:r>
      <w:r w:rsidR="00DD7C36">
        <w:rPr>
          <w:rFonts w:ascii="Times New Roman" w:hAnsi="Times New Roman"/>
          <w:sz w:val="24"/>
          <w:szCs w:val="24"/>
        </w:rPr>
        <w:t xml:space="preserve">not the only one.  </w:t>
      </w:r>
      <w:r w:rsidR="00F65151">
        <w:rPr>
          <w:rFonts w:ascii="Times New Roman" w:hAnsi="Times New Roman"/>
          <w:sz w:val="24"/>
          <w:szCs w:val="24"/>
        </w:rPr>
        <w:t>A special investigation may seek to disrupt</w:t>
      </w:r>
      <w:r w:rsidR="00D829F5">
        <w:rPr>
          <w:rFonts w:ascii="Times New Roman" w:hAnsi="Times New Roman"/>
          <w:sz w:val="24"/>
          <w:szCs w:val="24"/>
        </w:rPr>
        <w:t xml:space="preserve"> or prevent</w:t>
      </w:r>
      <w:r w:rsidR="00F65151">
        <w:rPr>
          <w:rFonts w:ascii="Times New Roman" w:hAnsi="Times New Roman"/>
          <w:sz w:val="24"/>
          <w:szCs w:val="24"/>
        </w:rPr>
        <w:t xml:space="preserve"> </w:t>
      </w:r>
      <w:r w:rsidR="002A3AB4">
        <w:rPr>
          <w:rFonts w:ascii="Times New Roman" w:hAnsi="Times New Roman"/>
          <w:sz w:val="24"/>
          <w:szCs w:val="24"/>
        </w:rPr>
        <w:t xml:space="preserve">the criminal activity </w:t>
      </w:r>
      <w:r w:rsidR="00BD6A42">
        <w:rPr>
          <w:rFonts w:ascii="Times New Roman" w:hAnsi="Times New Roman"/>
          <w:sz w:val="24"/>
          <w:szCs w:val="24"/>
        </w:rPr>
        <w:t xml:space="preserve">to </w:t>
      </w:r>
      <w:r w:rsidR="0071398A">
        <w:rPr>
          <w:rFonts w:ascii="Times New Roman" w:hAnsi="Times New Roman"/>
          <w:sz w:val="24"/>
          <w:szCs w:val="24"/>
        </w:rPr>
        <w:t>which it relates in a number of ways</w:t>
      </w:r>
      <w:r w:rsidR="00C71D4E">
        <w:rPr>
          <w:rFonts w:ascii="Times New Roman" w:hAnsi="Times New Roman"/>
          <w:sz w:val="24"/>
          <w:szCs w:val="24"/>
        </w:rPr>
        <w:t xml:space="preserve">, including </w:t>
      </w:r>
      <w:r w:rsidR="006B1CAD">
        <w:rPr>
          <w:rFonts w:ascii="Times New Roman" w:hAnsi="Times New Roman"/>
          <w:sz w:val="24"/>
          <w:szCs w:val="24"/>
        </w:rPr>
        <w:t>by</w:t>
      </w:r>
      <w:r w:rsidR="00805D60">
        <w:rPr>
          <w:rFonts w:ascii="Times New Roman" w:hAnsi="Times New Roman"/>
          <w:sz w:val="24"/>
          <w:szCs w:val="24"/>
        </w:rPr>
        <w:t xml:space="preserve"> supporting</w:t>
      </w:r>
      <w:r w:rsidR="004F0ECC">
        <w:rPr>
          <w:rFonts w:ascii="Times New Roman" w:hAnsi="Times New Roman"/>
          <w:sz w:val="24"/>
          <w:szCs w:val="24"/>
        </w:rPr>
        <w:t xml:space="preserve"> confiscation</w:t>
      </w:r>
      <w:r w:rsidR="00FD0694">
        <w:rPr>
          <w:rFonts w:ascii="Times New Roman" w:hAnsi="Times New Roman"/>
          <w:sz w:val="24"/>
          <w:szCs w:val="24"/>
        </w:rPr>
        <w:t xml:space="preserve"> or</w:t>
      </w:r>
      <w:r w:rsidR="004F0ECC">
        <w:rPr>
          <w:rFonts w:ascii="Times New Roman" w:hAnsi="Times New Roman"/>
          <w:sz w:val="24"/>
          <w:szCs w:val="24"/>
        </w:rPr>
        <w:t xml:space="preserve"> </w:t>
      </w:r>
      <w:r w:rsidR="00575C9B">
        <w:rPr>
          <w:rFonts w:ascii="Times New Roman" w:hAnsi="Times New Roman"/>
          <w:sz w:val="24"/>
          <w:szCs w:val="24"/>
        </w:rPr>
        <w:t xml:space="preserve">other </w:t>
      </w:r>
      <w:r w:rsidR="00845F91">
        <w:rPr>
          <w:rFonts w:ascii="Times New Roman" w:hAnsi="Times New Roman"/>
          <w:sz w:val="24"/>
          <w:szCs w:val="24"/>
        </w:rPr>
        <w:t xml:space="preserve">civil </w:t>
      </w:r>
      <w:r w:rsidR="00FD0694">
        <w:rPr>
          <w:rFonts w:ascii="Times New Roman" w:hAnsi="Times New Roman"/>
          <w:sz w:val="24"/>
          <w:szCs w:val="24"/>
        </w:rPr>
        <w:t xml:space="preserve">proceedings, </w:t>
      </w:r>
      <w:r w:rsidR="00187A4B">
        <w:rPr>
          <w:rFonts w:ascii="Times New Roman" w:hAnsi="Times New Roman"/>
          <w:sz w:val="24"/>
          <w:szCs w:val="24"/>
        </w:rPr>
        <w:t xml:space="preserve">supporting </w:t>
      </w:r>
      <w:r w:rsidR="000D501D">
        <w:rPr>
          <w:rFonts w:ascii="Times New Roman" w:hAnsi="Times New Roman"/>
          <w:sz w:val="24"/>
          <w:szCs w:val="24"/>
        </w:rPr>
        <w:t>administrative</w:t>
      </w:r>
      <w:r w:rsidR="003549FE">
        <w:rPr>
          <w:rFonts w:ascii="Times New Roman" w:hAnsi="Times New Roman"/>
          <w:sz w:val="24"/>
          <w:szCs w:val="24"/>
        </w:rPr>
        <w:t xml:space="preserve"> </w:t>
      </w:r>
      <w:r w:rsidR="00845F91">
        <w:rPr>
          <w:rFonts w:ascii="Times New Roman" w:hAnsi="Times New Roman"/>
          <w:sz w:val="24"/>
          <w:szCs w:val="24"/>
        </w:rPr>
        <w:t>proceedings</w:t>
      </w:r>
      <w:r w:rsidR="00187A4B">
        <w:rPr>
          <w:rFonts w:ascii="Times New Roman" w:hAnsi="Times New Roman"/>
          <w:sz w:val="24"/>
          <w:szCs w:val="24"/>
        </w:rPr>
        <w:t>,</w:t>
      </w:r>
      <w:r w:rsidR="00915AAD">
        <w:rPr>
          <w:rFonts w:ascii="Times New Roman" w:hAnsi="Times New Roman"/>
          <w:sz w:val="24"/>
          <w:szCs w:val="24"/>
        </w:rPr>
        <w:t xml:space="preserve"> </w:t>
      </w:r>
      <w:r w:rsidR="00DB3634">
        <w:rPr>
          <w:rFonts w:ascii="Times New Roman" w:hAnsi="Times New Roman"/>
          <w:sz w:val="24"/>
          <w:szCs w:val="24"/>
        </w:rPr>
        <w:t xml:space="preserve">or by </w:t>
      </w:r>
      <w:r w:rsidR="00915AAD">
        <w:rPr>
          <w:rFonts w:ascii="Times New Roman" w:hAnsi="Times New Roman"/>
          <w:sz w:val="24"/>
          <w:szCs w:val="24"/>
        </w:rPr>
        <w:t xml:space="preserve">recommending </w:t>
      </w:r>
      <w:r w:rsidR="00573799">
        <w:rPr>
          <w:rFonts w:ascii="Times New Roman" w:hAnsi="Times New Roman"/>
          <w:sz w:val="24"/>
          <w:szCs w:val="24"/>
        </w:rPr>
        <w:t>legislative</w:t>
      </w:r>
      <w:r w:rsidR="00B541DA">
        <w:rPr>
          <w:rFonts w:ascii="Times New Roman" w:hAnsi="Times New Roman"/>
          <w:sz w:val="24"/>
          <w:szCs w:val="24"/>
        </w:rPr>
        <w:t xml:space="preserve">, </w:t>
      </w:r>
      <w:r w:rsidR="00C4510E">
        <w:rPr>
          <w:rFonts w:ascii="Times New Roman" w:hAnsi="Times New Roman"/>
          <w:sz w:val="24"/>
          <w:szCs w:val="24"/>
        </w:rPr>
        <w:t xml:space="preserve">administrative </w:t>
      </w:r>
      <w:r w:rsidR="00B541DA">
        <w:rPr>
          <w:rFonts w:ascii="Times New Roman" w:hAnsi="Times New Roman"/>
          <w:sz w:val="24"/>
          <w:szCs w:val="24"/>
        </w:rPr>
        <w:t xml:space="preserve">or policy </w:t>
      </w:r>
      <w:r w:rsidR="00112AD7">
        <w:rPr>
          <w:rFonts w:ascii="Times New Roman" w:hAnsi="Times New Roman"/>
          <w:sz w:val="24"/>
          <w:szCs w:val="24"/>
        </w:rPr>
        <w:t xml:space="preserve">changes </w:t>
      </w:r>
      <w:r w:rsidR="002B12FF">
        <w:rPr>
          <w:rFonts w:ascii="Times New Roman" w:hAnsi="Times New Roman"/>
          <w:sz w:val="24"/>
          <w:szCs w:val="24"/>
        </w:rPr>
        <w:t>to prevent</w:t>
      </w:r>
      <w:r w:rsidR="003C773D">
        <w:rPr>
          <w:rFonts w:ascii="Times New Roman" w:hAnsi="Times New Roman"/>
          <w:sz w:val="24"/>
          <w:szCs w:val="24"/>
        </w:rPr>
        <w:t xml:space="preserve"> </w:t>
      </w:r>
      <w:r w:rsidR="003E2A45">
        <w:rPr>
          <w:rFonts w:ascii="Times New Roman" w:hAnsi="Times New Roman"/>
          <w:sz w:val="24"/>
          <w:szCs w:val="24"/>
        </w:rPr>
        <w:t xml:space="preserve">persons from engaging </w:t>
      </w:r>
      <w:r w:rsidR="00406442">
        <w:rPr>
          <w:rFonts w:ascii="Times New Roman" w:hAnsi="Times New Roman"/>
          <w:sz w:val="24"/>
          <w:szCs w:val="24"/>
        </w:rPr>
        <w:t xml:space="preserve">in </w:t>
      </w:r>
      <w:r w:rsidR="00611369">
        <w:rPr>
          <w:rFonts w:ascii="Times New Roman" w:hAnsi="Times New Roman"/>
          <w:sz w:val="24"/>
          <w:szCs w:val="24"/>
        </w:rPr>
        <w:t xml:space="preserve">the relevant criminal </w:t>
      </w:r>
      <w:r w:rsidR="00C80B78">
        <w:rPr>
          <w:rFonts w:ascii="Times New Roman" w:hAnsi="Times New Roman"/>
          <w:sz w:val="24"/>
          <w:szCs w:val="24"/>
        </w:rPr>
        <w:t>conduct</w:t>
      </w:r>
      <w:r w:rsidR="00EC10C3">
        <w:rPr>
          <w:rFonts w:ascii="Times New Roman" w:hAnsi="Times New Roman"/>
          <w:sz w:val="24"/>
          <w:szCs w:val="24"/>
        </w:rPr>
        <w:t>.</w:t>
      </w:r>
    </w:p>
    <w:p w:rsidR="00E973FC" w:rsidRDefault="00FC4329" w:rsidP="00495180">
      <w:pPr>
        <w:spacing w:before="240" w:after="0" w:line="240" w:lineRule="auto"/>
        <w:rPr>
          <w:rFonts w:ascii="Times New Roman" w:hAnsi="Times New Roman"/>
          <w:sz w:val="24"/>
          <w:szCs w:val="24"/>
        </w:rPr>
      </w:pPr>
      <w:r>
        <w:rPr>
          <w:rFonts w:ascii="Times New Roman" w:hAnsi="Times New Roman"/>
          <w:b/>
          <w:sz w:val="24"/>
          <w:szCs w:val="24"/>
        </w:rPr>
        <w:t xml:space="preserve">Item 5 </w:t>
      </w:r>
      <w:r w:rsidR="00F32228">
        <w:rPr>
          <w:rFonts w:ascii="Times New Roman" w:hAnsi="Times New Roman"/>
          <w:b/>
          <w:sz w:val="24"/>
          <w:szCs w:val="24"/>
        </w:rPr>
        <w:t>–</w:t>
      </w:r>
      <w:r>
        <w:rPr>
          <w:rFonts w:ascii="Times New Roman" w:hAnsi="Times New Roman"/>
          <w:b/>
          <w:sz w:val="24"/>
          <w:szCs w:val="24"/>
        </w:rPr>
        <w:t xml:space="preserve"> </w:t>
      </w:r>
      <w:r w:rsidR="00F32228">
        <w:rPr>
          <w:rFonts w:ascii="Times New Roman" w:hAnsi="Times New Roman"/>
          <w:b/>
          <w:sz w:val="24"/>
          <w:szCs w:val="24"/>
        </w:rPr>
        <w:t>Subsection 12(1) (note 1)</w:t>
      </w:r>
    </w:p>
    <w:p w:rsidR="007528CE" w:rsidRDefault="00E72F02" w:rsidP="00495180">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the removal of the second note under </w:t>
      </w:r>
      <w:r w:rsidR="00422239">
        <w:rPr>
          <w:rFonts w:ascii="Times New Roman" w:hAnsi="Times New Roman"/>
          <w:sz w:val="24"/>
          <w:szCs w:val="24"/>
        </w:rPr>
        <w:t>subsection 12(1)</w:t>
      </w:r>
      <w:r w:rsidR="00DB3634">
        <w:rPr>
          <w:rFonts w:ascii="Times New Roman" w:hAnsi="Times New Roman"/>
          <w:sz w:val="24"/>
          <w:szCs w:val="24"/>
        </w:rPr>
        <w:t xml:space="preserve"> by item 6</w:t>
      </w:r>
      <w:r w:rsidR="00422239">
        <w:rPr>
          <w:rFonts w:ascii="Times New Roman" w:hAnsi="Times New Roman"/>
          <w:sz w:val="24"/>
          <w:szCs w:val="24"/>
        </w:rPr>
        <w:t>.</w:t>
      </w:r>
    </w:p>
    <w:p w:rsidR="00600972" w:rsidRDefault="00600972" w:rsidP="00495180">
      <w:pPr>
        <w:spacing w:before="240" w:after="0" w:line="240" w:lineRule="auto"/>
        <w:rPr>
          <w:rFonts w:ascii="Times New Roman" w:hAnsi="Times New Roman"/>
          <w:sz w:val="24"/>
          <w:szCs w:val="24"/>
        </w:rPr>
      </w:pPr>
      <w:r>
        <w:rPr>
          <w:rFonts w:ascii="Times New Roman" w:hAnsi="Times New Roman"/>
          <w:b/>
          <w:sz w:val="24"/>
          <w:szCs w:val="24"/>
        </w:rPr>
        <w:t>Item 6 – Subsection 12(1) (note 2)</w:t>
      </w:r>
    </w:p>
    <w:p w:rsidR="00600972" w:rsidRDefault="00600972" w:rsidP="00495180">
      <w:pPr>
        <w:spacing w:before="240" w:after="0" w:line="240" w:lineRule="auto"/>
        <w:rPr>
          <w:rFonts w:ascii="Times New Roman" w:hAnsi="Times New Roman"/>
          <w:sz w:val="24"/>
          <w:szCs w:val="24"/>
        </w:rPr>
      </w:pPr>
      <w:r>
        <w:rPr>
          <w:rFonts w:ascii="Times New Roman" w:hAnsi="Times New Roman"/>
          <w:sz w:val="24"/>
          <w:szCs w:val="24"/>
        </w:rPr>
        <w:t>This item will repeal the sec</w:t>
      </w:r>
      <w:r w:rsidR="00D502AB">
        <w:rPr>
          <w:rFonts w:ascii="Times New Roman" w:hAnsi="Times New Roman"/>
          <w:sz w:val="24"/>
          <w:szCs w:val="24"/>
        </w:rPr>
        <w:t>ond note under subsection 12(1)</w:t>
      </w:r>
      <w:r w:rsidR="003B6378">
        <w:rPr>
          <w:rFonts w:ascii="Times New Roman" w:hAnsi="Times New Roman"/>
          <w:sz w:val="24"/>
          <w:szCs w:val="24"/>
        </w:rPr>
        <w:t xml:space="preserve">.  </w:t>
      </w:r>
      <w:r w:rsidR="00DB3634">
        <w:rPr>
          <w:rFonts w:ascii="Times New Roman" w:hAnsi="Times New Roman"/>
          <w:sz w:val="24"/>
          <w:szCs w:val="24"/>
        </w:rPr>
        <w:t xml:space="preserve">Subsection 12(1) places an obligation on the CEO of the ACC </w:t>
      </w:r>
      <w:r w:rsidR="0055510D">
        <w:rPr>
          <w:rFonts w:ascii="Times New Roman" w:hAnsi="Times New Roman"/>
          <w:sz w:val="24"/>
          <w:szCs w:val="24"/>
        </w:rPr>
        <w:t>to</w:t>
      </w:r>
      <w:r w:rsidR="000D153E">
        <w:rPr>
          <w:rFonts w:ascii="Times New Roman" w:hAnsi="Times New Roman"/>
          <w:sz w:val="24"/>
          <w:szCs w:val="24"/>
        </w:rPr>
        <w:t xml:space="preserve"> provide </w:t>
      </w:r>
      <w:r w:rsidR="000779BC">
        <w:rPr>
          <w:rFonts w:ascii="Times New Roman" w:hAnsi="Times New Roman"/>
          <w:sz w:val="24"/>
          <w:szCs w:val="24"/>
        </w:rPr>
        <w:t xml:space="preserve">evidence </w:t>
      </w:r>
      <w:r w:rsidR="00EA046E">
        <w:rPr>
          <w:rFonts w:ascii="Times New Roman" w:hAnsi="Times New Roman"/>
          <w:sz w:val="24"/>
          <w:szCs w:val="24"/>
        </w:rPr>
        <w:t xml:space="preserve">admissible in criminal proceedings </w:t>
      </w:r>
      <w:r w:rsidR="00DA6FA0">
        <w:rPr>
          <w:rFonts w:ascii="Times New Roman" w:hAnsi="Times New Roman"/>
          <w:sz w:val="24"/>
          <w:szCs w:val="24"/>
        </w:rPr>
        <w:t xml:space="preserve">to </w:t>
      </w:r>
      <w:r w:rsidR="00682CFD">
        <w:rPr>
          <w:rFonts w:ascii="Times New Roman" w:hAnsi="Times New Roman"/>
          <w:sz w:val="24"/>
          <w:szCs w:val="24"/>
        </w:rPr>
        <w:t>certain persons</w:t>
      </w:r>
      <w:r w:rsidR="00B201A1">
        <w:rPr>
          <w:rFonts w:ascii="Times New Roman" w:hAnsi="Times New Roman"/>
          <w:sz w:val="24"/>
          <w:szCs w:val="24"/>
        </w:rPr>
        <w:t xml:space="preserve">, including </w:t>
      </w:r>
      <w:r w:rsidR="00E51CDD">
        <w:rPr>
          <w:rFonts w:ascii="Times New Roman" w:hAnsi="Times New Roman"/>
          <w:sz w:val="24"/>
          <w:szCs w:val="24"/>
        </w:rPr>
        <w:t>a prosecuting</w:t>
      </w:r>
      <w:r w:rsidR="007E3AA1">
        <w:rPr>
          <w:rFonts w:ascii="Times New Roman" w:hAnsi="Times New Roman"/>
          <w:sz w:val="24"/>
          <w:szCs w:val="24"/>
        </w:rPr>
        <w:t xml:space="preserve"> authority</w:t>
      </w:r>
      <w:r w:rsidR="00DB3634">
        <w:rPr>
          <w:rFonts w:ascii="Times New Roman" w:hAnsi="Times New Roman"/>
          <w:sz w:val="24"/>
          <w:szCs w:val="24"/>
        </w:rPr>
        <w:t>. The note states that this obligation</w:t>
      </w:r>
      <w:r w:rsidR="00B201A1">
        <w:rPr>
          <w:rFonts w:ascii="Times New Roman" w:hAnsi="Times New Roman"/>
          <w:sz w:val="24"/>
          <w:szCs w:val="24"/>
        </w:rPr>
        <w:t xml:space="preserve"> </w:t>
      </w:r>
      <w:r w:rsidR="0070118D">
        <w:rPr>
          <w:rFonts w:ascii="Times New Roman" w:hAnsi="Times New Roman"/>
          <w:sz w:val="24"/>
          <w:szCs w:val="24"/>
        </w:rPr>
        <w:t xml:space="preserve">is subject to </w:t>
      </w:r>
      <w:r w:rsidR="0097017D">
        <w:rPr>
          <w:rFonts w:ascii="Times New Roman" w:hAnsi="Times New Roman"/>
          <w:sz w:val="24"/>
          <w:szCs w:val="24"/>
        </w:rPr>
        <w:t xml:space="preserve">a direction </w:t>
      </w:r>
      <w:r w:rsidR="005E0C0A">
        <w:rPr>
          <w:rFonts w:ascii="Times New Roman" w:hAnsi="Times New Roman"/>
          <w:sz w:val="24"/>
          <w:szCs w:val="24"/>
        </w:rPr>
        <w:t>about the confidentiality of examination m</w:t>
      </w:r>
      <w:r w:rsidR="00230F06">
        <w:rPr>
          <w:rFonts w:ascii="Times New Roman" w:hAnsi="Times New Roman"/>
          <w:sz w:val="24"/>
          <w:szCs w:val="24"/>
        </w:rPr>
        <w:t xml:space="preserve">aterial under subsection 25A(9).  </w:t>
      </w:r>
      <w:r w:rsidR="00016EA1">
        <w:rPr>
          <w:rFonts w:ascii="Times New Roman" w:hAnsi="Times New Roman"/>
          <w:sz w:val="24"/>
          <w:szCs w:val="24"/>
        </w:rPr>
        <w:t xml:space="preserve">This item is consequent on </w:t>
      </w:r>
      <w:r w:rsidR="00401509">
        <w:rPr>
          <w:rFonts w:ascii="Times New Roman" w:hAnsi="Times New Roman"/>
          <w:sz w:val="24"/>
          <w:szCs w:val="24"/>
        </w:rPr>
        <w:t xml:space="preserve">item 7, which </w:t>
      </w:r>
      <w:r w:rsidR="00880841">
        <w:rPr>
          <w:rFonts w:ascii="Times New Roman" w:hAnsi="Times New Roman"/>
          <w:sz w:val="24"/>
          <w:szCs w:val="24"/>
        </w:rPr>
        <w:t xml:space="preserve">will insert </w:t>
      </w:r>
      <w:r w:rsidR="008F7C0C">
        <w:rPr>
          <w:rFonts w:ascii="Times New Roman" w:hAnsi="Times New Roman"/>
          <w:sz w:val="24"/>
          <w:szCs w:val="24"/>
        </w:rPr>
        <w:t xml:space="preserve">a new subsection </w:t>
      </w:r>
      <w:r w:rsidR="006820E0">
        <w:rPr>
          <w:rFonts w:ascii="Times New Roman" w:hAnsi="Times New Roman"/>
          <w:sz w:val="24"/>
          <w:szCs w:val="24"/>
        </w:rPr>
        <w:t>12(1AA)</w:t>
      </w:r>
      <w:r w:rsidR="001A4A00">
        <w:rPr>
          <w:rFonts w:ascii="Times New Roman" w:hAnsi="Times New Roman"/>
          <w:sz w:val="24"/>
          <w:szCs w:val="24"/>
        </w:rPr>
        <w:t xml:space="preserve"> </w:t>
      </w:r>
      <w:r w:rsidR="00643BAC">
        <w:rPr>
          <w:rFonts w:ascii="Times New Roman" w:hAnsi="Times New Roman"/>
          <w:sz w:val="24"/>
          <w:szCs w:val="24"/>
        </w:rPr>
        <w:t xml:space="preserve">to set out the </w:t>
      </w:r>
      <w:r w:rsidR="00B40A43">
        <w:rPr>
          <w:rFonts w:ascii="Times New Roman" w:hAnsi="Times New Roman"/>
          <w:sz w:val="24"/>
          <w:szCs w:val="24"/>
        </w:rPr>
        <w:t>other provisions in the Act which may limit the disclosure of material under subsection 12(1).</w:t>
      </w:r>
    </w:p>
    <w:p w:rsidR="00747D9F" w:rsidRDefault="00747D9F" w:rsidP="00495180">
      <w:pPr>
        <w:spacing w:before="240" w:after="0" w:line="240" w:lineRule="auto"/>
        <w:rPr>
          <w:rFonts w:ascii="Times New Roman" w:hAnsi="Times New Roman"/>
          <w:sz w:val="24"/>
          <w:szCs w:val="24"/>
        </w:rPr>
      </w:pPr>
      <w:r>
        <w:rPr>
          <w:rFonts w:ascii="Times New Roman" w:hAnsi="Times New Roman"/>
          <w:b/>
          <w:sz w:val="24"/>
          <w:szCs w:val="24"/>
        </w:rPr>
        <w:t xml:space="preserve">Item 7 </w:t>
      </w:r>
      <w:r w:rsidR="00EF09D0">
        <w:rPr>
          <w:rFonts w:ascii="Times New Roman" w:hAnsi="Times New Roman"/>
          <w:b/>
          <w:sz w:val="24"/>
          <w:szCs w:val="24"/>
        </w:rPr>
        <w:t>–</w:t>
      </w:r>
      <w:r>
        <w:rPr>
          <w:rFonts w:ascii="Times New Roman" w:hAnsi="Times New Roman"/>
          <w:b/>
          <w:sz w:val="24"/>
          <w:szCs w:val="24"/>
        </w:rPr>
        <w:t xml:space="preserve"> </w:t>
      </w:r>
      <w:r w:rsidR="00EF09D0">
        <w:rPr>
          <w:rFonts w:ascii="Times New Roman" w:hAnsi="Times New Roman"/>
          <w:b/>
          <w:sz w:val="24"/>
          <w:szCs w:val="24"/>
        </w:rPr>
        <w:t>After subsection 12(1)</w:t>
      </w:r>
    </w:p>
    <w:p w:rsidR="00970194" w:rsidRDefault="00AC6323" w:rsidP="00495180">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AB6729">
        <w:rPr>
          <w:rFonts w:ascii="Times New Roman" w:hAnsi="Times New Roman"/>
          <w:sz w:val="24"/>
          <w:szCs w:val="24"/>
        </w:rPr>
        <w:t>will insert new subsection 12(1AA)</w:t>
      </w:r>
      <w:r w:rsidR="00812092">
        <w:rPr>
          <w:rFonts w:ascii="Times New Roman" w:hAnsi="Times New Roman"/>
          <w:sz w:val="24"/>
          <w:szCs w:val="24"/>
        </w:rPr>
        <w:t xml:space="preserve">, which </w:t>
      </w:r>
      <w:r w:rsidR="00970194">
        <w:rPr>
          <w:rFonts w:ascii="Times New Roman" w:hAnsi="Times New Roman"/>
          <w:sz w:val="24"/>
          <w:szCs w:val="24"/>
        </w:rPr>
        <w:t>set</w:t>
      </w:r>
      <w:r w:rsidR="00DB3634">
        <w:rPr>
          <w:rFonts w:ascii="Times New Roman" w:hAnsi="Times New Roman"/>
          <w:sz w:val="24"/>
          <w:szCs w:val="24"/>
        </w:rPr>
        <w:t>s</w:t>
      </w:r>
      <w:r w:rsidR="00970194">
        <w:rPr>
          <w:rFonts w:ascii="Times New Roman" w:hAnsi="Times New Roman"/>
          <w:sz w:val="24"/>
          <w:szCs w:val="24"/>
        </w:rPr>
        <w:t xml:space="preserve"> out </w:t>
      </w:r>
      <w:r w:rsidR="00E50D4C">
        <w:rPr>
          <w:rFonts w:ascii="Times New Roman" w:hAnsi="Times New Roman"/>
          <w:sz w:val="24"/>
          <w:szCs w:val="24"/>
        </w:rPr>
        <w:t xml:space="preserve">the </w:t>
      </w:r>
      <w:r w:rsidR="009A6B54">
        <w:rPr>
          <w:rFonts w:ascii="Times New Roman" w:hAnsi="Times New Roman"/>
          <w:sz w:val="24"/>
          <w:szCs w:val="24"/>
        </w:rPr>
        <w:t xml:space="preserve">provisions in the Act </w:t>
      </w:r>
      <w:r w:rsidR="00C6167C">
        <w:rPr>
          <w:rFonts w:ascii="Times New Roman" w:hAnsi="Times New Roman"/>
          <w:sz w:val="24"/>
          <w:szCs w:val="24"/>
        </w:rPr>
        <w:t xml:space="preserve">which prevail over the </w:t>
      </w:r>
      <w:r w:rsidR="00DB3634">
        <w:rPr>
          <w:rFonts w:ascii="Times New Roman" w:hAnsi="Times New Roman"/>
          <w:sz w:val="24"/>
          <w:szCs w:val="24"/>
        </w:rPr>
        <w:t xml:space="preserve">CEO’s </w:t>
      </w:r>
      <w:r w:rsidR="00D63CA7">
        <w:rPr>
          <w:rFonts w:ascii="Times New Roman" w:hAnsi="Times New Roman"/>
          <w:sz w:val="24"/>
          <w:szCs w:val="24"/>
        </w:rPr>
        <w:t xml:space="preserve">obligation </w:t>
      </w:r>
      <w:r w:rsidR="00DB3634">
        <w:rPr>
          <w:rFonts w:ascii="Times New Roman" w:hAnsi="Times New Roman"/>
          <w:sz w:val="24"/>
          <w:szCs w:val="24"/>
        </w:rPr>
        <w:t xml:space="preserve">to disclose </w:t>
      </w:r>
      <w:r w:rsidR="00D63CA7">
        <w:rPr>
          <w:rFonts w:ascii="Times New Roman" w:hAnsi="Times New Roman"/>
          <w:sz w:val="24"/>
          <w:szCs w:val="24"/>
        </w:rPr>
        <w:t>in subsection 12(1).</w:t>
      </w:r>
      <w:r w:rsidR="00471423">
        <w:rPr>
          <w:rFonts w:ascii="Times New Roman" w:hAnsi="Times New Roman"/>
          <w:sz w:val="24"/>
          <w:szCs w:val="24"/>
        </w:rPr>
        <w:t xml:space="preserve">  </w:t>
      </w:r>
      <w:r w:rsidR="00DA5DF3">
        <w:rPr>
          <w:rFonts w:ascii="Times New Roman" w:hAnsi="Times New Roman"/>
          <w:sz w:val="24"/>
          <w:szCs w:val="24"/>
        </w:rPr>
        <w:t xml:space="preserve">Subsection (1AA) </w:t>
      </w:r>
      <w:r w:rsidR="000F2978">
        <w:rPr>
          <w:rFonts w:ascii="Times New Roman" w:hAnsi="Times New Roman"/>
          <w:sz w:val="24"/>
          <w:szCs w:val="24"/>
        </w:rPr>
        <w:t xml:space="preserve">will provide that the CEO’s obligation to provide admissible evidence to </w:t>
      </w:r>
      <w:r w:rsidR="003B5D71">
        <w:rPr>
          <w:rFonts w:ascii="Times New Roman" w:hAnsi="Times New Roman"/>
          <w:sz w:val="24"/>
          <w:szCs w:val="24"/>
        </w:rPr>
        <w:t xml:space="preserve">certain persons </w:t>
      </w:r>
      <w:r w:rsidR="004D0668">
        <w:rPr>
          <w:rFonts w:ascii="Times New Roman" w:hAnsi="Times New Roman"/>
          <w:sz w:val="24"/>
          <w:szCs w:val="24"/>
        </w:rPr>
        <w:t xml:space="preserve">is subject </w:t>
      </w:r>
      <w:r w:rsidR="001520E6">
        <w:rPr>
          <w:rFonts w:ascii="Times New Roman" w:hAnsi="Times New Roman"/>
          <w:sz w:val="24"/>
          <w:szCs w:val="24"/>
        </w:rPr>
        <w:t>to</w:t>
      </w:r>
      <w:r w:rsidR="0010642B">
        <w:rPr>
          <w:rFonts w:ascii="Times New Roman" w:hAnsi="Times New Roman"/>
          <w:sz w:val="24"/>
          <w:szCs w:val="24"/>
        </w:rPr>
        <w:t>:</w:t>
      </w:r>
    </w:p>
    <w:p w:rsidR="0010642B" w:rsidRDefault="0010642B" w:rsidP="0078446A">
      <w:pPr>
        <w:pStyle w:val="ListParagraph"/>
        <w:numPr>
          <w:ilvl w:val="0"/>
          <w:numId w:val="9"/>
        </w:numPr>
        <w:spacing w:before="240" w:after="0" w:line="240" w:lineRule="auto"/>
        <w:ind w:left="567" w:hanging="567"/>
        <w:rPr>
          <w:rFonts w:ascii="Times New Roman" w:hAnsi="Times New Roman"/>
          <w:sz w:val="24"/>
          <w:szCs w:val="24"/>
        </w:rPr>
      </w:pPr>
      <w:r>
        <w:rPr>
          <w:rFonts w:ascii="Times New Roman" w:hAnsi="Times New Roman"/>
          <w:sz w:val="24"/>
          <w:szCs w:val="24"/>
        </w:rPr>
        <w:t>subsection 25A(</w:t>
      </w:r>
      <w:r w:rsidR="00575C9E">
        <w:rPr>
          <w:rFonts w:ascii="Times New Roman" w:hAnsi="Times New Roman"/>
          <w:sz w:val="24"/>
          <w:szCs w:val="24"/>
        </w:rPr>
        <w:t>9</w:t>
      </w:r>
      <w:r w:rsidR="00F86DE2">
        <w:rPr>
          <w:rFonts w:ascii="Times New Roman" w:hAnsi="Times New Roman"/>
          <w:sz w:val="24"/>
          <w:szCs w:val="24"/>
        </w:rPr>
        <w:t>)</w:t>
      </w:r>
      <w:r w:rsidR="00E14F24">
        <w:rPr>
          <w:rFonts w:ascii="Times New Roman" w:hAnsi="Times New Roman"/>
          <w:sz w:val="24"/>
          <w:szCs w:val="24"/>
        </w:rPr>
        <w:t xml:space="preserve">, which allows an examiner to </w:t>
      </w:r>
      <w:r w:rsidR="0040503D">
        <w:rPr>
          <w:rFonts w:ascii="Times New Roman" w:hAnsi="Times New Roman"/>
          <w:sz w:val="24"/>
          <w:szCs w:val="24"/>
        </w:rPr>
        <w:t xml:space="preserve">issue a direction to ensure the confidentiality </w:t>
      </w:r>
      <w:r w:rsidR="00B513CE">
        <w:rPr>
          <w:rFonts w:ascii="Times New Roman" w:hAnsi="Times New Roman"/>
          <w:sz w:val="24"/>
          <w:szCs w:val="24"/>
        </w:rPr>
        <w:t>of examination material</w:t>
      </w:r>
      <w:r w:rsidR="00AF6F16">
        <w:rPr>
          <w:rFonts w:ascii="Times New Roman" w:hAnsi="Times New Roman"/>
          <w:sz w:val="24"/>
          <w:szCs w:val="24"/>
        </w:rPr>
        <w:t>, and</w:t>
      </w:r>
    </w:p>
    <w:p w:rsidR="0079363B" w:rsidRDefault="00F36E44" w:rsidP="0078446A">
      <w:pPr>
        <w:pStyle w:val="ListParagraph"/>
        <w:numPr>
          <w:ilvl w:val="0"/>
          <w:numId w:val="9"/>
        </w:numPr>
        <w:spacing w:before="240" w:after="0" w:line="240" w:lineRule="auto"/>
        <w:ind w:left="567" w:hanging="567"/>
        <w:rPr>
          <w:rFonts w:ascii="Times New Roman" w:hAnsi="Times New Roman"/>
          <w:sz w:val="24"/>
          <w:szCs w:val="24"/>
        </w:rPr>
      </w:pPr>
      <w:r>
        <w:rPr>
          <w:rFonts w:ascii="Times New Roman" w:hAnsi="Times New Roman"/>
          <w:sz w:val="24"/>
          <w:szCs w:val="24"/>
        </w:rPr>
        <w:lastRenderedPageBreak/>
        <w:t xml:space="preserve">the CEO complying with </w:t>
      </w:r>
      <w:r w:rsidR="00085E92">
        <w:rPr>
          <w:rFonts w:ascii="Times New Roman" w:hAnsi="Times New Roman"/>
          <w:sz w:val="24"/>
          <w:szCs w:val="24"/>
        </w:rPr>
        <w:t>new subsections 25B to 25G</w:t>
      </w:r>
      <w:r w:rsidR="003C45F7">
        <w:rPr>
          <w:rFonts w:ascii="Times New Roman" w:hAnsi="Times New Roman"/>
          <w:sz w:val="24"/>
          <w:szCs w:val="24"/>
        </w:rPr>
        <w:t xml:space="preserve">, which set out </w:t>
      </w:r>
      <w:r w:rsidR="00052442">
        <w:rPr>
          <w:rFonts w:ascii="Times New Roman" w:hAnsi="Times New Roman"/>
          <w:sz w:val="24"/>
          <w:szCs w:val="24"/>
        </w:rPr>
        <w:t xml:space="preserve">additional rules </w:t>
      </w:r>
      <w:r w:rsidR="00884349">
        <w:rPr>
          <w:rFonts w:ascii="Times New Roman" w:hAnsi="Times New Roman"/>
          <w:sz w:val="24"/>
          <w:szCs w:val="24"/>
        </w:rPr>
        <w:t xml:space="preserve">for the disclosure </w:t>
      </w:r>
      <w:r w:rsidR="00C35D58">
        <w:rPr>
          <w:rFonts w:ascii="Times New Roman" w:hAnsi="Times New Roman"/>
          <w:sz w:val="24"/>
          <w:szCs w:val="24"/>
        </w:rPr>
        <w:t xml:space="preserve">and use of </w:t>
      </w:r>
      <w:r w:rsidR="009F71B8">
        <w:rPr>
          <w:rFonts w:ascii="Times New Roman" w:hAnsi="Times New Roman"/>
          <w:sz w:val="24"/>
          <w:szCs w:val="24"/>
        </w:rPr>
        <w:t>examination material and derivative material</w:t>
      </w:r>
      <w:r w:rsidR="00180863">
        <w:rPr>
          <w:rFonts w:ascii="Times New Roman" w:hAnsi="Times New Roman"/>
          <w:sz w:val="24"/>
          <w:szCs w:val="24"/>
        </w:rPr>
        <w:t>, particularly where that material is to be disclosed to a prosecutor of the examinee.</w:t>
      </w:r>
    </w:p>
    <w:p w:rsidR="00A63F79" w:rsidRDefault="009D455C" w:rsidP="00A63F79">
      <w:pPr>
        <w:spacing w:before="240" w:after="0" w:line="240" w:lineRule="auto"/>
        <w:rPr>
          <w:rFonts w:ascii="Times New Roman" w:hAnsi="Times New Roman"/>
          <w:sz w:val="24"/>
          <w:szCs w:val="24"/>
        </w:rPr>
      </w:pPr>
      <w:r>
        <w:rPr>
          <w:rFonts w:ascii="Times New Roman" w:hAnsi="Times New Roman"/>
          <w:b/>
          <w:sz w:val="24"/>
          <w:szCs w:val="24"/>
        </w:rPr>
        <w:t xml:space="preserve">Item 8 </w:t>
      </w:r>
      <w:r w:rsidR="00543707">
        <w:rPr>
          <w:rFonts w:ascii="Times New Roman" w:hAnsi="Times New Roman"/>
          <w:b/>
          <w:sz w:val="24"/>
          <w:szCs w:val="24"/>
        </w:rPr>
        <w:t>–</w:t>
      </w:r>
      <w:r>
        <w:rPr>
          <w:rFonts w:ascii="Times New Roman" w:hAnsi="Times New Roman"/>
          <w:b/>
          <w:sz w:val="24"/>
          <w:szCs w:val="24"/>
        </w:rPr>
        <w:t xml:space="preserve"> </w:t>
      </w:r>
      <w:r w:rsidR="00543707">
        <w:rPr>
          <w:rFonts w:ascii="Times New Roman" w:hAnsi="Times New Roman"/>
          <w:b/>
          <w:sz w:val="24"/>
          <w:szCs w:val="24"/>
        </w:rPr>
        <w:t>Subsection 12(1A) (note)</w:t>
      </w:r>
    </w:p>
    <w:p w:rsidR="00E82356" w:rsidRDefault="00E82356" w:rsidP="00A63F79">
      <w:pPr>
        <w:spacing w:before="240" w:after="0" w:line="240" w:lineRule="auto"/>
        <w:rPr>
          <w:rFonts w:ascii="Times New Roman" w:hAnsi="Times New Roman"/>
          <w:sz w:val="24"/>
          <w:szCs w:val="24"/>
        </w:rPr>
      </w:pPr>
      <w:r>
        <w:rPr>
          <w:rFonts w:ascii="Times New Roman" w:hAnsi="Times New Roman"/>
          <w:sz w:val="24"/>
          <w:szCs w:val="24"/>
        </w:rPr>
        <w:t xml:space="preserve">This item will repeal the note under </w:t>
      </w:r>
      <w:r w:rsidR="00384606">
        <w:rPr>
          <w:rFonts w:ascii="Times New Roman" w:hAnsi="Times New Roman"/>
          <w:sz w:val="24"/>
          <w:szCs w:val="24"/>
        </w:rPr>
        <w:t>subsection 12(1A)</w:t>
      </w:r>
      <w:r w:rsidR="003B6378">
        <w:rPr>
          <w:rFonts w:ascii="Times New Roman" w:hAnsi="Times New Roman"/>
          <w:sz w:val="24"/>
          <w:szCs w:val="24"/>
        </w:rPr>
        <w:t>.</w:t>
      </w:r>
      <w:r w:rsidR="00E85D22" w:rsidRPr="00E85D22">
        <w:rPr>
          <w:rFonts w:ascii="Times New Roman" w:hAnsi="Times New Roman"/>
          <w:sz w:val="24"/>
          <w:szCs w:val="24"/>
        </w:rPr>
        <w:t xml:space="preserve"> </w:t>
      </w:r>
      <w:r w:rsidR="00E85D22">
        <w:rPr>
          <w:rFonts w:ascii="Times New Roman" w:hAnsi="Times New Roman"/>
          <w:sz w:val="24"/>
          <w:szCs w:val="24"/>
        </w:rPr>
        <w:t xml:space="preserve"> This note states that the </w:t>
      </w:r>
      <w:r w:rsidR="00DB3634">
        <w:rPr>
          <w:rFonts w:ascii="Times New Roman" w:hAnsi="Times New Roman"/>
          <w:sz w:val="24"/>
          <w:szCs w:val="24"/>
        </w:rPr>
        <w:t xml:space="preserve">ability </w:t>
      </w:r>
      <w:r w:rsidR="00E85D22">
        <w:rPr>
          <w:rFonts w:ascii="Times New Roman" w:hAnsi="Times New Roman"/>
          <w:sz w:val="24"/>
          <w:szCs w:val="24"/>
        </w:rPr>
        <w:t xml:space="preserve">to provide evidence </w:t>
      </w:r>
      <w:r w:rsidR="00636571">
        <w:rPr>
          <w:rFonts w:ascii="Times New Roman" w:hAnsi="Times New Roman"/>
          <w:sz w:val="24"/>
          <w:szCs w:val="24"/>
        </w:rPr>
        <w:t xml:space="preserve">admissible in confiscation proceedings </w:t>
      </w:r>
      <w:r w:rsidR="00E85D22">
        <w:rPr>
          <w:rFonts w:ascii="Times New Roman" w:hAnsi="Times New Roman"/>
          <w:sz w:val="24"/>
          <w:szCs w:val="24"/>
        </w:rPr>
        <w:t xml:space="preserve">to certain persons, including a </w:t>
      </w:r>
      <w:r w:rsidR="00BF7AC1">
        <w:rPr>
          <w:rFonts w:ascii="Times New Roman" w:hAnsi="Times New Roman"/>
          <w:sz w:val="24"/>
          <w:szCs w:val="24"/>
        </w:rPr>
        <w:t>proceeds of crime</w:t>
      </w:r>
      <w:r w:rsidR="00E85D22">
        <w:rPr>
          <w:rFonts w:ascii="Times New Roman" w:hAnsi="Times New Roman"/>
          <w:sz w:val="24"/>
          <w:szCs w:val="24"/>
        </w:rPr>
        <w:t xml:space="preserve"> authority, is subject to a direction about the confidentiality of examination material under subsection 25A(9).</w:t>
      </w:r>
      <w:r w:rsidR="00F4751D">
        <w:rPr>
          <w:rFonts w:ascii="Times New Roman" w:hAnsi="Times New Roman"/>
          <w:sz w:val="24"/>
          <w:szCs w:val="24"/>
        </w:rPr>
        <w:t xml:space="preserve">  This note is redundant</w:t>
      </w:r>
      <w:r w:rsidR="00200368">
        <w:rPr>
          <w:rFonts w:ascii="Times New Roman" w:hAnsi="Times New Roman"/>
          <w:sz w:val="24"/>
          <w:szCs w:val="24"/>
        </w:rPr>
        <w:t>.  S</w:t>
      </w:r>
      <w:r w:rsidR="00153112">
        <w:rPr>
          <w:rFonts w:ascii="Times New Roman" w:hAnsi="Times New Roman"/>
          <w:sz w:val="24"/>
          <w:szCs w:val="24"/>
        </w:rPr>
        <w:t xml:space="preserve">ubsection </w:t>
      </w:r>
      <w:r w:rsidR="008549DF">
        <w:rPr>
          <w:rFonts w:ascii="Times New Roman" w:hAnsi="Times New Roman"/>
          <w:sz w:val="24"/>
          <w:szCs w:val="24"/>
        </w:rPr>
        <w:t xml:space="preserve">12(2) </w:t>
      </w:r>
      <w:r w:rsidR="00873A6E">
        <w:rPr>
          <w:rFonts w:ascii="Times New Roman" w:hAnsi="Times New Roman"/>
          <w:sz w:val="24"/>
          <w:szCs w:val="24"/>
        </w:rPr>
        <w:t xml:space="preserve">makes the relationship </w:t>
      </w:r>
      <w:r w:rsidR="00E831C0">
        <w:rPr>
          <w:rFonts w:ascii="Times New Roman" w:hAnsi="Times New Roman"/>
          <w:sz w:val="24"/>
          <w:szCs w:val="24"/>
        </w:rPr>
        <w:t xml:space="preserve">between </w:t>
      </w:r>
      <w:r w:rsidR="001577AE">
        <w:rPr>
          <w:rFonts w:ascii="Times New Roman" w:hAnsi="Times New Roman"/>
          <w:sz w:val="24"/>
          <w:szCs w:val="24"/>
        </w:rPr>
        <w:t xml:space="preserve">subsection 12(1A) and a </w:t>
      </w:r>
      <w:r w:rsidR="0048502A">
        <w:rPr>
          <w:rFonts w:ascii="Times New Roman" w:hAnsi="Times New Roman"/>
          <w:sz w:val="24"/>
          <w:szCs w:val="24"/>
        </w:rPr>
        <w:t xml:space="preserve">direction under </w:t>
      </w:r>
      <w:r w:rsidR="001577AE">
        <w:rPr>
          <w:rFonts w:ascii="Times New Roman" w:hAnsi="Times New Roman"/>
          <w:sz w:val="24"/>
          <w:szCs w:val="24"/>
        </w:rPr>
        <w:t xml:space="preserve">subsection 25A(9) </w:t>
      </w:r>
      <w:r w:rsidR="00A83266">
        <w:rPr>
          <w:rFonts w:ascii="Times New Roman" w:hAnsi="Times New Roman"/>
          <w:sz w:val="24"/>
          <w:szCs w:val="24"/>
        </w:rPr>
        <w:t>clear.</w:t>
      </w:r>
    </w:p>
    <w:p w:rsidR="009A5B77" w:rsidRDefault="009A5B77" w:rsidP="00940E46">
      <w:pPr>
        <w:keepNext/>
        <w:spacing w:before="240" w:after="0" w:line="240" w:lineRule="auto"/>
        <w:rPr>
          <w:rFonts w:ascii="Times New Roman" w:hAnsi="Times New Roman"/>
          <w:sz w:val="24"/>
          <w:szCs w:val="24"/>
        </w:rPr>
      </w:pPr>
      <w:r>
        <w:rPr>
          <w:rFonts w:ascii="Times New Roman" w:hAnsi="Times New Roman"/>
          <w:b/>
          <w:sz w:val="24"/>
          <w:szCs w:val="24"/>
        </w:rPr>
        <w:t>Item 9 – Subsection 12(2)</w:t>
      </w:r>
    </w:p>
    <w:p w:rsidR="009A5B77" w:rsidRDefault="0013012B" w:rsidP="00A63F79">
      <w:pPr>
        <w:spacing w:before="240" w:after="0" w:line="240" w:lineRule="auto"/>
        <w:rPr>
          <w:rFonts w:ascii="Times New Roman" w:hAnsi="Times New Roman"/>
          <w:sz w:val="24"/>
          <w:szCs w:val="24"/>
        </w:rPr>
      </w:pPr>
      <w:r>
        <w:rPr>
          <w:rFonts w:ascii="Times New Roman" w:hAnsi="Times New Roman"/>
          <w:sz w:val="24"/>
          <w:szCs w:val="24"/>
        </w:rPr>
        <w:t xml:space="preserve">This </w:t>
      </w:r>
      <w:r w:rsidR="0048502A">
        <w:rPr>
          <w:rFonts w:ascii="Times New Roman" w:hAnsi="Times New Roman"/>
          <w:sz w:val="24"/>
          <w:szCs w:val="24"/>
        </w:rPr>
        <w:t xml:space="preserve">item repeals existing subsection 12(2) and replaces it with a new subsection. </w:t>
      </w:r>
      <w:r w:rsidR="00D272F9">
        <w:rPr>
          <w:rFonts w:ascii="Times New Roman" w:hAnsi="Times New Roman"/>
          <w:sz w:val="24"/>
          <w:szCs w:val="24"/>
        </w:rPr>
        <w:t xml:space="preserve"> </w:t>
      </w:r>
      <w:r w:rsidR="0048502A">
        <w:rPr>
          <w:rFonts w:ascii="Times New Roman" w:hAnsi="Times New Roman"/>
          <w:sz w:val="24"/>
          <w:szCs w:val="24"/>
        </w:rPr>
        <w:t xml:space="preserve">This change </w:t>
      </w:r>
      <w:r w:rsidR="00477EA8">
        <w:rPr>
          <w:rFonts w:ascii="Times New Roman" w:hAnsi="Times New Roman"/>
          <w:sz w:val="24"/>
          <w:szCs w:val="24"/>
        </w:rPr>
        <w:t xml:space="preserve">is consequent </w:t>
      </w:r>
      <w:r w:rsidR="00931C84">
        <w:rPr>
          <w:rFonts w:ascii="Times New Roman" w:hAnsi="Times New Roman"/>
          <w:sz w:val="24"/>
          <w:szCs w:val="24"/>
        </w:rPr>
        <w:t>upon</w:t>
      </w:r>
      <w:r w:rsidR="00C43B7B">
        <w:rPr>
          <w:rFonts w:ascii="Times New Roman" w:hAnsi="Times New Roman"/>
          <w:sz w:val="24"/>
          <w:szCs w:val="24"/>
        </w:rPr>
        <w:t xml:space="preserve"> item 7</w:t>
      </w:r>
      <w:r w:rsidR="00FF6A61">
        <w:rPr>
          <w:rFonts w:ascii="Times New Roman" w:hAnsi="Times New Roman"/>
          <w:sz w:val="24"/>
          <w:szCs w:val="24"/>
        </w:rPr>
        <w:t xml:space="preserve"> and </w:t>
      </w:r>
      <w:r w:rsidR="004767DC">
        <w:rPr>
          <w:rFonts w:ascii="Times New Roman" w:hAnsi="Times New Roman"/>
          <w:sz w:val="24"/>
          <w:szCs w:val="24"/>
        </w:rPr>
        <w:t xml:space="preserve">on </w:t>
      </w:r>
      <w:r w:rsidR="00760DD4">
        <w:rPr>
          <w:rFonts w:ascii="Times New Roman" w:hAnsi="Times New Roman"/>
          <w:sz w:val="24"/>
          <w:szCs w:val="24"/>
        </w:rPr>
        <w:t>the introduction of</w:t>
      </w:r>
      <w:r w:rsidR="00742A50">
        <w:rPr>
          <w:rFonts w:ascii="Times New Roman" w:hAnsi="Times New Roman"/>
          <w:sz w:val="24"/>
          <w:szCs w:val="24"/>
        </w:rPr>
        <w:t xml:space="preserve"> new section</w:t>
      </w:r>
      <w:r w:rsidR="002928D5">
        <w:rPr>
          <w:rFonts w:ascii="Times New Roman" w:hAnsi="Times New Roman"/>
          <w:sz w:val="24"/>
          <w:szCs w:val="24"/>
        </w:rPr>
        <w:t>s 25B and</w:t>
      </w:r>
      <w:r w:rsidR="00742A50">
        <w:rPr>
          <w:rFonts w:ascii="Times New Roman" w:hAnsi="Times New Roman"/>
          <w:sz w:val="24"/>
          <w:szCs w:val="24"/>
        </w:rPr>
        <w:t xml:space="preserve"> 25H</w:t>
      </w:r>
      <w:r w:rsidR="00CE7673">
        <w:rPr>
          <w:rFonts w:ascii="Times New Roman" w:hAnsi="Times New Roman"/>
          <w:sz w:val="24"/>
          <w:szCs w:val="24"/>
        </w:rPr>
        <w:t xml:space="preserve">.  </w:t>
      </w:r>
      <w:r w:rsidR="00CC3A00">
        <w:rPr>
          <w:rFonts w:ascii="Times New Roman" w:hAnsi="Times New Roman"/>
          <w:sz w:val="24"/>
          <w:szCs w:val="24"/>
        </w:rPr>
        <w:t xml:space="preserve">New subsection 12(2) </w:t>
      </w:r>
      <w:r w:rsidR="000800CA">
        <w:rPr>
          <w:rFonts w:ascii="Times New Roman" w:hAnsi="Times New Roman"/>
          <w:sz w:val="24"/>
          <w:szCs w:val="24"/>
        </w:rPr>
        <w:t>set</w:t>
      </w:r>
      <w:r w:rsidR="0048502A">
        <w:rPr>
          <w:rFonts w:ascii="Times New Roman" w:hAnsi="Times New Roman"/>
          <w:sz w:val="24"/>
          <w:szCs w:val="24"/>
        </w:rPr>
        <w:t>s</w:t>
      </w:r>
      <w:r w:rsidR="000800CA">
        <w:rPr>
          <w:rFonts w:ascii="Times New Roman" w:hAnsi="Times New Roman"/>
          <w:sz w:val="24"/>
          <w:szCs w:val="24"/>
        </w:rPr>
        <w:t xml:space="preserve"> out the </w:t>
      </w:r>
      <w:r w:rsidR="002025D8">
        <w:rPr>
          <w:rFonts w:ascii="Times New Roman" w:hAnsi="Times New Roman"/>
          <w:sz w:val="24"/>
          <w:szCs w:val="24"/>
        </w:rPr>
        <w:t xml:space="preserve">provisions of the ACC </w:t>
      </w:r>
      <w:r w:rsidR="00332F74">
        <w:rPr>
          <w:rFonts w:ascii="Times New Roman" w:hAnsi="Times New Roman"/>
          <w:sz w:val="24"/>
          <w:szCs w:val="24"/>
        </w:rPr>
        <w:t xml:space="preserve">Act that </w:t>
      </w:r>
      <w:r w:rsidR="00F455E2">
        <w:rPr>
          <w:rFonts w:ascii="Times New Roman" w:hAnsi="Times New Roman"/>
          <w:sz w:val="24"/>
          <w:szCs w:val="24"/>
        </w:rPr>
        <w:t>p</w:t>
      </w:r>
      <w:r w:rsidR="00FA6F7B">
        <w:rPr>
          <w:rFonts w:ascii="Times New Roman" w:hAnsi="Times New Roman"/>
          <w:sz w:val="24"/>
          <w:szCs w:val="24"/>
        </w:rPr>
        <w:t xml:space="preserve">revail over </w:t>
      </w:r>
      <w:r w:rsidR="00237A90">
        <w:rPr>
          <w:rFonts w:ascii="Times New Roman" w:hAnsi="Times New Roman"/>
          <w:sz w:val="24"/>
          <w:szCs w:val="24"/>
        </w:rPr>
        <w:t xml:space="preserve">the </w:t>
      </w:r>
      <w:r w:rsidR="0048502A">
        <w:rPr>
          <w:rFonts w:ascii="Times New Roman" w:hAnsi="Times New Roman"/>
          <w:sz w:val="24"/>
          <w:szCs w:val="24"/>
        </w:rPr>
        <w:t xml:space="preserve">CEO’s ability to disclose </w:t>
      </w:r>
      <w:r w:rsidR="004F1B9F">
        <w:rPr>
          <w:rFonts w:ascii="Times New Roman" w:hAnsi="Times New Roman"/>
          <w:sz w:val="24"/>
          <w:szCs w:val="24"/>
        </w:rPr>
        <w:t xml:space="preserve">material </w:t>
      </w:r>
      <w:r w:rsidR="00237A90">
        <w:rPr>
          <w:rFonts w:ascii="Times New Roman" w:hAnsi="Times New Roman"/>
          <w:sz w:val="24"/>
          <w:szCs w:val="24"/>
        </w:rPr>
        <w:t>in subsection 12(1A).</w:t>
      </w:r>
      <w:r w:rsidR="003D5383">
        <w:rPr>
          <w:rFonts w:ascii="Times New Roman" w:hAnsi="Times New Roman"/>
          <w:sz w:val="24"/>
          <w:szCs w:val="24"/>
        </w:rPr>
        <w:t xml:space="preserve">  New </w:t>
      </w:r>
      <w:r w:rsidR="00537543">
        <w:rPr>
          <w:rFonts w:ascii="Times New Roman" w:hAnsi="Times New Roman"/>
          <w:sz w:val="24"/>
          <w:szCs w:val="24"/>
        </w:rPr>
        <w:t>subsection 12(2)</w:t>
      </w:r>
      <w:r w:rsidR="00A04CE3">
        <w:rPr>
          <w:rFonts w:ascii="Times New Roman" w:hAnsi="Times New Roman"/>
          <w:sz w:val="24"/>
          <w:szCs w:val="24"/>
        </w:rPr>
        <w:t xml:space="preserve"> will provide that the CEO’s ability to provide </w:t>
      </w:r>
      <w:r w:rsidR="003A24A1">
        <w:rPr>
          <w:rFonts w:ascii="Times New Roman" w:hAnsi="Times New Roman"/>
          <w:sz w:val="24"/>
          <w:szCs w:val="24"/>
        </w:rPr>
        <w:t xml:space="preserve">admissible </w:t>
      </w:r>
      <w:r w:rsidR="00FA55F2">
        <w:rPr>
          <w:rFonts w:ascii="Times New Roman" w:hAnsi="Times New Roman"/>
          <w:sz w:val="24"/>
          <w:szCs w:val="24"/>
        </w:rPr>
        <w:t xml:space="preserve">evidence </w:t>
      </w:r>
      <w:r w:rsidR="00E2354C">
        <w:rPr>
          <w:rFonts w:ascii="Times New Roman" w:hAnsi="Times New Roman"/>
          <w:sz w:val="24"/>
          <w:szCs w:val="24"/>
        </w:rPr>
        <w:t>to certain persons is subject to:</w:t>
      </w:r>
    </w:p>
    <w:p w:rsidR="00E2354C" w:rsidRPr="00064243" w:rsidRDefault="00AF6F16" w:rsidP="00064243">
      <w:pPr>
        <w:pStyle w:val="ListParagraph"/>
        <w:numPr>
          <w:ilvl w:val="0"/>
          <w:numId w:val="51"/>
        </w:numPr>
        <w:spacing w:before="240" w:after="0" w:line="240" w:lineRule="auto"/>
        <w:rPr>
          <w:rFonts w:ascii="Times New Roman" w:hAnsi="Times New Roman"/>
          <w:sz w:val="24"/>
          <w:szCs w:val="24"/>
        </w:rPr>
      </w:pPr>
      <w:r w:rsidRPr="00064243">
        <w:rPr>
          <w:rFonts w:ascii="Times New Roman" w:hAnsi="Times New Roman"/>
          <w:sz w:val="24"/>
          <w:szCs w:val="24"/>
        </w:rPr>
        <w:t>subsection 25A(9), which allows an examiner to issue a direction to ensure the confidentiality of examination material, and</w:t>
      </w:r>
    </w:p>
    <w:p w:rsidR="00AF6F16" w:rsidRPr="00064243" w:rsidRDefault="00BF21F3" w:rsidP="00064243">
      <w:pPr>
        <w:pStyle w:val="ListParagraph"/>
        <w:numPr>
          <w:ilvl w:val="0"/>
          <w:numId w:val="51"/>
        </w:numPr>
        <w:spacing w:before="240" w:after="0" w:line="240" w:lineRule="auto"/>
        <w:rPr>
          <w:rFonts w:ascii="Times New Roman" w:hAnsi="Times New Roman"/>
          <w:sz w:val="24"/>
          <w:szCs w:val="24"/>
        </w:rPr>
      </w:pPr>
      <w:r w:rsidRPr="00064243">
        <w:rPr>
          <w:rFonts w:ascii="Times New Roman" w:hAnsi="Times New Roman"/>
          <w:sz w:val="24"/>
          <w:szCs w:val="24"/>
        </w:rPr>
        <w:t xml:space="preserve">the CEO complying with </w:t>
      </w:r>
      <w:r w:rsidR="00FE5C4D" w:rsidRPr="00064243">
        <w:rPr>
          <w:rFonts w:ascii="Times New Roman" w:hAnsi="Times New Roman"/>
          <w:sz w:val="24"/>
          <w:szCs w:val="24"/>
        </w:rPr>
        <w:t xml:space="preserve">new subsections </w:t>
      </w:r>
      <w:r w:rsidR="00F02966" w:rsidRPr="00064243">
        <w:rPr>
          <w:rFonts w:ascii="Times New Roman" w:hAnsi="Times New Roman"/>
          <w:sz w:val="24"/>
          <w:szCs w:val="24"/>
        </w:rPr>
        <w:t xml:space="preserve">25B and </w:t>
      </w:r>
      <w:r w:rsidR="004F3E36" w:rsidRPr="00064243">
        <w:rPr>
          <w:rFonts w:ascii="Times New Roman" w:hAnsi="Times New Roman"/>
          <w:sz w:val="24"/>
          <w:szCs w:val="24"/>
        </w:rPr>
        <w:t>25H</w:t>
      </w:r>
      <w:r w:rsidR="007D2796" w:rsidRPr="00064243">
        <w:rPr>
          <w:rFonts w:ascii="Times New Roman" w:hAnsi="Times New Roman"/>
          <w:sz w:val="24"/>
          <w:szCs w:val="24"/>
        </w:rPr>
        <w:t>, which set out the circumstances in which examination material and derivative material may be provided to a proceeds of crime authority.</w:t>
      </w:r>
    </w:p>
    <w:p w:rsidR="004A00D1" w:rsidRDefault="00B45539" w:rsidP="00A63F79">
      <w:pPr>
        <w:spacing w:before="240" w:after="0" w:line="240" w:lineRule="auto"/>
        <w:rPr>
          <w:rFonts w:ascii="Times New Roman" w:hAnsi="Times New Roman"/>
          <w:sz w:val="24"/>
          <w:szCs w:val="24"/>
        </w:rPr>
      </w:pPr>
      <w:r>
        <w:rPr>
          <w:rFonts w:ascii="Times New Roman" w:hAnsi="Times New Roman"/>
          <w:b/>
          <w:sz w:val="24"/>
          <w:szCs w:val="24"/>
        </w:rPr>
        <w:t>Item 10 – At the end of section 24AA</w:t>
      </w:r>
    </w:p>
    <w:p w:rsidR="001E54B8" w:rsidRDefault="00B45539" w:rsidP="00A63F79">
      <w:pPr>
        <w:spacing w:before="240" w:after="0" w:line="240" w:lineRule="auto"/>
        <w:rPr>
          <w:rFonts w:ascii="Times New Roman" w:hAnsi="Times New Roman"/>
          <w:sz w:val="24"/>
          <w:szCs w:val="24"/>
        </w:rPr>
      </w:pPr>
      <w:r>
        <w:rPr>
          <w:rFonts w:ascii="Times New Roman" w:hAnsi="Times New Roman"/>
          <w:sz w:val="24"/>
          <w:szCs w:val="24"/>
        </w:rPr>
        <w:t>This item wi</w:t>
      </w:r>
      <w:r w:rsidR="003F165D">
        <w:rPr>
          <w:rFonts w:ascii="Times New Roman" w:hAnsi="Times New Roman"/>
          <w:sz w:val="24"/>
          <w:szCs w:val="24"/>
        </w:rPr>
        <w:t xml:space="preserve">ll insert new subsection 24AA(10).  </w:t>
      </w:r>
      <w:r w:rsidR="001E54B8">
        <w:rPr>
          <w:rFonts w:ascii="Times New Roman" w:hAnsi="Times New Roman"/>
          <w:sz w:val="24"/>
          <w:szCs w:val="24"/>
        </w:rPr>
        <w:t>New subsection 24AA(10) will provide that a person making available or using a returnable item must comply with:</w:t>
      </w:r>
    </w:p>
    <w:p w:rsidR="001E54B8" w:rsidRDefault="001E54B8" w:rsidP="001E54B8">
      <w:pPr>
        <w:pStyle w:val="ListParagraph"/>
        <w:numPr>
          <w:ilvl w:val="0"/>
          <w:numId w:val="51"/>
        </w:numPr>
        <w:spacing w:before="240" w:after="0" w:line="240" w:lineRule="auto"/>
        <w:rPr>
          <w:rFonts w:ascii="Times New Roman" w:hAnsi="Times New Roman"/>
          <w:sz w:val="24"/>
          <w:szCs w:val="24"/>
        </w:rPr>
      </w:pPr>
      <w:r>
        <w:rPr>
          <w:rFonts w:ascii="Times New Roman" w:hAnsi="Times New Roman"/>
          <w:sz w:val="24"/>
          <w:szCs w:val="24"/>
        </w:rPr>
        <w:t xml:space="preserve">any direction under </w:t>
      </w:r>
      <w:r w:rsidRPr="00064243">
        <w:rPr>
          <w:rFonts w:ascii="Times New Roman" w:hAnsi="Times New Roman"/>
          <w:sz w:val="24"/>
          <w:szCs w:val="24"/>
        </w:rPr>
        <w:t>subsection 25A(9), which ensure</w:t>
      </w:r>
      <w:r w:rsidR="002F27A5">
        <w:rPr>
          <w:rFonts w:ascii="Times New Roman" w:hAnsi="Times New Roman"/>
          <w:sz w:val="24"/>
          <w:szCs w:val="24"/>
        </w:rPr>
        <w:t>s</w:t>
      </w:r>
      <w:r w:rsidRPr="00064243">
        <w:rPr>
          <w:rFonts w:ascii="Times New Roman" w:hAnsi="Times New Roman"/>
          <w:sz w:val="24"/>
          <w:szCs w:val="24"/>
        </w:rPr>
        <w:t xml:space="preserve"> the confidentiality of examination material, and</w:t>
      </w:r>
    </w:p>
    <w:p w:rsidR="001E54B8" w:rsidRPr="001E54B8" w:rsidRDefault="001E54B8" w:rsidP="001E54B8">
      <w:pPr>
        <w:pStyle w:val="ListParagraph"/>
        <w:numPr>
          <w:ilvl w:val="0"/>
          <w:numId w:val="51"/>
        </w:numPr>
        <w:spacing w:before="240" w:after="0" w:line="240" w:lineRule="auto"/>
        <w:rPr>
          <w:rFonts w:ascii="Times New Roman" w:hAnsi="Times New Roman"/>
          <w:sz w:val="24"/>
          <w:szCs w:val="24"/>
        </w:rPr>
      </w:pPr>
      <w:r w:rsidRPr="001E54B8">
        <w:rPr>
          <w:rFonts w:ascii="Times New Roman" w:hAnsi="Times New Roman"/>
          <w:sz w:val="24"/>
          <w:szCs w:val="24"/>
        </w:rPr>
        <w:t xml:space="preserve">new subsections 25B and 25H, which set out the circumstances in which examination material and derivative material may be provided to a </w:t>
      </w:r>
      <w:r w:rsidR="00DE4DF4">
        <w:rPr>
          <w:rFonts w:ascii="Times New Roman" w:hAnsi="Times New Roman"/>
          <w:sz w:val="24"/>
          <w:szCs w:val="24"/>
        </w:rPr>
        <w:t xml:space="preserve">prosecutor or </w:t>
      </w:r>
      <w:r w:rsidRPr="001E54B8">
        <w:rPr>
          <w:rFonts w:ascii="Times New Roman" w:hAnsi="Times New Roman"/>
          <w:sz w:val="24"/>
          <w:szCs w:val="24"/>
        </w:rPr>
        <w:t>proceeds of crime authority.</w:t>
      </w:r>
    </w:p>
    <w:p w:rsidR="008B5728" w:rsidRPr="00D40DCB" w:rsidRDefault="008B5728" w:rsidP="00A63F79">
      <w:pPr>
        <w:spacing w:before="240" w:after="0" w:line="240" w:lineRule="auto"/>
        <w:rPr>
          <w:rFonts w:ascii="Times New Roman" w:hAnsi="Times New Roman"/>
          <w:sz w:val="24"/>
          <w:szCs w:val="24"/>
        </w:rPr>
      </w:pPr>
      <w:r w:rsidRPr="00D40DCB">
        <w:rPr>
          <w:rFonts w:ascii="Times New Roman" w:hAnsi="Times New Roman"/>
          <w:b/>
          <w:sz w:val="24"/>
          <w:szCs w:val="24"/>
        </w:rPr>
        <w:t xml:space="preserve">Item </w:t>
      </w:r>
      <w:r w:rsidR="002E5DFF" w:rsidRPr="00D40DCB">
        <w:rPr>
          <w:rFonts w:ascii="Times New Roman" w:hAnsi="Times New Roman"/>
          <w:b/>
          <w:sz w:val="24"/>
          <w:szCs w:val="24"/>
        </w:rPr>
        <w:t>1</w:t>
      </w:r>
      <w:r w:rsidR="00E34716" w:rsidRPr="00D40DCB">
        <w:rPr>
          <w:rFonts w:ascii="Times New Roman" w:hAnsi="Times New Roman"/>
          <w:b/>
          <w:sz w:val="24"/>
          <w:szCs w:val="24"/>
        </w:rPr>
        <w:t>1</w:t>
      </w:r>
      <w:r w:rsidRPr="00D40DCB">
        <w:rPr>
          <w:rFonts w:ascii="Times New Roman" w:hAnsi="Times New Roman"/>
          <w:b/>
          <w:sz w:val="24"/>
          <w:szCs w:val="24"/>
        </w:rPr>
        <w:t xml:space="preserve"> </w:t>
      </w:r>
      <w:r w:rsidR="00395BE0" w:rsidRPr="00D40DCB">
        <w:rPr>
          <w:rFonts w:ascii="Times New Roman" w:hAnsi="Times New Roman"/>
          <w:b/>
          <w:sz w:val="24"/>
          <w:szCs w:val="24"/>
        </w:rPr>
        <w:t>–</w:t>
      </w:r>
      <w:r w:rsidRPr="00D40DCB">
        <w:rPr>
          <w:rFonts w:ascii="Times New Roman" w:hAnsi="Times New Roman"/>
          <w:b/>
          <w:sz w:val="24"/>
          <w:szCs w:val="24"/>
        </w:rPr>
        <w:t xml:space="preserve"> </w:t>
      </w:r>
      <w:r w:rsidR="00395BE0" w:rsidRPr="00D40DCB">
        <w:rPr>
          <w:rFonts w:ascii="Times New Roman" w:hAnsi="Times New Roman"/>
          <w:b/>
          <w:sz w:val="24"/>
          <w:szCs w:val="24"/>
        </w:rPr>
        <w:t>Section 24A</w:t>
      </w:r>
    </w:p>
    <w:p w:rsidR="007B7F6B" w:rsidRPr="00D40DCB" w:rsidRDefault="002D6D5E" w:rsidP="002A215A">
      <w:pPr>
        <w:spacing w:before="240" w:after="0" w:line="240" w:lineRule="auto"/>
        <w:rPr>
          <w:rFonts w:ascii="Times New Roman" w:hAnsi="Times New Roman"/>
          <w:sz w:val="24"/>
          <w:szCs w:val="24"/>
        </w:rPr>
      </w:pPr>
      <w:r w:rsidRPr="00D40DCB">
        <w:rPr>
          <w:rFonts w:ascii="Times New Roman" w:hAnsi="Times New Roman"/>
          <w:sz w:val="24"/>
          <w:szCs w:val="24"/>
        </w:rPr>
        <w:t xml:space="preserve">This item </w:t>
      </w:r>
      <w:r w:rsidR="002A215A" w:rsidRPr="00D40DCB">
        <w:rPr>
          <w:rFonts w:ascii="Times New Roman" w:hAnsi="Times New Roman"/>
          <w:sz w:val="24"/>
          <w:szCs w:val="24"/>
        </w:rPr>
        <w:t xml:space="preserve">is consequent upon item 12.  </w:t>
      </w:r>
    </w:p>
    <w:p w:rsidR="002A215A" w:rsidRPr="00987F68" w:rsidRDefault="00F636AC" w:rsidP="002A215A">
      <w:pPr>
        <w:spacing w:before="240" w:after="0" w:line="240" w:lineRule="auto"/>
        <w:rPr>
          <w:rFonts w:ascii="Times New Roman" w:hAnsi="Times New Roman"/>
          <w:b/>
          <w:sz w:val="24"/>
          <w:szCs w:val="24"/>
        </w:rPr>
      </w:pPr>
      <w:r w:rsidRPr="00D40DCB">
        <w:rPr>
          <w:rFonts w:ascii="Times New Roman" w:hAnsi="Times New Roman"/>
          <w:b/>
          <w:sz w:val="24"/>
          <w:szCs w:val="24"/>
        </w:rPr>
        <w:t>Item 1</w:t>
      </w:r>
      <w:r w:rsidR="00BD0874" w:rsidRPr="00D40DCB">
        <w:rPr>
          <w:rFonts w:ascii="Times New Roman" w:hAnsi="Times New Roman"/>
          <w:b/>
          <w:sz w:val="24"/>
          <w:szCs w:val="24"/>
        </w:rPr>
        <w:t>2</w:t>
      </w:r>
      <w:r w:rsidR="002A215A" w:rsidRPr="00866E89">
        <w:rPr>
          <w:rFonts w:ascii="Times New Roman" w:hAnsi="Times New Roman"/>
          <w:b/>
          <w:sz w:val="24"/>
          <w:szCs w:val="24"/>
        </w:rPr>
        <w:t xml:space="preserve"> – At the end of section 24A</w:t>
      </w:r>
    </w:p>
    <w:p w:rsidR="009B3C10" w:rsidRPr="00987F68" w:rsidRDefault="009B3C10" w:rsidP="00A63F79">
      <w:pPr>
        <w:spacing w:before="240" w:after="0" w:line="240" w:lineRule="auto"/>
        <w:rPr>
          <w:rFonts w:ascii="Times New Roman" w:hAnsi="Times New Roman"/>
          <w:sz w:val="24"/>
          <w:szCs w:val="24"/>
        </w:rPr>
      </w:pPr>
      <w:r w:rsidRPr="00987F68">
        <w:rPr>
          <w:rFonts w:ascii="Times New Roman" w:hAnsi="Times New Roman"/>
          <w:sz w:val="24"/>
          <w:szCs w:val="24"/>
        </w:rPr>
        <w:t>This item will insert new subsections 24A(2) and (3).</w:t>
      </w:r>
    </w:p>
    <w:p w:rsidR="001D03A1" w:rsidRDefault="008E77B7" w:rsidP="00A63F79">
      <w:pPr>
        <w:spacing w:before="240" w:after="0" w:line="240" w:lineRule="auto"/>
        <w:rPr>
          <w:rFonts w:ascii="Times New Roman" w:hAnsi="Times New Roman"/>
          <w:sz w:val="24"/>
          <w:szCs w:val="24"/>
        </w:rPr>
      </w:pPr>
      <w:r>
        <w:rPr>
          <w:rFonts w:ascii="Times New Roman" w:hAnsi="Times New Roman"/>
          <w:sz w:val="24"/>
          <w:szCs w:val="24"/>
        </w:rPr>
        <w:t xml:space="preserve">Section 24A provides that an examiner may conduct an examination for the purposes of a special ACC operation or investigation. </w:t>
      </w:r>
      <w:r w:rsidR="00B14776" w:rsidRPr="00987F68">
        <w:rPr>
          <w:rFonts w:ascii="Times New Roman" w:hAnsi="Times New Roman"/>
          <w:sz w:val="24"/>
          <w:szCs w:val="24"/>
        </w:rPr>
        <w:t xml:space="preserve">New subsection 24A(2) </w:t>
      </w:r>
      <w:r w:rsidR="00055E89" w:rsidRPr="00987F68">
        <w:rPr>
          <w:rFonts w:ascii="Times New Roman" w:hAnsi="Times New Roman"/>
          <w:sz w:val="24"/>
          <w:szCs w:val="24"/>
        </w:rPr>
        <w:t>specifically authorise</w:t>
      </w:r>
      <w:r>
        <w:rPr>
          <w:rFonts w:ascii="Times New Roman" w:hAnsi="Times New Roman"/>
          <w:sz w:val="24"/>
          <w:szCs w:val="24"/>
        </w:rPr>
        <w:t>s</w:t>
      </w:r>
      <w:r w:rsidR="00055E89" w:rsidRPr="00987F68">
        <w:rPr>
          <w:rFonts w:ascii="Times New Roman" w:hAnsi="Times New Roman"/>
          <w:sz w:val="24"/>
          <w:szCs w:val="24"/>
        </w:rPr>
        <w:t xml:space="preserve"> </w:t>
      </w:r>
      <w:r w:rsidR="003B20DC" w:rsidRPr="00987F68">
        <w:rPr>
          <w:rFonts w:ascii="Times New Roman" w:hAnsi="Times New Roman"/>
          <w:sz w:val="24"/>
          <w:szCs w:val="24"/>
        </w:rPr>
        <w:t>an examiner to conduct</w:t>
      </w:r>
      <w:r w:rsidR="00DC3AED">
        <w:rPr>
          <w:rFonts w:ascii="Times New Roman" w:hAnsi="Times New Roman"/>
          <w:sz w:val="24"/>
          <w:szCs w:val="24"/>
        </w:rPr>
        <w:t xml:space="preserve"> an examination </w:t>
      </w:r>
      <w:r w:rsidR="00A36918">
        <w:rPr>
          <w:rFonts w:ascii="Times New Roman" w:hAnsi="Times New Roman"/>
          <w:sz w:val="24"/>
          <w:szCs w:val="24"/>
        </w:rPr>
        <w:t>pre-charge</w:t>
      </w:r>
      <w:r w:rsidR="00AA0514">
        <w:rPr>
          <w:rFonts w:ascii="Times New Roman" w:hAnsi="Times New Roman"/>
          <w:sz w:val="24"/>
          <w:szCs w:val="24"/>
        </w:rPr>
        <w:t>, post-charge, pre-confiscation application or post-confiscation application.</w:t>
      </w:r>
      <w:r w:rsidR="00592823">
        <w:rPr>
          <w:rFonts w:ascii="Times New Roman" w:hAnsi="Times New Roman"/>
          <w:sz w:val="24"/>
          <w:szCs w:val="24"/>
        </w:rPr>
        <w:t xml:space="preserve"> </w:t>
      </w:r>
    </w:p>
    <w:p w:rsidR="00B14776" w:rsidRPr="00987F68" w:rsidRDefault="000638FA" w:rsidP="00A63F79">
      <w:pPr>
        <w:spacing w:before="240" w:after="0" w:line="240" w:lineRule="auto"/>
        <w:rPr>
          <w:rFonts w:ascii="Times New Roman" w:hAnsi="Times New Roman"/>
          <w:sz w:val="24"/>
          <w:szCs w:val="24"/>
        </w:rPr>
      </w:pPr>
      <w:r w:rsidRPr="00987F68">
        <w:rPr>
          <w:rFonts w:ascii="Times New Roman" w:hAnsi="Times New Roman"/>
          <w:sz w:val="24"/>
          <w:szCs w:val="24"/>
        </w:rPr>
        <w:lastRenderedPageBreak/>
        <w:t>This provision</w:t>
      </w:r>
      <w:r w:rsidR="002F58C5" w:rsidRPr="00987F68">
        <w:rPr>
          <w:rFonts w:ascii="Times New Roman" w:hAnsi="Times New Roman"/>
          <w:sz w:val="24"/>
          <w:szCs w:val="24"/>
        </w:rPr>
        <w:t xml:space="preserve"> is </w:t>
      </w:r>
      <w:r w:rsidR="003C5637" w:rsidRPr="00987F68">
        <w:rPr>
          <w:rFonts w:ascii="Times New Roman" w:hAnsi="Times New Roman"/>
          <w:sz w:val="24"/>
          <w:szCs w:val="24"/>
        </w:rPr>
        <w:t xml:space="preserve">intended to </w:t>
      </w:r>
      <w:r w:rsidR="00D7383E" w:rsidRPr="00987F68">
        <w:rPr>
          <w:rFonts w:ascii="Times New Roman" w:hAnsi="Times New Roman"/>
          <w:sz w:val="24"/>
          <w:szCs w:val="24"/>
        </w:rPr>
        <w:t xml:space="preserve">overcome the </w:t>
      </w:r>
      <w:r w:rsidR="00F012DA" w:rsidRPr="00987F68">
        <w:rPr>
          <w:rFonts w:ascii="Times New Roman" w:hAnsi="Times New Roman"/>
          <w:sz w:val="24"/>
          <w:szCs w:val="24"/>
        </w:rPr>
        <w:t>effect of the decision in X7</w:t>
      </w:r>
      <w:r w:rsidR="00926862" w:rsidRPr="00987F68">
        <w:rPr>
          <w:rFonts w:ascii="Times New Roman" w:hAnsi="Times New Roman"/>
          <w:sz w:val="24"/>
          <w:szCs w:val="24"/>
        </w:rPr>
        <w:t xml:space="preserve">, which held that </w:t>
      </w:r>
      <w:r w:rsidR="00A87A6D" w:rsidRPr="00987F68">
        <w:rPr>
          <w:rFonts w:ascii="Times New Roman" w:hAnsi="Times New Roman"/>
          <w:sz w:val="24"/>
          <w:szCs w:val="24"/>
        </w:rPr>
        <w:t>the ACC Act did not provide an ACC examiner with the power to conduct an examination of a person who had been charged with an offence and to ask questions about the subject matter of the offence</w:t>
      </w:r>
      <w:r w:rsidR="00F012DA" w:rsidRPr="00987F68">
        <w:rPr>
          <w:rFonts w:ascii="Times New Roman" w:hAnsi="Times New Roman"/>
          <w:sz w:val="24"/>
          <w:szCs w:val="24"/>
        </w:rPr>
        <w:t>.</w:t>
      </w:r>
      <w:r w:rsidR="00AE21A8" w:rsidRPr="00987F68">
        <w:rPr>
          <w:rFonts w:ascii="Times New Roman" w:hAnsi="Times New Roman"/>
          <w:sz w:val="24"/>
          <w:szCs w:val="24"/>
        </w:rPr>
        <w:t xml:space="preserve">  </w:t>
      </w:r>
    </w:p>
    <w:p w:rsidR="00213524" w:rsidRDefault="000B5F6C" w:rsidP="00A63F79">
      <w:pPr>
        <w:spacing w:before="240" w:after="0" w:line="240" w:lineRule="auto"/>
        <w:rPr>
          <w:rFonts w:ascii="Times New Roman" w:hAnsi="Times New Roman"/>
          <w:sz w:val="24"/>
          <w:szCs w:val="24"/>
        </w:rPr>
      </w:pPr>
      <w:r w:rsidRPr="00987F68">
        <w:rPr>
          <w:rFonts w:ascii="Times New Roman" w:hAnsi="Times New Roman"/>
          <w:sz w:val="24"/>
          <w:szCs w:val="24"/>
        </w:rPr>
        <w:t xml:space="preserve">New subsection 24A(3) </w:t>
      </w:r>
      <w:r w:rsidR="00213524">
        <w:rPr>
          <w:rFonts w:ascii="Times New Roman" w:hAnsi="Times New Roman"/>
          <w:sz w:val="24"/>
          <w:szCs w:val="24"/>
        </w:rPr>
        <w:t>is a severability clause.</w:t>
      </w:r>
    </w:p>
    <w:p w:rsidR="001B479B" w:rsidRDefault="00213524" w:rsidP="00A63F79">
      <w:pPr>
        <w:spacing w:before="240" w:after="0" w:line="240" w:lineRule="auto"/>
        <w:rPr>
          <w:rFonts w:ascii="Times New Roman" w:hAnsi="Times New Roman"/>
          <w:sz w:val="24"/>
          <w:szCs w:val="24"/>
        </w:rPr>
      </w:pPr>
      <w:r>
        <w:rPr>
          <w:rFonts w:ascii="Times New Roman" w:hAnsi="Times New Roman"/>
          <w:sz w:val="24"/>
          <w:szCs w:val="24"/>
        </w:rPr>
        <w:t xml:space="preserve">New paragraph </w:t>
      </w:r>
      <w:r w:rsidR="00AC733C">
        <w:rPr>
          <w:rFonts w:ascii="Times New Roman" w:hAnsi="Times New Roman"/>
          <w:sz w:val="24"/>
          <w:szCs w:val="24"/>
        </w:rPr>
        <w:t xml:space="preserve">24A(3)(a) </w:t>
      </w:r>
      <w:r w:rsidR="00B53A60">
        <w:rPr>
          <w:rFonts w:ascii="Times New Roman" w:hAnsi="Times New Roman"/>
          <w:sz w:val="24"/>
          <w:szCs w:val="24"/>
        </w:rPr>
        <w:t>allows for</w:t>
      </w:r>
      <w:r w:rsidR="001B479B">
        <w:rPr>
          <w:rFonts w:ascii="Times New Roman" w:hAnsi="Times New Roman"/>
          <w:sz w:val="24"/>
          <w:szCs w:val="24"/>
        </w:rPr>
        <w:t xml:space="preserve"> paragraph 24A(2)(a) to be read down </w:t>
      </w:r>
      <w:r w:rsidR="00DD7ACC">
        <w:rPr>
          <w:rFonts w:ascii="Times New Roman" w:hAnsi="Times New Roman"/>
          <w:sz w:val="24"/>
          <w:szCs w:val="24"/>
        </w:rPr>
        <w:t xml:space="preserve">so as to </w:t>
      </w:r>
      <w:r w:rsidR="008C7E36">
        <w:rPr>
          <w:rFonts w:ascii="Times New Roman" w:hAnsi="Times New Roman"/>
          <w:sz w:val="24"/>
          <w:szCs w:val="24"/>
        </w:rPr>
        <w:t xml:space="preserve">only authorise </w:t>
      </w:r>
      <w:r w:rsidR="007411D1">
        <w:rPr>
          <w:rFonts w:ascii="Times New Roman" w:hAnsi="Times New Roman"/>
          <w:sz w:val="24"/>
          <w:szCs w:val="24"/>
        </w:rPr>
        <w:t>pre-charge examinations</w:t>
      </w:r>
      <w:r w:rsidR="003339E3">
        <w:rPr>
          <w:rFonts w:ascii="Times New Roman" w:hAnsi="Times New Roman"/>
          <w:sz w:val="24"/>
          <w:szCs w:val="24"/>
        </w:rPr>
        <w:t xml:space="preserve">, in the event that </w:t>
      </w:r>
      <w:r w:rsidR="002107ED">
        <w:rPr>
          <w:rFonts w:ascii="Times New Roman" w:hAnsi="Times New Roman"/>
          <w:sz w:val="24"/>
          <w:szCs w:val="24"/>
        </w:rPr>
        <w:t xml:space="preserve">the provision is </w:t>
      </w:r>
      <w:r w:rsidR="001C3756">
        <w:rPr>
          <w:rFonts w:ascii="Times New Roman" w:hAnsi="Times New Roman"/>
          <w:sz w:val="24"/>
          <w:szCs w:val="24"/>
        </w:rPr>
        <w:t>found to be beyond power</w:t>
      </w:r>
      <w:r w:rsidR="002107ED">
        <w:rPr>
          <w:rFonts w:ascii="Times New Roman" w:hAnsi="Times New Roman"/>
          <w:sz w:val="24"/>
          <w:szCs w:val="24"/>
        </w:rPr>
        <w:t>.</w:t>
      </w:r>
    </w:p>
    <w:p w:rsidR="00227B01" w:rsidRDefault="00227B01" w:rsidP="00A63F79">
      <w:pPr>
        <w:spacing w:before="240" w:after="0" w:line="240" w:lineRule="auto"/>
        <w:rPr>
          <w:rFonts w:ascii="Times New Roman" w:hAnsi="Times New Roman"/>
          <w:sz w:val="24"/>
          <w:szCs w:val="24"/>
        </w:rPr>
      </w:pPr>
      <w:r>
        <w:rPr>
          <w:rFonts w:ascii="Times New Roman" w:hAnsi="Times New Roman"/>
          <w:sz w:val="24"/>
          <w:szCs w:val="24"/>
        </w:rPr>
        <w:t>New paragraph 24A(3)(b) allows for paragraph</w:t>
      </w:r>
      <w:r w:rsidR="00A377D5">
        <w:rPr>
          <w:rFonts w:ascii="Times New Roman" w:hAnsi="Times New Roman"/>
          <w:sz w:val="24"/>
          <w:szCs w:val="24"/>
        </w:rPr>
        <w:t xml:space="preserve"> 24A(2)(b</w:t>
      </w:r>
      <w:r>
        <w:rPr>
          <w:rFonts w:ascii="Times New Roman" w:hAnsi="Times New Roman"/>
          <w:sz w:val="24"/>
          <w:szCs w:val="24"/>
        </w:rPr>
        <w:t>) to be read down so as to only authorise pre-</w:t>
      </w:r>
      <w:r w:rsidR="00A377D5">
        <w:rPr>
          <w:rFonts w:ascii="Times New Roman" w:hAnsi="Times New Roman"/>
          <w:sz w:val="24"/>
          <w:szCs w:val="24"/>
        </w:rPr>
        <w:t>confiscation application</w:t>
      </w:r>
      <w:r>
        <w:rPr>
          <w:rFonts w:ascii="Times New Roman" w:hAnsi="Times New Roman"/>
          <w:sz w:val="24"/>
          <w:szCs w:val="24"/>
        </w:rPr>
        <w:t xml:space="preserve"> examinations, in the event that the provision is </w:t>
      </w:r>
      <w:r w:rsidR="001C3756">
        <w:rPr>
          <w:rFonts w:ascii="Times New Roman" w:hAnsi="Times New Roman"/>
          <w:sz w:val="24"/>
          <w:szCs w:val="24"/>
        </w:rPr>
        <w:t>found to be beyond power</w:t>
      </w:r>
      <w:r>
        <w:rPr>
          <w:rFonts w:ascii="Times New Roman" w:hAnsi="Times New Roman"/>
          <w:sz w:val="24"/>
          <w:szCs w:val="24"/>
        </w:rPr>
        <w:t>.</w:t>
      </w:r>
    </w:p>
    <w:p w:rsidR="00C45BD7" w:rsidRDefault="00C45BD7" w:rsidP="00A63F79">
      <w:pPr>
        <w:spacing w:before="240" w:after="0" w:line="240" w:lineRule="auto"/>
        <w:rPr>
          <w:rFonts w:ascii="Times New Roman" w:hAnsi="Times New Roman"/>
          <w:sz w:val="24"/>
          <w:szCs w:val="24"/>
        </w:rPr>
      </w:pPr>
      <w:r>
        <w:rPr>
          <w:rFonts w:ascii="Times New Roman" w:hAnsi="Times New Roman"/>
          <w:b/>
          <w:sz w:val="24"/>
          <w:szCs w:val="24"/>
        </w:rPr>
        <w:t>Item 1</w:t>
      </w:r>
      <w:r w:rsidR="00FC6FEB">
        <w:rPr>
          <w:rFonts w:ascii="Times New Roman" w:hAnsi="Times New Roman"/>
          <w:b/>
          <w:sz w:val="24"/>
          <w:szCs w:val="24"/>
        </w:rPr>
        <w:t>3</w:t>
      </w:r>
      <w:r w:rsidR="006E7646">
        <w:rPr>
          <w:rFonts w:ascii="Times New Roman" w:hAnsi="Times New Roman"/>
          <w:b/>
          <w:sz w:val="24"/>
          <w:szCs w:val="24"/>
        </w:rPr>
        <w:t xml:space="preserve"> –</w:t>
      </w:r>
      <w:r w:rsidR="000A1B7C">
        <w:rPr>
          <w:rFonts w:ascii="Times New Roman" w:hAnsi="Times New Roman"/>
          <w:b/>
          <w:sz w:val="24"/>
          <w:szCs w:val="24"/>
        </w:rPr>
        <w:t xml:space="preserve"> After subsection 25A(6)</w:t>
      </w:r>
    </w:p>
    <w:p w:rsidR="000A1B7C" w:rsidRDefault="007F517C" w:rsidP="00A63F79">
      <w:pPr>
        <w:spacing w:before="240" w:after="0" w:line="240" w:lineRule="auto"/>
        <w:rPr>
          <w:rFonts w:ascii="Times New Roman" w:hAnsi="Times New Roman"/>
          <w:sz w:val="24"/>
          <w:szCs w:val="24"/>
        </w:rPr>
      </w:pPr>
      <w:r>
        <w:rPr>
          <w:rFonts w:ascii="Times New Roman" w:hAnsi="Times New Roman"/>
          <w:sz w:val="24"/>
          <w:szCs w:val="24"/>
        </w:rPr>
        <w:t>This item will insert new subsections 25(6A) and (6B)</w:t>
      </w:r>
      <w:r w:rsidR="00920667">
        <w:rPr>
          <w:rFonts w:ascii="Times New Roman" w:hAnsi="Times New Roman"/>
          <w:sz w:val="24"/>
          <w:szCs w:val="24"/>
        </w:rPr>
        <w:t>.</w:t>
      </w:r>
    </w:p>
    <w:p w:rsidR="00D735A0" w:rsidRDefault="008E77B7" w:rsidP="00A63F79">
      <w:pPr>
        <w:spacing w:before="240" w:after="0" w:line="240" w:lineRule="auto"/>
        <w:rPr>
          <w:rFonts w:ascii="Times New Roman" w:hAnsi="Times New Roman"/>
          <w:sz w:val="24"/>
          <w:szCs w:val="24"/>
        </w:rPr>
      </w:pPr>
      <w:r>
        <w:rPr>
          <w:rFonts w:ascii="Times New Roman" w:hAnsi="Times New Roman"/>
          <w:sz w:val="24"/>
          <w:szCs w:val="24"/>
        </w:rPr>
        <w:t xml:space="preserve">Section 25A relates to the conduct of examinations. </w:t>
      </w:r>
      <w:r w:rsidR="00A75B05">
        <w:rPr>
          <w:rFonts w:ascii="Times New Roman" w:hAnsi="Times New Roman"/>
          <w:sz w:val="24"/>
          <w:szCs w:val="24"/>
        </w:rPr>
        <w:t>New p</w:t>
      </w:r>
      <w:r w:rsidR="00305F61">
        <w:rPr>
          <w:rFonts w:ascii="Times New Roman" w:hAnsi="Times New Roman"/>
          <w:sz w:val="24"/>
          <w:szCs w:val="24"/>
        </w:rPr>
        <w:t xml:space="preserve">aragraph </w:t>
      </w:r>
      <w:r w:rsidR="00A75B05">
        <w:rPr>
          <w:rFonts w:ascii="Times New Roman" w:hAnsi="Times New Roman"/>
          <w:sz w:val="24"/>
          <w:szCs w:val="24"/>
        </w:rPr>
        <w:t>25A</w:t>
      </w:r>
      <w:r w:rsidR="00AE572B">
        <w:rPr>
          <w:rFonts w:ascii="Times New Roman" w:hAnsi="Times New Roman"/>
          <w:sz w:val="24"/>
          <w:szCs w:val="24"/>
        </w:rPr>
        <w:t>(6A)</w:t>
      </w:r>
      <w:r w:rsidR="00A75B05">
        <w:rPr>
          <w:rFonts w:ascii="Times New Roman" w:hAnsi="Times New Roman"/>
          <w:sz w:val="24"/>
          <w:szCs w:val="24"/>
        </w:rPr>
        <w:t xml:space="preserve">(a) </w:t>
      </w:r>
      <w:r w:rsidR="00024A77">
        <w:rPr>
          <w:rFonts w:ascii="Times New Roman" w:hAnsi="Times New Roman"/>
          <w:sz w:val="24"/>
          <w:szCs w:val="24"/>
        </w:rPr>
        <w:t>specifically authorise</w:t>
      </w:r>
      <w:r>
        <w:rPr>
          <w:rFonts w:ascii="Times New Roman" w:hAnsi="Times New Roman"/>
          <w:sz w:val="24"/>
          <w:szCs w:val="24"/>
        </w:rPr>
        <w:t>s</w:t>
      </w:r>
      <w:r w:rsidR="00024A77">
        <w:rPr>
          <w:rFonts w:ascii="Times New Roman" w:hAnsi="Times New Roman"/>
          <w:sz w:val="24"/>
          <w:szCs w:val="24"/>
        </w:rPr>
        <w:t xml:space="preserve"> </w:t>
      </w:r>
      <w:r w:rsidR="006D0476">
        <w:rPr>
          <w:rFonts w:ascii="Times New Roman" w:hAnsi="Times New Roman"/>
          <w:sz w:val="24"/>
          <w:szCs w:val="24"/>
        </w:rPr>
        <w:t xml:space="preserve">an examiner to </w:t>
      </w:r>
      <w:r w:rsidR="00AB0391">
        <w:rPr>
          <w:rFonts w:ascii="Times New Roman" w:hAnsi="Times New Roman"/>
          <w:sz w:val="24"/>
          <w:szCs w:val="24"/>
        </w:rPr>
        <w:t xml:space="preserve">conduct an </w:t>
      </w:r>
      <w:r w:rsidR="002F6BEE">
        <w:rPr>
          <w:rFonts w:ascii="Times New Roman" w:hAnsi="Times New Roman"/>
          <w:sz w:val="24"/>
          <w:szCs w:val="24"/>
        </w:rPr>
        <w:t xml:space="preserve">examination </w:t>
      </w:r>
      <w:r w:rsidR="004D35AF">
        <w:rPr>
          <w:rFonts w:ascii="Times New Roman" w:hAnsi="Times New Roman"/>
          <w:sz w:val="24"/>
          <w:szCs w:val="24"/>
        </w:rPr>
        <w:t xml:space="preserve">of an examinee who has been charged with an </w:t>
      </w:r>
      <w:r w:rsidR="00560445">
        <w:rPr>
          <w:rFonts w:ascii="Times New Roman" w:hAnsi="Times New Roman"/>
          <w:sz w:val="24"/>
          <w:szCs w:val="24"/>
        </w:rPr>
        <w:t>offence</w:t>
      </w:r>
      <w:r w:rsidR="002A3804">
        <w:rPr>
          <w:rFonts w:ascii="Times New Roman" w:hAnsi="Times New Roman"/>
          <w:sz w:val="24"/>
          <w:szCs w:val="24"/>
        </w:rPr>
        <w:t xml:space="preserve"> </w:t>
      </w:r>
      <w:r w:rsidR="00973CF3">
        <w:rPr>
          <w:rFonts w:ascii="Times New Roman" w:hAnsi="Times New Roman"/>
          <w:sz w:val="24"/>
          <w:szCs w:val="24"/>
        </w:rPr>
        <w:t>(or against whom such a charge is imminent)</w:t>
      </w:r>
      <w:r w:rsidR="005331A9">
        <w:rPr>
          <w:rFonts w:ascii="Times New Roman" w:hAnsi="Times New Roman"/>
          <w:sz w:val="24"/>
          <w:szCs w:val="24"/>
        </w:rPr>
        <w:t xml:space="preserve">.  </w:t>
      </w:r>
      <w:r w:rsidR="00DC31B6">
        <w:rPr>
          <w:rFonts w:ascii="Times New Roman" w:hAnsi="Times New Roman"/>
          <w:sz w:val="24"/>
          <w:szCs w:val="24"/>
        </w:rPr>
        <w:t xml:space="preserve">The subsection also </w:t>
      </w:r>
      <w:r w:rsidR="003B6C92">
        <w:rPr>
          <w:rFonts w:ascii="Times New Roman" w:hAnsi="Times New Roman"/>
          <w:sz w:val="24"/>
          <w:szCs w:val="24"/>
        </w:rPr>
        <w:t>authorise</w:t>
      </w:r>
      <w:r>
        <w:rPr>
          <w:rFonts w:ascii="Times New Roman" w:hAnsi="Times New Roman"/>
          <w:sz w:val="24"/>
          <w:szCs w:val="24"/>
        </w:rPr>
        <w:t>s</w:t>
      </w:r>
      <w:r w:rsidR="003B6C92">
        <w:rPr>
          <w:rFonts w:ascii="Times New Roman" w:hAnsi="Times New Roman"/>
          <w:sz w:val="24"/>
          <w:szCs w:val="24"/>
        </w:rPr>
        <w:t xml:space="preserve"> the examiner to </w:t>
      </w:r>
      <w:r w:rsidR="00F1677D">
        <w:rPr>
          <w:rFonts w:ascii="Times New Roman" w:hAnsi="Times New Roman"/>
          <w:sz w:val="24"/>
          <w:szCs w:val="24"/>
        </w:rPr>
        <w:t xml:space="preserve">ask questions that directly relate to </w:t>
      </w:r>
      <w:r w:rsidR="00F626D5">
        <w:rPr>
          <w:rFonts w:ascii="Times New Roman" w:hAnsi="Times New Roman"/>
          <w:sz w:val="24"/>
          <w:szCs w:val="24"/>
        </w:rPr>
        <w:t xml:space="preserve">the subject matter of the </w:t>
      </w:r>
      <w:r w:rsidR="00327E88">
        <w:rPr>
          <w:rFonts w:ascii="Times New Roman" w:hAnsi="Times New Roman"/>
          <w:sz w:val="24"/>
          <w:szCs w:val="24"/>
        </w:rPr>
        <w:t xml:space="preserve">offence with which the examinee has been </w:t>
      </w:r>
      <w:r w:rsidR="00FB2080">
        <w:rPr>
          <w:rFonts w:ascii="Times New Roman" w:hAnsi="Times New Roman"/>
          <w:sz w:val="24"/>
          <w:szCs w:val="24"/>
        </w:rPr>
        <w:t>charge</w:t>
      </w:r>
      <w:r w:rsidR="00382027">
        <w:rPr>
          <w:rFonts w:ascii="Times New Roman" w:hAnsi="Times New Roman"/>
          <w:sz w:val="24"/>
          <w:szCs w:val="24"/>
        </w:rPr>
        <w:t>d</w:t>
      </w:r>
      <w:r w:rsidR="00AD6BF3">
        <w:rPr>
          <w:rFonts w:ascii="Times New Roman" w:hAnsi="Times New Roman"/>
          <w:sz w:val="24"/>
          <w:szCs w:val="24"/>
        </w:rPr>
        <w:t>.</w:t>
      </w:r>
      <w:r>
        <w:rPr>
          <w:rFonts w:ascii="Times New Roman" w:hAnsi="Times New Roman"/>
          <w:sz w:val="24"/>
          <w:szCs w:val="24"/>
        </w:rPr>
        <w:t xml:space="preserve">  </w:t>
      </w:r>
      <w:r w:rsidR="00D735A0">
        <w:rPr>
          <w:rFonts w:ascii="Times New Roman" w:hAnsi="Times New Roman"/>
          <w:sz w:val="24"/>
          <w:szCs w:val="24"/>
        </w:rPr>
        <w:t xml:space="preserve">This </w:t>
      </w:r>
      <w:r w:rsidR="00DB21BB">
        <w:rPr>
          <w:rFonts w:ascii="Times New Roman" w:hAnsi="Times New Roman"/>
          <w:sz w:val="24"/>
          <w:szCs w:val="24"/>
        </w:rPr>
        <w:t>p</w:t>
      </w:r>
      <w:r w:rsidR="00707889">
        <w:rPr>
          <w:rFonts w:ascii="Times New Roman" w:hAnsi="Times New Roman"/>
          <w:sz w:val="24"/>
          <w:szCs w:val="24"/>
        </w:rPr>
        <w:t xml:space="preserve">aragraph </w:t>
      </w:r>
      <w:r w:rsidR="00BC5FF9">
        <w:rPr>
          <w:rFonts w:ascii="Times New Roman" w:hAnsi="Times New Roman"/>
          <w:sz w:val="24"/>
          <w:szCs w:val="24"/>
        </w:rPr>
        <w:t xml:space="preserve">is intended to </w:t>
      </w:r>
      <w:r w:rsidR="001637FD">
        <w:rPr>
          <w:rFonts w:ascii="Times New Roman" w:hAnsi="Times New Roman"/>
          <w:sz w:val="24"/>
          <w:szCs w:val="24"/>
        </w:rPr>
        <w:t xml:space="preserve">overcome </w:t>
      </w:r>
      <w:r w:rsidR="00E90545">
        <w:rPr>
          <w:rFonts w:ascii="Times New Roman" w:hAnsi="Times New Roman"/>
          <w:sz w:val="24"/>
          <w:szCs w:val="24"/>
        </w:rPr>
        <w:t>the decision in X7</w:t>
      </w:r>
      <w:r w:rsidR="007C427C">
        <w:rPr>
          <w:rFonts w:ascii="Times New Roman" w:hAnsi="Times New Roman"/>
          <w:sz w:val="24"/>
          <w:szCs w:val="24"/>
        </w:rPr>
        <w:t xml:space="preserve">.  </w:t>
      </w:r>
    </w:p>
    <w:p w:rsidR="00FD7AC2" w:rsidRDefault="00DA2958" w:rsidP="00A63F79">
      <w:pPr>
        <w:spacing w:before="240" w:after="0" w:line="240" w:lineRule="auto"/>
        <w:rPr>
          <w:rFonts w:ascii="Times New Roman" w:hAnsi="Times New Roman"/>
          <w:sz w:val="24"/>
          <w:szCs w:val="24"/>
        </w:rPr>
      </w:pPr>
      <w:r>
        <w:rPr>
          <w:rFonts w:ascii="Times New Roman" w:hAnsi="Times New Roman"/>
          <w:sz w:val="24"/>
          <w:szCs w:val="24"/>
        </w:rPr>
        <w:t>New paragraph 25A(6A)</w:t>
      </w:r>
      <w:r w:rsidR="009C5C67">
        <w:rPr>
          <w:rFonts w:ascii="Times New Roman" w:hAnsi="Times New Roman"/>
          <w:sz w:val="24"/>
          <w:szCs w:val="24"/>
        </w:rPr>
        <w:t>(b)</w:t>
      </w:r>
      <w:r w:rsidR="003C0BEA">
        <w:rPr>
          <w:rFonts w:ascii="Times New Roman" w:hAnsi="Times New Roman"/>
          <w:sz w:val="24"/>
          <w:szCs w:val="24"/>
        </w:rPr>
        <w:t xml:space="preserve"> </w:t>
      </w:r>
      <w:r w:rsidR="004951D4">
        <w:rPr>
          <w:rFonts w:ascii="Times New Roman" w:hAnsi="Times New Roman"/>
          <w:sz w:val="24"/>
          <w:szCs w:val="24"/>
        </w:rPr>
        <w:t>specifically authorise</w:t>
      </w:r>
      <w:r w:rsidR="008E77B7">
        <w:rPr>
          <w:rFonts w:ascii="Times New Roman" w:hAnsi="Times New Roman"/>
          <w:sz w:val="24"/>
          <w:szCs w:val="24"/>
        </w:rPr>
        <w:t>s</w:t>
      </w:r>
      <w:r w:rsidR="004951D4">
        <w:rPr>
          <w:rFonts w:ascii="Times New Roman" w:hAnsi="Times New Roman"/>
          <w:sz w:val="24"/>
          <w:szCs w:val="24"/>
        </w:rPr>
        <w:t xml:space="preserve"> an examiner to conduct an examination of an examinee </w:t>
      </w:r>
      <w:r w:rsidR="00B81F94">
        <w:rPr>
          <w:rFonts w:ascii="Times New Roman" w:hAnsi="Times New Roman"/>
          <w:sz w:val="24"/>
          <w:szCs w:val="24"/>
        </w:rPr>
        <w:t xml:space="preserve">against </w:t>
      </w:r>
      <w:r w:rsidR="004951D4">
        <w:rPr>
          <w:rFonts w:ascii="Times New Roman" w:hAnsi="Times New Roman"/>
          <w:sz w:val="24"/>
          <w:szCs w:val="24"/>
        </w:rPr>
        <w:t>who</w:t>
      </w:r>
      <w:r w:rsidR="00B81F94">
        <w:rPr>
          <w:rFonts w:ascii="Times New Roman" w:hAnsi="Times New Roman"/>
          <w:sz w:val="24"/>
          <w:szCs w:val="24"/>
        </w:rPr>
        <w:t>m</w:t>
      </w:r>
      <w:r w:rsidR="004951D4">
        <w:rPr>
          <w:rFonts w:ascii="Times New Roman" w:hAnsi="Times New Roman"/>
          <w:sz w:val="24"/>
          <w:szCs w:val="24"/>
        </w:rPr>
        <w:t xml:space="preserve"> </w:t>
      </w:r>
      <w:r w:rsidR="00B81F94">
        <w:rPr>
          <w:rFonts w:ascii="Times New Roman" w:hAnsi="Times New Roman"/>
          <w:sz w:val="24"/>
          <w:szCs w:val="24"/>
        </w:rPr>
        <w:t>confiscation proceedings have commenced</w:t>
      </w:r>
      <w:r w:rsidR="004951D4">
        <w:rPr>
          <w:rFonts w:ascii="Times New Roman" w:hAnsi="Times New Roman"/>
          <w:sz w:val="24"/>
          <w:szCs w:val="24"/>
        </w:rPr>
        <w:t xml:space="preserve"> (or against whom such </w:t>
      </w:r>
      <w:r w:rsidR="009D7B84">
        <w:rPr>
          <w:rFonts w:ascii="Times New Roman" w:hAnsi="Times New Roman"/>
          <w:sz w:val="24"/>
          <w:szCs w:val="24"/>
        </w:rPr>
        <w:t>proceedings</w:t>
      </w:r>
      <w:r w:rsidR="004951D4">
        <w:rPr>
          <w:rFonts w:ascii="Times New Roman" w:hAnsi="Times New Roman"/>
          <w:sz w:val="24"/>
          <w:szCs w:val="24"/>
        </w:rPr>
        <w:t xml:space="preserve"> </w:t>
      </w:r>
      <w:r w:rsidR="00D95545">
        <w:rPr>
          <w:rFonts w:ascii="Times New Roman" w:hAnsi="Times New Roman"/>
          <w:sz w:val="24"/>
          <w:szCs w:val="24"/>
        </w:rPr>
        <w:t xml:space="preserve">are </w:t>
      </w:r>
      <w:r w:rsidR="004951D4">
        <w:rPr>
          <w:rFonts w:ascii="Times New Roman" w:hAnsi="Times New Roman"/>
          <w:sz w:val="24"/>
          <w:szCs w:val="24"/>
        </w:rPr>
        <w:t>imminent).  The subsection authorise</w:t>
      </w:r>
      <w:r w:rsidR="008E77B7">
        <w:rPr>
          <w:rFonts w:ascii="Times New Roman" w:hAnsi="Times New Roman"/>
          <w:sz w:val="24"/>
          <w:szCs w:val="24"/>
        </w:rPr>
        <w:t>s</w:t>
      </w:r>
      <w:r w:rsidR="004951D4">
        <w:rPr>
          <w:rFonts w:ascii="Times New Roman" w:hAnsi="Times New Roman"/>
          <w:sz w:val="24"/>
          <w:szCs w:val="24"/>
        </w:rPr>
        <w:t xml:space="preserve"> the examiner to be able to ask questions that directly relate to the subject matter of th</w:t>
      </w:r>
      <w:r w:rsidR="00D122C8">
        <w:rPr>
          <w:rFonts w:ascii="Times New Roman" w:hAnsi="Times New Roman"/>
          <w:sz w:val="24"/>
          <w:szCs w:val="24"/>
        </w:rPr>
        <w:t>ose</w:t>
      </w:r>
      <w:r w:rsidR="004951D4">
        <w:rPr>
          <w:rFonts w:ascii="Times New Roman" w:hAnsi="Times New Roman"/>
          <w:sz w:val="24"/>
          <w:szCs w:val="24"/>
        </w:rPr>
        <w:t xml:space="preserve"> </w:t>
      </w:r>
      <w:r w:rsidR="00A10FA9">
        <w:rPr>
          <w:rFonts w:ascii="Times New Roman" w:hAnsi="Times New Roman"/>
          <w:sz w:val="24"/>
          <w:szCs w:val="24"/>
        </w:rPr>
        <w:t>proceedings</w:t>
      </w:r>
      <w:r w:rsidR="004951D4">
        <w:rPr>
          <w:rFonts w:ascii="Times New Roman" w:hAnsi="Times New Roman"/>
          <w:sz w:val="24"/>
          <w:szCs w:val="24"/>
        </w:rPr>
        <w:t>.</w:t>
      </w:r>
    </w:p>
    <w:p w:rsidR="00B02664" w:rsidRDefault="00707889" w:rsidP="00A63F79">
      <w:pPr>
        <w:spacing w:before="240" w:after="0" w:line="240" w:lineRule="auto"/>
        <w:rPr>
          <w:rFonts w:ascii="Times New Roman" w:hAnsi="Times New Roman"/>
          <w:sz w:val="24"/>
          <w:szCs w:val="24"/>
        </w:rPr>
      </w:pPr>
      <w:r>
        <w:rPr>
          <w:rFonts w:ascii="Times New Roman" w:hAnsi="Times New Roman"/>
          <w:sz w:val="24"/>
          <w:szCs w:val="24"/>
        </w:rPr>
        <w:t xml:space="preserve">This paragraph is intended to </w:t>
      </w:r>
      <w:r w:rsidR="0047100F">
        <w:rPr>
          <w:rFonts w:ascii="Times New Roman" w:hAnsi="Times New Roman"/>
          <w:sz w:val="24"/>
          <w:szCs w:val="24"/>
        </w:rPr>
        <w:t xml:space="preserve">address </w:t>
      </w:r>
      <w:r>
        <w:rPr>
          <w:rFonts w:ascii="Times New Roman" w:hAnsi="Times New Roman"/>
          <w:sz w:val="24"/>
          <w:szCs w:val="24"/>
        </w:rPr>
        <w:t xml:space="preserve">recommendation </w:t>
      </w:r>
      <w:r w:rsidR="00531624">
        <w:rPr>
          <w:rFonts w:ascii="Times New Roman" w:hAnsi="Times New Roman"/>
          <w:sz w:val="24"/>
          <w:szCs w:val="24"/>
        </w:rPr>
        <w:t>4</w:t>
      </w:r>
      <w:r w:rsidR="00D7176F">
        <w:rPr>
          <w:rFonts w:ascii="Times New Roman" w:hAnsi="Times New Roman"/>
          <w:sz w:val="24"/>
          <w:szCs w:val="24"/>
        </w:rPr>
        <w:t xml:space="preserve"> </w:t>
      </w:r>
      <w:r>
        <w:rPr>
          <w:rFonts w:ascii="Times New Roman" w:hAnsi="Times New Roman"/>
          <w:sz w:val="24"/>
          <w:szCs w:val="24"/>
        </w:rPr>
        <w:t xml:space="preserve">of </w:t>
      </w:r>
      <w:r w:rsidR="00D7176F">
        <w:rPr>
          <w:rFonts w:ascii="Times New Roman" w:hAnsi="Times New Roman"/>
          <w:sz w:val="24"/>
          <w:szCs w:val="24"/>
        </w:rPr>
        <w:t xml:space="preserve">the PJCLE Report, that </w:t>
      </w:r>
      <w:r w:rsidR="00387D9D">
        <w:rPr>
          <w:rFonts w:ascii="Times New Roman" w:hAnsi="Times New Roman"/>
          <w:sz w:val="24"/>
          <w:szCs w:val="24"/>
        </w:rPr>
        <w:t xml:space="preserve">an ACC examiner be specifically empowered to </w:t>
      </w:r>
      <w:r w:rsidR="00B910A6">
        <w:rPr>
          <w:rFonts w:ascii="Times New Roman" w:hAnsi="Times New Roman"/>
          <w:sz w:val="24"/>
          <w:szCs w:val="24"/>
        </w:rPr>
        <w:t xml:space="preserve">conduct an examination </w:t>
      </w:r>
      <w:r w:rsidR="00FA2083">
        <w:rPr>
          <w:rFonts w:ascii="Times New Roman" w:hAnsi="Times New Roman"/>
          <w:sz w:val="24"/>
          <w:szCs w:val="24"/>
        </w:rPr>
        <w:t xml:space="preserve">in support of an unexplained wealth order </w:t>
      </w:r>
      <w:r w:rsidR="007460D9">
        <w:rPr>
          <w:rFonts w:ascii="Times New Roman" w:hAnsi="Times New Roman"/>
          <w:sz w:val="24"/>
          <w:szCs w:val="24"/>
        </w:rPr>
        <w:t>after</w:t>
      </w:r>
      <w:r w:rsidR="0096157C">
        <w:rPr>
          <w:rFonts w:ascii="Times New Roman" w:hAnsi="Times New Roman"/>
          <w:sz w:val="24"/>
          <w:szCs w:val="24"/>
        </w:rPr>
        <w:t xml:space="preserve"> a court has</w:t>
      </w:r>
      <w:r w:rsidR="004406A3">
        <w:rPr>
          <w:rFonts w:ascii="Times New Roman" w:hAnsi="Times New Roman"/>
          <w:sz w:val="24"/>
          <w:szCs w:val="24"/>
        </w:rPr>
        <w:t xml:space="preserve"> made a restraining order</w:t>
      </w:r>
      <w:r w:rsidR="00EA1D5A">
        <w:rPr>
          <w:rFonts w:ascii="Times New Roman" w:hAnsi="Times New Roman"/>
          <w:sz w:val="24"/>
          <w:szCs w:val="24"/>
        </w:rPr>
        <w:t>.</w:t>
      </w:r>
      <w:r w:rsidR="00E27945">
        <w:rPr>
          <w:rFonts w:ascii="Times New Roman" w:hAnsi="Times New Roman"/>
          <w:sz w:val="24"/>
          <w:szCs w:val="24"/>
        </w:rPr>
        <w:t xml:space="preserve">  Constitutional considerations mean that full implementation of the recommendation is not possible.</w:t>
      </w:r>
    </w:p>
    <w:p w:rsidR="00886811" w:rsidRDefault="005E0CE2" w:rsidP="00A63F79">
      <w:pPr>
        <w:spacing w:before="240" w:after="0" w:line="240" w:lineRule="auto"/>
        <w:rPr>
          <w:rFonts w:ascii="Times New Roman" w:hAnsi="Times New Roman"/>
          <w:sz w:val="24"/>
          <w:szCs w:val="24"/>
        </w:rPr>
      </w:pPr>
      <w:r>
        <w:rPr>
          <w:rFonts w:ascii="Times New Roman" w:hAnsi="Times New Roman"/>
          <w:sz w:val="24"/>
          <w:szCs w:val="24"/>
        </w:rPr>
        <w:t>Nothing in new subsectio</w:t>
      </w:r>
      <w:r w:rsidR="00002A47">
        <w:rPr>
          <w:rFonts w:ascii="Times New Roman" w:hAnsi="Times New Roman"/>
          <w:sz w:val="24"/>
          <w:szCs w:val="24"/>
        </w:rPr>
        <w:t xml:space="preserve">n </w:t>
      </w:r>
      <w:r w:rsidR="007C285C">
        <w:rPr>
          <w:rFonts w:ascii="Times New Roman" w:hAnsi="Times New Roman"/>
          <w:sz w:val="24"/>
          <w:szCs w:val="24"/>
        </w:rPr>
        <w:t xml:space="preserve">25A(6A) </w:t>
      </w:r>
      <w:r w:rsidR="00337213">
        <w:rPr>
          <w:rFonts w:ascii="Times New Roman" w:hAnsi="Times New Roman"/>
          <w:sz w:val="24"/>
          <w:szCs w:val="24"/>
        </w:rPr>
        <w:t xml:space="preserve">is intended to limit </w:t>
      </w:r>
      <w:r w:rsidR="00212A93">
        <w:rPr>
          <w:rFonts w:ascii="Times New Roman" w:hAnsi="Times New Roman"/>
          <w:sz w:val="24"/>
          <w:szCs w:val="24"/>
        </w:rPr>
        <w:t xml:space="preserve">or otherwise constrain the </w:t>
      </w:r>
      <w:r w:rsidR="00E85A76">
        <w:rPr>
          <w:rFonts w:ascii="Times New Roman" w:hAnsi="Times New Roman"/>
          <w:sz w:val="24"/>
          <w:szCs w:val="24"/>
        </w:rPr>
        <w:t xml:space="preserve">matters </w:t>
      </w:r>
      <w:r w:rsidR="006A1B6B">
        <w:rPr>
          <w:rFonts w:ascii="Times New Roman" w:hAnsi="Times New Roman"/>
          <w:sz w:val="24"/>
          <w:szCs w:val="24"/>
        </w:rPr>
        <w:t>that</w:t>
      </w:r>
      <w:r w:rsidR="00E85A76">
        <w:rPr>
          <w:rFonts w:ascii="Times New Roman" w:hAnsi="Times New Roman"/>
          <w:sz w:val="24"/>
          <w:szCs w:val="24"/>
        </w:rPr>
        <w:t xml:space="preserve"> an examiner </w:t>
      </w:r>
      <w:r w:rsidR="0042263B">
        <w:rPr>
          <w:rFonts w:ascii="Times New Roman" w:hAnsi="Times New Roman"/>
          <w:sz w:val="24"/>
          <w:szCs w:val="24"/>
        </w:rPr>
        <w:t>may</w:t>
      </w:r>
      <w:r w:rsidR="004C1C3E">
        <w:rPr>
          <w:rFonts w:ascii="Times New Roman" w:hAnsi="Times New Roman"/>
          <w:sz w:val="24"/>
          <w:szCs w:val="24"/>
        </w:rPr>
        <w:t xml:space="preserve"> </w:t>
      </w:r>
      <w:r w:rsidR="003C27E9">
        <w:rPr>
          <w:rFonts w:ascii="Times New Roman" w:hAnsi="Times New Roman"/>
          <w:sz w:val="24"/>
          <w:szCs w:val="24"/>
        </w:rPr>
        <w:t xml:space="preserve">consider relevant to an ACC operation or investigation and about which </w:t>
      </w:r>
      <w:r w:rsidR="006543FD">
        <w:rPr>
          <w:rFonts w:ascii="Times New Roman" w:hAnsi="Times New Roman"/>
          <w:sz w:val="24"/>
          <w:szCs w:val="24"/>
        </w:rPr>
        <w:t xml:space="preserve">he or she </w:t>
      </w:r>
      <w:r w:rsidR="00AD6E1D">
        <w:rPr>
          <w:rFonts w:ascii="Times New Roman" w:hAnsi="Times New Roman"/>
          <w:sz w:val="24"/>
          <w:szCs w:val="24"/>
        </w:rPr>
        <w:t xml:space="preserve">may </w:t>
      </w:r>
      <w:r w:rsidR="004C1C3E">
        <w:rPr>
          <w:rFonts w:ascii="Times New Roman" w:hAnsi="Times New Roman"/>
          <w:sz w:val="24"/>
          <w:szCs w:val="24"/>
        </w:rPr>
        <w:t xml:space="preserve">examine or cross-examine </w:t>
      </w:r>
      <w:r w:rsidR="002D2AE4">
        <w:rPr>
          <w:rFonts w:ascii="Times New Roman" w:hAnsi="Times New Roman"/>
          <w:sz w:val="24"/>
          <w:szCs w:val="24"/>
        </w:rPr>
        <w:t>a witness</w:t>
      </w:r>
      <w:r w:rsidR="009934E3">
        <w:rPr>
          <w:rFonts w:ascii="Times New Roman" w:hAnsi="Times New Roman"/>
          <w:sz w:val="24"/>
          <w:szCs w:val="24"/>
        </w:rPr>
        <w:t>.</w:t>
      </w:r>
    </w:p>
    <w:p w:rsidR="00D9256D" w:rsidRDefault="00D9256D" w:rsidP="00A63F79">
      <w:pPr>
        <w:spacing w:before="240" w:after="0" w:line="240" w:lineRule="auto"/>
        <w:rPr>
          <w:rFonts w:ascii="Times New Roman" w:hAnsi="Times New Roman"/>
          <w:sz w:val="24"/>
          <w:szCs w:val="24"/>
        </w:rPr>
      </w:pPr>
      <w:r>
        <w:rPr>
          <w:rFonts w:ascii="Times New Roman" w:hAnsi="Times New Roman"/>
          <w:sz w:val="24"/>
          <w:szCs w:val="24"/>
        </w:rPr>
        <w:t>New subsection 25A(6B) is a severability clause.</w:t>
      </w:r>
    </w:p>
    <w:p w:rsidR="00D9256D" w:rsidRDefault="00A43E0C" w:rsidP="00A63F79">
      <w:pPr>
        <w:spacing w:before="240" w:after="0" w:line="240" w:lineRule="auto"/>
        <w:rPr>
          <w:rFonts w:ascii="Times New Roman" w:hAnsi="Times New Roman"/>
          <w:sz w:val="24"/>
          <w:szCs w:val="24"/>
        </w:rPr>
      </w:pPr>
      <w:r>
        <w:rPr>
          <w:rFonts w:ascii="Times New Roman" w:hAnsi="Times New Roman"/>
          <w:sz w:val="24"/>
          <w:szCs w:val="24"/>
        </w:rPr>
        <w:t xml:space="preserve">New paragraph 25A(6B)(a) allows </w:t>
      </w:r>
      <w:r w:rsidR="003607E5">
        <w:rPr>
          <w:rFonts w:ascii="Times New Roman" w:hAnsi="Times New Roman"/>
          <w:sz w:val="24"/>
          <w:szCs w:val="24"/>
        </w:rPr>
        <w:t xml:space="preserve">section 25A and </w:t>
      </w:r>
      <w:r w:rsidR="00F2032B">
        <w:rPr>
          <w:rFonts w:ascii="Times New Roman" w:hAnsi="Times New Roman"/>
          <w:sz w:val="24"/>
          <w:szCs w:val="24"/>
        </w:rPr>
        <w:t xml:space="preserve">the ACC Act to be read as if new subsection 25A(6A) had not been enacted, in the event that </w:t>
      </w:r>
      <w:r w:rsidR="008E5EAF">
        <w:rPr>
          <w:rFonts w:ascii="Times New Roman" w:hAnsi="Times New Roman"/>
          <w:sz w:val="24"/>
          <w:szCs w:val="24"/>
        </w:rPr>
        <w:t>subsection 25A(6A)</w:t>
      </w:r>
      <w:r w:rsidR="00F2032B">
        <w:rPr>
          <w:rFonts w:ascii="Times New Roman" w:hAnsi="Times New Roman"/>
          <w:sz w:val="24"/>
          <w:szCs w:val="24"/>
        </w:rPr>
        <w:t xml:space="preserve"> is </w:t>
      </w:r>
      <w:r w:rsidR="001C3756">
        <w:rPr>
          <w:rFonts w:ascii="Times New Roman" w:hAnsi="Times New Roman"/>
          <w:sz w:val="24"/>
          <w:szCs w:val="24"/>
        </w:rPr>
        <w:t>found to be beyond power</w:t>
      </w:r>
      <w:r w:rsidR="00601C20">
        <w:rPr>
          <w:rFonts w:ascii="Times New Roman" w:hAnsi="Times New Roman"/>
          <w:sz w:val="24"/>
          <w:szCs w:val="24"/>
        </w:rPr>
        <w:t>.</w:t>
      </w:r>
    </w:p>
    <w:p w:rsidR="000C61DE" w:rsidRDefault="000C61DE" w:rsidP="00A63F79">
      <w:pPr>
        <w:spacing w:before="240" w:after="0" w:line="240" w:lineRule="auto"/>
        <w:rPr>
          <w:rFonts w:ascii="Times New Roman" w:hAnsi="Times New Roman"/>
          <w:sz w:val="24"/>
          <w:szCs w:val="24"/>
        </w:rPr>
      </w:pPr>
      <w:r>
        <w:rPr>
          <w:rFonts w:ascii="Times New Roman" w:hAnsi="Times New Roman"/>
          <w:sz w:val="24"/>
          <w:szCs w:val="24"/>
        </w:rPr>
        <w:t xml:space="preserve">New paragraph 25A(6B)(b) allows subsection 25A(6A) to be read down so as to only authorise </w:t>
      </w:r>
      <w:r w:rsidR="005A0742">
        <w:rPr>
          <w:rFonts w:ascii="Times New Roman" w:hAnsi="Times New Roman"/>
          <w:sz w:val="24"/>
          <w:szCs w:val="24"/>
        </w:rPr>
        <w:t>the examination to cover the subject matter of a current or imminent charge against the examinee, in the event that paragraph 25A(6A)(</w:t>
      </w:r>
      <w:r w:rsidR="00E31563">
        <w:rPr>
          <w:rFonts w:ascii="Times New Roman" w:hAnsi="Times New Roman"/>
          <w:sz w:val="24"/>
          <w:szCs w:val="24"/>
        </w:rPr>
        <w:t>a</w:t>
      </w:r>
      <w:r w:rsidR="005A0742">
        <w:rPr>
          <w:rFonts w:ascii="Times New Roman" w:hAnsi="Times New Roman"/>
          <w:sz w:val="24"/>
          <w:szCs w:val="24"/>
        </w:rPr>
        <w:t xml:space="preserve">) is </w:t>
      </w:r>
      <w:r w:rsidR="001C3756">
        <w:rPr>
          <w:rFonts w:ascii="Times New Roman" w:hAnsi="Times New Roman"/>
          <w:sz w:val="24"/>
          <w:szCs w:val="24"/>
        </w:rPr>
        <w:t>found to be beyond power</w:t>
      </w:r>
      <w:r w:rsidR="005A0742">
        <w:rPr>
          <w:rFonts w:ascii="Times New Roman" w:hAnsi="Times New Roman"/>
          <w:sz w:val="24"/>
          <w:szCs w:val="24"/>
        </w:rPr>
        <w:t>.</w:t>
      </w:r>
    </w:p>
    <w:p w:rsidR="00117F42" w:rsidRDefault="005A0742" w:rsidP="00A6783E">
      <w:pPr>
        <w:spacing w:before="240" w:after="0" w:line="240" w:lineRule="auto"/>
        <w:rPr>
          <w:rFonts w:ascii="Times New Roman" w:hAnsi="Times New Roman"/>
          <w:sz w:val="24"/>
          <w:szCs w:val="24"/>
        </w:rPr>
      </w:pPr>
      <w:r>
        <w:rPr>
          <w:rFonts w:ascii="Times New Roman" w:hAnsi="Times New Roman"/>
          <w:sz w:val="24"/>
          <w:szCs w:val="24"/>
        </w:rPr>
        <w:t xml:space="preserve">New paragraph 25A(6B)(b) allows subsection 25A(6A) to be read down so as to only authorise the examination to cover the subject matter of current or imminent confiscation </w:t>
      </w:r>
      <w:r>
        <w:rPr>
          <w:rFonts w:ascii="Times New Roman" w:hAnsi="Times New Roman"/>
          <w:sz w:val="24"/>
          <w:szCs w:val="24"/>
        </w:rPr>
        <w:lastRenderedPageBreak/>
        <w:t>proceedings against the examinee, in the event that paragraph 25A(6A)(</w:t>
      </w:r>
      <w:r w:rsidR="00A6783E">
        <w:rPr>
          <w:rFonts w:ascii="Times New Roman" w:hAnsi="Times New Roman"/>
          <w:sz w:val="24"/>
          <w:szCs w:val="24"/>
        </w:rPr>
        <w:t>b</w:t>
      </w:r>
      <w:r>
        <w:rPr>
          <w:rFonts w:ascii="Times New Roman" w:hAnsi="Times New Roman"/>
          <w:sz w:val="24"/>
          <w:szCs w:val="24"/>
        </w:rPr>
        <w:t xml:space="preserve">) is </w:t>
      </w:r>
      <w:r w:rsidR="001C3756">
        <w:rPr>
          <w:rFonts w:ascii="Times New Roman" w:hAnsi="Times New Roman"/>
          <w:sz w:val="24"/>
          <w:szCs w:val="24"/>
        </w:rPr>
        <w:t>found to be beyond power</w:t>
      </w:r>
      <w:r>
        <w:rPr>
          <w:rFonts w:ascii="Times New Roman" w:hAnsi="Times New Roman"/>
          <w:sz w:val="24"/>
          <w:szCs w:val="24"/>
        </w:rPr>
        <w:t>.</w:t>
      </w:r>
    </w:p>
    <w:p w:rsidR="00B77EB8" w:rsidRDefault="00E046C8" w:rsidP="00C25E66">
      <w:pPr>
        <w:keepNext/>
        <w:spacing w:before="240" w:after="0" w:line="240" w:lineRule="auto"/>
        <w:rPr>
          <w:rFonts w:ascii="Times New Roman" w:hAnsi="Times New Roman"/>
          <w:sz w:val="24"/>
          <w:szCs w:val="24"/>
        </w:rPr>
      </w:pPr>
      <w:r>
        <w:rPr>
          <w:rFonts w:ascii="Times New Roman" w:hAnsi="Times New Roman"/>
          <w:b/>
          <w:sz w:val="24"/>
          <w:szCs w:val="24"/>
        </w:rPr>
        <w:t>Item 1</w:t>
      </w:r>
      <w:r w:rsidR="00FC6FEB">
        <w:rPr>
          <w:rFonts w:ascii="Times New Roman" w:hAnsi="Times New Roman"/>
          <w:b/>
          <w:sz w:val="24"/>
          <w:szCs w:val="24"/>
        </w:rPr>
        <w:t>4</w:t>
      </w:r>
      <w:r>
        <w:rPr>
          <w:rFonts w:ascii="Times New Roman" w:hAnsi="Times New Roman"/>
          <w:b/>
          <w:sz w:val="24"/>
          <w:szCs w:val="24"/>
        </w:rPr>
        <w:t xml:space="preserve"> </w:t>
      </w:r>
      <w:r w:rsidR="00612FA7">
        <w:rPr>
          <w:rFonts w:ascii="Times New Roman" w:hAnsi="Times New Roman"/>
          <w:b/>
          <w:sz w:val="24"/>
          <w:szCs w:val="24"/>
        </w:rPr>
        <w:t>–</w:t>
      </w:r>
      <w:r>
        <w:rPr>
          <w:rFonts w:ascii="Times New Roman" w:hAnsi="Times New Roman"/>
          <w:b/>
          <w:sz w:val="24"/>
          <w:szCs w:val="24"/>
        </w:rPr>
        <w:t xml:space="preserve"> </w:t>
      </w:r>
      <w:r w:rsidR="00612FA7">
        <w:rPr>
          <w:rFonts w:ascii="Times New Roman" w:hAnsi="Times New Roman"/>
          <w:b/>
          <w:sz w:val="24"/>
          <w:szCs w:val="24"/>
        </w:rPr>
        <w:t>Subsection 25A(9), (10) and (11)</w:t>
      </w:r>
    </w:p>
    <w:p w:rsidR="009C4ACA" w:rsidRDefault="003E6C1C" w:rsidP="00A63F79">
      <w:pPr>
        <w:spacing w:before="240" w:after="0" w:line="240" w:lineRule="auto"/>
        <w:rPr>
          <w:rFonts w:ascii="Times New Roman" w:hAnsi="Times New Roman"/>
          <w:sz w:val="24"/>
          <w:szCs w:val="24"/>
        </w:rPr>
      </w:pPr>
      <w:r>
        <w:rPr>
          <w:rFonts w:ascii="Times New Roman" w:hAnsi="Times New Roman"/>
          <w:sz w:val="24"/>
          <w:szCs w:val="24"/>
        </w:rPr>
        <w:t xml:space="preserve">This item repeals existing subsection 25A(9). (10 and (11) and inserts new subsections 25A(9), (9A), (10) and (11). </w:t>
      </w:r>
      <w:r w:rsidR="00F86BF9">
        <w:rPr>
          <w:rFonts w:ascii="Times New Roman" w:hAnsi="Times New Roman"/>
          <w:sz w:val="24"/>
          <w:szCs w:val="24"/>
        </w:rPr>
        <w:t xml:space="preserve">This </w:t>
      </w:r>
      <w:r w:rsidR="00E85EB1">
        <w:rPr>
          <w:rFonts w:ascii="Times New Roman" w:hAnsi="Times New Roman"/>
          <w:sz w:val="24"/>
          <w:szCs w:val="24"/>
        </w:rPr>
        <w:t xml:space="preserve">item </w:t>
      </w:r>
      <w:r w:rsidR="00F70DB6">
        <w:rPr>
          <w:rFonts w:ascii="Times New Roman" w:hAnsi="Times New Roman"/>
          <w:sz w:val="24"/>
          <w:szCs w:val="24"/>
        </w:rPr>
        <w:t xml:space="preserve">is intended to </w:t>
      </w:r>
      <w:r w:rsidR="00911E56">
        <w:rPr>
          <w:rFonts w:ascii="Times New Roman" w:hAnsi="Times New Roman"/>
          <w:sz w:val="24"/>
          <w:szCs w:val="24"/>
        </w:rPr>
        <w:t xml:space="preserve">clarify the </w:t>
      </w:r>
      <w:r w:rsidR="00E73583">
        <w:rPr>
          <w:rFonts w:ascii="Times New Roman" w:hAnsi="Times New Roman"/>
          <w:sz w:val="24"/>
          <w:szCs w:val="24"/>
        </w:rPr>
        <w:t xml:space="preserve">operation of </w:t>
      </w:r>
      <w:r w:rsidR="000A5B10">
        <w:rPr>
          <w:rFonts w:ascii="Times New Roman" w:hAnsi="Times New Roman"/>
          <w:sz w:val="24"/>
          <w:szCs w:val="24"/>
        </w:rPr>
        <w:t xml:space="preserve">an examiner’s </w:t>
      </w:r>
      <w:r w:rsidR="004577A0">
        <w:rPr>
          <w:rFonts w:ascii="Times New Roman" w:hAnsi="Times New Roman"/>
          <w:sz w:val="24"/>
          <w:szCs w:val="24"/>
        </w:rPr>
        <w:t xml:space="preserve">direction </w:t>
      </w:r>
      <w:r w:rsidR="008D095A">
        <w:rPr>
          <w:rFonts w:ascii="Times New Roman" w:hAnsi="Times New Roman"/>
          <w:sz w:val="24"/>
          <w:szCs w:val="24"/>
        </w:rPr>
        <w:t xml:space="preserve">to </w:t>
      </w:r>
      <w:r w:rsidR="00764541">
        <w:rPr>
          <w:rFonts w:ascii="Times New Roman" w:hAnsi="Times New Roman"/>
          <w:sz w:val="24"/>
          <w:szCs w:val="24"/>
        </w:rPr>
        <w:t>ensure the confidentiality of examination material.</w:t>
      </w:r>
    </w:p>
    <w:p w:rsidR="007025BE" w:rsidRPr="007025BE" w:rsidRDefault="007025BE" w:rsidP="00A63F79">
      <w:pPr>
        <w:spacing w:before="240" w:after="0" w:line="240" w:lineRule="auto"/>
        <w:rPr>
          <w:rFonts w:ascii="Times New Roman" w:hAnsi="Times New Roman"/>
          <w:i/>
          <w:sz w:val="24"/>
          <w:szCs w:val="24"/>
        </w:rPr>
      </w:pPr>
      <w:r>
        <w:rPr>
          <w:rFonts w:ascii="Times New Roman" w:hAnsi="Times New Roman"/>
          <w:i/>
          <w:sz w:val="24"/>
          <w:szCs w:val="24"/>
        </w:rPr>
        <w:t xml:space="preserve">New subsection </w:t>
      </w:r>
      <w:r w:rsidR="007409AA">
        <w:rPr>
          <w:rFonts w:ascii="Times New Roman" w:hAnsi="Times New Roman"/>
          <w:i/>
          <w:sz w:val="24"/>
          <w:szCs w:val="24"/>
        </w:rPr>
        <w:t>25A</w:t>
      </w:r>
      <w:r>
        <w:rPr>
          <w:rFonts w:ascii="Times New Roman" w:hAnsi="Times New Roman"/>
          <w:i/>
          <w:sz w:val="24"/>
          <w:szCs w:val="24"/>
        </w:rPr>
        <w:t>(9)</w:t>
      </w:r>
    </w:p>
    <w:p w:rsidR="00E74DE3" w:rsidRDefault="00C55C2F" w:rsidP="00A63F79">
      <w:pPr>
        <w:spacing w:before="240" w:after="0" w:line="240" w:lineRule="auto"/>
        <w:rPr>
          <w:rFonts w:ascii="Times New Roman" w:hAnsi="Times New Roman"/>
          <w:sz w:val="24"/>
          <w:szCs w:val="24"/>
        </w:rPr>
      </w:pPr>
      <w:r>
        <w:rPr>
          <w:rFonts w:ascii="Times New Roman" w:hAnsi="Times New Roman"/>
          <w:sz w:val="24"/>
          <w:szCs w:val="24"/>
        </w:rPr>
        <w:t xml:space="preserve">New subsection </w:t>
      </w:r>
      <w:r w:rsidR="007409AA">
        <w:rPr>
          <w:rFonts w:ascii="Times New Roman" w:hAnsi="Times New Roman"/>
          <w:sz w:val="24"/>
          <w:szCs w:val="24"/>
        </w:rPr>
        <w:t>25A</w:t>
      </w:r>
      <w:r>
        <w:rPr>
          <w:rFonts w:ascii="Times New Roman" w:hAnsi="Times New Roman"/>
          <w:sz w:val="24"/>
          <w:szCs w:val="24"/>
        </w:rPr>
        <w:t>(9)</w:t>
      </w:r>
      <w:r w:rsidR="00A43504">
        <w:rPr>
          <w:rFonts w:ascii="Times New Roman" w:hAnsi="Times New Roman"/>
          <w:sz w:val="24"/>
          <w:szCs w:val="24"/>
        </w:rPr>
        <w:t xml:space="preserve"> will set out the examiner’s power </w:t>
      </w:r>
      <w:r w:rsidR="00DB0B22">
        <w:rPr>
          <w:rFonts w:ascii="Times New Roman" w:hAnsi="Times New Roman"/>
          <w:sz w:val="24"/>
          <w:szCs w:val="24"/>
        </w:rPr>
        <w:t xml:space="preserve">to issue a direction </w:t>
      </w:r>
      <w:r w:rsidR="00FA10EB">
        <w:rPr>
          <w:rFonts w:ascii="Times New Roman" w:hAnsi="Times New Roman"/>
          <w:sz w:val="24"/>
          <w:szCs w:val="24"/>
        </w:rPr>
        <w:t xml:space="preserve">to </w:t>
      </w:r>
      <w:r w:rsidR="008F7BC6">
        <w:rPr>
          <w:rFonts w:ascii="Times New Roman" w:hAnsi="Times New Roman"/>
          <w:sz w:val="24"/>
          <w:szCs w:val="24"/>
        </w:rPr>
        <w:t xml:space="preserve">ensure the confidentiality of examination material.  </w:t>
      </w:r>
      <w:r w:rsidR="00E31067">
        <w:rPr>
          <w:rFonts w:ascii="Times New Roman" w:hAnsi="Times New Roman"/>
          <w:sz w:val="24"/>
          <w:szCs w:val="24"/>
        </w:rPr>
        <w:t xml:space="preserve">Paragraph </w:t>
      </w:r>
      <w:r w:rsidR="007E32DD">
        <w:rPr>
          <w:rFonts w:ascii="Times New Roman" w:hAnsi="Times New Roman"/>
          <w:sz w:val="24"/>
          <w:szCs w:val="24"/>
        </w:rPr>
        <w:t>25A</w:t>
      </w:r>
      <w:r w:rsidR="001978DC">
        <w:rPr>
          <w:rFonts w:ascii="Times New Roman" w:hAnsi="Times New Roman"/>
          <w:sz w:val="24"/>
          <w:szCs w:val="24"/>
        </w:rPr>
        <w:t>(9)</w:t>
      </w:r>
      <w:r w:rsidR="00E31067">
        <w:rPr>
          <w:rFonts w:ascii="Times New Roman" w:hAnsi="Times New Roman"/>
          <w:sz w:val="24"/>
          <w:szCs w:val="24"/>
        </w:rPr>
        <w:t>(a)</w:t>
      </w:r>
      <w:r w:rsidR="001978DC">
        <w:rPr>
          <w:rFonts w:ascii="Times New Roman" w:hAnsi="Times New Roman"/>
          <w:sz w:val="24"/>
          <w:szCs w:val="24"/>
        </w:rPr>
        <w:t xml:space="preserve"> </w:t>
      </w:r>
      <w:r w:rsidR="00637E07">
        <w:rPr>
          <w:rFonts w:ascii="Times New Roman" w:hAnsi="Times New Roman"/>
          <w:sz w:val="24"/>
          <w:szCs w:val="24"/>
        </w:rPr>
        <w:t>allow</w:t>
      </w:r>
      <w:r w:rsidR="003E6C1C">
        <w:rPr>
          <w:rFonts w:ascii="Times New Roman" w:hAnsi="Times New Roman"/>
          <w:sz w:val="24"/>
          <w:szCs w:val="24"/>
        </w:rPr>
        <w:t>s</w:t>
      </w:r>
      <w:r w:rsidR="00637E07">
        <w:rPr>
          <w:rFonts w:ascii="Times New Roman" w:hAnsi="Times New Roman"/>
          <w:sz w:val="24"/>
          <w:szCs w:val="24"/>
        </w:rPr>
        <w:t xml:space="preserve"> the examiner </w:t>
      </w:r>
      <w:r w:rsidR="004A578D">
        <w:rPr>
          <w:rFonts w:ascii="Times New Roman" w:hAnsi="Times New Roman"/>
          <w:sz w:val="24"/>
          <w:szCs w:val="24"/>
        </w:rPr>
        <w:t xml:space="preserve">to issue a direction </w:t>
      </w:r>
      <w:r w:rsidR="00DC0FC4">
        <w:rPr>
          <w:rFonts w:ascii="Times New Roman" w:hAnsi="Times New Roman"/>
          <w:sz w:val="24"/>
          <w:szCs w:val="24"/>
        </w:rPr>
        <w:t xml:space="preserve">that </w:t>
      </w:r>
      <w:r w:rsidR="00A9528F">
        <w:rPr>
          <w:rFonts w:ascii="Times New Roman" w:hAnsi="Times New Roman"/>
          <w:sz w:val="24"/>
          <w:szCs w:val="24"/>
        </w:rPr>
        <w:t>examination material not be disclosed</w:t>
      </w:r>
      <w:r w:rsidR="00241C44">
        <w:rPr>
          <w:rFonts w:ascii="Times New Roman" w:hAnsi="Times New Roman"/>
          <w:sz w:val="24"/>
          <w:szCs w:val="24"/>
        </w:rPr>
        <w:t xml:space="preserve"> or used</w:t>
      </w:r>
      <w:r w:rsidR="001F72D5">
        <w:rPr>
          <w:rFonts w:ascii="Times New Roman" w:hAnsi="Times New Roman"/>
          <w:sz w:val="24"/>
          <w:szCs w:val="24"/>
        </w:rPr>
        <w:t>.  Paragraph 25A(9)(b) allow</w:t>
      </w:r>
      <w:r w:rsidR="009D76C7">
        <w:rPr>
          <w:rFonts w:ascii="Times New Roman" w:hAnsi="Times New Roman"/>
          <w:sz w:val="24"/>
          <w:szCs w:val="24"/>
        </w:rPr>
        <w:t>s</w:t>
      </w:r>
      <w:r w:rsidR="001F72D5">
        <w:rPr>
          <w:rFonts w:ascii="Times New Roman" w:hAnsi="Times New Roman"/>
          <w:sz w:val="24"/>
          <w:szCs w:val="24"/>
        </w:rPr>
        <w:t xml:space="preserve"> the examiner to issue a direction that </w:t>
      </w:r>
      <w:r w:rsidR="00831BD8">
        <w:rPr>
          <w:rFonts w:ascii="Times New Roman" w:hAnsi="Times New Roman"/>
          <w:sz w:val="24"/>
          <w:szCs w:val="24"/>
        </w:rPr>
        <w:t xml:space="preserve">allows </w:t>
      </w:r>
      <w:r w:rsidR="00A70EDB">
        <w:rPr>
          <w:rFonts w:ascii="Times New Roman" w:hAnsi="Times New Roman"/>
          <w:sz w:val="24"/>
          <w:szCs w:val="24"/>
        </w:rPr>
        <w:t xml:space="preserve">examination material </w:t>
      </w:r>
      <w:r w:rsidR="00C65F60">
        <w:rPr>
          <w:rFonts w:ascii="Times New Roman" w:hAnsi="Times New Roman"/>
          <w:sz w:val="24"/>
          <w:szCs w:val="24"/>
        </w:rPr>
        <w:t xml:space="preserve">to be </w:t>
      </w:r>
      <w:r w:rsidR="00EC3FBF">
        <w:rPr>
          <w:rFonts w:ascii="Times New Roman" w:hAnsi="Times New Roman"/>
          <w:sz w:val="24"/>
          <w:szCs w:val="24"/>
        </w:rPr>
        <w:t xml:space="preserve">used by, or disclosed to, </w:t>
      </w:r>
      <w:r w:rsidR="006A0398">
        <w:rPr>
          <w:rFonts w:ascii="Times New Roman" w:hAnsi="Times New Roman"/>
          <w:sz w:val="24"/>
          <w:szCs w:val="24"/>
        </w:rPr>
        <w:t xml:space="preserve">certain </w:t>
      </w:r>
      <w:r w:rsidR="00F23F12">
        <w:rPr>
          <w:rFonts w:ascii="Times New Roman" w:hAnsi="Times New Roman"/>
          <w:sz w:val="24"/>
          <w:szCs w:val="24"/>
        </w:rPr>
        <w:t xml:space="preserve">specified people.  </w:t>
      </w:r>
      <w:r w:rsidR="00B9567E">
        <w:rPr>
          <w:rFonts w:ascii="Times New Roman" w:hAnsi="Times New Roman"/>
          <w:sz w:val="24"/>
          <w:szCs w:val="24"/>
        </w:rPr>
        <w:t xml:space="preserve">It is also intended </w:t>
      </w:r>
      <w:r w:rsidR="00F75CC8">
        <w:rPr>
          <w:rFonts w:ascii="Times New Roman" w:hAnsi="Times New Roman"/>
          <w:sz w:val="24"/>
          <w:szCs w:val="24"/>
        </w:rPr>
        <w:t xml:space="preserve">to </w:t>
      </w:r>
      <w:r w:rsidR="008422D9">
        <w:rPr>
          <w:rFonts w:ascii="Times New Roman" w:hAnsi="Times New Roman"/>
          <w:sz w:val="24"/>
          <w:szCs w:val="24"/>
        </w:rPr>
        <w:t>clarify</w:t>
      </w:r>
      <w:r w:rsidR="0049799C">
        <w:rPr>
          <w:rFonts w:ascii="Times New Roman" w:hAnsi="Times New Roman"/>
          <w:sz w:val="24"/>
          <w:szCs w:val="24"/>
        </w:rPr>
        <w:t xml:space="preserve"> that </w:t>
      </w:r>
      <w:r w:rsidR="00295661">
        <w:rPr>
          <w:rFonts w:ascii="Times New Roman" w:hAnsi="Times New Roman"/>
          <w:sz w:val="24"/>
          <w:szCs w:val="24"/>
        </w:rPr>
        <w:t xml:space="preserve">the examiner </w:t>
      </w:r>
      <w:r w:rsidR="00AE1F35">
        <w:rPr>
          <w:rFonts w:ascii="Times New Roman" w:hAnsi="Times New Roman"/>
          <w:sz w:val="24"/>
          <w:szCs w:val="24"/>
        </w:rPr>
        <w:t xml:space="preserve">may </w:t>
      </w:r>
      <w:r w:rsidR="00B83BB6">
        <w:rPr>
          <w:rFonts w:ascii="Times New Roman" w:hAnsi="Times New Roman"/>
          <w:sz w:val="24"/>
          <w:szCs w:val="24"/>
        </w:rPr>
        <w:t xml:space="preserve">limit the ways </w:t>
      </w:r>
      <w:r w:rsidR="00156CF7">
        <w:rPr>
          <w:rFonts w:ascii="Times New Roman" w:hAnsi="Times New Roman"/>
          <w:sz w:val="24"/>
          <w:szCs w:val="24"/>
        </w:rPr>
        <w:t xml:space="preserve">in which </w:t>
      </w:r>
      <w:r w:rsidR="00B444F3">
        <w:rPr>
          <w:rFonts w:ascii="Times New Roman" w:hAnsi="Times New Roman"/>
          <w:sz w:val="24"/>
          <w:szCs w:val="24"/>
        </w:rPr>
        <w:t>those persons may use the examination material</w:t>
      </w:r>
      <w:r w:rsidR="00F57A45">
        <w:rPr>
          <w:rFonts w:ascii="Times New Roman" w:hAnsi="Times New Roman"/>
          <w:sz w:val="24"/>
          <w:szCs w:val="24"/>
        </w:rPr>
        <w:t xml:space="preserve"> </w:t>
      </w:r>
      <w:r w:rsidR="00CE05BA">
        <w:rPr>
          <w:rFonts w:ascii="Times New Roman" w:hAnsi="Times New Roman"/>
          <w:sz w:val="24"/>
          <w:szCs w:val="24"/>
        </w:rPr>
        <w:t xml:space="preserve">and that the examiner may impose conditions </w:t>
      </w:r>
      <w:r w:rsidR="000C2E67">
        <w:rPr>
          <w:rFonts w:ascii="Times New Roman" w:hAnsi="Times New Roman"/>
          <w:sz w:val="24"/>
          <w:szCs w:val="24"/>
        </w:rPr>
        <w:t>on that use</w:t>
      </w:r>
      <w:r w:rsidR="00F94EB7">
        <w:rPr>
          <w:rFonts w:ascii="Times New Roman" w:hAnsi="Times New Roman"/>
          <w:sz w:val="24"/>
          <w:szCs w:val="24"/>
        </w:rPr>
        <w:t>.</w:t>
      </w:r>
      <w:r w:rsidR="009D76C7">
        <w:rPr>
          <w:rFonts w:ascii="Times New Roman" w:hAnsi="Times New Roman"/>
          <w:sz w:val="24"/>
          <w:szCs w:val="24"/>
        </w:rPr>
        <w:t xml:space="preserve"> </w:t>
      </w:r>
      <w:r w:rsidR="00B44DAC">
        <w:rPr>
          <w:rFonts w:ascii="Times New Roman" w:hAnsi="Times New Roman"/>
          <w:sz w:val="24"/>
          <w:szCs w:val="24"/>
        </w:rPr>
        <w:t xml:space="preserve">For example, an examiner’s direction </w:t>
      </w:r>
      <w:r w:rsidR="009D76C7">
        <w:rPr>
          <w:rFonts w:ascii="Times New Roman" w:hAnsi="Times New Roman"/>
          <w:sz w:val="24"/>
          <w:szCs w:val="24"/>
        </w:rPr>
        <w:t>m</w:t>
      </w:r>
      <w:r w:rsidR="00000D6F">
        <w:rPr>
          <w:rFonts w:ascii="Times New Roman" w:hAnsi="Times New Roman"/>
          <w:sz w:val="24"/>
          <w:szCs w:val="24"/>
        </w:rPr>
        <w:t xml:space="preserve">ay provide that </w:t>
      </w:r>
      <w:r w:rsidR="005C536F">
        <w:rPr>
          <w:rFonts w:ascii="Times New Roman" w:hAnsi="Times New Roman"/>
          <w:sz w:val="24"/>
          <w:szCs w:val="24"/>
        </w:rPr>
        <w:t xml:space="preserve">examination material can be disclosed to </w:t>
      </w:r>
      <w:r w:rsidR="009940BD">
        <w:rPr>
          <w:rFonts w:ascii="Times New Roman" w:hAnsi="Times New Roman"/>
          <w:sz w:val="24"/>
          <w:szCs w:val="24"/>
        </w:rPr>
        <w:t>a law enforcement agency</w:t>
      </w:r>
      <w:r w:rsidR="007F4B63">
        <w:rPr>
          <w:rFonts w:ascii="Times New Roman" w:hAnsi="Times New Roman"/>
          <w:sz w:val="24"/>
          <w:szCs w:val="24"/>
        </w:rPr>
        <w:t>, but that it can only be used for the purposes of developing intelligence</w:t>
      </w:r>
      <w:r w:rsidR="004B52C0">
        <w:rPr>
          <w:rFonts w:ascii="Times New Roman" w:hAnsi="Times New Roman"/>
          <w:sz w:val="24"/>
          <w:szCs w:val="24"/>
        </w:rPr>
        <w:t xml:space="preserve">, or that it cannot be used </w:t>
      </w:r>
      <w:r w:rsidR="00B81BE7">
        <w:rPr>
          <w:rFonts w:ascii="Times New Roman" w:hAnsi="Times New Roman"/>
          <w:sz w:val="24"/>
          <w:szCs w:val="24"/>
        </w:rPr>
        <w:t xml:space="preserve">to </w:t>
      </w:r>
      <w:r w:rsidR="004B52C0">
        <w:rPr>
          <w:rFonts w:ascii="Times New Roman" w:hAnsi="Times New Roman"/>
          <w:sz w:val="24"/>
          <w:szCs w:val="24"/>
        </w:rPr>
        <w:t>in</w:t>
      </w:r>
      <w:r w:rsidR="00B81BE7">
        <w:rPr>
          <w:rFonts w:ascii="Times New Roman" w:hAnsi="Times New Roman"/>
          <w:sz w:val="24"/>
          <w:szCs w:val="24"/>
        </w:rPr>
        <w:t>form</w:t>
      </w:r>
      <w:r w:rsidR="004B52C0">
        <w:rPr>
          <w:rFonts w:ascii="Times New Roman" w:hAnsi="Times New Roman"/>
          <w:sz w:val="24"/>
          <w:szCs w:val="24"/>
        </w:rPr>
        <w:t xml:space="preserve"> the prosecution of the </w:t>
      </w:r>
      <w:r w:rsidR="00FF17ED">
        <w:rPr>
          <w:rFonts w:ascii="Times New Roman" w:hAnsi="Times New Roman"/>
          <w:sz w:val="24"/>
          <w:szCs w:val="24"/>
        </w:rPr>
        <w:t>examinee or another person.</w:t>
      </w:r>
    </w:p>
    <w:p w:rsidR="004F7EE4" w:rsidRDefault="00B02169" w:rsidP="00A63F79">
      <w:pPr>
        <w:spacing w:before="240" w:after="0" w:line="240" w:lineRule="auto"/>
        <w:rPr>
          <w:rFonts w:ascii="Times New Roman" w:hAnsi="Times New Roman"/>
          <w:sz w:val="24"/>
          <w:szCs w:val="24"/>
        </w:rPr>
      </w:pPr>
      <w:r>
        <w:rPr>
          <w:rFonts w:ascii="Times New Roman" w:hAnsi="Times New Roman"/>
          <w:sz w:val="24"/>
          <w:szCs w:val="24"/>
        </w:rPr>
        <w:t xml:space="preserve">New subsection </w:t>
      </w:r>
      <w:r w:rsidR="0013257E">
        <w:rPr>
          <w:rFonts w:ascii="Times New Roman" w:hAnsi="Times New Roman"/>
          <w:sz w:val="24"/>
          <w:szCs w:val="24"/>
        </w:rPr>
        <w:t>25A(9)</w:t>
      </w:r>
      <w:r w:rsidR="00D4436F">
        <w:rPr>
          <w:rFonts w:ascii="Times New Roman" w:hAnsi="Times New Roman"/>
          <w:sz w:val="24"/>
          <w:szCs w:val="24"/>
        </w:rPr>
        <w:t xml:space="preserve"> </w:t>
      </w:r>
      <w:r>
        <w:rPr>
          <w:rFonts w:ascii="Times New Roman" w:hAnsi="Times New Roman"/>
          <w:sz w:val="24"/>
          <w:szCs w:val="24"/>
        </w:rPr>
        <w:t xml:space="preserve">is intended to </w:t>
      </w:r>
      <w:r w:rsidR="003226B1">
        <w:rPr>
          <w:rFonts w:ascii="Times New Roman" w:hAnsi="Times New Roman"/>
          <w:sz w:val="24"/>
          <w:szCs w:val="24"/>
        </w:rPr>
        <w:t xml:space="preserve">clarify </w:t>
      </w:r>
      <w:r w:rsidR="00C84D79">
        <w:rPr>
          <w:rFonts w:ascii="Times New Roman" w:hAnsi="Times New Roman"/>
          <w:sz w:val="24"/>
          <w:szCs w:val="24"/>
        </w:rPr>
        <w:t xml:space="preserve">a number of </w:t>
      </w:r>
      <w:r w:rsidR="00B5442E">
        <w:rPr>
          <w:rFonts w:ascii="Times New Roman" w:hAnsi="Times New Roman"/>
          <w:sz w:val="24"/>
          <w:szCs w:val="24"/>
        </w:rPr>
        <w:t xml:space="preserve">ambiguities in </w:t>
      </w:r>
      <w:r w:rsidR="005054E2">
        <w:rPr>
          <w:rFonts w:ascii="Times New Roman" w:hAnsi="Times New Roman"/>
          <w:sz w:val="24"/>
          <w:szCs w:val="24"/>
        </w:rPr>
        <w:t>current subsection 25A(9).</w:t>
      </w:r>
    </w:p>
    <w:p w:rsidR="00266F93" w:rsidRDefault="00266F93" w:rsidP="00A63F79">
      <w:pPr>
        <w:spacing w:before="240" w:after="0" w:line="240" w:lineRule="auto"/>
        <w:rPr>
          <w:rFonts w:ascii="Times New Roman" w:hAnsi="Times New Roman"/>
          <w:sz w:val="24"/>
          <w:szCs w:val="24"/>
        </w:rPr>
      </w:pPr>
      <w:r>
        <w:rPr>
          <w:rFonts w:ascii="Times New Roman" w:hAnsi="Times New Roman"/>
          <w:sz w:val="24"/>
          <w:szCs w:val="24"/>
        </w:rPr>
        <w:t xml:space="preserve">First, </w:t>
      </w:r>
      <w:r w:rsidR="00494794">
        <w:rPr>
          <w:rFonts w:ascii="Times New Roman" w:hAnsi="Times New Roman"/>
          <w:sz w:val="24"/>
          <w:szCs w:val="24"/>
        </w:rPr>
        <w:t xml:space="preserve">the </w:t>
      </w:r>
      <w:r w:rsidR="00D11BA7">
        <w:rPr>
          <w:rFonts w:ascii="Times New Roman" w:hAnsi="Times New Roman"/>
          <w:sz w:val="24"/>
          <w:szCs w:val="24"/>
        </w:rPr>
        <w:t xml:space="preserve">new subsection </w:t>
      </w:r>
      <w:r w:rsidR="00494794">
        <w:rPr>
          <w:rFonts w:ascii="Times New Roman" w:hAnsi="Times New Roman"/>
          <w:sz w:val="24"/>
          <w:szCs w:val="24"/>
        </w:rPr>
        <w:t xml:space="preserve">will use the </w:t>
      </w:r>
      <w:r w:rsidR="002C0C24">
        <w:rPr>
          <w:rFonts w:ascii="Times New Roman" w:hAnsi="Times New Roman"/>
          <w:sz w:val="24"/>
          <w:szCs w:val="24"/>
        </w:rPr>
        <w:t xml:space="preserve">term ‘used or disclosed’ instead of ‘published’.  </w:t>
      </w:r>
      <w:r w:rsidR="00074608">
        <w:rPr>
          <w:rFonts w:ascii="Times New Roman" w:hAnsi="Times New Roman"/>
          <w:sz w:val="24"/>
          <w:szCs w:val="24"/>
        </w:rPr>
        <w:t xml:space="preserve">This new term more accurately </w:t>
      </w:r>
      <w:r w:rsidR="00803C49">
        <w:rPr>
          <w:rFonts w:ascii="Times New Roman" w:hAnsi="Times New Roman"/>
          <w:sz w:val="24"/>
          <w:szCs w:val="24"/>
        </w:rPr>
        <w:t xml:space="preserve">describes </w:t>
      </w:r>
      <w:r w:rsidR="00D111D8">
        <w:rPr>
          <w:rFonts w:ascii="Times New Roman" w:hAnsi="Times New Roman"/>
          <w:sz w:val="24"/>
          <w:szCs w:val="24"/>
        </w:rPr>
        <w:t xml:space="preserve">the </w:t>
      </w:r>
      <w:r w:rsidR="001970DF">
        <w:rPr>
          <w:rFonts w:ascii="Times New Roman" w:hAnsi="Times New Roman"/>
          <w:sz w:val="24"/>
          <w:szCs w:val="24"/>
        </w:rPr>
        <w:t xml:space="preserve">purpose of </w:t>
      </w:r>
      <w:r w:rsidR="00BB53F9">
        <w:rPr>
          <w:rFonts w:ascii="Times New Roman" w:hAnsi="Times New Roman"/>
          <w:sz w:val="24"/>
          <w:szCs w:val="24"/>
        </w:rPr>
        <w:t>an examiner’s direction</w:t>
      </w:r>
      <w:r w:rsidR="0056022D">
        <w:rPr>
          <w:rFonts w:ascii="Times New Roman" w:hAnsi="Times New Roman"/>
          <w:sz w:val="24"/>
          <w:szCs w:val="24"/>
        </w:rPr>
        <w:t xml:space="preserve"> and the uses to which examination </w:t>
      </w:r>
      <w:r w:rsidR="00386000">
        <w:rPr>
          <w:rFonts w:ascii="Times New Roman" w:hAnsi="Times New Roman"/>
          <w:sz w:val="24"/>
          <w:szCs w:val="24"/>
        </w:rPr>
        <w:t>material is put: i</w:t>
      </w:r>
      <w:r w:rsidR="00914F30" w:rsidRPr="00914F30">
        <w:rPr>
          <w:rFonts w:ascii="Times New Roman" w:hAnsi="Times New Roman"/>
          <w:sz w:val="24"/>
          <w:szCs w:val="24"/>
        </w:rPr>
        <w:t xml:space="preserve">t is disclosed to other </w:t>
      </w:r>
      <w:r w:rsidR="00E91F76">
        <w:rPr>
          <w:rFonts w:ascii="Times New Roman" w:hAnsi="Times New Roman"/>
          <w:sz w:val="24"/>
          <w:szCs w:val="24"/>
        </w:rPr>
        <w:t>bodies (eg. under section 59AA);</w:t>
      </w:r>
      <w:r w:rsidR="00914F30" w:rsidRPr="00914F30">
        <w:rPr>
          <w:rFonts w:ascii="Times New Roman" w:hAnsi="Times New Roman"/>
          <w:sz w:val="24"/>
          <w:szCs w:val="24"/>
        </w:rPr>
        <w:t xml:space="preserve"> it may be shared or made available with those other bodies under section 24AA</w:t>
      </w:r>
      <w:r w:rsidR="00853990">
        <w:rPr>
          <w:rFonts w:ascii="Times New Roman" w:hAnsi="Times New Roman"/>
          <w:sz w:val="24"/>
          <w:szCs w:val="24"/>
        </w:rPr>
        <w:t>;</w:t>
      </w:r>
      <w:r w:rsidR="00914F30" w:rsidRPr="00914F30">
        <w:rPr>
          <w:rFonts w:ascii="Times New Roman" w:hAnsi="Times New Roman"/>
          <w:sz w:val="24"/>
          <w:szCs w:val="24"/>
        </w:rPr>
        <w:t xml:space="preserve"> and the ACC and those other bodies may use it for certain purposes (eg. investigating offences or developing intelligence).  A direction restrict</w:t>
      </w:r>
      <w:r w:rsidR="005C1F93">
        <w:rPr>
          <w:rFonts w:ascii="Times New Roman" w:hAnsi="Times New Roman"/>
          <w:sz w:val="24"/>
          <w:szCs w:val="24"/>
        </w:rPr>
        <w:t>s</w:t>
      </w:r>
      <w:r w:rsidR="00914F30" w:rsidRPr="00914F30">
        <w:rPr>
          <w:rFonts w:ascii="Times New Roman" w:hAnsi="Times New Roman"/>
          <w:sz w:val="24"/>
          <w:szCs w:val="24"/>
        </w:rPr>
        <w:t xml:space="preserve"> the bodies to which sensitive examination material can be disclosed and the uses to which they may put that material.</w:t>
      </w:r>
    </w:p>
    <w:p w:rsidR="00914F30" w:rsidRDefault="00C35BAB" w:rsidP="00A63F79">
      <w:pPr>
        <w:spacing w:before="240" w:after="0" w:line="240" w:lineRule="auto"/>
        <w:rPr>
          <w:rFonts w:ascii="Times New Roman" w:hAnsi="Times New Roman"/>
          <w:sz w:val="24"/>
          <w:szCs w:val="24"/>
        </w:rPr>
      </w:pPr>
      <w:r>
        <w:rPr>
          <w:rFonts w:ascii="Times New Roman" w:hAnsi="Times New Roman"/>
          <w:sz w:val="24"/>
          <w:szCs w:val="24"/>
        </w:rPr>
        <w:t xml:space="preserve">Secondly, </w:t>
      </w:r>
      <w:r w:rsidR="006A0BA4">
        <w:rPr>
          <w:rFonts w:ascii="Times New Roman" w:hAnsi="Times New Roman"/>
          <w:sz w:val="24"/>
          <w:szCs w:val="24"/>
        </w:rPr>
        <w:t xml:space="preserve">new paragraph 25A(9)(b) </w:t>
      </w:r>
      <w:r w:rsidR="00587F12">
        <w:rPr>
          <w:rFonts w:ascii="Times New Roman" w:hAnsi="Times New Roman"/>
          <w:sz w:val="24"/>
          <w:szCs w:val="24"/>
        </w:rPr>
        <w:t xml:space="preserve">is intended to </w:t>
      </w:r>
      <w:r w:rsidR="003E2F06">
        <w:rPr>
          <w:rFonts w:ascii="Times New Roman" w:hAnsi="Times New Roman"/>
          <w:sz w:val="24"/>
          <w:szCs w:val="24"/>
        </w:rPr>
        <w:t xml:space="preserve">clarify that </w:t>
      </w:r>
      <w:r w:rsidR="00B328E9">
        <w:rPr>
          <w:rFonts w:ascii="Times New Roman" w:hAnsi="Times New Roman"/>
          <w:sz w:val="24"/>
          <w:szCs w:val="24"/>
        </w:rPr>
        <w:t xml:space="preserve">an examiner’s direction </w:t>
      </w:r>
      <w:r w:rsidR="003C5564">
        <w:rPr>
          <w:rFonts w:ascii="Times New Roman" w:hAnsi="Times New Roman"/>
          <w:sz w:val="24"/>
          <w:szCs w:val="24"/>
        </w:rPr>
        <w:t>can</w:t>
      </w:r>
      <w:r w:rsidR="00C00517">
        <w:rPr>
          <w:rFonts w:ascii="Times New Roman" w:hAnsi="Times New Roman"/>
          <w:sz w:val="24"/>
          <w:szCs w:val="24"/>
        </w:rPr>
        <w:t xml:space="preserve"> limit the uses to </w:t>
      </w:r>
      <w:r w:rsidR="00FF1709">
        <w:rPr>
          <w:rFonts w:ascii="Times New Roman" w:hAnsi="Times New Roman"/>
          <w:sz w:val="24"/>
          <w:szCs w:val="24"/>
        </w:rPr>
        <w:t xml:space="preserve">which another body </w:t>
      </w:r>
      <w:r w:rsidR="005A5EEC">
        <w:rPr>
          <w:rFonts w:ascii="Times New Roman" w:hAnsi="Times New Roman"/>
          <w:sz w:val="24"/>
          <w:szCs w:val="24"/>
        </w:rPr>
        <w:t xml:space="preserve">may </w:t>
      </w:r>
      <w:r w:rsidR="000B385D">
        <w:rPr>
          <w:rFonts w:ascii="Times New Roman" w:hAnsi="Times New Roman"/>
          <w:sz w:val="24"/>
          <w:szCs w:val="24"/>
        </w:rPr>
        <w:t>put examination material</w:t>
      </w:r>
      <w:r w:rsidR="005F007A">
        <w:rPr>
          <w:rFonts w:ascii="Times New Roman" w:hAnsi="Times New Roman"/>
          <w:sz w:val="24"/>
          <w:szCs w:val="24"/>
        </w:rPr>
        <w:t xml:space="preserve">.  </w:t>
      </w:r>
      <w:r w:rsidR="002449FC">
        <w:rPr>
          <w:rFonts w:ascii="Times New Roman" w:hAnsi="Times New Roman"/>
          <w:sz w:val="24"/>
          <w:szCs w:val="24"/>
        </w:rPr>
        <w:t xml:space="preserve">The limits which </w:t>
      </w:r>
      <w:r w:rsidR="002D795D">
        <w:rPr>
          <w:rFonts w:ascii="Times New Roman" w:hAnsi="Times New Roman"/>
          <w:sz w:val="24"/>
          <w:szCs w:val="24"/>
        </w:rPr>
        <w:t xml:space="preserve">an examiner places on </w:t>
      </w:r>
      <w:r w:rsidR="000C6482">
        <w:rPr>
          <w:rFonts w:ascii="Times New Roman" w:hAnsi="Times New Roman"/>
          <w:sz w:val="24"/>
          <w:szCs w:val="24"/>
        </w:rPr>
        <w:t xml:space="preserve">the </w:t>
      </w:r>
      <w:r w:rsidR="00214F7B">
        <w:rPr>
          <w:rFonts w:ascii="Times New Roman" w:hAnsi="Times New Roman"/>
          <w:sz w:val="24"/>
          <w:szCs w:val="24"/>
        </w:rPr>
        <w:t xml:space="preserve">disclosure </w:t>
      </w:r>
      <w:r w:rsidR="00BA3C88">
        <w:rPr>
          <w:rFonts w:ascii="Times New Roman" w:hAnsi="Times New Roman"/>
          <w:sz w:val="24"/>
          <w:szCs w:val="24"/>
        </w:rPr>
        <w:t xml:space="preserve">and </w:t>
      </w:r>
      <w:r w:rsidR="000C6482">
        <w:rPr>
          <w:rFonts w:ascii="Times New Roman" w:hAnsi="Times New Roman"/>
          <w:sz w:val="24"/>
          <w:szCs w:val="24"/>
        </w:rPr>
        <w:t xml:space="preserve">use of </w:t>
      </w:r>
      <w:r w:rsidR="00AC339E">
        <w:rPr>
          <w:rFonts w:ascii="Times New Roman" w:hAnsi="Times New Roman"/>
          <w:sz w:val="24"/>
          <w:szCs w:val="24"/>
        </w:rPr>
        <w:t xml:space="preserve">examination material </w:t>
      </w:r>
      <w:r w:rsidR="00955A56">
        <w:rPr>
          <w:rFonts w:ascii="Times New Roman" w:hAnsi="Times New Roman"/>
          <w:sz w:val="24"/>
          <w:szCs w:val="24"/>
        </w:rPr>
        <w:t>under paragraph 25A(9)(b)</w:t>
      </w:r>
      <w:r w:rsidR="00202ADB">
        <w:rPr>
          <w:rFonts w:ascii="Times New Roman" w:hAnsi="Times New Roman"/>
          <w:sz w:val="24"/>
          <w:szCs w:val="24"/>
        </w:rPr>
        <w:t xml:space="preserve"> </w:t>
      </w:r>
      <w:r w:rsidR="003C5564">
        <w:rPr>
          <w:rFonts w:ascii="Times New Roman" w:hAnsi="Times New Roman"/>
          <w:sz w:val="24"/>
          <w:szCs w:val="24"/>
        </w:rPr>
        <w:t>will</w:t>
      </w:r>
      <w:r w:rsidR="00202ADB">
        <w:rPr>
          <w:rFonts w:ascii="Times New Roman" w:hAnsi="Times New Roman"/>
          <w:sz w:val="24"/>
          <w:szCs w:val="24"/>
        </w:rPr>
        <w:t xml:space="preserve"> </w:t>
      </w:r>
      <w:r w:rsidR="00057582">
        <w:rPr>
          <w:rFonts w:ascii="Times New Roman" w:hAnsi="Times New Roman"/>
          <w:sz w:val="24"/>
          <w:szCs w:val="24"/>
        </w:rPr>
        <w:t xml:space="preserve">bind a body </w:t>
      </w:r>
      <w:r w:rsidR="007244C3">
        <w:rPr>
          <w:rFonts w:ascii="Times New Roman" w:hAnsi="Times New Roman"/>
          <w:sz w:val="24"/>
          <w:szCs w:val="24"/>
        </w:rPr>
        <w:t xml:space="preserve">or person </w:t>
      </w:r>
      <w:r w:rsidR="00702D0F">
        <w:rPr>
          <w:rFonts w:ascii="Times New Roman" w:hAnsi="Times New Roman"/>
          <w:sz w:val="24"/>
          <w:szCs w:val="24"/>
        </w:rPr>
        <w:t>to which examination material has been disclosed</w:t>
      </w:r>
      <w:r w:rsidR="00390C0A">
        <w:rPr>
          <w:rFonts w:ascii="Times New Roman" w:hAnsi="Times New Roman"/>
          <w:sz w:val="24"/>
          <w:szCs w:val="24"/>
        </w:rPr>
        <w:t>.</w:t>
      </w:r>
    </w:p>
    <w:p w:rsidR="00036F3C" w:rsidRDefault="0021571E" w:rsidP="00D46C26">
      <w:pPr>
        <w:keepNext/>
        <w:spacing w:before="240" w:after="0" w:line="240" w:lineRule="auto"/>
        <w:rPr>
          <w:rFonts w:ascii="Times New Roman" w:hAnsi="Times New Roman"/>
          <w:sz w:val="24"/>
          <w:szCs w:val="24"/>
        </w:rPr>
      </w:pPr>
      <w:r>
        <w:rPr>
          <w:rFonts w:ascii="Times New Roman" w:hAnsi="Times New Roman"/>
          <w:i/>
          <w:sz w:val="24"/>
          <w:szCs w:val="24"/>
        </w:rPr>
        <w:t xml:space="preserve">New subsection </w:t>
      </w:r>
      <w:r w:rsidR="003343BB">
        <w:rPr>
          <w:rFonts w:ascii="Times New Roman" w:hAnsi="Times New Roman"/>
          <w:i/>
          <w:sz w:val="24"/>
          <w:szCs w:val="24"/>
        </w:rPr>
        <w:t>25A(9A)</w:t>
      </w:r>
    </w:p>
    <w:p w:rsidR="00427338" w:rsidRDefault="00807D1A" w:rsidP="00D46C26">
      <w:pPr>
        <w:keepNext/>
        <w:spacing w:before="240" w:after="0" w:line="240" w:lineRule="auto"/>
        <w:rPr>
          <w:rFonts w:ascii="Times New Roman" w:hAnsi="Times New Roman"/>
          <w:sz w:val="24"/>
          <w:szCs w:val="24"/>
        </w:rPr>
      </w:pPr>
      <w:r>
        <w:rPr>
          <w:rFonts w:ascii="Times New Roman" w:hAnsi="Times New Roman"/>
          <w:sz w:val="24"/>
          <w:szCs w:val="24"/>
        </w:rPr>
        <w:t xml:space="preserve">New subsection 25A(9A) </w:t>
      </w:r>
      <w:r w:rsidR="00D15553">
        <w:rPr>
          <w:rFonts w:ascii="Times New Roman" w:hAnsi="Times New Roman"/>
          <w:sz w:val="24"/>
          <w:szCs w:val="24"/>
        </w:rPr>
        <w:t>set</w:t>
      </w:r>
      <w:r w:rsidR="003C5564">
        <w:rPr>
          <w:rFonts w:ascii="Times New Roman" w:hAnsi="Times New Roman"/>
          <w:sz w:val="24"/>
          <w:szCs w:val="24"/>
        </w:rPr>
        <w:t>s</w:t>
      </w:r>
      <w:r w:rsidR="00D15553">
        <w:rPr>
          <w:rFonts w:ascii="Times New Roman" w:hAnsi="Times New Roman"/>
          <w:sz w:val="24"/>
          <w:szCs w:val="24"/>
        </w:rPr>
        <w:t xml:space="preserve"> out the circumstances in which an examiner is required </w:t>
      </w:r>
      <w:r w:rsidR="005E347F">
        <w:rPr>
          <w:rFonts w:ascii="Times New Roman" w:hAnsi="Times New Roman"/>
          <w:sz w:val="24"/>
          <w:szCs w:val="24"/>
        </w:rPr>
        <w:t xml:space="preserve">to make a direction under </w:t>
      </w:r>
      <w:r w:rsidR="0011201B">
        <w:rPr>
          <w:rFonts w:ascii="Times New Roman" w:hAnsi="Times New Roman"/>
          <w:sz w:val="24"/>
          <w:szCs w:val="24"/>
        </w:rPr>
        <w:t>subsection 25A(9)</w:t>
      </w:r>
      <w:r w:rsidR="00427338">
        <w:rPr>
          <w:rFonts w:ascii="Times New Roman" w:hAnsi="Times New Roman"/>
          <w:sz w:val="24"/>
          <w:szCs w:val="24"/>
        </w:rPr>
        <w:t>.</w:t>
      </w:r>
      <w:r w:rsidR="006F7719">
        <w:rPr>
          <w:rFonts w:ascii="Times New Roman" w:hAnsi="Times New Roman"/>
          <w:sz w:val="24"/>
          <w:szCs w:val="24"/>
        </w:rPr>
        <w:t xml:space="preserve">  </w:t>
      </w:r>
      <w:r w:rsidR="00EB5915">
        <w:rPr>
          <w:rFonts w:ascii="Times New Roman" w:hAnsi="Times New Roman"/>
          <w:sz w:val="24"/>
          <w:szCs w:val="24"/>
        </w:rPr>
        <w:t xml:space="preserve">The </w:t>
      </w:r>
      <w:r w:rsidR="000F54D1">
        <w:rPr>
          <w:rFonts w:ascii="Times New Roman" w:hAnsi="Times New Roman"/>
          <w:sz w:val="24"/>
          <w:szCs w:val="24"/>
        </w:rPr>
        <w:t xml:space="preserve">circumstances in which an examiner is required to make a direction </w:t>
      </w:r>
      <w:r w:rsidR="00EB5915">
        <w:rPr>
          <w:rFonts w:ascii="Times New Roman" w:hAnsi="Times New Roman"/>
          <w:sz w:val="24"/>
          <w:szCs w:val="24"/>
        </w:rPr>
        <w:t xml:space="preserve">were previously </w:t>
      </w:r>
      <w:r w:rsidR="007D2DEE">
        <w:rPr>
          <w:rFonts w:ascii="Times New Roman" w:hAnsi="Times New Roman"/>
          <w:sz w:val="24"/>
          <w:szCs w:val="24"/>
        </w:rPr>
        <w:t xml:space="preserve">set out in </w:t>
      </w:r>
      <w:r w:rsidR="000925F6">
        <w:rPr>
          <w:rFonts w:ascii="Times New Roman" w:hAnsi="Times New Roman"/>
          <w:sz w:val="24"/>
          <w:szCs w:val="24"/>
        </w:rPr>
        <w:t xml:space="preserve">subsection </w:t>
      </w:r>
      <w:r w:rsidR="003C5564">
        <w:rPr>
          <w:rFonts w:ascii="Times New Roman" w:hAnsi="Times New Roman"/>
          <w:sz w:val="24"/>
          <w:szCs w:val="24"/>
        </w:rPr>
        <w:t>25A</w:t>
      </w:r>
      <w:r w:rsidR="000925F6">
        <w:rPr>
          <w:rFonts w:ascii="Times New Roman" w:hAnsi="Times New Roman"/>
          <w:sz w:val="24"/>
          <w:szCs w:val="24"/>
        </w:rPr>
        <w:t>(9)</w:t>
      </w:r>
      <w:r w:rsidR="005C34AE">
        <w:rPr>
          <w:rFonts w:ascii="Times New Roman" w:hAnsi="Times New Roman"/>
          <w:sz w:val="24"/>
          <w:szCs w:val="24"/>
        </w:rPr>
        <w:t xml:space="preserve">.  </w:t>
      </w:r>
      <w:r w:rsidR="008B6735">
        <w:rPr>
          <w:rFonts w:ascii="Times New Roman" w:hAnsi="Times New Roman"/>
          <w:sz w:val="24"/>
          <w:szCs w:val="24"/>
        </w:rPr>
        <w:t>For clarity</w:t>
      </w:r>
      <w:r w:rsidR="00C624FF">
        <w:rPr>
          <w:rFonts w:ascii="Times New Roman" w:hAnsi="Times New Roman"/>
          <w:sz w:val="24"/>
          <w:szCs w:val="24"/>
        </w:rPr>
        <w:t>, they are now set out in a separate subsection.</w:t>
      </w:r>
    </w:p>
    <w:p w:rsidR="00586BE3" w:rsidRDefault="00493998" w:rsidP="00A63F79">
      <w:pPr>
        <w:spacing w:before="240" w:after="0" w:line="240" w:lineRule="auto"/>
        <w:rPr>
          <w:rFonts w:ascii="Times New Roman" w:hAnsi="Times New Roman"/>
          <w:sz w:val="24"/>
          <w:szCs w:val="24"/>
        </w:rPr>
      </w:pPr>
      <w:r>
        <w:rPr>
          <w:rFonts w:ascii="Times New Roman" w:hAnsi="Times New Roman"/>
          <w:sz w:val="24"/>
          <w:szCs w:val="24"/>
        </w:rPr>
        <w:t xml:space="preserve">There are two circumstances </w:t>
      </w:r>
      <w:r w:rsidR="002629E8">
        <w:rPr>
          <w:rFonts w:ascii="Times New Roman" w:hAnsi="Times New Roman"/>
          <w:sz w:val="24"/>
          <w:szCs w:val="24"/>
        </w:rPr>
        <w:t xml:space="preserve">when an examiner is required to make a direction </w:t>
      </w:r>
      <w:r w:rsidR="00E8450A">
        <w:rPr>
          <w:rFonts w:ascii="Times New Roman" w:hAnsi="Times New Roman"/>
          <w:sz w:val="24"/>
          <w:szCs w:val="24"/>
        </w:rPr>
        <w:t>under subsection 25A(9)</w:t>
      </w:r>
      <w:r w:rsidR="0087423B">
        <w:rPr>
          <w:rFonts w:ascii="Times New Roman" w:hAnsi="Times New Roman"/>
          <w:sz w:val="24"/>
          <w:szCs w:val="24"/>
        </w:rPr>
        <w:t xml:space="preserve">.  </w:t>
      </w:r>
      <w:r w:rsidR="00C65BA7">
        <w:rPr>
          <w:rFonts w:ascii="Times New Roman" w:hAnsi="Times New Roman"/>
          <w:sz w:val="24"/>
          <w:szCs w:val="24"/>
        </w:rPr>
        <w:t>The first is</w:t>
      </w:r>
      <w:r w:rsidR="00F81186">
        <w:rPr>
          <w:rFonts w:ascii="Times New Roman" w:hAnsi="Times New Roman"/>
          <w:sz w:val="24"/>
          <w:szCs w:val="24"/>
        </w:rPr>
        <w:t xml:space="preserve"> where the failure to make the direction (or make </w:t>
      </w:r>
      <w:r w:rsidR="008F003E">
        <w:rPr>
          <w:rFonts w:ascii="Times New Roman" w:hAnsi="Times New Roman"/>
          <w:sz w:val="24"/>
          <w:szCs w:val="24"/>
        </w:rPr>
        <w:t>it</w:t>
      </w:r>
      <w:r w:rsidR="00F81186">
        <w:rPr>
          <w:rFonts w:ascii="Times New Roman" w:hAnsi="Times New Roman"/>
          <w:sz w:val="24"/>
          <w:szCs w:val="24"/>
        </w:rPr>
        <w:t xml:space="preserve"> in such a way)</w:t>
      </w:r>
      <w:r w:rsidR="001B0608">
        <w:rPr>
          <w:rFonts w:ascii="Times New Roman" w:hAnsi="Times New Roman"/>
          <w:sz w:val="24"/>
          <w:szCs w:val="24"/>
        </w:rPr>
        <w:t xml:space="preserve"> </w:t>
      </w:r>
      <w:r w:rsidR="00F976BB">
        <w:rPr>
          <w:rFonts w:ascii="Times New Roman" w:hAnsi="Times New Roman"/>
          <w:sz w:val="24"/>
          <w:szCs w:val="24"/>
        </w:rPr>
        <w:t>might prejudice a person’s safety</w:t>
      </w:r>
      <w:r w:rsidR="008D0A77">
        <w:rPr>
          <w:rFonts w:ascii="Times New Roman" w:hAnsi="Times New Roman"/>
          <w:sz w:val="24"/>
          <w:szCs w:val="24"/>
        </w:rPr>
        <w:t xml:space="preserve">.  </w:t>
      </w:r>
      <w:r w:rsidR="00F04633">
        <w:rPr>
          <w:rFonts w:ascii="Times New Roman" w:hAnsi="Times New Roman"/>
          <w:sz w:val="24"/>
          <w:szCs w:val="24"/>
        </w:rPr>
        <w:t xml:space="preserve">This </w:t>
      </w:r>
      <w:r w:rsidR="007A5D1D">
        <w:rPr>
          <w:rFonts w:ascii="Times New Roman" w:hAnsi="Times New Roman"/>
          <w:sz w:val="24"/>
          <w:szCs w:val="24"/>
        </w:rPr>
        <w:t xml:space="preserve">is the same as the obligation </w:t>
      </w:r>
      <w:r w:rsidR="006F7719">
        <w:rPr>
          <w:rFonts w:ascii="Times New Roman" w:hAnsi="Times New Roman"/>
          <w:sz w:val="24"/>
          <w:szCs w:val="24"/>
        </w:rPr>
        <w:t>in current</w:t>
      </w:r>
      <w:r w:rsidR="00775875">
        <w:rPr>
          <w:rFonts w:ascii="Times New Roman" w:hAnsi="Times New Roman"/>
          <w:sz w:val="24"/>
          <w:szCs w:val="24"/>
        </w:rPr>
        <w:t xml:space="preserve"> subsection 25A(9).</w:t>
      </w:r>
    </w:p>
    <w:p w:rsidR="00BC4D8A" w:rsidRDefault="00BC4D8A" w:rsidP="00C25E66">
      <w:pPr>
        <w:keepNext/>
        <w:spacing w:before="240" w:after="0" w:line="240" w:lineRule="auto"/>
        <w:rPr>
          <w:rFonts w:ascii="Times New Roman" w:hAnsi="Times New Roman"/>
          <w:sz w:val="24"/>
          <w:szCs w:val="24"/>
        </w:rPr>
      </w:pPr>
      <w:r>
        <w:rPr>
          <w:rFonts w:ascii="Times New Roman" w:hAnsi="Times New Roman"/>
          <w:sz w:val="24"/>
          <w:szCs w:val="24"/>
        </w:rPr>
        <w:lastRenderedPageBreak/>
        <w:t xml:space="preserve">The second circumstance </w:t>
      </w:r>
      <w:r w:rsidR="0046353C">
        <w:rPr>
          <w:rFonts w:ascii="Times New Roman" w:hAnsi="Times New Roman"/>
          <w:sz w:val="24"/>
          <w:szCs w:val="24"/>
        </w:rPr>
        <w:t xml:space="preserve">is where </w:t>
      </w:r>
      <w:r w:rsidR="00C34D5A">
        <w:rPr>
          <w:rFonts w:ascii="Times New Roman" w:hAnsi="Times New Roman"/>
          <w:sz w:val="24"/>
          <w:szCs w:val="24"/>
        </w:rPr>
        <w:t xml:space="preserve">the failure </w:t>
      </w:r>
      <w:r w:rsidR="008F003E">
        <w:rPr>
          <w:rFonts w:ascii="Times New Roman" w:hAnsi="Times New Roman"/>
          <w:sz w:val="24"/>
          <w:szCs w:val="24"/>
        </w:rPr>
        <w:t xml:space="preserve">to make the direction </w:t>
      </w:r>
      <w:r w:rsidR="009F16C1">
        <w:rPr>
          <w:rFonts w:ascii="Times New Roman" w:hAnsi="Times New Roman"/>
          <w:sz w:val="24"/>
          <w:szCs w:val="24"/>
        </w:rPr>
        <w:t>(or make it in such a way)</w:t>
      </w:r>
      <w:r w:rsidR="00C85782">
        <w:rPr>
          <w:rFonts w:ascii="Times New Roman" w:hAnsi="Times New Roman"/>
          <w:sz w:val="24"/>
          <w:szCs w:val="24"/>
        </w:rPr>
        <w:t xml:space="preserve"> would reasonably be expected </w:t>
      </w:r>
      <w:r w:rsidR="006F3848">
        <w:rPr>
          <w:rFonts w:ascii="Times New Roman" w:hAnsi="Times New Roman"/>
          <w:sz w:val="24"/>
          <w:szCs w:val="24"/>
        </w:rPr>
        <w:t>to prejudice the examinee’s fair trial</w:t>
      </w:r>
      <w:r w:rsidR="00AC58DC">
        <w:rPr>
          <w:rFonts w:ascii="Times New Roman" w:hAnsi="Times New Roman"/>
          <w:sz w:val="24"/>
          <w:szCs w:val="24"/>
        </w:rPr>
        <w:t>.  This obligation only applies where:</w:t>
      </w:r>
    </w:p>
    <w:p w:rsidR="00AC58DC" w:rsidRDefault="008D444E" w:rsidP="0078446A">
      <w:pPr>
        <w:pStyle w:val="ListParagraph"/>
        <w:numPr>
          <w:ilvl w:val="0"/>
          <w:numId w:val="10"/>
        </w:numPr>
        <w:spacing w:before="240" w:after="0" w:line="240" w:lineRule="auto"/>
        <w:ind w:left="567" w:hanging="567"/>
        <w:rPr>
          <w:rFonts w:ascii="Times New Roman" w:hAnsi="Times New Roman"/>
          <w:sz w:val="24"/>
          <w:szCs w:val="24"/>
        </w:rPr>
      </w:pPr>
      <w:r>
        <w:rPr>
          <w:rFonts w:ascii="Times New Roman" w:hAnsi="Times New Roman"/>
          <w:sz w:val="24"/>
          <w:szCs w:val="24"/>
        </w:rPr>
        <w:t>the examinee has been charged with an offence</w:t>
      </w:r>
      <w:r w:rsidR="00CB2C88">
        <w:rPr>
          <w:rFonts w:ascii="Times New Roman" w:hAnsi="Times New Roman"/>
          <w:sz w:val="24"/>
          <w:szCs w:val="24"/>
        </w:rPr>
        <w:t xml:space="preserve"> (or such a charge is imminent)</w:t>
      </w:r>
      <w:r w:rsidR="008F5187">
        <w:rPr>
          <w:rFonts w:ascii="Times New Roman" w:hAnsi="Times New Roman"/>
          <w:sz w:val="24"/>
          <w:szCs w:val="24"/>
        </w:rPr>
        <w:t>, and</w:t>
      </w:r>
    </w:p>
    <w:p w:rsidR="00A76428" w:rsidRDefault="00A76428" w:rsidP="0078446A">
      <w:pPr>
        <w:pStyle w:val="ListParagraph"/>
        <w:numPr>
          <w:ilvl w:val="0"/>
          <w:numId w:val="10"/>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that </w:t>
      </w:r>
      <w:r w:rsidR="004A41CA">
        <w:rPr>
          <w:rFonts w:ascii="Times New Roman" w:hAnsi="Times New Roman"/>
          <w:sz w:val="24"/>
          <w:szCs w:val="24"/>
        </w:rPr>
        <w:t>offence is a ‘related offence’</w:t>
      </w:r>
      <w:r w:rsidR="00C71FD4">
        <w:rPr>
          <w:rFonts w:ascii="Times New Roman" w:hAnsi="Times New Roman"/>
          <w:sz w:val="24"/>
          <w:szCs w:val="24"/>
        </w:rPr>
        <w:t xml:space="preserve"> (that is, </w:t>
      </w:r>
      <w:r w:rsidR="00FB413E">
        <w:rPr>
          <w:rFonts w:ascii="Times New Roman" w:hAnsi="Times New Roman"/>
          <w:sz w:val="24"/>
          <w:szCs w:val="24"/>
        </w:rPr>
        <w:t xml:space="preserve">the subject matter of the examination </w:t>
      </w:r>
      <w:r w:rsidR="00001BA7">
        <w:rPr>
          <w:rFonts w:ascii="Times New Roman" w:hAnsi="Times New Roman"/>
          <w:sz w:val="24"/>
          <w:szCs w:val="24"/>
        </w:rPr>
        <w:t xml:space="preserve">relates to the </w:t>
      </w:r>
      <w:r w:rsidR="004E3AF0">
        <w:rPr>
          <w:rFonts w:ascii="Times New Roman" w:hAnsi="Times New Roman"/>
          <w:sz w:val="24"/>
          <w:szCs w:val="24"/>
        </w:rPr>
        <w:t>subject matter of the offence</w:t>
      </w:r>
      <w:r w:rsidR="00DD2853">
        <w:rPr>
          <w:rFonts w:ascii="Times New Roman" w:hAnsi="Times New Roman"/>
          <w:sz w:val="24"/>
          <w:szCs w:val="24"/>
        </w:rPr>
        <w:t>)</w:t>
      </w:r>
      <w:r w:rsidR="006358E8">
        <w:rPr>
          <w:rFonts w:ascii="Times New Roman" w:hAnsi="Times New Roman"/>
          <w:sz w:val="24"/>
          <w:szCs w:val="24"/>
        </w:rPr>
        <w:t>.</w:t>
      </w:r>
    </w:p>
    <w:p w:rsidR="00A02E9A" w:rsidRDefault="00964CD0" w:rsidP="00A02E9A">
      <w:pPr>
        <w:spacing w:before="240" w:after="0" w:line="240" w:lineRule="auto"/>
        <w:rPr>
          <w:rFonts w:ascii="Times New Roman" w:hAnsi="Times New Roman"/>
          <w:sz w:val="24"/>
          <w:szCs w:val="24"/>
        </w:rPr>
      </w:pPr>
      <w:r>
        <w:rPr>
          <w:rFonts w:ascii="Times New Roman" w:hAnsi="Times New Roman"/>
          <w:sz w:val="24"/>
          <w:szCs w:val="24"/>
        </w:rPr>
        <w:t xml:space="preserve">This obligation </w:t>
      </w:r>
      <w:r w:rsidR="009532A1">
        <w:rPr>
          <w:rFonts w:ascii="Times New Roman" w:hAnsi="Times New Roman"/>
          <w:sz w:val="24"/>
          <w:szCs w:val="24"/>
        </w:rPr>
        <w:t xml:space="preserve">differs from </w:t>
      </w:r>
      <w:r w:rsidR="00D33B2C">
        <w:rPr>
          <w:rFonts w:ascii="Times New Roman" w:hAnsi="Times New Roman"/>
          <w:sz w:val="24"/>
          <w:szCs w:val="24"/>
        </w:rPr>
        <w:t>current subsection 25A(9)</w:t>
      </w:r>
      <w:r w:rsidR="00B41E81">
        <w:rPr>
          <w:rFonts w:ascii="Times New Roman" w:hAnsi="Times New Roman"/>
          <w:sz w:val="24"/>
          <w:szCs w:val="24"/>
        </w:rPr>
        <w:t xml:space="preserve"> in </w:t>
      </w:r>
      <w:r w:rsidR="00FE0DF4">
        <w:rPr>
          <w:rFonts w:ascii="Times New Roman" w:hAnsi="Times New Roman"/>
          <w:sz w:val="24"/>
          <w:szCs w:val="24"/>
        </w:rPr>
        <w:t xml:space="preserve">three </w:t>
      </w:r>
      <w:r w:rsidR="00C706AF">
        <w:rPr>
          <w:rFonts w:ascii="Times New Roman" w:hAnsi="Times New Roman"/>
          <w:sz w:val="24"/>
          <w:szCs w:val="24"/>
        </w:rPr>
        <w:t xml:space="preserve">key </w:t>
      </w:r>
      <w:r w:rsidR="00A02E9A">
        <w:rPr>
          <w:rFonts w:ascii="Times New Roman" w:hAnsi="Times New Roman"/>
          <w:sz w:val="24"/>
          <w:szCs w:val="24"/>
        </w:rPr>
        <w:t>ways.</w:t>
      </w:r>
    </w:p>
    <w:p w:rsidR="007627D4" w:rsidRPr="00D5195D" w:rsidRDefault="00A02E9A" w:rsidP="00AA24B1">
      <w:pPr>
        <w:spacing w:before="240" w:after="0" w:line="240" w:lineRule="auto"/>
        <w:rPr>
          <w:rFonts w:ascii="Times New Roman" w:hAnsi="Times New Roman"/>
          <w:sz w:val="24"/>
          <w:szCs w:val="24"/>
        </w:rPr>
      </w:pPr>
      <w:r>
        <w:rPr>
          <w:rFonts w:ascii="Times New Roman" w:hAnsi="Times New Roman"/>
          <w:sz w:val="24"/>
          <w:szCs w:val="24"/>
        </w:rPr>
        <w:t xml:space="preserve">First, </w:t>
      </w:r>
      <w:r w:rsidR="00014997" w:rsidRPr="00A02E9A">
        <w:rPr>
          <w:rFonts w:ascii="Times New Roman" w:hAnsi="Times New Roman"/>
          <w:sz w:val="24"/>
          <w:szCs w:val="24"/>
        </w:rPr>
        <w:t xml:space="preserve">it applies </w:t>
      </w:r>
      <w:r w:rsidR="00411ACB" w:rsidRPr="00A02E9A">
        <w:rPr>
          <w:rFonts w:ascii="Times New Roman" w:hAnsi="Times New Roman"/>
          <w:sz w:val="24"/>
          <w:szCs w:val="24"/>
        </w:rPr>
        <w:t xml:space="preserve">where </w:t>
      </w:r>
      <w:r w:rsidR="00C70F2F" w:rsidRPr="00A02E9A">
        <w:rPr>
          <w:rFonts w:ascii="Times New Roman" w:hAnsi="Times New Roman"/>
          <w:sz w:val="24"/>
          <w:szCs w:val="24"/>
        </w:rPr>
        <w:t xml:space="preserve">the failure to make the direction ‘would reasonably be expected </w:t>
      </w:r>
      <w:r w:rsidR="00D1793D" w:rsidRPr="00A02E9A">
        <w:rPr>
          <w:rFonts w:ascii="Times New Roman" w:hAnsi="Times New Roman"/>
          <w:sz w:val="24"/>
          <w:szCs w:val="24"/>
        </w:rPr>
        <w:t>to prejudice’ the examinee’s fair trial</w:t>
      </w:r>
      <w:r w:rsidR="003D5C2F">
        <w:rPr>
          <w:rFonts w:ascii="Times New Roman" w:hAnsi="Times New Roman"/>
          <w:sz w:val="24"/>
          <w:szCs w:val="24"/>
        </w:rPr>
        <w:t>.  C</w:t>
      </w:r>
      <w:r w:rsidR="00C75706" w:rsidRPr="00A02E9A">
        <w:rPr>
          <w:rFonts w:ascii="Times New Roman" w:hAnsi="Times New Roman"/>
          <w:sz w:val="24"/>
          <w:szCs w:val="24"/>
        </w:rPr>
        <w:t>urrent subsection 25A(9)</w:t>
      </w:r>
      <w:r w:rsidR="00070A70" w:rsidRPr="00A02E9A">
        <w:rPr>
          <w:rFonts w:ascii="Times New Roman" w:hAnsi="Times New Roman"/>
          <w:sz w:val="24"/>
          <w:szCs w:val="24"/>
        </w:rPr>
        <w:t xml:space="preserve"> </w:t>
      </w:r>
      <w:r w:rsidR="00EB6DE9" w:rsidRPr="00A02E9A">
        <w:rPr>
          <w:rFonts w:ascii="Times New Roman" w:hAnsi="Times New Roman"/>
          <w:sz w:val="24"/>
          <w:szCs w:val="24"/>
        </w:rPr>
        <w:t xml:space="preserve">applies where </w:t>
      </w:r>
      <w:r w:rsidR="00681BC1" w:rsidRPr="00A02E9A">
        <w:rPr>
          <w:rFonts w:ascii="Times New Roman" w:hAnsi="Times New Roman"/>
          <w:sz w:val="24"/>
          <w:szCs w:val="24"/>
        </w:rPr>
        <w:t>the failure ‘might prejudice’</w:t>
      </w:r>
      <w:r w:rsidR="00F438EF" w:rsidRPr="00A02E9A">
        <w:rPr>
          <w:rFonts w:ascii="Times New Roman" w:hAnsi="Times New Roman"/>
          <w:sz w:val="24"/>
          <w:szCs w:val="24"/>
        </w:rPr>
        <w:t xml:space="preserve"> a</w:t>
      </w:r>
      <w:r w:rsidR="00CA374E">
        <w:rPr>
          <w:rFonts w:ascii="Times New Roman" w:hAnsi="Times New Roman"/>
          <w:sz w:val="24"/>
          <w:szCs w:val="24"/>
        </w:rPr>
        <w:t xml:space="preserve"> person’s</w:t>
      </w:r>
      <w:r w:rsidR="00F438EF" w:rsidRPr="00A02E9A">
        <w:rPr>
          <w:rFonts w:ascii="Times New Roman" w:hAnsi="Times New Roman"/>
          <w:sz w:val="24"/>
          <w:szCs w:val="24"/>
        </w:rPr>
        <w:t xml:space="preserve"> trial</w:t>
      </w:r>
      <w:r w:rsidR="009B12EE">
        <w:rPr>
          <w:rFonts w:ascii="Times New Roman" w:hAnsi="Times New Roman"/>
          <w:sz w:val="24"/>
          <w:szCs w:val="24"/>
        </w:rPr>
        <w:t>.</w:t>
      </w:r>
      <w:r w:rsidR="00893A94">
        <w:rPr>
          <w:rFonts w:ascii="Times New Roman" w:hAnsi="Times New Roman"/>
          <w:sz w:val="24"/>
          <w:szCs w:val="24"/>
        </w:rPr>
        <w:t xml:space="preserve">  This change is intended to </w:t>
      </w:r>
      <w:r w:rsidR="006C1DDA">
        <w:rPr>
          <w:rFonts w:ascii="Times New Roman" w:hAnsi="Times New Roman"/>
          <w:sz w:val="24"/>
          <w:szCs w:val="24"/>
        </w:rPr>
        <w:t xml:space="preserve">give </w:t>
      </w:r>
      <w:r w:rsidR="0052274F">
        <w:rPr>
          <w:rFonts w:ascii="Times New Roman" w:hAnsi="Times New Roman"/>
          <w:sz w:val="24"/>
          <w:szCs w:val="24"/>
        </w:rPr>
        <w:t xml:space="preserve">an examiner </w:t>
      </w:r>
      <w:r w:rsidR="006C1DDA">
        <w:rPr>
          <w:rFonts w:ascii="Times New Roman" w:hAnsi="Times New Roman"/>
          <w:sz w:val="24"/>
          <w:szCs w:val="24"/>
        </w:rPr>
        <w:t xml:space="preserve">greater certainty </w:t>
      </w:r>
      <w:r w:rsidR="00040DA7">
        <w:rPr>
          <w:rFonts w:ascii="Times New Roman" w:hAnsi="Times New Roman"/>
          <w:sz w:val="24"/>
          <w:szCs w:val="24"/>
        </w:rPr>
        <w:t xml:space="preserve">about the circumstances in which </w:t>
      </w:r>
      <w:r w:rsidR="007F5F59">
        <w:rPr>
          <w:rFonts w:ascii="Times New Roman" w:hAnsi="Times New Roman"/>
          <w:sz w:val="24"/>
          <w:szCs w:val="24"/>
        </w:rPr>
        <w:t xml:space="preserve">he or she is required to </w:t>
      </w:r>
      <w:r w:rsidR="00537CB3">
        <w:rPr>
          <w:rFonts w:ascii="Times New Roman" w:hAnsi="Times New Roman"/>
          <w:sz w:val="24"/>
          <w:szCs w:val="24"/>
        </w:rPr>
        <w:t>make a direction under subsection 25A(9)</w:t>
      </w:r>
      <w:r w:rsidR="00BB298C">
        <w:rPr>
          <w:rFonts w:ascii="Times New Roman" w:hAnsi="Times New Roman"/>
          <w:sz w:val="24"/>
          <w:szCs w:val="24"/>
        </w:rPr>
        <w:t>.</w:t>
      </w:r>
      <w:r w:rsidR="00ED20C0">
        <w:rPr>
          <w:rFonts w:ascii="Times New Roman" w:hAnsi="Times New Roman"/>
          <w:sz w:val="24"/>
          <w:szCs w:val="24"/>
        </w:rPr>
        <w:t xml:space="preserve">  An examiner should not be required to </w:t>
      </w:r>
      <w:r w:rsidR="005E13E2">
        <w:rPr>
          <w:rFonts w:ascii="Times New Roman" w:hAnsi="Times New Roman"/>
          <w:sz w:val="24"/>
          <w:szCs w:val="24"/>
        </w:rPr>
        <w:t xml:space="preserve">make a direction </w:t>
      </w:r>
      <w:r w:rsidR="00AC5EA8">
        <w:rPr>
          <w:rFonts w:ascii="Times New Roman" w:hAnsi="Times New Roman"/>
          <w:sz w:val="24"/>
          <w:szCs w:val="24"/>
        </w:rPr>
        <w:t xml:space="preserve">to protect against </w:t>
      </w:r>
      <w:r w:rsidR="003F287B">
        <w:rPr>
          <w:rFonts w:ascii="Times New Roman" w:hAnsi="Times New Roman"/>
          <w:sz w:val="24"/>
          <w:szCs w:val="24"/>
        </w:rPr>
        <w:t xml:space="preserve">unforeseeable </w:t>
      </w:r>
      <w:r w:rsidR="007503DE">
        <w:rPr>
          <w:rFonts w:ascii="Times New Roman" w:hAnsi="Times New Roman"/>
          <w:sz w:val="24"/>
          <w:szCs w:val="24"/>
        </w:rPr>
        <w:t xml:space="preserve">risks </w:t>
      </w:r>
      <w:r w:rsidR="004822AB">
        <w:rPr>
          <w:rFonts w:ascii="Times New Roman" w:hAnsi="Times New Roman"/>
          <w:sz w:val="24"/>
          <w:szCs w:val="24"/>
        </w:rPr>
        <w:t xml:space="preserve">that </w:t>
      </w:r>
      <w:r w:rsidR="00080AE1">
        <w:rPr>
          <w:rFonts w:ascii="Times New Roman" w:hAnsi="Times New Roman"/>
          <w:sz w:val="24"/>
          <w:szCs w:val="24"/>
        </w:rPr>
        <w:t xml:space="preserve">the disclosure or use of </w:t>
      </w:r>
      <w:r w:rsidR="00AA4457">
        <w:rPr>
          <w:rFonts w:ascii="Times New Roman" w:hAnsi="Times New Roman"/>
          <w:sz w:val="24"/>
          <w:szCs w:val="24"/>
        </w:rPr>
        <w:t xml:space="preserve">examination material may </w:t>
      </w:r>
      <w:r w:rsidR="009758C2">
        <w:rPr>
          <w:rFonts w:ascii="Times New Roman" w:hAnsi="Times New Roman"/>
          <w:sz w:val="24"/>
          <w:szCs w:val="24"/>
        </w:rPr>
        <w:t xml:space="preserve">prejudice </w:t>
      </w:r>
      <w:r w:rsidR="00BE56BD">
        <w:rPr>
          <w:rFonts w:ascii="Times New Roman" w:hAnsi="Times New Roman"/>
          <w:sz w:val="24"/>
          <w:szCs w:val="24"/>
        </w:rPr>
        <w:t xml:space="preserve">the examinee’s </w:t>
      </w:r>
      <w:r w:rsidR="00A021FE">
        <w:rPr>
          <w:rFonts w:ascii="Times New Roman" w:hAnsi="Times New Roman"/>
          <w:sz w:val="24"/>
          <w:szCs w:val="24"/>
        </w:rPr>
        <w:t>fair tr</w:t>
      </w:r>
      <w:r w:rsidR="00827A0E">
        <w:rPr>
          <w:rFonts w:ascii="Times New Roman" w:hAnsi="Times New Roman"/>
          <w:sz w:val="24"/>
          <w:szCs w:val="24"/>
        </w:rPr>
        <w:t>i</w:t>
      </w:r>
      <w:r w:rsidR="00A021FE">
        <w:rPr>
          <w:rFonts w:ascii="Times New Roman" w:hAnsi="Times New Roman"/>
          <w:sz w:val="24"/>
          <w:szCs w:val="24"/>
        </w:rPr>
        <w:t>a</w:t>
      </w:r>
      <w:r w:rsidR="00827A0E">
        <w:rPr>
          <w:rFonts w:ascii="Times New Roman" w:hAnsi="Times New Roman"/>
          <w:sz w:val="24"/>
          <w:szCs w:val="24"/>
        </w:rPr>
        <w:t>l.</w:t>
      </w:r>
      <w:r w:rsidR="00987F68">
        <w:rPr>
          <w:rFonts w:ascii="Times New Roman" w:hAnsi="Times New Roman"/>
          <w:sz w:val="24"/>
          <w:szCs w:val="24"/>
        </w:rPr>
        <w:t xml:space="preserve">  </w:t>
      </w:r>
      <w:r w:rsidR="006B067E">
        <w:rPr>
          <w:rFonts w:ascii="Times New Roman" w:hAnsi="Times New Roman"/>
          <w:sz w:val="24"/>
          <w:szCs w:val="24"/>
        </w:rPr>
        <w:t xml:space="preserve">The court’s power to manage any risk to the examinee’s fair trial will ensure that any unforeseeable risks will be appropriately mitigated. </w:t>
      </w:r>
    </w:p>
    <w:p w:rsidR="00637A2A" w:rsidRDefault="007627D4" w:rsidP="00AA24B1">
      <w:pPr>
        <w:spacing w:before="240" w:after="0" w:line="240" w:lineRule="auto"/>
        <w:rPr>
          <w:rFonts w:ascii="Times New Roman" w:hAnsi="Times New Roman"/>
          <w:sz w:val="24"/>
          <w:szCs w:val="24"/>
        </w:rPr>
      </w:pPr>
      <w:r>
        <w:rPr>
          <w:rFonts w:ascii="Times New Roman" w:hAnsi="Times New Roman"/>
          <w:sz w:val="24"/>
          <w:szCs w:val="24"/>
        </w:rPr>
        <w:t>Secondly,</w:t>
      </w:r>
      <w:r w:rsidR="00B34259">
        <w:rPr>
          <w:rFonts w:ascii="Times New Roman" w:hAnsi="Times New Roman"/>
          <w:sz w:val="24"/>
          <w:szCs w:val="24"/>
        </w:rPr>
        <w:t xml:space="preserve"> </w:t>
      </w:r>
      <w:r w:rsidR="00A7585A">
        <w:rPr>
          <w:rFonts w:ascii="Times New Roman" w:hAnsi="Times New Roman"/>
          <w:sz w:val="24"/>
          <w:szCs w:val="24"/>
        </w:rPr>
        <w:t xml:space="preserve">it applies only </w:t>
      </w:r>
      <w:r w:rsidR="000A311A">
        <w:rPr>
          <w:rFonts w:ascii="Times New Roman" w:hAnsi="Times New Roman"/>
          <w:sz w:val="24"/>
          <w:szCs w:val="24"/>
        </w:rPr>
        <w:t>where the examinee has been charged with an offence</w:t>
      </w:r>
      <w:r w:rsidR="00905E58">
        <w:rPr>
          <w:rFonts w:ascii="Times New Roman" w:hAnsi="Times New Roman"/>
          <w:sz w:val="24"/>
          <w:szCs w:val="24"/>
        </w:rPr>
        <w:t xml:space="preserve"> </w:t>
      </w:r>
      <w:r w:rsidR="001A5DB4">
        <w:rPr>
          <w:rFonts w:ascii="Times New Roman" w:hAnsi="Times New Roman"/>
          <w:sz w:val="24"/>
          <w:szCs w:val="24"/>
        </w:rPr>
        <w:t>(</w:t>
      </w:r>
      <w:r w:rsidR="00905E58">
        <w:rPr>
          <w:rFonts w:ascii="Times New Roman" w:hAnsi="Times New Roman"/>
          <w:sz w:val="24"/>
          <w:szCs w:val="24"/>
        </w:rPr>
        <w:t>or such a charge is imminent</w:t>
      </w:r>
      <w:r w:rsidR="001A5DB4">
        <w:rPr>
          <w:rFonts w:ascii="Times New Roman" w:hAnsi="Times New Roman"/>
          <w:sz w:val="24"/>
          <w:szCs w:val="24"/>
        </w:rPr>
        <w:t xml:space="preserve">) </w:t>
      </w:r>
      <w:r w:rsidR="00AC43A3">
        <w:rPr>
          <w:rFonts w:ascii="Times New Roman" w:hAnsi="Times New Roman"/>
          <w:sz w:val="24"/>
          <w:szCs w:val="24"/>
        </w:rPr>
        <w:t xml:space="preserve">and the examination </w:t>
      </w:r>
      <w:r w:rsidR="001F474F">
        <w:rPr>
          <w:rFonts w:ascii="Times New Roman" w:hAnsi="Times New Roman"/>
          <w:sz w:val="24"/>
          <w:szCs w:val="24"/>
        </w:rPr>
        <w:t>covered</w:t>
      </w:r>
      <w:r w:rsidR="00060427">
        <w:rPr>
          <w:rFonts w:ascii="Times New Roman" w:hAnsi="Times New Roman"/>
          <w:sz w:val="24"/>
          <w:szCs w:val="24"/>
        </w:rPr>
        <w:t xml:space="preserve"> the subject matter of that offence</w:t>
      </w:r>
      <w:r w:rsidR="009B12EE">
        <w:rPr>
          <w:rFonts w:ascii="Times New Roman" w:hAnsi="Times New Roman"/>
          <w:sz w:val="24"/>
          <w:szCs w:val="24"/>
        </w:rPr>
        <w:t xml:space="preserve">.  </w:t>
      </w:r>
      <w:r w:rsidR="001F269A">
        <w:rPr>
          <w:rFonts w:ascii="Times New Roman" w:hAnsi="Times New Roman"/>
          <w:sz w:val="24"/>
          <w:szCs w:val="24"/>
        </w:rPr>
        <w:t xml:space="preserve">Current subsection </w:t>
      </w:r>
      <w:r w:rsidR="00C258D3">
        <w:rPr>
          <w:rFonts w:ascii="Times New Roman" w:hAnsi="Times New Roman"/>
          <w:sz w:val="24"/>
          <w:szCs w:val="24"/>
        </w:rPr>
        <w:t>25A(9)</w:t>
      </w:r>
      <w:r w:rsidR="00F34E42">
        <w:rPr>
          <w:rFonts w:ascii="Times New Roman" w:hAnsi="Times New Roman"/>
          <w:sz w:val="24"/>
          <w:szCs w:val="24"/>
        </w:rPr>
        <w:t xml:space="preserve"> </w:t>
      </w:r>
      <w:r w:rsidR="00036235">
        <w:rPr>
          <w:rFonts w:ascii="Times New Roman" w:hAnsi="Times New Roman"/>
          <w:sz w:val="24"/>
          <w:szCs w:val="24"/>
        </w:rPr>
        <w:t xml:space="preserve">applies where </w:t>
      </w:r>
      <w:r w:rsidR="00086012">
        <w:rPr>
          <w:rFonts w:ascii="Times New Roman" w:hAnsi="Times New Roman"/>
          <w:sz w:val="24"/>
          <w:szCs w:val="24"/>
        </w:rPr>
        <w:t xml:space="preserve">there might be prejudice </w:t>
      </w:r>
      <w:r w:rsidR="008D3AAC">
        <w:rPr>
          <w:rFonts w:ascii="Times New Roman" w:hAnsi="Times New Roman"/>
          <w:sz w:val="24"/>
          <w:szCs w:val="24"/>
        </w:rPr>
        <w:t>to ‘the fair trial of a person who has been, or may be, charged with an offence</w:t>
      </w:r>
      <w:r w:rsidR="000F54D1">
        <w:rPr>
          <w:rFonts w:ascii="Times New Roman" w:hAnsi="Times New Roman"/>
          <w:sz w:val="24"/>
          <w:szCs w:val="24"/>
        </w:rPr>
        <w:t>’</w:t>
      </w:r>
      <w:r w:rsidR="008D3AAC">
        <w:rPr>
          <w:rFonts w:ascii="Times New Roman" w:hAnsi="Times New Roman"/>
          <w:sz w:val="24"/>
          <w:szCs w:val="24"/>
        </w:rPr>
        <w:t>.</w:t>
      </w:r>
      <w:r w:rsidR="000F1010">
        <w:rPr>
          <w:rFonts w:ascii="Times New Roman" w:hAnsi="Times New Roman"/>
          <w:sz w:val="24"/>
          <w:szCs w:val="24"/>
        </w:rPr>
        <w:t xml:space="preserve">  This change is intended to </w:t>
      </w:r>
      <w:r w:rsidR="00637A2A">
        <w:rPr>
          <w:rFonts w:ascii="Times New Roman" w:hAnsi="Times New Roman"/>
          <w:sz w:val="24"/>
          <w:szCs w:val="24"/>
        </w:rPr>
        <w:t xml:space="preserve">make </w:t>
      </w:r>
      <w:r w:rsidR="00911DDB">
        <w:rPr>
          <w:rFonts w:ascii="Times New Roman" w:hAnsi="Times New Roman"/>
          <w:sz w:val="24"/>
          <w:szCs w:val="24"/>
        </w:rPr>
        <w:t xml:space="preserve">clearer </w:t>
      </w:r>
      <w:r w:rsidR="00637A2A">
        <w:rPr>
          <w:rFonts w:ascii="Times New Roman" w:hAnsi="Times New Roman"/>
          <w:sz w:val="24"/>
          <w:szCs w:val="24"/>
        </w:rPr>
        <w:t>the examiner</w:t>
      </w:r>
      <w:r w:rsidR="00CA73DA">
        <w:rPr>
          <w:rFonts w:ascii="Times New Roman" w:hAnsi="Times New Roman"/>
          <w:sz w:val="24"/>
          <w:szCs w:val="24"/>
        </w:rPr>
        <w:t>’s oblig</w:t>
      </w:r>
      <w:r w:rsidR="00AA7EAD">
        <w:rPr>
          <w:rFonts w:ascii="Times New Roman" w:hAnsi="Times New Roman"/>
          <w:sz w:val="24"/>
          <w:szCs w:val="24"/>
        </w:rPr>
        <w:t xml:space="preserve">ation to issue </w:t>
      </w:r>
      <w:r w:rsidR="00FC6C6E">
        <w:rPr>
          <w:rFonts w:ascii="Times New Roman" w:hAnsi="Times New Roman"/>
          <w:sz w:val="24"/>
          <w:szCs w:val="24"/>
        </w:rPr>
        <w:t xml:space="preserve">a direction </w:t>
      </w:r>
      <w:r w:rsidR="00A90ED7">
        <w:rPr>
          <w:rFonts w:ascii="Times New Roman" w:hAnsi="Times New Roman"/>
          <w:sz w:val="24"/>
          <w:szCs w:val="24"/>
        </w:rPr>
        <w:t xml:space="preserve">to protect </w:t>
      </w:r>
      <w:r w:rsidR="002F3859">
        <w:rPr>
          <w:rFonts w:ascii="Times New Roman" w:hAnsi="Times New Roman"/>
          <w:sz w:val="24"/>
          <w:szCs w:val="24"/>
        </w:rPr>
        <w:t>a person’s fair trial rights</w:t>
      </w:r>
      <w:r w:rsidR="00812872">
        <w:rPr>
          <w:rFonts w:ascii="Times New Roman" w:hAnsi="Times New Roman"/>
          <w:sz w:val="24"/>
          <w:szCs w:val="24"/>
        </w:rPr>
        <w:t xml:space="preserve">.  </w:t>
      </w:r>
      <w:r w:rsidR="00637A2A">
        <w:rPr>
          <w:rFonts w:ascii="Times New Roman" w:hAnsi="Times New Roman"/>
          <w:sz w:val="24"/>
          <w:szCs w:val="24"/>
        </w:rPr>
        <w:t xml:space="preserve">The only person whose trial may be prejudiced </w:t>
      </w:r>
      <w:r w:rsidR="00E00ADC">
        <w:rPr>
          <w:rFonts w:ascii="Times New Roman" w:hAnsi="Times New Roman"/>
          <w:sz w:val="24"/>
          <w:szCs w:val="24"/>
        </w:rPr>
        <w:t xml:space="preserve">by the disclosure or use of </w:t>
      </w:r>
      <w:r w:rsidR="00633AAA">
        <w:rPr>
          <w:rFonts w:ascii="Times New Roman" w:hAnsi="Times New Roman"/>
          <w:sz w:val="24"/>
          <w:szCs w:val="24"/>
        </w:rPr>
        <w:t xml:space="preserve">examination material </w:t>
      </w:r>
      <w:r w:rsidR="00637A2A">
        <w:rPr>
          <w:rFonts w:ascii="Times New Roman" w:hAnsi="Times New Roman"/>
          <w:sz w:val="24"/>
          <w:szCs w:val="24"/>
        </w:rPr>
        <w:t xml:space="preserve">is the examinee.  </w:t>
      </w:r>
      <w:r w:rsidR="00507372">
        <w:rPr>
          <w:rFonts w:ascii="Times New Roman" w:hAnsi="Times New Roman"/>
          <w:sz w:val="24"/>
          <w:szCs w:val="24"/>
        </w:rPr>
        <w:t xml:space="preserve">The only </w:t>
      </w:r>
      <w:r w:rsidR="008162D5">
        <w:rPr>
          <w:rFonts w:ascii="Times New Roman" w:hAnsi="Times New Roman"/>
          <w:sz w:val="24"/>
          <w:szCs w:val="24"/>
        </w:rPr>
        <w:t xml:space="preserve">time </w:t>
      </w:r>
      <w:r w:rsidR="00AC6B5A">
        <w:rPr>
          <w:rFonts w:ascii="Times New Roman" w:hAnsi="Times New Roman"/>
          <w:sz w:val="24"/>
          <w:szCs w:val="24"/>
        </w:rPr>
        <w:t xml:space="preserve">at </w:t>
      </w:r>
      <w:r w:rsidR="0098374B">
        <w:rPr>
          <w:rFonts w:ascii="Times New Roman" w:hAnsi="Times New Roman"/>
          <w:sz w:val="24"/>
          <w:szCs w:val="24"/>
        </w:rPr>
        <w:t xml:space="preserve">which </w:t>
      </w:r>
      <w:r w:rsidR="00A67DC5">
        <w:rPr>
          <w:rFonts w:ascii="Times New Roman" w:hAnsi="Times New Roman"/>
          <w:sz w:val="24"/>
          <w:szCs w:val="24"/>
        </w:rPr>
        <w:t xml:space="preserve">that prejudice could </w:t>
      </w:r>
      <w:r w:rsidR="0080300C">
        <w:rPr>
          <w:rFonts w:ascii="Times New Roman" w:hAnsi="Times New Roman"/>
          <w:sz w:val="24"/>
          <w:szCs w:val="24"/>
        </w:rPr>
        <w:t xml:space="preserve">occur </w:t>
      </w:r>
      <w:r w:rsidR="00A17618">
        <w:rPr>
          <w:rFonts w:ascii="Times New Roman" w:hAnsi="Times New Roman"/>
          <w:sz w:val="24"/>
          <w:szCs w:val="24"/>
        </w:rPr>
        <w:t xml:space="preserve">is </w:t>
      </w:r>
      <w:r w:rsidR="00E26892">
        <w:rPr>
          <w:rFonts w:ascii="Times New Roman" w:hAnsi="Times New Roman"/>
          <w:sz w:val="24"/>
          <w:szCs w:val="24"/>
        </w:rPr>
        <w:t xml:space="preserve">where </w:t>
      </w:r>
      <w:r w:rsidR="000763BD">
        <w:rPr>
          <w:rFonts w:ascii="Times New Roman" w:hAnsi="Times New Roman"/>
          <w:sz w:val="24"/>
          <w:szCs w:val="24"/>
        </w:rPr>
        <w:t>the examinee has either been charged with an offence</w:t>
      </w:r>
      <w:r w:rsidR="00E3731B">
        <w:rPr>
          <w:rFonts w:ascii="Times New Roman" w:hAnsi="Times New Roman"/>
          <w:sz w:val="24"/>
          <w:szCs w:val="24"/>
        </w:rPr>
        <w:t xml:space="preserve"> or when such a charge is imminent.</w:t>
      </w:r>
    </w:p>
    <w:p w:rsidR="007D6ED3" w:rsidRDefault="00247114" w:rsidP="00AA24B1">
      <w:pPr>
        <w:spacing w:before="240" w:after="0" w:line="240" w:lineRule="auto"/>
        <w:rPr>
          <w:rFonts w:ascii="Times New Roman" w:hAnsi="Times New Roman"/>
          <w:sz w:val="24"/>
          <w:szCs w:val="24"/>
        </w:rPr>
      </w:pPr>
      <w:r>
        <w:rPr>
          <w:rFonts w:ascii="Times New Roman" w:hAnsi="Times New Roman"/>
          <w:sz w:val="24"/>
          <w:szCs w:val="24"/>
        </w:rPr>
        <w:t>Finally, u</w:t>
      </w:r>
      <w:r w:rsidR="000A5350">
        <w:rPr>
          <w:rFonts w:ascii="Times New Roman" w:hAnsi="Times New Roman"/>
          <w:sz w:val="24"/>
          <w:szCs w:val="24"/>
        </w:rPr>
        <w:t>nder n</w:t>
      </w:r>
      <w:r w:rsidR="00952790">
        <w:rPr>
          <w:rFonts w:ascii="Times New Roman" w:hAnsi="Times New Roman"/>
          <w:sz w:val="24"/>
          <w:szCs w:val="24"/>
        </w:rPr>
        <w:t xml:space="preserve">ew subsection </w:t>
      </w:r>
      <w:r w:rsidR="00F940E0">
        <w:rPr>
          <w:rFonts w:ascii="Times New Roman" w:hAnsi="Times New Roman"/>
          <w:sz w:val="24"/>
          <w:szCs w:val="24"/>
        </w:rPr>
        <w:t>25A(9A)</w:t>
      </w:r>
      <w:r w:rsidR="00A243FB">
        <w:rPr>
          <w:rFonts w:ascii="Times New Roman" w:hAnsi="Times New Roman"/>
          <w:sz w:val="24"/>
          <w:szCs w:val="24"/>
        </w:rPr>
        <w:t xml:space="preserve">, </w:t>
      </w:r>
      <w:r w:rsidR="00D36586">
        <w:rPr>
          <w:rFonts w:ascii="Times New Roman" w:hAnsi="Times New Roman"/>
          <w:sz w:val="24"/>
          <w:szCs w:val="24"/>
        </w:rPr>
        <w:t xml:space="preserve">an examiner will no longer be required </w:t>
      </w:r>
      <w:r w:rsidR="00DE6369">
        <w:rPr>
          <w:rFonts w:ascii="Times New Roman" w:hAnsi="Times New Roman"/>
          <w:sz w:val="24"/>
          <w:szCs w:val="24"/>
        </w:rPr>
        <w:t xml:space="preserve">to </w:t>
      </w:r>
      <w:r w:rsidR="007F0891">
        <w:rPr>
          <w:rFonts w:ascii="Times New Roman" w:hAnsi="Times New Roman"/>
          <w:sz w:val="24"/>
          <w:szCs w:val="24"/>
        </w:rPr>
        <w:t xml:space="preserve">issue a direction </w:t>
      </w:r>
      <w:r w:rsidR="00C05A71">
        <w:rPr>
          <w:rFonts w:ascii="Times New Roman" w:hAnsi="Times New Roman"/>
          <w:sz w:val="24"/>
          <w:szCs w:val="24"/>
        </w:rPr>
        <w:t xml:space="preserve">where </w:t>
      </w:r>
      <w:r w:rsidR="00A66823">
        <w:rPr>
          <w:rFonts w:ascii="Times New Roman" w:hAnsi="Times New Roman"/>
          <w:sz w:val="24"/>
          <w:szCs w:val="24"/>
        </w:rPr>
        <w:t xml:space="preserve">the failure to do so might prejudice </w:t>
      </w:r>
      <w:r w:rsidR="00F6160F">
        <w:rPr>
          <w:rFonts w:ascii="Times New Roman" w:hAnsi="Times New Roman"/>
          <w:sz w:val="24"/>
          <w:szCs w:val="24"/>
        </w:rPr>
        <w:t>a person’s reputation</w:t>
      </w:r>
      <w:r w:rsidR="002B55D7">
        <w:rPr>
          <w:rFonts w:ascii="Times New Roman" w:hAnsi="Times New Roman"/>
          <w:sz w:val="24"/>
          <w:szCs w:val="24"/>
        </w:rPr>
        <w:t xml:space="preserve">.  </w:t>
      </w:r>
      <w:r w:rsidR="00471B56">
        <w:rPr>
          <w:rFonts w:ascii="Times New Roman" w:hAnsi="Times New Roman"/>
          <w:sz w:val="24"/>
          <w:szCs w:val="24"/>
        </w:rPr>
        <w:t xml:space="preserve">This </w:t>
      </w:r>
      <w:r w:rsidR="006F46D9">
        <w:rPr>
          <w:rFonts w:ascii="Times New Roman" w:hAnsi="Times New Roman"/>
          <w:sz w:val="24"/>
          <w:szCs w:val="24"/>
        </w:rPr>
        <w:t xml:space="preserve">change is </w:t>
      </w:r>
      <w:r w:rsidR="007C60BC">
        <w:rPr>
          <w:rFonts w:ascii="Times New Roman" w:hAnsi="Times New Roman"/>
          <w:sz w:val="24"/>
          <w:szCs w:val="24"/>
        </w:rPr>
        <w:t xml:space="preserve">intended to </w:t>
      </w:r>
      <w:r w:rsidR="00634D4D">
        <w:rPr>
          <w:rFonts w:ascii="Times New Roman" w:hAnsi="Times New Roman"/>
          <w:sz w:val="24"/>
          <w:szCs w:val="24"/>
        </w:rPr>
        <w:t xml:space="preserve">reflect </w:t>
      </w:r>
      <w:r w:rsidR="00BB0545">
        <w:rPr>
          <w:rFonts w:ascii="Times New Roman" w:hAnsi="Times New Roman"/>
          <w:sz w:val="24"/>
          <w:szCs w:val="24"/>
        </w:rPr>
        <w:t xml:space="preserve">the </w:t>
      </w:r>
      <w:r w:rsidR="00D11FDF">
        <w:rPr>
          <w:rFonts w:ascii="Times New Roman" w:hAnsi="Times New Roman"/>
          <w:sz w:val="24"/>
          <w:szCs w:val="24"/>
        </w:rPr>
        <w:t xml:space="preserve">ACC and examiners’ practice </w:t>
      </w:r>
      <w:r w:rsidR="00E02FE8">
        <w:rPr>
          <w:rFonts w:ascii="Times New Roman" w:hAnsi="Times New Roman"/>
          <w:sz w:val="24"/>
          <w:szCs w:val="24"/>
        </w:rPr>
        <w:t xml:space="preserve">in relation to </w:t>
      </w:r>
      <w:r w:rsidR="006E692F">
        <w:rPr>
          <w:rFonts w:ascii="Times New Roman" w:hAnsi="Times New Roman"/>
          <w:sz w:val="24"/>
          <w:szCs w:val="24"/>
        </w:rPr>
        <w:t xml:space="preserve">examination material and </w:t>
      </w:r>
      <w:r w:rsidR="00E02FE8">
        <w:rPr>
          <w:rFonts w:ascii="Times New Roman" w:hAnsi="Times New Roman"/>
          <w:sz w:val="24"/>
          <w:szCs w:val="24"/>
        </w:rPr>
        <w:t xml:space="preserve">subsection 25A(9) </w:t>
      </w:r>
      <w:r w:rsidR="00D26A46">
        <w:rPr>
          <w:rFonts w:ascii="Times New Roman" w:hAnsi="Times New Roman"/>
          <w:sz w:val="24"/>
          <w:szCs w:val="24"/>
        </w:rPr>
        <w:t>directions</w:t>
      </w:r>
      <w:r w:rsidR="00B3129E">
        <w:rPr>
          <w:rFonts w:ascii="Times New Roman" w:hAnsi="Times New Roman"/>
          <w:sz w:val="24"/>
          <w:szCs w:val="24"/>
        </w:rPr>
        <w:t>.</w:t>
      </w:r>
      <w:r w:rsidR="00636596">
        <w:rPr>
          <w:rFonts w:ascii="Times New Roman" w:hAnsi="Times New Roman"/>
          <w:sz w:val="24"/>
          <w:szCs w:val="24"/>
        </w:rPr>
        <w:t xml:space="preserve">  </w:t>
      </w:r>
      <w:r w:rsidR="007D6ED3">
        <w:rPr>
          <w:rFonts w:ascii="Times New Roman" w:hAnsi="Times New Roman"/>
          <w:sz w:val="24"/>
          <w:szCs w:val="24"/>
        </w:rPr>
        <w:t>There are two factors which justify this change.</w:t>
      </w:r>
    </w:p>
    <w:p w:rsidR="00681FB2" w:rsidRDefault="00636596" w:rsidP="00AA24B1">
      <w:pPr>
        <w:spacing w:before="240" w:after="0" w:line="240" w:lineRule="auto"/>
        <w:rPr>
          <w:rFonts w:ascii="Times New Roman" w:hAnsi="Times New Roman"/>
          <w:sz w:val="24"/>
          <w:szCs w:val="24"/>
        </w:rPr>
      </w:pPr>
      <w:r>
        <w:rPr>
          <w:rFonts w:ascii="Times New Roman" w:hAnsi="Times New Roman"/>
          <w:sz w:val="24"/>
          <w:szCs w:val="24"/>
        </w:rPr>
        <w:t>First,</w:t>
      </w:r>
      <w:r w:rsidR="00F65E8B">
        <w:rPr>
          <w:rFonts w:ascii="Times New Roman" w:hAnsi="Times New Roman"/>
          <w:sz w:val="24"/>
          <w:szCs w:val="24"/>
        </w:rPr>
        <w:t xml:space="preserve"> </w:t>
      </w:r>
      <w:r w:rsidR="003F790F">
        <w:rPr>
          <w:rFonts w:ascii="Times New Roman" w:hAnsi="Times New Roman"/>
          <w:sz w:val="24"/>
          <w:szCs w:val="24"/>
        </w:rPr>
        <w:t xml:space="preserve">subsection 25A(9) directions </w:t>
      </w:r>
      <w:r w:rsidR="00310EBE">
        <w:rPr>
          <w:rFonts w:ascii="Times New Roman" w:hAnsi="Times New Roman"/>
          <w:sz w:val="24"/>
          <w:szCs w:val="24"/>
        </w:rPr>
        <w:t xml:space="preserve">only allow </w:t>
      </w:r>
      <w:r w:rsidR="000B1211">
        <w:rPr>
          <w:rFonts w:ascii="Times New Roman" w:hAnsi="Times New Roman"/>
          <w:sz w:val="24"/>
          <w:szCs w:val="24"/>
        </w:rPr>
        <w:t xml:space="preserve">a limited </w:t>
      </w:r>
      <w:r w:rsidR="00CD23D1">
        <w:rPr>
          <w:rFonts w:ascii="Times New Roman" w:hAnsi="Times New Roman"/>
          <w:sz w:val="24"/>
          <w:szCs w:val="24"/>
        </w:rPr>
        <w:t xml:space="preserve">range of persons </w:t>
      </w:r>
      <w:r w:rsidR="0003437D">
        <w:rPr>
          <w:rFonts w:ascii="Times New Roman" w:hAnsi="Times New Roman"/>
          <w:sz w:val="24"/>
          <w:szCs w:val="24"/>
        </w:rPr>
        <w:t>to use examination material for specified purposes.  A</w:t>
      </w:r>
      <w:r w:rsidR="00EA5AF1">
        <w:rPr>
          <w:rFonts w:ascii="Times New Roman" w:hAnsi="Times New Roman"/>
          <w:sz w:val="24"/>
          <w:szCs w:val="24"/>
        </w:rPr>
        <w:t xml:space="preserve">n examiner </w:t>
      </w:r>
      <w:r w:rsidR="0003437D">
        <w:rPr>
          <w:rFonts w:ascii="Times New Roman" w:hAnsi="Times New Roman"/>
          <w:sz w:val="24"/>
          <w:szCs w:val="24"/>
        </w:rPr>
        <w:t>will make</w:t>
      </w:r>
      <w:r w:rsidR="00EA5AF1">
        <w:rPr>
          <w:rFonts w:ascii="Times New Roman" w:hAnsi="Times New Roman"/>
          <w:sz w:val="24"/>
          <w:szCs w:val="24"/>
        </w:rPr>
        <w:t xml:space="preserve"> an initial</w:t>
      </w:r>
      <w:r w:rsidR="00DB2246">
        <w:rPr>
          <w:rFonts w:ascii="Times New Roman" w:hAnsi="Times New Roman"/>
          <w:sz w:val="24"/>
          <w:szCs w:val="24"/>
        </w:rPr>
        <w:t xml:space="preserve"> direction </w:t>
      </w:r>
      <w:r w:rsidR="00E27844">
        <w:rPr>
          <w:rFonts w:ascii="Times New Roman" w:hAnsi="Times New Roman"/>
          <w:sz w:val="24"/>
          <w:szCs w:val="24"/>
        </w:rPr>
        <w:t xml:space="preserve">on the premise that </w:t>
      </w:r>
      <w:r w:rsidR="00C13C42">
        <w:rPr>
          <w:rFonts w:ascii="Times New Roman" w:hAnsi="Times New Roman"/>
          <w:sz w:val="24"/>
          <w:szCs w:val="24"/>
        </w:rPr>
        <w:t xml:space="preserve">only </w:t>
      </w:r>
      <w:r w:rsidR="00092A59">
        <w:rPr>
          <w:rFonts w:ascii="Times New Roman" w:hAnsi="Times New Roman"/>
          <w:sz w:val="24"/>
          <w:szCs w:val="24"/>
        </w:rPr>
        <w:t xml:space="preserve">the persons involved in the examination </w:t>
      </w:r>
      <w:r w:rsidR="00842707">
        <w:rPr>
          <w:rFonts w:ascii="Times New Roman" w:hAnsi="Times New Roman"/>
          <w:sz w:val="24"/>
          <w:szCs w:val="24"/>
        </w:rPr>
        <w:t xml:space="preserve">should have access to the examination material.  </w:t>
      </w:r>
      <w:r w:rsidR="00A575F3">
        <w:rPr>
          <w:rFonts w:ascii="Times New Roman" w:hAnsi="Times New Roman"/>
          <w:sz w:val="24"/>
          <w:szCs w:val="24"/>
        </w:rPr>
        <w:t>While t</w:t>
      </w:r>
      <w:r w:rsidR="00EA4733">
        <w:rPr>
          <w:rFonts w:ascii="Times New Roman" w:hAnsi="Times New Roman"/>
          <w:sz w:val="24"/>
          <w:szCs w:val="24"/>
        </w:rPr>
        <w:t xml:space="preserve">he ACC CEO may expand this </w:t>
      </w:r>
      <w:r w:rsidR="00C859C4">
        <w:rPr>
          <w:rFonts w:ascii="Times New Roman" w:hAnsi="Times New Roman"/>
          <w:sz w:val="24"/>
          <w:szCs w:val="24"/>
        </w:rPr>
        <w:t>over time</w:t>
      </w:r>
      <w:r w:rsidR="001B6625">
        <w:rPr>
          <w:rFonts w:ascii="Times New Roman" w:hAnsi="Times New Roman"/>
          <w:sz w:val="24"/>
          <w:szCs w:val="24"/>
        </w:rPr>
        <w:t xml:space="preserve"> under subsections 25A(10) and (11)</w:t>
      </w:r>
      <w:r w:rsidR="001B5E93">
        <w:rPr>
          <w:rFonts w:ascii="Times New Roman" w:hAnsi="Times New Roman"/>
          <w:sz w:val="24"/>
          <w:szCs w:val="24"/>
        </w:rPr>
        <w:t xml:space="preserve">, the ACC approaches </w:t>
      </w:r>
      <w:r w:rsidR="00065903">
        <w:rPr>
          <w:rFonts w:ascii="Times New Roman" w:hAnsi="Times New Roman"/>
          <w:sz w:val="24"/>
          <w:szCs w:val="24"/>
        </w:rPr>
        <w:t xml:space="preserve">this with caution and </w:t>
      </w:r>
      <w:r w:rsidR="00B641AA">
        <w:rPr>
          <w:rFonts w:ascii="Times New Roman" w:hAnsi="Times New Roman"/>
          <w:sz w:val="24"/>
          <w:szCs w:val="24"/>
        </w:rPr>
        <w:t xml:space="preserve">will only expand </w:t>
      </w:r>
      <w:r w:rsidR="00DF1D33">
        <w:rPr>
          <w:rFonts w:ascii="Times New Roman" w:hAnsi="Times New Roman"/>
          <w:sz w:val="24"/>
          <w:szCs w:val="24"/>
        </w:rPr>
        <w:t xml:space="preserve">the </w:t>
      </w:r>
      <w:r w:rsidR="005F3F12">
        <w:rPr>
          <w:rFonts w:ascii="Times New Roman" w:hAnsi="Times New Roman"/>
          <w:sz w:val="24"/>
          <w:szCs w:val="24"/>
        </w:rPr>
        <w:t>persons to whom examination material may be disclosed and the purposes for which it may be used</w:t>
      </w:r>
      <w:r w:rsidR="00C93A0A">
        <w:rPr>
          <w:rFonts w:ascii="Times New Roman" w:hAnsi="Times New Roman"/>
          <w:sz w:val="24"/>
          <w:szCs w:val="24"/>
        </w:rPr>
        <w:t xml:space="preserve"> </w:t>
      </w:r>
      <w:r w:rsidR="00BE5A2F">
        <w:rPr>
          <w:rFonts w:ascii="Times New Roman" w:hAnsi="Times New Roman"/>
          <w:sz w:val="24"/>
          <w:szCs w:val="24"/>
        </w:rPr>
        <w:t>where there is a</w:t>
      </w:r>
      <w:r w:rsidR="004973CA">
        <w:rPr>
          <w:rFonts w:ascii="Times New Roman" w:hAnsi="Times New Roman"/>
          <w:sz w:val="24"/>
          <w:szCs w:val="24"/>
        </w:rPr>
        <w:t>n operational need.</w:t>
      </w:r>
    </w:p>
    <w:p w:rsidR="00B970F9" w:rsidRDefault="008B43C4" w:rsidP="00B970F9">
      <w:pPr>
        <w:spacing w:before="240" w:after="0" w:line="240" w:lineRule="auto"/>
        <w:rPr>
          <w:rFonts w:ascii="Times New Roman" w:hAnsi="Times New Roman"/>
          <w:sz w:val="24"/>
          <w:szCs w:val="24"/>
        </w:rPr>
      </w:pPr>
      <w:r>
        <w:rPr>
          <w:rFonts w:ascii="Times New Roman" w:hAnsi="Times New Roman"/>
          <w:sz w:val="24"/>
          <w:szCs w:val="24"/>
        </w:rPr>
        <w:t xml:space="preserve">Secondly, </w:t>
      </w:r>
      <w:r w:rsidR="00C22325">
        <w:rPr>
          <w:rFonts w:ascii="Times New Roman" w:hAnsi="Times New Roman"/>
          <w:sz w:val="24"/>
          <w:szCs w:val="24"/>
        </w:rPr>
        <w:t xml:space="preserve">a person’s reputation is adequately protected </w:t>
      </w:r>
      <w:r w:rsidR="000C0528">
        <w:rPr>
          <w:rFonts w:ascii="Times New Roman" w:hAnsi="Times New Roman"/>
          <w:sz w:val="24"/>
          <w:szCs w:val="24"/>
        </w:rPr>
        <w:t xml:space="preserve">in other provisions </w:t>
      </w:r>
      <w:r w:rsidR="00266AFC">
        <w:rPr>
          <w:rFonts w:ascii="Times New Roman" w:hAnsi="Times New Roman"/>
          <w:sz w:val="24"/>
          <w:szCs w:val="24"/>
        </w:rPr>
        <w:t xml:space="preserve">that allow for the disclosure of </w:t>
      </w:r>
      <w:r w:rsidR="00395B80">
        <w:rPr>
          <w:rFonts w:ascii="Times New Roman" w:hAnsi="Times New Roman"/>
          <w:sz w:val="24"/>
          <w:szCs w:val="24"/>
        </w:rPr>
        <w:t>ACC information</w:t>
      </w:r>
      <w:r w:rsidR="00F3139C">
        <w:rPr>
          <w:rFonts w:ascii="Times New Roman" w:hAnsi="Times New Roman"/>
          <w:sz w:val="24"/>
          <w:szCs w:val="24"/>
        </w:rPr>
        <w:t xml:space="preserve"> (which includes examination material)</w:t>
      </w:r>
      <w:r w:rsidR="00C85ACC">
        <w:rPr>
          <w:rFonts w:ascii="Times New Roman" w:hAnsi="Times New Roman"/>
          <w:sz w:val="24"/>
          <w:szCs w:val="24"/>
        </w:rPr>
        <w:t xml:space="preserve"> </w:t>
      </w:r>
      <w:r w:rsidR="00215EBF">
        <w:rPr>
          <w:rFonts w:ascii="Times New Roman" w:hAnsi="Times New Roman"/>
          <w:sz w:val="24"/>
          <w:szCs w:val="24"/>
        </w:rPr>
        <w:t xml:space="preserve">to </w:t>
      </w:r>
      <w:r w:rsidR="00381AFA">
        <w:rPr>
          <w:rFonts w:ascii="Times New Roman" w:hAnsi="Times New Roman"/>
          <w:sz w:val="24"/>
          <w:szCs w:val="24"/>
        </w:rPr>
        <w:t>the public</w:t>
      </w:r>
      <w:r w:rsidR="00B970F9">
        <w:rPr>
          <w:rFonts w:ascii="Times New Roman" w:hAnsi="Times New Roman"/>
          <w:sz w:val="24"/>
          <w:szCs w:val="24"/>
        </w:rPr>
        <w:t>, such as sections 59AB and 60</w:t>
      </w:r>
      <w:r w:rsidR="00174E21">
        <w:rPr>
          <w:rFonts w:ascii="Times New Roman" w:hAnsi="Times New Roman"/>
          <w:sz w:val="24"/>
          <w:szCs w:val="24"/>
        </w:rPr>
        <w:t>.</w:t>
      </w:r>
      <w:r w:rsidR="00B970F9" w:rsidRPr="00B970F9">
        <w:rPr>
          <w:rFonts w:ascii="Times New Roman" w:hAnsi="Times New Roman"/>
          <w:sz w:val="24"/>
          <w:szCs w:val="24"/>
        </w:rPr>
        <w:t xml:space="preserve"> </w:t>
      </w:r>
      <w:r w:rsidR="00B970F9">
        <w:rPr>
          <w:rFonts w:ascii="Times New Roman" w:hAnsi="Times New Roman"/>
          <w:sz w:val="24"/>
          <w:szCs w:val="24"/>
        </w:rPr>
        <w:t xml:space="preserve"> Examinations will frequently involve serious and sensitive matters that may negatively impact on a person’s reputation if disclosed to the public at large.  However, in the context of disclosures between law enforcement and other government agencies, prejudice to a person’s reputation should not stand in the way of the sharing of relevant and significant information about their involvement in serious and organised crime.  In these circumstances, requiring an examiner to consider a person’s reputation impedes the ability of agencies to effectively understand, disrupt and prevent serious and organised crime.</w:t>
      </w:r>
    </w:p>
    <w:p w:rsidR="009F5985" w:rsidRDefault="00174E21" w:rsidP="001C3756">
      <w:pPr>
        <w:spacing w:before="240" w:after="0" w:line="240" w:lineRule="auto"/>
        <w:rPr>
          <w:rFonts w:ascii="Times New Roman" w:hAnsi="Times New Roman"/>
          <w:sz w:val="24"/>
          <w:szCs w:val="24"/>
        </w:rPr>
      </w:pPr>
      <w:r>
        <w:rPr>
          <w:rFonts w:ascii="Times New Roman" w:hAnsi="Times New Roman"/>
          <w:sz w:val="24"/>
          <w:szCs w:val="24"/>
        </w:rPr>
        <w:lastRenderedPageBreak/>
        <w:t xml:space="preserve"> </w:t>
      </w:r>
    </w:p>
    <w:p w:rsidR="006B228B" w:rsidRDefault="007F6709" w:rsidP="00AA24B1">
      <w:pPr>
        <w:spacing w:before="240" w:after="0" w:line="240" w:lineRule="auto"/>
        <w:rPr>
          <w:rFonts w:ascii="Times New Roman" w:hAnsi="Times New Roman"/>
          <w:sz w:val="24"/>
          <w:szCs w:val="24"/>
        </w:rPr>
      </w:pPr>
      <w:r>
        <w:rPr>
          <w:rFonts w:ascii="Times New Roman" w:hAnsi="Times New Roman"/>
          <w:i/>
          <w:sz w:val="24"/>
          <w:szCs w:val="24"/>
        </w:rPr>
        <w:t>Subsection 25A(10)</w:t>
      </w:r>
    </w:p>
    <w:p w:rsidR="007F6709" w:rsidRDefault="00BF02DA" w:rsidP="00AA24B1">
      <w:pPr>
        <w:spacing w:before="240" w:after="0" w:line="240" w:lineRule="auto"/>
        <w:rPr>
          <w:rFonts w:ascii="Times New Roman" w:hAnsi="Times New Roman"/>
          <w:sz w:val="24"/>
          <w:szCs w:val="24"/>
        </w:rPr>
      </w:pPr>
      <w:r>
        <w:rPr>
          <w:rFonts w:ascii="Times New Roman" w:hAnsi="Times New Roman"/>
          <w:sz w:val="24"/>
          <w:szCs w:val="24"/>
        </w:rPr>
        <w:t xml:space="preserve">New subsection </w:t>
      </w:r>
      <w:r w:rsidR="000272E0">
        <w:rPr>
          <w:rFonts w:ascii="Times New Roman" w:hAnsi="Times New Roman"/>
          <w:sz w:val="24"/>
          <w:szCs w:val="24"/>
        </w:rPr>
        <w:t xml:space="preserve">25A(10) </w:t>
      </w:r>
      <w:r w:rsidR="005201CC">
        <w:rPr>
          <w:rFonts w:ascii="Times New Roman" w:hAnsi="Times New Roman"/>
          <w:sz w:val="24"/>
          <w:szCs w:val="24"/>
        </w:rPr>
        <w:t>allow</w:t>
      </w:r>
      <w:r w:rsidR="00F00FF8">
        <w:rPr>
          <w:rFonts w:ascii="Times New Roman" w:hAnsi="Times New Roman"/>
          <w:sz w:val="24"/>
          <w:szCs w:val="24"/>
        </w:rPr>
        <w:t>s</w:t>
      </w:r>
      <w:r w:rsidR="005201CC">
        <w:rPr>
          <w:rFonts w:ascii="Times New Roman" w:hAnsi="Times New Roman"/>
          <w:sz w:val="24"/>
          <w:szCs w:val="24"/>
        </w:rPr>
        <w:t xml:space="preserve"> </w:t>
      </w:r>
      <w:r w:rsidR="00D90351">
        <w:rPr>
          <w:rFonts w:ascii="Times New Roman" w:hAnsi="Times New Roman"/>
          <w:sz w:val="24"/>
          <w:szCs w:val="24"/>
        </w:rPr>
        <w:t xml:space="preserve">either the CEO or an </w:t>
      </w:r>
      <w:r w:rsidR="003F3288">
        <w:rPr>
          <w:rFonts w:ascii="Times New Roman" w:hAnsi="Times New Roman"/>
          <w:sz w:val="24"/>
          <w:szCs w:val="24"/>
        </w:rPr>
        <w:t xml:space="preserve">examiner </w:t>
      </w:r>
      <w:r w:rsidR="00C16F23">
        <w:rPr>
          <w:rFonts w:ascii="Times New Roman" w:hAnsi="Times New Roman"/>
          <w:sz w:val="24"/>
          <w:szCs w:val="24"/>
        </w:rPr>
        <w:t xml:space="preserve">to </w:t>
      </w:r>
      <w:r w:rsidR="00FE0596">
        <w:rPr>
          <w:rFonts w:ascii="Times New Roman" w:hAnsi="Times New Roman"/>
          <w:sz w:val="24"/>
          <w:szCs w:val="24"/>
        </w:rPr>
        <w:t xml:space="preserve">vary </w:t>
      </w:r>
      <w:r w:rsidR="00511C1A">
        <w:rPr>
          <w:rFonts w:ascii="Times New Roman" w:hAnsi="Times New Roman"/>
          <w:sz w:val="24"/>
          <w:szCs w:val="24"/>
        </w:rPr>
        <w:t>a direction under subsection 25A(9)</w:t>
      </w:r>
      <w:r w:rsidR="006D5BC5">
        <w:rPr>
          <w:rFonts w:ascii="Times New Roman" w:hAnsi="Times New Roman"/>
          <w:sz w:val="24"/>
          <w:szCs w:val="24"/>
        </w:rPr>
        <w:t xml:space="preserve">, subject </w:t>
      </w:r>
      <w:r w:rsidR="005703A1">
        <w:rPr>
          <w:rFonts w:ascii="Times New Roman" w:hAnsi="Times New Roman"/>
          <w:sz w:val="24"/>
          <w:szCs w:val="24"/>
        </w:rPr>
        <w:t>to new subsection 25A(11)</w:t>
      </w:r>
      <w:r w:rsidR="00511C1A">
        <w:rPr>
          <w:rFonts w:ascii="Times New Roman" w:hAnsi="Times New Roman"/>
          <w:sz w:val="24"/>
          <w:szCs w:val="24"/>
        </w:rPr>
        <w:t>.</w:t>
      </w:r>
    </w:p>
    <w:p w:rsidR="0049546C" w:rsidRDefault="00450BAC" w:rsidP="00AA24B1">
      <w:pPr>
        <w:spacing w:before="240" w:after="0" w:line="240" w:lineRule="auto"/>
        <w:rPr>
          <w:rFonts w:ascii="Times New Roman" w:hAnsi="Times New Roman"/>
          <w:sz w:val="24"/>
          <w:szCs w:val="24"/>
        </w:rPr>
      </w:pPr>
      <w:r>
        <w:rPr>
          <w:rFonts w:ascii="Times New Roman" w:hAnsi="Times New Roman"/>
          <w:sz w:val="24"/>
          <w:szCs w:val="24"/>
        </w:rPr>
        <w:t xml:space="preserve">Under current subsection 25A(10), </w:t>
      </w:r>
      <w:r w:rsidR="00F670EF">
        <w:rPr>
          <w:rFonts w:ascii="Times New Roman" w:hAnsi="Times New Roman"/>
          <w:sz w:val="24"/>
          <w:szCs w:val="24"/>
        </w:rPr>
        <w:t xml:space="preserve">the CEO has the power to vary </w:t>
      </w:r>
      <w:r w:rsidR="00C456EC">
        <w:rPr>
          <w:rFonts w:ascii="Times New Roman" w:hAnsi="Times New Roman"/>
          <w:sz w:val="24"/>
          <w:szCs w:val="24"/>
        </w:rPr>
        <w:t xml:space="preserve">or revoke </w:t>
      </w:r>
      <w:r w:rsidR="00D04AA3">
        <w:rPr>
          <w:rFonts w:ascii="Times New Roman" w:hAnsi="Times New Roman"/>
          <w:sz w:val="24"/>
          <w:szCs w:val="24"/>
        </w:rPr>
        <w:t xml:space="preserve">a direction.  </w:t>
      </w:r>
      <w:r w:rsidR="00D82AEE">
        <w:rPr>
          <w:rFonts w:ascii="Times New Roman" w:hAnsi="Times New Roman"/>
          <w:sz w:val="24"/>
          <w:szCs w:val="24"/>
        </w:rPr>
        <w:t>New</w:t>
      </w:r>
      <w:r w:rsidR="002A157A">
        <w:rPr>
          <w:rFonts w:ascii="Times New Roman" w:hAnsi="Times New Roman"/>
          <w:sz w:val="24"/>
          <w:szCs w:val="24"/>
        </w:rPr>
        <w:t xml:space="preserve"> </w:t>
      </w:r>
      <w:r w:rsidR="00D82AEE">
        <w:rPr>
          <w:rFonts w:ascii="Times New Roman" w:hAnsi="Times New Roman"/>
          <w:sz w:val="24"/>
          <w:szCs w:val="24"/>
        </w:rPr>
        <w:t>subsection 25A(10)</w:t>
      </w:r>
      <w:r w:rsidR="002A157A">
        <w:rPr>
          <w:rFonts w:ascii="Times New Roman" w:hAnsi="Times New Roman"/>
          <w:sz w:val="24"/>
          <w:szCs w:val="24"/>
        </w:rPr>
        <w:t xml:space="preserve"> </w:t>
      </w:r>
      <w:r w:rsidR="00BB17C1">
        <w:rPr>
          <w:rFonts w:ascii="Times New Roman" w:hAnsi="Times New Roman"/>
          <w:sz w:val="24"/>
          <w:szCs w:val="24"/>
        </w:rPr>
        <w:t xml:space="preserve">also </w:t>
      </w:r>
      <w:r w:rsidR="002A157A">
        <w:rPr>
          <w:rFonts w:ascii="Times New Roman" w:hAnsi="Times New Roman"/>
          <w:sz w:val="24"/>
          <w:szCs w:val="24"/>
        </w:rPr>
        <w:t>allow</w:t>
      </w:r>
      <w:r w:rsidR="00F00FF8">
        <w:rPr>
          <w:rFonts w:ascii="Times New Roman" w:hAnsi="Times New Roman"/>
          <w:sz w:val="24"/>
          <w:szCs w:val="24"/>
        </w:rPr>
        <w:t>s</w:t>
      </w:r>
      <w:r w:rsidR="002A157A">
        <w:rPr>
          <w:rFonts w:ascii="Times New Roman" w:hAnsi="Times New Roman"/>
          <w:sz w:val="24"/>
          <w:szCs w:val="24"/>
        </w:rPr>
        <w:t xml:space="preserve"> </w:t>
      </w:r>
      <w:r w:rsidR="002776EF">
        <w:rPr>
          <w:rFonts w:ascii="Times New Roman" w:hAnsi="Times New Roman"/>
          <w:sz w:val="24"/>
          <w:szCs w:val="24"/>
        </w:rPr>
        <w:t xml:space="preserve">an examiner </w:t>
      </w:r>
      <w:r w:rsidR="00B31F78">
        <w:rPr>
          <w:rFonts w:ascii="Times New Roman" w:hAnsi="Times New Roman"/>
          <w:sz w:val="24"/>
          <w:szCs w:val="24"/>
        </w:rPr>
        <w:t xml:space="preserve">to </w:t>
      </w:r>
      <w:r w:rsidR="00C456EC">
        <w:rPr>
          <w:rFonts w:ascii="Times New Roman" w:hAnsi="Times New Roman"/>
          <w:sz w:val="24"/>
          <w:szCs w:val="24"/>
        </w:rPr>
        <w:t>vary or re</w:t>
      </w:r>
      <w:r w:rsidR="008642BB">
        <w:rPr>
          <w:rFonts w:ascii="Times New Roman" w:hAnsi="Times New Roman"/>
          <w:sz w:val="24"/>
          <w:szCs w:val="24"/>
        </w:rPr>
        <w:t xml:space="preserve">voke </w:t>
      </w:r>
      <w:r w:rsidR="00BB17C1">
        <w:rPr>
          <w:rFonts w:ascii="Times New Roman" w:hAnsi="Times New Roman"/>
          <w:sz w:val="24"/>
          <w:szCs w:val="24"/>
        </w:rPr>
        <w:t>a direction.</w:t>
      </w:r>
    </w:p>
    <w:p w:rsidR="005A4CA2" w:rsidRDefault="00B414EB" w:rsidP="00AA24B1">
      <w:pPr>
        <w:spacing w:before="240" w:after="0" w:line="240" w:lineRule="auto"/>
        <w:rPr>
          <w:rFonts w:ascii="Times New Roman" w:hAnsi="Times New Roman"/>
          <w:sz w:val="24"/>
          <w:szCs w:val="24"/>
        </w:rPr>
      </w:pPr>
      <w:r>
        <w:rPr>
          <w:rFonts w:ascii="Times New Roman" w:hAnsi="Times New Roman"/>
          <w:sz w:val="24"/>
          <w:szCs w:val="24"/>
        </w:rPr>
        <w:t>N</w:t>
      </w:r>
      <w:r w:rsidR="007C2D12">
        <w:rPr>
          <w:rFonts w:ascii="Times New Roman" w:hAnsi="Times New Roman"/>
          <w:sz w:val="24"/>
          <w:szCs w:val="24"/>
        </w:rPr>
        <w:t xml:space="preserve">ew paragraph </w:t>
      </w:r>
      <w:r>
        <w:rPr>
          <w:rFonts w:ascii="Times New Roman" w:hAnsi="Times New Roman"/>
          <w:sz w:val="24"/>
          <w:szCs w:val="24"/>
        </w:rPr>
        <w:t xml:space="preserve">25A(10)(b) </w:t>
      </w:r>
      <w:r w:rsidR="005F21CF">
        <w:rPr>
          <w:rFonts w:ascii="Times New Roman" w:hAnsi="Times New Roman"/>
          <w:sz w:val="24"/>
          <w:szCs w:val="24"/>
        </w:rPr>
        <w:t>only allow</w:t>
      </w:r>
      <w:r w:rsidR="00F00FF8">
        <w:rPr>
          <w:rFonts w:ascii="Times New Roman" w:hAnsi="Times New Roman"/>
          <w:sz w:val="24"/>
          <w:szCs w:val="24"/>
        </w:rPr>
        <w:t>s</w:t>
      </w:r>
      <w:r w:rsidR="005F21CF">
        <w:rPr>
          <w:rFonts w:ascii="Times New Roman" w:hAnsi="Times New Roman"/>
          <w:sz w:val="24"/>
          <w:szCs w:val="24"/>
        </w:rPr>
        <w:t xml:space="preserve"> a</w:t>
      </w:r>
      <w:r w:rsidR="005A4CA2">
        <w:rPr>
          <w:rFonts w:ascii="Times New Roman" w:hAnsi="Times New Roman"/>
          <w:sz w:val="24"/>
          <w:szCs w:val="24"/>
        </w:rPr>
        <w:t xml:space="preserve">n examiner </w:t>
      </w:r>
      <w:r w:rsidR="005F21CF">
        <w:rPr>
          <w:rFonts w:ascii="Times New Roman" w:hAnsi="Times New Roman"/>
          <w:sz w:val="24"/>
          <w:szCs w:val="24"/>
        </w:rPr>
        <w:t>to</w:t>
      </w:r>
      <w:r w:rsidR="005A4CA2">
        <w:rPr>
          <w:rFonts w:ascii="Times New Roman" w:hAnsi="Times New Roman"/>
          <w:sz w:val="24"/>
          <w:szCs w:val="24"/>
        </w:rPr>
        <w:t xml:space="preserve"> </w:t>
      </w:r>
      <w:r w:rsidR="003D7FAF">
        <w:rPr>
          <w:rFonts w:ascii="Times New Roman" w:hAnsi="Times New Roman"/>
          <w:sz w:val="24"/>
          <w:szCs w:val="24"/>
        </w:rPr>
        <w:t xml:space="preserve">vary </w:t>
      </w:r>
      <w:r w:rsidR="000A1644">
        <w:rPr>
          <w:rFonts w:ascii="Times New Roman" w:hAnsi="Times New Roman"/>
          <w:sz w:val="24"/>
          <w:szCs w:val="24"/>
        </w:rPr>
        <w:t xml:space="preserve">or revoke a direction </w:t>
      </w:r>
      <w:r w:rsidR="00C85868">
        <w:rPr>
          <w:rFonts w:ascii="Times New Roman" w:hAnsi="Times New Roman"/>
          <w:sz w:val="24"/>
          <w:szCs w:val="24"/>
        </w:rPr>
        <w:t xml:space="preserve">if </w:t>
      </w:r>
      <w:r w:rsidR="00131060">
        <w:rPr>
          <w:rFonts w:ascii="Times New Roman" w:hAnsi="Times New Roman"/>
          <w:sz w:val="24"/>
          <w:szCs w:val="24"/>
        </w:rPr>
        <w:t xml:space="preserve">the examination is </w:t>
      </w:r>
      <w:r w:rsidR="009C187B">
        <w:rPr>
          <w:rFonts w:ascii="Times New Roman" w:hAnsi="Times New Roman"/>
          <w:sz w:val="24"/>
          <w:szCs w:val="24"/>
        </w:rPr>
        <w:t xml:space="preserve">still ongoing.  </w:t>
      </w:r>
      <w:r w:rsidR="00A34644">
        <w:rPr>
          <w:rFonts w:ascii="Times New Roman" w:hAnsi="Times New Roman"/>
          <w:sz w:val="24"/>
          <w:szCs w:val="24"/>
        </w:rPr>
        <w:t>Once an examination has concluded</w:t>
      </w:r>
      <w:r w:rsidR="00247A7E">
        <w:rPr>
          <w:rFonts w:ascii="Times New Roman" w:hAnsi="Times New Roman"/>
          <w:sz w:val="24"/>
          <w:szCs w:val="24"/>
        </w:rPr>
        <w:t>—when the examinee is either excused or released from further attendance at the examination</w:t>
      </w:r>
      <w:r w:rsidR="006A70B0">
        <w:rPr>
          <w:rFonts w:ascii="Times New Roman" w:hAnsi="Times New Roman"/>
          <w:sz w:val="24"/>
          <w:szCs w:val="24"/>
        </w:rPr>
        <w:t>—</w:t>
      </w:r>
      <w:r w:rsidR="00767888">
        <w:rPr>
          <w:rFonts w:ascii="Times New Roman" w:hAnsi="Times New Roman"/>
          <w:sz w:val="24"/>
          <w:szCs w:val="24"/>
        </w:rPr>
        <w:t>only the CEO may vary or revoke</w:t>
      </w:r>
      <w:r w:rsidR="008826D8">
        <w:rPr>
          <w:rFonts w:ascii="Times New Roman" w:hAnsi="Times New Roman"/>
          <w:sz w:val="24"/>
          <w:szCs w:val="24"/>
        </w:rPr>
        <w:t xml:space="preserve"> </w:t>
      </w:r>
      <w:r w:rsidR="002907AE">
        <w:rPr>
          <w:rFonts w:ascii="Times New Roman" w:hAnsi="Times New Roman"/>
          <w:sz w:val="24"/>
          <w:szCs w:val="24"/>
        </w:rPr>
        <w:t>a direction under subsection 25A(9)</w:t>
      </w:r>
      <w:r w:rsidR="00CF4763">
        <w:rPr>
          <w:rFonts w:ascii="Times New Roman" w:hAnsi="Times New Roman"/>
          <w:sz w:val="24"/>
          <w:szCs w:val="24"/>
        </w:rPr>
        <w:t>.</w:t>
      </w:r>
    </w:p>
    <w:p w:rsidR="00FC3754" w:rsidRDefault="00830F40" w:rsidP="00AA24B1">
      <w:pPr>
        <w:spacing w:before="240" w:after="0" w:line="240" w:lineRule="auto"/>
        <w:rPr>
          <w:rFonts w:ascii="Times New Roman" w:hAnsi="Times New Roman"/>
          <w:sz w:val="24"/>
          <w:szCs w:val="24"/>
        </w:rPr>
      </w:pPr>
      <w:r>
        <w:rPr>
          <w:rFonts w:ascii="Times New Roman" w:hAnsi="Times New Roman"/>
          <w:sz w:val="24"/>
          <w:szCs w:val="24"/>
        </w:rPr>
        <w:t>Provided that the examination is ongoing</w:t>
      </w:r>
      <w:r w:rsidR="00B30627">
        <w:rPr>
          <w:rFonts w:ascii="Times New Roman" w:hAnsi="Times New Roman"/>
          <w:sz w:val="24"/>
          <w:szCs w:val="24"/>
        </w:rPr>
        <w:t xml:space="preserve">, </w:t>
      </w:r>
      <w:r w:rsidR="005216DE">
        <w:rPr>
          <w:rFonts w:ascii="Times New Roman" w:hAnsi="Times New Roman"/>
          <w:sz w:val="24"/>
          <w:szCs w:val="24"/>
        </w:rPr>
        <w:t xml:space="preserve">the </w:t>
      </w:r>
      <w:r w:rsidR="00B30627">
        <w:rPr>
          <w:rFonts w:ascii="Times New Roman" w:hAnsi="Times New Roman"/>
          <w:sz w:val="24"/>
          <w:szCs w:val="24"/>
        </w:rPr>
        <w:t>examin</w:t>
      </w:r>
      <w:r w:rsidR="000325BF">
        <w:rPr>
          <w:rFonts w:ascii="Times New Roman" w:hAnsi="Times New Roman"/>
          <w:sz w:val="24"/>
          <w:szCs w:val="24"/>
        </w:rPr>
        <w:t xml:space="preserve">er </w:t>
      </w:r>
      <w:r w:rsidR="005216DE">
        <w:rPr>
          <w:rFonts w:ascii="Times New Roman" w:hAnsi="Times New Roman"/>
          <w:sz w:val="24"/>
          <w:szCs w:val="24"/>
        </w:rPr>
        <w:t>con</w:t>
      </w:r>
      <w:r w:rsidR="008B266B">
        <w:rPr>
          <w:rFonts w:ascii="Times New Roman" w:hAnsi="Times New Roman"/>
          <w:sz w:val="24"/>
          <w:szCs w:val="24"/>
        </w:rPr>
        <w:t>d</w:t>
      </w:r>
      <w:r w:rsidR="005216DE">
        <w:rPr>
          <w:rFonts w:ascii="Times New Roman" w:hAnsi="Times New Roman"/>
          <w:sz w:val="24"/>
          <w:szCs w:val="24"/>
        </w:rPr>
        <w:t xml:space="preserve">ucting the examination </w:t>
      </w:r>
      <w:r w:rsidR="000325BF">
        <w:rPr>
          <w:rFonts w:ascii="Times New Roman" w:hAnsi="Times New Roman"/>
          <w:sz w:val="24"/>
          <w:szCs w:val="24"/>
        </w:rPr>
        <w:t xml:space="preserve">may vary or revoke </w:t>
      </w:r>
      <w:r w:rsidR="00C32C75">
        <w:rPr>
          <w:rFonts w:ascii="Times New Roman" w:hAnsi="Times New Roman"/>
          <w:sz w:val="24"/>
          <w:szCs w:val="24"/>
        </w:rPr>
        <w:t>a direction</w:t>
      </w:r>
      <w:r w:rsidR="008B266B">
        <w:rPr>
          <w:rFonts w:ascii="Times New Roman" w:hAnsi="Times New Roman"/>
          <w:sz w:val="24"/>
          <w:szCs w:val="24"/>
        </w:rPr>
        <w:t>, even if it was made by another examiner</w:t>
      </w:r>
      <w:r w:rsidR="00C32C75">
        <w:rPr>
          <w:rFonts w:ascii="Times New Roman" w:hAnsi="Times New Roman"/>
          <w:sz w:val="24"/>
          <w:szCs w:val="24"/>
        </w:rPr>
        <w:t xml:space="preserve">. </w:t>
      </w:r>
      <w:r w:rsidR="00743361">
        <w:rPr>
          <w:rFonts w:ascii="Times New Roman" w:hAnsi="Times New Roman"/>
          <w:sz w:val="24"/>
          <w:szCs w:val="24"/>
        </w:rPr>
        <w:t xml:space="preserve">This </w:t>
      </w:r>
      <w:r w:rsidR="005576A4">
        <w:rPr>
          <w:rFonts w:ascii="Times New Roman" w:hAnsi="Times New Roman"/>
          <w:sz w:val="24"/>
          <w:szCs w:val="24"/>
        </w:rPr>
        <w:t xml:space="preserve">is </w:t>
      </w:r>
      <w:r w:rsidR="00C90F50">
        <w:rPr>
          <w:rFonts w:ascii="Times New Roman" w:hAnsi="Times New Roman"/>
          <w:sz w:val="24"/>
          <w:szCs w:val="24"/>
        </w:rPr>
        <w:t xml:space="preserve">intended </w:t>
      </w:r>
      <w:r w:rsidR="005576A4">
        <w:rPr>
          <w:rFonts w:ascii="Times New Roman" w:hAnsi="Times New Roman"/>
          <w:sz w:val="24"/>
          <w:szCs w:val="24"/>
        </w:rPr>
        <w:t xml:space="preserve">to allow </w:t>
      </w:r>
      <w:r w:rsidR="00F85432">
        <w:rPr>
          <w:rFonts w:ascii="Times New Roman" w:hAnsi="Times New Roman"/>
          <w:sz w:val="24"/>
          <w:szCs w:val="24"/>
        </w:rPr>
        <w:t>for circumstances where t</w:t>
      </w:r>
      <w:r w:rsidR="002D22E6">
        <w:rPr>
          <w:rFonts w:ascii="Times New Roman" w:hAnsi="Times New Roman"/>
          <w:sz w:val="24"/>
          <w:szCs w:val="24"/>
        </w:rPr>
        <w:t>he examination of a person continues over multiple days</w:t>
      </w:r>
      <w:r w:rsidR="00464B60">
        <w:rPr>
          <w:rFonts w:ascii="Times New Roman" w:hAnsi="Times New Roman"/>
          <w:sz w:val="24"/>
          <w:szCs w:val="24"/>
        </w:rPr>
        <w:t xml:space="preserve"> </w:t>
      </w:r>
      <w:r w:rsidR="00945C56">
        <w:rPr>
          <w:rFonts w:ascii="Times New Roman" w:hAnsi="Times New Roman"/>
          <w:sz w:val="24"/>
          <w:szCs w:val="24"/>
        </w:rPr>
        <w:t xml:space="preserve">and </w:t>
      </w:r>
      <w:r w:rsidR="004A036C">
        <w:rPr>
          <w:rFonts w:ascii="Times New Roman" w:hAnsi="Times New Roman"/>
          <w:sz w:val="24"/>
          <w:szCs w:val="24"/>
        </w:rPr>
        <w:t xml:space="preserve">with </w:t>
      </w:r>
      <w:r w:rsidR="00F87B29">
        <w:rPr>
          <w:rFonts w:ascii="Times New Roman" w:hAnsi="Times New Roman"/>
          <w:sz w:val="24"/>
          <w:szCs w:val="24"/>
        </w:rPr>
        <w:t xml:space="preserve">the possibility of </w:t>
      </w:r>
      <w:r w:rsidR="00945C56">
        <w:rPr>
          <w:rFonts w:ascii="Times New Roman" w:hAnsi="Times New Roman"/>
          <w:sz w:val="24"/>
          <w:szCs w:val="24"/>
        </w:rPr>
        <w:t xml:space="preserve">multiple </w:t>
      </w:r>
      <w:r w:rsidR="00464B60">
        <w:rPr>
          <w:rFonts w:ascii="Times New Roman" w:hAnsi="Times New Roman"/>
          <w:sz w:val="24"/>
          <w:szCs w:val="24"/>
        </w:rPr>
        <w:t>examiners</w:t>
      </w:r>
      <w:r w:rsidR="004A036C">
        <w:rPr>
          <w:rFonts w:ascii="Times New Roman" w:hAnsi="Times New Roman"/>
          <w:sz w:val="24"/>
          <w:szCs w:val="24"/>
        </w:rPr>
        <w:t xml:space="preserve"> presiding</w:t>
      </w:r>
      <w:r w:rsidR="00945C56">
        <w:rPr>
          <w:rFonts w:ascii="Times New Roman" w:hAnsi="Times New Roman"/>
          <w:sz w:val="24"/>
          <w:szCs w:val="24"/>
        </w:rPr>
        <w:t xml:space="preserve"> over </w:t>
      </w:r>
      <w:r w:rsidR="004A036C">
        <w:rPr>
          <w:rFonts w:ascii="Times New Roman" w:hAnsi="Times New Roman"/>
          <w:sz w:val="24"/>
          <w:szCs w:val="24"/>
        </w:rPr>
        <w:t>it</w:t>
      </w:r>
      <w:r w:rsidR="006E37BA">
        <w:rPr>
          <w:rFonts w:ascii="Times New Roman" w:hAnsi="Times New Roman"/>
          <w:sz w:val="24"/>
          <w:szCs w:val="24"/>
        </w:rPr>
        <w:t xml:space="preserve">.  </w:t>
      </w:r>
    </w:p>
    <w:p w:rsidR="008654E8" w:rsidRDefault="002C1BB4" w:rsidP="00AA24B1">
      <w:pPr>
        <w:spacing w:before="240" w:after="0" w:line="240" w:lineRule="auto"/>
        <w:rPr>
          <w:rFonts w:ascii="Times New Roman" w:hAnsi="Times New Roman"/>
          <w:sz w:val="24"/>
          <w:szCs w:val="24"/>
        </w:rPr>
      </w:pPr>
      <w:r>
        <w:rPr>
          <w:rFonts w:ascii="Times New Roman" w:hAnsi="Times New Roman"/>
          <w:sz w:val="24"/>
          <w:szCs w:val="24"/>
        </w:rPr>
        <w:t>Further, n</w:t>
      </w:r>
      <w:r w:rsidR="008654E8">
        <w:rPr>
          <w:rFonts w:ascii="Times New Roman" w:hAnsi="Times New Roman"/>
          <w:sz w:val="24"/>
          <w:szCs w:val="24"/>
        </w:rPr>
        <w:t>ew subsection 25A(10)</w:t>
      </w:r>
      <w:r w:rsidR="005E705E">
        <w:rPr>
          <w:rFonts w:ascii="Times New Roman" w:hAnsi="Times New Roman"/>
          <w:sz w:val="24"/>
          <w:szCs w:val="24"/>
        </w:rPr>
        <w:t xml:space="preserve"> is not intended to limit the </w:t>
      </w:r>
      <w:r w:rsidR="00AD1853">
        <w:rPr>
          <w:rFonts w:ascii="Times New Roman" w:hAnsi="Times New Roman"/>
          <w:sz w:val="24"/>
          <w:szCs w:val="24"/>
        </w:rPr>
        <w:t xml:space="preserve">times at which the </w:t>
      </w:r>
      <w:r w:rsidR="005E705E">
        <w:rPr>
          <w:rFonts w:ascii="Times New Roman" w:hAnsi="Times New Roman"/>
          <w:sz w:val="24"/>
          <w:szCs w:val="24"/>
        </w:rPr>
        <w:t>CEO</w:t>
      </w:r>
      <w:r w:rsidR="00AD1853">
        <w:rPr>
          <w:rFonts w:ascii="Times New Roman" w:hAnsi="Times New Roman"/>
          <w:sz w:val="24"/>
          <w:szCs w:val="24"/>
        </w:rPr>
        <w:t xml:space="preserve"> may exercise his or her</w:t>
      </w:r>
      <w:r w:rsidR="005E705E">
        <w:rPr>
          <w:rFonts w:ascii="Times New Roman" w:hAnsi="Times New Roman"/>
          <w:sz w:val="24"/>
          <w:szCs w:val="24"/>
        </w:rPr>
        <w:t xml:space="preserve"> power </w:t>
      </w:r>
      <w:r w:rsidR="00942572">
        <w:rPr>
          <w:rFonts w:ascii="Times New Roman" w:hAnsi="Times New Roman"/>
          <w:sz w:val="24"/>
          <w:szCs w:val="24"/>
        </w:rPr>
        <w:t xml:space="preserve">to </w:t>
      </w:r>
      <w:r w:rsidR="00D97CBF">
        <w:rPr>
          <w:rFonts w:ascii="Times New Roman" w:hAnsi="Times New Roman"/>
          <w:sz w:val="24"/>
          <w:szCs w:val="24"/>
        </w:rPr>
        <w:t>vary or revoke a direction</w:t>
      </w:r>
      <w:r w:rsidR="006C38E1">
        <w:rPr>
          <w:rFonts w:ascii="Times New Roman" w:hAnsi="Times New Roman"/>
          <w:sz w:val="24"/>
          <w:szCs w:val="24"/>
        </w:rPr>
        <w:t xml:space="preserve">.  The </w:t>
      </w:r>
      <w:r w:rsidR="003E2458">
        <w:rPr>
          <w:rFonts w:ascii="Times New Roman" w:hAnsi="Times New Roman"/>
          <w:sz w:val="24"/>
          <w:szCs w:val="24"/>
        </w:rPr>
        <w:t>subsection allow</w:t>
      </w:r>
      <w:r w:rsidR="00F00FF8">
        <w:rPr>
          <w:rFonts w:ascii="Times New Roman" w:hAnsi="Times New Roman"/>
          <w:sz w:val="24"/>
          <w:szCs w:val="24"/>
        </w:rPr>
        <w:t>s</w:t>
      </w:r>
      <w:r w:rsidR="003E2458">
        <w:rPr>
          <w:rFonts w:ascii="Times New Roman" w:hAnsi="Times New Roman"/>
          <w:sz w:val="24"/>
          <w:szCs w:val="24"/>
        </w:rPr>
        <w:t xml:space="preserve"> the </w:t>
      </w:r>
      <w:r w:rsidR="006C38E1">
        <w:rPr>
          <w:rFonts w:ascii="Times New Roman" w:hAnsi="Times New Roman"/>
          <w:sz w:val="24"/>
          <w:szCs w:val="24"/>
        </w:rPr>
        <w:t xml:space="preserve">CEO </w:t>
      </w:r>
      <w:r w:rsidR="003E2458">
        <w:rPr>
          <w:rFonts w:ascii="Times New Roman" w:hAnsi="Times New Roman"/>
          <w:sz w:val="24"/>
          <w:szCs w:val="24"/>
        </w:rPr>
        <w:t>to</w:t>
      </w:r>
      <w:r w:rsidR="006C38E1">
        <w:rPr>
          <w:rFonts w:ascii="Times New Roman" w:hAnsi="Times New Roman"/>
          <w:sz w:val="24"/>
          <w:szCs w:val="24"/>
        </w:rPr>
        <w:t xml:space="preserve"> exercise this power </w:t>
      </w:r>
      <w:r w:rsidR="00C81DBB">
        <w:rPr>
          <w:rFonts w:ascii="Times New Roman" w:hAnsi="Times New Roman"/>
          <w:sz w:val="24"/>
          <w:szCs w:val="24"/>
        </w:rPr>
        <w:t xml:space="preserve">at any time, </w:t>
      </w:r>
      <w:r w:rsidR="00B541EF">
        <w:rPr>
          <w:rFonts w:ascii="Times New Roman" w:hAnsi="Times New Roman"/>
          <w:sz w:val="24"/>
          <w:szCs w:val="24"/>
        </w:rPr>
        <w:t xml:space="preserve">including when the examination </w:t>
      </w:r>
      <w:r w:rsidR="00C83DCA">
        <w:rPr>
          <w:rFonts w:ascii="Times New Roman" w:hAnsi="Times New Roman"/>
          <w:sz w:val="24"/>
          <w:szCs w:val="24"/>
        </w:rPr>
        <w:t>is ongoing</w:t>
      </w:r>
      <w:r w:rsidR="00FC3754">
        <w:rPr>
          <w:rFonts w:ascii="Times New Roman" w:hAnsi="Times New Roman"/>
          <w:sz w:val="24"/>
          <w:szCs w:val="24"/>
        </w:rPr>
        <w:t>, or when it has concluded.</w:t>
      </w:r>
    </w:p>
    <w:p w:rsidR="00F719FC" w:rsidRDefault="003D19B6" w:rsidP="00AA24B1">
      <w:pPr>
        <w:spacing w:before="240" w:after="0" w:line="240" w:lineRule="auto"/>
        <w:rPr>
          <w:rFonts w:ascii="Times New Roman" w:hAnsi="Times New Roman"/>
          <w:sz w:val="24"/>
          <w:szCs w:val="24"/>
        </w:rPr>
      </w:pPr>
      <w:r>
        <w:rPr>
          <w:rFonts w:ascii="Times New Roman" w:hAnsi="Times New Roman"/>
          <w:i/>
          <w:sz w:val="24"/>
          <w:szCs w:val="24"/>
        </w:rPr>
        <w:t>Subsection 25A(11)</w:t>
      </w:r>
    </w:p>
    <w:p w:rsidR="002A40DD" w:rsidRDefault="00C76A6F" w:rsidP="00AA24B1">
      <w:pPr>
        <w:spacing w:before="240" w:after="0" w:line="240" w:lineRule="auto"/>
        <w:rPr>
          <w:rFonts w:ascii="Times New Roman" w:hAnsi="Times New Roman"/>
          <w:sz w:val="24"/>
          <w:szCs w:val="24"/>
        </w:rPr>
      </w:pPr>
      <w:r>
        <w:rPr>
          <w:rFonts w:ascii="Times New Roman" w:hAnsi="Times New Roman"/>
          <w:sz w:val="24"/>
          <w:szCs w:val="24"/>
        </w:rPr>
        <w:t>New subsection 25A(11)</w:t>
      </w:r>
      <w:r w:rsidR="008E6F7E">
        <w:rPr>
          <w:rFonts w:ascii="Times New Roman" w:hAnsi="Times New Roman"/>
          <w:sz w:val="24"/>
          <w:szCs w:val="24"/>
        </w:rPr>
        <w:t xml:space="preserve"> </w:t>
      </w:r>
      <w:r w:rsidR="008D34CF">
        <w:rPr>
          <w:rFonts w:ascii="Times New Roman" w:hAnsi="Times New Roman"/>
          <w:sz w:val="24"/>
          <w:szCs w:val="24"/>
        </w:rPr>
        <w:t>limit</w:t>
      </w:r>
      <w:r w:rsidR="00F00FF8">
        <w:rPr>
          <w:rFonts w:ascii="Times New Roman" w:hAnsi="Times New Roman"/>
          <w:sz w:val="24"/>
          <w:szCs w:val="24"/>
        </w:rPr>
        <w:t>s</w:t>
      </w:r>
      <w:r w:rsidR="008D34CF">
        <w:rPr>
          <w:rFonts w:ascii="Times New Roman" w:hAnsi="Times New Roman"/>
          <w:sz w:val="24"/>
          <w:szCs w:val="24"/>
        </w:rPr>
        <w:t xml:space="preserve"> the circumstances in which the CEO or </w:t>
      </w:r>
      <w:r w:rsidR="00EF2C49">
        <w:rPr>
          <w:rFonts w:ascii="Times New Roman" w:hAnsi="Times New Roman"/>
          <w:sz w:val="24"/>
          <w:szCs w:val="24"/>
        </w:rPr>
        <w:t xml:space="preserve">an examiner may vary or revoke </w:t>
      </w:r>
      <w:r w:rsidR="00EA04C2">
        <w:rPr>
          <w:rFonts w:ascii="Times New Roman" w:hAnsi="Times New Roman"/>
          <w:sz w:val="24"/>
          <w:szCs w:val="24"/>
        </w:rPr>
        <w:t xml:space="preserve">a direction </w:t>
      </w:r>
      <w:r w:rsidR="007E7DE4">
        <w:rPr>
          <w:rFonts w:ascii="Times New Roman" w:hAnsi="Times New Roman"/>
          <w:sz w:val="24"/>
          <w:szCs w:val="24"/>
        </w:rPr>
        <w:t xml:space="preserve">under subsection 25A(10).  </w:t>
      </w:r>
      <w:r w:rsidR="00696802">
        <w:rPr>
          <w:rFonts w:ascii="Times New Roman" w:hAnsi="Times New Roman"/>
          <w:sz w:val="24"/>
          <w:szCs w:val="24"/>
        </w:rPr>
        <w:t xml:space="preserve">These circumstances are intended to mirror </w:t>
      </w:r>
      <w:r w:rsidR="004C3951">
        <w:rPr>
          <w:rFonts w:ascii="Times New Roman" w:hAnsi="Times New Roman"/>
          <w:sz w:val="24"/>
          <w:szCs w:val="24"/>
        </w:rPr>
        <w:t xml:space="preserve">the circumstances in </w:t>
      </w:r>
      <w:r w:rsidR="007D39FA">
        <w:rPr>
          <w:rFonts w:ascii="Times New Roman" w:hAnsi="Times New Roman"/>
          <w:sz w:val="24"/>
          <w:szCs w:val="24"/>
        </w:rPr>
        <w:t>subsection 25A(9A).</w:t>
      </w:r>
    </w:p>
    <w:p w:rsidR="007D39FA" w:rsidRDefault="00097694" w:rsidP="00AA24B1">
      <w:pPr>
        <w:spacing w:before="240" w:after="0" w:line="240" w:lineRule="auto"/>
        <w:rPr>
          <w:rFonts w:ascii="Times New Roman" w:hAnsi="Times New Roman"/>
          <w:sz w:val="24"/>
          <w:szCs w:val="24"/>
        </w:rPr>
      </w:pPr>
      <w:r>
        <w:rPr>
          <w:rFonts w:ascii="Times New Roman" w:hAnsi="Times New Roman"/>
          <w:sz w:val="24"/>
          <w:szCs w:val="24"/>
        </w:rPr>
        <w:t>New subsection 25A(11) operate</w:t>
      </w:r>
      <w:r w:rsidR="00F00FF8">
        <w:rPr>
          <w:rFonts w:ascii="Times New Roman" w:hAnsi="Times New Roman"/>
          <w:sz w:val="24"/>
          <w:szCs w:val="24"/>
        </w:rPr>
        <w:t>s</w:t>
      </w:r>
      <w:r>
        <w:rPr>
          <w:rFonts w:ascii="Times New Roman" w:hAnsi="Times New Roman"/>
          <w:sz w:val="24"/>
          <w:szCs w:val="24"/>
        </w:rPr>
        <w:t xml:space="preserve"> in the same way as current subsection 25A(11</w:t>
      </w:r>
      <w:r w:rsidR="00566BD5">
        <w:rPr>
          <w:rFonts w:ascii="Times New Roman" w:hAnsi="Times New Roman"/>
          <w:sz w:val="24"/>
          <w:szCs w:val="24"/>
        </w:rPr>
        <w:t>)</w:t>
      </w:r>
      <w:r w:rsidR="00FC7004">
        <w:rPr>
          <w:rFonts w:ascii="Times New Roman" w:hAnsi="Times New Roman"/>
          <w:sz w:val="24"/>
          <w:szCs w:val="24"/>
        </w:rPr>
        <w:t>.  However, it has been modified to</w:t>
      </w:r>
      <w:r w:rsidR="00FB7CE1">
        <w:rPr>
          <w:rFonts w:ascii="Times New Roman" w:hAnsi="Times New Roman"/>
          <w:sz w:val="24"/>
          <w:szCs w:val="24"/>
        </w:rPr>
        <w:t xml:space="preserve"> account</w:t>
      </w:r>
      <w:r w:rsidR="00153B11">
        <w:rPr>
          <w:rFonts w:ascii="Times New Roman" w:hAnsi="Times New Roman"/>
          <w:sz w:val="24"/>
          <w:szCs w:val="24"/>
        </w:rPr>
        <w:t xml:space="preserve"> for the </w:t>
      </w:r>
      <w:r w:rsidR="00F02E1D">
        <w:rPr>
          <w:rFonts w:ascii="Times New Roman" w:hAnsi="Times New Roman"/>
          <w:sz w:val="24"/>
          <w:szCs w:val="24"/>
        </w:rPr>
        <w:t>changes</w:t>
      </w:r>
      <w:r w:rsidR="00153B11">
        <w:rPr>
          <w:rFonts w:ascii="Times New Roman" w:hAnsi="Times New Roman"/>
          <w:sz w:val="24"/>
          <w:szCs w:val="24"/>
        </w:rPr>
        <w:t xml:space="preserve"> </w:t>
      </w:r>
      <w:r w:rsidR="00771470">
        <w:rPr>
          <w:rFonts w:ascii="Times New Roman" w:hAnsi="Times New Roman"/>
          <w:sz w:val="24"/>
          <w:szCs w:val="24"/>
        </w:rPr>
        <w:t xml:space="preserve">made by this item </w:t>
      </w:r>
      <w:r w:rsidR="00153B11">
        <w:rPr>
          <w:rFonts w:ascii="Times New Roman" w:hAnsi="Times New Roman"/>
          <w:sz w:val="24"/>
          <w:szCs w:val="24"/>
        </w:rPr>
        <w:t xml:space="preserve">to </w:t>
      </w:r>
      <w:r w:rsidR="00A90989">
        <w:rPr>
          <w:rFonts w:ascii="Times New Roman" w:hAnsi="Times New Roman"/>
          <w:sz w:val="24"/>
          <w:szCs w:val="24"/>
        </w:rPr>
        <w:t>subsections</w:t>
      </w:r>
      <w:r w:rsidR="00304A12">
        <w:rPr>
          <w:rFonts w:ascii="Times New Roman" w:hAnsi="Times New Roman"/>
          <w:sz w:val="24"/>
          <w:szCs w:val="24"/>
        </w:rPr>
        <w:t xml:space="preserve"> </w:t>
      </w:r>
      <w:r w:rsidR="00F02E1D">
        <w:rPr>
          <w:rFonts w:ascii="Times New Roman" w:hAnsi="Times New Roman"/>
          <w:sz w:val="24"/>
          <w:szCs w:val="24"/>
        </w:rPr>
        <w:t>25A(9) and</w:t>
      </w:r>
      <w:r w:rsidR="00A90989">
        <w:rPr>
          <w:rFonts w:ascii="Times New Roman" w:hAnsi="Times New Roman"/>
          <w:sz w:val="24"/>
          <w:szCs w:val="24"/>
        </w:rPr>
        <w:t xml:space="preserve"> </w:t>
      </w:r>
      <w:r w:rsidR="00F02E1D">
        <w:rPr>
          <w:rFonts w:ascii="Times New Roman" w:hAnsi="Times New Roman"/>
          <w:sz w:val="24"/>
          <w:szCs w:val="24"/>
        </w:rPr>
        <w:t xml:space="preserve">(10) and the introduction of subsection </w:t>
      </w:r>
      <w:r w:rsidR="00F00FF8">
        <w:rPr>
          <w:rFonts w:ascii="Times New Roman" w:hAnsi="Times New Roman"/>
          <w:sz w:val="24"/>
          <w:szCs w:val="24"/>
        </w:rPr>
        <w:t>25</w:t>
      </w:r>
      <w:r w:rsidR="00F02E1D">
        <w:rPr>
          <w:rFonts w:ascii="Times New Roman" w:hAnsi="Times New Roman"/>
          <w:sz w:val="24"/>
          <w:szCs w:val="24"/>
        </w:rPr>
        <w:t>(9A)</w:t>
      </w:r>
      <w:r w:rsidR="00771470">
        <w:rPr>
          <w:rFonts w:ascii="Times New Roman" w:hAnsi="Times New Roman"/>
          <w:sz w:val="24"/>
          <w:szCs w:val="24"/>
        </w:rPr>
        <w:t>.</w:t>
      </w:r>
    </w:p>
    <w:p w:rsidR="000A1F1C" w:rsidRDefault="00813400" w:rsidP="00AA24B1">
      <w:pPr>
        <w:spacing w:before="240" w:after="0" w:line="240" w:lineRule="auto"/>
        <w:rPr>
          <w:rFonts w:ascii="Times New Roman" w:hAnsi="Times New Roman"/>
          <w:sz w:val="24"/>
          <w:szCs w:val="24"/>
        </w:rPr>
      </w:pPr>
      <w:r>
        <w:rPr>
          <w:rFonts w:ascii="Times New Roman" w:hAnsi="Times New Roman"/>
          <w:b/>
          <w:sz w:val="24"/>
          <w:szCs w:val="24"/>
        </w:rPr>
        <w:t>Item 1</w:t>
      </w:r>
      <w:r w:rsidR="00FC6FEB">
        <w:rPr>
          <w:rFonts w:ascii="Times New Roman" w:hAnsi="Times New Roman"/>
          <w:b/>
          <w:sz w:val="24"/>
          <w:szCs w:val="24"/>
        </w:rPr>
        <w:t>5</w:t>
      </w:r>
      <w:r>
        <w:rPr>
          <w:rFonts w:ascii="Times New Roman" w:hAnsi="Times New Roman"/>
          <w:b/>
          <w:sz w:val="24"/>
          <w:szCs w:val="24"/>
        </w:rPr>
        <w:t xml:space="preserve"> – Subsection 25A(14)</w:t>
      </w:r>
    </w:p>
    <w:p w:rsidR="00D433E7" w:rsidRDefault="00E24FCF" w:rsidP="00AA24B1">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D433E7">
        <w:rPr>
          <w:rFonts w:ascii="Times New Roman" w:hAnsi="Times New Roman"/>
          <w:sz w:val="24"/>
          <w:szCs w:val="24"/>
        </w:rPr>
        <w:t>repeals subsection 25A(14) and substitutes it with new subsection 25A(14) and (14A).</w:t>
      </w:r>
    </w:p>
    <w:p w:rsidR="00813400" w:rsidRDefault="00D433E7" w:rsidP="00AA24B1">
      <w:pPr>
        <w:spacing w:before="240" w:after="0" w:line="240" w:lineRule="auto"/>
        <w:rPr>
          <w:rFonts w:ascii="Times New Roman" w:hAnsi="Times New Roman"/>
          <w:sz w:val="24"/>
          <w:szCs w:val="24"/>
        </w:rPr>
      </w:pPr>
      <w:r>
        <w:rPr>
          <w:rFonts w:ascii="Times New Roman" w:hAnsi="Times New Roman"/>
          <w:sz w:val="24"/>
          <w:szCs w:val="24"/>
        </w:rPr>
        <w:t xml:space="preserve">The new subsection </w:t>
      </w:r>
      <w:r w:rsidR="009861DA">
        <w:rPr>
          <w:rFonts w:ascii="Times New Roman" w:hAnsi="Times New Roman"/>
          <w:sz w:val="24"/>
          <w:szCs w:val="24"/>
        </w:rPr>
        <w:t xml:space="preserve">will </w:t>
      </w:r>
      <w:r w:rsidR="00631F9F">
        <w:rPr>
          <w:rFonts w:ascii="Times New Roman" w:hAnsi="Times New Roman"/>
          <w:sz w:val="24"/>
          <w:szCs w:val="24"/>
        </w:rPr>
        <w:t xml:space="preserve">update the </w:t>
      </w:r>
      <w:r w:rsidR="00FF2331">
        <w:rPr>
          <w:rFonts w:ascii="Times New Roman" w:hAnsi="Times New Roman"/>
          <w:sz w:val="24"/>
          <w:szCs w:val="24"/>
        </w:rPr>
        <w:t xml:space="preserve">offences </w:t>
      </w:r>
      <w:r w:rsidR="00EB61AE">
        <w:rPr>
          <w:rFonts w:ascii="Times New Roman" w:hAnsi="Times New Roman"/>
          <w:sz w:val="24"/>
          <w:szCs w:val="24"/>
        </w:rPr>
        <w:t xml:space="preserve">to </w:t>
      </w:r>
      <w:r w:rsidR="002D3F91">
        <w:rPr>
          <w:rFonts w:ascii="Times New Roman" w:hAnsi="Times New Roman"/>
          <w:sz w:val="24"/>
          <w:szCs w:val="24"/>
        </w:rPr>
        <w:t xml:space="preserve">account for the change in terminology </w:t>
      </w:r>
      <w:r w:rsidR="002359D2">
        <w:rPr>
          <w:rFonts w:ascii="Times New Roman" w:hAnsi="Times New Roman"/>
          <w:sz w:val="24"/>
          <w:szCs w:val="24"/>
        </w:rPr>
        <w:t>in subsections 25A(9)</w:t>
      </w:r>
      <w:r w:rsidR="00E16321">
        <w:rPr>
          <w:rFonts w:ascii="Times New Roman" w:hAnsi="Times New Roman"/>
          <w:sz w:val="24"/>
          <w:szCs w:val="24"/>
        </w:rPr>
        <w:t xml:space="preserve"> </w:t>
      </w:r>
      <w:r w:rsidR="006D7706">
        <w:rPr>
          <w:rFonts w:ascii="Times New Roman" w:hAnsi="Times New Roman"/>
          <w:sz w:val="24"/>
          <w:szCs w:val="24"/>
        </w:rPr>
        <w:t>and (10)</w:t>
      </w:r>
      <w:r w:rsidR="000D35C8">
        <w:rPr>
          <w:rFonts w:ascii="Times New Roman" w:hAnsi="Times New Roman"/>
          <w:sz w:val="24"/>
          <w:szCs w:val="24"/>
        </w:rPr>
        <w:t xml:space="preserve"> and </w:t>
      </w:r>
      <w:r>
        <w:rPr>
          <w:rFonts w:ascii="Times New Roman" w:hAnsi="Times New Roman"/>
          <w:sz w:val="24"/>
          <w:szCs w:val="24"/>
        </w:rPr>
        <w:t xml:space="preserve">will increase </w:t>
      </w:r>
      <w:r w:rsidR="000D35C8">
        <w:rPr>
          <w:rFonts w:ascii="Times New Roman" w:hAnsi="Times New Roman"/>
          <w:sz w:val="24"/>
          <w:szCs w:val="24"/>
        </w:rPr>
        <w:t>th</w:t>
      </w:r>
      <w:r w:rsidR="00150F8F">
        <w:rPr>
          <w:rFonts w:ascii="Times New Roman" w:hAnsi="Times New Roman"/>
          <w:sz w:val="24"/>
          <w:szCs w:val="24"/>
        </w:rPr>
        <w:t xml:space="preserve">e penalties for breaching </w:t>
      </w:r>
      <w:r w:rsidR="000C07B5">
        <w:rPr>
          <w:rFonts w:ascii="Times New Roman" w:hAnsi="Times New Roman"/>
          <w:sz w:val="24"/>
          <w:szCs w:val="24"/>
        </w:rPr>
        <w:t xml:space="preserve">the confidentiality </w:t>
      </w:r>
      <w:r w:rsidR="00331A97">
        <w:rPr>
          <w:rFonts w:ascii="Times New Roman" w:hAnsi="Times New Roman"/>
          <w:sz w:val="24"/>
          <w:szCs w:val="24"/>
        </w:rPr>
        <w:t xml:space="preserve">requirements in relation to </w:t>
      </w:r>
      <w:r w:rsidR="00A47114">
        <w:rPr>
          <w:rFonts w:ascii="Times New Roman" w:hAnsi="Times New Roman"/>
          <w:sz w:val="24"/>
          <w:szCs w:val="24"/>
        </w:rPr>
        <w:t>examination material.</w:t>
      </w:r>
    </w:p>
    <w:p w:rsidR="00AE28DD" w:rsidRDefault="00164A1D" w:rsidP="00AA24B1">
      <w:pPr>
        <w:spacing w:before="240" w:after="0" w:line="240" w:lineRule="auto"/>
        <w:rPr>
          <w:rFonts w:ascii="Times New Roman" w:hAnsi="Times New Roman"/>
          <w:sz w:val="24"/>
          <w:szCs w:val="24"/>
        </w:rPr>
      </w:pPr>
      <w:r>
        <w:rPr>
          <w:rFonts w:ascii="Times New Roman" w:hAnsi="Times New Roman"/>
          <w:sz w:val="24"/>
          <w:szCs w:val="24"/>
        </w:rPr>
        <w:t>New subsection 25A(14)</w:t>
      </w:r>
      <w:r w:rsidR="0013262C">
        <w:rPr>
          <w:rFonts w:ascii="Times New Roman" w:hAnsi="Times New Roman"/>
          <w:sz w:val="24"/>
          <w:szCs w:val="24"/>
        </w:rPr>
        <w:t xml:space="preserve"> is based </w:t>
      </w:r>
      <w:r w:rsidR="0042326C">
        <w:rPr>
          <w:rFonts w:ascii="Times New Roman" w:hAnsi="Times New Roman"/>
          <w:sz w:val="24"/>
          <w:szCs w:val="24"/>
        </w:rPr>
        <w:t xml:space="preserve">on the offence in </w:t>
      </w:r>
      <w:r w:rsidR="00056321">
        <w:rPr>
          <w:rFonts w:ascii="Times New Roman" w:hAnsi="Times New Roman"/>
          <w:sz w:val="24"/>
          <w:szCs w:val="24"/>
        </w:rPr>
        <w:t>current paragraph 25A(14)(a).</w:t>
      </w:r>
      <w:r w:rsidR="003A7735">
        <w:rPr>
          <w:rFonts w:ascii="Times New Roman" w:hAnsi="Times New Roman"/>
          <w:sz w:val="24"/>
          <w:szCs w:val="24"/>
        </w:rPr>
        <w:t xml:space="preserve">  It is not intended to operate differently to that offence.</w:t>
      </w:r>
    </w:p>
    <w:p w:rsidR="0007541B" w:rsidRDefault="009702EB" w:rsidP="00AA24B1">
      <w:pPr>
        <w:spacing w:before="240" w:after="0" w:line="240" w:lineRule="auto"/>
        <w:rPr>
          <w:rFonts w:ascii="Times New Roman" w:hAnsi="Times New Roman"/>
          <w:sz w:val="24"/>
          <w:szCs w:val="24"/>
        </w:rPr>
      </w:pPr>
      <w:r>
        <w:rPr>
          <w:rFonts w:ascii="Times New Roman" w:hAnsi="Times New Roman"/>
          <w:sz w:val="24"/>
          <w:szCs w:val="24"/>
        </w:rPr>
        <w:t xml:space="preserve">New </w:t>
      </w:r>
      <w:r w:rsidR="00B16B99">
        <w:rPr>
          <w:rFonts w:ascii="Times New Roman" w:hAnsi="Times New Roman"/>
          <w:sz w:val="24"/>
          <w:szCs w:val="24"/>
        </w:rPr>
        <w:t xml:space="preserve">subsection </w:t>
      </w:r>
      <w:r w:rsidR="003F39C1">
        <w:rPr>
          <w:rFonts w:ascii="Times New Roman" w:hAnsi="Times New Roman"/>
          <w:sz w:val="24"/>
          <w:szCs w:val="24"/>
        </w:rPr>
        <w:t>25A(14</w:t>
      </w:r>
      <w:r w:rsidR="00F02D0B">
        <w:rPr>
          <w:rFonts w:ascii="Times New Roman" w:hAnsi="Times New Roman"/>
          <w:sz w:val="24"/>
          <w:szCs w:val="24"/>
        </w:rPr>
        <w:t>A</w:t>
      </w:r>
      <w:r w:rsidR="003F39C1">
        <w:rPr>
          <w:rFonts w:ascii="Times New Roman" w:hAnsi="Times New Roman"/>
          <w:sz w:val="24"/>
          <w:szCs w:val="24"/>
        </w:rPr>
        <w:t>)</w:t>
      </w:r>
      <w:r w:rsidR="003A583E">
        <w:rPr>
          <w:rFonts w:ascii="Times New Roman" w:hAnsi="Times New Roman"/>
          <w:sz w:val="24"/>
          <w:szCs w:val="24"/>
        </w:rPr>
        <w:t xml:space="preserve"> is based </w:t>
      </w:r>
      <w:r w:rsidR="00EF7224">
        <w:rPr>
          <w:rFonts w:ascii="Times New Roman" w:hAnsi="Times New Roman"/>
          <w:sz w:val="24"/>
          <w:szCs w:val="24"/>
        </w:rPr>
        <w:t xml:space="preserve">on the offence in current </w:t>
      </w:r>
      <w:r w:rsidR="00C438AA">
        <w:rPr>
          <w:rFonts w:ascii="Times New Roman" w:hAnsi="Times New Roman"/>
          <w:sz w:val="24"/>
          <w:szCs w:val="24"/>
        </w:rPr>
        <w:t>paragraph 25A(14)(b)</w:t>
      </w:r>
      <w:r w:rsidR="00B13990">
        <w:rPr>
          <w:rFonts w:ascii="Times New Roman" w:hAnsi="Times New Roman"/>
          <w:sz w:val="24"/>
          <w:szCs w:val="24"/>
        </w:rPr>
        <w:t xml:space="preserve"> and update</w:t>
      </w:r>
      <w:r w:rsidR="00D433E7">
        <w:rPr>
          <w:rFonts w:ascii="Times New Roman" w:hAnsi="Times New Roman"/>
          <w:sz w:val="24"/>
          <w:szCs w:val="24"/>
        </w:rPr>
        <w:t>s</w:t>
      </w:r>
      <w:r w:rsidR="00B13990">
        <w:rPr>
          <w:rFonts w:ascii="Times New Roman" w:hAnsi="Times New Roman"/>
          <w:sz w:val="24"/>
          <w:szCs w:val="24"/>
        </w:rPr>
        <w:t xml:space="preserve"> that offence </w:t>
      </w:r>
      <w:r w:rsidR="00EB73AC">
        <w:rPr>
          <w:rFonts w:ascii="Times New Roman" w:hAnsi="Times New Roman"/>
          <w:sz w:val="24"/>
          <w:szCs w:val="24"/>
        </w:rPr>
        <w:t xml:space="preserve">so </w:t>
      </w:r>
      <w:r w:rsidR="00A05760">
        <w:rPr>
          <w:rFonts w:ascii="Times New Roman" w:hAnsi="Times New Roman"/>
          <w:sz w:val="24"/>
          <w:szCs w:val="24"/>
        </w:rPr>
        <w:t>that it</w:t>
      </w:r>
      <w:r w:rsidR="0007541B">
        <w:rPr>
          <w:rFonts w:ascii="Times New Roman" w:hAnsi="Times New Roman"/>
          <w:sz w:val="24"/>
          <w:szCs w:val="24"/>
        </w:rPr>
        <w:t>:</w:t>
      </w:r>
    </w:p>
    <w:p w:rsidR="009702EB" w:rsidRDefault="00026A6C" w:rsidP="0078446A">
      <w:pPr>
        <w:pStyle w:val="ListParagraph"/>
        <w:numPr>
          <w:ilvl w:val="0"/>
          <w:numId w:val="12"/>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is consistent with the structure of offences in the </w:t>
      </w:r>
      <w:r w:rsidRPr="00026A6C">
        <w:rPr>
          <w:rFonts w:ascii="Times New Roman" w:hAnsi="Times New Roman"/>
          <w:i/>
          <w:sz w:val="24"/>
          <w:szCs w:val="24"/>
        </w:rPr>
        <w:t>Criminal Code</w:t>
      </w:r>
    </w:p>
    <w:p w:rsidR="00026A6C" w:rsidRDefault="00350F05" w:rsidP="0078446A">
      <w:pPr>
        <w:pStyle w:val="ListParagraph"/>
        <w:numPr>
          <w:ilvl w:val="0"/>
          <w:numId w:val="12"/>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is consistent with the language </w:t>
      </w:r>
      <w:r w:rsidR="006B758B">
        <w:rPr>
          <w:rFonts w:ascii="Times New Roman" w:hAnsi="Times New Roman"/>
          <w:sz w:val="24"/>
          <w:szCs w:val="24"/>
        </w:rPr>
        <w:t>of new subsections 25A(9) and (10)</w:t>
      </w:r>
      <w:r w:rsidR="00217A2F">
        <w:rPr>
          <w:rFonts w:ascii="Times New Roman" w:hAnsi="Times New Roman"/>
          <w:sz w:val="24"/>
          <w:szCs w:val="24"/>
        </w:rPr>
        <w:t>, and</w:t>
      </w:r>
    </w:p>
    <w:p w:rsidR="00217A2F" w:rsidRDefault="00CC1EC6" w:rsidP="0078446A">
      <w:pPr>
        <w:pStyle w:val="ListParagraph"/>
        <w:numPr>
          <w:ilvl w:val="0"/>
          <w:numId w:val="12"/>
        </w:numPr>
        <w:spacing w:before="240" w:after="0" w:line="240" w:lineRule="auto"/>
        <w:ind w:left="567" w:hanging="567"/>
        <w:rPr>
          <w:rFonts w:ascii="Times New Roman" w:hAnsi="Times New Roman"/>
          <w:sz w:val="24"/>
          <w:szCs w:val="24"/>
        </w:rPr>
      </w:pPr>
      <w:r>
        <w:rPr>
          <w:rFonts w:ascii="Times New Roman" w:hAnsi="Times New Roman"/>
          <w:sz w:val="24"/>
          <w:szCs w:val="24"/>
        </w:rPr>
        <w:lastRenderedPageBreak/>
        <w:t xml:space="preserve">more clearly </w:t>
      </w:r>
      <w:r w:rsidR="002B12F4">
        <w:rPr>
          <w:rFonts w:ascii="Times New Roman" w:hAnsi="Times New Roman"/>
          <w:sz w:val="24"/>
          <w:szCs w:val="24"/>
        </w:rPr>
        <w:t xml:space="preserve">sets out </w:t>
      </w:r>
      <w:r w:rsidR="00547AFA">
        <w:rPr>
          <w:rFonts w:ascii="Times New Roman" w:hAnsi="Times New Roman"/>
          <w:sz w:val="24"/>
          <w:szCs w:val="24"/>
        </w:rPr>
        <w:t xml:space="preserve">the fact that </w:t>
      </w:r>
      <w:r w:rsidR="00EE0CF8">
        <w:rPr>
          <w:rFonts w:ascii="Times New Roman" w:hAnsi="Times New Roman"/>
          <w:sz w:val="24"/>
          <w:szCs w:val="24"/>
        </w:rPr>
        <w:t xml:space="preserve">a person does not commit an offence where he or she discloses </w:t>
      </w:r>
      <w:r w:rsidR="009E6B0B">
        <w:rPr>
          <w:rFonts w:ascii="Times New Roman" w:hAnsi="Times New Roman"/>
          <w:sz w:val="24"/>
          <w:szCs w:val="24"/>
        </w:rPr>
        <w:t xml:space="preserve">examination material in accordance with a </w:t>
      </w:r>
      <w:r w:rsidR="00547AFA">
        <w:rPr>
          <w:rFonts w:ascii="Times New Roman" w:hAnsi="Times New Roman"/>
          <w:sz w:val="24"/>
          <w:szCs w:val="24"/>
        </w:rPr>
        <w:t>court order</w:t>
      </w:r>
      <w:r w:rsidR="009E6B0B">
        <w:rPr>
          <w:rFonts w:ascii="Times New Roman" w:hAnsi="Times New Roman"/>
          <w:sz w:val="24"/>
          <w:szCs w:val="24"/>
        </w:rPr>
        <w:t xml:space="preserve"> </w:t>
      </w:r>
      <w:r w:rsidR="003A7312">
        <w:rPr>
          <w:rFonts w:ascii="Times New Roman" w:hAnsi="Times New Roman"/>
          <w:sz w:val="24"/>
          <w:szCs w:val="24"/>
        </w:rPr>
        <w:t>under subsection 25A(12)</w:t>
      </w:r>
      <w:r w:rsidR="00F66F0E">
        <w:rPr>
          <w:rFonts w:ascii="Times New Roman" w:hAnsi="Times New Roman"/>
          <w:sz w:val="24"/>
          <w:szCs w:val="24"/>
        </w:rPr>
        <w:t xml:space="preserve"> (</w:t>
      </w:r>
      <w:r w:rsidR="009E6B0B">
        <w:rPr>
          <w:rFonts w:ascii="Times New Roman" w:hAnsi="Times New Roman"/>
          <w:sz w:val="24"/>
          <w:szCs w:val="24"/>
        </w:rPr>
        <w:t xml:space="preserve">authorising disclosure </w:t>
      </w:r>
      <w:r w:rsidR="00F66F0E">
        <w:rPr>
          <w:rFonts w:ascii="Times New Roman" w:hAnsi="Times New Roman"/>
          <w:sz w:val="24"/>
          <w:szCs w:val="24"/>
        </w:rPr>
        <w:t xml:space="preserve">to </w:t>
      </w:r>
      <w:r w:rsidR="00A30372">
        <w:rPr>
          <w:rFonts w:ascii="Times New Roman" w:hAnsi="Times New Roman"/>
          <w:sz w:val="24"/>
          <w:szCs w:val="24"/>
        </w:rPr>
        <w:t>the court)</w:t>
      </w:r>
      <w:r w:rsidR="00596BE6">
        <w:rPr>
          <w:rFonts w:ascii="Times New Roman" w:hAnsi="Times New Roman"/>
          <w:sz w:val="24"/>
          <w:szCs w:val="24"/>
        </w:rPr>
        <w:t xml:space="preserve"> or (13) (</w:t>
      </w:r>
      <w:r w:rsidR="009E6B0B">
        <w:rPr>
          <w:rFonts w:ascii="Times New Roman" w:hAnsi="Times New Roman"/>
          <w:sz w:val="24"/>
          <w:szCs w:val="24"/>
        </w:rPr>
        <w:t xml:space="preserve">authorising disclosure </w:t>
      </w:r>
      <w:r w:rsidR="00596BE6">
        <w:rPr>
          <w:rFonts w:ascii="Times New Roman" w:hAnsi="Times New Roman"/>
          <w:sz w:val="24"/>
          <w:szCs w:val="24"/>
        </w:rPr>
        <w:t xml:space="preserve">to the </w:t>
      </w:r>
      <w:r w:rsidR="00CF57C8">
        <w:rPr>
          <w:rFonts w:ascii="Times New Roman" w:hAnsi="Times New Roman"/>
          <w:sz w:val="24"/>
          <w:szCs w:val="24"/>
        </w:rPr>
        <w:t>accused)</w:t>
      </w:r>
      <w:r w:rsidR="00690EA3">
        <w:rPr>
          <w:rFonts w:ascii="Times New Roman" w:hAnsi="Times New Roman"/>
          <w:sz w:val="24"/>
          <w:szCs w:val="24"/>
        </w:rPr>
        <w:t xml:space="preserve">, or </w:t>
      </w:r>
      <w:r w:rsidR="0081343A">
        <w:rPr>
          <w:rFonts w:ascii="Times New Roman" w:hAnsi="Times New Roman"/>
          <w:sz w:val="24"/>
          <w:szCs w:val="24"/>
        </w:rPr>
        <w:t>under new paragraph 25C(1)(b)</w:t>
      </w:r>
      <w:r w:rsidR="00535573">
        <w:rPr>
          <w:rFonts w:ascii="Times New Roman" w:hAnsi="Times New Roman"/>
          <w:sz w:val="24"/>
          <w:szCs w:val="24"/>
        </w:rPr>
        <w:t xml:space="preserve"> (</w:t>
      </w:r>
      <w:r w:rsidR="009E6B0B">
        <w:rPr>
          <w:rFonts w:ascii="Times New Roman" w:hAnsi="Times New Roman"/>
          <w:sz w:val="24"/>
          <w:szCs w:val="24"/>
        </w:rPr>
        <w:t xml:space="preserve">authorising disclosure </w:t>
      </w:r>
      <w:r w:rsidR="00535573">
        <w:rPr>
          <w:rFonts w:ascii="Times New Roman" w:hAnsi="Times New Roman"/>
          <w:sz w:val="24"/>
          <w:szCs w:val="24"/>
        </w:rPr>
        <w:t xml:space="preserve">to </w:t>
      </w:r>
      <w:r w:rsidR="00BB5CFC">
        <w:rPr>
          <w:rFonts w:ascii="Times New Roman" w:hAnsi="Times New Roman"/>
          <w:sz w:val="24"/>
          <w:szCs w:val="24"/>
        </w:rPr>
        <w:t>a prosecutor)</w:t>
      </w:r>
      <w:r w:rsidR="009E6B0B">
        <w:rPr>
          <w:rFonts w:ascii="Times New Roman" w:hAnsi="Times New Roman"/>
          <w:sz w:val="24"/>
          <w:szCs w:val="24"/>
        </w:rPr>
        <w:t>.</w:t>
      </w:r>
    </w:p>
    <w:p w:rsidR="00FF54B0" w:rsidRDefault="003B6B0B" w:rsidP="006C589C">
      <w:pPr>
        <w:spacing w:before="240" w:after="0" w:line="240" w:lineRule="auto"/>
        <w:rPr>
          <w:rFonts w:ascii="Times New Roman" w:hAnsi="Times New Roman"/>
          <w:sz w:val="24"/>
          <w:szCs w:val="24"/>
        </w:rPr>
      </w:pPr>
      <w:r>
        <w:rPr>
          <w:rFonts w:ascii="Times New Roman" w:hAnsi="Times New Roman"/>
          <w:sz w:val="24"/>
          <w:szCs w:val="24"/>
        </w:rPr>
        <w:t xml:space="preserve">The offences in new subsections </w:t>
      </w:r>
      <w:r w:rsidR="006863EA">
        <w:rPr>
          <w:rFonts w:ascii="Times New Roman" w:hAnsi="Times New Roman"/>
          <w:sz w:val="24"/>
          <w:szCs w:val="24"/>
        </w:rPr>
        <w:t xml:space="preserve">25A(14) and (14A) </w:t>
      </w:r>
      <w:r w:rsidR="007A74AB">
        <w:rPr>
          <w:rFonts w:ascii="Times New Roman" w:hAnsi="Times New Roman"/>
          <w:sz w:val="24"/>
          <w:szCs w:val="24"/>
        </w:rPr>
        <w:t xml:space="preserve">will also be punishable by </w:t>
      </w:r>
      <w:r w:rsidR="00F34899">
        <w:rPr>
          <w:rFonts w:ascii="Times New Roman" w:hAnsi="Times New Roman"/>
          <w:sz w:val="24"/>
          <w:szCs w:val="24"/>
        </w:rPr>
        <w:t>2 years imprison</w:t>
      </w:r>
      <w:r w:rsidR="008E6BFA">
        <w:rPr>
          <w:rFonts w:ascii="Times New Roman" w:hAnsi="Times New Roman"/>
          <w:sz w:val="24"/>
          <w:szCs w:val="24"/>
        </w:rPr>
        <w:t xml:space="preserve">ment, a fine of </w:t>
      </w:r>
      <w:r w:rsidR="00075F95">
        <w:rPr>
          <w:rFonts w:ascii="Times New Roman" w:hAnsi="Times New Roman"/>
          <w:sz w:val="24"/>
          <w:szCs w:val="24"/>
        </w:rPr>
        <w:t xml:space="preserve">120 penalty units or both.  </w:t>
      </w:r>
      <w:r w:rsidR="00E80A49">
        <w:rPr>
          <w:rFonts w:ascii="Times New Roman" w:hAnsi="Times New Roman"/>
          <w:sz w:val="24"/>
          <w:szCs w:val="24"/>
        </w:rPr>
        <w:t xml:space="preserve">This </w:t>
      </w:r>
      <w:r w:rsidR="00D4444A">
        <w:rPr>
          <w:rFonts w:ascii="Times New Roman" w:hAnsi="Times New Roman"/>
          <w:sz w:val="24"/>
          <w:szCs w:val="24"/>
        </w:rPr>
        <w:t xml:space="preserve">is an increase in the penalty in current </w:t>
      </w:r>
      <w:r w:rsidR="005B59CB">
        <w:rPr>
          <w:rFonts w:ascii="Times New Roman" w:hAnsi="Times New Roman"/>
          <w:sz w:val="24"/>
          <w:szCs w:val="24"/>
        </w:rPr>
        <w:t>subsection 25A(1</w:t>
      </w:r>
      <w:r w:rsidR="009206C3">
        <w:rPr>
          <w:rFonts w:ascii="Times New Roman" w:hAnsi="Times New Roman"/>
          <w:sz w:val="24"/>
          <w:szCs w:val="24"/>
        </w:rPr>
        <w:t>4</w:t>
      </w:r>
      <w:r w:rsidR="003A6ED6">
        <w:rPr>
          <w:rFonts w:ascii="Times New Roman" w:hAnsi="Times New Roman"/>
          <w:sz w:val="24"/>
          <w:szCs w:val="24"/>
        </w:rPr>
        <w:t>)</w:t>
      </w:r>
      <w:r w:rsidR="00A07089">
        <w:rPr>
          <w:rFonts w:ascii="Times New Roman" w:hAnsi="Times New Roman"/>
          <w:sz w:val="24"/>
          <w:szCs w:val="24"/>
        </w:rPr>
        <w:t xml:space="preserve">, </w:t>
      </w:r>
      <w:r w:rsidR="00D433E7">
        <w:rPr>
          <w:rFonts w:ascii="Times New Roman" w:hAnsi="Times New Roman"/>
          <w:sz w:val="24"/>
          <w:szCs w:val="24"/>
        </w:rPr>
        <w:t xml:space="preserve">which is </w:t>
      </w:r>
      <w:r w:rsidR="00A07089">
        <w:rPr>
          <w:rFonts w:ascii="Times New Roman" w:hAnsi="Times New Roman"/>
          <w:sz w:val="24"/>
          <w:szCs w:val="24"/>
        </w:rPr>
        <w:t xml:space="preserve">a summary offence </w:t>
      </w:r>
      <w:r w:rsidR="00D433E7">
        <w:rPr>
          <w:rFonts w:ascii="Times New Roman" w:hAnsi="Times New Roman"/>
          <w:sz w:val="24"/>
          <w:szCs w:val="24"/>
        </w:rPr>
        <w:t>punishable by</w:t>
      </w:r>
      <w:r w:rsidR="00BE7C6B">
        <w:rPr>
          <w:rFonts w:ascii="Times New Roman" w:hAnsi="Times New Roman"/>
          <w:sz w:val="24"/>
          <w:szCs w:val="24"/>
        </w:rPr>
        <w:t xml:space="preserve"> 20 penalty units or imprisonment</w:t>
      </w:r>
      <w:r w:rsidR="000D1015">
        <w:rPr>
          <w:rFonts w:ascii="Times New Roman" w:hAnsi="Times New Roman"/>
          <w:sz w:val="24"/>
          <w:szCs w:val="24"/>
        </w:rPr>
        <w:t xml:space="preserve"> for 12 months</w:t>
      </w:r>
      <w:r w:rsidR="00BE7C6B">
        <w:rPr>
          <w:rFonts w:ascii="Times New Roman" w:hAnsi="Times New Roman"/>
          <w:sz w:val="24"/>
          <w:szCs w:val="24"/>
        </w:rPr>
        <w:t>.</w:t>
      </w:r>
    </w:p>
    <w:p w:rsidR="006C589C" w:rsidRDefault="005529D8" w:rsidP="006C589C">
      <w:pPr>
        <w:spacing w:before="240" w:after="0" w:line="240" w:lineRule="auto"/>
        <w:rPr>
          <w:rFonts w:ascii="Times New Roman" w:hAnsi="Times New Roman"/>
          <w:sz w:val="24"/>
          <w:szCs w:val="24"/>
        </w:rPr>
      </w:pPr>
      <w:r>
        <w:rPr>
          <w:rFonts w:ascii="Times New Roman" w:hAnsi="Times New Roman"/>
          <w:sz w:val="24"/>
          <w:szCs w:val="24"/>
        </w:rPr>
        <w:t>Th</w:t>
      </w:r>
      <w:r w:rsidR="00250075">
        <w:rPr>
          <w:rFonts w:ascii="Times New Roman" w:hAnsi="Times New Roman"/>
          <w:sz w:val="24"/>
          <w:szCs w:val="24"/>
        </w:rPr>
        <w:t>e changed penalties</w:t>
      </w:r>
      <w:r>
        <w:rPr>
          <w:rFonts w:ascii="Times New Roman" w:hAnsi="Times New Roman"/>
          <w:sz w:val="24"/>
          <w:szCs w:val="24"/>
        </w:rPr>
        <w:t xml:space="preserve"> for new subsections 25A(14) and (14A) </w:t>
      </w:r>
      <w:r w:rsidR="00205812">
        <w:rPr>
          <w:rFonts w:ascii="Times New Roman" w:hAnsi="Times New Roman"/>
          <w:sz w:val="24"/>
          <w:szCs w:val="24"/>
        </w:rPr>
        <w:t xml:space="preserve">will </w:t>
      </w:r>
      <w:r w:rsidR="008D63BA">
        <w:rPr>
          <w:rFonts w:ascii="Times New Roman" w:hAnsi="Times New Roman"/>
          <w:sz w:val="24"/>
          <w:szCs w:val="24"/>
        </w:rPr>
        <w:t xml:space="preserve">bring </w:t>
      </w:r>
      <w:r w:rsidR="00A671D1">
        <w:rPr>
          <w:rFonts w:ascii="Times New Roman" w:hAnsi="Times New Roman"/>
          <w:sz w:val="24"/>
          <w:szCs w:val="24"/>
        </w:rPr>
        <w:t xml:space="preserve">the </w:t>
      </w:r>
      <w:r w:rsidR="00AC7248">
        <w:rPr>
          <w:rFonts w:ascii="Times New Roman" w:hAnsi="Times New Roman"/>
          <w:sz w:val="24"/>
          <w:szCs w:val="24"/>
        </w:rPr>
        <w:t xml:space="preserve">penalties for these offences into line with similar </w:t>
      </w:r>
      <w:r w:rsidR="005A7B58">
        <w:rPr>
          <w:rFonts w:ascii="Times New Roman" w:hAnsi="Times New Roman"/>
          <w:sz w:val="24"/>
          <w:szCs w:val="24"/>
        </w:rPr>
        <w:t xml:space="preserve">provisions aimed at protecting the integrity and confidentiality of </w:t>
      </w:r>
      <w:r w:rsidR="00BB53CA">
        <w:rPr>
          <w:rFonts w:ascii="Times New Roman" w:hAnsi="Times New Roman"/>
          <w:sz w:val="24"/>
          <w:szCs w:val="24"/>
        </w:rPr>
        <w:t xml:space="preserve">sensitive information </w:t>
      </w:r>
      <w:r w:rsidR="00F75061">
        <w:rPr>
          <w:rFonts w:ascii="Times New Roman" w:hAnsi="Times New Roman"/>
          <w:sz w:val="24"/>
          <w:szCs w:val="24"/>
        </w:rPr>
        <w:t>in</w:t>
      </w:r>
      <w:r w:rsidR="001A0AB4">
        <w:rPr>
          <w:rFonts w:ascii="Times New Roman" w:hAnsi="Times New Roman"/>
          <w:sz w:val="24"/>
          <w:szCs w:val="24"/>
        </w:rPr>
        <w:t>:</w:t>
      </w:r>
    </w:p>
    <w:p w:rsidR="001A0AB4" w:rsidRDefault="001A0AB4" w:rsidP="0078446A">
      <w:pPr>
        <w:pStyle w:val="Paragraphnumbered"/>
        <w:numPr>
          <w:ilvl w:val="1"/>
          <w:numId w:val="14"/>
        </w:numPr>
        <w:ind w:left="567" w:hanging="567"/>
        <w:rPr>
          <w:szCs w:val="24"/>
        </w:rPr>
      </w:pPr>
      <w:r>
        <w:rPr>
          <w:szCs w:val="24"/>
        </w:rPr>
        <w:t xml:space="preserve">section 60A of the </w:t>
      </w:r>
      <w:r w:rsidRPr="003757F0">
        <w:rPr>
          <w:i/>
          <w:szCs w:val="24"/>
        </w:rPr>
        <w:t>Australian Federal Police Act 1979</w:t>
      </w:r>
      <w:r>
        <w:rPr>
          <w:szCs w:val="24"/>
        </w:rPr>
        <w:t xml:space="preserve"> (AFP Act), which prohibits </w:t>
      </w:r>
      <w:r w:rsidR="00464FD5">
        <w:rPr>
          <w:szCs w:val="24"/>
        </w:rPr>
        <w:t>Australian Federal Police (</w:t>
      </w:r>
      <w:r>
        <w:rPr>
          <w:szCs w:val="24"/>
        </w:rPr>
        <w:t>AFP</w:t>
      </w:r>
      <w:r w:rsidR="00464FD5">
        <w:rPr>
          <w:szCs w:val="24"/>
        </w:rPr>
        <w:t>)</w:t>
      </w:r>
      <w:r>
        <w:rPr>
          <w:szCs w:val="24"/>
        </w:rPr>
        <w:t xml:space="preserve"> members from making unauthorised records or disclosures of official information, and</w:t>
      </w:r>
    </w:p>
    <w:p w:rsidR="001A0AB4" w:rsidRDefault="001A0AB4" w:rsidP="0078446A">
      <w:pPr>
        <w:pStyle w:val="Paragraphnumbered"/>
        <w:numPr>
          <w:ilvl w:val="1"/>
          <w:numId w:val="14"/>
        </w:numPr>
        <w:ind w:left="567" w:hanging="567"/>
        <w:rPr>
          <w:szCs w:val="24"/>
        </w:rPr>
      </w:pPr>
      <w:r>
        <w:rPr>
          <w:szCs w:val="24"/>
        </w:rPr>
        <w:t>section 70 of the Crimes Act, which prohibits Commonwealth officers from making unauthorised disclosures of official information.</w:t>
      </w:r>
    </w:p>
    <w:p w:rsidR="00735DBC" w:rsidRDefault="00735DBC" w:rsidP="001A0AB4">
      <w:pPr>
        <w:pStyle w:val="Paragraphnumbered"/>
        <w:numPr>
          <w:ilvl w:val="0"/>
          <w:numId w:val="0"/>
        </w:numPr>
        <w:rPr>
          <w:szCs w:val="24"/>
        </w:rPr>
      </w:pPr>
      <w:r>
        <w:rPr>
          <w:szCs w:val="24"/>
        </w:rPr>
        <w:t xml:space="preserve">Both of these offences are punishable </w:t>
      </w:r>
      <w:r w:rsidR="00B84AE0">
        <w:rPr>
          <w:szCs w:val="24"/>
        </w:rPr>
        <w:t xml:space="preserve">by </w:t>
      </w:r>
      <w:r w:rsidR="00F54697">
        <w:rPr>
          <w:szCs w:val="24"/>
        </w:rPr>
        <w:t>imprisonment for two years.</w:t>
      </w:r>
    </w:p>
    <w:p w:rsidR="001A0AB4" w:rsidRDefault="001A0AB4" w:rsidP="001A0AB4">
      <w:pPr>
        <w:pStyle w:val="Paragraphnumbered"/>
        <w:numPr>
          <w:ilvl w:val="0"/>
          <w:numId w:val="0"/>
        </w:numPr>
        <w:rPr>
          <w:szCs w:val="24"/>
        </w:rPr>
      </w:pPr>
      <w:r>
        <w:rPr>
          <w:szCs w:val="24"/>
        </w:rPr>
        <w:t>The changed penalt</w:t>
      </w:r>
      <w:r w:rsidR="00250075">
        <w:rPr>
          <w:szCs w:val="24"/>
        </w:rPr>
        <w:t>ies</w:t>
      </w:r>
      <w:r>
        <w:rPr>
          <w:szCs w:val="24"/>
        </w:rPr>
        <w:t xml:space="preserve"> will </w:t>
      </w:r>
      <w:r w:rsidR="001100E8">
        <w:rPr>
          <w:szCs w:val="24"/>
        </w:rPr>
        <w:t xml:space="preserve">also </w:t>
      </w:r>
      <w:r>
        <w:rPr>
          <w:szCs w:val="24"/>
        </w:rPr>
        <w:t>make the offence</w:t>
      </w:r>
      <w:r w:rsidR="009C6596">
        <w:rPr>
          <w:szCs w:val="24"/>
        </w:rPr>
        <w:t>s</w:t>
      </w:r>
      <w:r>
        <w:rPr>
          <w:szCs w:val="24"/>
        </w:rPr>
        <w:t xml:space="preserve"> indictable rather than summary.  However, under section 4J of the Crimes Act, the offence may continue to be dealt with summarily provided that both the prosecutor and defendant agree.</w:t>
      </w:r>
    </w:p>
    <w:p w:rsidR="001A0AB4" w:rsidRDefault="002F12AA" w:rsidP="006C589C">
      <w:pPr>
        <w:spacing w:before="240" w:after="0" w:line="240" w:lineRule="auto"/>
        <w:rPr>
          <w:rFonts w:ascii="Times New Roman" w:hAnsi="Times New Roman"/>
          <w:sz w:val="24"/>
          <w:szCs w:val="24"/>
        </w:rPr>
      </w:pPr>
      <w:r>
        <w:rPr>
          <w:rFonts w:ascii="Times New Roman" w:hAnsi="Times New Roman"/>
          <w:sz w:val="24"/>
          <w:szCs w:val="24"/>
        </w:rPr>
        <w:t xml:space="preserve">The changed penalties are appropriate.  </w:t>
      </w:r>
      <w:r w:rsidR="00AD059D">
        <w:rPr>
          <w:rFonts w:ascii="Times New Roman" w:hAnsi="Times New Roman"/>
          <w:sz w:val="24"/>
          <w:szCs w:val="24"/>
        </w:rPr>
        <w:t xml:space="preserve">They </w:t>
      </w:r>
      <w:r w:rsidR="00F07455">
        <w:rPr>
          <w:rFonts w:ascii="Times New Roman" w:hAnsi="Times New Roman"/>
          <w:sz w:val="24"/>
          <w:szCs w:val="24"/>
        </w:rPr>
        <w:t xml:space="preserve">reflect the </w:t>
      </w:r>
      <w:r w:rsidR="00B97C39">
        <w:rPr>
          <w:rFonts w:ascii="Times New Roman" w:hAnsi="Times New Roman"/>
          <w:sz w:val="24"/>
          <w:szCs w:val="24"/>
        </w:rPr>
        <w:t>importance of ensuring the confidentiality of the evidence given at an examination</w:t>
      </w:r>
      <w:r w:rsidR="004E395D">
        <w:rPr>
          <w:rFonts w:ascii="Times New Roman" w:hAnsi="Times New Roman"/>
          <w:sz w:val="24"/>
          <w:szCs w:val="24"/>
        </w:rPr>
        <w:t xml:space="preserve">, particularly where that information </w:t>
      </w:r>
      <w:r w:rsidR="00BD33DF">
        <w:rPr>
          <w:rFonts w:ascii="Times New Roman" w:hAnsi="Times New Roman"/>
          <w:sz w:val="24"/>
          <w:szCs w:val="24"/>
        </w:rPr>
        <w:t xml:space="preserve">is sensitive and relates to the activities of </w:t>
      </w:r>
      <w:r w:rsidR="006E1FCC">
        <w:rPr>
          <w:rFonts w:ascii="Times New Roman" w:hAnsi="Times New Roman"/>
          <w:sz w:val="24"/>
          <w:szCs w:val="24"/>
        </w:rPr>
        <w:t>serious and organised criminal groups</w:t>
      </w:r>
      <w:r w:rsidR="00C3091B">
        <w:rPr>
          <w:rFonts w:ascii="Times New Roman" w:hAnsi="Times New Roman"/>
          <w:sz w:val="24"/>
          <w:szCs w:val="24"/>
        </w:rPr>
        <w:t>.</w:t>
      </w:r>
      <w:r w:rsidR="00061C67">
        <w:rPr>
          <w:rFonts w:ascii="Times New Roman" w:hAnsi="Times New Roman"/>
          <w:sz w:val="24"/>
          <w:szCs w:val="24"/>
        </w:rPr>
        <w:t xml:space="preserve"> </w:t>
      </w:r>
    </w:p>
    <w:p w:rsidR="004E6B65" w:rsidRDefault="00D123B3" w:rsidP="006C589C">
      <w:pPr>
        <w:spacing w:before="240" w:after="0" w:line="240" w:lineRule="auto"/>
        <w:rPr>
          <w:rFonts w:ascii="Times New Roman" w:hAnsi="Times New Roman"/>
          <w:sz w:val="24"/>
          <w:szCs w:val="24"/>
        </w:rPr>
      </w:pPr>
      <w:r>
        <w:rPr>
          <w:rFonts w:ascii="Times New Roman" w:hAnsi="Times New Roman"/>
          <w:b/>
          <w:sz w:val="24"/>
          <w:szCs w:val="24"/>
        </w:rPr>
        <w:t>Item 1</w:t>
      </w:r>
      <w:r w:rsidR="00FC6FEB">
        <w:rPr>
          <w:rFonts w:ascii="Times New Roman" w:hAnsi="Times New Roman"/>
          <w:b/>
          <w:sz w:val="24"/>
          <w:szCs w:val="24"/>
        </w:rPr>
        <w:t>6</w:t>
      </w:r>
      <w:r>
        <w:rPr>
          <w:rFonts w:ascii="Times New Roman" w:hAnsi="Times New Roman"/>
          <w:b/>
          <w:sz w:val="24"/>
          <w:szCs w:val="24"/>
        </w:rPr>
        <w:t xml:space="preserve"> – After section 25A</w:t>
      </w:r>
    </w:p>
    <w:p w:rsidR="00D123B3" w:rsidRDefault="00F06D7B" w:rsidP="006C589C">
      <w:pPr>
        <w:spacing w:before="240" w:after="0" w:line="240" w:lineRule="auto"/>
        <w:rPr>
          <w:rFonts w:ascii="Times New Roman" w:hAnsi="Times New Roman"/>
          <w:sz w:val="24"/>
          <w:szCs w:val="24"/>
        </w:rPr>
      </w:pPr>
      <w:r>
        <w:rPr>
          <w:rFonts w:ascii="Times New Roman" w:hAnsi="Times New Roman"/>
          <w:sz w:val="24"/>
          <w:szCs w:val="24"/>
        </w:rPr>
        <w:t xml:space="preserve">This item will insert </w:t>
      </w:r>
      <w:r w:rsidR="002A7FF1">
        <w:rPr>
          <w:rFonts w:ascii="Times New Roman" w:hAnsi="Times New Roman"/>
          <w:sz w:val="24"/>
          <w:szCs w:val="24"/>
        </w:rPr>
        <w:t xml:space="preserve">new </w:t>
      </w:r>
      <w:r w:rsidR="004F05FC">
        <w:rPr>
          <w:rFonts w:ascii="Times New Roman" w:hAnsi="Times New Roman"/>
          <w:sz w:val="24"/>
          <w:szCs w:val="24"/>
        </w:rPr>
        <w:t xml:space="preserve">sections 25B to </w:t>
      </w:r>
      <w:r w:rsidR="009915F3">
        <w:rPr>
          <w:rFonts w:ascii="Times New Roman" w:hAnsi="Times New Roman"/>
          <w:sz w:val="24"/>
          <w:szCs w:val="24"/>
        </w:rPr>
        <w:t xml:space="preserve">25H.  </w:t>
      </w:r>
      <w:r w:rsidR="002A7FF1">
        <w:rPr>
          <w:rFonts w:ascii="Times New Roman" w:hAnsi="Times New Roman"/>
          <w:sz w:val="24"/>
          <w:szCs w:val="24"/>
        </w:rPr>
        <w:t xml:space="preserve">These </w:t>
      </w:r>
      <w:r w:rsidR="00740747">
        <w:rPr>
          <w:rFonts w:ascii="Times New Roman" w:hAnsi="Times New Roman"/>
          <w:sz w:val="24"/>
          <w:szCs w:val="24"/>
        </w:rPr>
        <w:t xml:space="preserve">new sections </w:t>
      </w:r>
      <w:r w:rsidR="0052181D">
        <w:rPr>
          <w:rFonts w:ascii="Times New Roman" w:hAnsi="Times New Roman"/>
          <w:sz w:val="24"/>
          <w:szCs w:val="24"/>
        </w:rPr>
        <w:t xml:space="preserve">set </w:t>
      </w:r>
      <w:r w:rsidR="0049740B">
        <w:rPr>
          <w:rFonts w:ascii="Times New Roman" w:hAnsi="Times New Roman"/>
          <w:sz w:val="24"/>
          <w:szCs w:val="24"/>
        </w:rPr>
        <w:t xml:space="preserve">out </w:t>
      </w:r>
      <w:r w:rsidR="00AC1C05">
        <w:rPr>
          <w:rFonts w:ascii="Times New Roman" w:hAnsi="Times New Roman"/>
          <w:sz w:val="24"/>
          <w:szCs w:val="24"/>
        </w:rPr>
        <w:t xml:space="preserve">the </w:t>
      </w:r>
      <w:r w:rsidR="00661082">
        <w:rPr>
          <w:rFonts w:ascii="Times New Roman" w:hAnsi="Times New Roman"/>
          <w:sz w:val="24"/>
          <w:szCs w:val="24"/>
        </w:rPr>
        <w:t xml:space="preserve">circumstances </w:t>
      </w:r>
      <w:r w:rsidR="00D673FB">
        <w:rPr>
          <w:rFonts w:ascii="Times New Roman" w:hAnsi="Times New Roman"/>
          <w:sz w:val="24"/>
          <w:szCs w:val="24"/>
        </w:rPr>
        <w:t xml:space="preserve">in which </w:t>
      </w:r>
      <w:r w:rsidR="006A40ED">
        <w:rPr>
          <w:rFonts w:ascii="Times New Roman" w:hAnsi="Times New Roman"/>
          <w:sz w:val="24"/>
          <w:szCs w:val="24"/>
        </w:rPr>
        <w:t>examination material and derivative materia</w:t>
      </w:r>
      <w:r w:rsidR="007866E1">
        <w:rPr>
          <w:rFonts w:ascii="Times New Roman" w:hAnsi="Times New Roman"/>
          <w:sz w:val="24"/>
          <w:szCs w:val="24"/>
        </w:rPr>
        <w:t>l</w:t>
      </w:r>
      <w:r w:rsidR="002F5EC4">
        <w:rPr>
          <w:rFonts w:ascii="Times New Roman" w:hAnsi="Times New Roman"/>
          <w:sz w:val="24"/>
          <w:szCs w:val="24"/>
        </w:rPr>
        <w:t xml:space="preserve"> may </w:t>
      </w:r>
      <w:r w:rsidR="006414EA">
        <w:rPr>
          <w:rFonts w:ascii="Times New Roman" w:hAnsi="Times New Roman"/>
          <w:sz w:val="24"/>
          <w:szCs w:val="24"/>
        </w:rPr>
        <w:t>lawfully be used or disclosed.</w:t>
      </w:r>
      <w:r w:rsidR="00EB626C">
        <w:rPr>
          <w:rFonts w:ascii="Times New Roman" w:hAnsi="Times New Roman"/>
          <w:sz w:val="24"/>
          <w:szCs w:val="24"/>
        </w:rPr>
        <w:t xml:space="preserve">  There are special </w:t>
      </w:r>
      <w:r w:rsidR="008D0D93">
        <w:rPr>
          <w:rFonts w:ascii="Times New Roman" w:hAnsi="Times New Roman"/>
          <w:sz w:val="24"/>
          <w:szCs w:val="24"/>
        </w:rPr>
        <w:t xml:space="preserve">restrictions </w:t>
      </w:r>
      <w:r w:rsidR="000E1794">
        <w:rPr>
          <w:rFonts w:ascii="Times New Roman" w:hAnsi="Times New Roman"/>
          <w:sz w:val="24"/>
          <w:szCs w:val="24"/>
        </w:rPr>
        <w:t xml:space="preserve">on </w:t>
      </w:r>
      <w:r w:rsidR="008D0D93">
        <w:rPr>
          <w:rFonts w:ascii="Times New Roman" w:hAnsi="Times New Roman"/>
          <w:sz w:val="24"/>
          <w:szCs w:val="24"/>
        </w:rPr>
        <w:t xml:space="preserve">circumstances in which </w:t>
      </w:r>
      <w:r w:rsidR="00E52C9D">
        <w:rPr>
          <w:rFonts w:ascii="Times New Roman" w:hAnsi="Times New Roman"/>
          <w:sz w:val="24"/>
          <w:szCs w:val="24"/>
        </w:rPr>
        <w:t xml:space="preserve">this material may be disclosed </w:t>
      </w:r>
      <w:r w:rsidR="00D87C07">
        <w:rPr>
          <w:rFonts w:ascii="Times New Roman" w:hAnsi="Times New Roman"/>
          <w:sz w:val="24"/>
          <w:szCs w:val="24"/>
        </w:rPr>
        <w:t xml:space="preserve">to </w:t>
      </w:r>
      <w:r w:rsidR="00AC24CF">
        <w:rPr>
          <w:rFonts w:ascii="Times New Roman" w:hAnsi="Times New Roman"/>
          <w:sz w:val="24"/>
          <w:szCs w:val="24"/>
        </w:rPr>
        <w:t>a prosecutor</w:t>
      </w:r>
      <w:r w:rsidR="007E35B6">
        <w:rPr>
          <w:rFonts w:ascii="Times New Roman" w:hAnsi="Times New Roman"/>
          <w:sz w:val="24"/>
          <w:szCs w:val="24"/>
        </w:rPr>
        <w:t xml:space="preserve"> of the examinee</w:t>
      </w:r>
      <w:r w:rsidR="00AC24CF">
        <w:rPr>
          <w:rFonts w:ascii="Times New Roman" w:hAnsi="Times New Roman"/>
          <w:sz w:val="24"/>
          <w:szCs w:val="24"/>
        </w:rPr>
        <w:t>.</w:t>
      </w:r>
    </w:p>
    <w:p w:rsidR="000E799D" w:rsidRDefault="0088753D" w:rsidP="006C589C">
      <w:pPr>
        <w:spacing w:before="240" w:after="0" w:line="240" w:lineRule="auto"/>
        <w:rPr>
          <w:rFonts w:ascii="Times New Roman" w:hAnsi="Times New Roman"/>
          <w:sz w:val="24"/>
          <w:szCs w:val="24"/>
        </w:rPr>
      </w:pPr>
      <w:r>
        <w:rPr>
          <w:rFonts w:ascii="Times New Roman" w:hAnsi="Times New Roman"/>
          <w:i/>
          <w:sz w:val="24"/>
          <w:szCs w:val="24"/>
        </w:rPr>
        <w:t>New s</w:t>
      </w:r>
      <w:r w:rsidR="005D34D9">
        <w:rPr>
          <w:rFonts w:ascii="Times New Roman" w:hAnsi="Times New Roman"/>
          <w:i/>
          <w:sz w:val="24"/>
          <w:szCs w:val="24"/>
        </w:rPr>
        <w:t>ection 25B</w:t>
      </w:r>
      <w:r w:rsidR="00867DC1">
        <w:rPr>
          <w:rFonts w:ascii="Times New Roman" w:hAnsi="Times New Roman"/>
          <w:i/>
          <w:sz w:val="24"/>
          <w:szCs w:val="24"/>
        </w:rPr>
        <w:t xml:space="preserve"> – Obtaining derivative material</w:t>
      </w:r>
    </w:p>
    <w:p w:rsidR="005264CA" w:rsidRDefault="0088753D" w:rsidP="006C589C">
      <w:pPr>
        <w:spacing w:before="240" w:after="0" w:line="240" w:lineRule="auto"/>
        <w:rPr>
          <w:rFonts w:ascii="Times New Roman" w:hAnsi="Times New Roman"/>
          <w:sz w:val="24"/>
          <w:szCs w:val="24"/>
        </w:rPr>
      </w:pPr>
      <w:r>
        <w:rPr>
          <w:rFonts w:ascii="Times New Roman" w:hAnsi="Times New Roman"/>
          <w:sz w:val="24"/>
          <w:szCs w:val="24"/>
        </w:rPr>
        <w:t>New s</w:t>
      </w:r>
      <w:r w:rsidR="00F75004">
        <w:rPr>
          <w:rFonts w:ascii="Times New Roman" w:hAnsi="Times New Roman"/>
          <w:sz w:val="24"/>
          <w:szCs w:val="24"/>
        </w:rPr>
        <w:t>ection 25B specifically authorise</w:t>
      </w:r>
      <w:r w:rsidR="00D433E7">
        <w:rPr>
          <w:rFonts w:ascii="Times New Roman" w:hAnsi="Times New Roman"/>
          <w:sz w:val="24"/>
          <w:szCs w:val="24"/>
        </w:rPr>
        <w:t>s</w:t>
      </w:r>
      <w:r w:rsidR="00F75004">
        <w:rPr>
          <w:rFonts w:ascii="Times New Roman" w:hAnsi="Times New Roman"/>
          <w:sz w:val="24"/>
          <w:szCs w:val="24"/>
        </w:rPr>
        <w:t xml:space="preserve"> th</w:t>
      </w:r>
      <w:r w:rsidR="00DD6B58">
        <w:rPr>
          <w:rFonts w:ascii="Times New Roman" w:hAnsi="Times New Roman"/>
          <w:sz w:val="24"/>
          <w:szCs w:val="24"/>
        </w:rPr>
        <w:t xml:space="preserve">e use </w:t>
      </w:r>
      <w:r w:rsidR="00EF3091">
        <w:rPr>
          <w:rFonts w:ascii="Times New Roman" w:hAnsi="Times New Roman"/>
          <w:sz w:val="24"/>
          <w:szCs w:val="24"/>
        </w:rPr>
        <w:t xml:space="preserve">and disclosure </w:t>
      </w:r>
      <w:r w:rsidR="00DD6B58">
        <w:rPr>
          <w:rFonts w:ascii="Times New Roman" w:hAnsi="Times New Roman"/>
          <w:sz w:val="24"/>
          <w:szCs w:val="24"/>
        </w:rPr>
        <w:t xml:space="preserve">of examination material to find </w:t>
      </w:r>
      <w:r w:rsidR="00ED7282">
        <w:rPr>
          <w:rFonts w:ascii="Times New Roman" w:hAnsi="Times New Roman"/>
          <w:sz w:val="24"/>
          <w:szCs w:val="24"/>
        </w:rPr>
        <w:t>other materia</w:t>
      </w:r>
      <w:r w:rsidR="00BE08FD">
        <w:rPr>
          <w:rFonts w:ascii="Times New Roman" w:hAnsi="Times New Roman"/>
          <w:sz w:val="24"/>
          <w:szCs w:val="24"/>
        </w:rPr>
        <w:t>l</w:t>
      </w:r>
      <w:r w:rsidR="006B77E2">
        <w:rPr>
          <w:rFonts w:ascii="Times New Roman" w:hAnsi="Times New Roman"/>
          <w:sz w:val="24"/>
          <w:szCs w:val="24"/>
        </w:rPr>
        <w:t xml:space="preserve"> (</w:t>
      </w:r>
      <w:r w:rsidR="00D80E01">
        <w:rPr>
          <w:rFonts w:ascii="Times New Roman" w:hAnsi="Times New Roman"/>
          <w:sz w:val="24"/>
          <w:szCs w:val="24"/>
        </w:rPr>
        <w:t>derivative material).</w:t>
      </w:r>
      <w:r w:rsidR="006319EA">
        <w:rPr>
          <w:rFonts w:ascii="Times New Roman" w:hAnsi="Times New Roman"/>
          <w:sz w:val="24"/>
          <w:szCs w:val="24"/>
        </w:rPr>
        <w:t xml:space="preserve">  Derivative material</w:t>
      </w:r>
      <w:r w:rsidR="00F66B6F">
        <w:rPr>
          <w:rFonts w:ascii="Times New Roman" w:hAnsi="Times New Roman"/>
          <w:sz w:val="24"/>
          <w:szCs w:val="24"/>
        </w:rPr>
        <w:t xml:space="preserve"> </w:t>
      </w:r>
      <w:r w:rsidR="003234B1">
        <w:rPr>
          <w:rFonts w:ascii="Times New Roman" w:hAnsi="Times New Roman"/>
          <w:sz w:val="24"/>
          <w:szCs w:val="24"/>
        </w:rPr>
        <w:t>will be admissible</w:t>
      </w:r>
      <w:r w:rsidR="00F66B6F">
        <w:rPr>
          <w:rFonts w:ascii="Times New Roman" w:hAnsi="Times New Roman"/>
          <w:sz w:val="24"/>
          <w:szCs w:val="24"/>
        </w:rPr>
        <w:t xml:space="preserve"> </w:t>
      </w:r>
      <w:r w:rsidR="00572EE6">
        <w:rPr>
          <w:rFonts w:ascii="Times New Roman" w:hAnsi="Times New Roman"/>
          <w:sz w:val="24"/>
          <w:szCs w:val="24"/>
        </w:rPr>
        <w:t>i</w:t>
      </w:r>
      <w:r w:rsidR="00BB65D9">
        <w:rPr>
          <w:rFonts w:ascii="Times New Roman" w:hAnsi="Times New Roman"/>
          <w:sz w:val="24"/>
          <w:szCs w:val="24"/>
        </w:rPr>
        <w:t>n a prosecution of the examinee</w:t>
      </w:r>
      <w:r w:rsidR="00024FDC">
        <w:rPr>
          <w:rFonts w:ascii="Times New Roman" w:hAnsi="Times New Roman"/>
          <w:sz w:val="24"/>
          <w:szCs w:val="24"/>
        </w:rPr>
        <w:t xml:space="preserve">.  However, </w:t>
      </w:r>
      <w:r w:rsidR="003234B1">
        <w:rPr>
          <w:rFonts w:ascii="Times New Roman" w:hAnsi="Times New Roman"/>
          <w:sz w:val="24"/>
          <w:szCs w:val="24"/>
        </w:rPr>
        <w:t>there</w:t>
      </w:r>
      <w:r w:rsidR="007E35B6">
        <w:rPr>
          <w:rFonts w:ascii="Times New Roman" w:hAnsi="Times New Roman"/>
          <w:sz w:val="24"/>
          <w:szCs w:val="24"/>
        </w:rPr>
        <w:t xml:space="preserve"> are restrictions on the circumstances in which some types of derivative material may be provided to a prosecutor of the examinee</w:t>
      </w:r>
      <w:r w:rsidR="000215FD">
        <w:rPr>
          <w:rFonts w:ascii="Times New Roman" w:hAnsi="Times New Roman"/>
          <w:sz w:val="24"/>
          <w:szCs w:val="24"/>
        </w:rPr>
        <w:t xml:space="preserve"> </w:t>
      </w:r>
      <w:r w:rsidR="00343C62">
        <w:rPr>
          <w:rFonts w:ascii="Times New Roman" w:hAnsi="Times New Roman"/>
          <w:sz w:val="24"/>
          <w:szCs w:val="24"/>
        </w:rPr>
        <w:t xml:space="preserve">(see </w:t>
      </w:r>
      <w:r w:rsidR="009E6C02">
        <w:rPr>
          <w:rFonts w:ascii="Times New Roman" w:hAnsi="Times New Roman"/>
          <w:sz w:val="24"/>
          <w:szCs w:val="24"/>
        </w:rPr>
        <w:t xml:space="preserve">new </w:t>
      </w:r>
      <w:r w:rsidR="00343C62">
        <w:rPr>
          <w:rFonts w:ascii="Times New Roman" w:hAnsi="Times New Roman"/>
          <w:sz w:val="24"/>
          <w:szCs w:val="24"/>
        </w:rPr>
        <w:t>paragraph 25D(1)(c)</w:t>
      </w:r>
      <w:r w:rsidR="000215FD">
        <w:rPr>
          <w:rFonts w:ascii="Times New Roman" w:hAnsi="Times New Roman"/>
          <w:sz w:val="24"/>
          <w:szCs w:val="24"/>
        </w:rPr>
        <w:t>)</w:t>
      </w:r>
      <w:r w:rsidR="007E35B6">
        <w:rPr>
          <w:rFonts w:ascii="Times New Roman" w:hAnsi="Times New Roman"/>
          <w:sz w:val="24"/>
          <w:szCs w:val="24"/>
        </w:rPr>
        <w:t>.</w:t>
      </w:r>
    </w:p>
    <w:p w:rsidR="00867DC1" w:rsidRDefault="007A5AD2" w:rsidP="006C589C">
      <w:pPr>
        <w:spacing w:before="240" w:after="0" w:line="240" w:lineRule="auto"/>
        <w:rPr>
          <w:rFonts w:ascii="Times New Roman" w:hAnsi="Times New Roman"/>
          <w:sz w:val="24"/>
          <w:szCs w:val="24"/>
        </w:rPr>
      </w:pPr>
      <w:r>
        <w:rPr>
          <w:rFonts w:ascii="Times New Roman" w:hAnsi="Times New Roman"/>
          <w:sz w:val="24"/>
          <w:szCs w:val="24"/>
        </w:rPr>
        <w:t xml:space="preserve">New section 25B </w:t>
      </w:r>
      <w:r w:rsidR="003E3424">
        <w:rPr>
          <w:rFonts w:ascii="Times New Roman" w:hAnsi="Times New Roman"/>
          <w:sz w:val="24"/>
          <w:szCs w:val="24"/>
        </w:rPr>
        <w:t xml:space="preserve">does not </w:t>
      </w:r>
      <w:r w:rsidR="001C3756">
        <w:rPr>
          <w:rFonts w:ascii="Times New Roman" w:hAnsi="Times New Roman"/>
          <w:sz w:val="24"/>
          <w:szCs w:val="24"/>
        </w:rPr>
        <w:t>create a new ability</w:t>
      </w:r>
      <w:r w:rsidR="003E3424">
        <w:rPr>
          <w:rFonts w:ascii="Times New Roman" w:hAnsi="Times New Roman"/>
          <w:sz w:val="24"/>
          <w:szCs w:val="24"/>
        </w:rPr>
        <w:t xml:space="preserve"> </w:t>
      </w:r>
      <w:r w:rsidR="009F741A">
        <w:rPr>
          <w:rFonts w:ascii="Times New Roman" w:hAnsi="Times New Roman"/>
          <w:sz w:val="24"/>
          <w:szCs w:val="24"/>
        </w:rPr>
        <w:t xml:space="preserve">for a person or body to </w:t>
      </w:r>
      <w:r w:rsidR="0032588E">
        <w:rPr>
          <w:rFonts w:ascii="Times New Roman" w:hAnsi="Times New Roman"/>
          <w:sz w:val="24"/>
          <w:szCs w:val="24"/>
        </w:rPr>
        <w:t>disclose or use examination material</w:t>
      </w:r>
      <w:r w:rsidR="001403EB">
        <w:rPr>
          <w:rFonts w:ascii="Times New Roman" w:hAnsi="Times New Roman"/>
          <w:sz w:val="24"/>
          <w:szCs w:val="24"/>
        </w:rPr>
        <w:t xml:space="preserve"> for the purposes of obtaining </w:t>
      </w:r>
      <w:r w:rsidR="007647F0">
        <w:rPr>
          <w:rFonts w:ascii="Times New Roman" w:hAnsi="Times New Roman"/>
          <w:sz w:val="24"/>
          <w:szCs w:val="24"/>
        </w:rPr>
        <w:t>derivative material.</w:t>
      </w:r>
      <w:r w:rsidR="007B69B7">
        <w:rPr>
          <w:rFonts w:ascii="Times New Roman" w:hAnsi="Times New Roman"/>
          <w:sz w:val="24"/>
          <w:szCs w:val="24"/>
        </w:rPr>
        <w:t xml:space="preserve"> </w:t>
      </w:r>
      <w:r w:rsidR="00A33A2E">
        <w:rPr>
          <w:rFonts w:ascii="Times New Roman" w:hAnsi="Times New Roman"/>
          <w:sz w:val="24"/>
          <w:szCs w:val="24"/>
        </w:rPr>
        <w:t xml:space="preserve"> Rather, </w:t>
      </w:r>
      <w:r w:rsidR="0007363B">
        <w:rPr>
          <w:rFonts w:ascii="Times New Roman" w:hAnsi="Times New Roman"/>
          <w:sz w:val="24"/>
          <w:szCs w:val="24"/>
        </w:rPr>
        <w:t xml:space="preserve">that </w:t>
      </w:r>
      <w:r w:rsidR="00110503">
        <w:rPr>
          <w:rFonts w:ascii="Times New Roman" w:hAnsi="Times New Roman"/>
          <w:sz w:val="24"/>
          <w:szCs w:val="24"/>
        </w:rPr>
        <w:t xml:space="preserve">person or body must </w:t>
      </w:r>
      <w:r w:rsidR="005264CA">
        <w:rPr>
          <w:rFonts w:ascii="Times New Roman" w:hAnsi="Times New Roman"/>
          <w:sz w:val="24"/>
          <w:szCs w:val="24"/>
        </w:rPr>
        <w:t xml:space="preserve">be permitted or required </w:t>
      </w:r>
      <w:r w:rsidR="007934B4">
        <w:rPr>
          <w:rFonts w:ascii="Times New Roman" w:hAnsi="Times New Roman"/>
          <w:sz w:val="24"/>
          <w:szCs w:val="24"/>
        </w:rPr>
        <w:t xml:space="preserve">to make such a use or disclosure of the material </w:t>
      </w:r>
      <w:r w:rsidR="00415707">
        <w:rPr>
          <w:rFonts w:ascii="Times New Roman" w:hAnsi="Times New Roman"/>
          <w:sz w:val="24"/>
          <w:szCs w:val="24"/>
        </w:rPr>
        <w:t xml:space="preserve">under a law of the Commonwealth, </w:t>
      </w:r>
      <w:r w:rsidR="00A8212F">
        <w:rPr>
          <w:rFonts w:ascii="Times New Roman" w:hAnsi="Times New Roman"/>
          <w:sz w:val="24"/>
          <w:szCs w:val="24"/>
        </w:rPr>
        <w:t>a State or Territory (eg. under section 59AA of the ACC Act).</w:t>
      </w:r>
      <w:r w:rsidR="00A325D9">
        <w:rPr>
          <w:rFonts w:ascii="Times New Roman" w:hAnsi="Times New Roman"/>
          <w:sz w:val="24"/>
          <w:szCs w:val="24"/>
        </w:rPr>
        <w:t xml:space="preserve"> </w:t>
      </w:r>
    </w:p>
    <w:p w:rsidR="00343C62" w:rsidRDefault="0088753D" w:rsidP="006C589C">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w:t>
      </w:r>
      <w:r w:rsidR="006404D6">
        <w:rPr>
          <w:rFonts w:ascii="Times New Roman" w:hAnsi="Times New Roman"/>
          <w:sz w:val="24"/>
          <w:szCs w:val="24"/>
        </w:rPr>
        <w:t>subsection 25B(1)</w:t>
      </w:r>
      <w:r w:rsidR="007354CD">
        <w:rPr>
          <w:rFonts w:ascii="Times New Roman" w:hAnsi="Times New Roman"/>
          <w:sz w:val="24"/>
          <w:szCs w:val="24"/>
        </w:rPr>
        <w:t xml:space="preserve"> </w:t>
      </w:r>
      <w:r w:rsidR="00AD29B6">
        <w:rPr>
          <w:rFonts w:ascii="Times New Roman" w:hAnsi="Times New Roman"/>
          <w:sz w:val="24"/>
          <w:szCs w:val="24"/>
        </w:rPr>
        <w:t xml:space="preserve">sets out the ability of a </w:t>
      </w:r>
      <w:r w:rsidR="00EC7D9C">
        <w:rPr>
          <w:rFonts w:ascii="Times New Roman" w:hAnsi="Times New Roman"/>
          <w:sz w:val="24"/>
          <w:szCs w:val="24"/>
        </w:rPr>
        <w:t xml:space="preserve">person or body </w:t>
      </w:r>
      <w:r w:rsidR="00001F6A">
        <w:rPr>
          <w:rFonts w:ascii="Times New Roman" w:hAnsi="Times New Roman"/>
          <w:sz w:val="24"/>
          <w:szCs w:val="24"/>
        </w:rPr>
        <w:t xml:space="preserve">lawfully in possession of </w:t>
      </w:r>
      <w:r w:rsidR="0024634F">
        <w:rPr>
          <w:rFonts w:ascii="Times New Roman" w:hAnsi="Times New Roman"/>
          <w:sz w:val="24"/>
          <w:szCs w:val="24"/>
        </w:rPr>
        <w:t xml:space="preserve">examination material </w:t>
      </w:r>
      <w:r w:rsidR="00AD29B6">
        <w:rPr>
          <w:rFonts w:ascii="Times New Roman" w:hAnsi="Times New Roman"/>
          <w:sz w:val="24"/>
          <w:szCs w:val="24"/>
        </w:rPr>
        <w:t xml:space="preserve">to </w:t>
      </w:r>
      <w:r w:rsidR="00C65B6A">
        <w:rPr>
          <w:rFonts w:ascii="Times New Roman" w:hAnsi="Times New Roman"/>
          <w:sz w:val="24"/>
          <w:szCs w:val="24"/>
        </w:rPr>
        <w:t xml:space="preserve">use or disclose </w:t>
      </w:r>
      <w:r w:rsidR="00C57E18">
        <w:rPr>
          <w:rFonts w:ascii="Times New Roman" w:hAnsi="Times New Roman"/>
          <w:sz w:val="24"/>
          <w:szCs w:val="24"/>
        </w:rPr>
        <w:t xml:space="preserve">that material </w:t>
      </w:r>
      <w:r w:rsidR="00AD29B6">
        <w:rPr>
          <w:rFonts w:ascii="Times New Roman" w:hAnsi="Times New Roman"/>
          <w:sz w:val="24"/>
          <w:szCs w:val="24"/>
        </w:rPr>
        <w:t xml:space="preserve">at any time </w:t>
      </w:r>
      <w:r w:rsidR="00F15E16">
        <w:rPr>
          <w:rFonts w:ascii="Times New Roman" w:hAnsi="Times New Roman"/>
          <w:sz w:val="24"/>
          <w:szCs w:val="24"/>
        </w:rPr>
        <w:t>for the purposes of obtaining derivative material</w:t>
      </w:r>
      <w:r w:rsidR="00041E2F">
        <w:rPr>
          <w:rFonts w:ascii="Times New Roman" w:hAnsi="Times New Roman"/>
          <w:sz w:val="24"/>
          <w:szCs w:val="24"/>
        </w:rPr>
        <w:t>, subject to subsection 25B(2)</w:t>
      </w:r>
      <w:r w:rsidR="009009CD">
        <w:rPr>
          <w:rFonts w:ascii="Times New Roman" w:hAnsi="Times New Roman"/>
          <w:sz w:val="24"/>
          <w:szCs w:val="24"/>
        </w:rPr>
        <w:t xml:space="preserve">.  </w:t>
      </w:r>
      <w:r w:rsidR="00E23C96">
        <w:rPr>
          <w:rFonts w:ascii="Times New Roman" w:hAnsi="Times New Roman"/>
          <w:sz w:val="24"/>
          <w:szCs w:val="24"/>
        </w:rPr>
        <w:t xml:space="preserve">Subsection 25B(1) </w:t>
      </w:r>
      <w:r w:rsidR="00CB5BC1">
        <w:rPr>
          <w:rFonts w:ascii="Times New Roman" w:hAnsi="Times New Roman"/>
          <w:sz w:val="24"/>
          <w:szCs w:val="24"/>
        </w:rPr>
        <w:t>allow</w:t>
      </w:r>
      <w:r w:rsidR="00D433E7">
        <w:rPr>
          <w:rFonts w:ascii="Times New Roman" w:hAnsi="Times New Roman"/>
          <w:sz w:val="24"/>
          <w:szCs w:val="24"/>
        </w:rPr>
        <w:t>s</w:t>
      </w:r>
      <w:r w:rsidR="00CB5BC1">
        <w:rPr>
          <w:rFonts w:ascii="Times New Roman" w:hAnsi="Times New Roman"/>
          <w:sz w:val="24"/>
          <w:szCs w:val="24"/>
        </w:rPr>
        <w:t xml:space="preserve"> </w:t>
      </w:r>
      <w:r w:rsidR="00A25C4B">
        <w:rPr>
          <w:rFonts w:ascii="Times New Roman" w:hAnsi="Times New Roman"/>
          <w:sz w:val="24"/>
          <w:szCs w:val="24"/>
        </w:rPr>
        <w:t xml:space="preserve">examination material to be </w:t>
      </w:r>
      <w:r w:rsidR="00CB5BC1">
        <w:rPr>
          <w:rFonts w:ascii="Times New Roman" w:hAnsi="Times New Roman"/>
          <w:sz w:val="24"/>
          <w:szCs w:val="24"/>
        </w:rPr>
        <w:t>use</w:t>
      </w:r>
      <w:r w:rsidR="00A25C4B">
        <w:rPr>
          <w:rFonts w:ascii="Times New Roman" w:hAnsi="Times New Roman"/>
          <w:sz w:val="24"/>
          <w:szCs w:val="24"/>
        </w:rPr>
        <w:t>d</w:t>
      </w:r>
      <w:r w:rsidR="00CB5BC1">
        <w:rPr>
          <w:rFonts w:ascii="Times New Roman" w:hAnsi="Times New Roman"/>
          <w:sz w:val="24"/>
          <w:szCs w:val="24"/>
        </w:rPr>
        <w:t xml:space="preserve"> or disclos</w:t>
      </w:r>
      <w:r w:rsidR="00A25C4B">
        <w:rPr>
          <w:rFonts w:ascii="Times New Roman" w:hAnsi="Times New Roman"/>
          <w:sz w:val="24"/>
          <w:szCs w:val="24"/>
        </w:rPr>
        <w:t>ed</w:t>
      </w:r>
      <w:r w:rsidR="00CB5BC1">
        <w:rPr>
          <w:rFonts w:ascii="Times New Roman" w:hAnsi="Times New Roman"/>
          <w:sz w:val="24"/>
          <w:szCs w:val="24"/>
        </w:rPr>
        <w:t xml:space="preserve"> </w:t>
      </w:r>
      <w:r w:rsidR="00E0308D">
        <w:rPr>
          <w:rFonts w:ascii="Times New Roman" w:hAnsi="Times New Roman"/>
          <w:sz w:val="24"/>
          <w:szCs w:val="24"/>
        </w:rPr>
        <w:t xml:space="preserve">irrespective </w:t>
      </w:r>
      <w:r w:rsidR="00EE7BB6">
        <w:rPr>
          <w:rFonts w:ascii="Times New Roman" w:hAnsi="Times New Roman"/>
          <w:sz w:val="24"/>
          <w:szCs w:val="24"/>
        </w:rPr>
        <w:t xml:space="preserve">of </w:t>
      </w:r>
      <w:r w:rsidR="00BF1087">
        <w:rPr>
          <w:rFonts w:ascii="Times New Roman" w:hAnsi="Times New Roman"/>
          <w:sz w:val="24"/>
          <w:szCs w:val="24"/>
        </w:rPr>
        <w:t>whether the examinee has been charged with a related offence (</w:t>
      </w:r>
      <w:r w:rsidR="00E81D1B">
        <w:rPr>
          <w:rFonts w:ascii="Times New Roman" w:hAnsi="Times New Roman"/>
          <w:sz w:val="24"/>
          <w:szCs w:val="24"/>
        </w:rPr>
        <w:t>or whether such a charge is imminent)</w:t>
      </w:r>
      <w:r w:rsidR="00C409EA">
        <w:rPr>
          <w:rFonts w:ascii="Times New Roman" w:hAnsi="Times New Roman"/>
          <w:sz w:val="24"/>
          <w:szCs w:val="24"/>
        </w:rPr>
        <w:t xml:space="preserve"> or </w:t>
      </w:r>
      <w:r w:rsidR="009D7245">
        <w:rPr>
          <w:rFonts w:ascii="Times New Roman" w:hAnsi="Times New Roman"/>
          <w:sz w:val="24"/>
          <w:szCs w:val="24"/>
        </w:rPr>
        <w:t>whether confiscation proceedings have commenced against the examinee (or whether such proceedings are imminent).</w:t>
      </w:r>
    </w:p>
    <w:p w:rsidR="00DF74A1" w:rsidRDefault="009A588B" w:rsidP="00CB4A41">
      <w:pPr>
        <w:spacing w:before="240" w:after="0" w:line="240" w:lineRule="auto"/>
        <w:rPr>
          <w:rFonts w:ascii="Times New Roman" w:hAnsi="Times New Roman"/>
          <w:sz w:val="24"/>
          <w:szCs w:val="24"/>
        </w:rPr>
      </w:pPr>
      <w:r>
        <w:rPr>
          <w:rFonts w:ascii="Times New Roman" w:hAnsi="Times New Roman"/>
          <w:sz w:val="24"/>
          <w:szCs w:val="24"/>
        </w:rPr>
        <w:t>New subsection 25B(2)</w:t>
      </w:r>
      <w:r w:rsidR="006E16F1">
        <w:rPr>
          <w:rFonts w:ascii="Times New Roman" w:hAnsi="Times New Roman"/>
          <w:sz w:val="24"/>
          <w:szCs w:val="24"/>
        </w:rPr>
        <w:t xml:space="preserve"> </w:t>
      </w:r>
      <w:r w:rsidR="00266539">
        <w:rPr>
          <w:rFonts w:ascii="Times New Roman" w:hAnsi="Times New Roman"/>
          <w:sz w:val="24"/>
          <w:szCs w:val="24"/>
        </w:rPr>
        <w:t xml:space="preserve">provides that the ability to </w:t>
      </w:r>
      <w:r w:rsidR="0047555F">
        <w:rPr>
          <w:rFonts w:ascii="Times New Roman" w:hAnsi="Times New Roman"/>
          <w:sz w:val="24"/>
          <w:szCs w:val="24"/>
        </w:rPr>
        <w:t>use or disclose examination material for the purposes of obtaining derivative material</w:t>
      </w:r>
      <w:r w:rsidR="00266539">
        <w:rPr>
          <w:rFonts w:ascii="Times New Roman" w:hAnsi="Times New Roman"/>
          <w:sz w:val="24"/>
          <w:szCs w:val="24"/>
        </w:rPr>
        <w:t xml:space="preserve"> </w:t>
      </w:r>
      <w:r w:rsidR="00AD29B6">
        <w:rPr>
          <w:rFonts w:ascii="Times New Roman" w:hAnsi="Times New Roman"/>
          <w:sz w:val="24"/>
          <w:szCs w:val="24"/>
        </w:rPr>
        <w:t>under subsection 25B(</w:t>
      </w:r>
      <w:r w:rsidR="000A3EB7">
        <w:rPr>
          <w:rFonts w:ascii="Times New Roman" w:hAnsi="Times New Roman"/>
          <w:sz w:val="24"/>
          <w:szCs w:val="24"/>
        </w:rPr>
        <w:t>1</w:t>
      </w:r>
      <w:r w:rsidR="00AD29B6">
        <w:rPr>
          <w:rFonts w:ascii="Times New Roman" w:hAnsi="Times New Roman"/>
          <w:sz w:val="24"/>
          <w:szCs w:val="24"/>
        </w:rPr>
        <w:t xml:space="preserve">) </w:t>
      </w:r>
      <w:r w:rsidR="00266539">
        <w:rPr>
          <w:rFonts w:ascii="Times New Roman" w:hAnsi="Times New Roman"/>
          <w:sz w:val="24"/>
          <w:szCs w:val="24"/>
        </w:rPr>
        <w:t xml:space="preserve">is subject to a range of other provisions which </w:t>
      </w:r>
      <w:r w:rsidR="00AE120A">
        <w:rPr>
          <w:rFonts w:ascii="Times New Roman" w:hAnsi="Times New Roman"/>
          <w:sz w:val="24"/>
          <w:szCs w:val="24"/>
        </w:rPr>
        <w:t xml:space="preserve">may affect the way </w:t>
      </w:r>
      <w:r w:rsidR="009C68C8">
        <w:rPr>
          <w:rFonts w:ascii="Times New Roman" w:hAnsi="Times New Roman"/>
          <w:sz w:val="24"/>
          <w:szCs w:val="24"/>
        </w:rPr>
        <w:t xml:space="preserve">in which the person or body can use, or the persons to whom </w:t>
      </w:r>
      <w:r w:rsidR="0070565B">
        <w:rPr>
          <w:rFonts w:ascii="Times New Roman" w:hAnsi="Times New Roman"/>
          <w:sz w:val="24"/>
          <w:szCs w:val="24"/>
        </w:rPr>
        <w:t xml:space="preserve">they may disclose, </w:t>
      </w:r>
      <w:r w:rsidR="005104FE">
        <w:rPr>
          <w:rFonts w:ascii="Times New Roman" w:hAnsi="Times New Roman"/>
          <w:sz w:val="24"/>
          <w:szCs w:val="24"/>
        </w:rPr>
        <w:t>that material</w:t>
      </w:r>
      <w:r w:rsidR="00DF74A1">
        <w:rPr>
          <w:rFonts w:ascii="Times New Roman" w:hAnsi="Times New Roman"/>
          <w:sz w:val="24"/>
          <w:szCs w:val="24"/>
        </w:rPr>
        <w:t xml:space="preserve">, including </w:t>
      </w:r>
      <w:r w:rsidR="005844B3">
        <w:rPr>
          <w:rFonts w:ascii="Times New Roman" w:hAnsi="Times New Roman"/>
          <w:sz w:val="24"/>
          <w:szCs w:val="24"/>
        </w:rPr>
        <w:t>a directio</w:t>
      </w:r>
      <w:r w:rsidR="009B30C2">
        <w:rPr>
          <w:rFonts w:ascii="Times New Roman" w:hAnsi="Times New Roman"/>
          <w:sz w:val="24"/>
          <w:szCs w:val="24"/>
        </w:rPr>
        <w:t>n under subsection 25A(9)</w:t>
      </w:r>
      <w:r w:rsidR="005104FE">
        <w:rPr>
          <w:rFonts w:ascii="Times New Roman" w:hAnsi="Times New Roman"/>
          <w:sz w:val="24"/>
          <w:szCs w:val="24"/>
        </w:rPr>
        <w:t>.</w:t>
      </w:r>
      <w:r w:rsidR="00AD29B6">
        <w:rPr>
          <w:rFonts w:ascii="Times New Roman" w:hAnsi="Times New Roman"/>
          <w:sz w:val="24"/>
          <w:szCs w:val="24"/>
        </w:rPr>
        <w:t xml:space="preserve">  </w:t>
      </w:r>
    </w:p>
    <w:p w:rsidR="00CB4A41" w:rsidRDefault="00B72D09" w:rsidP="00CB4A41">
      <w:pPr>
        <w:spacing w:before="240" w:after="0" w:line="240" w:lineRule="auto"/>
        <w:rPr>
          <w:rFonts w:ascii="Times New Roman" w:hAnsi="Times New Roman"/>
          <w:sz w:val="24"/>
          <w:szCs w:val="24"/>
        </w:rPr>
      </w:pPr>
      <w:r w:rsidRPr="00CB4A41">
        <w:rPr>
          <w:rFonts w:ascii="Times New Roman" w:hAnsi="Times New Roman"/>
          <w:sz w:val="24"/>
          <w:szCs w:val="24"/>
        </w:rPr>
        <w:t>New subsection</w:t>
      </w:r>
      <w:r w:rsidR="00AD29B6">
        <w:rPr>
          <w:rFonts w:ascii="Times New Roman" w:hAnsi="Times New Roman"/>
          <w:sz w:val="24"/>
          <w:szCs w:val="24"/>
        </w:rPr>
        <w:t>s</w:t>
      </w:r>
      <w:r w:rsidRPr="00CB4A41">
        <w:rPr>
          <w:rFonts w:ascii="Times New Roman" w:hAnsi="Times New Roman"/>
          <w:sz w:val="24"/>
          <w:szCs w:val="24"/>
        </w:rPr>
        <w:t xml:space="preserve"> 25B</w:t>
      </w:r>
      <w:r w:rsidR="00AD29B6">
        <w:rPr>
          <w:rFonts w:ascii="Times New Roman" w:hAnsi="Times New Roman"/>
          <w:sz w:val="24"/>
          <w:szCs w:val="24"/>
        </w:rPr>
        <w:t xml:space="preserve">(1) and </w:t>
      </w:r>
      <w:r w:rsidRPr="00CB4A41">
        <w:rPr>
          <w:rFonts w:ascii="Times New Roman" w:hAnsi="Times New Roman"/>
          <w:sz w:val="24"/>
          <w:szCs w:val="24"/>
        </w:rPr>
        <w:t>(2)</w:t>
      </w:r>
      <w:r w:rsidR="00C82208" w:rsidRPr="00CB4A41">
        <w:rPr>
          <w:rFonts w:ascii="Times New Roman" w:hAnsi="Times New Roman"/>
          <w:sz w:val="24"/>
          <w:szCs w:val="24"/>
        </w:rPr>
        <w:t xml:space="preserve"> </w:t>
      </w:r>
      <w:r w:rsidR="00D433E7">
        <w:rPr>
          <w:rFonts w:ascii="Times New Roman" w:hAnsi="Times New Roman"/>
          <w:sz w:val="24"/>
          <w:szCs w:val="24"/>
        </w:rPr>
        <w:t>do not</w:t>
      </w:r>
      <w:r w:rsidR="00C01DD1" w:rsidRPr="00CB4A41">
        <w:rPr>
          <w:rFonts w:ascii="Times New Roman" w:hAnsi="Times New Roman"/>
          <w:sz w:val="24"/>
          <w:szCs w:val="24"/>
        </w:rPr>
        <w:t xml:space="preserve"> </w:t>
      </w:r>
      <w:r w:rsidR="00D347A6" w:rsidRPr="00CB4A41">
        <w:rPr>
          <w:rFonts w:ascii="Times New Roman" w:hAnsi="Times New Roman"/>
          <w:sz w:val="24"/>
          <w:szCs w:val="24"/>
        </w:rPr>
        <w:t xml:space="preserve">limit the uses to which </w:t>
      </w:r>
      <w:r w:rsidR="005C1FE2" w:rsidRPr="00CB4A41">
        <w:rPr>
          <w:rFonts w:ascii="Times New Roman" w:hAnsi="Times New Roman"/>
          <w:sz w:val="24"/>
          <w:szCs w:val="24"/>
        </w:rPr>
        <w:t xml:space="preserve">any </w:t>
      </w:r>
      <w:r w:rsidR="00585A59" w:rsidRPr="00CB4A41">
        <w:rPr>
          <w:rFonts w:ascii="Times New Roman" w:hAnsi="Times New Roman"/>
          <w:sz w:val="24"/>
          <w:szCs w:val="24"/>
        </w:rPr>
        <w:t xml:space="preserve">person </w:t>
      </w:r>
      <w:r w:rsidR="00266A68" w:rsidRPr="00CB4A41">
        <w:rPr>
          <w:rFonts w:ascii="Times New Roman" w:hAnsi="Times New Roman"/>
          <w:sz w:val="24"/>
          <w:szCs w:val="24"/>
        </w:rPr>
        <w:t xml:space="preserve">or </w:t>
      </w:r>
      <w:r w:rsidR="005C1FE2" w:rsidRPr="00CB4A41">
        <w:rPr>
          <w:rFonts w:ascii="Times New Roman" w:hAnsi="Times New Roman"/>
          <w:sz w:val="24"/>
          <w:szCs w:val="24"/>
        </w:rPr>
        <w:t xml:space="preserve">body in possession of examination material </w:t>
      </w:r>
      <w:r w:rsidR="00266A68" w:rsidRPr="00CB4A41">
        <w:rPr>
          <w:rFonts w:ascii="Times New Roman" w:hAnsi="Times New Roman"/>
          <w:sz w:val="24"/>
          <w:szCs w:val="24"/>
        </w:rPr>
        <w:t xml:space="preserve">may put that material. </w:t>
      </w:r>
      <w:r w:rsidR="00210685">
        <w:rPr>
          <w:rFonts w:ascii="Times New Roman" w:hAnsi="Times New Roman"/>
          <w:sz w:val="24"/>
          <w:szCs w:val="24"/>
        </w:rPr>
        <w:t xml:space="preserve"> </w:t>
      </w:r>
      <w:r w:rsidR="00AD29B6">
        <w:rPr>
          <w:rFonts w:ascii="Times New Roman" w:hAnsi="Times New Roman"/>
          <w:sz w:val="24"/>
          <w:szCs w:val="24"/>
        </w:rPr>
        <w:t xml:space="preserve">They only specify </w:t>
      </w:r>
      <w:r w:rsidR="00114274" w:rsidRPr="00CB4A41">
        <w:rPr>
          <w:rFonts w:ascii="Times New Roman" w:hAnsi="Times New Roman"/>
          <w:sz w:val="24"/>
          <w:szCs w:val="24"/>
        </w:rPr>
        <w:t xml:space="preserve">that one of the </w:t>
      </w:r>
      <w:r w:rsidR="00F87B29">
        <w:rPr>
          <w:rFonts w:ascii="Times New Roman" w:hAnsi="Times New Roman"/>
          <w:sz w:val="24"/>
          <w:szCs w:val="24"/>
        </w:rPr>
        <w:t xml:space="preserve">lawful </w:t>
      </w:r>
      <w:r w:rsidR="00114274" w:rsidRPr="00CB4A41">
        <w:rPr>
          <w:rFonts w:ascii="Times New Roman" w:hAnsi="Times New Roman"/>
          <w:sz w:val="24"/>
          <w:szCs w:val="24"/>
        </w:rPr>
        <w:t xml:space="preserve">uses of examination </w:t>
      </w:r>
      <w:r w:rsidR="00255EF1" w:rsidRPr="00CB4A41">
        <w:rPr>
          <w:rFonts w:ascii="Times New Roman" w:hAnsi="Times New Roman"/>
          <w:sz w:val="24"/>
          <w:szCs w:val="24"/>
        </w:rPr>
        <w:t xml:space="preserve">material is </w:t>
      </w:r>
      <w:r w:rsidR="00CB4A41" w:rsidRPr="00CB4A41">
        <w:rPr>
          <w:rFonts w:ascii="Times New Roman" w:hAnsi="Times New Roman"/>
          <w:sz w:val="24"/>
          <w:szCs w:val="24"/>
        </w:rPr>
        <w:t xml:space="preserve">to obtain derivative material. </w:t>
      </w:r>
    </w:p>
    <w:p w:rsidR="005104FE" w:rsidRDefault="0041697A" w:rsidP="006C589C">
      <w:pPr>
        <w:spacing w:before="240" w:after="0" w:line="240" w:lineRule="auto"/>
        <w:rPr>
          <w:rFonts w:ascii="Times New Roman" w:hAnsi="Times New Roman"/>
          <w:sz w:val="24"/>
          <w:szCs w:val="24"/>
        </w:rPr>
      </w:pPr>
      <w:r>
        <w:rPr>
          <w:rFonts w:ascii="Times New Roman" w:hAnsi="Times New Roman"/>
          <w:sz w:val="24"/>
          <w:szCs w:val="24"/>
        </w:rPr>
        <w:t>New subsection 25B(3)</w:t>
      </w:r>
      <w:r w:rsidR="00C57CF1">
        <w:rPr>
          <w:rFonts w:ascii="Times New Roman" w:hAnsi="Times New Roman"/>
          <w:sz w:val="24"/>
          <w:szCs w:val="24"/>
        </w:rPr>
        <w:t xml:space="preserve"> </w:t>
      </w:r>
      <w:r w:rsidR="00A25C4B">
        <w:rPr>
          <w:rFonts w:ascii="Times New Roman" w:hAnsi="Times New Roman"/>
          <w:sz w:val="24"/>
          <w:szCs w:val="24"/>
        </w:rPr>
        <w:t xml:space="preserve">sets out those </w:t>
      </w:r>
      <w:r w:rsidR="00266539">
        <w:rPr>
          <w:rFonts w:ascii="Times New Roman" w:hAnsi="Times New Roman"/>
          <w:sz w:val="24"/>
          <w:szCs w:val="24"/>
        </w:rPr>
        <w:t>entities</w:t>
      </w:r>
      <w:r w:rsidR="00A25C4B">
        <w:rPr>
          <w:rFonts w:ascii="Times New Roman" w:hAnsi="Times New Roman"/>
          <w:sz w:val="24"/>
          <w:szCs w:val="24"/>
        </w:rPr>
        <w:t xml:space="preserve"> which may lawfully use o</w:t>
      </w:r>
      <w:r w:rsidR="00266539">
        <w:rPr>
          <w:rFonts w:ascii="Times New Roman" w:hAnsi="Times New Roman"/>
          <w:sz w:val="24"/>
          <w:szCs w:val="24"/>
        </w:rPr>
        <w:t>r</w:t>
      </w:r>
      <w:r w:rsidR="00A25C4B">
        <w:rPr>
          <w:rFonts w:ascii="Times New Roman" w:hAnsi="Times New Roman"/>
          <w:sz w:val="24"/>
          <w:szCs w:val="24"/>
        </w:rPr>
        <w:t xml:space="preserve"> disclose examination material for the purposes of </w:t>
      </w:r>
      <w:r w:rsidR="00266539">
        <w:rPr>
          <w:rFonts w:ascii="Times New Roman" w:hAnsi="Times New Roman"/>
          <w:sz w:val="24"/>
          <w:szCs w:val="24"/>
        </w:rPr>
        <w:t>obtaining derivative material</w:t>
      </w:r>
      <w:r w:rsidR="00AD29B6">
        <w:rPr>
          <w:rFonts w:ascii="Times New Roman" w:hAnsi="Times New Roman"/>
          <w:sz w:val="24"/>
          <w:szCs w:val="24"/>
        </w:rPr>
        <w:t xml:space="preserve">.  Its effect is that </w:t>
      </w:r>
      <w:r w:rsidR="00C57CF1">
        <w:rPr>
          <w:rFonts w:ascii="Times New Roman" w:hAnsi="Times New Roman"/>
          <w:sz w:val="24"/>
          <w:szCs w:val="24"/>
        </w:rPr>
        <w:t xml:space="preserve">any </w:t>
      </w:r>
      <w:r w:rsidR="006204C5">
        <w:rPr>
          <w:rFonts w:ascii="Times New Roman" w:hAnsi="Times New Roman"/>
          <w:sz w:val="24"/>
          <w:szCs w:val="24"/>
        </w:rPr>
        <w:t xml:space="preserve">person or body </w:t>
      </w:r>
      <w:r w:rsidR="005C7364">
        <w:rPr>
          <w:rFonts w:ascii="Times New Roman" w:hAnsi="Times New Roman"/>
          <w:sz w:val="24"/>
          <w:szCs w:val="24"/>
        </w:rPr>
        <w:t xml:space="preserve">lawfully in possession of examination material </w:t>
      </w:r>
      <w:r w:rsidR="00AD29B6">
        <w:rPr>
          <w:rFonts w:ascii="Times New Roman" w:hAnsi="Times New Roman"/>
          <w:sz w:val="24"/>
          <w:szCs w:val="24"/>
        </w:rPr>
        <w:t xml:space="preserve">may </w:t>
      </w:r>
      <w:r w:rsidR="005C7364">
        <w:rPr>
          <w:rFonts w:ascii="Times New Roman" w:hAnsi="Times New Roman"/>
          <w:sz w:val="24"/>
          <w:szCs w:val="24"/>
        </w:rPr>
        <w:t xml:space="preserve">use it in accordance with </w:t>
      </w:r>
      <w:r w:rsidR="00745B60">
        <w:rPr>
          <w:rFonts w:ascii="Times New Roman" w:hAnsi="Times New Roman"/>
          <w:sz w:val="24"/>
          <w:szCs w:val="24"/>
        </w:rPr>
        <w:t>subsections 25B(1) and (2).</w:t>
      </w:r>
    </w:p>
    <w:p w:rsidR="00741B4C" w:rsidRDefault="00564AC4" w:rsidP="006C589C">
      <w:pPr>
        <w:spacing w:before="240" w:after="0" w:line="240" w:lineRule="auto"/>
        <w:rPr>
          <w:rFonts w:ascii="Times New Roman" w:hAnsi="Times New Roman"/>
          <w:sz w:val="24"/>
          <w:szCs w:val="24"/>
        </w:rPr>
      </w:pPr>
      <w:r>
        <w:rPr>
          <w:rFonts w:ascii="Times New Roman" w:hAnsi="Times New Roman"/>
          <w:sz w:val="24"/>
          <w:szCs w:val="24"/>
        </w:rPr>
        <w:t xml:space="preserve">New subsection 25B(4) </w:t>
      </w:r>
      <w:r w:rsidR="00741B4C">
        <w:rPr>
          <w:rFonts w:ascii="Times New Roman" w:hAnsi="Times New Roman"/>
          <w:sz w:val="24"/>
          <w:szCs w:val="24"/>
        </w:rPr>
        <w:t>is a severability clause.</w:t>
      </w:r>
    </w:p>
    <w:p w:rsidR="00A20A65" w:rsidRDefault="00741B4C" w:rsidP="006C589C">
      <w:pPr>
        <w:spacing w:before="240" w:after="0" w:line="240" w:lineRule="auto"/>
        <w:rPr>
          <w:rFonts w:ascii="Times New Roman" w:hAnsi="Times New Roman"/>
          <w:sz w:val="24"/>
          <w:szCs w:val="24"/>
        </w:rPr>
      </w:pPr>
      <w:r>
        <w:rPr>
          <w:rFonts w:ascii="Times New Roman" w:hAnsi="Times New Roman"/>
          <w:sz w:val="24"/>
          <w:szCs w:val="24"/>
        </w:rPr>
        <w:t xml:space="preserve">Paragraph </w:t>
      </w:r>
      <w:r w:rsidR="00B52C83">
        <w:rPr>
          <w:rFonts w:ascii="Times New Roman" w:hAnsi="Times New Roman"/>
          <w:sz w:val="24"/>
          <w:szCs w:val="24"/>
        </w:rPr>
        <w:t xml:space="preserve">25B(4)(a) </w:t>
      </w:r>
      <w:r w:rsidR="00F571B1">
        <w:rPr>
          <w:rFonts w:ascii="Times New Roman" w:hAnsi="Times New Roman"/>
          <w:sz w:val="24"/>
          <w:szCs w:val="24"/>
        </w:rPr>
        <w:t xml:space="preserve">allows </w:t>
      </w:r>
      <w:r w:rsidR="003225ED">
        <w:rPr>
          <w:rFonts w:ascii="Times New Roman" w:hAnsi="Times New Roman"/>
          <w:sz w:val="24"/>
          <w:szCs w:val="24"/>
        </w:rPr>
        <w:t xml:space="preserve">section 25B and the ACC Act to be read as if any or all of paragraphs </w:t>
      </w:r>
      <w:r w:rsidR="00904112">
        <w:rPr>
          <w:rFonts w:ascii="Times New Roman" w:hAnsi="Times New Roman"/>
          <w:sz w:val="24"/>
          <w:szCs w:val="24"/>
        </w:rPr>
        <w:t>25B(1)(b), (c), (e) or (f)</w:t>
      </w:r>
      <w:r w:rsidR="002D7B67">
        <w:rPr>
          <w:rFonts w:ascii="Times New Roman" w:hAnsi="Times New Roman"/>
          <w:sz w:val="24"/>
          <w:szCs w:val="24"/>
        </w:rPr>
        <w:t xml:space="preserve"> had not been enacted, </w:t>
      </w:r>
      <w:r w:rsidR="006767EA">
        <w:rPr>
          <w:rFonts w:ascii="Times New Roman" w:hAnsi="Times New Roman"/>
          <w:sz w:val="24"/>
          <w:szCs w:val="24"/>
        </w:rPr>
        <w:t xml:space="preserve">in the event that any </w:t>
      </w:r>
      <w:r w:rsidR="00AF5681">
        <w:rPr>
          <w:rFonts w:ascii="Times New Roman" w:hAnsi="Times New Roman"/>
          <w:sz w:val="24"/>
          <w:szCs w:val="24"/>
        </w:rPr>
        <w:t>of the disclosures authorised by those paragraphs</w:t>
      </w:r>
      <w:r w:rsidR="00E10014">
        <w:rPr>
          <w:rFonts w:ascii="Times New Roman" w:hAnsi="Times New Roman"/>
          <w:sz w:val="24"/>
          <w:szCs w:val="24"/>
        </w:rPr>
        <w:t xml:space="preserve"> </w:t>
      </w:r>
      <w:r w:rsidR="002F7CF4">
        <w:rPr>
          <w:rFonts w:ascii="Times New Roman" w:hAnsi="Times New Roman"/>
          <w:sz w:val="24"/>
          <w:szCs w:val="24"/>
        </w:rPr>
        <w:t>are</w:t>
      </w:r>
      <w:r w:rsidR="006767EA">
        <w:rPr>
          <w:rFonts w:ascii="Times New Roman" w:hAnsi="Times New Roman"/>
          <w:sz w:val="24"/>
          <w:szCs w:val="24"/>
        </w:rPr>
        <w:t xml:space="preserve"> found </w:t>
      </w:r>
      <w:r w:rsidR="002F7CF4">
        <w:rPr>
          <w:rFonts w:ascii="Times New Roman" w:hAnsi="Times New Roman"/>
          <w:sz w:val="24"/>
          <w:szCs w:val="24"/>
        </w:rPr>
        <w:t xml:space="preserve">to be </w:t>
      </w:r>
      <w:r w:rsidR="006767EA">
        <w:rPr>
          <w:rFonts w:ascii="Times New Roman" w:hAnsi="Times New Roman"/>
          <w:sz w:val="24"/>
          <w:szCs w:val="24"/>
        </w:rPr>
        <w:t>beyond power</w:t>
      </w:r>
      <w:r w:rsidR="00A35974">
        <w:rPr>
          <w:rFonts w:ascii="Times New Roman" w:hAnsi="Times New Roman"/>
          <w:sz w:val="24"/>
          <w:szCs w:val="24"/>
        </w:rPr>
        <w:t xml:space="preserve">.  </w:t>
      </w:r>
    </w:p>
    <w:p w:rsidR="003B5324" w:rsidRDefault="003B5324" w:rsidP="006C589C">
      <w:pPr>
        <w:spacing w:before="240" w:after="0" w:line="240" w:lineRule="auto"/>
        <w:rPr>
          <w:rFonts w:ascii="Times New Roman" w:hAnsi="Times New Roman"/>
          <w:sz w:val="24"/>
          <w:szCs w:val="24"/>
        </w:rPr>
      </w:pPr>
      <w:r>
        <w:rPr>
          <w:rFonts w:ascii="Times New Roman" w:hAnsi="Times New Roman"/>
          <w:sz w:val="24"/>
          <w:szCs w:val="24"/>
        </w:rPr>
        <w:t xml:space="preserve">Paragraph 25B(4)(b) </w:t>
      </w:r>
      <w:r w:rsidR="00E75BF3">
        <w:rPr>
          <w:rFonts w:ascii="Times New Roman" w:hAnsi="Times New Roman"/>
          <w:sz w:val="24"/>
          <w:szCs w:val="24"/>
        </w:rPr>
        <w:t>allows for</w:t>
      </w:r>
      <w:r w:rsidR="005C5BCA">
        <w:rPr>
          <w:rFonts w:ascii="Times New Roman" w:hAnsi="Times New Roman"/>
          <w:sz w:val="24"/>
          <w:szCs w:val="24"/>
        </w:rPr>
        <w:t xml:space="preserve"> </w:t>
      </w:r>
      <w:r w:rsidR="007250B1">
        <w:rPr>
          <w:rFonts w:ascii="Times New Roman" w:hAnsi="Times New Roman"/>
          <w:sz w:val="24"/>
          <w:szCs w:val="24"/>
        </w:rPr>
        <w:t xml:space="preserve">subsection </w:t>
      </w:r>
      <w:r w:rsidR="00F55EA3">
        <w:rPr>
          <w:rFonts w:ascii="Times New Roman" w:hAnsi="Times New Roman"/>
          <w:sz w:val="24"/>
          <w:szCs w:val="24"/>
        </w:rPr>
        <w:t>25B(3)</w:t>
      </w:r>
      <w:r w:rsidR="004B4402">
        <w:rPr>
          <w:rFonts w:ascii="Times New Roman" w:hAnsi="Times New Roman"/>
          <w:sz w:val="24"/>
          <w:szCs w:val="24"/>
        </w:rPr>
        <w:t xml:space="preserve"> </w:t>
      </w:r>
      <w:r w:rsidR="00037348">
        <w:rPr>
          <w:rFonts w:ascii="Times New Roman" w:hAnsi="Times New Roman"/>
          <w:sz w:val="24"/>
          <w:szCs w:val="24"/>
        </w:rPr>
        <w:t>to</w:t>
      </w:r>
      <w:r w:rsidR="00015248">
        <w:rPr>
          <w:rFonts w:ascii="Times New Roman" w:hAnsi="Times New Roman"/>
          <w:sz w:val="24"/>
          <w:szCs w:val="24"/>
        </w:rPr>
        <w:t xml:space="preserve"> be read </w:t>
      </w:r>
      <w:r w:rsidR="0017734C">
        <w:rPr>
          <w:rFonts w:ascii="Times New Roman" w:hAnsi="Times New Roman"/>
          <w:sz w:val="24"/>
          <w:szCs w:val="24"/>
        </w:rPr>
        <w:t xml:space="preserve">as not authorising </w:t>
      </w:r>
      <w:r w:rsidR="009535AB">
        <w:rPr>
          <w:rFonts w:ascii="Times New Roman" w:hAnsi="Times New Roman"/>
          <w:sz w:val="24"/>
          <w:szCs w:val="24"/>
        </w:rPr>
        <w:t xml:space="preserve">prosecutors of the examinee or proceeds of crime authorities </w:t>
      </w:r>
      <w:r w:rsidR="008D120E">
        <w:rPr>
          <w:rFonts w:ascii="Times New Roman" w:hAnsi="Times New Roman"/>
          <w:sz w:val="24"/>
          <w:szCs w:val="24"/>
        </w:rPr>
        <w:t xml:space="preserve">to lawfully use or disclose examination material or derivative material </w:t>
      </w:r>
      <w:r w:rsidR="00723DAE">
        <w:rPr>
          <w:rFonts w:ascii="Times New Roman" w:hAnsi="Times New Roman"/>
          <w:sz w:val="24"/>
          <w:szCs w:val="24"/>
        </w:rPr>
        <w:t xml:space="preserve">in the event that </w:t>
      </w:r>
      <w:r w:rsidR="00AB3985">
        <w:rPr>
          <w:rFonts w:ascii="Times New Roman" w:hAnsi="Times New Roman"/>
          <w:sz w:val="24"/>
          <w:szCs w:val="24"/>
        </w:rPr>
        <w:t xml:space="preserve">such use or disclosure </w:t>
      </w:r>
      <w:r w:rsidR="000A741A">
        <w:rPr>
          <w:rFonts w:ascii="Times New Roman" w:hAnsi="Times New Roman"/>
          <w:sz w:val="24"/>
          <w:szCs w:val="24"/>
        </w:rPr>
        <w:t>is found to be beyond power.</w:t>
      </w:r>
      <w:r w:rsidR="00E10137">
        <w:rPr>
          <w:rFonts w:ascii="Times New Roman" w:hAnsi="Times New Roman"/>
          <w:sz w:val="24"/>
          <w:szCs w:val="24"/>
        </w:rPr>
        <w:t xml:space="preserve">  </w:t>
      </w:r>
    </w:p>
    <w:p w:rsidR="00CE2154" w:rsidRDefault="002D784E" w:rsidP="006C589C">
      <w:pPr>
        <w:spacing w:before="240" w:after="0" w:line="240" w:lineRule="auto"/>
        <w:rPr>
          <w:rFonts w:ascii="Times New Roman" w:hAnsi="Times New Roman"/>
          <w:sz w:val="24"/>
          <w:szCs w:val="24"/>
        </w:rPr>
      </w:pPr>
      <w:r>
        <w:rPr>
          <w:rFonts w:ascii="Times New Roman" w:hAnsi="Times New Roman"/>
          <w:i/>
          <w:sz w:val="24"/>
          <w:szCs w:val="24"/>
        </w:rPr>
        <w:t>New section 25C</w:t>
      </w:r>
      <w:r w:rsidR="0094439F">
        <w:rPr>
          <w:rFonts w:ascii="Times New Roman" w:hAnsi="Times New Roman"/>
          <w:i/>
          <w:sz w:val="24"/>
          <w:szCs w:val="24"/>
        </w:rPr>
        <w:t xml:space="preserve"> – Disclosing examination material to prosecutors of the examinee</w:t>
      </w:r>
    </w:p>
    <w:p w:rsidR="006B5B8B" w:rsidRDefault="00456FB4" w:rsidP="006C589C">
      <w:pPr>
        <w:spacing w:before="240" w:after="0" w:line="240" w:lineRule="auto"/>
        <w:rPr>
          <w:rFonts w:ascii="Times New Roman" w:hAnsi="Times New Roman"/>
          <w:sz w:val="24"/>
          <w:szCs w:val="24"/>
        </w:rPr>
      </w:pPr>
      <w:r>
        <w:rPr>
          <w:rFonts w:ascii="Times New Roman" w:hAnsi="Times New Roman"/>
          <w:sz w:val="24"/>
          <w:szCs w:val="24"/>
        </w:rPr>
        <w:t xml:space="preserve">New section 25C </w:t>
      </w:r>
      <w:r w:rsidR="007A3907">
        <w:rPr>
          <w:rFonts w:ascii="Times New Roman" w:hAnsi="Times New Roman"/>
          <w:sz w:val="24"/>
          <w:szCs w:val="24"/>
        </w:rPr>
        <w:t>set</w:t>
      </w:r>
      <w:r w:rsidR="000F5DA8">
        <w:rPr>
          <w:rFonts w:ascii="Times New Roman" w:hAnsi="Times New Roman"/>
          <w:sz w:val="24"/>
          <w:szCs w:val="24"/>
        </w:rPr>
        <w:t>s</w:t>
      </w:r>
      <w:r w:rsidR="007A3907">
        <w:rPr>
          <w:rFonts w:ascii="Times New Roman" w:hAnsi="Times New Roman"/>
          <w:sz w:val="24"/>
          <w:szCs w:val="24"/>
        </w:rPr>
        <w:t xml:space="preserve"> out the circumstances </w:t>
      </w:r>
      <w:r w:rsidR="00736AE5">
        <w:rPr>
          <w:rFonts w:ascii="Times New Roman" w:hAnsi="Times New Roman"/>
          <w:sz w:val="24"/>
          <w:szCs w:val="24"/>
        </w:rPr>
        <w:t xml:space="preserve">in which </w:t>
      </w:r>
      <w:r w:rsidR="00505FB9">
        <w:rPr>
          <w:rFonts w:ascii="Times New Roman" w:hAnsi="Times New Roman"/>
          <w:sz w:val="24"/>
          <w:szCs w:val="24"/>
        </w:rPr>
        <w:t xml:space="preserve">examination material may be disclosed </w:t>
      </w:r>
      <w:r w:rsidR="00CC439E">
        <w:rPr>
          <w:rFonts w:ascii="Times New Roman" w:hAnsi="Times New Roman"/>
          <w:sz w:val="24"/>
          <w:szCs w:val="24"/>
        </w:rPr>
        <w:t xml:space="preserve">to a </w:t>
      </w:r>
      <w:r w:rsidR="00E45076">
        <w:rPr>
          <w:rFonts w:ascii="Times New Roman" w:hAnsi="Times New Roman"/>
          <w:sz w:val="24"/>
          <w:szCs w:val="24"/>
        </w:rPr>
        <w:t xml:space="preserve">person prosecuting </w:t>
      </w:r>
      <w:r w:rsidR="00CC439E">
        <w:rPr>
          <w:rFonts w:ascii="Times New Roman" w:hAnsi="Times New Roman"/>
          <w:sz w:val="24"/>
          <w:szCs w:val="24"/>
        </w:rPr>
        <w:t>the examinee</w:t>
      </w:r>
      <w:r w:rsidR="00291B0E">
        <w:rPr>
          <w:rFonts w:ascii="Times New Roman" w:hAnsi="Times New Roman"/>
          <w:sz w:val="24"/>
          <w:szCs w:val="24"/>
        </w:rPr>
        <w:t xml:space="preserve"> for an offence</w:t>
      </w:r>
      <w:r w:rsidR="006B5B8B">
        <w:rPr>
          <w:rFonts w:ascii="Times New Roman" w:hAnsi="Times New Roman"/>
          <w:sz w:val="24"/>
          <w:szCs w:val="24"/>
        </w:rPr>
        <w:t>.</w:t>
      </w:r>
    </w:p>
    <w:p w:rsidR="000F5DA8" w:rsidRDefault="001B2020" w:rsidP="006C589C">
      <w:pPr>
        <w:spacing w:before="240" w:after="0" w:line="240" w:lineRule="auto"/>
        <w:rPr>
          <w:rFonts w:ascii="Times New Roman" w:hAnsi="Times New Roman"/>
          <w:sz w:val="24"/>
          <w:szCs w:val="24"/>
        </w:rPr>
      </w:pPr>
      <w:r>
        <w:rPr>
          <w:rFonts w:ascii="Times New Roman" w:hAnsi="Times New Roman"/>
          <w:sz w:val="24"/>
          <w:szCs w:val="24"/>
        </w:rPr>
        <w:t xml:space="preserve">Consistent with the definition of </w:t>
      </w:r>
      <w:r w:rsidR="00BB24A6">
        <w:rPr>
          <w:rFonts w:ascii="Times New Roman" w:hAnsi="Times New Roman"/>
          <w:sz w:val="24"/>
          <w:szCs w:val="24"/>
        </w:rPr>
        <w:t>‘</w:t>
      </w:r>
      <w:r>
        <w:rPr>
          <w:rFonts w:ascii="Times New Roman" w:hAnsi="Times New Roman"/>
          <w:sz w:val="24"/>
          <w:szCs w:val="24"/>
        </w:rPr>
        <w:t>prosecutor</w:t>
      </w:r>
      <w:r w:rsidR="00BB24A6">
        <w:rPr>
          <w:rFonts w:ascii="Times New Roman" w:hAnsi="Times New Roman"/>
          <w:sz w:val="24"/>
          <w:szCs w:val="24"/>
        </w:rPr>
        <w:t>’</w:t>
      </w:r>
      <w:r>
        <w:rPr>
          <w:rFonts w:ascii="Times New Roman" w:hAnsi="Times New Roman"/>
          <w:sz w:val="24"/>
          <w:szCs w:val="24"/>
        </w:rPr>
        <w:t xml:space="preserve"> in section 4, t</w:t>
      </w:r>
      <w:r w:rsidR="00572DA4">
        <w:rPr>
          <w:rFonts w:ascii="Times New Roman" w:hAnsi="Times New Roman"/>
          <w:sz w:val="24"/>
          <w:szCs w:val="24"/>
        </w:rPr>
        <w:t xml:space="preserve">his </w:t>
      </w:r>
      <w:r w:rsidR="00864782">
        <w:rPr>
          <w:rFonts w:ascii="Times New Roman" w:hAnsi="Times New Roman"/>
          <w:sz w:val="24"/>
          <w:szCs w:val="24"/>
        </w:rPr>
        <w:t xml:space="preserve">provision </w:t>
      </w:r>
      <w:r w:rsidR="00AD29B6">
        <w:rPr>
          <w:rFonts w:ascii="Times New Roman" w:hAnsi="Times New Roman"/>
          <w:sz w:val="24"/>
          <w:szCs w:val="24"/>
        </w:rPr>
        <w:t>only</w:t>
      </w:r>
      <w:r w:rsidR="000D4A1B">
        <w:rPr>
          <w:rFonts w:ascii="Times New Roman" w:hAnsi="Times New Roman"/>
          <w:sz w:val="24"/>
          <w:szCs w:val="24"/>
        </w:rPr>
        <w:t xml:space="preserve"> appl</w:t>
      </w:r>
      <w:r w:rsidR="00AD29B6">
        <w:rPr>
          <w:rFonts w:ascii="Times New Roman" w:hAnsi="Times New Roman"/>
          <w:sz w:val="24"/>
          <w:szCs w:val="24"/>
        </w:rPr>
        <w:t>ies</w:t>
      </w:r>
      <w:r w:rsidR="000D4A1B">
        <w:rPr>
          <w:rFonts w:ascii="Times New Roman" w:hAnsi="Times New Roman"/>
          <w:sz w:val="24"/>
          <w:szCs w:val="24"/>
        </w:rPr>
        <w:t xml:space="preserve"> where the </w:t>
      </w:r>
      <w:r w:rsidR="00C40CDF">
        <w:rPr>
          <w:rFonts w:ascii="Times New Roman" w:hAnsi="Times New Roman"/>
          <w:sz w:val="24"/>
          <w:szCs w:val="24"/>
        </w:rPr>
        <w:t xml:space="preserve">subject matter of the examination </w:t>
      </w:r>
      <w:r w:rsidR="00AC2FE4">
        <w:rPr>
          <w:rFonts w:ascii="Times New Roman" w:hAnsi="Times New Roman"/>
          <w:sz w:val="24"/>
          <w:szCs w:val="24"/>
        </w:rPr>
        <w:t xml:space="preserve">from which the material came </w:t>
      </w:r>
      <w:r w:rsidR="007F0ED6">
        <w:rPr>
          <w:rFonts w:ascii="Times New Roman" w:hAnsi="Times New Roman"/>
          <w:sz w:val="24"/>
          <w:szCs w:val="24"/>
        </w:rPr>
        <w:t xml:space="preserve">is related to </w:t>
      </w:r>
      <w:r w:rsidR="00C40CDF">
        <w:rPr>
          <w:rFonts w:ascii="Times New Roman" w:hAnsi="Times New Roman"/>
          <w:sz w:val="24"/>
          <w:szCs w:val="24"/>
        </w:rPr>
        <w:t>th</w:t>
      </w:r>
      <w:r w:rsidR="00AC2FE4">
        <w:rPr>
          <w:rFonts w:ascii="Times New Roman" w:hAnsi="Times New Roman"/>
          <w:sz w:val="24"/>
          <w:szCs w:val="24"/>
        </w:rPr>
        <w:t>e subject matter of the offence</w:t>
      </w:r>
      <w:r w:rsidR="00543C00">
        <w:rPr>
          <w:rFonts w:ascii="Times New Roman" w:hAnsi="Times New Roman"/>
          <w:sz w:val="24"/>
          <w:szCs w:val="24"/>
        </w:rPr>
        <w:t>.</w:t>
      </w:r>
      <w:r w:rsidR="00917C50">
        <w:rPr>
          <w:rFonts w:ascii="Times New Roman" w:hAnsi="Times New Roman"/>
          <w:sz w:val="24"/>
          <w:szCs w:val="24"/>
        </w:rPr>
        <w:t xml:space="preserve">  </w:t>
      </w:r>
    </w:p>
    <w:p w:rsidR="006B5B8B" w:rsidRDefault="0007338F" w:rsidP="006C589C">
      <w:pPr>
        <w:spacing w:before="240" w:after="0" w:line="240" w:lineRule="auto"/>
        <w:rPr>
          <w:rFonts w:ascii="Times New Roman" w:hAnsi="Times New Roman"/>
          <w:sz w:val="24"/>
          <w:szCs w:val="24"/>
        </w:rPr>
      </w:pPr>
      <w:r>
        <w:rPr>
          <w:rFonts w:ascii="Times New Roman" w:hAnsi="Times New Roman"/>
          <w:sz w:val="24"/>
          <w:szCs w:val="24"/>
        </w:rPr>
        <w:t xml:space="preserve">New section 25C will apply to any disclosure of </w:t>
      </w:r>
      <w:r w:rsidR="00C44C9D">
        <w:rPr>
          <w:rFonts w:ascii="Times New Roman" w:hAnsi="Times New Roman"/>
          <w:sz w:val="24"/>
          <w:szCs w:val="24"/>
        </w:rPr>
        <w:t>examination</w:t>
      </w:r>
      <w:r>
        <w:rPr>
          <w:rFonts w:ascii="Times New Roman" w:hAnsi="Times New Roman"/>
          <w:sz w:val="24"/>
          <w:szCs w:val="24"/>
        </w:rPr>
        <w:t xml:space="preserve"> material</w:t>
      </w:r>
      <w:r w:rsidR="00986514">
        <w:rPr>
          <w:rFonts w:ascii="Times New Roman" w:hAnsi="Times New Roman"/>
          <w:sz w:val="24"/>
          <w:szCs w:val="24"/>
        </w:rPr>
        <w:t xml:space="preserve"> from one person to another</w:t>
      </w:r>
      <w:r w:rsidR="00311F62">
        <w:rPr>
          <w:rFonts w:ascii="Times New Roman" w:hAnsi="Times New Roman"/>
          <w:sz w:val="24"/>
          <w:szCs w:val="24"/>
        </w:rPr>
        <w:t xml:space="preserve">, even if they are in the same </w:t>
      </w:r>
      <w:r w:rsidR="009871E3">
        <w:rPr>
          <w:rFonts w:ascii="Times New Roman" w:hAnsi="Times New Roman"/>
          <w:sz w:val="24"/>
          <w:szCs w:val="24"/>
        </w:rPr>
        <w:t>agency</w:t>
      </w:r>
      <w:r w:rsidR="00F85610">
        <w:rPr>
          <w:rFonts w:ascii="Times New Roman" w:hAnsi="Times New Roman"/>
          <w:sz w:val="24"/>
          <w:szCs w:val="24"/>
        </w:rPr>
        <w:t xml:space="preserve">.  For example, </w:t>
      </w:r>
      <w:r w:rsidR="008C38BD">
        <w:rPr>
          <w:rFonts w:ascii="Times New Roman" w:hAnsi="Times New Roman"/>
          <w:sz w:val="24"/>
          <w:szCs w:val="24"/>
        </w:rPr>
        <w:t>t</w:t>
      </w:r>
      <w:r w:rsidR="00FB4423">
        <w:rPr>
          <w:rFonts w:ascii="Times New Roman" w:hAnsi="Times New Roman"/>
          <w:sz w:val="24"/>
          <w:szCs w:val="24"/>
        </w:rPr>
        <w:t>his would include</w:t>
      </w:r>
      <w:r>
        <w:rPr>
          <w:rFonts w:ascii="Times New Roman" w:hAnsi="Times New Roman"/>
          <w:sz w:val="24"/>
          <w:szCs w:val="24"/>
        </w:rPr>
        <w:t>:</w:t>
      </w:r>
    </w:p>
    <w:p w:rsidR="00531BC4" w:rsidRDefault="00531BC4" w:rsidP="0078446A">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a disclosure of examination material from </w:t>
      </w:r>
      <w:r w:rsidR="00CF50CE">
        <w:rPr>
          <w:rFonts w:ascii="Times New Roman" w:hAnsi="Times New Roman"/>
          <w:sz w:val="24"/>
          <w:szCs w:val="24"/>
        </w:rPr>
        <w:t>an investigator</w:t>
      </w:r>
      <w:r w:rsidR="00216169">
        <w:rPr>
          <w:rFonts w:ascii="Times New Roman" w:hAnsi="Times New Roman"/>
          <w:sz w:val="24"/>
          <w:szCs w:val="24"/>
        </w:rPr>
        <w:t xml:space="preserve"> to a prosecutor of the examinee</w:t>
      </w:r>
    </w:p>
    <w:p w:rsidR="006B5B8B" w:rsidRDefault="006B5B8B" w:rsidP="0078446A">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a disclosure of </w:t>
      </w:r>
      <w:r w:rsidR="00F56CC4">
        <w:rPr>
          <w:rFonts w:ascii="Times New Roman" w:hAnsi="Times New Roman"/>
          <w:sz w:val="24"/>
          <w:szCs w:val="24"/>
        </w:rPr>
        <w:t>examination</w:t>
      </w:r>
      <w:r>
        <w:rPr>
          <w:rFonts w:ascii="Times New Roman" w:hAnsi="Times New Roman"/>
          <w:sz w:val="24"/>
          <w:szCs w:val="24"/>
        </w:rPr>
        <w:t xml:space="preserve"> material from one prosecutor of the examinee to another, and</w:t>
      </w:r>
    </w:p>
    <w:p w:rsidR="006B5B8B" w:rsidRPr="00EE234A" w:rsidRDefault="006B5B8B" w:rsidP="0078446A">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a disclosure of </w:t>
      </w:r>
      <w:r w:rsidR="00F56CC4">
        <w:rPr>
          <w:rFonts w:ascii="Times New Roman" w:hAnsi="Times New Roman"/>
          <w:sz w:val="24"/>
          <w:szCs w:val="24"/>
        </w:rPr>
        <w:t xml:space="preserve">examination </w:t>
      </w:r>
      <w:r>
        <w:rPr>
          <w:rFonts w:ascii="Times New Roman" w:hAnsi="Times New Roman"/>
          <w:sz w:val="24"/>
          <w:szCs w:val="24"/>
        </w:rPr>
        <w:t>material from a person engaged by a prosecuting authority who is not prosecuting the examinee to a prosecutor of the examinee.</w:t>
      </w:r>
    </w:p>
    <w:p w:rsidR="00456FB4" w:rsidRDefault="006B5B8B" w:rsidP="006C589C">
      <w:pPr>
        <w:spacing w:before="240" w:after="0" w:line="240" w:lineRule="auto"/>
        <w:rPr>
          <w:rFonts w:ascii="Times New Roman" w:hAnsi="Times New Roman"/>
          <w:sz w:val="24"/>
          <w:szCs w:val="24"/>
        </w:rPr>
      </w:pPr>
      <w:r>
        <w:rPr>
          <w:rFonts w:ascii="Times New Roman" w:hAnsi="Times New Roman"/>
          <w:sz w:val="24"/>
          <w:szCs w:val="24"/>
        </w:rPr>
        <w:lastRenderedPageBreak/>
        <w:t>New section 25C</w:t>
      </w:r>
      <w:r w:rsidR="00917C50">
        <w:rPr>
          <w:rFonts w:ascii="Times New Roman" w:hAnsi="Times New Roman"/>
          <w:sz w:val="24"/>
          <w:szCs w:val="24"/>
        </w:rPr>
        <w:t xml:space="preserve"> </w:t>
      </w:r>
      <w:r w:rsidR="000F5DA8">
        <w:rPr>
          <w:rFonts w:ascii="Times New Roman" w:hAnsi="Times New Roman"/>
          <w:sz w:val="24"/>
          <w:szCs w:val="24"/>
        </w:rPr>
        <w:t xml:space="preserve">does not </w:t>
      </w:r>
      <w:r w:rsidR="009D11D5">
        <w:rPr>
          <w:rFonts w:ascii="Times New Roman" w:hAnsi="Times New Roman"/>
          <w:sz w:val="24"/>
          <w:szCs w:val="24"/>
        </w:rPr>
        <w:t>affect</w:t>
      </w:r>
      <w:r w:rsidR="00917C50">
        <w:rPr>
          <w:rFonts w:ascii="Times New Roman" w:hAnsi="Times New Roman"/>
          <w:sz w:val="24"/>
          <w:szCs w:val="24"/>
        </w:rPr>
        <w:t xml:space="preserve"> </w:t>
      </w:r>
      <w:r w:rsidR="00442F93">
        <w:rPr>
          <w:rFonts w:ascii="Times New Roman" w:hAnsi="Times New Roman"/>
          <w:sz w:val="24"/>
          <w:szCs w:val="24"/>
        </w:rPr>
        <w:t xml:space="preserve">the </w:t>
      </w:r>
      <w:r w:rsidR="0068156B">
        <w:rPr>
          <w:rFonts w:ascii="Times New Roman" w:hAnsi="Times New Roman"/>
          <w:sz w:val="24"/>
          <w:szCs w:val="24"/>
        </w:rPr>
        <w:t xml:space="preserve">disclosure of </w:t>
      </w:r>
      <w:r w:rsidR="003169F6">
        <w:rPr>
          <w:rFonts w:ascii="Times New Roman" w:hAnsi="Times New Roman"/>
          <w:sz w:val="24"/>
          <w:szCs w:val="24"/>
        </w:rPr>
        <w:t xml:space="preserve">examination material to a person </w:t>
      </w:r>
      <w:r w:rsidR="00D45DB2">
        <w:rPr>
          <w:rFonts w:ascii="Times New Roman" w:hAnsi="Times New Roman"/>
          <w:sz w:val="24"/>
          <w:szCs w:val="24"/>
        </w:rPr>
        <w:t xml:space="preserve">engaged in the prosecution of a person </w:t>
      </w:r>
      <w:r w:rsidR="00C1770A">
        <w:rPr>
          <w:rFonts w:ascii="Times New Roman" w:hAnsi="Times New Roman"/>
          <w:sz w:val="24"/>
          <w:szCs w:val="24"/>
        </w:rPr>
        <w:t xml:space="preserve">other than the </w:t>
      </w:r>
      <w:r w:rsidR="00787373">
        <w:rPr>
          <w:rFonts w:ascii="Times New Roman" w:hAnsi="Times New Roman"/>
          <w:sz w:val="24"/>
          <w:szCs w:val="24"/>
        </w:rPr>
        <w:t>examinee.</w:t>
      </w:r>
      <w:r w:rsidR="00A815C7" w:rsidRPr="00A815C7">
        <w:rPr>
          <w:rFonts w:ascii="Times New Roman" w:hAnsi="Times New Roman"/>
          <w:sz w:val="24"/>
          <w:szCs w:val="24"/>
        </w:rPr>
        <w:t xml:space="preserve"> </w:t>
      </w:r>
      <w:r w:rsidR="00A815C7">
        <w:rPr>
          <w:rFonts w:ascii="Times New Roman" w:hAnsi="Times New Roman"/>
          <w:sz w:val="24"/>
          <w:szCs w:val="24"/>
        </w:rPr>
        <w:t xml:space="preserve">It also </w:t>
      </w:r>
      <w:r w:rsidR="000F5DA8">
        <w:rPr>
          <w:rFonts w:ascii="Times New Roman" w:hAnsi="Times New Roman"/>
          <w:sz w:val="24"/>
          <w:szCs w:val="24"/>
        </w:rPr>
        <w:t xml:space="preserve">does </w:t>
      </w:r>
      <w:r w:rsidR="00A815C7">
        <w:rPr>
          <w:rFonts w:ascii="Times New Roman" w:hAnsi="Times New Roman"/>
          <w:sz w:val="24"/>
          <w:szCs w:val="24"/>
        </w:rPr>
        <w:t>not affect or limit the use or disclosure of examination material to other persons or bodies for purposes other than the prosecution of the examinee.</w:t>
      </w:r>
    </w:p>
    <w:p w:rsidR="00B95A26" w:rsidRDefault="00B95A26" w:rsidP="006C589C">
      <w:pPr>
        <w:spacing w:before="240" w:after="0" w:line="240" w:lineRule="auto"/>
        <w:rPr>
          <w:rFonts w:ascii="Times New Roman" w:hAnsi="Times New Roman"/>
          <w:sz w:val="24"/>
          <w:szCs w:val="24"/>
        </w:rPr>
      </w:pPr>
      <w:r>
        <w:rPr>
          <w:rFonts w:ascii="Times New Roman" w:hAnsi="Times New Roman"/>
          <w:sz w:val="24"/>
          <w:szCs w:val="24"/>
        </w:rPr>
        <w:t xml:space="preserve">New section 25C does not </w:t>
      </w:r>
      <w:r w:rsidR="001C3756">
        <w:rPr>
          <w:rFonts w:ascii="Times New Roman" w:hAnsi="Times New Roman"/>
          <w:sz w:val="24"/>
          <w:szCs w:val="24"/>
        </w:rPr>
        <w:t>create a new ability</w:t>
      </w:r>
      <w:r>
        <w:rPr>
          <w:rFonts w:ascii="Times New Roman" w:hAnsi="Times New Roman"/>
          <w:sz w:val="24"/>
          <w:szCs w:val="24"/>
        </w:rPr>
        <w:t xml:space="preserve"> for a person or body to disclose examination material </w:t>
      </w:r>
      <w:r w:rsidR="00A325E8">
        <w:rPr>
          <w:rFonts w:ascii="Times New Roman" w:hAnsi="Times New Roman"/>
          <w:sz w:val="24"/>
          <w:szCs w:val="24"/>
        </w:rPr>
        <w:t>to a prosecutor of the examinee</w:t>
      </w:r>
      <w:r>
        <w:rPr>
          <w:rFonts w:ascii="Times New Roman" w:hAnsi="Times New Roman"/>
          <w:sz w:val="24"/>
          <w:szCs w:val="24"/>
        </w:rPr>
        <w:t xml:space="preserve">.  Rather, such a person or body must be permitted or required to make such a disclosure of the material under </w:t>
      </w:r>
      <w:r w:rsidR="00BC1A3F">
        <w:rPr>
          <w:rFonts w:ascii="Times New Roman" w:hAnsi="Times New Roman"/>
          <w:sz w:val="24"/>
          <w:szCs w:val="24"/>
        </w:rPr>
        <w:t xml:space="preserve">a </w:t>
      </w:r>
      <w:r>
        <w:rPr>
          <w:rFonts w:ascii="Times New Roman" w:hAnsi="Times New Roman"/>
          <w:sz w:val="24"/>
          <w:szCs w:val="24"/>
        </w:rPr>
        <w:t>law of the Commonwealth, a State or Territory (eg. under section</w:t>
      </w:r>
      <w:r w:rsidR="00613EBC">
        <w:rPr>
          <w:rFonts w:ascii="Times New Roman" w:hAnsi="Times New Roman"/>
          <w:sz w:val="24"/>
          <w:szCs w:val="24"/>
        </w:rPr>
        <w:t xml:space="preserve"> 12 or 59AA</w:t>
      </w:r>
      <w:r>
        <w:rPr>
          <w:rFonts w:ascii="Times New Roman" w:hAnsi="Times New Roman"/>
          <w:sz w:val="24"/>
          <w:szCs w:val="24"/>
        </w:rPr>
        <w:t xml:space="preserve"> of the ACC Act).</w:t>
      </w:r>
    </w:p>
    <w:p w:rsidR="0000009C" w:rsidRDefault="007D45B7" w:rsidP="006C589C">
      <w:pPr>
        <w:spacing w:before="240" w:after="0" w:line="240" w:lineRule="auto"/>
        <w:rPr>
          <w:rFonts w:ascii="Times New Roman" w:hAnsi="Times New Roman"/>
          <w:sz w:val="24"/>
          <w:szCs w:val="24"/>
        </w:rPr>
      </w:pPr>
      <w:r>
        <w:rPr>
          <w:rFonts w:ascii="Times New Roman" w:hAnsi="Times New Roman"/>
          <w:sz w:val="24"/>
          <w:szCs w:val="24"/>
        </w:rPr>
        <w:t>Under n</w:t>
      </w:r>
      <w:r w:rsidR="00B87CAF">
        <w:rPr>
          <w:rFonts w:ascii="Times New Roman" w:hAnsi="Times New Roman"/>
          <w:sz w:val="24"/>
          <w:szCs w:val="24"/>
        </w:rPr>
        <w:t xml:space="preserve">ew subsection 25C(1), </w:t>
      </w:r>
      <w:r w:rsidR="0066379D">
        <w:rPr>
          <w:rFonts w:ascii="Times New Roman" w:hAnsi="Times New Roman"/>
          <w:sz w:val="24"/>
          <w:szCs w:val="24"/>
        </w:rPr>
        <w:t xml:space="preserve">examination material may be disclosed </w:t>
      </w:r>
      <w:r w:rsidR="00EC4740">
        <w:rPr>
          <w:rFonts w:ascii="Times New Roman" w:hAnsi="Times New Roman"/>
          <w:sz w:val="24"/>
          <w:szCs w:val="24"/>
        </w:rPr>
        <w:t>to a</w:t>
      </w:r>
      <w:r w:rsidR="00834FB7">
        <w:rPr>
          <w:rFonts w:ascii="Times New Roman" w:hAnsi="Times New Roman"/>
          <w:sz w:val="24"/>
          <w:szCs w:val="24"/>
        </w:rPr>
        <w:t xml:space="preserve"> </w:t>
      </w:r>
      <w:r w:rsidR="00EC4740">
        <w:rPr>
          <w:rFonts w:ascii="Times New Roman" w:hAnsi="Times New Roman"/>
          <w:sz w:val="24"/>
          <w:szCs w:val="24"/>
        </w:rPr>
        <w:t xml:space="preserve">prosecutor </w:t>
      </w:r>
      <w:r w:rsidR="001348E2">
        <w:rPr>
          <w:rFonts w:ascii="Times New Roman" w:hAnsi="Times New Roman"/>
          <w:sz w:val="24"/>
          <w:szCs w:val="24"/>
        </w:rPr>
        <w:t xml:space="preserve">of the examinee before </w:t>
      </w:r>
      <w:r w:rsidR="000F5DA8">
        <w:rPr>
          <w:rFonts w:ascii="Times New Roman" w:hAnsi="Times New Roman"/>
          <w:sz w:val="24"/>
          <w:szCs w:val="24"/>
        </w:rPr>
        <w:t xml:space="preserve">the examinee </w:t>
      </w:r>
      <w:r w:rsidR="001348E2">
        <w:rPr>
          <w:rFonts w:ascii="Times New Roman" w:hAnsi="Times New Roman"/>
          <w:sz w:val="24"/>
          <w:szCs w:val="24"/>
        </w:rPr>
        <w:t xml:space="preserve">has been charged with a </w:t>
      </w:r>
      <w:r w:rsidR="00887EE3">
        <w:rPr>
          <w:rFonts w:ascii="Times New Roman" w:hAnsi="Times New Roman"/>
          <w:sz w:val="24"/>
          <w:szCs w:val="24"/>
        </w:rPr>
        <w:t xml:space="preserve">related </w:t>
      </w:r>
      <w:r w:rsidR="001348E2">
        <w:rPr>
          <w:rFonts w:ascii="Times New Roman" w:hAnsi="Times New Roman"/>
          <w:sz w:val="24"/>
          <w:szCs w:val="24"/>
        </w:rPr>
        <w:t>offence</w:t>
      </w:r>
      <w:r w:rsidR="002902E6">
        <w:rPr>
          <w:rFonts w:ascii="Times New Roman" w:hAnsi="Times New Roman"/>
          <w:sz w:val="24"/>
          <w:szCs w:val="24"/>
        </w:rPr>
        <w:t xml:space="preserve"> (that is, to a person making a decision whether or not to prosecute</w:t>
      </w:r>
      <w:r w:rsidR="0060424A">
        <w:rPr>
          <w:rFonts w:ascii="Times New Roman" w:hAnsi="Times New Roman"/>
          <w:sz w:val="24"/>
          <w:szCs w:val="24"/>
        </w:rPr>
        <w:t xml:space="preserve"> the examinee</w:t>
      </w:r>
      <w:r w:rsidR="00D379B9">
        <w:rPr>
          <w:rFonts w:ascii="Times New Roman" w:hAnsi="Times New Roman"/>
          <w:sz w:val="24"/>
          <w:szCs w:val="24"/>
        </w:rPr>
        <w:t>, or a person assisting with that decision</w:t>
      </w:r>
      <w:r w:rsidR="0060424A">
        <w:rPr>
          <w:rFonts w:ascii="Times New Roman" w:hAnsi="Times New Roman"/>
          <w:sz w:val="24"/>
          <w:szCs w:val="24"/>
        </w:rPr>
        <w:t>)</w:t>
      </w:r>
      <w:r w:rsidR="001348E2">
        <w:rPr>
          <w:rFonts w:ascii="Times New Roman" w:hAnsi="Times New Roman"/>
          <w:sz w:val="24"/>
          <w:szCs w:val="24"/>
        </w:rPr>
        <w:t xml:space="preserve">, when such a charge is imminent and </w:t>
      </w:r>
      <w:r w:rsidR="00E04226">
        <w:rPr>
          <w:rFonts w:ascii="Times New Roman" w:hAnsi="Times New Roman"/>
          <w:sz w:val="24"/>
          <w:szCs w:val="24"/>
        </w:rPr>
        <w:t xml:space="preserve">after he or she has been charged with an offence.  </w:t>
      </w:r>
      <w:r w:rsidR="002169BB">
        <w:rPr>
          <w:rFonts w:ascii="Times New Roman" w:hAnsi="Times New Roman"/>
          <w:sz w:val="24"/>
          <w:szCs w:val="24"/>
        </w:rPr>
        <w:t>The conditions that the pers</w:t>
      </w:r>
      <w:r w:rsidR="00834113">
        <w:rPr>
          <w:rFonts w:ascii="Times New Roman" w:hAnsi="Times New Roman"/>
          <w:sz w:val="24"/>
          <w:szCs w:val="24"/>
        </w:rPr>
        <w:t xml:space="preserve">on or body will need to satisfy before </w:t>
      </w:r>
      <w:r w:rsidR="000F5DA8">
        <w:rPr>
          <w:rFonts w:ascii="Times New Roman" w:hAnsi="Times New Roman"/>
          <w:sz w:val="24"/>
          <w:szCs w:val="24"/>
        </w:rPr>
        <w:t>making</w:t>
      </w:r>
      <w:r w:rsidR="00834113">
        <w:rPr>
          <w:rFonts w:ascii="Times New Roman" w:hAnsi="Times New Roman"/>
          <w:sz w:val="24"/>
          <w:szCs w:val="24"/>
        </w:rPr>
        <w:t xml:space="preserve"> that disclosure </w:t>
      </w:r>
      <w:r w:rsidR="00AB5A34">
        <w:rPr>
          <w:rFonts w:ascii="Times New Roman" w:hAnsi="Times New Roman"/>
          <w:sz w:val="24"/>
          <w:szCs w:val="24"/>
        </w:rPr>
        <w:t xml:space="preserve">will depend on </w:t>
      </w:r>
      <w:r w:rsidR="00AE31DD">
        <w:rPr>
          <w:rFonts w:ascii="Times New Roman" w:hAnsi="Times New Roman"/>
          <w:sz w:val="24"/>
          <w:szCs w:val="24"/>
        </w:rPr>
        <w:t>the time of the disclosure.</w:t>
      </w:r>
      <w:r w:rsidR="002C60B6">
        <w:rPr>
          <w:rFonts w:ascii="Times New Roman" w:hAnsi="Times New Roman"/>
          <w:sz w:val="24"/>
          <w:szCs w:val="24"/>
        </w:rPr>
        <w:t xml:space="preserve">  </w:t>
      </w:r>
    </w:p>
    <w:p w:rsidR="00AE31DD" w:rsidRDefault="000F5DA8" w:rsidP="006C589C">
      <w:pPr>
        <w:spacing w:before="240" w:after="0" w:line="240" w:lineRule="auto"/>
        <w:rPr>
          <w:rFonts w:ascii="Times New Roman" w:hAnsi="Times New Roman"/>
          <w:sz w:val="24"/>
          <w:szCs w:val="24"/>
        </w:rPr>
      </w:pPr>
      <w:r>
        <w:rPr>
          <w:rFonts w:ascii="Times New Roman" w:hAnsi="Times New Roman"/>
          <w:sz w:val="24"/>
          <w:szCs w:val="24"/>
        </w:rPr>
        <w:t>Before the person has been charged with a related offence, new p</w:t>
      </w:r>
      <w:r w:rsidR="001171B1">
        <w:rPr>
          <w:rFonts w:ascii="Times New Roman" w:hAnsi="Times New Roman"/>
          <w:sz w:val="24"/>
          <w:szCs w:val="24"/>
        </w:rPr>
        <w:t>aragraph 25C(1)(a)</w:t>
      </w:r>
      <w:r w:rsidR="009C6D3F">
        <w:rPr>
          <w:rFonts w:ascii="Times New Roman" w:hAnsi="Times New Roman"/>
          <w:sz w:val="24"/>
          <w:szCs w:val="24"/>
        </w:rPr>
        <w:t xml:space="preserve"> allow</w:t>
      </w:r>
      <w:r>
        <w:rPr>
          <w:rFonts w:ascii="Times New Roman" w:hAnsi="Times New Roman"/>
          <w:sz w:val="24"/>
          <w:szCs w:val="24"/>
        </w:rPr>
        <w:t>s</w:t>
      </w:r>
      <w:r w:rsidR="009C6D3F">
        <w:rPr>
          <w:rFonts w:ascii="Times New Roman" w:hAnsi="Times New Roman"/>
          <w:sz w:val="24"/>
          <w:szCs w:val="24"/>
        </w:rPr>
        <w:t xml:space="preserve"> </w:t>
      </w:r>
      <w:r w:rsidR="004166AD">
        <w:rPr>
          <w:rFonts w:ascii="Times New Roman" w:hAnsi="Times New Roman"/>
          <w:sz w:val="24"/>
          <w:szCs w:val="24"/>
        </w:rPr>
        <w:t xml:space="preserve">the </w:t>
      </w:r>
      <w:r w:rsidR="00694873">
        <w:rPr>
          <w:rFonts w:ascii="Times New Roman" w:hAnsi="Times New Roman"/>
          <w:sz w:val="24"/>
          <w:szCs w:val="24"/>
        </w:rPr>
        <w:t>disclosure  of examination material</w:t>
      </w:r>
      <w:r w:rsidR="00CC102D">
        <w:rPr>
          <w:rFonts w:ascii="Times New Roman" w:hAnsi="Times New Roman"/>
          <w:sz w:val="24"/>
          <w:szCs w:val="24"/>
        </w:rPr>
        <w:t xml:space="preserve"> to </w:t>
      </w:r>
      <w:r w:rsidR="00567637">
        <w:rPr>
          <w:rFonts w:ascii="Times New Roman" w:hAnsi="Times New Roman"/>
          <w:sz w:val="24"/>
          <w:szCs w:val="24"/>
        </w:rPr>
        <w:t xml:space="preserve">a </w:t>
      </w:r>
      <w:r w:rsidR="00CC102D">
        <w:rPr>
          <w:rFonts w:ascii="Times New Roman" w:hAnsi="Times New Roman"/>
          <w:sz w:val="24"/>
          <w:szCs w:val="24"/>
        </w:rPr>
        <w:t>prosecutor without restriction</w:t>
      </w:r>
      <w:r w:rsidR="00D25197">
        <w:rPr>
          <w:rFonts w:ascii="Times New Roman" w:hAnsi="Times New Roman"/>
          <w:sz w:val="24"/>
          <w:szCs w:val="24"/>
        </w:rPr>
        <w:t>s additional to those set out in</w:t>
      </w:r>
      <w:r w:rsidR="00D65375">
        <w:rPr>
          <w:rFonts w:ascii="Times New Roman" w:hAnsi="Times New Roman"/>
          <w:sz w:val="24"/>
          <w:szCs w:val="24"/>
        </w:rPr>
        <w:t xml:space="preserve"> </w:t>
      </w:r>
      <w:r w:rsidR="004728FD">
        <w:rPr>
          <w:rFonts w:ascii="Times New Roman" w:hAnsi="Times New Roman"/>
          <w:sz w:val="24"/>
          <w:szCs w:val="24"/>
        </w:rPr>
        <w:t xml:space="preserve">new </w:t>
      </w:r>
      <w:r w:rsidR="00CF0AB0">
        <w:rPr>
          <w:rFonts w:ascii="Times New Roman" w:hAnsi="Times New Roman"/>
          <w:sz w:val="24"/>
          <w:szCs w:val="24"/>
        </w:rPr>
        <w:t>subsection 25C(2)</w:t>
      </w:r>
      <w:r w:rsidR="004728FD">
        <w:rPr>
          <w:rFonts w:ascii="Times New Roman" w:hAnsi="Times New Roman"/>
          <w:sz w:val="24"/>
          <w:szCs w:val="24"/>
        </w:rPr>
        <w:t>.</w:t>
      </w:r>
      <w:r w:rsidR="002A3E03">
        <w:rPr>
          <w:rFonts w:ascii="Times New Roman" w:hAnsi="Times New Roman"/>
          <w:sz w:val="24"/>
          <w:szCs w:val="24"/>
        </w:rPr>
        <w:t xml:space="preserve">  </w:t>
      </w:r>
      <w:r w:rsidR="005B65FE" w:rsidRPr="00AE40F6">
        <w:rPr>
          <w:rFonts w:ascii="Times New Roman" w:hAnsi="Times New Roman"/>
          <w:sz w:val="24"/>
          <w:szCs w:val="24"/>
        </w:rPr>
        <w:t>This provision allow</w:t>
      </w:r>
      <w:r>
        <w:rPr>
          <w:rFonts w:ascii="Times New Roman" w:hAnsi="Times New Roman"/>
          <w:sz w:val="24"/>
          <w:szCs w:val="24"/>
        </w:rPr>
        <w:t>s</w:t>
      </w:r>
      <w:r w:rsidR="005B65FE" w:rsidRPr="00AE40F6">
        <w:rPr>
          <w:rFonts w:ascii="Times New Roman" w:hAnsi="Times New Roman"/>
          <w:sz w:val="24"/>
          <w:szCs w:val="24"/>
        </w:rPr>
        <w:t xml:space="preserve"> for the disclosure of </w:t>
      </w:r>
      <w:r w:rsidR="00E82CD3" w:rsidRPr="00AE40F6">
        <w:rPr>
          <w:rFonts w:ascii="Times New Roman" w:hAnsi="Times New Roman"/>
          <w:sz w:val="24"/>
          <w:szCs w:val="24"/>
        </w:rPr>
        <w:t xml:space="preserve">relevant examination material to </w:t>
      </w:r>
      <w:r w:rsidR="00DF4464" w:rsidRPr="00AE40F6">
        <w:rPr>
          <w:rFonts w:ascii="Times New Roman" w:hAnsi="Times New Roman"/>
          <w:sz w:val="24"/>
          <w:szCs w:val="24"/>
        </w:rPr>
        <w:t>a person who is making</w:t>
      </w:r>
      <w:r w:rsidR="002C7A48" w:rsidRPr="00AE40F6">
        <w:rPr>
          <w:rFonts w:ascii="Times New Roman" w:hAnsi="Times New Roman"/>
          <w:sz w:val="24"/>
          <w:szCs w:val="24"/>
        </w:rPr>
        <w:t xml:space="preserve"> a decision about whether or </w:t>
      </w:r>
      <w:r w:rsidR="007E4DF2" w:rsidRPr="00AE40F6">
        <w:rPr>
          <w:rFonts w:ascii="Times New Roman" w:hAnsi="Times New Roman"/>
          <w:sz w:val="24"/>
          <w:szCs w:val="24"/>
        </w:rPr>
        <w:t xml:space="preserve">not to prosecute </w:t>
      </w:r>
      <w:r w:rsidR="00086186" w:rsidRPr="00AE40F6">
        <w:rPr>
          <w:rFonts w:ascii="Times New Roman" w:hAnsi="Times New Roman"/>
          <w:sz w:val="24"/>
          <w:szCs w:val="24"/>
        </w:rPr>
        <w:t>the examinee</w:t>
      </w:r>
      <w:r w:rsidR="00735479" w:rsidRPr="00AE40F6">
        <w:rPr>
          <w:rFonts w:ascii="Times New Roman" w:hAnsi="Times New Roman"/>
          <w:sz w:val="24"/>
          <w:szCs w:val="24"/>
        </w:rPr>
        <w:t xml:space="preserve">, and </w:t>
      </w:r>
      <w:r w:rsidR="00261FB9" w:rsidRPr="00AE40F6">
        <w:rPr>
          <w:rFonts w:ascii="Times New Roman" w:hAnsi="Times New Roman"/>
          <w:sz w:val="24"/>
          <w:szCs w:val="24"/>
        </w:rPr>
        <w:t xml:space="preserve">to allow for a prosecutor to give advice </w:t>
      </w:r>
      <w:r w:rsidR="002D7EB5" w:rsidRPr="00AE40F6">
        <w:rPr>
          <w:rFonts w:ascii="Times New Roman" w:hAnsi="Times New Roman"/>
          <w:sz w:val="24"/>
          <w:szCs w:val="24"/>
        </w:rPr>
        <w:t xml:space="preserve">about the </w:t>
      </w:r>
      <w:r w:rsidR="00DA43E5" w:rsidRPr="00AE40F6">
        <w:rPr>
          <w:rFonts w:ascii="Times New Roman" w:hAnsi="Times New Roman"/>
          <w:sz w:val="24"/>
          <w:szCs w:val="24"/>
        </w:rPr>
        <w:t xml:space="preserve">charges </w:t>
      </w:r>
      <w:r w:rsidR="006A1C62" w:rsidRPr="00AE40F6">
        <w:rPr>
          <w:rFonts w:ascii="Times New Roman" w:hAnsi="Times New Roman"/>
          <w:sz w:val="24"/>
          <w:szCs w:val="24"/>
        </w:rPr>
        <w:t>that may</w:t>
      </w:r>
      <w:r w:rsidR="000006AE" w:rsidRPr="00AE40F6">
        <w:rPr>
          <w:rFonts w:ascii="Times New Roman" w:hAnsi="Times New Roman"/>
          <w:sz w:val="24"/>
          <w:szCs w:val="24"/>
        </w:rPr>
        <w:t xml:space="preserve"> ultimately be laid against </w:t>
      </w:r>
      <w:r>
        <w:rPr>
          <w:rFonts w:ascii="Times New Roman" w:hAnsi="Times New Roman"/>
          <w:sz w:val="24"/>
          <w:szCs w:val="24"/>
        </w:rPr>
        <w:t>the examinee</w:t>
      </w:r>
      <w:r w:rsidR="000006AE" w:rsidRPr="00AE40F6">
        <w:rPr>
          <w:rFonts w:ascii="Times New Roman" w:hAnsi="Times New Roman"/>
          <w:sz w:val="24"/>
          <w:szCs w:val="24"/>
        </w:rPr>
        <w:t>.</w:t>
      </w:r>
      <w:r w:rsidR="00E46CDA">
        <w:rPr>
          <w:rFonts w:ascii="Times New Roman" w:hAnsi="Times New Roman"/>
          <w:sz w:val="24"/>
          <w:szCs w:val="24"/>
        </w:rPr>
        <w:t xml:space="preserve">  </w:t>
      </w:r>
      <w:r w:rsidR="00F87B29">
        <w:rPr>
          <w:rFonts w:ascii="Times New Roman" w:hAnsi="Times New Roman"/>
          <w:sz w:val="24"/>
          <w:szCs w:val="24"/>
        </w:rPr>
        <w:t>Subsection 30(5) will operate to ensure that e</w:t>
      </w:r>
      <w:r w:rsidR="00E46CDA">
        <w:rPr>
          <w:rFonts w:ascii="Times New Roman" w:hAnsi="Times New Roman"/>
          <w:sz w:val="24"/>
          <w:szCs w:val="24"/>
        </w:rPr>
        <w:t xml:space="preserve">xamination material </w:t>
      </w:r>
      <w:r w:rsidR="00027457">
        <w:rPr>
          <w:rFonts w:ascii="Times New Roman" w:hAnsi="Times New Roman"/>
          <w:sz w:val="24"/>
          <w:szCs w:val="24"/>
        </w:rPr>
        <w:t xml:space="preserve">over which the examinee has claimed the privilege against self-incrimination </w:t>
      </w:r>
      <w:r w:rsidR="00E46CDA">
        <w:rPr>
          <w:rFonts w:ascii="Times New Roman" w:hAnsi="Times New Roman"/>
          <w:sz w:val="24"/>
          <w:szCs w:val="24"/>
        </w:rPr>
        <w:t xml:space="preserve">will still be inadmissible </w:t>
      </w:r>
      <w:r w:rsidR="00AA28B6">
        <w:rPr>
          <w:rFonts w:ascii="Times New Roman" w:hAnsi="Times New Roman"/>
          <w:sz w:val="24"/>
          <w:szCs w:val="24"/>
        </w:rPr>
        <w:t>in most criminal proceedings against the examinee</w:t>
      </w:r>
      <w:r w:rsidR="00B71280">
        <w:rPr>
          <w:rFonts w:ascii="Times New Roman" w:hAnsi="Times New Roman"/>
          <w:sz w:val="24"/>
          <w:szCs w:val="24"/>
        </w:rPr>
        <w:t>.</w:t>
      </w:r>
    </w:p>
    <w:p w:rsidR="00C02FE8" w:rsidRDefault="00084B30" w:rsidP="006C589C">
      <w:pPr>
        <w:spacing w:before="240" w:after="0" w:line="240" w:lineRule="auto"/>
        <w:rPr>
          <w:rFonts w:ascii="Times New Roman" w:hAnsi="Times New Roman"/>
          <w:sz w:val="24"/>
          <w:szCs w:val="24"/>
        </w:rPr>
      </w:pPr>
      <w:r>
        <w:rPr>
          <w:rFonts w:ascii="Times New Roman" w:hAnsi="Times New Roman"/>
          <w:sz w:val="24"/>
          <w:szCs w:val="24"/>
        </w:rPr>
        <w:t>If the examinee is</w:t>
      </w:r>
      <w:r w:rsidR="00C63045">
        <w:rPr>
          <w:rFonts w:ascii="Times New Roman" w:hAnsi="Times New Roman"/>
          <w:sz w:val="24"/>
          <w:szCs w:val="24"/>
        </w:rPr>
        <w:t xml:space="preserve"> </w:t>
      </w:r>
      <w:r w:rsidR="008D60C6">
        <w:rPr>
          <w:rFonts w:ascii="Times New Roman" w:hAnsi="Times New Roman"/>
          <w:sz w:val="24"/>
          <w:szCs w:val="24"/>
        </w:rPr>
        <w:t xml:space="preserve">later </w:t>
      </w:r>
      <w:r w:rsidR="0031401A">
        <w:rPr>
          <w:rFonts w:ascii="Times New Roman" w:hAnsi="Times New Roman"/>
          <w:sz w:val="24"/>
          <w:szCs w:val="24"/>
        </w:rPr>
        <w:t xml:space="preserve">charged with a related </w:t>
      </w:r>
      <w:r w:rsidR="00C63045">
        <w:rPr>
          <w:rFonts w:ascii="Times New Roman" w:hAnsi="Times New Roman"/>
          <w:sz w:val="24"/>
          <w:szCs w:val="24"/>
        </w:rPr>
        <w:t xml:space="preserve">offence, </w:t>
      </w:r>
      <w:r w:rsidR="00AF748E">
        <w:rPr>
          <w:rFonts w:ascii="Times New Roman" w:hAnsi="Times New Roman"/>
          <w:sz w:val="24"/>
          <w:szCs w:val="24"/>
        </w:rPr>
        <w:t>it is expected that the prosecuting authority</w:t>
      </w:r>
      <w:r w:rsidR="00F97357">
        <w:rPr>
          <w:rFonts w:ascii="Times New Roman" w:hAnsi="Times New Roman"/>
          <w:sz w:val="24"/>
          <w:szCs w:val="24"/>
        </w:rPr>
        <w:t xml:space="preserve"> </w:t>
      </w:r>
      <w:r w:rsidR="005257ED">
        <w:rPr>
          <w:rFonts w:ascii="Times New Roman" w:hAnsi="Times New Roman"/>
          <w:sz w:val="24"/>
          <w:szCs w:val="24"/>
        </w:rPr>
        <w:t xml:space="preserve">will </w:t>
      </w:r>
      <w:r w:rsidR="00F97357">
        <w:rPr>
          <w:rFonts w:ascii="Times New Roman" w:hAnsi="Times New Roman"/>
          <w:sz w:val="24"/>
          <w:szCs w:val="24"/>
        </w:rPr>
        <w:t>take st</w:t>
      </w:r>
      <w:r w:rsidR="00974044">
        <w:rPr>
          <w:rFonts w:ascii="Times New Roman" w:hAnsi="Times New Roman"/>
          <w:sz w:val="24"/>
          <w:szCs w:val="24"/>
        </w:rPr>
        <w:t xml:space="preserve">eps to ensure that the material is not available </w:t>
      </w:r>
      <w:r w:rsidR="00F42FBF">
        <w:rPr>
          <w:rFonts w:ascii="Times New Roman" w:hAnsi="Times New Roman"/>
          <w:sz w:val="24"/>
          <w:szCs w:val="24"/>
        </w:rPr>
        <w:t xml:space="preserve">to </w:t>
      </w:r>
      <w:r w:rsidR="00A50DBC">
        <w:rPr>
          <w:rFonts w:ascii="Times New Roman" w:hAnsi="Times New Roman"/>
          <w:sz w:val="24"/>
          <w:szCs w:val="24"/>
        </w:rPr>
        <w:t>the prosecutors of the examinee</w:t>
      </w:r>
      <w:r w:rsidR="00B1667F">
        <w:rPr>
          <w:rFonts w:ascii="Times New Roman" w:hAnsi="Times New Roman"/>
          <w:sz w:val="24"/>
          <w:szCs w:val="24"/>
        </w:rPr>
        <w:t xml:space="preserve">.  This will </w:t>
      </w:r>
      <w:r w:rsidR="00AE325D">
        <w:rPr>
          <w:rFonts w:ascii="Times New Roman" w:hAnsi="Times New Roman"/>
          <w:sz w:val="24"/>
          <w:szCs w:val="24"/>
        </w:rPr>
        <w:t xml:space="preserve">minimise the risk that </w:t>
      </w:r>
      <w:r w:rsidR="005951E4">
        <w:rPr>
          <w:rFonts w:ascii="Times New Roman" w:hAnsi="Times New Roman"/>
          <w:sz w:val="24"/>
          <w:szCs w:val="24"/>
        </w:rPr>
        <w:t>the examinee’s fair trial may be prejudiced</w:t>
      </w:r>
      <w:r w:rsidR="00F84044">
        <w:rPr>
          <w:rFonts w:ascii="Times New Roman" w:hAnsi="Times New Roman"/>
          <w:sz w:val="24"/>
          <w:szCs w:val="24"/>
        </w:rPr>
        <w:t xml:space="preserve"> by the prosecutors having access to </w:t>
      </w:r>
      <w:r w:rsidR="007205D6">
        <w:rPr>
          <w:rFonts w:ascii="Times New Roman" w:hAnsi="Times New Roman"/>
          <w:sz w:val="24"/>
          <w:szCs w:val="24"/>
        </w:rPr>
        <w:t>his or her examination material</w:t>
      </w:r>
      <w:r w:rsidR="005951E4">
        <w:rPr>
          <w:rFonts w:ascii="Times New Roman" w:hAnsi="Times New Roman"/>
          <w:sz w:val="24"/>
          <w:szCs w:val="24"/>
        </w:rPr>
        <w:t>.</w:t>
      </w:r>
    </w:p>
    <w:p w:rsidR="00C65752" w:rsidRDefault="000F5DA8" w:rsidP="006C589C">
      <w:pPr>
        <w:spacing w:before="240" w:after="0" w:line="240" w:lineRule="auto"/>
        <w:rPr>
          <w:rFonts w:ascii="Times New Roman" w:hAnsi="Times New Roman"/>
          <w:sz w:val="24"/>
          <w:szCs w:val="24"/>
        </w:rPr>
      </w:pPr>
      <w:r>
        <w:rPr>
          <w:rFonts w:ascii="Times New Roman" w:hAnsi="Times New Roman"/>
          <w:sz w:val="24"/>
          <w:szCs w:val="24"/>
        </w:rPr>
        <w:t>Once the person has been charge</w:t>
      </w:r>
      <w:r w:rsidR="00227B4D">
        <w:rPr>
          <w:rFonts w:ascii="Times New Roman" w:hAnsi="Times New Roman"/>
          <w:sz w:val="24"/>
          <w:szCs w:val="24"/>
        </w:rPr>
        <w:t>d</w:t>
      </w:r>
      <w:r>
        <w:rPr>
          <w:rFonts w:ascii="Times New Roman" w:hAnsi="Times New Roman"/>
          <w:sz w:val="24"/>
          <w:szCs w:val="24"/>
        </w:rPr>
        <w:t xml:space="preserve"> with a related offence or where such a charge is imminent, p</w:t>
      </w:r>
      <w:r w:rsidR="00C65752">
        <w:rPr>
          <w:rFonts w:ascii="Times New Roman" w:hAnsi="Times New Roman"/>
          <w:sz w:val="24"/>
          <w:szCs w:val="24"/>
        </w:rPr>
        <w:t>aragraph 25C(1)(b)</w:t>
      </w:r>
      <w:r w:rsidR="007E038F">
        <w:rPr>
          <w:rFonts w:ascii="Times New Roman" w:hAnsi="Times New Roman"/>
          <w:sz w:val="24"/>
          <w:szCs w:val="24"/>
        </w:rPr>
        <w:t xml:space="preserve"> </w:t>
      </w:r>
      <w:r w:rsidR="004F01AC">
        <w:rPr>
          <w:rFonts w:ascii="Times New Roman" w:hAnsi="Times New Roman"/>
          <w:sz w:val="24"/>
          <w:szCs w:val="24"/>
        </w:rPr>
        <w:t>allow</w:t>
      </w:r>
      <w:r>
        <w:rPr>
          <w:rFonts w:ascii="Times New Roman" w:hAnsi="Times New Roman"/>
          <w:sz w:val="24"/>
          <w:szCs w:val="24"/>
        </w:rPr>
        <w:t>s</w:t>
      </w:r>
      <w:r w:rsidR="004F01AC">
        <w:rPr>
          <w:rFonts w:ascii="Times New Roman" w:hAnsi="Times New Roman"/>
          <w:sz w:val="24"/>
          <w:szCs w:val="24"/>
        </w:rPr>
        <w:t xml:space="preserve"> </w:t>
      </w:r>
      <w:r w:rsidR="008B39F9">
        <w:rPr>
          <w:rFonts w:ascii="Times New Roman" w:hAnsi="Times New Roman"/>
          <w:sz w:val="24"/>
          <w:szCs w:val="24"/>
        </w:rPr>
        <w:t xml:space="preserve">the disclosure of </w:t>
      </w:r>
      <w:r w:rsidR="00DA3C7B">
        <w:rPr>
          <w:rFonts w:ascii="Times New Roman" w:hAnsi="Times New Roman"/>
          <w:sz w:val="24"/>
          <w:szCs w:val="24"/>
        </w:rPr>
        <w:t xml:space="preserve">examination material </w:t>
      </w:r>
      <w:r w:rsidR="00943EEB">
        <w:rPr>
          <w:rFonts w:ascii="Times New Roman" w:hAnsi="Times New Roman"/>
          <w:sz w:val="24"/>
          <w:szCs w:val="24"/>
        </w:rPr>
        <w:t xml:space="preserve">to </w:t>
      </w:r>
      <w:r w:rsidR="00E01B81">
        <w:rPr>
          <w:rFonts w:ascii="Times New Roman" w:hAnsi="Times New Roman"/>
          <w:sz w:val="24"/>
          <w:szCs w:val="24"/>
        </w:rPr>
        <w:t xml:space="preserve">a prosecutor, provided that </w:t>
      </w:r>
      <w:r w:rsidR="008B39F9">
        <w:rPr>
          <w:rFonts w:ascii="Times New Roman" w:hAnsi="Times New Roman"/>
          <w:sz w:val="24"/>
          <w:szCs w:val="24"/>
        </w:rPr>
        <w:t xml:space="preserve">the </w:t>
      </w:r>
      <w:r w:rsidR="00F31209">
        <w:rPr>
          <w:rFonts w:ascii="Times New Roman" w:hAnsi="Times New Roman"/>
          <w:sz w:val="24"/>
          <w:szCs w:val="24"/>
        </w:rPr>
        <w:t xml:space="preserve">disclosure is in accordance with </w:t>
      </w:r>
      <w:r w:rsidR="00505F8E">
        <w:rPr>
          <w:rFonts w:ascii="Times New Roman" w:hAnsi="Times New Roman"/>
          <w:sz w:val="24"/>
          <w:szCs w:val="24"/>
        </w:rPr>
        <w:t xml:space="preserve">a court order under </w:t>
      </w:r>
      <w:r w:rsidR="006B567D">
        <w:rPr>
          <w:rFonts w:ascii="Times New Roman" w:hAnsi="Times New Roman"/>
          <w:sz w:val="24"/>
          <w:szCs w:val="24"/>
        </w:rPr>
        <w:t xml:space="preserve">new </w:t>
      </w:r>
      <w:r w:rsidR="00505F8E">
        <w:rPr>
          <w:rFonts w:ascii="Times New Roman" w:hAnsi="Times New Roman"/>
          <w:sz w:val="24"/>
          <w:szCs w:val="24"/>
        </w:rPr>
        <w:t>subsection 25E(1)</w:t>
      </w:r>
      <w:r w:rsidR="006B567D">
        <w:rPr>
          <w:rFonts w:ascii="Times New Roman" w:hAnsi="Times New Roman"/>
          <w:sz w:val="24"/>
          <w:szCs w:val="24"/>
        </w:rPr>
        <w:t xml:space="preserve">.  That subsection allows a court to </w:t>
      </w:r>
      <w:r w:rsidR="008D1595">
        <w:rPr>
          <w:rFonts w:ascii="Times New Roman" w:hAnsi="Times New Roman"/>
          <w:sz w:val="24"/>
          <w:szCs w:val="24"/>
        </w:rPr>
        <w:t xml:space="preserve">authorise </w:t>
      </w:r>
      <w:r w:rsidR="00391822">
        <w:rPr>
          <w:rFonts w:ascii="Times New Roman" w:hAnsi="Times New Roman"/>
          <w:sz w:val="24"/>
          <w:szCs w:val="24"/>
        </w:rPr>
        <w:t xml:space="preserve">the disclosure of </w:t>
      </w:r>
      <w:r w:rsidR="009C2ED3">
        <w:rPr>
          <w:rFonts w:ascii="Times New Roman" w:hAnsi="Times New Roman"/>
          <w:sz w:val="24"/>
          <w:szCs w:val="24"/>
        </w:rPr>
        <w:t xml:space="preserve">examination material to a prosecutor of the examinee </w:t>
      </w:r>
      <w:r w:rsidR="00D02F9B">
        <w:rPr>
          <w:rFonts w:ascii="Times New Roman" w:hAnsi="Times New Roman"/>
          <w:sz w:val="24"/>
          <w:szCs w:val="24"/>
        </w:rPr>
        <w:t xml:space="preserve">where </w:t>
      </w:r>
      <w:r w:rsidR="00763E05">
        <w:rPr>
          <w:rFonts w:ascii="Times New Roman" w:hAnsi="Times New Roman"/>
          <w:sz w:val="24"/>
          <w:szCs w:val="24"/>
        </w:rPr>
        <w:t>disclosure</w:t>
      </w:r>
      <w:r w:rsidR="00D02F9B">
        <w:rPr>
          <w:rFonts w:ascii="Times New Roman" w:hAnsi="Times New Roman"/>
          <w:sz w:val="24"/>
          <w:szCs w:val="24"/>
        </w:rPr>
        <w:t xml:space="preserve"> is in the interests of </w:t>
      </w:r>
      <w:r w:rsidR="00FE6AD2">
        <w:rPr>
          <w:rFonts w:ascii="Times New Roman" w:hAnsi="Times New Roman"/>
          <w:sz w:val="24"/>
          <w:szCs w:val="24"/>
        </w:rPr>
        <w:t>justice.</w:t>
      </w:r>
    </w:p>
    <w:p w:rsidR="00F52703" w:rsidRDefault="00FE1F2D" w:rsidP="006C589C">
      <w:pPr>
        <w:spacing w:before="240" w:after="0" w:line="240" w:lineRule="auto"/>
        <w:rPr>
          <w:rFonts w:ascii="Times New Roman" w:hAnsi="Times New Roman"/>
          <w:sz w:val="24"/>
          <w:szCs w:val="24"/>
        </w:rPr>
      </w:pPr>
      <w:r>
        <w:rPr>
          <w:rFonts w:ascii="Times New Roman" w:hAnsi="Times New Roman"/>
          <w:sz w:val="24"/>
          <w:szCs w:val="24"/>
        </w:rPr>
        <w:t xml:space="preserve">This provision </w:t>
      </w:r>
      <w:r w:rsidR="000F5DA8">
        <w:rPr>
          <w:rFonts w:ascii="Times New Roman" w:hAnsi="Times New Roman"/>
          <w:sz w:val="24"/>
          <w:szCs w:val="24"/>
        </w:rPr>
        <w:t xml:space="preserve">will </w:t>
      </w:r>
      <w:r w:rsidR="006D47D8">
        <w:rPr>
          <w:rFonts w:ascii="Times New Roman" w:hAnsi="Times New Roman"/>
          <w:sz w:val="24"/>
          <w:szCs w:val="24"/>
        </w:rPr>
        <w:t xml:space="preserve">ensure </w:t>
      </w:r>
      <w:r w:rsidR="00AA2023">
        <w:rPr>
          <w:rFonts w:ascii="Times New Roman" w:hAnsi="Times New Roman"/>
          <w:sz w:val="24"/>
          <w:szCs w:val="24"/>
        </w:rPr>
        <w:t xml:space="preserve">that </w:t>
      </w:r>
      <w:r w:rsidR="00EF5C1A">
        <w:rPr>
          <w:rFonts w:ascii="Times New Roman" w:hAnsi="Times New Roman"/>
          <w:sz w:val="24"/>
          <w:szCs w:val="24"/>
        </w:rPr>
        <w:t xml:space="preserve">the </w:t>
      </w:r>
      <w:r w:rsidR="00AA2023">
        <w:rPr>
          <w:rFonts w:ascii="Times New Roman" w:hAnsi="Times New Roman"/>
          <w:sz w:val="24"/>
          <w:szCs w:val="24"/>
        </w:rPr>
        <w:t xml:space="preserve">court </w:t>
      </w:r>
      <w:r w:rsidR="0056751B">
        <w:rPr>
          <w:rFonts w:ascii="Times New Roman" w:hAnsi="Times New Roman"/>
          <w:sz w:val="24"/>
          <w:szCs w:val="24"/>
        </w:rPr>
        <w:t xml:space="preserve">controls </w:t>
      </w:r>
      <w:r w:rsidR="00EF5C1A">
        <w:rPr>
          <w:rFonts w:ascii="Times New Roman" w:hAnsi="Times New Roman"/>
          <w:sz w:val="24"/>
          <w:szCs w:val="24"/>
        </w:rPr>
        <w:t xml:space="preserve">the </w:t>
      </w:r>
      <w:r w:rsidR="007021C0">
        <w:rPr>
          <w:rFonts w:ascii="Times New Roman" w:hAnsi="Times New Roman"/>
          <w:sz w:val="24"/>
          <w:szCs w:val="24"/>
        </w:rPr>
        <w:t xml:space="preserve">circumstances in which </w:t>
      </w:r>
      <w:r w:rsidR="00767BA2">
        <w:rPr>
          <w:rFonts w:ascii="Times New Roman" w:hAnsi="Times New Roman"/>
          <w:sz w:val="24"/>
          <w:szCs w:val="24"/>
        </w:rPr>
        <w:t xml:space="preserve">examination material can be provided to </w:t>
      </w:r>
      <w:r w:rsidR="00E9568F">
        <w:rPr>
          <w:rFonts w:ascii="Times New Roman" w:hAnsi="Times New Roman"/>
          <w:sz w:val="24"/>
          <w:szCs w:val="24"/>
        </w:rPr>
        <w:t xml:space="preserve">a prosecutor once </w:t>
      </w:r>
      <w:r w:rsidR="007643D4">
        <w:rPr>
          <w:rFonts w:ascii="Times New Roman" w:hAnsi="Times New Roman"/>
          <w:sz w:val="24"/>
          <w:szCs w:val="24"/>
        </w:rPr>
        <w:t>the examinee has been charged with a related offence (or such charges are imminent).</w:t>
      </w:r>
      <w:r w:rsidR="00047FED">
        <w:rPr>
          <w:rFonts w:ascii="Times New Roman" w:hAnsi="Times New Roman"/>
          <w:sz w:val="24"/>
          <w:szCs w:val="24"/>
        </w:rPr>
        <w:t xml:space="preserve">  </w:t>
      </w:r>
      <w:r w:rsidR="00272EAA">
        <w:rPr>
          <w:rFonts w:ascii="Times New Roman" w:hAnsi="Times New Roman"/>
          <w:sz w:val="24"/>
          <w:szCs w:val="24"/>
        </w:rPr>
        <w:t xml:space="preserve">This is </w:t>
      </w:r>
      <w:r w:rsidR="00481D54">
        <w:rPr>
          <w:rFonts w:ascii="Times New Roman" w:hAnsi="Times New Roman"/>
          <w:sz w:val="24"/>
          <w:szCs w:val="24"/>
        </w:rPr>
        <w:t xml:space="preserve">appropriate, as </w:t>
      </w:r>
      <w:r w:rsidR="00946F70">
        <w:rPr>
          <w:rFonts w:ascii="Times New Roman" w:hAnsi="Times New Roman"/>
          <w:sz w:val="24"/>
          <w:szCs w:val="24"/>
        </w:rPr>
        <w:t xml:space="preserve">a person </w:t>
      </w:r>
      <w:r w:rsidR="00266CA5">
        <w:rPr>
          <w:rFonts w:ascii="Times New Roman" w:hAnsi="Times New Roman"/>
          <w:sz w:val="24"/>
          <w:szCs w:val="24"/>
        </w:rPr>
        <w:t xml:space="preserve">cannot rely on the privilege against self-incrimination in </w:t>
      </w:r>
      <w:r w:rsidR="00BC2BD4">
        <w:rPr>
          <w:rFonts w:ascii="Times New Roman" w:hAnsi="Times New Roman"/>
          <w:sz w:val="24"/>
          <w:szCs w:val="24"/>
        </w:rPr>
        <w:t>answer</w:t>
      </w:r>
      <w:r w:rsidR="00266CA5">
        <w:rPr>
          <w:rFonts w:ascii="Times New Roman" w:hAnsi="Times New Roman"/>
          <w:sz w:val="24"/>
          <w:szCs w:val="24"/>
        </w:rPr>
        <w:t>ing</w:t>
      </w:r>
      <w:r w:rsidR="00BC2BD4">
        <w:rPr>
          <w:rFonts w:ascii="Times New Roman" w:hAnsi="Times New Roman"/>
          <w:sz w:val="24"/>
          <w:szCs w:val="24"/>
        </w:rPr>
        <w:t xml:space="preserve"> questions </w:t>
      </w:r>
      <w:r w:rsidR="00266CA5">
        <w:rPr>
          <w:rFonts w:ascii="Times New Roman" w:hAnsi="Times New Roman"/>
          <w:sz w:val="24"/>
          <w:szCs w:val="24"/>
        </w:rPr>
        <w:t xml:space="preserve">or producing documents or things </w:t>
      </w:r>
      <w:r w:rsidR="00C04270">
        <w:rPr>
          <w:rFonts w:ascii="Times New Roman" w:hAnsi="Times New Roman"/>
          <w:sz w:val="24"/>
          <w:szCs w:val="24"/>
        </w:rPr>
        <w:t xml:space="preserve">during an examination.  </w:t>
      </w:r>
      <w:r w:rsidR="00174F70">
        <w:rPr>
          <w:rFonts w:ascii="Times New Roman" w:hAnsi="Times New Roman"/>
          <w:sz w:val="24"/>
          <w:szCs w:val="24"/>
        </w:rPr>
        <w:t xml:space="preserve">Giving the court control of the circumstances in which </w:t>
      </w:r>
      <w:r w:rsidR="006856FF">
        <w:rPr>
          <w:rFonts w:ascii="Times New Roman" w:hAnsi="Times New Roman"/>
          <w:sz w:val="24"/>
          <w:szCs w:val="24"/>
        </w:rPr>
        <w:t xml:space="preserve">examination material may be provided to </w:t>
      </w:r>
      <w:r w:rsidR="00F45FFD">
        <w:rPr>
          <w:rFonts w:ascii="Times New Roman" w:hAnsi="Times New Roman"/>
          <w:sz w:val="24"/>
          <w:szCs w:val="24"/>
        </w:rPr>
        <w:t xml:space="preserve">a prosecutor of the examinee </w:t>
      </w:r>
      <w:r w:rsidR="00FF3A9B">
        <w:rPr>
          <w:rFonts w:ascii="Times New Roman" w:hAnsi="Times New Roman"/>
          <w:sz w:val="24"/>
          <w:szCs w:val="24"/>
        </w:rPr>
        <w:t xml:space="preserve">is intended to </w:t>
      </w:r>
      <w:r w:rsidR="00064399">
        <w:rPr>
          <w:rFonts w:ascii="Times New Roman" w:hAnsi="Times New Roman"/>
          <w:sz w:val="24"/>
          <w:szCs w:val="24"/>
        </w:rPr>
        <w:t>ensure the</w:t>
      </w:r>
      <w:r w:rsidR="00B7688A">
        <w:rPr>
          <w:rFonts w:ascii="Times New Roman" w:hAnsi="Times New Roman"/>
          <w:sz w:val="24"/>
          <w:szCs w:val="24"/>
        </w:rPr>
        <w:t xml:space="preserve"> </w:t>
      </w:r>
      <w:r w:rsidR="000B3B50">
        <w:rPr>
          <w:rFonts w:ascii="Times New Roman" w:hAnsi="Times New Roman"/>
          <w:sz w:val="24"/>
          <w:szCs w:val="24"/>
        </w:rPr>
        <w:t xml:space="preserve">examinee’s fair trial </w:t>
      </w:r>
      <w:r w:rsidR="009A06C4">
        <w:rPr>
          <w:rFonts w:ascii="Times New Roman" w:hAnsi="Times New Roman"/>
          <w:sz w:val="24"/>
          <w:szCs w:val="24"/>
        </w:rPr>
        <w:t xml:space="preserve">and that </w:t>
      </w:r>
      <w:r w:rsidR="00A566C9">
        <w:rPr>
          <w:rFonts w:ascii="Times New Roman" w:hAnsi="Times New Roman"/>
          <w:sz w:val="24"/>
          <w:szCs w:val="24"/>
        </w:rPr>
        <w:t xml:space="preserve">the prosecutor is given access to all </w:t>
      </w:r>
      <w:r w:rsidR="00D8337C">
        <w:rPr>
          <w:rFonts w:ascii="Times New Roman" w:hAnsi="Times New Roman"/>
          <w:sz w:val="24"/>
          <w:szCs w:val="24"/>
        </w:rPr>
        <w:t>rele</w:t>
      </w:r>
      <w:r w:rsidR="00E13E52">
        <w:rPr>
          <w:rFonts w:ascii="Times New Roman" w:hAnsi="Times New Roman"/>
          <w:sz w:val="24"/>
          <w:szCs w:val="24"/>
        </w:rPr>
        <w:t>vant and appropriate material (such as where the examination material is exculpatory</w:t>
      </w:r>
      <w:r w:rsidR="00A34294">
        <w:rPr>
          <w:rFonts w:ascii="Times New Roman" w:hAnsi="Times New Roman"/>
          <w:sz w:val="24"/>
          <w:szCs w:val="24"/>
        </w:rPr>
        <w:t xml:space="preserve"> or where the examinee wishes the prosecutor to take matters in the examination into account in making</w:t>
      </w:r>
      <w:r w:rsidR="00393FC5">
        <w:rPr>
          <w:rFonts w:ascii="Times New Roman" w:hAnsi="Times New Roman"/>
          <w:sz w:val="24"/>
          <w:szCs w:val="24"/>
        </w:rPr>
        <w:t xml:space="preserve"> </w:t>
      </w:r>
      <w:r w:rsidR="00083519">
        <w:rPr>
          <w:rFonts w:ascii="Times New Roman" w:hAnsi="Times New Roman"/>
          <w:sz w:val="24"/>
          <w:szCs w:val="24"/>
        </w:rPr>
        <w:t xml:space="preserve">a </w:t>
      </w:r>
      <w:r w:rsidR="00A34294">
        <w:rPr>
          <w:rFonts w:ascii="Times New Roman" w:hAnsi="Times New Roman"/>
          <w:sz w:val="24"/>
          <w:szCs w:val="24"/>
        </w:rPr>
        <w:t>decision about whether to prosecute</w:t>
      </w:r>
      <w:r w:rsidR="00E13E52">
        <w:rPr>
          <w:rFonts w:ascii="Times New Roman" w:hAnsi="Times New Roman"/>
          <w:sz w:val="24"/>
          <w:szCs w:val="24"/>
        </w:rPr>
        <w:t>).</w:t>
      </w:r>
    </w:p>
    <w:p w:rsidR="00796C2D" w:rsidRDefault="002B4E9C" w:rsidP="006C589C">
      <w:pPr>
        <w:spacing w:before="240" w:after="0" w:line="240" w:lineRule="auto"/>
        <w:rPr>
          <w:rFonts w:ascii="Times New Roman" w:hAnsi="Times New Roman"/>
          <w:sz w:val="24"/>
          <w:szCs w:val="24"/>
        </w:rPr>
      </w:pPr>
      <w:r>
        <w:rPr>
          <w:rFonts w:ascii="Times New Roman" w:hAnsi="Times New Roman"/>
          <w:sz w:val="24"/>
          <w:szCs w:val="24"/>
        </w:rPr>
        <w:t>New s</w:t>
      </w:r>
      <w:r w:rsidR="00272C61">
        <w:rPr>
          <w:rFonts w:ascii="Times New Roman" w:hAnsi="Times New Roman"/>
          <w:sz w:val="24"/>
          <w:szCs w:val="24"/>
        </w:rPr>
        <w:t xml:space="preserve">ubsection </w:t>
      </w:r>
      <w:r w:rsidR="00671937">
        <w:rPr>
          <w:rFonts w:ascii="Times New Roman" w:hAnsi="Times New Roman"/>
          <w:sz w:val="24"/>
          <w:szCs w:val="24"/>
        </w:rPr>
        <w:t xml:space="preserve">25C(2) </w:t>
      </w:r>
      <w:r w:rsidR="007341EB">
        <w:rPr>
          <w:rFonts w:ascii="Times New Roman" w:hAnsi="Times New Roman"/>
          <w:sz w:val="24"/>
          <w:szCs w:val="24"/>
        </w:rPr>
        <w:t xml:space="preserve">states that </w:t>
      </w:r>
      <w:r w:rsidR="000A6679">
        <w:rPr>
          <w:rFonts w:ascii="Times New Roman" w:hAnsi="Times New Roman"/>
          <w:sz w:val="24"/>
          <w:szCs w:val="24"/>
        </w:rPr>
        <w:t xml:space="preserve">the ability to disclose examination material </w:t>
      </w:r>
      <w:r w:rsidR="004B7569">
        <w:rPr>
          <w:rFonts w:ascii="Times New Roman" w:hAnsi="Times New Roman"/>
          <w:sz w:val="24"/>
          <w:szCs w:val="24"/>
        </w:rPr>
        <w:t xml:space="preserve">to a prosecutor </w:t>
      </w:r>
      <w:r w:rsidR="000A6679">
        <w:rPr>
          <w:rFonts w:ascii="Times New Roman" w:hAnsi="Times New Roman"/>
          <w:sz w:val="24"/>
          <w:szCs w:val="24"/>
        </w:rPr>
        <w:t>under subsection 25C(1)</w:t>
      </w:r>
      <w:r w:rsidR="00590D68">
        <w:rPr>
          <w:rFonts w:ascii="Times New Roman" w:hAnsi="Times New Roman"/>
          <w:sz w:val="24"/>
          <w:szCs w:val="24"/>
        </w:rPr>
        <w:t xml:space="preserve"> is subject to </w:t>
      </w:r>
      <w:r w:rsidR="00FE46DC">
        <w:rPr>
          <w:rFonts w:ascii="Times New Roman" w:hAnsi="Times New Roman"/>
          <w:sz w:val="24"/>
          <w:szCs w:val="24"/>
        </w:rPr>
        <w:t>any direction under subsection 25A(9).</w:t>
      </w:r>
    </w:p>
    <w:p w:rsidR="009B42B5" w:rsidRDefault="00EC7D9D" w:rsidP="009B42B5">
      <w:pPr>
        <w:spacing w:before="240" w:after="0" w:line="240" w:lineRule="auto"/>
        <w:rPr>
          <w:rFonts w:ascii="Times New Roman" w:hAnsi="Times New Roman"/>
          <w:sz w:val="24"/>
          <w:szCs w:val="24"/>
        </w:rPr>
      </w:pPr>
      <w:r>
        <w:rPr>
          <w:rFonts w:ascii="Times New Roman" w:hAnsi="Times New Roman"/>
          <w:sz w:val="24"/>
          <w:szCs w:val="24"/>
        </w:rPr>
        <w:lastRenderedPageBreak/>
        <w:t>New s</w:t>
      </w:r>
      <w:r w:rsidR="00952B68">
        <w:rPr>
          <w:rFonts w:ascii="Times New Roman" w:hAnsi="Times New Roman"/>
          <w:sz w:val="24"/>
          <w:szCs w:val="24"/>
        </w:rPr>
        <w:t>ubsection 25C(3)</w:t>
      </w:r>
      <w:r>
        <w:rPr>
          <w:rFonts w:ascii="Times New Roman" w:hAnsi="Times New Roman"/>
          <w:sz w:val="24"/>
          <w:szCs w:val="24"/>
        </w:rPr>
        <w:t xml:space="preserve"> </w:t>
      </w:r>
      <w:r w:rsidR="00C76CEF">
        <w:rPr>
          <w:rFonts w:ascii="Times New Roman" w:hAnsi="Times New Roman"/>
          <w:sz w:val="24"/>
          <w:szCs w:val="24"/>
        </w:rPr>
        <w:t>ensure</w:t>
      </w:r>
      <w:r w:rsidR="00227B4D">
        <w:rPr>
          <w:rFonts w:ascii="Times New Roman" w:hAnsi="Times New Roman"/>
          <w:sz w:val="24"/>
          <w:szCs w:val="24"/>
        </w:rPr>
        <w:t>s</w:t>
      </w:r>
      <w:r w:rsidR="00C76CEF">
        <w:rPr>
          <w:rFonts w:ascii="Times New Roman" w:hAnsi="Times New Roman"/>
          <w:sz w:val="24"/>
          <w:szCs w:val="24"/>
        </w:rPr>
        <w:t xml:space="preserve"> that </w:t>
      </w:r>
      <w:r w:rsidR="002321CE">
        <w:rPr>
          <w:rFonts w:ascii="Times New Roman" w:hAnsi="Times New Roman"/>
          <w:sz w:val="24"/>
          <w:szCs w:val="24"/>
        </w:rPr>
        <w:t xml:space="preserve">paragraph 25C(1)(b) and its two subparagraphs are severable </w:t>
      </w:r>
      <w:r w:rsidR="005E60AD">
        <w:rPr>
          <w:rFonts w:ascii="Times New Roman" w:hAnsi="Times New Roman"/>
          <w:sz w:val="24"/>
          <w:szCs w:val="24"/>
        </w:rPr>
        <w:t xml:space="preserve">from </w:t>
      </w:r>
      <w:r w:rsidR="00BB2F32">
        <w:rPr>
          <w:rFonts w:ascii="Times New Roman" w:hAnsi="Times New Roman"/>
          <w:sz w:val="24"/>
          <w:szCs w:val="24"/>
        </w:rPr>
        <w:t xml:space="preserve">one another, </w:t>
      </w:r>
      <w:r w:rsidR="005E60AD">
        <w:rPr>
          <w:rFonts w:ascii="Times New Roman" w:hAnsi="Times New Roman"/>
          <w:sz w:val="24"/>
          <w:szCs w:val="24"/>
        </w:rPr>
        <w:t xml:space="preserve">the </w:t>
      </w:r>
      <w:r w:rsidR="00C54C6A">
        <w:rPr>
          <w:rFonts w:ascii="Times New Roman" w:hAnsi="Times New Roman"/>
          <w:sz w:val="24"/>
          <w:szCs w:val="24"/>
        </w:rPr>
        <w:t>other provisions in section 25C</w:t>
      </w:r>
      <w:r w:rsidR="00581949">
        <w:rPr>
          <w:rFonts w:ascii="Times New Roman" w:hAnsi="Times New Roman"/>
          <w:sz w:val="24"/>
          <w:szCs w:val="24"/>
        </w:rPr>
        <w:t xml:space="preserve"> and </w:t>
      </w:r>
      <w:r w:rsidR="009B42B5">
        <w:rPr>
          <w:rFonts w:ascii="Times New Roman" w:hAnsi="Times New Roman"/>
          <w:sz w:val="24"/>
          <w:szCs w:val="24"/>
        </w:rPr>
        <w:t xml:space="preserve">the rest of the Act in the event that any provision is found </w:t>
      </w:r>
      <w:r w:rsidR="002E1887">
        <w:rPr>
          <w:rFonts w:ascii="Times New Roman" w:hAnsi="Times New Roman"/>
          <w:sz w:val="24"/>
          <w:szCs w:val="24"/>
        </w:rPr>
        <w:t xml:space="preserve">to be </w:t>
      </w:r>
      <w:r w:rsidR="009B42B5">
        <w:rPr>
          <w:rFonts w:ascii="Times New Roman" w:hAnsi="Times New Roman"/>
          <w:sz w:val="24"/>
          <w:szCs w:val="24"/>
        </w:rPr>
        <w:t xml:space="preserve">beyond power.  The validity of these provisions </w:t>
      </w:r>
      <w:r w:rsidR="0094134F">
        <w:rPr>
          <w:rFonts w:ascii="Times New Roman" w:hAnsi="Times New Roman"/>
          <w:sz w:val="24"/>
          <w:szCs w:val="24"/>
        </w:rPr>
        <w:t>does not</w:t>
      </w:r>
      <w:r w:rsidR="009B42B5">
        <w:rPr>
          <w:rFonts w:ascii="Times New Roman" w:hAnsi="Times New Roman"/>
          <w:sz w:val="24"/>
          <w:szCs w:val="24"/>
        </w:rPr>
        <w:t xml:space="preserve"> affect the validity of other provisions in </w:t>
      </w:r>
      <w:r w:rsidR="00CA375A">
        <w:rPr>
          <w:rFonts w:ascii="Times New Roman" w:hAnsi="Times New Roman"/>
          <w:sz w:val="24"/>
          <w:szCs w:val="24"/>
        </w:rPr>
        <w:t>section 25C</w:t>
      </w:r>
      <w:r w:rsidR="009B42B5">
        <w:rPr>
          <w:rFonts w:ascii="Times New Roman" w:hAnsi="Times New Roman"/>
          <w:sz w:val="24"/>
          <w:szCs w:val="24"/>
        </w:rPr>
        <w:t xml:space="preserve"> or the Act.</w:t>
      </w:r>
    </w:p>
    <w:p w:rsidR="009B42B5" w:rsidRDefault="0014690B" w:rsidP="006C589C">
      <w:pPr>
        <w:spacing w:before="240" w:after="0" w:line="240" w:lineRule="auto"/>
        <w:rPr>
          <w:rFonts w:ascii="Times New Roman" w:hAnsi="Times New Roman"/>
          <w:sz w:val="24"/>
          <w:szCs w:val="24"/>
        </w:rPr>
      </w:pPr>
      <w:r>
        <w:rPr>
          <w:rFonts w:ascii="Times New Roman" w:hAnsi="Times New Roman"/>
          <w:i/>
          <w:sz w:val="24"/>
          <w:szCs w:val="24"/>
        </w:rPr>
        <w:t>New section 25D – Disclosing derivative material to prosecutors of the examinee</w:t>
      </w:r>
    </w:p>
    <w:p w:rsidR="003F528A" w:rsidRDefault="00550952" w:rsidP="00244954">
      <w:pPr>
        <w:spacing w:before="240" w:after="0" w:line="240" w:lineRule="auto"/>
        <w:rPr>
          <w:rFonts w:ascii="Times New Roman" w:hAnsi="Times New Roman"/>
          <w:sz w:val="24"/>
          <w:szCs w:val="24"/>
        </w:rPr>
      </w:pPr>
      <w:r>
        <w:rPr>
          <w:rFonts w:ascii="Times New Roman" w:hAnsi="Times New Roman"/>
          <w:sz w:val="24"/>
          <w:szCs w:val="24"/>
        </w:rPr>
        <w:t xml:space="preserve">New section 25D </w:t>
      </w:r>
      <w:r w:rsidR="00E02BA8">
        <w:rPr>
          <w:rFonts w:ascii="Times New Roman" w:hAnsi="Times New Roman"/>
          <w:sz w:val="24"/>
          <w:szCs w:val="24"/>
        </w:rPr>
        <w:t>set</w:t>
      </w:r>
      <w:r w:rsidR="00227B4D">
        <w:rPr>
          <w:rFonts w:ascii="Times New Roman" w:hAnsi="Times New Roman"/>
          <w:sz w:val="24"/>
          <w:szCs w:val="24"/>
        </w:rPr>
        <w:t>s</w:t>
      </w:r>
      <w:r w:rsidR="00E02BA8">
        <w:rPr>
          <w:rFonts w:ascii="Times New Roman" w:hAnsi="Times New Roman"/>
          <w:sz w:val="24"/>
          <w:szCs w:val="24"/>
        </w:rPr>
        <w:t xml:space="preserve"> out the circumstances in which </w:t>
      </w:r>
      <w:r w:rsidR="00917C50">
        <w:rPr>
          <w:rFonts w:ascii="Times New Roman" w:hAnsi="Times New Roman"/>
          <w:sz w:val="24"/>
          <w:szCs w:val="24"/>
        </w:rPr>
        <w:t>derivative material may be disclosed to a prosecutor of the examinee.</w:t>
      </w:r>
    </w:p>
    <w:p w:rsidR="00471BAA" w:rsidRDefault="002314E2" w:rsidP="00244954">
      <w:pPr>
        <w:spacing w:before="240" w:after="0" w:line="240" w:lineRule="auto"/>
        <w:rPr>
          <w:rFonts w:ascii="Times New Roman" w:hAnsi="Times New Roman"/>
          <w:sz w:val="24"/>
          <w:szCs w:val="24"/>
        </w:rPr>
      </w:pPr>
      <w:r>
        <w:rPr>
          <w:rFonts w:ascii="Times New Roman" w:hAnsi="Times New Roman"/>
          <w:sz w:val="24"/>
          <w:szCs w:val="24"/>
        </w:rPr>
        <w:t xml:space="preserve">Consistent with the definition of </w:t>
      </w:r>
      <w:r w:rsidR="00BB24A6">
        <w:rPr>
          <w:rFonts w:ascii="Times New Roman" w:hAnsi="Times New Roman"/>
          <w:sz w:val="24"/>
          <w:szCs w:val="24"/>
        </w:rPr>
        <w:t>‘</w:t>
      </w:r>
      <w:r>
        <w:rPr>
          <w:rFonts w:ascii="Times New Roman" w:hAnsi="Times New Roman"/>
          <w:sz w:val="24"/>
          <w:szCs w:val="24"/>
        </w:rPr>
        <w:t>prosecutor</w:t>
      </w:r>
      <w:r w:rsidR="00BB24A6">
        <w:rPr>
          <w:rFonts w:ascii="Times New Roman" w:hAnsi="Times New Roman"/>
          <w:sz w:val="24"/>
          <w:szCs w:val="24"/>
        </w:rPr>
        <w:t>’</w:t>
      </w:r>
      <w:r>
        <w:rPr>
          <w:rFonts w:ascii="Times New Roman" w:hAnsi="Times New Roman"/>
          <w:sz w:val="24"/>
          <w:szCs w:val="24"/>
        </w:rPr>
        <w:t xml:space="preserve"> in section 4, this provision </w:t>
      </w:r>
      <w:r w:rsidR="00227B4D">
        <w:rPr>
          <w:rFonts w:ascii="Times New Roman" w:hAnsi="Times New Roman"/>
          <w:sz w:val="24"/>
          <w:szCs w:val="24"/>
        </w:rPr>
        <w:t xml:space="preserve">only </w:t>
      </w:r>
      <w:r>
        <w:rPr>
          <w:rFonts w:ascii="Times New Roman" w:hAnsi="Times New Roman"/>
          <w:sz w:val="24"/>
          <w:szCs w:val="24"/>
        </w:rPr>
        <w:t>appl</w:t>
      </w:r>
      <w:r w:rsidR="00227B4D">
        <w:rPr>
          <w:rFonts w:ascii="Times New Roman" w:hAnsi="Times New Roman"/>
          <w:sz w:val="24"/>
          <w:szCs w:val="24"/>
        </w:rPr>
        <w:t>ies</w:t>
      </w:r>
      <w:r>
        <w:rPr>
          <w:rFonts w:ascii="Times New Roman" w:hAnsi="Times New Roman"/>
          <w:sz w:val="24"/>
          <w:szCs w:val="24"/>
        </w:rPr>
        <w:t xml:space="preserve"> where the subject matter of the examination from which the material </w:t>
      </w:r>
      <w:r w:rsidR="00BE1DE8">
        <w:rPr>
          <w:rFonts w:ascii="Times New Roman" w:hAnsi="Times New Roman"/>
          <w:sz w:val="24"/>
          <w:szCs w:val="24"/>
        </w:rPr>
        <w:t>was derived</w:t>
      </w:r>
      <w:r>
        <w:rPr>
          <w:rFonts w:ascii="Times New Roman" w:hAnsi="Times New Roman"/>
          <w:sz w:val="24"/>
          <w:szCs w:val="24"/>
        </w:rPr>
        <w:t xml:space="preserve"> is related to the subject matter of the offence.  </w:t>
      </w:r>
      <w:r w:rsidR="00162930">
        <w:rPr>
          <w:rFonts w:ascii="Times New Roman" w:hAnsi="Times New Roman"/>
          <w:sz w:val="24"/>
          <w:szCs w:val="24"/>
        </w:rPr>
        <w:t xml:space="preserve">New section 25D will apply to </w:t>
      </w:r>
      <w:r w:rsidR="00904E88">
        <w:rPr>
          <w:rFonts w:ascii="Times New Roman" w:hAnsi="Times New Roman"/>
          <w:sz w:val="24"/>
          <w:szCs w:val="24"/>
        </w:rPr>
        <w:t xml:space="preserve">any disclosure </w:t>
      </w:r>
      <w:r w:rsidR="00D457F6">
        <w:rPr>
          <w:rFonts w:ascii="Times New Roman" w:hAnsi="Times New Roman"/>
          <w:sz w:val="24"/>
          <w:szCs w:val="24"/>
        </w:rPr>
        <w:t>of derivative material</w:t>
      </w:r>
      <w:r w:rsidR="00224BB1" w:rsidRPr="00224BB1">
        <w:rPr>
          <w:rFonts w:ascii="Times New Roman" w:hAnsi="Times New Roman"/>
          <w:sz w:val="24"/>
          <w:szCs w:val="24"/>
        </w:rPr>
        <w:t xml:space="preserve"> </w:t>
      </w:r>
      <w:r w:rsidR="00224BB1">
        <w:rPr>
          <w:rFonts w:ascii="Times New Roman" w:hAnsi="Times New Roman"/>
          <w:sz w:val="24"/>
          <w:szCs w:val="24"/>
        </w:rPr>
        <w:t xml:space="preserve">from one person to another, even if they are in the same agency.  </w:t>
      </w:r>
      <w:r w:rsidR="00E13633">
        <w:rPr>
          <w:rFonts w:ascii="Times New Roman" w:hAnsi="Times New Roman"/>
          <w:sz w:val="24"/>
          <w:szCs w:val="24"/>
        </w:rPr>
        <w:t>For example, t</w:t>
      </w:r>
      <w:r w:rsidR="00224BB1">
        <w:rPr>
          <w:rFonts w:ascii="Times New Roman" w:hAnsi="Times New Roman"/>
          <w:sz w:val="24"/>
          <w:szCs w:val="24"/>
        </w:rPr>
        <w:t>his would include</w:t>
      </w:r>
      <w:r w:rsidR="00A27B3F">
        <w:rPr>
          <w:rFonts w:ascii="Times New Roman" w:hAnsi="Times New Roman"/>
          <w:sz w:val="24"/>
          <w:szCs w:val="24"/>
        </w:rPr>
        <w:t>:</w:t>
      </w:r>
    </w:p>
    <w:p w:rsidR="00B53AEF" w:rsidRDefault="00B53AEF" w:rsidP="0078446A">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a disclosure of derivative material from an investigator to a prosecutor of the examinee</w:t>
      </w:r>
    </w:p>
    <w:p w:rsidR="00A27B3F" w:rsidRDefault="002E700B" w:rsidP="0078446A">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a disclosure of derivative material from </w:t>
      </w:r>
      <w:r w:rsidR="00F77E76">
        <w:rPr>
          <w:rFonts w:ascii="Times New Roman" w:hAnsi="Times New Roman"/>
          <w:sz w:val="24"/>
          <w:szCs w:val="24"/>
        </w:rPr>
        <w:t xml:space="preserve">one prosecutor </w:t>
      </w:r>
      <w:r w:rsidR="004F0C23">
        <w:rPr>
          <w:rFonts w:ascii="Times New Roman" w:hAnsi="Times New Roman"/>
          <w:sz w:val="24"/>
          <w:szCs w:val="24"/>
        </w:rPr>
        <w:t xml:space="preserve">of the examinee </w:t>
      </w:r>
      <w:r w:rsidR="00F7629D">
        <w:rPr>
          <w:rFonts w:ascii="Times New Roman" w:hAnsi="Times New Roman"/>
          <w:sz w:val="24"/>
          <w:szCs w:val="24"/>
        </w:rPr>
        <w:t>to another</w:t>
      </w:r>
      <w:r w:rsidR="0020697D">
        <w:rPr>
          <w:rFonts w:ascii="Times New Roman" w:hAnsi="Times New Roman"/>
          <w:sz w:val="24"/>
          <w:szCs w:val="24"/>
        </w:rPr>
        <w:t>, and</w:t>
      </w:r>
    </w:p>
    <w:p w:rsidR="0020697D" w:rsidRPr="00D3564A" w:rsidRDefault="00CB5070" w:rsidP="0078446A">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a disclosure of derivative material from </w:t>
      </w:r>
      <w:r w:rsidR="00BA3821">
        <w:rPr>
          <w:rFonts w:ascii="Times New Roman" w:hAnsi="Times New Roman"/>
          <w:sz w:val="24"/>
          <w:szCs w:val="24"/>
        </w:rPr>
        <w:t xml:space="preserve">a person engaged by a prosecuting authority </w:t>
      </w:r>
      <w:r w:rsidR="0063426A">
        <w:rPr>
          <w:rFonts w:ascii="Times New Roman" w:hAnsi="Times New Roman"/>
          <w:sz w:val="24"/>
          <w:szCs w:val="24"/>
        </w:rPr>
        <w:t xml:space="preserve">who is not prosecuting the examinee </w:t>
      </w:r>
      <w:r w:rsidR="00C605CC">
        <w:rPr>
          <w:rFonts w:ascii="Times New Roman" w:hAnsi="Times New Roman"/>
          <w:sz w:val="24"/>
          <w:szCs w:val="24"/>
        </w:rPr>
        <w:t>to a prosecutor of the examinee.</w:t>
      </w:r>
    </w:p>
    <w:p w:rsidR="00244954" w:rsidRDefault="00A05FC3" w:rsidP="00244954">
      <w:pPr>
        <w:spacing w:before="240" w:after="0" w:line="240" w:lineRule="auto"/>
        <w:rPr>
          <w:rFonts w:ascii="Times New Roman" w:hAnsi="Times New Roman"/>
          <w:sz w:val="24"/>
          <w:szCs w:val="24"/>
        </w:rPr>
      </w:pPr>
      <w:r>
        <w:rPr>
          <w:rFonts w:ascii="Times New Roman" w:hAnsi="Times New Roman"/>
          <w:sz w:val="24"/>
          <w:szCs w:val="24"/>
        </w:rPr>
        <w:t>New section 25D</w:t>
      </w:r>
      <w:r w:rsidR="002314E2">
        <w:rPr>
          <w:rFonts w:ascii="Times New Roman" w:hAnsi="Times New Roman"/>
          <w:sz w:val="24"/>
          <w:szCs w:val="24"/>
        </w:rPr>
        <w:t xml:space="preserve"> </w:t>
      </w:r>
      <w:r w:rsidR="00227B4D">
        <w:rPr>
          <w:rFonts w:ascii="Times New Roman" w:hAnsi="Times New Roman"/>
          <w:sz w:val="24"/>
          <w:szCs w:val="24"/>
        </w:rPr>
        <w:t xml:space="preserve">does not </w:t>
      </w:r>
      <w:r w:rsidR="00DF20D6">
        <w:rPr>
          <w:rFonts w:ascii="Times New Roman" w:hAnsi="Times New Roman"/>
          <w:sz w:val="24"/>
          <w:szCs w:val="24"/>
        </w:rPr>
        <w:t>a</w:t>
      </w:r>
      <w:r w:rsidR="002314E2">
        <w:rPr>
          <w:rFonts w:ascii="Times New Roman" w:hAnsi="Times New Roman"/>
          <w:sz w:val="24"/>
          <w:szCs w:val="24"/>
        </w:rPr>
        <w:t xml:space="preserve">ffect </w:t>
      </w:r>
      <w:r w:rsidR="00442F93">
        <w:rPr>
          <w:rFonts w:ascii="Times New Roman" w:hAnsi="Times New Roman"/>
          <w:sz w:val="24"/>
          <w:szCs w:val="24"/>
        </w:rPr>
        <w:t xml:space="preserve">the </w:t>
      </w:r>
      <w:r w:rsidR="002314E2">
        <w:rPr>
          <w:rFonts w:ascii="Times New Roman" w:hAnsi="Times New Roman"/>
          <w:sz w:val="24"/>
          <w:szCs w:val="24"/>
        </w:rPr>
        <w:t xml:space="preserve">disclosure of </w:t>
      </w:r>
      <w:r w:rsidR="00A15FDD">
        <w:rPr>
          <w:rFonts w:ascii="Times New Roman" w:hAnsi="Times New Roman"/>
          <w:sz w:val="24"/>
          <w:szCs w:val="24"/>
        </w:rPr>
        <w:t>derivative</w:t>
      </w:r>
      <w:r w:rsidR="002314E2">
        <w:rPr>
          <w:rFonts w:ascii="Times New Roman" w:hAnsi="Times New Roman"/>
          <w:sz w:val="24"/>
          <w:szCs w:val="24"/>
        </w:rPr>
        <w:t xml:space="preserve"> material to a person engaged in the prosecution of a person other than the examinee.</w:t>
      </w:r>
      <w:r w:rsidR="00BA2895">
        <w:rPr>
          <w:rFonts w:ascii="Times New Roman" w:hAnsi="Times New Roman"/>
          <w:sz w:val="24"/>
          <w:szCs w:val="24"/>
        </w:rPr>
        <w:t xml:space="preserve">  It also </w:t>
      </w:r>
      <w:r w:rsidR="00227B4D">
        <w:rPr>
          <w:rFonts w:ascii="Times New Roman" w:hAnsi="Times New Roman"/>
          <w:sz w:val="24"/>
          <w:szCs w:val="24"/>
        </w:rPr>
        <w:t xml:space="preserve">does </w:t>
      </w:r>
      <w:r w:rsidR="00BA2895">
        <w:rPr>
          <w:rFonts w:ascii="Times New Roman" w:hAnsi="Times New Roman"/>
          <w:sz w:val="24"/>
          <w:szCs w:val="24"/>
        </w:rPr>
        <w:t xml:space="preserve">not </w:t>
      </w:r>
      <w:r w:rsidR="00227988">
        <w:rPr>
          <w:rFonts w:ascii="Times New Roman" w:hAnsi="Times New Roman"/>
          <w:sz w:val="24"/>
          <w:szCs w:val="24"/>
        </w:rPr>
        <w:t xml:space="preserve">affect </w:t>
      </w:r>
      <w:r w:rsidR="008B191F">
        <w:rPr>
          <w:rFonts w:ascii="Times New Roman" w:hAnsi="Times New Roman"/>
          <w:sz w:val="24"/>
          <w:szCs w:val="24"/>
        </w:rPr>
        <w:t xml:space="preserve">or limit </w:t>
      </w:r>
      <w:r w:rsidR="00227988">
        <w:rPr>
          <w:rFonts w:ascii="Times New Roman" w:hAnsi="Times New Roman"/>
          <w:sz w:val="24"/>
          <w:szCs w:val="24"/>
        </w:rPr>
        <w:t xml:space="preserve">the use </w:t>
      </w:r>
      <w:r w:rsidR="009C3B8E">
        <w:rPr>
          <w:rFonts w:ascii="Times New Roman" w:hAnsi="Times New Roman"/>
          <w:sz w:val="24"/>
          <w:szCs w:val="24"/>
        </w:rPr>
        <w:t xml:space="preserve">or disclosure </w:t>
      </w:r>
      <w:r w:rsidR="00BD4075">
        <w:rPr>
          <w:rFonts w:ascii="Times New Roman" w:hAnsi="Times New Roman"/>
          <w:sz w:val="24"/>
          <w:szCs w:val="24"/>
        </w:rPr>
        <w:t>of derivative material to other persons or bodies</w:t>
      </w:r>
      <w:r w:rsidR="00BD4173">
        <w:rPr>
          <w:rFonts w:ascii="Times New Roman" w:hAnsi="Times New Roman"/>
          <w:sz w:val="24"/>
          <w:szCs w:val="24"/>
        </w:rPr>
        <w:t xml:space="preserve"> for purposes other than the prosecution of the examinee.</w:t>
      </w:r>
    </w:p>
    <w:p w:rsidR="00A332B3" w:rsidRDefault="00A332B3" w:rsidP="00244954">
      <w:pPr>
        <w:spacing w:before="240" w:after="0" w:line="240" w:lineRule="auto"/>
        <w:rPr>
          <w:rFonts w:ascii="Times New Roman" w:hAnsi="Times New Roman"/>
          <w:sz w:val="24"/>
          <w:szCs w:val="24"/>
        </w:rPr>
      </w:pPr>
      <w:r>
        <w:rPr>
          <w:rFonts w:ascii="Times New Roman" w:hAnsi="Times New Roman"/>
          <w:sz w:val="24"/>
          <w:szCs w:val="24"/>
        </w:rPr>
        <w:t xml:space="preserve">New section 25D does not </w:t>
      </w:r>
      <w:r w:rsidR="001C3756">
        <w:rPr>
          <w:rFonts w:ascii="Times New Roman" w:hAnsi="Times New Roman"/>
          <w:sz w:val="24"/>
          <w:szCs w:val="24"/>
        </w:rPr>
        <w:t>create a new ability</w:t>
      </w:r>
      <w:r>
        <w:rPr>
          <w:rFonts w:ascii="Times New Roman" w:hAnsi="Times New Roman"/>
          <w:sz w:val="24"/>
          <w:szCs w:val="24"/>
        </w:rPr>
        <w:t xml:space="preserve"> for a person or body to disclose </w:t>
      </w:r>
      <w:r w:rsidR="00085FE9">
        <w:rPr>
          <w:rFonts w:ascii="Times New Roman" w:hAnsi="Times New Roman"/>
          <w:sz w:val="24"/>
          <w:szCs w:val="24"/>
        </w:rPr>
        <w:t>derivative</w:t>
      </w:r>
      <w:r>
        <w:rPr>
          <w:rFonts w:ascii="Times New Roman" w:hAnsi="Times New Roman"/>
          <w:sz w:val="24"/>
          <w:szCs w:val="24"/>
        </w:rPr>
        <w:t xml:space="preserve"> material </w:t>
      </w:r>
      <w:r w:rsidR="00085FE9">
        <w:rPr>
          <w:rFonts w:ascii="Times New Roman" w:hAnsi="Times New Roman"/>
          <w:sz w:val="24"/>
          <w:szCs w:val="24"/>
        </w:rPr>
        <w:t>to a prosecutor of the examinee</w:t>
      </w:r>
      <w:r>
        <w:rPr>
          <w:rFonts w:ascii="Times New Roman" w:hAnsi="Times New Roman"/>
          <w:sz w:val="24"/>
          <w:szCs w:val="24"/>
        </w:rPr>
        <w:t xml:space="preserve">.  Rather, such a person or body must be permitted or required to make such a disclosure of the material </w:t>
      </w:r>
      <w:r w:rsidR="00E17210">
        <w:rPr>
          <w:rFonts w:ascii="Times New Roman" w:hAnsi="Times New Roman"/>
          <w:sz w:val="24"/>
          <w:szCs w:val="24"/>
        </w:rPr>
        <w:t xml:space="preserve">to the prosecutor </w:t>
      </w:r>
      <w:r>
        <w:rPr>
          <w:rFonts w:ascii="Times New Roman" w:hAnsi="Times New Roman"/>
          <w:sz w:val="24"/>
          <w:szCs w:val="24"/>
        </w:rPr>
        <w:t>under another law of the Commonwealth, a State or Territory (eg. under section</w:t>
      </w:r>
      <w:r w:rsidR="00F83F15">
        <w:rPr>
          <w:rFonts w:ascii="Times New Roman" w:hAnsi="Times New Roman"/>
          <w:sz w:val="24"/>
          <w:szCs w:val="24"/>
        </w:rPr>
        <w:t>s 12 or</w:t>
      </w:r>
      <w:r>
        <w:rPr>
          <w:rFonts w:ascii="Times New Roman" w:hAnsi="Times New Roman"/>
          <w:sz w:val="24"/>
          <w:szCs w:val="24"/>
        </w:rPr>
        <w:t xml:space="preserve"> 59AA of the ACC Act).</w:t>
      </w:r>
    </w:p>
    <w:p w:rsidR="00923DC4" w:rsidRDefault="00923DC4" w:rsidP="00923DC4">
      <w:pPr>
        <w:spacing w:before="240" w:after="0" w:line="240" w:lineRule="auto"/>
        <w:rPr>
          <w:rFonts w:ascii="Times New Roman" w:hAnsi="Times New Roman"/>
          <w:sz w:val="24"/>
          <w:szCs w:val="24"/>
        </w:rPr>
      </w:pPr>
      <w:r w:rsidRPr="00923DC4">
        <w:rPr>
          <w:rFonts w:ascii="Times New Roman" w:hAnsi="Times New Roman"/>
          <w:sz w:val="24"/>
          <w:szCs w:val="24"/>
        </w:rPr>
        <w:t>Under new subsection 25</w:t>
      </w:r>
      <w:r>
        <w:rPr>
          <w:rFonts w:ascii="Times New Roman" w:hAnsi="Times New Roman"/>
          <w:sz w:val="24"/>
          <w:szCs w:val="24"/>
        </w:rPr>
        <w:t>D</w:t>
      </w:r>
      <w:r w:rsidRPr="00923DC4">
        <w:rPr>
          <w:rFonts w:ascii="Times New Roman" w:hAnsi="Times New Roman"/>
          <w:sz w:val="24"/>
          <w:szCs w:val="24"/>
        </w:rPr>
        <w:t xml:space="preserve">(1), </w:t>
      </w:r>
      <w:r w:rsidR="002B1F32">
        <w:rPr>
          <w:rFonts w:ascii="Times New Roman" w:hAnsi="Times New Roman"/>
          <w:sz w:val="24"/>
          <w:szCs w:val="24"/>
        </w:rPr>
        <w:t>derivative</w:t>
      </w:r>
      <w:r w:rsidRPr="00923DC4">
        <w:rPr>
          <w:rFonts w:ascii="Times New Roman" w:hAnsi="Times New Roman"/>
          <w:sz w:val="24"/>
          <w:szCs w:val="24"/>
        </w:rPr>
        <w:t xml:space="preserve"> material may be disclosed to a prosecutor of the examinee before </w:t>
      </w:r>
      <w:r w:rsidR="00227B4D">
        <w:rPr>
          <w:rFonts w:ascii="Times New Roman" w:hAnsi="Times New Roman"/>
          <w:sz w:val="24"/>
          <w:szCs w:val="24"/>
        </w:rPr>
        <w:t>the examinee has</w:t>
      </w:r>
      <w:r w:rsidRPr="00923DC4">
        <w:rPr>
          <w:rFonts w:ascii="Times New Roman" w:hAnsi="Times New Roman"/>
          <w:sz w:val="24"/>
          <w:szCs w:val="24"/>
        </w:rPr>
        <w:t xml:space="preserve"> been charged with a </w:t>
      </w:r>
      <w:r w:rsidR="009E7CD6">
        <w:rPr>
          <w:rFonts w:ascii="Times New Roman" w:hAnsi="Times New Roman"/>
          <w:sz w:val="24"/>
          <w:szCs w:val="24"/>
        </w:rPr>
        <w:t>related</w:t>
      </w:r>
      <w:r w:rsidR="009E7CD6" w:rsidRPr="00923DC4">
        <w:rPr>
          <w:rFonts w:ascii="Times New Roman" w:hAnsi="Times New Roman"/>
          <w:sz w:val="24"/>
          <w:szCs w:val="24"/>
        </w:rPr>
        <w:t xml:space="preserve"> </w:t>
      </w:r>
      <w:r w:rsidRPr="00923DC4">
        <w:rPr>
          <w:rFonts w:ascii="Times New Roman" w:hAnsi="Times New Roman"/>
          <w:sz w:val="24"/>
          <w:szCs w:val="24"/>
        </w:rPr>
        <w:t>offence, when such a charge is imminent and after he or she has been charged with an offence.  The conditions that the person or body will need to satisfy before mak</w:t>
      </w:r>
      <w:r w:rsidR="00227B4D">
        <w:rPr>
          <w:rFonts w:ascii="Times New Roman" w:hAnsi="Times New Roman"/>
          <w:sz w:val="24"/>
          <w:szCs w:val="24"/>
        </w:rPr>
        <w:t>ing</w:t>
      </w:r>
      <w:r w:rsidRPr="00923DC4">
        <w:rPr>
          <w:rFonts w:ascii="Times New Roman" w:hAnsi="Times New Roman"/>
          <w:sz w:val="24"/>
          <w:szCs w:val="24"/>
        </w:rPr>
        <w:t xml:space="preserve"> that disclosure will depend on the time of the disclosure</w:t>
      </w:r>
      <w:r w:rsidR="007F4266">
        <w:rPr>
          <w:rFonts w:ascii="Times New Roman" w:hAnsi="Times New Roman"/>
          <w:sz w:val="24"/>
          <w:szCs w:val="24"/>
        </w:rPr>
        <w:t xml:space="preserve"> and </w:t>
      </w:r>
      <w:r w:rsidR="003338DE">
        <w:rPr>
          <w:rFonts w:ascii="Times New Roman" w:hAnsi="Times New Roman"/>
          <w:sz w:val="24"/>
          <w:szCs w:val="24"/>
        </w:rPr>
        <w:t>when the relevant examination occurred</w:t>
      </w:r>
      <w:r w:rsidRPr="00923DC4">
        <w:rPr>
          <w:rFonts w:ascii="Times New Roman" w:hAnsi="Times New Roman"/>
          <w:sz w:val="24"/>
          <w:szCs w:val="24"/>
        </w:rPr>
        <w:t>.</w:t>
      </w:r>
    </w:p>
    <w:p w:rsidR="005834B1" w:rsidRDefault="00D01679" w:rsidP="00923DC4">
      <w:pPr>
        <w:spacing w:before="240" w:after="0" w:line="240" w:lineRule="auto"/>
        <w:rPr>
          <w:rFonts w:ascii="Times New Roman" w:hAnsi="Times New Roman"/>
          <w:sz w:val="24"/>
          <w:szCs w:val="24"/>
        </w:rPr>
      </w:pPr>
      <w:r>
        <w:rPr>
          <w:rFonts w:ascii="Times New Roman" w:hAnsi="Times New Roman"/>
          <w:sz w:val="24"/>
          <w:szCs w:val="24"/>
        </w:rPr>
        <w:t>New p</w:t>
      </w:r>
      <w:r w:rsidR="00F77DE3">
        <w:rPr>
          <w:rFonts w:ascii="Times New Roman" w:hAnsi="Times New Roman"/>
          <w:sz w:val="24"/>
          <w:szCs w:val="24"/>
        </w:rPr>
        <w:t>aragraph</w:t>
      </w:r>
      <w:r w:rsidR="009E2487">
        <w:rPr>
          <w:rFonts w:ascii="Times New Roman" w:hAnsi="Times New Roman"/>
          <w:sz w:val="24"/>
          <w:szCs w:val="24"/>
        </w:rPr>
        <w:t>s</w:t>
      </w:r>
      <w:r w:rsidR="00F77DE3">
        <w:rPr>
          <w:rFonts w:ascii="Times New Roman" w:hAnsi="Times New Roman"/>
          <w:sz w:val="24"/>
          <w:szCs w:val="24"/>
        </w:rPr>
        <w:t xml:space="preserve"> </w:t>
      </w:r>
      <w:r w:rsidR="002C6D13">
        <w:rPr>
          <w:rFonts w:ascii="Times New Roman" w:hAnsi="Times New Roman"/>
          <w:sz w:val="24"/>
          <w:szCs w:val="24"/>
        </w:rPr>
        <w:t>25D(1)(a)</w:t>
      </w:r>
      <w:r w:rsidR="009E2487">
        <w:rPr>
          <w:rFonts w:ascii="Times New Roman" w:hAnsi="Times New Roman"/>
          <w:sz w:val="24"/>
          <w:szCs w:val="24"/>
        </w:rPr>
        <w:t xml:space="preserve"> and (b)</w:t>
      </w:r>
      <w:r w:rsidR="0020479A">
        <w:rPr>
          <w:rFonts w:ascii="Times New Roman" w:hAnsi="Times New Roman"/>
          <w:sz w:val="24"/>
          <w:szCs w:val="24"/>
        </w:rPr>
        <w:t xml:space="preserve"> allow the disclosure</w:t>
      </w:r>
      <w:r w:rsidR="009E2487">
        <w:rPr>
          <w:rFonts w:ascii="Times New Roman" w:hAnsi="Times New Roman"/>
          <w:sz w:val="24"/>
          <w:szCs w:val="24"/>
        </w:rPr>
        <w:t xml:space="preserve"> of derivative material </w:t>
      </w:r>
      <w:r w:rsidR="00AD6E2F">
        <w:rPr>
          <w:rFonts w:ascii="Times New Roman" w:hAnsi="Times New Roman"/>
          <w:sz w:val="24"/>
          <w:szCs w:val="24"/>
        </w:rPr>
        <w:t>obtained from the pre-charge examination of the examinee to a prosecutor</w:t>
      </w:r>
      <w:r w:rsidR="008502F4">
        <w:rPr>
          <w:rFonts w:ascii="Times New Roman" w:hAnsi="Times New Roman"/>
          <w:sz w:val="24"/>
          <w:szCs w:val="24"/>
        </w:rPr>
        <w:t xml:space="preserve"> for use in </w:t>
      </w:r>
      <w:r w:rsidR="006D2E9D">
        <w:rPr>
          <w:rFonts w:ascii="Times New Roman" w:hAnsi="Times New Roman"/>
          <w:sz w:val="24"/>
          <w:szCs w:val="24"/>
        </w:rPr>
        <w:t>any</w:t>
      </w:r>
      <w:r w:rsidR="008502F4">
        <w:rPr>
          <w:rFonts w:ascii="Times New Roman" w:hAnsi="Times New Roman"/>
          <w:sz w:val="24"/>
          <w:szCs w:val="24"/>
        </w:rPr>
        <w:t xml:space="preserve"> prosecution of the examinee</w:t>
      </w:r>
      <w:r w:rsidR="006D2E9D">
        <w:rPr>
          <w:rFonts w:ascii="Times New Roman" w:hAnsi="Times New Roman"/>
          <w:sz w:val="24"/>
          <w:szCs w:val="24"/>
        </w:rPr>
        <w:t xml:space="preserve">.  </w:t>
      </w:r>
      <w:r w:rsidR="000B13A1">
        <w:rPr>
          <w:rFonts w:ascii="Times New Roman" w:hAnsi="Times New Roman"/>
          <w:sz w:val="24"/>
          <w:szCs w:val="24"/>
        </w:rPr>
        <w:t>New paragraph 25G(2)(b) clarifies that derivative material is admissible in proceedings against the examinee.</w:t>
      </w:r>
    </w:p>
    <w:p w:rsidR="009E2487" w:rsidRDefault="0067648C" w:rsidP="00923DC4">
      <w:pPr>
        <w:spacing w:before="240" w:after="0" w:line="240" w:lineRule="auto"/>
        <w:rPr>
          <w:rFonts w:ascii="Times New Roman" w:hAnsi="Times New Roman"/>
          <w:sz w:val="24"/>
          <w:szCs w:val="24"/>
        </w:rPr>
      </w:pPr>
      <w:r>
        <w:rPr>
          <w:rFonts w:ascii="Times New Roman" w:hAnsi="Times New Roman"/>
          <w:sz w:val="24"/>
          <w:szCs w:val="24"/>
        </w:rPr>
        <w:t xml:space="preserve">The </w:t>
      </w:r>
      <w:r w:rsidR="005C6895">
        <w:rPr>
          <w:rFonts w:ascii="Times New Roman" w:hAnsi="Times New Roman"/>
          <w:sz w:val="24"/>
          <w:szCs w:val="24"/>
        </w:rPr>
        <w:t>provision enable</w:t>
      </w:r>
      <w:r w:rsidR="00227B4D">
        <w:rPr>
          <w:rFonts w:ascii="Times New Roman" w:hAnsi="Times New Roman"/>
          <w:sz w:val="24"/>
          <w:szCs w:val="24"/>
        </w:rPr>
        <w:t>s</w:t>
      </w:r>
      <w:r w:rsidR="005C6895">
        <w:rPr>
          <w:rFonts w:ascii="Times New Roman" w:hAnsi="Times New Roman"/>
          <w:sz w:val="24"/>
          <w:szCs w:val="24"/>
        </w:rPr>
        <w:t xml:space="preserve"> the </w:t>
      </w:r>
      <w:r>
        <w:rPr>
          <w:rFonts w:ascii="Times New Roman" w:hAnsi="Times New Roman"/>
          <w:sz w:val="24"/>
          <w:szCs w:val="24"/>
        </w:rPr>
        <w:t xml:space="preserve">disclosure of </w:t>
      </w:r>
      <w:r w:rsidR="005C6895">
        <w:rPr>
          <w:rFonts w:ascii="Times New Roman" w:hAnsi="Times New Roman"/>
          <w:sz w:val="24"/>
          <w:szCs w:val="24"/>
        </w:rPr>
        <w:t xml:space="preserve">such material </w:t>
      </w:r>
      <w:r w:rsidR="003326BF">
        <w:rPr>
          <w:rFonts w:ascii="Times New Roman" w:hAnsi="Times New Roman"/>
          <w:sz w:val="24"/>
          <w:szCs w:val="24"/>
        </w:rPr>
        <w:t xml:space="preserve">irrespective of whether the </w:t>
      </w:r>
      <w:r w:rsidR="00E100A1">
        <w:rPr>
          <w:rFonts w:ascii="Times New Roman" w:hAnsi="Times New Roman"/>
          <w:sz w:val="24"/>
          <w:szCs w:val="24"/>
        </w:rPr>
        <w:t xml:space="preserve">examinee </w:t>
      </w:r>
      <w:r w:rsidR="00CF0B2E">
        <w:rPr>
          <w:rFonts w:ascii="Times New Roman" w:hAnsi="Times New Roman"/>
          <w:sz w:val="24"/>
          <w:szCs w:val="24"/>
        </w:rPr>
        <w:t>has been charged with a related offence at the time of the</w:t>
      </w:r>
      <w:r w:rsidR="003501FD">
        <w:rPr>
          <w:rFonts w:ascii="Times New Roman" w:hAnsi="Times New Roman"/>
          <w:sz w:val="24"/>
          <w:szCs w:val="24"/>
        </w:rPr>
        <w:t xml:space="preserve"> disclosure</w:t>
      </w:r>
      <w:r w:rsidR="002E0851">
        <w:rPr>
          <w:rFonts w:ascii="Times New Roman" w:hAnsi="Times New Roman"/>
          <w:sz w:val="24"/>
          <w:szCs w:val="24"/>
        </w:rPr>
        <w:t xml:space="preserve"> (or such a charge is imminent) and whether the relevant derivative material </w:t>
      </w:r>
      <w:r w:rsidR="00BF191E">
        <w:rPr>
          <w:rFonts w:ascii="Times New Roman" w:hAnsi="Times New Roman"/>
          <w:sz w:val="24"/>
          <w:szCs w:val="24"/>
        </w:rPr>
        <w:t xml:space="preserve">was obtained </w:t>
      </w:r>
      <w:r w:rsidR="00E100A1">
        <w:rPr>
          <w:rFonts w:ascii="Times New Roman" w:hAnsi="Times New Roman"/>
          <w:sz w:val="24"/>
          <w:szCs w:val="24"/>
        </w:rPr>
        <w:t>before or after the examinee</w:t>
      </w:r>
      <w:r w:rsidR="00515800">
        <w:rPr>
          <w:rFonts w:ascii="Times New Roman" w:hAnsi="Times New Roman"/>
          <w:sz w:val="24"/>
          <w:szCs w:val="24"/>
        </w:rPr>
        <w:t xml:space="preserve"> has been charged.</w:t>
      </w:r>
    </w:p>
    <w:p w:rsidR="001C20B2" w:rsidRDefault="00A51444" w:rsidP="00923DC4">
      <w:pPr>
        <w:spacing w:before="240" w:after="0" w:line="240" w:lineRule="auto"/>
        <w:rPr>
          <w:rFonts w:ascii="Times New Roman" w:hAnsi="Times New Roman"/>
          <w:sz w:val="24"/>
          <w:szCs w:val="24"/>
        </w:rPr>
      </w:pPr>
      <w:r>
        <w:rPr>
          <w:rFonts w:ascii="Times New Roman" w:hAnsi="Times New Roman"/>
          <w:sz w:val="24"/>
          <w:szCs w:val="24"/>
        </w:rPr>
        <w:t xml:space="preserve">It is appropriate that </w:t>
      </w:r>
      <w:r w:rsidR="00060B23">
        <w:rPr>
          <w:rFonts w:ascii="Times New Roman" w:hAnsi="Times New Roman"/>
          <w:sz w:val="24"/>
          <w:szCs w:val="24"/>
        </w:rPr>
        <w:t xml:space="preserve">material derived from the pre-charge examination </w:t>
      </w:r>
      <w:r w:rsidR="00BF772C">
        <w:rPr>
          <w:rFonts w:ascii="Times New Roman" w:hAnsi="Times New Roman"/>
          <w:sz w:val="24"/>
          <w:szCs w:val="24"/>
        </w:rPr>
        <w:t xml:space="preserve">of a person </w:t>
      </w:r>
      <w:r w:rsidR="001A2ECC">
        <w:rPr>
          <w:rFonts w:ascii="Times New Roman" w:hAnsi="Times New Roman"/>
          <w:sz w:val="24"/>
          <w:szCs w:val="24"/>
        </w:rPr>
        <w:t xml:space="preserve">should be able to be </w:t>
      </w:r>
      <w:r w:rsidR="008A3958">
        <w:rPr>
          <w:rFonts w:ascii="Times New Roman" w:hAnsi="Times New Roman"/>
          <w:sz w:val="24"/>
          <w:szCs w:val="24"/>
        </w:rPr>
        <w:t xml:space="preserve">provided to </w:t>
      </w:r>
      <w:r w:rsidR="007765E0">
        <w:rPr>
          <w:rFonts w:ascii="Times New Roman" w:hAnsi="Times New Roman"/>
          <w:sz w:val="24"/>
          <w:szCs w:val="24"/>
        </w:rPr>
        <w:t xml:space="preserve">a prosecutor without </w:t>
      </w:r>
      <w:r w:rsidR="00193F85">
        <w:rPr>
          <w:rFonts w:ascii="Times New Roman" w:hAnsi="Times New Roman"/>
          <w:sz w:val="24"/>
          <w:szCs w:val="24"/>
        </w:rPr>
        <w:t xml:space="preserve">additional </w:t>
      </w:r>
      <w:r w:rsidR="001003AC">
        <w:rPr>
          <w:rFonts w:ascii="Times New Roman" w:hAnsi="Times New Roman"/>
          <w:sz w:val="24"/>
          <w:szCs w:val="24"/>
        </w:rPr>
        <w:t>restriction</w:t>
      </w:r>
      <w:r w:rsidR="00FF0B6D">
        <w:rPr>
          <w:rFonts w:ascii="Times New Roman" w:hAnsi="Times New Roman"/>
          <w:sz w:val="24"/>
          <w:szCs w:val="24"/>
        </w:rPr>
        <w:t>s</w:t>
      </w:r>
      <w:r w:rsidR="001003AC">
        <w:rPr>
          <w:rFonts w:ascii="Times New Roman" w:hAnsi="Times New Roman"/>
          <w:sz w:val="24"/>
          <w:szCs w:val="24"/>
        </w:rPr>
        <w:t>.</w:t>
      </w:r>
      <w:r w:rsidR="004C552C">
        <w:rPr>
          <w:rFonts w:ascii="Times New Roman" w:hAnsi="Times New Roman"/>
          <w:sz w:val="24"/>
          <w:szCs w:val="24"/>
        </w:rPr>
        <w:t xml:space="preserve">  The ACC Act overrides the privilege against self-incrimination in </w:t>
      </w:r>
      <w:r w:rsidR="00605E52">
        <w:rPr>
          <w:rFonts w:ascii="Times New Roman" w:hAnsi="Times New Roman"/>
          <w:sz w:val="24"/>
          <w:szCs w:val="24"/>
        </w:rPr>
        <w:t>an examination</w:t>
      </w:r>
      <w:r w:rsidR="00AE5B68">
        <w:rPr>
          <w:rFonts w:ascii="Times New Roman" w:hAnsi="Times New Roman"/>
          <w:sz w:val="24"/>
          <w:szCs w:val="24"/>
        </w:rPr>
        <w:t xml:space="preserve">, but provides </w:t>
      </w:r>
      <w:r w:rsidR="00633EB4">
        <w:rPr>
          <w:rFonts w:ascii="Times New Roman" w:hAnsi="Times New Roman"/>
          <w:sz w:val="24"/>
          <w:szCs w:val="24"/>
        </w:rPr>
        <w:t xml:space="preserve">that </w:t>
      </w:r>
      <w:r w:rsidR="00027457">
        <w:rPr>
          <w:rFonts w:ascii="Times New Roman" w:hAnsi="Times New Roman"/>
          <w:sz w:val="24"/>
          <w:szCs w:val="24"/>
        </w:rPr>
        <w:t xml:space="preserve">examination material </w:t>
      </w:r>
      <w:r w:rsidR="00752936">
        <w:rPr>
          <w:rFonts w:ascii="Times New Roman" w:hAnsi="Times New Roman"/>
          <w:sz w:val="24"/>
          <w:szCs w:val="24"/>
        </w:rPr>
        <w:t xml:space="preserve">over which the examinee has claimed the privilege </w:t>
      </w:r>
      <w:r w:rsidR="005B39EE">
        <w:rPr>
          <w:rFonts w:ascii="Times New Roman" w:hAnsi="Times New Roman"/>
          <w:sz w:val="24"/>
          <w:szCs w:val="24"/>
        </w:rPr>
        <w:t xml:space="preserve">will be inadmissible </w:t>
      </w:r>
      <w:r w:rsidR="00305316">
        <w:rPr>
          <w:rFonts w:ascii="Times New Roman" w:hAnsi="Times New Roman"/>
          <w:sz w:val="24"/>
          <w:szCs w:val="24"/>
        </w:rPr>
        <w:t xml:space="preserve">in most </w:t>
      </w:r>
      <w:r w:rsidR="00305316">
        <w:rPr>
          <w:rFonts w:ascii="Times New Roman" w:hAnsi="Times New Roman"/>
          <w:sz w:val="24"/>
          <w:szCs w:val="24"/>
        </w:rPr>
        <w:lastRenderedPageBreak/>
        <w:t xml:space="preserve">criminal proceedings against </w:t>
      </w:r>
      <w:r w:rsidR="009B6ACC">
        <w:rPr>
          <w:rFonts w:ascii="Times New Roman" w:hAnsi="Times New Roman"/>
          <w:sz w:val="24"/>
          <w:szCs w:val="24"/>
        </w:rPr>
        <w:t>him or her (amongst other things).</w:t>
      </w:r>
      <w:r w:rsidR="00F21677">
        <w:rPr>
          <w:rFonts w:ascii="Times New Roman" w:hAnsi="Times New Roman"/>
          <w:sz w:val="24"/>
          <w:szCs w:val="24"/>
        </w:rPr>
        <w:t xml:space="preserve">  While it is appropriate </w:t>
      </w:r>
      <w:r w:rsidR="000B77F1">
        <w:rPr>
          <w:rFonts w:ascii="Times New Roman" w:hAnsi="Times New Roman"/>
          <w:sz w:val="24"/>
          <w:szCs w:val="24"/>
        </w:rPr>
        <w:t xml:space="preserve">to ensure </w:t>
      </w:r>
      <w:r w:rsidR="000E342E">
        <w:rPr>
          <w:rFonts w:ascii="Times New Roman" w:hAnsi="Times New Roman"/>
          <w:sz w:val="24"/>
          <w:szCs w:val="24"/>
        </w:rPr>
        <w:t xml:space="preserve">that </w:t>
      </w:r>
      <w:r w:rsidR="008E0860">
        <w:rPr>
          <w:rFonts w:ascii="Times New Roman" w:hAnsi="Times New Roman"/>
          <w:sz w:val="24"/>
          <w:szCs w:val="24"/>
        </w:rPr>
        <w:t xml:space="preserve">there are strict limits on </w:t>
      </w:r>
      <w:r w:rsidR="00A447CB">
        <w:rPr>
          <w:rFonts w:ascii="Times New Roman" w:hAnsi="Times New Roman"/>
          <w:sz w:val="24"/>
          <w:szCs w:val="24"/>
        </w:rPr>
        <w:t xml:space="preserve">the </w:t>
      </w:r>
      <w:r w:rsidR="00D23021">
        <w:rPr>
          <w:rFonts w:ascii="Times New Roman" w:hAnsi="Times New Roman"/>
          <w:sz w:val="24"/>
          <w:szCs w:val="24"/>
        </w:rPr>
        <w:t xml:space="preserve">disclosure of examination material to </w:t>
      </w:r>
      <w:r w:rsidR="000F199E">
        <w:rPr>
          <w:rFonts w:ascii="Times New Roman" w:hAnsi="Times New Roman"/>
          <w:sz w:val="24"/>
          <w:szCs w:val="24"/>
        </w:rPr>
        <w:t>a prosecutor</w:t>
      </w:r>
      <w:r w:rsidR="00170692">
        <w:rPr>
          <w:rFonts w:ascii="Times New Roman" w:hAnsi="Times New Roman"/>
          <w:sz w:val="24"/>
          <w:szCs w:val="24"/>
        </w:rPr>
        <w:t xml:space="preserve"> of the examinee</w:t>
      </w:r>
      <w:r w:rsidR="00203C32">
        <w:rPr>
          <w:rFonts w:ascii="Times New Roman" w:hAnsi="Times New Roman"/>
          <w:sz w:val="24"/>
          <w:szCs w:val="24"/>
        </w:rPr>
        <w:t xml:space="preserve">, </w:t>
      </w:r>
      <w:r w:rsidR="00E7513C">
        <w:rPr>
          <w:rFonts w:ascii="Times New Roman" w:hAnsi="Times New Roman"/>
          <w:sz w:val="24"/>
          <w:szCs w:val="24"/>
        </w:rPr>
        <w:t xml:space="preserve">material </w:t>
      </w:r>
      <w:r w:rsidR="00F9604B">
        <w:rPr>
          <w:rFonts w:ascii="Times New Roman" w:hAnsi="Times New Roman"/>
          <w:sz w:val="24"/>
          <w:szCs w:val="24"/>
        </w:rPr>
        <w:t xml:space="preserve">derived from </w:t>
      </w:r>
      <w:r w:rsidR="0071145E">
        <w:rPr>
          <w:rFonts w:ascii="Times New Roman" w:hAnsi="Times New Roman"/>
          <w:sz w:val="24"/>
          <w:szCs w:val="24"/>
        </w:rPr>
        <w:t xml:space="preserve">the pre-charge examination of an examinee </w:t>
      </w:r>
      <w:r w:rsidR="00E7513C">
        <w:rPr>
          <w:rFonts w:ascii="Times New Roman" w:hAnsi="Times New Roman"/>
          <w:sz w:val="24"/>
          <w:szCs w:val="24"/>
        </w:rPr>
        <w:t>stands in a different category.</w:t>
      </w:r>
    </w:p>
    <w:p w:rsidR="008E0BE1" w:rsidRDefault="00E854A6" w:rsidP="00923DC4">
      <w:pPr>
        <w:spacing w:before="240" w:after="0" w:line="240" w:lineRule="auto"/>
        <w:rPr>
          <w:rFonts w:ascii="Times New Roman" w:hAnsi="Times New Roman"/>
          <w:sz w:val="24"/>
          <w:szCs w:val="24"/>
        </w:rPr>
      </w:pPr>
      <w:r>
        <w:rPr>
          <w:rFonts w:ascii="Times New Roman" w:hAnsi="Times New Roman"/>
          <w:sz w:val="24"/>
          <w:szCs w:val="24"/>
        </w:rPr>
        <w:t>The ACC Act</w:t>
      </w:r>
      <w:r w:rsidR="00B12BC2">
        <w:rPr>
          <w:rFonts w:ascii="Times New Roman" w:hAnsi="Times New Roman"/>
          <w:sz w:val="24"/>
          <w:szCs w:val="24"/>
        </w:rPr>
        <w:t xml:space="preserve"> has always been intended to authorise the</w:t>
      </w:r>
      <w:r w:rsidR="00BC1567">
        <w:rPr>
          <w:rFonts w:ascii="Times New Roman" w:hAnsi="Times New Roman"/>
          <w:sz w:val="24"/>
          <w:szCs w:val="24"/>
        </w:rPr>
        <w:t xml:space="preserve"> derivative use of examination </w:t>
      </w:r>
      <w:r w:rsidR="00AE2F4C">
        <w:rPr>
          <w:rFonts w:ascii="Times New Roman" w:hAnsi="Times New Roman"/>
          <w:sz w:val="24"/>
          <w:szCs w:val="24"/>
        </w:rPr>
        <w:t xml:space="preserve">material </w:t>
      </w:r>
      <w:r w:rsidR="00BC3D29">
        <w:rPr>
          <w:rFonts w:ascii="Times New Roman" w:hAnsi="Times New Roman"/>
          <w:sz w:val="24"/>
          <w:szCs w:val="24"/>
        </w:rPr>
        <w:t xml:space="preserve">for a number of purposes, </w:t>
      </w:r>
      <w:r w:rsidR="004676E3">
        <w:rPr>
          <w:rFonts w:ascii="Times New Roman" w:hAnsi="Times New Roman"/>
          <w:sz w:val="24"/>
          <w:szCs w:val="24"/>
        </w:rPr>
        <w:t xml:space="preserve">including for use in the </w:t>
      </w:r>
      <w:r w:rsidR="0020530C">
        <w:rPr>
          <w:rFonts w:ascii="Times New Roman" w:hAnsi="Times New Roman"/>
          <w:sz w:val="24"/>
          <w:szCs w:val="24"/>
        </w:rPr>
        <w:t xml:space="preserve">investigation and </w:t>
      </w:r>
      <w:r w:rsidR="004676E3">
        <w:rPr>
          <w:rFonts w:ascii="Times New Roman" w:hAnsi="Times New Roman"/>
          <w:sz w:val="24"/>
          <w:szCs w:val="24"/>
        </w:rPr>
        <w:t xml:space="preserve">prosecution of </w:t>
      </w:r>
      <w:r w:rsidR="00BA2895">
        <w:rPr>
          <w:rFonts w:ascii="Times New Roman" w:hAnsi="Times New Roman"/>
          <w:sz w:val="24"/>
          <w:szCs w:val="24"/>
        </w:rPr>
        <w:t>the examinee and other people.</w:t>
      </w:r>
      <w:r w:rsidR="00120CF3">
        <w:rPr>
          <w:rFonts w:ascii="Times New Roman" w:hAnsi="Times New Roman"/>
          <w:sz w:val="24"/>
          <w:szCs w:val="24"/>
        </w:rPr>
        <w:t xml:space="preserve">  This is an important part of enabling the ACC to </w:t>
      </w:r>
      <w:r w:rsidR="002D417B">
        <w:rPr>
          <w:rFonts w:ascii="Times New Roman" w:hAnsi="Times New Roman"/>
          <w:sz w:val="24"/>
          <w:szCs w:val="24"/>
        </w:rPr>
        <w:t>fulfil its</w:t>
      </w:r>
      <w:r w:rsidR="0035637C">
        <w:rPr>
          <w:rFonts w:ascii="Times New Roman" w:hAnsi="Times New Roman"/>
          <w:sz w:val="24"/>
          <w:szCs w:val="24"/>
        </w:rPr>
        <w:t xml:space="preserve"> role</w:t>
      </w:r>
      <w:r w:rsidR="00AE7533">
        <w:rPr>
          <w:rFonts w:ascii="Times New Roman" w:hAnsi="Times New Roman"/>
          <w:sz w:val="24"/>
          <w:szCs w:val="24"/>
        </w:rPr>
        <w:t xml:space="preserve"> </w:t>
      </w:r>
      <w:r w:rsidR="00696616">
        <w:rPr>
          <w:rFonts w:ascii="Times New Roman" w:hAnsi="Times New Roman"/>
          <w:sz w:val="24"/>
          <w:szCs w:val="24"/>
        </w:rPr>
        <w:t xml:space="preserve">of </w:t>
      </w:r>
      <w:r w:rsidR="00AE7533">
        <w:rPr>
          <w:rFonts w:ascii="Times New Roman" w:hAnsi="Times New Roman"/>
          <w:sz w:val="24"/>
          <w:szCs w:val="24"/>
        </w:rPr>
        <w:t xml:space="preserve">understanding, disrupting and </w:t>
      </w:r>
      <w:r w:rsidR="002E121F">
        <w:rPr>
          <w:rFonts w:ascii="Times New Roman" w:hAnsi="Times New Roman"/>
          <w:sz w:val="24"/>
          <w:szCs w:val="24"/>
        </w:rPr>
        <w:t xml:space="preserve">preventing serious and organised </w:t>
      </w:r>
      <w:r w:rsidR="000103AC">
        <w:rPr>
          <w:rFonts w:ascii="Times New Roman" w:hAnsi="Times New Roman"/>
          <w:sz w:val="24"/>
          <w:szCs w:val="24"/>
        </w:rPr>
        <w:t>crim</w:t>
      </w:r>
      <w:r w:rsidR="00A1341C">
        <w:rPr>
          <w:rFonts w:ascii="Times New Roman" w:hAnsi="Times New Roman"/>
          <w:sz w:val="24"/>
          <w:szCs w:val="24"/>
        </w:rPr>
        <w:t>e</w:t>
      </w:r>
      <w:r w:rsidR="0074554B">
        <w:rPr>
          <w:rFonts w:ascii="Times New Roman" w:hAnsi="Times New Roman"/>
          <w:sz w:val="24"/>
          <w:szCs w:val="24"/>
        </w:rPr>
        <w:t>.</w:t>
      </w:r>
      <w:r w:rsidR="00CE3AAB">
        <w:rPr>
          <w:rFonts w:ascii="Times New Roman" w:hAnsi="Times New Roman"/>
          <w:sz w:val="24"/>
          <w:szCs w:val="24"/>
        </w:rPr>
        <w:t xml:space="preserve"> </w:t>
      </w:r>
      <w:r w:rsidR="000955D2">
        <w:rPr>
          <w:rFonts w:ascii="Times New Roman" w:hAnsi="Times New Roman"/>
          <w:sz w:val="24"/>
          <w:szCs w:val="24"/>
        </w:rPr>
        <w:t xml:space="preserve"> ACC examinations are only </w:t>
      </w:r>
      <w:r w:rsidR="004801FD">
        <w:rPr>
          <w:rFonts w:ascii="Times New Roman" w:hAnsi="Times New Roman"/>
          <w:sz w:val="24"/>
          <w:szCs w:val="24"/>
        </w:rPr>
        <w:t xml:space="preserve">used </w:t>
      </w:r>
      <w:r w:rsidR="00A0510B">
        <w:rPr>
          <w:rFonts w:ascii="Times New Roman" w:hAnsi="Times New Roman"/>
          <w:sz w:val="24"/>
          <w:szCs w:val="24"/>
        </w:rPr>
        <w:t xml:space="preserve">in </w:t>
      </w:r>
      <w:r w:rsidR="00C907D3">
        <w:rPr>
          <w:rFonts w:ascii="Times New Roman" w:hAnsi="Times New Roman"/>
          <w:sz w:val="24"/>
          <w:szCs w:val="24"/>
        </w:rPr>
        <w:t xml:space="preserve">support of </w:t>
      </w:r>
      <w:r w:rsidR="00407545">
        <w:rPr>
          <w:rFonts w:ascii="Times New Roman" w:hAnsi="Times New Roman"/>
          <w:sz w:val="24"/>
          <w:szCs w:val="24"/>
        </w:rPr>
        <w:t xml:space="preserve">those </w:t>
      </w:r>
      <w:r w:rsidR="00A264EC">
        <w:rPr>
          <w:rFonts w:ascii="Times New Roman" w:hAnsi="Times New Roman"/>
          <w:sz w:val="24"/>
          <w:szCs w:val="24"/>
        </w:rPr>
        <w:t>investigations</w:t>
      </w:r>
      <w:r w:rsidR="005C0418">
        <w:rPr>
          <w:rFonts w:ascii="Times New Roman" w:hAnsi="Times New Roman"/>
          <w:sz w:val="24"/>
          <w:szCs w:val="24"/>
        </w:rPr>
        <w:t xml:space="preserve"> </w:t>
      </w:r>
      <w:r w:rsidR="00654377">
        <w:rPr>
          <w:rFonts w:ascii="Times New Roman" w:hAnsi="Times New Roman"/>
          <w:sz w:val="24"/>
          <w:szCs w:val="24"/>
        </w:rPr>
        <w:t xml:space="preserve">and operations </w:t>
      </w:r>
      <w:r w:rsidR="000D3CFA">
        <w:rPr>
          <w:rFonts w:ascii="Times New Roman" w:hAnsi="Times New Roman"/>
          <w:sz w:val="24"/>
          <w:szCs w:val="24"/>
        </w:rPr>
        <w:t xml:space="preserve">into serious and organised crime </w:t>
      </w:r>
      <w:r w:rsidR="006C1E7B">
        <w:rPr>
          <w:rFonts w:ascii="Times New Roman" w:hAnsi="Times New Roman"/>
          <w:sz w:val="24"/>
          <w:szCs w:val="24"/>
        </w:rPr>
        <w:t xml:space="preserve">in which </w:t>
      </w:r>
      <w:r w:rsidR="00A87F93">
        <w:rPr>
          <w:rFonts w:ascii="Times New Roman" w:hAnsi="Times New Roman"/>
          <w:sz w:val="24"/>
          <w:szCs w:val="24"/>
        </w:rPr>
        <w:t xml:space="preserve">ordinary </w:t>
      </w:r>
      <w:r w:rsidR="00D53C7D">
        <w:rPr>
          <w:rFonts w:ascii="Times New Roman" w:hAnsi="Times New Roman"/>
          <w:sz w:val="24"/>
          <w:szCs w:val="24"/>
        </w:rPr>
        <w:t xml:space="preserve">police methods of collecting intelligence or </w:t>
      </w:r>
      <w:r w:rsidR="00EB7EEE">
        <w:rPr>
          <w:rFonts w:ascii="Times New Roman" w:hAnsi="Times New Roman"/>
          <w:sz w:val="24"/>
          <w:szCs w:val="24"/>
        </w:rPr>
        <w:t xml:space="preserve">investigating offences have </w:t>
      </w:r>
      <w:r w:rsidR="003E654C">
        <w:rPr>
          <w:rFonts w:ascii="Times New Roman" w:hAnsi="Times New Roman"/>
          <w:sz w:val="24"/>
          <w:szCs w:val="24"/>
        </w:rPr>
        <w:t xml:space="preserve">not been </w:t>
      </w:r>
      <w:r w:rsidR="000D634A">
        <w:rPr>
          <w:rFonts w:ascii="Times New Roman" w:hAnsi="Times New Roman"/>
          <w:sz w:val="24"/>
          <w:szCs w:val="24"/>
        </w:rPr>
        <w:t>effective</w:t>
      </w:r>
      <w:r w:rsidR="00700F9D">
        <w:rPr>
          <w:rFonts w:ascii="Times New Roman" w:hAnsi="Times New Roman"/>
          <w:sz w:val="24"/>
          <w:szCs w:val="24"/>
        </w:rPr>
        <w:t>.</w:t>
      </w:r>
      <w:r w:rsidR="007D3897">
        <w:rPr>
          <w:rFonts w:ascii="Times New Roman" w:hAnsi="Times New Roman"/>
          <w:sz w:val="24"/>
          <w:szCs w:val="24"/>
        </w:rPr>
        <w:t xml:space="preserve">  </w:t>
      </w:r>
      <w:r w:rsidR="00920202">
        <w:rPr>
          <w:rFonts w:ascii="Times New Roman" w:hAnsi="Times New Roman"/>
          <w:sz w:val="24"/>
          <w:szCs w:val="24"/>
        </w:rPr>
        <w:t xml:space="preserve">These </w:t>
      </w:r>
      <w:r w:rsidR="002333EC">
        <w:rPr>
          <w:rFonts w:ascii="Times New Roman" w:hAnsi="Times New Roman"/>
          <w:sz w:val="24"/>
          <w:szCs w:val="24"/>
        </w:rPr>
        <w:t xml:space="preserve">investigations and operations </w:t>
      </w:r>
      <w:r w:rsidR="00EC7F4D">
        <w:rPr>
          <w:rFonts w:ascii="Times New Roman" w:hAnsi="Times New Roman"/>
          <w:sz w:val="24"/>
          <w:szCs w:val="24"/>
        </w:rPr>
        <w:t>cover a range of extremely serious criminal activities</w:t>
      </w:r>
      <w:r w:rsidR="00695E84">
        <w:rPr>
          <w:rFonts w:ascii="Times New Roman" w:hAnsi="Times New Roman"/>
          <w:sz w:val="24"/>
          <w:szCs w:val="24"/>
        </w:rPr>
        <w:t xml:space="preserve">, including </w:t>
      </w:r>
      <w:r w:rsidR="00F54336">
        <w:rPr>
          <w:rFonts w:ascii="Times New Roman" w:hAnsi="Times New Roman"/>
          <w:sz w:val="24"/>
          <w:szCs w:val="24"/>
        </w:rPr>
        <w:t xml:space="preserve">drug trafficking, </w:t>
      </w:r>
      <w:r w:rsidR="002D7158">
        <w:rPr>
          <w:rFonts w:ascii="Times New Roman" w:hAnsi="Times New Roman"/>
          <w:sz w:val="24"/>
          <w:szCs w:val="24"/>
        </w:rPr>
        <w:t xml:space="preserve">child sex offences, </w:t>
      </w:r>
      <w:r w:rsidR="00D055C3">
        <w:rPr>
          <w:rFonts w:ascii="Times New Roman" w:hAnsi="Times New Roman"/>
          <w:sz w:val="24"/>
          <w:szCs w:val="24"/>
        </w:rPr>
        <w:t>cybercrime,</w:t>
      </w:r>
      <w:r w:rsidR="006C127C">
        <w:rPr>
          <w:rFonts w:ascii="Times New Roman" w:hAnsi="Times New Roman"/>
          <w:sz w:val="24"/>
          <w:szCs w:val="24"/>
        </w:rPr>
        <w:t xml:space="preserve"> superannuation fraud and other financial crime</w:t>
      </w:r>
      <w:r w:rsidR="00013E2E">
        <w:rPr>
          <w:rFonts w:ascii="Times New Roman" w:hAnsi="Times New Roman"/>
          <w:sz w:val="24"/>
          <w:szCs w:val="24"/>
        </w:rPr>
        <w:t xml:space="preserve">, and </w:t>
      </w:r>
      <w:r w:rsidR="002C52CA">
        <w:rPr>
          <w:rFonts w:ascii="Times New Roman" w:hAnsi="Times New Roman"/>
          <w:sz w:val="24"/>
          <w:szCs w:val="24"/>
        </w:rPr>
        <w:t>terrorism.  These</w:t>
      </w:r>
      <w:r w:rsidR="003F3E05">
        <w:rPr>
          <w:rFonts w:ascii="Times New Roman" w:hAnsi="Times New Roman"/>
          <w:sz w:val="24"/>
          <w:szCs w:val="24"/>
        </w:rPr>
        <w:t xml:space="preserve"> activities</w:t>
      </w:r>
      <w:r w:rsidR="00365EB0">
        <w:rPr>
          <w:rFonts w:ascii="Times New Roman" w:hAnsi="Times New Roman"/>
          <w:sz w:val="24"/>
          <w:szCs w:val="24"/>
        </w:rPr>
        <w:t xml:space="preserve"> cause significant harm </w:t>
      </w:r>
      <w:r w:rsidR="00600DBD">
        <w:rPr>
          <w:rFonts w:ascii="Times New Roman" w:hAnsi="Times New Roman"/>
          <w:sz w:val="24"/>
          <w:szCs w:val="24"/>
        </w:rPr>
        <w:t>to</w:t>
      </w:r>
      <w:r w:rsidR="002626B2">
        <w:rPr>
          <w:rFonts w:ascii="Times New Roman" w:hAnsi="Times New Roman"/>
          <w:sz w:val="24"/>
          <w:szCs w:val="24"/>
        </w:rPr>
        <w:t xml:space="preserve"> individuals in the Australian community,</w:t>
      </w:r>
      <w:r w:rsidR="0086510D">
        <w:rPr>
          <w:rFonts w:ascii="Times New Roman" w:hAnsi="Times New Roman"/>
          <w:sz w:val="24"/>
          <w:szCs w:val="24"/>
        </w:rPr>
        <w:t xml:space="preserve"> </w:t>
      </w:r>
      <w:r w:rsidR="00A313FB">
        <w:rPr>
          <w:rFonts w:ascii="Times New Roman" w:hAnsi="Times New Roman"/>
          <w:sz w:val="24"/>
          <w:szCs w:val="24"/>
        </w:rPr>
        <w:t xml:space="preserve">to </w:t>
      </w:r>
      <w:r w:rsidR="0086510D">
        <w:rPr>
          <w:rFonts w:ascii="Times New Roman" w:hAnsi="Times New Roman"/>
          <w:sz w:val="24"/>
          <w:szCs w:val="24"/>
        </w:rPr>
        <w:t>Australia</w:t>
      </w:r>
      <w:r w:rsidR="00A313FB">
        <w:rPr>
          <w:rFonts w:ascii="Times New Roman" w:hAnsi="Times New Roman"/>
          <w:sz w:val="24"/>
          <w:szCs w:val="24"/>
        </w:rPr>
        <w:t>n</w:t>
      </w:r>
      <w:r w:rsidR="0086510D">
        <w:rPr>
          <w:rFonts w:ascii="Times New Roman" w:hAnsi="Times New Roman"/>
          <w:sz w:val="24"/>
          <w:szCs w:val="24"/>
        </w:rPr>
        <w:t xml:space="preserve"> </w:t>
      </w:r>
      <w:r w:rsidR="002E5558">
        <w:rPr>
          <w:rFonts w:ascii="Times New Roman" w:hAnsi="Times New Roman"/>
          <w:sz w:val="24"/>
          <w:szCs w:val="24"/>
        </w:rPr>
        <w:t>society</w:t>
      </w:r>
      <w:r w:rsidR="00C709BE">
        <w:rPr>
          <w:rFonts w:ascii="Times New Roman" w:hAnsi="Times New Roman"/>
          <w:sz w:val="24"/>
          <w:szCs w:val="24"/>
        </w:rPr>
        <w:t xml:space="preserve"> and </w:t>
      </w:r>
      <w:r w:rsidR="00A313FB">
        <w:rPr>
          <w:rFonts w:ascii="Times New Roman" w:hAnsi="Times New Roman"/>
          <w:sz w:val="24"/>
          <w:szCs w:val="24"/>
        </w:rPr>
        <w:t xml:space="preserve">the </w:t>
      </w:r>
      <w:r w:rsidR="00C709BE">
        <w:rPr>
          <w:rFonts w:ascii="Times New Roman" w:hAnsi="Times New Roman"/>
          <w:sz w:val="24"/>
          <w:szCs w:val="24"/>
        </w:rPr>
        <w:t>economy</w:t>
      </w:r>
      <w:r w:rsidR="00EE46D6">
        <w:rPr>
          <w:rFonts w:ascii="Times New Roman" w:hAnsi="Times New Roman"/>
          <w:sz w:val="24"/>
          <w:szCs w:val="24"/>
        </w:rPr>
        <w:t xml:space="preserve">, and </w:t>
      </w:r>
      <w:r w:rsidR="0043274A">
        <w:rPr>
          <w:rFonts w:ascii="Times New Roman" w:hAnsi="Times New Roman"/>
          <w:sz w:val="24"/>
          <w:szCs w:val="24"/>
        </w:rPr>
        <w:t xml:space="preserve">ultimately </w:t>
      </w:r>
      <w:r w:rsidR="00EE46D6">
        <w:rPr>
          <w:rFonts w:ascii="Times New Roman" w:hAnsi="Times New Roman"/>
          <w:sz w:val="24"/>
          <w:szCs w:val="24"/>
        </w:rPr>
        <w:t xml:space="preserve">undermine </w:t>
      </w:r>
      <w:r w:rsidR="009814DD">
        <w:rPr>
          <w:rFonts w:ascii="Times New Roman" w:hAnsi="Times New Roman"/>
          <w:sz w:val="24"/>
          <w:szCs w:val="24"/>
        </w:rPr>
        <w:t xml:space="preserve">Australia’s national security.  </w:t>
      </w:r>
    </w:p>
    <w:p w:rsidR="00266D14" w:rsidRDefault="00104415" w:rsidP="00923DC4">
      <w:pPr>
        <w:spacing w:before="240" w:after="0" w:line="240" w:lineRule="auto"/>
        <w:rPr>
          <w:rFonts w:ascii="Times New Roman" w:hAnsi="Times New Roman"/>
          <w:sz w:val="24"/>
          <w:szCs w:val="24"/>
        </w:rPr>
      </w:pPr>
      <w:r>
        <w:rPr>
          <w:rFonts w:ascii="Times New Roman" w:hAnsi="Times New Roman"/>
          <w:sz w:val="24"/>
          <w:szCs w:val="24"/>
        </w:rPr>
        <w:t xml:space="preserve">In light of the </w:t>
      </w:r>
      <w:r w:rsidR="00570F26">
        <w:rPr>
          <w:rFonts w:ascii="Times New Roman" w:hAnsi="Times New Roman"/>
          <w:sz w:val="24"/>
          <w:szCs w:val="24"/>
        </w:rPr>
        <w:t>subject matter of examinations</w:t>
      </w:r>
      <w:r w:rsidR="00C42E94">
        <w:rPr>
          <w:rFonts w:ascii="Times New Roman" w:hAnsi="Times New Roman"/>
          <w:sz w:val="24"/>
          <w:szCs w:val="24"/>
        </w:rPr>
        <w:t xml:space="preserve"> and the g</w:t>
      </w:r>
      <w:r w:rsidR="00D259C2">
        <w:rPr>
          <w:rFonts w:ascii="Times New Roman" w:hAnsi="Times New Roman"/>
          <w:sz w:val="24"/>
          <w:szCs w:val="24"/>
        </w:rPr>
        <w:t>ravity of the criminal activities</w:t>
      </w:r>
      <w:r w:rsidR="00C42E94">
        <w:rPr>
          <w:rFonts w:ascii="Times New Roman" w:hAnsi="Times New Roman"/>
          <w:sz w:val="24"/>
          <w:szCs w:val="24"/>
        </w:rPr>
        <w:t xml:space="preserve"> involved</w:t>
      </w:r>
      <w:r w:rsidR="00570F26">
        <w:rPr>
          <w:rFonts w:ascii="Times New Roman" w:hAnsi="Times New Roman"/>
          <w:sz w:val="24"/>
          <w:szCs w:val="24"/>
        </w:rPr>
        <w:t xml:space="preserve">, </w:t>
      </w:r>
      <w:r w:rsidR="003271D3">
        <w:rPr>
          <w:rFonts w:ascii="Times New Roman" w:hAnsi="Times New Roman"/>
          <w:sz w:val="24"/>
          <w:szCs w:val="24"/>
        </w:rPr>
        <w:t xml:space="preserve">it is important that material derived from them </w:t>
      </w:r>
      <w:r w:rsidR="00D173FE">
        <w:rPr>
          <w:rFonts w:ascii="Times New Roman" w:hAnsi="Times New Roman"/>
          <w:sz w:val="24"/>
          <w:szCs w:val="24"/>
        </w:rPr>
        <w:t xml:space="preserve">can be used to disrupt and prevent serious harm to the community, </w:t>
      </w:r>
      <w:r w:rsidR="007333AF">
        <w:rPr>
          <w:rFonts w:ascii="Times New Roman" w:hAnsi="Times New Roman"/>
          <w:sz w:val="24"/>
          <w:szCs w:val="24"/>
        </w:rPr>
        <w:t>including by</w:t>
      </w:r>
      <w:r w:rsidR="002D2A75">
        <w:rPr>
          <w:rFonts w:ascii="Times New Roman" w:hAnsi="Times New Roman"/>
          <w:sz w:val="24"/>
          <w:szCs w:val="24"/>
        </w:rPr>
        <w:t xml:space="preserve"> prosecuting persons </w:t>
      </w:r>
      <w:r w:rsidR="007333AF">
        <w:rPr>
          <w:rFonts w:ascii="Times New Roman" w:hAnsi="Times New Roman"/>
          <w:sz w:val="24"/>
          <w:szCs w:val="24"/>
        </w:rPr>
        <w:t xml:space="preserve">who </w:t>
      </w:r>
      <w:r w:rsidR="000D5DF0">
        <w:rPr>
          <w:rFonts w:ascii="Times New Roman" w:hAnsi="Times New Roman"/>
          <w:sz w:val="24"/>
          <w:szCs w:val="24"/>
        </w:rPr>
        <w:t>have been examinees.</w:t>
      </w:r>
      <w:r w:rsidR="00C42E94">
        <w:rPr>
          <w:rFonts w:ascii="Times New Roman" w:hAnsi="Times New Roman"/>
          <w:sz w:val="24"/>
          <w:szCs w:val="24"/>
        </w:rPr>
        <w:t xml:space="preserve">  </w:t>
      </w:r>
    </w:p>
    <w:p w:rsidR="00104415" w:rsidRPr="007B02B8" w:rsidRDefault="00DD1F9F" w:rsidP="00923DC4">
      <w:pPr>
        <w:spacing w:before="240" w:after="0" w:line="240" w:lineRule="auto"/>
        <w:rPr>
          <w:rFonts w:ascii="Times New Roman" w:hAnsi="Times New Roman"/>
          <w:sz w:val="24"/>
          <w:szCs w:val="24"/>
        </w:rPr>
      </w:pPr>
      <w:r>
        <w:rPr>
          <w:rFonts w:ascii="Times New Roman" w:hAnsi="Times New Roman"/>
          <w:sz w:val="24"/>
          <w:szCs w:val="24"/>
        </w:rPr>
        <w:t xml:space="preserve">Further, previous experience under the </w:t>
      </w:r>
      <w:r>
        <w:rPr>
          <w:rFonts w:ascii="Times New Roman" w:hAnsi="Times New Roman"/>
          <w:i/>
          <w:sz w:val="24"/>
          <w:szCs w:val="24"/>
        </w:rPr>
        <w:t xml:space="preserve">National Crime Authority Act </w:t>
      </w:r>
      <w:r w:rsidR="007B02B8">
        <w:rPr>
          <w:rFonts w:ascii="Times New Roman" w:hAnsi="Times New Roman"/>
          <w:i/>
          <w:sz w:val="24"/>
          <w:szCs w:val="24"/>
        </w:rPr>
        <w:t>1984</w:t>
      </w:r>
      <w:r w:rsidR="007B02B8">
        <w:rPr>
          <w:rFonts w:ascii="Times New Roman" w:hAnsi="Times New Roman"/>
          <w:sz w:val="24"/>
          <w:szCs w:val="24"/>
        </w:rPr>
        <w:t xml:space="preserve"> </w:t>
      </w:r>
      <w:r w:rsidR="008C724C">
        <w:rPr>
          <w:rFonts w:ascii="Times New Roman" w:hAnsi="Times New Roman"/>
          <w:sz w:val="24"/>
          <w:szCs w:val="24"/>
        </w:rPr>
        <w:t xml:space="preserve">(NCA Act) </w:t>
      </w:r>
      <w:r w:rsidR="007B02B8">
        <w:rPr>
          <w:rFonts w:ascii="Times New Roman" w:hAnsi="Times New Roman"/>
          <w:sz w:val="24"/>
          <w:szCs w:val="24"/>
        </w:rPr>
        <w:t xml:space="preserve">demonstrated </w:t>
      </w:r>
      <w:r w:rsidR="00A335BE">
        <w:rPr>
          <w:rFonts w:ascii="Times New Roman" w:hAnsi="Times New Roman"/>
          <w:sz w:val="24"/>
          <w:szCs w:val="24"/>
        </w:rPr>
        <w:t xml:space="preserve">that providing a </w:t>
      </w:r>
      <w:r w:rsidR="00FE2A6C">
        <w:rPr>
          <w:rFonts w:ascii="Times New Roman" w:hAnsi="Times New Roman"/>
          <w:sz w:val="24"/>
          <w:szCs w:val="24"/>
        </w:rPr>
        <w:t xml:space="preserve">derivative use </w:t>
      </w:r>
      <w:r w:rsidR="00B03260">
        <w:rPr>
          <w:rFonts w:ascii="Times New Roman" w:hAnsi="Times New Roman"/>
          <w:sz w:val="24"/>
          <w:szCs w:val="24"/>
        </w:rPr>
        <w:t>immunity</w:t>
      </w:r>
      <w:r w:rsidR="000E497C">
        <w:rPr>
          <w:rFonts w:ascii="Times New Roman" w:hAnsi="Times New Roman"/>
          <w:sz w:val="24"/>
          <w:szCs w:val="24"/>
        </w:rPr>
        <w:t xml:space="preserve"> for examination material </w:t>
      </w:r>
      <w:r w:rsidR="00607935">
        <w:rPr>
          <w:rFonts w:ascii="Times New Roman" w:hAnsi="Times New Roman"/>
          <w:sz w:val="24"/>
          <w:szCs w:val="24"/>
        </w:rPr>
        <w:t xml:space="preserve">was </w:t>
      </w:r>
      <w:r w:rsidR="00094CBE">
        <w:rPr>
          <w:rFonts w:ascii="Times New Roman" w:hAnsi="Times New Roman"/>
          <w:sz w:val="24"/>
          <w:szCs w:val="24"/>
        </w:rPr>
        <w:t xml:space="preserve">inappropriate as it undermined the </w:t>
      </w:r>
      <w:r w:rsidR="000B2746">
        <w:rPr>
          <w:rFonts w:ascii="Times New Roman" w:hAnsi="Times New Roman"/>
          <w:sz w:val="24"/>
          <w:szCs w:val="24"/>
        </w:rPr>
        <w:t xml:space="preserve">capacity of the </w:t>
      </w:r>
      <w:r w:rsidR="00B45D8D">
        <w:rPr>
          <w:rFonts w:ascii="Times New Roman" w:hAnsi="Times New Roman"/>
          <w:sz w:val="24"/>
          <w:szCs w:val="24"/>
        </w:rPr>
        <w:t>National Crime Authority</w:t>
      </w:r>
      <w:r w:rsidR="00032B31">
        <w:rPr>
          <w:rFonts w:ascii="Times New Roman" w:hAnsi="Times New Roman"/>
          <w:sz w:val="24"/>
          <w:szCs w:val="24"/>
        </w:rPr>
        <w:t xml:space="preserve"> </w:t>
      </w:r>
      <w:r w:rsidR="008C724C">
        <w:rPr>
          <w:rFonts w:ascii="Times New Roman" w:hAnsi="Times New Roman"/>
          <w:sz w:val="24"/>
          <w:szCs w:val="24"/>
        </w:rPr>
        <w:t xml:space="preserve">(NCA) </w:t>
      </w:r>
      <w:r w:rsidR="00032B31">
        <w:rPr>
          <w:rFonts w:ascii="Times New Roman" w:hAnsi="Times New Roman"/>
          <w:sz w:val="24"/>
          <w:szCs w:val="24"/>
        </w:rPr>
        <w:t xml:space="preserve">to </w:t>
      </w:r>
      <w:r w:rsidR="003662D1">
        <w:rPr>
          <w:rFonts w:ascii="Times New Roman" w:hAnsi="Times New Roman"/>
          <w:sz w:val="24"/>
          <w:szCs w:val="24"/>
        </w:rPr>
        <w:t xml:space="preserve">assist in the investigation </w:t>
      </w:r>
      <w:r w:rsidR="009E0CA1">
        <w:rPr>
          <w:rFonts w:ascii="Times New Roman" w:hAnsi="Times New Roman"/>
          <w:sz w:val="24"/>
          <w:szCs w:val="24"/>
        </w:rPr>
        <w:t xml:space="preserve">of </w:t>
      </w:r>
      <w:r w:rsidR="0094033F">
        <w:rPr>
          <w:rFonts w:ascii="Times New Roman" w:hAnsi="Times New Roman"/>
          <w:sz w:val="24"/>
          <w:szCs w:val="24"/>
        </w:rPr>
        <w:t xml:space="preserve">serious criminal activities.  </w:t>
      </w:r>
      <w:r w:rsidR="002701EF">
        <w:rPr>
          <w:rFonts w:ascii="Times New Roman" w:hAnsi="Times New Roman"/>
          <w:sz w:val="24"/>
          <w:szCs w:val="24"/>
        </w:rPr>
        <w:t xml:space="preserve">Prior to </w:t>
      </w:r>
      <w:r w:rsidR="00C5051E">
        <w:rPr>
          <w:rFonts w:ascii="Times New Roman" w:hAnsi="Times New Roman"/>
          <w:sz w:val="24"/>
          <w:szCs w:val="24"/>
        </w:rPr>
        <w:t xml:space="preserve">its </w:t>
      </w:r>
      <w:r w:rsidR="00FB0ABE">
        <w:rPr>
          <w:rFonts w:ascii="Times New Roman" w:hAnsi="Times New Roman"/>
          <w:sz w:val="24"/>
          <w:szCs w:val="24"/>
        </w:rPr>
        <w:t xml:space="preserve">removal </w:t>
      </w:r>
      <w:r w:rsidR="00E8768F">
        <w:rPr>
          <w:rFonts w:ascii="Times New Roman" w:hAnsi="Times New Roman"/>
          <w:sz w:val="24"/>
          <w:szCs w:val="24"/>
        </w:rPr>
        <w:t xml:space="preserve">under the </w:t>
      </w:r>
      <w:r w:rsidR="00E8768F">
        <w:rPr>
          <w:rFonts w:ascii="Times New Roman" w:hAnsi="Times New Roman"/>
          <w:i/>
          <w:sz w:val="24"/>
          <w:szCs w:val="24"/>
        </w:rPr>
        <w:t>National Crime Authority Legislation Amendment Act 2001</w:t>
      </w:r>
      <w:r w:rsidR="00FB0ABE">
        <w:rPr>
          <w:rFonts w:ascii="Times New Roman" w:hAnsi="Times New Roman"/>
          <w:sz w:val="24"/>
          <w:szCs w:val="24"/>
        </w:rPr>
        <w:t xml:space="preserve">, </w:t>
      </w:r>
      <w:r w:rsidR="00CD4002">
        <w:rPr>
          <w:rFonts w:ascii="Times New Roman" w:hAnsi="Times New Roman"/>
          <w:sz w:val="24"/>
          <w:szCs w:val="24"/>
        </w:rPr>
        <w:t xml:space="preserve">the derivative use immunity in </w:t>
      </w:r>
      <w:r w:rsidR="004F3591">
        <w:rPr>
          <w:rFonts w:ascii="Times New Roman" w:hAnsi="Times New Roman"/>
          <w:sz w:val="24"/>
          <w:szCs w:val="24"/>
        </w:rPr>
        <w:t xml:space="preserve">the NCA Act </w:t>
      </w:r>
      <w:r w:rsidR="00132C8E">
        <w:rPr>
          <w:rFonts w:ascii="Times New Roman" w:hAnsi="Times New Roman"/>
          <w:sz w:val="24"/>
          <w:szCs w:val="24"/>
        </w:rPr>
        <w:t xml:space="preserve">required the </w:t>
      </w:r>
      <w:r w:rsidR="00F71971">
        <w:rPr>
          <w:rFonts w:ascii="Times New Roman" w:hAnsi="Times New Roman"/>
          <w:sz w:val="24"/>
          <w:szCs w:val="24"/>
        </w:rPr>
        <w:t xml:space="preserve">prosecution to prove the provenance of </w:t>
      </w:r>
      <w:r w:rsidR="00676305">
        <w:rPr>
          <w:rFonts w:ascii="Times New Roman" w:hAnsi="Times New Roman"/>
          <w:sz w:val="24"/>
          <w:szCs w:val="24"/>
        </w:rPr>
        <w:t xml:space="preserve">every piece of evidence </w:t>
      </w:r>
      <w:r w:rsidR="003B080A">
        <w:rPr>
          <w:rFonts w:ascii="Times New Roman" w:hAnsi="Times New Roman"/>
          <w:sz w:val="24"/>
          <w:szCs w:val="24"/>
        </w:rPr>
        <w:t xml:space="preserve">in the </w:t>
      </w:r>
      <w:r w:rsidR="008A1E0A">
        <w:rPr>
          <w:rFonts w:ascii="Times New Roman" w:hAnsi="Times New Roman"/>
          <w:sz w:val="24"/>
          <w:szCs w:val="24"/>
        </w:rPr>
        <w:t>trial</w:t>
      </w:r>
      <w:r w:rsidR="003B080A">
        <w:rPr>
          <w:rFonts w:ascii="Times New Roman" w:hAnsi="Times New Roman"/>
          <w:sz w:val="24"/>
          <w:szCs w:val="24"/>
        </w:rPr>
        <w:t xml:space="preserve"> of a </w:t>
      </w:r>
      <w:r w:rsidR="00565F80">
        <w:rPr>
          <w:rFonts w:ascii="Times New Roman" w:hAnsi="Times New Roman"/>
          <w:sz w:val="24"/>
          <w:szCs w:val="24"/>
        </w:rPr>
        <w:t xml:space="preserve">person </w:t>
      </w:r>
      <w:r w:rsidR="008C724C">
        <w:rPr>
          <w:rFonts w:ascii="Times New Roman" w:hAnsi="Times New Roman"/>
          <w:sz w:val="24"/>
          <w:szCs w:val="24"/>
        </w:rPr>
        <w:t xml:space="preserve">that the NCA had </w:t>
      </w:r>
      <w:r w:rsidR="00D222C9">
        <w:rPr>
          <w:rFonts w:ascii="Times New Roman" w:hAnsi="Times New Roman"/>
          <w:sz w:val="24"/>
          <w:szCs w:val="24"/>
        </w:rPr>
        <w:t>examined</w:t>
      </w:r>
      <w:r w:rsidR="00686A57">
        <w:rPr>
          <w:rFonts w:ascii="Times New Roman" w:hAnsi="Times New Roman"/>
          <w:sz w:val="24"/>
          <w:szCs w:val="24"/>
        </w:rPr>
        <w:t xml:space="preserve"> before it could be admitted.  </w:t>
      </w:r>
      <w:r w:rsidR="005F5DC9">
        <w:rPr>
          <w:rFonts w:ascii="Times New Roman" w:hAnsi="Times New Roman"/>
          <w:sz w:val="24"/>
          <w:szCs w:val="24"/>
        </w:rPr>
        <w:t xml:space="preserve">This </w:t>
      </w:r>
      <w:r w:rsidR="00C46167">
        <w:rPr>
          <w:rFonts w:ascii="Times New Roman" w:hAnsi="Times New Roman"/>
          <w:sz w:val="24"/>
          <w:szCs w:val="24"/>
        </w:rPr>
        <w:t xml:space="preserve">position </w:t>
      </w:r>
      <w:r w:rsidR="00EC7D7E">
        <w:rPr>
          <w:rFonts w:ascii="Times New Roman" w:hAnsi="Times New Roman"/>
          <w:sz w:val="24"/>
          <w:szCs w:val="24"/>
        </w:rPr>
        <w:t xml:space="preserve">was unworkable </w:t>
      </w:r>
      <w:r w:rsidR="00C71046">
        <w:rPr>
          <w:rFonts w:ascii="Times New Roman" w:hAnsi="Times New Roman"/>
          <w:sz w:val="24"/>
          <w:szCs w:val="24"/>
        </w:rPr>
        <w:t>and did not advance the interests of justice</w:t>
      </w:r>
      <w:r w:rsidR="004E41B6">
        <w:rPr>
          <w:rFonts w:ascii="Times New Roman" w:hAnsi="Times New Roman"/>
          <w:sz w:val="24"/>
          <w:szCs w:val="24"/>
        </w:rPr>
        <w:t xml:space="preserve"> as </w:t>
      </w:r>
      <w:r w:rsidR="00E85F68">
        <w:rPr>
          <w:rFonts w:ascii="Times New Roman" w:hAnsi="Times New Roman"/>
          <w:sz w:val="24"/>
          <w:szCs w:val="24"/>
        </w:rPr>
        <w:t xml:space="preserve">pre-trial arguments </w:t>
      </w:r>
      <w:r w:rsidR="00340249">
        <w:rPr>
          <w:rFonts w:ascii="Times New Roman" w:hAnsi="Times New Roman"/>
          <w:sz w:val="24"/>
          <w:szCs w:val="24"/>
        </w:rPr>
        <w:t xml:space="preserve">could </w:t>
      </w:r>
      <w:r w:rsidR="001D6C8D">
        <w:rPr>
          <w:rFonts w:ascii="Times New Roman" w:hAnsi="Times New Roman"/>
          <w:sz w:val="24"/>
          <w:szCs w:val="24"/>
        </w:rPr>
        <w:t xml:space="preserve">be used </w:t>
      </w:r>
      <w:r w:rsidR="00AF3E02">
        <w:rPr>
          <w:rFonts w:ascii="Times New Roman" w:hAnsi="Times New Roman"/>
          <w:sz w:val="24"/>
          <w:szCs w:val="24"/>
        </w:rPr>
        <w:t xml:space="preserve">to </w:t>
      </w:r>
      <w:r w:rsidR="00467EB4">
        <w:rPr>
          <w:rFonts w:ascii="Times New Roman" w:hAnsi="Times New Roman"/>
          <w:sz w:val="24"/>
          <w:szCs w:val="24"/>
        </w:rPr>
        <w:t xml:space="preserve">inappropriately </w:t>
      </w:r>
      <w:r w:rsidR="00340249">
        <w:rPr>
          <w:rFonts w:ascii="Times New Roman" w:hAnsi="Times New Roman"/>
          <w:sz w:val="24"/>
          <w:szCs w:val="24"/>
        </w:rPr>
        <w:t xml:space="preserve">delay </w:t>
      </w:r>
      <w:r w:rsidR="009D0246">
        <w:rPr>
          <w:rFonts w:ascii="Times New Roman" w:hAnsi="Times New Roman"/>
          <w:sz w:val="24"/>
          <w:szCs w:val="24"/>
        </w:rPr>
        <w:t>the</w:t>
      </w:r>
      <w:r w:rsidR="00CD07FE">
        <w:rPr>
          <w:rFonts w:ascii="Times New Roman" w:hAnsi="Times New Roman"/>
          <w:sz w:val="24"/>
          <w:szCs w:val="24"/>
        </w:rPr>
        <w:t xml:space="preserve"> resolution of charges against the </w:t>
      </w:r>
      <w:r w:rsidR="0032238F">
        <w:rPr>
          <w:rFonts w:ascii="Times New Roman" w:hAnsi="Times New Roman"/>
          <w:sz w:val="24"/>
          <w:szCs w:val="24"/>
        </w:rPr>
        <w:t>accused</w:t>
      </w:r>
      <w:r w:rsidR="00526D2F">
        <w:rPr>
          <w:rFonts w:ascii="Times New Roman" w:hAnsi="Times New Roman"/>
          <w:sz w:val="24"/>
          <w:szCs w:val="24"/>
        </w:rPr>
        <w:t>.</w:t>
      </w:r>
    </w:p>
    <w:p w:rsidR="008B430F" w:rsidRPr="00433008" w:rsidRDefault="00FA43FD" w:rsidP="00923DC4">
      <w:pPr>
        <w:spacing w:before="240" w:after="0" w:line="240" w:lineRule="auto"/>
        <w:rPr>
          <w:rFonts w:ascii="Times New Roman" w:hAnsi="Times New Roman"/>
          <w:b/>
          <w:sz w:val="24"/>
          <w:szCs w:val="24"/>
        </w:rPr>
      </w:pPr>
      <w:r>
        <w:rPr>
          <w:rFonts w:ascii="Times New Roman" w:hAnsi="Times New Roman"/>
          <w:sz w:val="24"/>
          <w:szCs w:val="24"/>
        </w:rPr>
        <w:t>These powers are not intended</w:t>
      </w:r>
      <w:r w:rsidR="00E0622A">
        <w:rPr>
          <w:rFonts w:ascii="Times New Roman" w:hAnsi="Times New Roman"/>
          <w:sz w:val="24"/>
          <w:szCs w:val="24"/>
        </w:rPr>
        <w:t xml:space="preserve"> to derogate from </w:t>
      </w:r>
      <w:r w:rsidR="008E1131">
        <w:rPr>
          <w:rFonts w:ascii="Times New Roman" w:hAnsi="Times New Roman"/>
          <w:sz w:val="24"/>
          <w:szCs w:val="24"/>
        </w:rPr>
        <w:t>a court’s overriding power to make an</w:t>
      </w:r>
      <w:r w:rsidR="004224DD">
        <w:rPr>
          <w:rFonts w:ascii="Times New Roman" w:hAnsi="Times New Roman"/>
          <w:sz w:val="24"/>
          <w:szCs w:val="24"/>
        </w:rPr>
        <w:t xml:space="preserve">y orders necessary </w:t>
      </w:r>
      <w:r w:rsidR="0028795E">
        <w:rPr>
          <w:rFonts w:ascii="Times New Roman" w:hAnsi="Times New Roman"/>
          <w:sz w:val="24"/>
          <w:szCs w:val="24"/>
        </w:rPr>
        <w:t>to ensure that the examinee’s trial is fair</w:t>
      </w:r>
      <w:r w:rsidR="004D2F90">
        <w:rPr>
          <w:rFonts w:ascii="Times New Roman" w:hAnsi="Times New Roman"/>
          <w:sz w:val="24"/>
          <w:szCs w:val="24"/>
        </w:rPr>
        <w:t xml:space="preserve"> (see new subsection 25E(3)).</w:t>
      </w:r>
    </w:p>
    <w:p w:rsidR="00434995" w:rsidRDefault="005B6215" w:rsidP="00227B4D">
      <w:pPr>
        <w:spacing w:before="240" w:after="0" w:line="240" w:lineRule="auto"/>
        <w:rPr>
          <w:rFonts w:ascii="Times New Roman" w:hAnsi="Times New Roman"/>
          <w:sz w:val="24"/>
          <w:szCs w:val="24"/>
        </w:rPr>
      </w:pPr>
      <w:r>
        <w:rPr>
          <w:rFonts w:ascii="Times New Roman" w:hAnsi="Times New Roman"/>
          <w:sz w:val="24"/>
          <w:szCs w:val="24"/>
        </w:rPr>
        <w:t xml:space="preserve">New paragraph </w:t>
      </w:r>
      <w:r w:rsidR="00565F0D">
        <w:rPr>
          <w:rFonts w:ascii="Times New Roman" w:hAnsi="Times New Roman"/>
          <w:sz w:val="24"/>
          <w:szCs w:val="24"/>
        </w:rPr>
        <w:t>25D(1)(c)</w:t>
      </w:r>
      <w:r w:rsidR="00F1068D">
        <w:rPr>
          <w:rFonts w:ascii="Times New Roman" w:hAnsi="Times New Roman"/>
          <w:sz w:val="24"/>
          <w:szCs w:val="24"/>
        </w:rPr>
        <w:t xml:space="preserve"> </w:t>
      </w:r>
      <w:r w:rsidR="00DA6495">
        <w:rPr>
          <w:rFonts w:ascii="Times New Roman" w:hAnsi="Times New Roman"/>
          <w:sz w:val="24"/>
          <w:szCs w:val="24"/>
        </w:rPr>
        <w:t>impose</w:t>
      </w:r>
      <w:r w:rsidR="00227B4D">
        <w:rPr>
          <w:rFonts w:ascii="Times New Roman" w:hAnsi="Times New Roman"/>
          <w:sz w:val="24"/>
          <w:szCs w:val="24"/>
        </w:rPr>
        <w:t>s</w:t>
      </w:r>
      <w:r w:rsidR="00DA6495">
        <w:rPr>
          <w:rFonts w:ascii="Times New Roman" w:hAnsi="Times New Roman"/>
          <w:sz w:val="24"/>
          <w:szCs w:val="24"/>
        </w:rPr>
        <w:t xml:space="preserve"> </w:t>
      </w:r>
      <w:r w:rsidR="00F147C3">
        <w:rPr>
          <w:rFonts w:ascii="Times New Roman" w:hAnsi="Times New Roman"/>
          <w:sz w:val="24"/>
          <w:szCs w:val="24"/>
        </w:rPr>
        <w:t xml:space="preserve">an </w:t>
      </w:r>
      <w:r w:rsidR="00574714">
        <w:rPr>
          <w:rFonts w:ascii="Times New Roman" w:hAnsi="Times New Roman"/>
          <w:sz w:val="24"/>
          <w:szCs w:val="24"/>
        </w:rPr>
        <w:t xml:space="preserve">additional requirement </w:t>
      </w:r>
      <w:r w:rsidR="00A90CCB">
        <w:rPr>
          <w:rFonts w:ascii="Times New Roman" w:hAnsi="Times New Roman"/>
          <w:sz w:val="24"/>
          <w:szCs w:val="24"/>
        </w:rPr>
        <w:t xml:space="preserve">before </w:t>
      </w:r>
      <w:r w:rsidR="00BA4F93">
        <w:rPr>
          <w:rFonts w:ascii="Times New Roman" w:hAnsi="Times New Roman"/>
          <w:sz w:val="24"/>
          <w:szCs w:val="24"/>
        </w:rPr>
        <w:t xml:space="preserve">a person or body can </w:t>
      </w:r>
      <w:r w:rsidR="0027763A">
        <w:rPr>
          <w:rFonts w:ascii="Times New Roman" w:hAnsi="Times New Roman"/>
          <w:sz w:val="24"/>
          <w:szCs w:val="24"/>
        </w:rPr>
        <w:t xml:space="preserve">disclose </w:t>
      </w:r>
      <w:r w:rsidR="00CA5635">
        <w:rPr>
          <w:rFonts w:ascii="Times New Roman" w:hAnsi="Times New Roman"/>
          <w:sz w:val="24"/>
          <w:szCs w:val="24"/>
        </w:rPr>
        <w:t xml:space="preserve">certain types of </w:t>
      </w:r>
      <w:r w:rsidR="000000BF">
        <w:rPr>
          <w:rFonts w:ascii="Times New Roman" w:hAnsi="Times New Roman"/>
          <w:sz w:val="24"/>
          <w:szCs w:val="24"/>
        </w:rPr>
        <w:t xml:space="preserve">derivative material </w:t>
      </w:r>
      <w:r w:rsidR="008E05E6">
        <w:rPr>
          <w:rFonts w:ascii="Times New Roman" w:hAnsi="Times New Roman"/>
          <w:sz w:val="24"/>
          <w:szCs w:val="24"/>
        </w:rPr>
        <w:t>to the prosecutor of the examinee</w:t>
      </w:r>
      <w:r w:rsidR="00AC16BD">
        <w:rPr>
          <w:rFonts w:ascii="Times New Roman" w:hAnsi="Times New Roman"/>
          <w:sz w:val="24"/>
          <w:szCs w:val="24"/>
        </w:rPr>
        <w:t xml:space="preserve">.  </w:t>
      </w:r>
      <w:r w:rsidR="00227B4D">
        <w:rPr>
          <w:rFonts w:ascii="Times New Roman" w:hAnsi="Times New Roman"/>
          <w:sz w:val="24"/>
          <w:szCs w:val="24"/>
        </w:rPr>
        <w:t>Under</w:t>
      </w:r>
      <w:r w:rsidR="002736E2">
        <w:rPr>
          <w:rFonts w:ascii="Times New Roman" w:hAnsi="Times New Roman"/>
          <w:sz w:val="24"/>
          <w:szCs w:val="24"/>
        </w:rPr>
        <w:t xml:space="preserve"> n</w:t>
      </w:r>
      <w:r w:rsidR="00B97CA8">
        <w:rPr>
          <w:rFonts w:ascii="Times New Roman" w:hAnsi="Times New Roman"/>
          <w:sz w:val="24"/>
          <w:szCs w:val="24"/>
        </w:rPr>
        <w:t>ew paragraph 25D(1)(c)</w:t>
      </w:r>
      <w:r w:rsidR="00227B4D">
        <w:rPr>
          <w:rFonts w:ascii="Times New Roman" w:hAnsi="Times New Roman"/>
          <w:sz w:val="24"/>
          <w:szCs w:val="24"/>
        </w:rPr>
        <w:t>,</w:t>
      </w:r>
      <w:r w:rsidR="002736E2">
        <w:rPr>
          <w:rFonts w:ascii="Times New Roman" w:hAnsi="Times New Roman"/>
          <w:sz w:val="24"/>
          <w:szCs w:val="24"/>
        </w:rPr>
        <w:t xml:space="preserve"> the </w:t>
      </w:r>
      <w:r w:rsidR="00143CC3">
        <w:rPr>
          <w:rFonts w:ascii="Times New Roman" w:hAnsi="Times New Roman"/>
          <w:sz w:val="24"/>
          <w:szCs w:val="24"/>
        </w:rPr>
        <w:t xml:space="preserve">person or body </w:t>
      </w:r>
      <w:r w:rsidR="00263F88">
        <w:rPr>
          <w:rFonts w:ascii="Times New Roman" w:hAnsi="Times New Roman"/>
          <w:sz w:val="24"/>
          <w:szCs w:val="24"/>
        </w:rPr>
        <w:t xml:space="preserve">must </w:t>
      </w:r>
      <w:r w:rsidR="00446596">
        <w:rPr>
          <w:rFonts w:ascii="Times New Roman" w:hAnsi="Times New Roman"/>
          <w:sz w:val="24"/>
          <w:szCs w:val="24"/>
        </w:rPr>
        <w:t xml:space="preserve">first obtain </w:t>
      </w:r>
      <w:r w:rsidR="009B7E8F">
        <w:rPr>
          <w:rFonts w:ascii="Times New Roman" w:hAnsi="Times New Roman"/>
          <w:sz w:val="24"/>
          <w:szCs w:val="24"/>
        </w:rPr>
        <w:t xml:space="preserve">a court </w:t>
      </w:r>
      <w:r w:rsidR="001066B6">
        <w:rPr>
          <w:rFonts w:ascii="Times New Roman" w:hAnsi="Times New Roman"/>
          <w:sz w:val="24"/>
          <w:szCs w:val="24"/>
        </w:rPr>
        <w:t>order</w:t>
      </w:r>
      <w:r w:rsidR="0020541A">
        <w:rPr>
          <w:rFonts w:ascii="Times New Roman" w:hAnsi="Times New Roman"/>
          <w:sz w:val="24"/>
          <w:szCs w:val="24"/>
        </w:rPr>
        <w:t xml:space="preserve"> under new subsection 25E(1)</w:t>
      </w:r>
      <w:r w:rsidR="00FE1CCF">
        <w:rPr>
          <w:rFonts w:ascii="Times New Roman" w:hAnsi="Times New Roman"/>
          <w:sz w:val="24"/>
          <w:szCs w:val="24"/>
        </w:rPr>
        <w:t>.  The order will only be made if the court is satisfied</w:t>
      </w:r>
      <w:r w:rsidR="00245B5B">
        <w:rPr>
          <w:rFonts w:ascii="Times New Roman" w:hAnsi="Times New Roman"/>
          <w:sz w:val="24"/>
          <w:szCs w:val="24"/>
        </w:rPr>
        <w:t xml:space="preserve"> that the disclosure is in the interests of justice.</w:t>
      </w:r>
    </w:p>
    <w:p w:rsidR="00227B4D" w:rsidRDefault="00227B4D" w:rsidP="00227B4D">
      <w:pPr>
        <w:spacing w:before="240" w:after="0" w:line="240" w:lineRule="auto"/>
        <w:rPr>
          <w:rFonts w:ascii="Times New Roman" w:hAnsi="Times New Roman"/>
          <w:sz w:val="24"/>
          <w:szCs w:val="24"/>
        </w:rPr>
      </w:pPr>
      <w:r>
        <w:rPr>
          <w:rFonts w:ascii="Times New Roman" w:hAnsi="Times New Roman"/>
          <w:sz w:val="24"/>
          <w:szCs w:val="24"/>
        </w:rPr>
        <w:t>This requirement only applies:</w:t>
      </w:r>
    </w:p>
    <w:p w:rsidR="00227B4D" w:rsidRPr="00D3189C" w:rsidRDefault="00227B4D" w:rsidP="0078446A">
      <w:pPr>
        <w:pStyle w:val="ListParagraph"/>
        <w:numPr>
          <w:ilvl w:val="0"/>
          <w:numId w:val="15"/>
        </w:numPr>
        <w:spacing w:before="240" w:after="0" w:line="240" w:lineRule="auto"/>
        <w:ind w:left="567" w:hanging="567"/>
        <w:rPr>
          <w:rFonts w:ascii="Times New Roman" w:hAnsi="Times New Roman"/>
          <w:sz w:val="24"/>
          <w:szCs w:val="24"/>
        </w:rPr>
      </w:pPr>
      <w:r w:rsidRPr="00D3189C">
        <w:rPr>
          <w:rFonts w:ascii="Times New Roman" w:hAnsi="Times New Roman"/>
          <w:sz w:val="24"/>
          <w:szCs w:val="24"/>
        </w:rPr>
        <w:t>where the person or body is looking to make a disclosure to the prosecutor after the examinee has been charged with a related offence (or when charges are imminent), and</w:t>
      </w:r>
    </w:p>
    <w:p w:rsidR="00227B4D" w:rsidRPr="00D3189C" w:rsidRDefault="00227B4D" w:rsidP="0078446A">
      <w:pPr>
        <w:pStyle w:val="ListParagraph"/>
        <w:numPr>
          <w:ilvl w:val="0"/>
          <w:numId w:val="15"/>
        </w:numPr>
        <w:spacing w:before="240" w:after="0" w:line="240" w:lineRule="auto"/>
        <w:ind w:left="567" w:hanging="567"/>
        <w:rPr>
          <w:rFonts w:ascii="Times New Roman" w:hAnsi="Times New Roman"/>
          <w:sz w:val="24"/>
          <w:szCs w:val="24"/>
        </w:rPr>
      </w:pPr>
      <w:r w:rsidRPr="00D3189C">
        <w:rPr>
          <w:rFonts w:ascii="Times New Roman" w:hAnsi="Times New Roman"/>
          <w:sz w:val="24"/>
          <w:szCs w:val="24"/>
        </w:rPr>
        <w:t>where the material sought to be disclosed is derivative material obtained from the post-charge examination of the examinee.</w:t>
      </w:r>
    </w:p>
    <w:p w:rsidR="00DA6495" w:rsidRDefault="004724CA" w:rsidP="00923DC4">
      <w:pPr>
        <w:spacing w:before="240" w:after="0" w:line="240" w:lineRule="auto"/>
        <w:rPr>
          <w:rFonts w:ascii="Times New Roman" w:hAnsi="Times New Roman"/>
          <w:sz w:val="24"/>
          <w:szCs w:val="24"/>
        </w:rPr>
      </w:pPr>
      <w:r>
        <w:rPr>
          <w:rFonts w:ascii="Times New Roman" w:hAnsi="Times New Roman"/>
          <w:sz w:val="24"/>
          <w:szCs w:val="24"/>
        </w:rPr>
        <w:t xml:space="preserve">This provision is intended to ensure that the court controls the circumstances in which material derived from a post-charge examination can be provided to a prosecutor.  Giving the court control of the circumstances in which </w:t>
      </w:r>
      <w:r w:rsidR="000557F2">
        <w:rPr>
          <w:rFonts w:ascii="Times New Roman" w:hAnsi="Times New Roman"/>
          <w:sz w:val="24"/>
          <w:szCs w:val="24"/>
        </w:rPr>
        <w:t>this type of derivative</w:t>
      </w:r>
      <w:r>
        <w:rPr>
          <w:rFonts w:ascii="Times New Roman" w:hAnsi="Times New Roman"/>
          <w:sz w:val="24"/>
          <w:szCs w:val="24"/>
        </w:rPr>
        <w:t xml:space="preserve"> material may be provided to a prosecutor of the examinee is intended to ensure the examinee’s fair trial and that the </w:t>
      </w:r>
      <w:r>
        <w:rPr>
          <w:rFonts w:ascii="Times New Roman" w:hAnsi="Times New Roman"/>
          <w:sz w:val="24"/>
          <w:szCs w:val="24"/>
        </w:rPr>
        <w:lastRenderedPageBreak/>
        <w:t xml:space="preserve">prosecutor is given access to all relevant and appropriate material (such as where the </w:t>
      </w:r>
      <w:r w:rsidR="0021054D">
        <w:rPr>
          <w:rFonts w:ascii="Times New Roman" w:hAnsi="Times New Roman"/>
          <w:sz w:val="24"/>
          <w:szCs w:val="24"/>
        </w:rPr>
        <w:t>derivative</w:t>
      </w:r>
      <w:r>
        <w:rPr>
          <w:rFonts w:ascii="Times New Roman" w:hAnsi="Times New Roman"/>
          <w:sz w:val="24"/>
          <w:szCs w:val="24"/>
        </w:rPr>
        <w:t xml:space="preserve"> material is exculpatory).</w:t>
      </w:r>
    </w:p>
    <w:p w:rsidR="00E67635" w:rsidRDefault="00E67635" w:rsidP="00E67635">
      <w:pPr>
        <w:spacing w:before="240" w:after="0" w:line="240" w:lineRule="auto"/>
        <w:rPr>
          <w:rFonts w:ascii="Times New Roman" w:hAnsi="Times New Roman"/>
          <w:sz w:val="24"/>
          <w:szCs w:val="24"/>
        </w:rPr>
      </w:pPr>
      <w:r w:rsidRPr="00E67635">
        <w:rPr>
          <w:rFonts w:ascii="Times New Roman" w:hAnsi="Times New Roman"/>
          <w:sz w:val="24"/>
          <w:szCs w:val="24"/>
        </w:rPr>
        <w:t>New s</w:t>
      </w:r>
      <w:r w:rsidR="00E01AFF">
        <w:rPr>
          <w:rFonts w:ascii="Times New Roman" w:hAnsi="Times New Roman"/>
          <w:sz w:val="24"/>
          <w:szCs w:val="24"/>
        </w:rPr>
        <w:t>ubsection 25D</w:t>
      </w:r>
      <w:r w:rsidRPr="00E67635">
        <w:rPr>
          <w:rFonts w:ascii="Times New Roman" w:hAnsi="Times New Roman"/>
          <w:sz w:val="24"/>
          <w:szCs w:val="24"/>
        </w:rPr>
        <w:t>(</w:t>
      </w:r>
      <w:r w:rsidR="00AF3E02">
        <w:rPr>
          <w:rFonts w:ascii="Times New Roman" w:hAnsi="Times New Roman"/>
          <w:sz w:val="24"/>
          <w:szCs w:val="24"/>
        </w:rPr>
        <w:t>2</w:t>
      </w:r>
      <w:r w:rsidRPr="00E67635">
        <w:rPr>
          <w:rFonts w:ascii="Times New Roman" w:hAnsi="Times New Roman"/>
          <w:sz w:val="24"/>
          <w:szCs w:val="24"/>
        </w:rPr>
        <w:t xml:space="preserve">) is </w:t>
      </w:r>
      <w:r w:rsidR="00AF3E02">
        <w:rPr>
          <w:rFonts w:ascii="Times New Roman" w:hAnsi="Times New Roman"/>
          <w:sz w:val="24"/>
          <w:szCs w:val="24"/>
        </w:rPr>
        <w:t xml:space="preserve">a severability clause.  </w:t>
      </w:r>
      <w:r w:rsidR="00146011">
        <w:rPr>
          <w:rFonts w:ascii="Times New Roman" w:hAnsi="Times New Roman"/>
          <w:sz w:val="24"/>
          <w:szCs w:val="24"/>
        </w:rPr>
        <w:t xml:space="preserve">It allows </w:t>
      </w:r>
      <w:r w:rsidR="00027BAD">
        <w:rPr>
          <w:rFonts w:ascii="Times New Roman" w:hAnsi="Times New Roman"/>
          <w:sz w:val="24"/>
          <w:szCs w:val="24"/>
        </w:rPr>
        <w:t xml:space="preserve">section 25D </w:t>
      </w:r>
      <w:r w:rsidR="004F4E04">
        <w:rPr>
          <w:rFonts w:ascii="Times New Roman" w:hAnsi="Times New Roman"/>
          <w:sz w:val="24"/>
          <w:szCs w:val="24"/>
        </w:rPr>
        <w:t xml:space="preserve">and the ACC Act </w:t>
      </w:r>
      <w:r w:rsidR="00CB6036">
        <w:rPr>
          <w:rFonts w:ascii="Times New Roman" w:hAnsi="Times New Roman"/>
          <w:sz w:val="24"/>
          <w:szCs w:val="24"/>
        </w:rPr>
        <w:t xml:space="preserve">to be read as if </w:t>
      </w:r>
      <w:r w:rsidR="004F4E04">
        <w:rPr>
          <w:rFonts w:ascii="Times New Roman" w:hAnsi="Times New Roman"/>
          <w:sz w:val="24"/>
          <w:szCs w:val="24"/>
        </w:rPr>
        <w:t>either</w:t>
      </w:r>
      <w:r w:rsidR="008B0AC1">
        <w:rPr>
          <w:rFonts w:ascii="Times New Roman" w:hAnsi="Times New Roman"/>
          <w:sz w:val="24"/>
          <w:szCs w:val="24"/>
        </w:rPr>
        <w:t xml:space="preserve"> or both of</w:t>
      </w:r>
      <w:r w:rsidRPr="00E67635">
        <w:rPr>
          <w:rFonts w:ascii="Times New Roman" w:hAnsi="Times New Roman"/>
          <w:sz w:val="24"/>
          <w:szCs w:val="24"/>
        </w:rPr>
        <w:t xml:space="preserve"> </w:t>
      </w:r>
      <w:r w:rsidR="005D4D1F">
        <w:rPr>
          <w:rFonts w:ascii="Times New Roman" w:hAnsi="Times New Roman"/>
          <w:sz w:val="24"/>
          <w:szCs w:val="24"/>
        </w:rPr>
        <w:t>paragraph</w:t>
      </w:r>
      <w:r w:rsidR="00DF20D6">
        <w:rPr>
          <w:rFonts w:ascii="Times New Roman" w:hAnsi="Times New Roman"/>
          <w:sz w:val="24"/>
          <w:szCs w:val="24"/>
        </w:rPr>
        <w:t>s</w:t>
      </w:r>
      <w:r w:rsidR="005D4D1F">
        <w:rPr>
          <w:rFonts w:ascii="Times New Roman" w:hAnsi="Times New Roman"/>
          <w:sz w:val="24"/>
          <w:szCs w:val="24"/>
        </w:rPr>
        <w:t xml:space="preserve"> 25D</w:t>
      </w:r>
      <w:r w:rsidRPr="00E67635">
        <w:rPr>
          <w:rFonts w:ascii="Times New Roman" w:hAnsi="Times New Roman"/>
          <w:sz w:val="24"/>
          <w:szCs w:val="24"/>
        </w:rPr>
        <w:t xml:space="preserve">(1)(b) and </w:t>
      </w:r>
      <w:r w:rsidR="001D1833">
        <w:rPr>
          <w:rFonts w:ascii="Times New Roman" w:hAnsi="Times New Roman"/>
          <w:sz w:val="24"/>
          <w:szCs w:val="24"/>
        </w:rPr>
        <w:t>(c)</w:t>
      </w:r>
      <w:r w:rsidRPr="00E67635">
        <w:rPr>
          <w:rFonts w:ascii="Times New Roman" w:hAnsi="Times New Roman"/>
          <w:sz w:val="24"/>
          <w:szCs w:val="24"/>
        </w:rPr>
        <w:t xml:space="preserve"> </w:t>
      </w:r>
      <w:r w:rsidR="00AC7FA1">
        <w:rPr>
          <w:rFonts w:ascii="Times New Roman" w:hAnsi="Times New Roman"/>
          <w:sz w:val="24"/>
          <w:szCs w:val="24"/>
        </w:rPr>
        <w:t>had not been enacted,</w:t>
      </w:r>
      <w:r w:rsidR="00BD22D6">
        <w:rPr>
          <w:rFonts w:ascii="Times New Roman" w:hAnsi="Times New Roman"/>
          <w:sz w:val="24"/>
          <w:szCs w:val="24"/>
        </w:rPr>
        <w:t xml:space="preserve"> </w:t>
      </w:r>
      <w:r w:rsidRPr="00E67635">
        <w:rPr>
          <w:rFonts w:ascii="Times New Roman" w:hAnsi="Times New Roman"/>
          <w:sz w:val="24"/>
          <w:szCs w:val="24"/>
        </w:rPr>
        <w:t xml:space="preserve">in the event that </w:t>
      </w:r>
      <w:r w:rsidR="00500ED9">
        <w:rPr>
          <w:rFonts w:ascii="Times New Roman" w:hAnsi="Times New Roman"/>
          <w:sz w:val="24"/>
          <w:szCs w:val="24"/>
        </w:rPr>
        <w:t>either paragraph</w:t>
      </w:r>
      <w:r w:rsidR="00500ED9" w:rsidRPr="00E67635">
        <w:rPr>
          <w:rFonts w:ascii="Times New Roman" w:hAnsi="Times New Roman"/>
          <w:sz w:val="24"/>
          <w:szCs w:val="24"/>
        </w:rPr>
        <w:t xml:space="preserve"> </w:t>
      </w:r>
      <w:r w:rsidRPr="00E67635">
        <w:rPr>
          <w:rFonts w:ascii="Times New Roman" w:hAnsi="Times New Roman"/>
          <w:sz w:val="24"/>
          <w:szCs w:val="24"/>
        </w:rPr>
        <w:t xml:space="preserve">is found </w:t>
      </w:r>
      <w:r w:rsidR="00313DBE">
        <w:rPr>
          <w:rFonts w:ascii="Times New Roman" w:hAnsi="Times New Roman"/>
          <w:sz w:val="24"/>
          <w:szCs w:val="24"/>
        </w:rPr>
        <w:t xml:space="preserve">to be </w:t>
      </w:r>
      <w:r w:rsidRPr="00E67635">
        <w:rPr>
          <w:rFonts w:ascii="Times New Roman" w:hAnsi="Times New Roman"/>
          <w:sz w:val="24"/>
          <w:szCs w:val="24"/>
        </w:rPr>
        <w:t xml:space="preserve">beyond power.  </w:t>
      </w:r>
    </w:p>
    <w:p w:rsidR="00B26D1E" w:rsidRDefault="00B26D1E" w:rsidP="00E67635">
      <w:pPr>
        <w:spacing w:before="240" w:after="0" w:line="240" w:lineRule="auto"/>
        <w:rPr>
          <w:rFonts w:ascii="Times New Roman" w:hAnsi="Times New Roman"/>
          <w:sz w:val="24"/>
          <w:szCs w:val="24"/>
        </w:rPr>
      </w:pPr>
      <w:r>
        <w:rPr>
          <w:rFonts w:ascii="Times New Roman" w:hAnsi="Times New Roman"/>
          <w:i/>
          <w:sz w:val="24"/>
          <w:szCs w:val="24"/>
        </w:rPr>
        <w:t>New section 25E</w:t>
      </w:r>
      <w:r w:rsidR="00E8549F">
        <w:rPr>
          <w:rFonts w:ascii="Times New Roman" w:hAnsi="Times New Roman"/>
          <w:i/>
          <w:sz w:val="24"/>
          <w:szCs w:val="24"/>
        </w:rPr>
        <w:t xml:space="preserve"> – Court’s powers to order disclosure and to ensure a fair trial</w:t>
      </w:r>
    </w:p>
    <w:p w:rsidR="00E8549F" w:rsidRPr="008F35F0" w:rsidRDefault="00C920FF" w:rsidP="00E67635">
      <w:pPr>
        <w:spacing w:before="240" w:after="0" w:line="240" w:lineRule="auto"/>
        <w:rPr>
          <w:rFonts w:ascii="Times New Roman" w:hAnsi="Times New Roman"/>
          <w:sz w:val="24"/>
          <w:szCs w:val="24"/>
        </w:rPr>
      </w:pPr>
      <w:r>
        <w:rPr>
          <w:rFonts w:ascii="Times New Roman" w:hAnsi="Times New Roman"/>
          <w:sz w:val="24"/>
          <w:szCs w:val="24"/>
        </w:rPr>
        <w:t xml:space="preserve">New section 25E </w:t>
      </w:r>
      <w:r w:rsidR="007A0BD1">
        <w:rPr>
          <w:rFonts w:ascii="Times New Roman" w:hAnsi="Times New Roman"/>
          <w:sz w:val="24"/>
          <w:szCs w:val="24"/>
        </w:rPr>
        <w:t>clarif</w:t>
      </w:r>
      <w:r w:rsidR="00DF20D6">
        <w:rPr>
          <w:rFonts w:ascii="Times New Roman" w:hAnsi="Times New Roman"/>
          <w:sz w:val="24"/>
          <w:szCs w:val="24"/>
        </w:rPr>
        <w:t>ies</w:t>
      </w:r>
      <w:r w:rsidR="007A0BD1">
        <w:rPr>
          <w:rFonts w:ascii="Times New Roman" w:hAnsi="Times New Roman"/>
          <w:sz w:val="24"/>
          <w:szCs w:val="24"/>
        </w:rPr>
        <w:t xml:space="preserve"> </w:t>
      </w:r>
      <w:r w:rsidR="00897E09">
        <w:rPr>
          <w:rFonts w:ascii="Times New Roman" w:hAnsi="Times New Roman"/>
          <w:sz w:val="24"/>
          <w:szCs w:val="24"/>
        </w:rPr>
        <w:t xml:space="preserve">a court’s powers with respect to </w:t>
      </w:r>
      <w:r w:rsidR="00B10BB9">
        <w:rPr>
          <w:rFonts w:ascii="Times New Roman" w:hAnsi="Times New Roman"/>
          <w:sz w:val="24"/>
          <w:szCs w:val="24"/>
        </w:rPr>
        <w:t>examination material and derivative material.</w:t>
      </w:r>
      <w:r w:rsidR="0061664C">
        <w:rPr>
          <w:rFonts w:ascii="Times New Roman" w:hAnsi="Times New Roman"/>
          <w:sz w:val="24"/>
          <w:szCs w:val="24"/>
        </w:rPr>
        <w:t xml:space="preserve">  This provision is protective</w:t>
      </w:r>
      <w:r w:rsidR="00945E45">
        <w:rPr>
          <w:rFonts w:ascii="Times New Roman" w:hAnsi="Times New Roman"/>
          <w:sz w:val="24"/>
          <w:szCs w:val="24"/>
        </w:rPr>
        <w:t xml:space="preserve"> and </w:t>
      </w:r>
      <w:r w:rsidR="00FD229E">
        <w:rPr>
          <w:rFonts w:ascii="Times New Roman" w:hAnsi="Times New Roman"/>
          <w:sz w:val="24"/>
          <w:szCs w:val="24"/>
        </w:rPr>
        <w:t>ensure</w:t>
      </w:r>
      <w:r w:rsidR="00DF20D6">
        <w:rPr>
          <w:rFonts w:ascii="Times New Roman" w:hAnsi="Times New Roman"/>
          <w:sz w:val="24"/>
          <w:szCs w:val="24"/>
        </w:rPr>
        <w:t>s</w:t>
      </w:r>
      <w:r w:rsidR="00FD229E">
        <w:rPr>
          <w:rFonts w:ascii="Times New Roman" w:hAnsi="Times New Roman"/>
          <w:sz w:val="24"/>
          <w:szCs w:val="24"/>
        </w:rPr>
        <w:t xml:space="preserve"> that a person’s fair trial is </w:t>
      </w:r>
      <w:r w:rsidR="0051452D">
        <w:rPr>
          <w:rFonts w:ascii="Times New Roman" w:hAnsi="Times New Roman"/>
          <w:sz w:val="24"/>
          <w:szCs w:val="24"/>
        </w:rPr>
        <w:t xml:space="preserve">not prejudiced </w:t>
      </w:r>
      <w:r w:rsidR="004328C0">
        <w:rPr>
          <w:rFonts w:ascii="Times New Roman" w:hAnsi="Times New Roman"/>
          <w:sz w:val="24"/>
          <w:szCs w:val="24"/>
        </w:rPr>
        <w:t>by an examination</w:t>
      </w:r>
      <w:r w:rsidR="00DC14C1">
        <w:rPr>
          <w:rFonts w:ascii="Times New Roman" w:hAnsi="Times New Roman"/>
          <w:sz w:val="24"/>
          <w:szCs w:val="24"/>
        </w:rPr>
        <w:t xml:space="preserve"> or the use of </w:t>
      </w:r>
      <w:r w:rsidR="00BD6BF1">
        <w:rPr>
          <w:rFonts w:ascii="Times New Roman" w:hAnsi="Times New Roman"/>
          <w:sz w:val="24"/>
          <w:szCs w:val="24"/>
        </w:rPr>
        <w:t xml:space="preserve">examination </w:t>
      </w:r>
      <w:r w:rsidR="00DF20D6">
        <w:rPr>
          <w:rFonts w:ascii="Times New Roman" w:hAnsi="Times New Roman"/>
          <w:sz w:val="24"/>
          <w:szCs w:val="24"/>
        </w:rPr>
        <w:t xml:space="preserve">material </w:t>
      </w:r>
      <w:r w:rsidR="00BD6BF1">
        <w:rPr>
          <w:rFonts w:ascii="Times New Roman" w:hAnsi="Times New Roman"/>
          <w:sz w:val="24"/>
          <w:szCs w:val="24"/>
        </w:rPr>
        <w:t>or derivative material.</w:t>
      </w:r>
      <w:r w:rsidR="00456730">
        <w:rPr>
          <w:rFonts w:ascii="Times New Roman" w:hAnsi="Times New Roman"/>
          <w:sz w:val="24"/>
          <w:szCs w:val="24"/>
        </w:rPr>
        <w:t xml:space="preserve">  This is consistent with new subsection 25E(4)</w:t>
      </w:r>
      <w:r w:rsidR="00D37762">
        <w:rPr>
          <w:rFonts w:ascii="Times New Roman" w:hAnsi="Times New Roman"/>
          <w:sz w:val="24"/>
          <w:szCs w:val="24"/>
        </w:rPr>
        <w:t xml:space="preserve">, which </w:t>
      </w:r>
      <w:r w:rsidR="005B48FE">
        <w:rPr>
          <w:rFonts w:ascii="Times New Roman" w:hAnsi="Times New Roman"/>
          <w:sz w:val="24"/>
          <w:szCs w:val="24"/>
        </w:rPr>
        <w:t xml:space="preserve">confirms </w:t>
      </w:r>
      <w:r w:rsidR="009F2D08">
        <w:rPr>
          <w:rFonts w:ascii="Times New Roman" w:hAnsi="Times New Roman"/>
          <w:sz w:val="24"/>
          <w:szCs w:val="24"/>
        </w:rPr>
        <w:t xml:space="preserve">the current legal position </w:t>
      </w:r>
      <w:r w:rsidR="00701173">
        <w:rPr>
          <w:rFonts w:ascii="Times New Roman" w:hAnsi="Times New Roman"/>
          <w:sz w:val="24"/>
          <w:szCs w:val="24"/>
        </w:rPr>
        <w:t xml:space="preserve">that </w:t>
      </w:r>
      <w:r w:rsidR="00D1507C">
        <w:rPr>
          <w:rFonts w:ascii="Times New Roman" w:hAnsi="Times New Roman"/>
          <w:sz w:val="24"/>
          <w:szCs w:val="24"/>
        </w:rPr>
        <w:t xml:space="preserve">the fact that </w:t>
      </w:r>
      <w:r w:rsidR="008F1396">
        <w:rPr>
          <w:rFonts w:ascii="Times New Roman" w:hAnsi="Times New Roman"/>
          <w:sz w:val="24"/>
          <w:szCs w:val="24"/>
        </w:rPr>
        <w:t>the ACC has examined an examinee</w:t>
      </w:r>
      <w:r w:rsidR="00B85AD5">
        <w:rPr>
          <w:rFonts w:ascii="Times New Roman" w:hAnsi="Times New Roman"/>
          <w:sz w:val="24"/>
          <w:szCs w:val="24"/>
        </w:rPr>
        <w:t>,</w:t>
      </w:r>
      <w:r w:rsidR="00DF20D6">
        <w:rPr>
          <w:rFonts w:ascii="Times New Roman" w:hAnsi="Times New Roman"/>
          <w:sz w:val="24"/>
          <w:szCs w:val="24"/>
        </w:rPr>
        <w:t xml:space="preserve"> </w:t>
      </w:r>
      <w:r w:rsidR="00D1507C">
        <w:rPr>
          <w:rFonts w:ascii="Times New Roman" w:hAnsi="Times New Roman"/>
          <w:sz w:val="24"/>
          <w:szCs w:val="24"/>
        </w:rPr>
        <w:t>is not enough</w:t>
      </w:r>
      <w:r w:rsidR="00DF20D6">
        <w:rPr>
          <w:rFonts w:ascii="Times New Roman" w:hAnsi="Times New Roman"/>
          <w:sz w:val="24"/>
          <w:szCs w:val="24"/>
        </w:rPr>
        <w:t>, on its own,</w:t>
      </w:r>
      <w:r w:rsidR="00D1507C">
        <w:rPr>
          <w:rFonts w:ascii="Times New Roman" w:hAnsi="Times New Roman"/>
          <w:sz w:val="24"/>
          <w:szCs w:val="24"/>
        </w:rPr>
        <w:t xml:space="preserve"> </w:t>
      </w:r>
      <w:r w:rsidR="00B85AD5">
        <w:rPr>
          <w:rFonts w:ascii="Times New Roman" w:hAnsi="Times New Roman"/>
          <w:sz w:val="24"/>
          <w:szCs w:val="24"/>
        </w:rPr>
        <w:t xml:space="preserve">to </w:t>
      </w:r>
      <w:r w:rsidR="00B720EF">
        <w:rPr>
          <w:rFonts w:ascii="Times New Roman" w:hAnsi="Times New Roman"/>
          <w:sz w:val="24"/>
          <w:szCs w:val="24"/>
        </w:rPr>
        <w:t xml:space="preserve">render a trial unfair; </w:t>
      </w:r>
      <w:r w:rsidR="00EC240B">
        <w:rPr>
          <w:rFonts w:ascii="Times New Roman" w:hAnsi="Times New Roman"/>
          <w:sz w:val="24"/>
          <w:szCs w:val="24"/>
        </w:rPr>
        <w:t xml:space="preserve">and that </w:t>
      </w:r>
      <w:r w:rsidR="005B21F9">
        <w:rPr>
          <w:rFonts w:ascii="Times New Roman" w:hAnsi="Times New Roman"/>
          <w:sz w:val="24"/>
          <w:szCs w:val="24"/>
        </w:rPr>
        <w:t>a</w:t>
      </w:r>
      <w:r w:rsidR="008748E1">
        <w:rPr>
          <w:rFonts w:ascii="Times New Roman" w:hAnsi="Times New Roman"/>
          <w:sz w:val="24"/>
          <w:szCs w:val="24"/>
        </w:rPr>
        <w:t>n examinee</w:t>
      </w:r>
      <w:r w:rsidR="005B21F9">
        <w:rPr>
          <w:rFonts w:ascii="Times New Roman" w:hAnsi="Times New Roman"/>
          <w:sz w:val="24"/>
          <w:szCs w:val="24"/>
        </w:rPr>
        <w:t xml:space="preserve"> must demonstrate </w:t>
      </w:r>
      <w:r w:rsidR="008748E1">
        <w:rPr>
          <w:rFonts w:ascii="Times New Roman" w:hAnsi="Times New Roman"/>
          <w:sz w:val="24"/>
          <w:szCs w:val="24"/>
        </w:rPr>
        <w:t>actual prejudice to the fairness</w:t>
      </w:r>
      <w:r w:rsidR="00CD7798">
        <w:rPr>
          <w:rFonts w:ascii="Times New Roman" w:hAnsi="Times New Roman"/>
          <w:sz w:val="24"/>
          <w:szCs w:val="24"/>
        </w:rPr>
        <w:t xml:space="preserve"> of his or her trial</w:t>
      </w:r>
      <w:r w:rsidR="00E12C12">
        <w:rPr>
          <w:rFonts w:ascii="Times New Roman" w:hAnsi="Times New Roman"/>
          <w:sz w:val="24"/>
          <w:szCs w:val="24"/>
        </w:rPr>
        <w:t xml:space="preserve"> before a stay can be ordered.</w:t>
      </w:r>
    </w:p>
    <w:p w:rsidR="0021225C" w:rsidRDefault="00776BEF" w:rsidP="00E67635">
      <w:pPr>
        <w:spacing w:before="240" w:after="0" w:line="240" w:lineRule="auto"/>
        <w:rPr>
          <w:rFonts w:ascii="Times New Roman" w:hAnsi="Times New Roman"/>
          <w:sz w:val="24"/>
          <w:szCs w:val="24"/>
        </w:rPr>
      </w:pPr>
      <w:r>
        <w:rPr>
          <w:rFonts w:ascii="Times New Roman" w:hAnsi="Times New Roman"/>
          <w:sz w:val="24"/>
          <w:szCs w:val="24"/>
        </w:rPr>
        <w:t>New subsection 25E(1)</w:t>
      </w:r>
      <w:r w:rsidR="001C6FC0">
        <w:rPr>
          <w:rFonts w:ascii="Times New Roman" w:hAnsi="Times New Roman"/>
          <w:sz w:val="24"/>
          <w:szCs w:val="24"/>
        </w:rPr>
        <w:t xml:space="preserve"> </w:t>
      </w:r>
      <w:r w:rsidR="00F35C71">
        <w:rPr>
          <w:rFonts w:ascii="Times New Roman" w:hAnsi="Times New Roman"/>
          <w:sz w:val="24"/>
          <w:szCs w:val="24"/>
        </w:rPr>
        <w:t>allow</w:t>
      </w:r>
      <w:r w:rsidR="00DF20D6">
        <w:rPr>
          <w:rFonts w:ascii="Times New Roman" w:hAnsi="Times New Roman"/>
          <w:sz w:val="24"/>
          <w:szCs w:val="24"/>
        </w:rPr>
        <w:t>s</w:t>
      </w:r>
      <w:r w:rsidR="00F114B1">
        <w:rPr>
          <w:rFonts w:ascii="Times New Roman" w:hAnsi="Times New Roman"/>
          <w:sz w:val="24"/>
          <w:szCs w:val="24"/>
        </w:rPr>
        <w:t xml:space="preserve"> a </w:t>
      </w:r>
      <w:r w:rsidR="00D7570D">
        <w:rPr>
          <w:rFonts w:ascii="Times New Roman" w:hAnsi="Times New Roman"/>
          <w:sz w:val="24"/>
          <w:szCs w:val="24"/>
        </w:rPr>
        <w:t>person or body in possession of examination</w:t>
      </w:r>
      <w:r w:rsidR="00DF20D6">
        <w:rPr>
          <w:rFonts w:ascii="Times New Roman" w:hAnsi="Times New Roman"/>
          <w:sz w:val="24"/>
          <w:szCs w:val="24"/>
        </w:rPr>
        <w:t xml:space="preserve"> material</w:t>
      </w:r>
      <w:r w:rsidR="00D7570D">
        <w:rPr>
          <w:rFonts w:ascii="Times New Roman" w:hAnsi="Times New Roman"/>
          <w:sz w:val="24"/>
          <w:szCs w:val="24"/>
        </w:rPr>
        <w:t xml:space="preserve"> or derivative material to apply to a court for an order authorising</w:t>
      </w:r>
      <w:r w:rsidR="00946C18">
        <w:rPr>
          <w:rFonts w:ascii="Times New Roman" w:hAnsi="Times New Roman"/>
          <w:sz w:val="24"/>
          <w:szCs w:val="24"/>
        </w:rPr>
        <w:t xml:space="preserve"> the disclosure of </w:t>
      </w:r>
      <w:r w:rsidR="00D7570D">
        <w:rPr>
          <w:rFonts w:ascii="Times New Roman" w:hAnsi="Times New Roman"/>
          <w:sz w:val="24"/>
          <w:szCs w:val="24"/>
        </w:rPr>
        <w:t>that</w:t>
      </w:r>
      <w:r w:rsidR="00946C18">
        <w:rPr>
          <w:rFonts w:ascii="Times New Roman" w:hAnsi="Times New Roman"/>
          <w:sz w:val="24"/>
          <w:szCs w:val="24"/>
        </w:rPr>
        <w:t xml:space="preserve"> material </w:t>
      </w:r>
      <w:r w:rsidR="00EC6D10">
        <w:rPr>
          <w:rFonts w:ascii="Times New Roman" w:hAnsi="Times New Roman"/>
          <w:sz w:val="24"/>
          <w:szCs w:val="24"/>
        </w:rPr>
        <w:t xml:space="preserve">to </w:t>
      </w:r>
      <w:r w:rsidR="00CF09CE">
        <w:rPr>
          <w:rFonts w:ascii="Times New Roman" w:hAnsi="Times New Roman"/>
          <w:sz w:val="24"/>
          <w:szCs w:val="24"/>
        </w:rPr>
        <w:t>a</w:t>
      </w:r>
      <w:r w:rsidR="00EC6D10">
        <w:rPr>
          <w:rFonts w:ascii="Times New Roman" w:hAnsi="Times New Roman"/>
          <w:sz w:val="24"/>
          <w:szCs w:val="24"/>
        </w:rPr>
        <w:t xml:space="preserve"> prosecutor of the examinee, in accordance with paragraphs 25C(1)(b) and 25D(1)(c).  </w:t>
      </w:r>
      <w:r w:rsidR="00CF09CE">
        <w:rPr>
          <w:rFonts w:ascii="Times New Roman" w:hAnsi="Times New Roman"/>
          <w:sz w:val="24"/>
          <w:szCs w:val="24"/>
        </w:rPr>
        <w:t xml:space="preserve">A court </w:t>
      </w:r>
      <w:r w:rsidR="00CD5652">
        <w:rPr>
          <w:rFonts w:ascii="Times New Roman" w:hAnsi="Times New Roman"/>
          <w:sz w:val="24"/>
          <w:szCs w:val="24"/>
        </w:rPr>
        <w:t xml:space="preserve">may </w:t>
      </w:r>
      <w:r w:rsidR="00455D57">
        <w:rPr>
          <w:rFonts w:ascii="Times New Roman" w:hAnsi="Times New Roman"/>
          <w:sz w:val="24"/>
          <w:szCs w:val="24"/>
        </w:rPr>
        <w:t xml:space="preserve">also </w:t>
      </w:r>
      <w:r w:rsidR="00CD5652">
        <w:rPr>
          <w:rFonts w:ascii="Times New Roman" w:hAnsi="Times New Roman"/>
          <w:sz w:val="24"/>
          <w:szCs w:val="24"/>
        </w:rPr>
        <w:t xml:space="preserve">make </w:t>
      </w:r>
      <w:r w:rsidR="00455D57">
        <w:rPr>
          <w:rFonts w:ascii="Times New Roman" w:hAnsi="Times New Roman"/>
          <w:sz w:val="24"/>
          <w:szCs w:val="24"/>
        </w:rPr>
        <w:t>such an</w:t>
      </w:r>
      <w:r w:rsidR="00600484">
        <w:rPr>
          <w:rFonts w:ascii="Times New Roman" w:hAnsi="Times New Roman"/>
          <w:sz w:val="24"/>
          <w:szCs w:val="24"/>
        </w:rPr>
        <w:t xml:space="preserve"> order </w:t>
      </w:r>
      <w:r w:rsidR="00B95066">
        <w:rPr>
          <w:rFonts w:ascii="Times New Roman" w:hAnsi="Times New Roman"/>
          <w:sz w:val="24"/>
          <w:szCs w:val="24"/>
        </w:rPr>
        <w:t xml:space="preserve">on its own initiative.  </w:t>
      </w:r>
    </w:p>
    <w:p w:rsidR="00776BEF" w:rsidRDefault="0021225C" w:rsidP="00E67635">
      <w:pPr>
        <w:spacing w:before="240" w:after="0" w:line="240" w:lineRule="auto"/>
        <w:rPr>
          <w:rFonts w:ascii="Times New Roman" w:hAnsi="Times New Roman"/>
          <w:sz w:val="24"/>
          <w:szCs w:val="24"/>
        </w:rPr>
      </w:pPr>
      <w:r>
        <w:rPr>
          <w:rFonts w:ascii="Times New Roman" w:hAnsi="Times New Roman"/>
          <w:sz w:val="24"/>
          <w:szCs w:val="24"/>
        </w:rPr>
        <w:t xml:space="preserve">A court may order disclosure </w:t>
      </w:r>
      <w:r w:rsidR="00EA63D1">
        <w:rPr>
          <w:rFonts w:ascii="Times New Roman" w:hAnsi="Times New Roman"/>
          <w:sz w:val="24"/>
          <w:szCs w:val="24"/>
        </w:rPr>
        <w:t xml:space="preserve">of the material </w:t>
      </w:r>
      <w:r>
        <w:rPr>
          <w:rFonts w:ascii="Times New Roman" w:hAnsi="Times New Roman"/>
          <w:sz w:val="24"/>
          <w:szCs w:val="24"/>
        </w:rPr>
        <w:t xml:space="preserve">to the prosecutor </w:t>
      </w:r>
      <w:r w:rsidR="00600484">
        <w:rPr>
          <w:rFonts w:ascii="Times New Roman" w:hAnsi="Times New Roman"/>
          <w:sz w:val="24"/>
          <w:szCs w:val="24"/>
        </w:rPr>
        <w:t xml:space="preserve">if </w:t>
      </w:r>
      <w:r w:rsidR="00E80317">
        <w:rPr>
          <w:rFonts w:ascii="Times New Roman" w:hAnsi="Times New Roman"/>
          <w:sz w:val="24"/>
          <w:szCs w:val="24"/>
        </w:rPr>
        <w:t xml:space="preserve">it is satisfied that the disclosure </w:t>
      </w:r>
      <w:r w:rsidR="00507E1C">
        <w:rPr>
          <w:rFonts w:ascii="Times New Roman" w:hAnsi="Times New Roman"/>
          <w:sz w:val="24"/>
          <w:szCs w:val="24"/>
        </w:rPr>
        <w:t>is required in</w:t>
      </w:r>
      <w:r w:rsidR="00E80317">
        <w:rPr>
          <w:rFonts w:ascii="Times New Roman" w:hAnsi="Times New Roman"/>
          <w:sz w:val="24"/>
          <w:szCs w:val="24"/>
        </w:rPr>
        <w:t xml:space="preserve"> the interests of justice</w:t>
      </w:r>
      <w:r w:rsidR="00700A04">
        <w:rPr>
          <w:rFonts w:ascii="Times New Roman" w:hAnsi="Times New Roman"/>
          <w:sz w:val="24"/>
          <w:szCs w:val="24"/>
        </w:rPr>
        <w:t xml:space="preserve"> and</w:t>
      </w:r>
      <w:r w:rsidR="0016263F">
        <w:rPr>
          <w:rFonts w:ascii="Times New Roman" w:hAnsi="Times New Roman"/>
          <w:sz w:val="24"/>
          <w:szCs w:val="24"/>
        </w:rPr>
        <w:t xml:space="preserve"> despite any direction under subsection 25A(9)</w:t>
      </w:r>
      <w:r w:rsidR="0088123A">
        <w:rPr>
          <w:rFonts w:ascii="Times New Roman" w:hAnsi="Times New Roman"/>
          <w:sz w:val="24"/>
          <w:szCs w:val="24"/>
        </w:rPr>
        <w:t>.</w:t>
      </w:r>
      <w:r w:rsidR="00CF1CFD">
        <w:rPr>
          <w:rFonts w:ascii="Times New Roman" w:hAnsi="Times New Roman"/>
          <w:sz w:val="24"/>
          <w:szCs w:val="24"/>
        </w:rPr>
        <w:t xml:space="preserve">  </w:t>
      </w:r>
      <w:r w:rsidR="00475D94">
        <w:rPr>
          <w:rFonts w:ascii="Times New Roman" w:hAnsi="Times New Roman"/>
          <w:sz w:val="24"/>
          <w:szCs w:val="24"/>
        </w:rPr>
        <w:t>This provision allow</w:t>
      </w:r>
      <w:r w:rsidR="00DF20D6">
        <w:rPr>
          <w:rFonts w:ascii="Times New Roman" w:hAnsi="Times New Roman"/>
          <w:sz w:val="24"/>
          <w:szCs w:val="24"/>
        </w:rPr>
        <w:t>s</w:t>
      </w:r>
      <w:r w:rsidR="00475D94">
        <w:rPr>
          <w:rFonts w:ascii="Times New Roman" w:hAnsi="Times New Roman"/>
          <w:sz w:val="24"/>
          <w:szCs w:val="24"/>
        </w:rPr>
        <w:t xml:space="preserve"> the court flexibility in determining whether or not </w:t>
      </w:r>
      <w:r w:rsidR="005C054D">
        <w:rPr>
          <w:rFonts w:ascii="Times New Roman" w:hAnsi="Times New Roman"/>
          <w:sz w:val="24"/>
          <w:szCs w:val="24"/>
        </w:rPr>
        <w:t xml:space="preserve">potentially prejudicial material </w:t>
      </w:r>
      <w:r w:rsidR="003B5D4F">
        <w:rPr>
          <w:rFonts w:ascii="Times New Roman" w:hAnsi="Times New Roman"/>
          <w:sz w:val="24"/>
          <w:szCs w:val="24"/>
        </w:rPr>
        <w:t>should be disclosed to a prosecutor of the examinee.</w:t>
      </w:r>
      <w:r w:rsidR="00077C31">
        <w:rPr>
          <w:rFonts w:ascii="Times New Roman" w:hAnsi="Times New Roman"/>
          <w:sz w:val="24"/>
          <w:szCs w:val="24"/>
        </w:rPr>
        <w:t xml:space="preserve">  Whether or not a disclosure is in the interests of justice will depend on the nature and content of the material sought to be disclosed, the circumstances of the case and </w:t>
      </w:r>
      <w:r w:rsidR="00B9706E">
        <w:rPr>
          <w:rFonts w:ascii="Times New Roman" w:hAnsi="Times New Roman"/>
          <w:sz w:val="24"/>
          <w:szCs w:val="24"/>
        </w:rPr>
        <w:t>the extent to which</w:t>
      </w:r>
      <w:r w:rsidR="00077C31">
        <w:rPr>
          <w:rFonts w:ascii="Times New Roman" w:hAnsi="Times New Roman"/>
          <w:sz w:val="24"/>
          <w:szCs w:val="24"/>
        </w:rPr>
        <w:t xml:space="preserve"> disclosure </w:t>
      </w:r>
      <w:r w:rsidR="00B9706E">
        <w:rPr>
          <w:rFonts w:ascii="Times New Roman" w:hAnsi="Times New Roman"/>
          <w:sz w:val="24"/>
          <w:szCs w:val="24"/>
        </w:rPr>
        <w:t xml:space="preserve">of the material </w:t>
      </w:r>
      <w:r w:rsidR="00077C31">
        <w:rPr>
          <w:rFonts w:ascii="Times New Roman" w:hAnsi="Times New Roman"/>
          <w:sz w:val="24"/>
          <w:szCs w:val="24"/>
        </w:rPr>
        <w:t>may prejudice the examinee’s fair trial</w:t>
      </w:r>
      <w:r w:rsidR="00E673CF">
        <w:rPr>
          <w:rFonts w:ascii="Times New Roman" w:hAnsi="Times New Roman"/>
          <w:sz w:val="24"/>
          <w:szCs w:val="24"/>
        </w:rPr>
        <w:t xml:space="preserve"> or safety</w:t>
      </w:r>
      <w:r w:rsidR="00077C31">
        <w:rPr>
          <w:rFonts w:ascii="Times New Roman" w:hAnsi="Times New Roman"/>
          <w:sz w:val="24"/>
          <w:szCs w:val="24"/>
        </w:rPr>
        <w:t>.</w:t>
      </w:r>
    </w:p>
    <w:p w:rsidR="005C2480" w:rsidRPr="00E8549F" w:rsidRDefault="00C5160B" w:rsidP="00E67635">
      <w:pPr>
        <w:spacing w:before="240" w:after="0" w:line="240" w:lineRule="auto"/>
        <w:rPr>
          <w:rFonts w:ascii="Times New Roman" w:hAnsi="Times New Roman"/>
          <w:sz w:val="24"/>
          <w:szCs w:val="24"/>
        </w:rPr>
      </w:pPr>
      <w:r>
        <w:rPr>
          <w:rFonts w:ascii="Times New Roman" w:hAnsi="Times New Roman"/>
          <w:sz w:val="24"/>
          <w:szCs w:val="24"/>
        </w:rPr>
        <w:t xml:space="preserve">New subsection 25E(1) </w:t>
      </w:r>
      <w:r w:rsidR="00DF20D6">
        <w:rPr>
          <w:rFonts w:ascii="Times New Roman" w:hAnsi="Times New Roman"/>
          <w:sz w:val="24"/>
          <w:szCs w:val="24"/>
        </w:rPr>
        <w:t xml:space="preserve">also </w:t>
      </w:r>
      <w:r w:rsidR="00710BF8">
        <w:rPr>
          <w:rFonts w:ascii="Times New Roman" w:hAnsi="Times New Roman"/>
          <w:sz w:val="24"/>
          <w:szCs w:val="24"/>
        </w:rPr>
        <w:t>allow</w:t>
      </w:r>
      <w:r w:rsidR="00DF20D6">
        <w:rPr>
          <w:rFonts w:ascii="Times New Roman" w:hAnsi="Times New Roman"/>
          <w:sz w:val="24"/>
          <w:szCs w:val="24"/>
        </w:rPr>
        <w:t>s</w:t>
      </w:r>
      <w:r w:rsidR="00710BF8">
        <w:rPr>
          <w:rFonts w:ascii="Times New Roman" w:hAnsi="Times New Roman"/>
          <w:sz w:val="24"/>
          <w:szCs w:val="24"/>
        </w:rPr>
        <w:t xml:space="preserve"> </w:t>
      </w:r>
      <w:r w:rsidR="00B46DD5">
        <w:rPr>
          <w:rFonts w:ascii="Times New Roman" w:hAnsi="Times New Roman"/>
          <w:sz w:val="24"/>
          <w:szCs w:val="24"/>
        </w:rPr>
        <w:t xml:space="preserve">a court to </w:t>
      </w:r>
      <w:r w:rsidR="00EC240B">
        <w:rPr>
          <w:rFonts w:ascii="Times New Roman" w:hAnsi="Times New Roman"/>
          <w:sz w:val="24"/>
          <w:szCs w:val="24"/>
        </w:rPr>
        <w:t xml:space="preserve">specify </w:t>
      </w:r>
      <w:r w:rsidR="00F81C68">
        <w:rPr>
          <w:rFonts w:ascii="Times New Roman" w:hAnsi="Times New Roman"/>
          <w:sz w:val="24"/>
          <w:szCs w:val="24"/>
        </w:rPr>
        <w:t>the</w:t>
      </w:r>
      <w:r w:rsidR="00287AFA">
        <w:rPr>
          <w:rFonts w:ascii="Times New Roman" w:hAnsi="Times New Roman"/>
          <w:sz w:val="24"/>
          <w:szCs w:val="24"/>
        </w:rPr>
        <w:t xml:space="preserve"> </w:t>
      </w:r>
      <w:r w:rsidR="004D7B60">
        <w:rPr>
          <w:rFonts w:ascii="Times New Roman" w:hAnsi="Times New Roman"/>
          <w:sz w:val="24"/>
          <w:szCs w:val="24"/>
        </w:rPr>
        <w:t xml:space="preserve">prosecutors </w:t>
      </w:r>
      <w:r w:rsidR="00523F49">
        <w:rPr>
          <w:rFonts w:ascii="Times New Roman" w:hAnsi="Times New Roman"/>
          <w:sz w:val="24"/>
          <w:szCs w:val="24"/>
        </w:rPr>
        <w:t>to whom the material may be disclosed</w:t>
      </w:r>
      <w:r w:rsidR="00E2170C">
        <w:rPr>
          <w:rFonts w:ascii="Times New Roman" w:hAnsi="Times New Roman"/>
          <w:sz w:val="24"/>
          <w:szCs w:val="24"/>
        </w:rPr>
        <w:t xml:space="preserve"> either by </w:t>
      </w:r>
      <w:r w:rsidR="00FF521B">
        <w:rPr>
          <w:rFonts w:ascii="Times New Roman" w:hAnsi="Times New Roman"/>
          <w:sz w:val="24"/>
          <w:szCs w:val="24"/>
        </w:rPr>
        <w:t>class or position</w:t>
      </w:r>
      <w:r w:rsidR="00B25AF4">
        <w:rPr>
          <w:rFonts w:ascii="Times New Roman" w:hAnsi="Times New Roman"/>
          <w:sz w:val="24"/>
          <w:szCs w:val="24"/>
        </w:rPr>
        <w:t>, or individually</w:t>
      </w:r>
      <w:r w:rsidR="00523F49">
        <w:rPr>
          <w:rFonts w:ascii="Times New Roman" w:hAnsi="Times New Roman"/>
          <w:sz w:val="24"/>
          <w:szCs w:val="24"/>
        </w:rPr>
        <w:t xml:space="preserve">.  </w:t>
      </w:r>
      <w:r w:rsidR="007005C8">
        <w:rPr>
          <w:rFonts w:ascii="Times New Roman" w:hAnsi="Times New Roman"/>
          <w:sz w:val="24"/>
          <w:szCs w:val="24"/>
        </w:rPr>
        <w:t xml:space="preserve">The subsection </w:t>
      </w:r>
      <w:r w:rsidR="00EB0DDE">
        <w:rPr>
          <w:rFonts w:ascii="Times New Roman" w:hAnsi="Times New Roman"/>
          <w:sz w:val="24"/>
          <w:szCs w:val="24"/>
        </w:rPr>
        <w:t>allow</w:t>
      </w:r>
      <w:r w:rsidR="00DF20D6">
        <w:rPr>
          <w:rFonts w:ascii="Times New Roman" w:hAnsi="Times New Roman"/>
          <w:sz w:val="24"/>
          <w:szCs w:val="24"/>
        </w:rPr>
        <w:t>s</w:t>
      </w:r>
      <w:r w:rsidR="00EB0DDE">
        <w:rPr>
          <w:rFonts w:ascii="Times New Roman" w:hAnsi="Times New Roman"/>
          <w:sz w:val="24"/>
          <w:szCs w:val="24"/>
        </w:rPr>
        <w:t xml:space="preserve"> the court to place appropriate limits on the </w:t>
      </w:r>
      <w:r w:rsidR="00DF20D6">
        <w:rPr>
          <w:rFonts w:ascii="Times New Roman" w:hAnsi="Times New Roman"/>
          <w:sz w:val="24"/>
          <w:szCs w:val="24"/>
        </w:rPr>
        <w:t xml:space="preserve">prosecutors’ </w:t>
      </w:r>
      <w:r w:rsidR="00EB0DDE">
        <w:rPr>
          <w:rFonts w:ascii="Times New Roman" w:hAnsi="Times New Roman"/>
          <w:sz w:val="24"/>
          <w:szCs w:val="24"/>
        </w:rPr>
        <w:t xml:space="preserve">use of the material </w:t>
      </w:r>
      <w:r w:rsidR="00A8149F">
        <w:rPr>
          <w:rFonts w:ascii="Times New Roman" w:hAnsi="Times New Roman"/>
          <w:sz w:val="24"/>
          <w:szCs w:val="24"/>
        </w:rPr>
        <w:t xml:space="preserve">to ensure that </w:t>
      </w:r>
      <w:r w:rsidR="00DF20D6">
        <w:rPr>
          <w:rFonts w:ascii="Times New Roman" w:hAnsi="Times New Roman"/>
          <w:sz w:val="24"/>
          <w:szCs w:val="24"/>
        </w:rPr>
        <w:t xml:space="preserve">they use </w:t>
      </w:r>
      <w:r w:rsidR="001F6957">
        <w:rPr>
          <w:rFonts w:ascii="Times New Roman" w:hAnsi="Times New Roman"/>
          <w:sz w:val="24"/>
          <w:szCs w:val="24"/>
        </w:rPr>
        <w:t>it consistent</w:t>
      </w:r>
      <w:r w:rsidR="00DF20D6">
        <w:rPr>
          <w:rFonts w:ascii="Times New Roman" w:hAnsi="Times New Roman"/>
          <w:sz w:val="24"/>
          <w:szCs w:val="24"/>
        </w:rPr>
        <w:t>ly</w:t>
      </w:r>
      <w:r w:rsidR="001F6957">
        <w:rPr>
          <w:rFonts w:ascii="Times New Roman" w:hAnsi="Times New Roman"/>
          <w:sz w:val="24"/>
          <w:szCs w:val="24"/>
        </w:rPr>
        <w:t xml:space="preserve"> with the interests of justice.</w:t>
      </w:r>
    </w:p>
    <w:p w:rsidR="00E67635" w:rsidRDefault="009C7C87" w:rsidP="00E67635">
      <w:pPr>
        <w:spacing w:before="240" w:after="0" w:line="240" w:lineRule="auto"/>
        <w:rPr>
          <w:rFonts w:ascii="Times New Roman" w:hAnsi="Times New Roman"/>
          <w:sz w:val="24"/>
          <w:szCs w:val="24"/>
        </w:rPr>
      </w:pPr>
      <w:r>
        <w:rPr>
          <w:rFonts w:ascii="Times New Roman" w:hAnsi="Times New Roman"/>
          <w:sz w:val="24"/>
          <w:szCs w:val="24"/>
        </w:rPr>
        <w:t xml:space="preserve">New subsection 25E(2) </w:t>
      </w:r>
      <w:r w:rsidR="003D3C66">
        <w:rPr>
          <w:rFonts w:ascii="Times New Roman" w:hAnsi="Times New Roman"/>
          <w:sz w:val="24"/>
          <w:szCs w:val="24"/>
        </w:rPr>
        <w:t xml:space="preserve">sets out the courts to which a person </w:t>
      </w:r>
      <w:r w:rsidR="006C414A">
        <w:rPr>
          <w:rFonts w:ascii="Times New Roman" w:hAnsi="Times New Roman"/>
          <w:sz w:val="24"/>
          <w:szCs w:val="24"/>
        </w:rPr>
        <w:t>may apply for an order under subsection 25E</w:t>
      </w:r>
      <w:r w:rsidR="004F739C">
        <w:rPr>
          <w:rFonts w:ascii="Times New Roman" w:hAnsi="Times New Roman"/>
          <w:sz w:val="24"/>
          <w:szCs w:val="24"/>
        </w:rPr>
        <w:t>(1)</w:t>
      </w:r>
      <w:r w:rsidR="006C414A">
        <w:rPr>
          <w:rFonts w:ascii="Times New Roman" w:hAnsi="Times New Roman"/>
          <w:sz w:val="24"/>
          <w:szCs w:val="24"/>
        </w:rPr>
        <w:t xml:space="preserve">.  </w:t>
      </w:r>
      <w:r w:rsidR="008E6480">
        <w:rPr>
          <w:rFonts w:ascii="Times New Roman" w:hAnsi="Times New Roman"/>
          <w:sz w:val="24"/>
          <w:szCs w:val="24"/>
        </w:rPr>
        <w:t>I</w:t>
      </w:r>
      <w:r w:rsidR="003347EA">
        <w:rPr>
          <w:rFonts w:ascii="Times New Roman" w:hAnsi="Times New Roman"/>
          <w:sz w:val="24"/>
          <w:szCs w:val="24"/>
        </w:rPr>
        <w:t xml:space="preserve">f the </w:t>
      </w:r>
      <w:r w:rsidR="007E6C9C">
        <w:rPr>
          <w:rFonts w:ascii="Times New Roman" w:hAnsi="Times New Roman"/>
          <w:sz w:val="24"/>
          <w:szCs w:val="24"/>
        </w:rPr>
        <w:t xml:space="preserve">examinee </w:t>
      </w:r>
      <w:r w:rsidR="003347EA">
        <w:rPr>
          <w:rFonts w:ascii="Times New Roman" w:hAnsi="Times New Roman"/>
          <w:sz w:val="24"/>
          <w:szCs w:val="24"/>
        </w:rPr>
        <w:t xml:space="preserve">has been charged with an offence, </w:t>
      </w:r>
      <w:r w:rsidR="007E6C9C">
        <w:rPr>
          <w:rFonts w:ascii="Times New Roman" w:hAnsi="Times New Roman"/>
          <w:sz w:val="24"/>
          <w:szCs w:val="24"/>
        </w:rPr>
        <w:t xml:space="preserve">then the </w:t>
      </w:r>
      <w:r w:rsidR="006D6DC6">
        <w:rPr>
          <w:rFonts w:ascii="Times New Roman" w:hAnsi="Times New Roman"/>
          <w:sz w:val="24"/>
          <w:szCs w:val="24"/>
        </w:rPr>
        <w:t xml:space="preserve">person or body should seek the order of the court hearing those charges.  </w:t>
      </w:r>
      <w:r w:rsidR="00DF20D6">
        <w:rPr>
          <w:rFonts w:ascii="Times New Roman" w:hAnsi="Times New Roman"/>
          <w:sz w:val="24"/>
          <w:szCs w:val="24"/>
        </w:rPr>
        <w:t>W</w:t>
      </w:r>
      <w:r w:rsidR="001529D8">
        <w:rPr>
          <w:rFonts w:ascii="Times New Roman" w:hAnsi="Times New Roman"/>
          <w:sz w:val="24"/>
          <w:szCs w:val="24"/>
        </w:rPr>
        <w:t xml:space="preserve">here charges against a person are imminent but have not yet been laid, </w:t>
      </w:r>
      <w:r w:rsidR="00DF20D6">
        <w:rPr>
          <w:rFonts w:ascii="Times New Roman" w:hAnsi="Times New Roman"/>
          <w:sz w:val="24"/>
          <w:szCs w:val="24"/>
        </w:rPr>
        <w:t xml:space="preserve">it is </w:t>
      </w:r>
      <w:r w:rsidR="00370FED">
        <w:rPr>
          <w:rFonts w:ascii="Times New Roman" w:hAnsi="Times New Roman"/>
          <w:sz w:val="24"/>
          <w:szCs w:val="24"/>
        </w:rPr>
        <w:t>anticipated</w:t>
      </w:r>
      <w:r w:rsidR="00DF20D6">
        <w:rPr>
          <w:rFonts w:ascii="Times New Roman" w:hAnsi="Times New Roman"/>
          <w:sz w:val="24"/>
          <w:szCs w:val="24"/>
        </w:rPr>
        <w:t xml:space="preserve"> that </w:t>
      </w:r>
      <w:r w:rsidR="00E76B4D">
        <w:rPr>
          <w:rFonts w:ascii="Times New Roman" w:hAnsi="Times New Roman"/>
          <w:sz w:val="24"/>
          <w:szCs w:val="24"/>
        </w:rPr>
        <w:t xml:space="preserve">a person or body would apply </w:t>
      </w:r>
      <w:r w:rsidR="00177851">
        <w:rPr>
          <w:rFonts w:ascii="Times New Roman" w:hAnsi="Times New Roman"/>
          <w:sz w:val="24"/>
          <w:szCs w:val="24"/>
        </w:rPr>
        <w:t xml:space="preserve">to the </w:t>
      </w:r>
      <w:r w:rsidR="009D5C05">
        <w:rPr>
          <w:rFonts w:ascii="Times New Roman" w:hAnsi="Times New Roman"/>
          <w:sz w:val="24"/>
          <w:szCs w:val="24"/>
        </w:rPr>
        <w:t xml:space="preserve">court that </w:t>
      </w:r>
      <w:r w:rsidR="009712E0">
        <w:rPr>
          <w:rFonts w:ascii="Times New Roman" w:hAnsi="Times New Roman"/>
          <w:sz w:val="24"/>
          <w:szCs w:val="24"/>
        </w:rPr>
        <w:t>is likely to be hearing those charges</w:t>
      </w:r>
      <w:r w:rsidR="00032EDA">
        <w:rPr>
          <w:rFonts w:ascii="Times New Roman" w:hAnsi="Times New Roman"/>
          <w:sz w:val="24"/>
          <w:szCs w:val="24"/>
        </w:rPr>
        <w:t xml:space="preserve"> for an order that </w:t>
      </w:r>
      <w:r w:rsidR="00025BCF">
        <w:rPr>
          <w:rFonts w:ascii="Times New Roman" w:hAnsi="Times New Roman"/>
          <w:sz w:val="24"/>
          <w:szCs w:val="24"/>
        </w:rPr>
        <w:t>material may be disclosed to the prosecution.</w:t>
      </w:r>
      <w:r w:rsidR="00173D3E">
        <w:rPr>
          <w:rFonts w:ascii="Times New Roman" w:hAnsi="Times New Roman"/>
          <w:sz w:val="24"/>
          <w:szCs w:val="24"/>
        </w:rPr>
        <w:t xml:space="preserve"> </w:t>
      </w:r>
    </w:p>
    <w:p w:rsidR="00025BCF" w:rsidRDefault="00A54827" w:rsidP="00E67635">
      <w:pPr>
        <w:spacing w:before="240" w:after="0" w:line="240" w:lineRule="auto"/>
        <w:rPr>
          <w:rFonts w:ascii="Times New Roman" w:hAnsi="Times New Roman"/>
          <w:sz w:val="24"/>
          <w:szCs w:val="24"/>
        </w:rPr>
      </w:pPr>
      <w:r>
        <w:rPr>
          <w:rFonts w:ascii="Times New Roman" w:hAnsi="Times New Roman"/>
          <w:sz w:val="24"/>
          <w:szCs w:val="24"/>
        </w:rPr>
        <w:t>New subsection 25</w:t>
      </w:r>
      <w:r w:rsidR="00DF20D6">
        <w:rPr>
          <w:rFonts w:ascii="Times New Roman" w:hAnsi="Times New Roman"/>
          <w:sz w:val="24"/>
          <w:szCs w:val="24"/>
        </w:rPr>
        <w:t>E</w:t>
      </w:r>
      <w:r>
        <w:rPr>
          <w:rFonts w:ascii="Times New Roman" w:hAnsi="Times New Roman"/>
          <w:sz w:val="24"/>
          <w:szCs w:val="24"/>
        </w:rPr>
        <w:t>(3)</w:t>
      </w:r>
      <w:r w:rsidR="00D22DEC">
        <w:rPr>
          <w:rFonts w:ascii="Times New Roman" w:hAnsi="Times New Roman"/>
          <w:sz w:val="24"/>
          <w:szCs w:val="24"/>
        </w:rPr>
        <w:t xml:space="preserve"> make</w:t>
      </w:r>
      <w:r w:rsidR="00DF20D6">
        <w:rPr>
          <w:rFonts w:ascii="Times New Roman" w:hAnsi="Times New Roman"/>
          <w:sz w:val="24"/>
          <w:szCs w:val="24"/>
        </w:rPr>
        <w:t>s</w:t>
      </w:r>
      <w:r w:rsidR="00D22DEC">
        <w:rPr>
          <w:rFonts w:ascii="Times New Roman" w:hAnsi="Times New Roman"/>
          <w:sz w:val="24"/>
          <w:szCs w:val="24"/>
        </w:rPr>
        <w:t xml:space="preserve"> explicit that nothing in </w:t>
      </w:r>
      <w:r w:rsidR="007D25FE">
        <w:rPr>
          <w:rFonts w:ascii="Times New Roman" w:hAnsi="Times New Roman"/>
          <w:sz w:val="24"/>
          <w:szCs w:val="24"/>
        </w:rPr>
        <w:t xml:space="preserve">new </w:t>
      </w:r>
      <w:r w:rsidR="00855CBA">
        <w:rPr>
          <w:rFonts w:ascii="Times New Roman" w:hAnsi="Times New Roman"/>
          <w:sz w:val="24"/>
          <w:szCs w:val="24"/>
        </w:rPr>
        <w:t>sections 25B, 25C, 25D, 25</w:t>
      </w:r>
      <w:r w:rsidR="00364A09">
        <w:rPr>
          <w:rFonts w:ascii="Times New Roman" w:hAnsi="Times New Roman"/>
          <w:sz w:val="24"/>
          <w:szCs w:val="24"/>
        </w:rPr>
        <w:t>F</w:t>
      </w:r>
      <w:r w:rsidR="00855CBA">
        <w:rPr>
          <w:rFonts w:ascii="Times New Roman" w:hAnsi="Times New Roman"/>
          <w:sz w:val="24"/>
          <w:szCs w:val="24"/>
        </w:rPr>
        <w:t xml:space="preserve"> or 25G </w:t>
      </w:r>
      <w:r w:rsidR="008C07A2">
        <w:rPr>
          <w:rFonts w:ascii="Times New Roman" w:hAnsi="Times New Roman"/>
          <w:sz w:val="24"/>
          <w:szCs w:val="24"/>
        </w:rPr>
        <w:t xml:space="preserve">limits </w:t>
      </w:r>
      <w:r w:rsidR="007D35B0">
        <w:rPr>
          <w:rFonts w:ascii="Times New Roman" w:hAnsi="Times New Roman"/>
          <w:sz w:val="24"/>
          <w:szCs w:val="24"/>
        </w:rPr>
        <w:t xml:space="preserve">a court’s power to </w:t>
      </w:r>
      <w:r w:rsidR="00064C3D">
        <w:rPr>
          <w:rFonts w:ascii="Times New Roman" w:hAnsi="Times New Roman"/>
          <w:sz w:val="24"/>
          <w:szCs w:val="24"/>
        </w:rPr>
        <w:t>make all order</w:t>
      </w:r>
      <w:r w:rsidR="009A78FD">
        <w:rPr>
          <w:rFonts w:ascii="Times New Roman" w:hAnsi="Times New Roman"/>
          <w:sz w:val="24"/>
          <w:szCs w:val="24"/>
        </w:rPr>
        <w:t>s</w:t>
      </w:r>
      <w:r w:rsidR="00064C3D">
        <w:rPr>
          <w:rFonts w:ascii="Times New Roman" w:hAnsi="Times New Roman"/>
          <w:sz w:val="24"/>
          <w:szCs w:val="24"/>
        </w:rPr>
        <w:t xml:space="preserve"> necessary to ensure the fair trial of the examinee</w:t>
      </w:r>
      <w:r w:rsidR="005D2D2C">
        <w:rPr>
          <w:rFonts w:ascii="Times New Roman" w:hAnsi="Times New Roman"/>
          <w:sz w:val="24"/>
          <w:szCs w:val="24"/>
        </w:rPr>
        <w:t xml:space="preserve">, including to limit or remove any </w:t>
      </w:r>
      <w:r w:rsidR="00565154">
        <w:rPr>
          <w:rFonts w:ascii="Times New Roman" w:hAnsi="Times New Roman"/>
          <w:sz w:val="24"/>
          <w:szCs w:val="24"/>
        </w:rPr>
        <w:t xml:space="preserve">prejudice </w:t>
      </w:r>
      <w:r w:rsidR="00B30395">
        <w:rPr>
          <w:rFonts w:ascii="Times New Roman" w:hAnsi="Times New Roman"/>
          <w:sz w:val="24"/>
          <w:szCs w:val="24"/>
        </w:rPr>
        <w:t xml:space="preserve">from the prosecution’s lawful possession or use of examination </w:t>
      </w:r>
      <w:r w:rsidR="00DF20D6">
        <w:rPr>
          <w:rFonts w:ascii="Times New Roman" w:hAnsi="Times New Roman"/>
          <w:sz w:val="24"/>
          <w:szCs w:val="24"/>
        </w:rPr>
        <w:t xml:space="preserve">material </w:t>
      </w:r>
      <w:r w:rsidR="00B30395">
        <w:rPr>
          <w:rFonts w:ascii="Times New Roman" w:hAnsi="Times New Roman"/>
          <w:sz w:val="24"/>
          <w:szCs w:val="24"/>
        </w:rPr>
        <w:t>or derivative material</w:t>
      </w:r>
      <w:r w:rsidR="00064C3D">
        <w:rPr>
          <w:rFonts w:ascii="Times New Roman" w:hAnsi="Times New Roman"/>
          <w:sz w:val="24"/>
          <w:szCs w:val="24"/>
        </w:rPr>
        <w:t xml:space="preserve">.  This </w:t>
      </w:r>
      <w:r w:rsidR="00962A3D">
        <w:rPr>
          <w:rFonts w:ascii="Times New Roman" w:hAnsi="Times New Roman"/>
          <w:sz w:val="24"/>
          <w:szCs w:val="24"/>
        </w:rPr>
        <w:t xml:space="preserve">provision </w:t>
      </w:r>
      <w:r w:rsidR="00DF20D6">
        <w:rPr>
          <w:rFonts w:ascii="Times New Roman" w:hAnsi="Times New Roman"/>
          <w:sz w:val="24"/>
          <w:szCs w:val="24"/>
        </w:rPr>
        <w:t xml:space="preserve">makes it clear </w:t>
      </w:r>
      <w:r w:rsidR="00286F97">
        <w:rPr>
          <w:rFonts w:ascii="Times New Roman" w:hAnsi="Times New Roman"/>
          <w:sz w:val="24"/>
          <w:szCs w:val="24"/>
        </w:rPr>
        <w:t>that</w:t>
      </w:r>
      <w:r w:rsidR="0034674C">
        <w:rPr>
          <w:rFonts w:ascii="Times New Roman" w:hAnsi="Times New Roman"/>
          <w:sz w:val="24"/>
          <w:szCs w:val="24"/>
        </w:rPr>
        <w:t xml:space="preserve"> these amendments are not to be regarded as </w:t>
      </w:r>
      <w:r w:rsidR="00793D7D">
        <w:rPr>
          <w:rFonts w:ascii="Times New Roman" w:hAnsi="Times New Roman"/>
          <w:sz w:val="24"/>
          <w:szCs w:val="24"/>
        </w:rPr>
        <w:t xml:space="preserve">inhibiting a court’s ability to manage its own procedures and </w:t>
      </w:r>
      <w:r w:rsidR="00940356">
        <w:rPr>
          <w:rFonts w:ascii="Times New Roman" w:hAnsi="Times New Roman"/>
          <w:sz w:val="24"/>
          <w:szCs w:val="24"/>
        </w:rPr>
        <w:t xml:space="preserve">to make orders </w:t>
      </w:r>
      <w:r w:rsidR="00E6278F">
        <w:rPr>
          <w:rFonts w:ascii="Times New Roman" w:hAnsi="Times New Roman"/>
          <w:sz w:val="24"/>
          <w:szCs w:val="24"/>
        </w:rPr>
        <w:t xml:space="preserve">to </w:t>
      </w:r>
      <w:r w:rsidR="00793D7D">
        <w:rPr>
          <w:rFonts w:ascii="Times New Roman" w:hAnsi="Times New Roman"/>
          <w:sz w:val="24"/>
          <w:szCs w:val="24"/>
        </w:rPr>
        <w:t xml:space="preserve">prevent </w:t>
      </w:r>
      <w:r w:rsidR="00FE5F74">
        <w:rPr>
          <w:rFonts w:ascii="Times New Roman" w:hAnsi="Times New Roman"/>
          <w:sz w:val="24"/>
          <w:szCs w:val="24"/>
        </w:rPr>
        <w:t>prejudice to the examinee’s fair trial.</w:t>
      </w:r>
      <w:r w:rsidR="006E6FA0">
        <w:rPr>
          <w:rFonts w:ascii="Times New Roman" w:hAnsi="Times New Roman"/>
          <w:sz w:val="24"/>
          <w:szCs w:val="24"/>
        </w:rPr>
        <w:t xml:space="preserve">  These orders could include </w:t>
      </w:r>
      <w:r w:rsidR="00B00FED">
        <w:rPr>
          <w:rFonts w:ascii="Times New Roman" w:hAnsi="Times New Roman"/>
          <w:sz w:val="24"/>
          <w:szCs w:val="24"/>
        </w:rPr>
        <w:t>refusing to admit evidence</w:t>
      </w:r>
      <w:r w:rsidR="00472A4A">
        <w:rPr>
          <w:rFonts w:ascii="Times New Roman" w:hAnsi="Times New Roman"/>
          <w:sz w:val="24"/>
          <w:szCs w:val="24"/>
        </w:rPr>
        <w:t xml:space="preserve">, temporarily staying </w:t>
      </w:r>
      <w:r w:rsidR="00174218">
        <w:rPr>
          <w:rFonts w:ascii="Times New Roman" w:hAnsi="Times New Roman"/>
          <w:sz w:val="24"/>
          <w:szCs w:val="24"/>
        </w:rPr>
        <w:t>the trial while a new</w:t>
      </w:r>
      <w:r w:rsidR="00B00FED">
        <w:rPr>
          <w:rFonts w:ascii="Times New Roman" w:hAnsi="Times New Roman"/>
          <w:sz w:val="24"/>
          <w:szCs w:val="24"/>
        </w:rPr>
        <w:t xml:space="preserve"> </w:t>
      </w:r>
      <w:r w:rsidR="00174218">
        <w:rPr>
          <w:rFonts w:ascii="Times New Roman" w:hAnsi="Times New Roman"/>
          <w:sz w:val="24"/>
          <w:szCs w:val="24"/>
        </w:rPr>
        <w:t xml:space="preserve">prosecution team is </w:t>
      </w:r>
      <w:r w:rsidR="00382D67">
        <w:rPr>
          <w:rFonts w:ascii="Times New Roman" w:hAnsi="Times New Roman"/>
          <w:sz w:val="24"/>
          <w:szCs w:val="24"/>
        </w:rPr>
        <w:t>appointed</w:t>
      </w:r>
      <w:r w:rsidR="00C623E2">
        <w:rPr>
          <w:rFonts w:ascii="Times New Roman" w:hAnsi="Times New Roman"/>
          <w:sz w:val="24"/>
          <w:szCs w:val="24"/>
        </w:rPr>
        <w:t xml:space="preserve">, or </w:t>
      </w:r>
      <w:r w:rsidR="00A80CD9">
        <w:rPr>
          <w:rFonts w:ascii="Times New Roman" w:hAnsi="Times New Roman"/>
          <w:sz w:val="24"/>
          <w:szCs w:val="24"/>
        </w:rPr>
        <w:t xml:space="preserve">any other orders </w:t>
      </w:r>
      <w:r w:rsidR="00F34995">
        <w:rPr>
          <w:rFonts w:ascii="Times New Roman" w:hAnsi="Times New Roman"/>
          <w:sz w:val="24"/>
          <w:szCs w:val="24"/>
        </w:rPr>
        <w:t>that the circumstances require.</w:t>
      </w:r>
    </w:p>
    <w:p w:rsidR="0082460C" w:rsidRDefault="0082460C" w:rsidP="00E67635">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subsection 25E(4) </w:t>
      </w:r>
      <w:r w:rsidR="001221D4">
        <w:rPr>
          <w:rFonts w:ascii="Times New Roman" w:hAnsi="Times New Roman"/>
          <w:sz w:val="24"/>
          <w:szCs w:val="24"/>
        </w:rPr>
        <w:t>clarif</w:t>
      </w:r>
      <w:r w:rsidR="00DF20D6">
        <w:rPr>
          <w:rFonts w:ascii="Times New Roman" w:hAnsi="Times New Roman"/>
          <w:sz w:val="24"/>
          <w:szCs w:val="24"/>
        </w:rPr>
        <w:t>ies</w:t>
      </w:r>
      <w:r w:rsidR="001221D4">
        <w:rPr>
          <w:rFonts w:ascii="Times New Roman" w:hAnsi="Times New Roman"/>
          <w:sz w:val="24"/>
          <w:szCs w:val="24"/>
        </w:rPr>
        <w:t xml:space="preserve"> that</w:t>
      </w:r>
      <w:r w:rsidR="00EE1C27">
        <w:rPr>
          <w:rFonts w:ascii="Times New Roman" w:hAnsi="Times New Roman"/>
          <w:sz w:val="24"/>
          <w:szCs w:val="24"/>
        </w:rPr>
        <w:t xml:space="preserve"> an examinee’s fair trial is</w:t>
      </w:r>
      <w:r w:rsidR="00DA1D3B">
        <w:rPr>
          <w:rFonts w:ascii="Times New Roman" w:hAnsi="Times New Roman"/>
          <w:sz w:val="24"/>
          <w:szCs w:val="24"/>
        </w:rPr>
        <w:t xml:space="preserve"> not to be considered unfair</w:t>
      </w:r>
      <w:r w:rsidR="009D15AC">
        <w:rPr>
          <w:rFonts w:ascii="Times New Roman" w:hAnsi="Times New Roman"/>
          <w:sz w:val="24"/>
          <w:szCs w:val="24"/>
        </w:rPr>
        <w:t xml:space="preserve"> simply because the</w:t>
      </w:r>
      <w:r w:rsidR="000C3B67">
        <w:rPr>
          <w:rFonts w:ascii="Times New Roman" w:hAnsi="Times New Roman"/>
          <w:sz w:val="24"/>
          <w:szCs w:val="24"/>
        </w:rPr>
        <w:t xml:space="preserve"> ACC had examined </w:t>
      </w:r>
      <w:r w:rsidR="00F42121">
        <w:rPr>
          <w:rFonts w:ascii="Times New Roman" w:hAnsi="Times New Roman"/>
          <w:sz w:val="24"/>
          <w:szCs w:val="24"/>
        </w:rPr>
        <w:t>the ACC.  This provision appl</w:t>
      </w:r>
      <w:r w:rsidR="00DF20D6">
        <w:rPr>
          <w:rFonts w:ascii="Times New Roman" w:hAnsi="Times New Roman"/>
          <w:sz w:val="24"/>
          <w:szCs w:val="24"/>
        </w:rPr>
        <w:t>ies</w:t>
      </w:r>
      <w:r w:rsidR="00F42121">
        <w:rPr>
          <w:rFonts w:ascii="Times New Roman" w:hAnsi="Times New Roman"/>
          <w:sz w:val="24"/>
          <w:szCs w:val="24"/>
        </w:rPr>
        <w:t xml:space="preserve"> whether the </w:t>
      </w:r>
      <w:r w:rsidR="004B42F0">
        <w:rPr>
          <w:rFonts w:ascii="Times New Roman" w:hAnsi="Times New Roman"/>
          <w:sz w:val="24"/>
          <w:szCs w:val="24"/>
        </w:rPr>
        <w:t xml:space="preserve">examination occurred pre-charge, post-charge or when charges were imminent.  </w:t>
      </w:r>
      <w:r w:rsidR="005E4F9D">
        <w:rPr>
          <w:rFonts w:ascii="Times New Roman" w:hAnsi="Times New Roman"/>
          <w:sz w:val="24"/>
          <w:szCs w:val="24"/>
        </w:rPr>
        <w:t>This subsection confirms the existing law</w:t>
      </w:r>
      <w:r w:rsidR="00A960BC">
        <w:rPr>
          <w:rFonts w:ascii="Times New Roman" w:hAnsi="Times New Roman"/>
          <w:sz w:val="24"/>
          <w:szCs w:val="24"/>
        </w:rPr>
        <w:t xml:space="preserve"> that an </w:t>
      </w:r>
      <w:r w:rsidR="008C0F04">
        <w:rPr>
          <w:rFonts w:ascii="Times New Roman" w:hAnsi="Times New Roman"/>
          <w:sz w:val="24"/>
          <w:szCs w:val="24"/>
        </w:rPr>
        <w:t xml:space="preserve">examinee must demonstrate </w:t>
      </w:r>
      <w:r w:rsidR="00CD276F">
        <w:rPr>
          <w:rFonts w:ascii="Times New Roman" w:hAnsi="Times New Roman"/>
          <w:sz w:val="24"/>
          <w:szCs w:val="24"/>
        </w:rPr>
        <w:t xml:space="preserve">that an examination has caused actual prejudice </w:t>
      </w:r>
      <w:r w:rsidR="003B17F0">
        <w:rPr>
          <w:rFonts w:ascii="Times New Roman" w:hAnsi="Times New Roman"/>
          <w:sz w:val="24"/>
          <w:szCs w:val="24"/>
        </w:rPr>
        <w:t>to the fairness of his or her trial</w:t>
      </w:r>
      <w:r w:rsidR="00867C37">
        <w:rPr>
          <w:rFonts w:ascii="Times New Roman" w:hAnsi="Times New Roman"/>
          <w:sz w:val="24"/>
          <w:szCs w:val="24"/>
        </w:rPr>
        <w:t>.</w:t>
      </w:r>
      <w:r w:rsidR="00EA05F0">
        <w:rPr>
          <w:rStyle w:val="FootnoteReference"/>
          <w:rFonts w:ascii="Times New Roman" w:hAnsi="Times New Roman"/>
          <w:sz w:val="24"/>
          <w:szCs w:val="24"/>
        </w:rPr>
        <w:footnoteReference w:id="6"/>
      </w:r>
    </w:p>
    <w:p w:rsidR="00BD73A3" w:rsidRDefault="00E633E2" w:rsidP="00E67635">
      <w:pPr>
        <w:spacing w:before="240" w:after="0" w:line="240" w:lineRule="auto"/>
        <w:rPr>
          <w:rFonts w:ascii="Times New Roman" w:hAnsi="Times New Roman"/>
          <w:sz w:val="24"/>
          <w:szCs w:val="24"/>
        </w:rPr>
      </w:pPr>
      <w:r>
        <w:rPr>
          <w:rFonts w:ascii="Times New Roman" w:hAnsi="Times New Roman"/>
          <w:sz w:val="24"/>
          <w:szCs w:val="24"/>
        </w:rPr>
        <w:t xml:space="preserve">New subsection 25E(5) </w:t>
      </w:r>
      <w:r w:rsidR="00BF7AAA">
        <w:rPr>
          <w:rFonts w:ascii="Times New Roman" w:hAnsi="Times New Roman"/>
          <w:sz w:val="24"/>
          <w:szCs w:val="24"/>
        </w:rPr>
        <w:t xml:space="preserve">is a severability clause.  It </w:t>
      </w:r>
      <w:r w:rsidR="00BD73A3">
        <w:rPr>
          <w:rFonts w:ascii="Times New Roman" w:hAnsi="Times New Roman"/>
          <w:sz w:val="24"/>
          <w:szCs w:val="24"/>
        </w:rPr>
        <w:t xml:space="preserve">allows </w:t>
      </w:r>
      <w:r w:rsidR="0073523F">
        <w:rPr>
          <w:rFonts w:ascii="Times New Roman" w:hAnsi="Times New Roman"/>
          <w:sz w:val="24"/>
          <w:szCs w:val="24"/>
        </w:rPr>
        <w:t xml:space="preserve">new </w:t>
      </w:r>
      <w:r w:rsidR="00BD73A3">
        <w:rPr>
          <w:rFonts w:ascii="Times New Roman" w:hAnsi="Times New Roman"/>
          <w:sz w:val="24"/>
          <w:szCs w:val="24"/>
        </w:rPr>
        <w:t xml:space="preserve">section 25E and the ACC Act to be read as if </w:t>
      </w:r>
      <w:r w:rsidR="0073523F">
        <w:rPr>
          <w:rFonts w:ascii="Times New Roman" w:hAnsi="Times New Roman"/>
          <w:sz w:val="24"/>
          <w:szCs w:val="24"/>
        </w:rPr>
        <w:t>new subsection 25E(4)</w:t>
      </w:r>
      <w:r w:rsidR="008743C8">
        <w:rPr>
          <w:rFonts w:ascii="Times New Roman" w:hAnsi="Times New Roman"/>
          <w:sz w:val="24"/>
          <w:szCs w:val="24"/>
        </w:rPr>
        <w:t xml:space="preserve"> or paragraph 25E(4)(d)</w:t>
      </w:r>
      <w:r w:rsidR="00BD73A3">
        <w:rPr>
          <w:rFonts w:ascii="Times New Roman" w:hAnsi="Times New Roman"/>
          <w:sz w:val="24"/>
          <w:szCs w:val="24"/>
        </w:rPr>
        <w:t xml:space="preserve"> had not been enacted, in the event that </w:t>
      </w:r>
      <w:r w:rsidR="00323CCE">
        <w:rPr>
          <w:rFonts w:ascii="Times New Roman" w:hAnsi="Times New Roman"/>
          <w:sz w:val="24"/>
          <w:szCs w:val="24"/>
        </w:rPr>
        <w:t xml:space="preserve">either </w:t>
      </w:r>
      <w:r w:rsidR="002B4332">
        <w:rPr>
          <w:rFonts w:ascii="Times New Roman" w:hAnsi="Times New Roman"/>
          <w:sz w:val="24"/>
          <w:szCs w:val="24"/>
        </w:rPr>
        <w:t>provision</w:t>
      </w:r>
      <w:r w:rsidR="00323CCE">
        <w:rPr>
          <w:rFonts w:ascii="Times New Roman" w:hAnsi="Times New Roman"/>
          <w:sz w:val="24"/>
          <w:szCs w:val="24"/>
        </w:rPr>
        <w:t xml:space="preserve"> </w:t>
      </w:r>
      <w:r w:rsidR="00BD73A3">
        <w:rPr>
          <w:rFonts w:ascii="Times New Roman" w:hAnsi="Times New Roman"/>
          <w:sz w:val="24"/>
          <w:szCs w:val="24"/>
        </w:rPr>
        <w:t xml:space="preserve">is </w:t>
      </w:r>
      <w:r w:rsidR="001C3756">
        <w:rPr>
          <w:rFonts w:ascii="Times New Roman" w:hAnsi="Times New Roman"/>
          <w:sz w:val="24"/>
          <w:szCs w:val="24"/>
        </w:rPr>
        <w:t>found to be beyond power</w:t>
      </w:r>
      <w:r w:rsidR="00BD73A3">
        <w:rPr>
          <w:rFonts w:ascii="Times New Roman" w:hAnsi="Times New Roman"/>
          <w:sz w:val="24"/>
          <w:szCs w:val="24"/>
        </w:rPr>
        <w:t>.</w:t>
      </w:r>
    </w:p>
    <w:p w:rsidR="00C872F7" w:rsidRDefault="001B3806" w:rsidP="00C872F7">
      <w:pPr>
        <w:spacing w:before="240" w:after="0" w:line="240" w:lineRule="auto"/>
        <w:rPr>
          <w:rFonts w:ascii="Times New Roman" w:hAnsi="Times New Roman"/>
          <w:i/>
          <w:sz w:val="24"/>
          <w:szCs w:val="24"/>
        </w:rPr>
      </w:pPr>
      <w:r w:rsidRPr="001B3806">
        <w:rPr>
          <w:rFonts w:ascii="Times New Roman" w:hAnsi="Times New Roman"/>
          <w:i/>
          <w:sz w:val="24"/>
          <w:szCs w:val="24"/>
        </w:rPr>
        <w:t>New subsection 25F – Certain material may always be disclosed to prosecutors of the examinee</w:t>
      </w:r>
    </w:p>
    <w:p w:rsidR="006C4B27" w:rsidRDefault="006B2AB4" w:rsidP="00C872F7">
      <w:pPr>
        <w:spacing w:before="240" w:after="0" w:line="240" w:lineRule="auto"/>
        <w:rPr>
          <w:rFonts w:ascii="Times New Roman" w:hAnsi="Times New Roman"/>
          <w:sz w:val="24"/>
          <w:szCs w:val="24"/>
        </w:rPr>
      </w:pPr>
      <w:r>
        <w:rPr>
          <w:rFonts w:ascii="Times New Roman" w:hAnsi="Times New Roman"/>
          <w:sz w:val="24"/>
          <w:szCs w:val="24"/>
        </w:rPr>
        <w:t xml:space="preserve">New section 25F </w:t>
      </w:r>
      <w:r w:rsidR="004E4B5E">
        <w:rPr>
          <w:rFonts w:ascii="Times New Roman" w:hAnsi="Times New Roman"/>
          <w:sz w:val="24"/>
          <w:szCs w:val="24"/>
        </w:rPr>
        <w:t>clarif</w:t>
      </w:r>
      <w:r w:rsidR="00DF20D6">
        <w:rPr>
          <w:rFonts w:ascii="Times New Roman" w:hAnsi="Times New Roman"/>
          <w:sz w:val="24"/>
          <w:szCs w:val="24"/>
        </w:rPr>
        <w:t>ies</w:t>
      </w:r>
      <w:r w:rsidR="004E4B5E">
        <w:rPr>
          <w:rFonts w:ascii="Times New Roman" w:hAnsi="Times New Roman"/>
          <w:sz w:val="24"/>
          <w:szCs w:val="24"/>
        </w:rPr>
        <w:t xml:space="preserve"> that certain types of examination material may </w:t>
      </w:r>
      <w:r w:rsidR="008C1900">
        <w:rPr>
          <w:rFonts w:ascii="Times New Roman" w:hAnsi="Times New Roman"/>
          <w:sz w:val="24"/>
          <w:szCs w:val="24"/>
        </w:rPr>
        <w:t>always be provided to the prosecution.</w:t>
      </w:r>
    </w:p>
    <w:p w:rsidR="00662D4C" w:rsidRDefault="00662D4C" w:rsidP="00C872F7">
      <w:pPr>
        <w:spacing w:before="240" w:after="0" w:line="240" w:lineRule="auto"/>
        <w:rPr>
          <w:rFonts w:ascii="Times New Roman" w:hAnsi="Times New Roman"/>
          <w:sz w:val="24"/>
          <w:szCs w:val="24"/>
        </w:rPr>
      </w:pPr>
      <w:r>
        <w:rPr>
          <w:rFonts w:ascii="Times New Roman" w:hAnsi="Times New Roman"/>
          <w:sz w:val="24"/>
          <w:szCs w:val="24"/>
        </w:rPr>
        <w:t>New subsection 25F(1)</w:t>
      </w:r>
      <w:r w:rsidR="00260076">
        <w:rPr>
          <w:rFonts w:ascii="Times New Roman" w:hAnsi="Times New Roman"/>
          <w:sz w:val="24"/>
          <w:szCs w:val="24"/>
        </w:rPr>
        <w:t xml:space="preserve"> allow</w:t>
      </w:r>
      <w:r w:rsidR="00DF20D6">
        <w:rPr>
          <w:rFonts w:ascii="Times New Roman" w:hAnsi="Times New Roman"/>
          <w:sz w:val="24"/>
          <w:szCs w:val="24"/>
        </w:rPr>
        <w:t>s</w:t>
      </w:r>
      <w:r w:rsidR="00260076">
        <w:rPr>
          <w:rFonts w:ascii="Times New Roman" w:hAnsi="Times New Roman"/>
          <w:sz w:val="24"/>
          <w:szCs w:val="24"/>
        </w:rPr>
        <w:t xml:space="preserve"> </w:t>
      </w:r>
      <w:r w:rsidR="00C61CC8">
        <w:rPr>
          <w:rFonts w:ascii="Times New Roman" w:hAnsi="Times New Roman"/>
          <w:sz w:val="24"/>
          <w:szCs w:val="24"/>
        </w:rPr>
        <w:t>a person or body to</w:t>
      </w:r>
      <w:r w:rsidR="00260076">
        <w:rPr>
          <w:rFonts w:ascii="Times New Roman" w:hAnsi="Times New Roman"/>
          <w:sz w:val="24"/>
          <w:szCs w:val="24"/>
        </w:rPr>
        <w:t xml:space="preserve"> di</w:t>
      </w:r>
      <w:r w:rsidR="00C61CC8">
        <w:rPr>
          <w:rFonts w:ascii="Times New Roman" w:hAnsi="Times New Roman"/>
          <w:sz w:val="24"/>
          <w:szCs w:val="24"/>
        </w:rPr>
        <w:t>sclos</w:t>
      </w:r>
      <w:r w:rsidR="00260076">
        <w:rPr>
          <w:rFonts w:ascii="Times New Roman" w:hAnsi="Times New Roman"/>
          <w:sz w:val="24"/>
          <w:szCs w:val="24"/>
        </w:rPr>
        <w:t xml:space="preserve">e </w:t>
      </w:r>
      <w:r w:rsidR="005A0E91">
        <w:rPr>
          <w:rFonts w:ascii="Times New Roman" w:hAnsi="Times New Roman"/>
          <w:sz w:val="24"/>
          <w:szCs w:val="24"/>
        </w:rPr>
        <w:t xml:space="preserve">to the prosecutor of an examinee </w:t>
      </w:r>
      <w:r w:rsidR="007A069C">
        <w:rPr>
          <w:rFonts w:ascii="Times New Roman" w:hAnsi="Times New Roman"/>
          <w:sz w:val="24"/>
          <w:szCs w:val="24"/>
        </w:rPr>
        <w:t xml:space="preserve">the fact that </w:t>
      </w:r>
      <w:r w:rsidR="005A0E91">
        <w:rPr>
          <w:rFonts w:ascii="Times New Roman" w:hAnsi="Times New Roman"/>
          <w:sz w:val="24"/>
          <w:szCs w:val="24"/>
        </w:rPr>
        <w:t>he or she</w:t>
      </w:r>
      <w:r w:rsidR="007A069C">
        <w:rPr>
          <w:rFonts w:ascii="Times New Roman" w:hAnsi="Times New Roman"/>
          <w:sz w:val="24"/>
          <w:szCs w:val="24"/>
        </w:rPr>
        <w:t xml:space="preserve"> has </w:t>
      </w:r>
      <w:r w:rsidR="00A66C03">
        <w:rPr>
          <w:rFonts w:ascii="Times New Roman" w:hAnsi="Times New Roman"/>
          <w:sz w:val="24"/>
          <w:szCs w:val="24"/>
        </w:rPr>
        <w:t>been examined</w:t>
      </w:r>
      <w:r w:rsidR="00733652">
        <w:rPr>
          <w:rFonts w:ascii="Times New Roman" w:hAnsi="Times New Roman"/>
          <w:sz w:val="24"/>
          <w:szCs w:val="24"/>
        </w:rPr>
        <w:t>.</w:t>
      </w:r>
      <w:r w:rsidR="00C4620D">
        <w:rPr>
          <w:rFonts w:ascii="Times New Roman" w:hAnsi="Times New Roman"/>
          <w:sz w:val="24"/>
          <w:szCs w:val="24"/>
        </w:rPr>
        <w:t xml:space="preserve">  This provision </w:t>
      </w:r>
      <w:r w:rsidR="00A56FC3">
        <w:rPr>
          <w:rFonts w:ascii="Times New Roman" w:hAnsi="Times New Roman"/>
          <w:sz w:val="24"/>
          <w:szCs w:val="24"/>
        </w:rPr>
        <w:t xml:space="preserve">is necessary to allow the prosecutor to </w:t>
      </w:r>
      <w:r w:rsidR="00D437CF">
        <w:rPr>
          <w:rFonts w:ascii="Times New Roman" w:hAnsi="Times New Roman"/>
          <w:sz w:val="24"/>
          <w:szCs w:val="24"/>
        </w:rPr>
        <w:t xml:space="preserve">understand </w:t>
      </w:r>
      <w:r w:rsidR="0059766B">
        <w:rPr>
          <w:rFonts w:ascii="Times New Roman" w:hAnsi="Times New Roman"/>
          <w:sz w:val="24"/>
          <w:szCs w:val="24"/>
        </w:rPr>
        <w:t xml:space="preserve">the risk </w:t>
      </w:r>
      <w:r w:rsidR="003178A1">
        <w:rPr>
          <w:rFonts w:ascii="Times New Roman" w:hAnsi="Times New Roman"/>
          <w:sz w:val="24"/>
          <w:szCs w:val="24"/>
        </w:rPr>
        <w:t>involved in</w:t>
      </w:r>
      <w:r w:rsidR="008863D5">
        <w:rPr>
          <w:rFonts w:ascii="Times New Roman" w:hAnsi="Times New Roman"/>
          <w:sz w:val="24"/>
          <w:szCs w:val="24"/>
        </w:rPr>
        <w:t xml:space="preserve"> the trial </w:t>
      </w:r>
      <w:r w:rsidR="009E3591">
        <w:rPr>
          <w:rFonts w:ascii="Times New Roman" w:hAnsi="Times New Roman"/>
          <w:sz w:val="24"/>
          <w:szCs w:val="24"/>
        </w:rPr>
        <w:t>of the person</w:t>
      </w:r>
      <w:r w:rsidR="00713438">
        <w:rPr>
          <w:rFonts w:ascii="Times New Roman" w:hAnsi="Times New Roman"/>
          <w:sz w:val="24"/>
          <w:szCs w:val="24"/>
        </w:rPr>
        <w:t xml:space="preserve"> that there may be applications for stays </w:t>
      </w:r>
      <w:r w:rsidR="00F5537D">
        <w:rPr>
          <w:rFonts w:ascii="Times New Roman" w:hAnsi="Times New Roman"/>
          <w:sz w:val="24"/>
          <w:szCs w:val="24"/>
        </w:rPr>
        <w:t>or to exclude particular evidence</w:t>
      </w:r>
      <w:r w:rsidR="00D50CB5">
        <w:rPr>
          <w:rFonts w:ascii="Times New Roman" w:hAnsi="Times New Roman"/>
          <w:sz w:val="24"/>
          <w:szCs w:val="24"/>
        </w:rPr>
        <w:t xml:space="preserve">.  </w:t>
      </w:r>
      <w:r w:rsidR="00360C28">
        <w:rPr>
          <w:rFonts w:ascii="Times New Roman" w:hAnsi="Times New Roman"/>
          <w:sz w:val="24"/>
          <w:szCs w:val="24"/>
        </w:rPr>
        <w:t xml:space="preserve">This provision </w:t>
      </w:r>
      <w:r w:rsidR="00BE4267">
        <w:rPr>
          <w:rFonts w:ascii="Times New Roman" w:hAnsi="Times New Roman"/>
          <w:sz w:val="24"/>
          <w:szCs w:val="24"/>
        </w:rPr>
        <w:t xml:space="preserve">does not authorise </w:t>
      </w:r>
      <w:r w:rsidR="00DD4FE8">
        <w:rPr>
          <w:rFonts w:ascii="Times New Roman" w:hAnsi="Times New Roman"/>
          <w:sz w:val="24"/>
          <w:szCs w:val="24"/>
        </w:rPr>
        <w:t xml:space="preserve">the disclosure </w:t>
      </w:r>
      <w:r w:rsidR="00DD5069">
        <w:rPr>
          <w:rFonts w:ascii="Times New Roman" w:hAnsi="Times New Roman"/>
          <w:sz w:val="24"/>
          <w:szCs w:val="24"/>
        </w:rPr>
        <w:t xml:space="preserve">of </w:t>
      </w:r>
      <w:r w:rsidR="006108F0">
        <w:rPr>
          <w:rFonts w:ascii="Times New Roman" w:hAnsi="Times New Roman"/>
          <w:sz w:val="24"/>
          <w:szCs w:val="24"/>
        </w:rPr>
        <w:t xml:space="preserve">any information about the </w:t>
      </w:r>
      <w:r w:rsidR="007A54A6">
        <w:rPr>
          <w:rFonts w:ascii="Times New Roman" w:hAnsi="Times New Roman"/>
          <w:sz w:val="24"/>
          <w:szCs w:val="24"/>
        </w:rPr>
        <w:t>evidence that the ex</w:t>
      </w:r>
      <w:r w:rsidR="00400378">
        <w:rPr>
          <w:rFonts w:ascii="Times New Roman" w:hAnsi="Times New Roman"/>
          <w:sz w:val="24"/>
          <w:szCs w:val="24"/>
        </w:rPr>
        <w:t>a</w:t>
      </w:r>
      <w:r w:rsidR="007A54A6">
        <w:rPr>
          <w:rFonts w:ascii="Times New Roman" w:hAnsi="Times New Roman"/>
          <w:sz w:val="24"/>
          <w:szCs w:val="24"/>
        </w:rPr>
        <w:t>m</w:t>
      </w:r>
      <w:r w:rsidR="00400378">
        <w:rPr>
          <w:rFonts w:ascii="Times New Roman" w:hAnsi="Times New Roman"/>
          <w:sz w:val="24"/>
          <w:szCs w:val="24"/>
        </w:rPr>
        <w:t>inee provided at the examination</w:t>
      </w:r>
      <w:r w:rsidR="0046407B">
        <w:rPr>
          <w:rFonts w:ascii="Times New Roman" w:hAnsi="Times New Roman"/>
          <w:sz w:val="24"/>
          <w:szCs w:val="24"/>
        </w:rPr>
        <w:t xml:space="preserve"> (though this may be allowed under other sections)</w:t>
      </w:r>
      <w:r w:rsidR="007A54A6">
        <w:rPr>
          <w:rFonts w:ascii="Times New Roman" w:hAnsi="Times New Roman"/>
          <w:sz w:val="24"/>
          <w:szCs w:val="24"/>
        </w:rPr>
        <w:t xml:space="preserve">.  </w:t>
      </w:r>
      <w:r w:rsidR="007B49E8">
        <w:rPr>
          <w:rFonts w:ascii="Times New Roman" w:hAnsi="Times New Roman"/>
          <w:sz w:val="24"/>
          <w:szCs w:val="24"/>
        </w:rPr>
        <w:t xml:space="preserve">The prosecution’s </w:t>
      </w:r>
      <w:r w:rsidR="00ED2083">
        <w:rPr>
          <w:rFonts w:ascii="Times New Roman" w:hAnsi="Times New Roman"/>
          <w:sz w:val="24"/>
          <w:szCs w:val="24"/>
        </w:rPr>
        <w:t>k</w:t>
      </w:r>
      <w:r w:rsidR="00D713CB">
        <w:rPr>
          <w:rFonts w:ascii="Times New Roman" w:hAnsi="Times New Roman"/>
          <w:sz w:val="24"/>
          <w:szCs w:val="24"/>
        </w:rPr>
        <w:t xml:space="preserve">nowledge of the fact that a person has been examined </w:t>
      </w:r>
      <w:r w:rsidR="00D92CAE">
        <w:rPr>
          <w:rFonts w:ascii="Times New Roman" w:hAnsi="Times New Roman"/>
          <w:sz w:val="24"/>
          <w:szCs w:val="24"/>
        </w:rPr>
        <w:t xml:space="preserve">should not affect </w:t>
      </w:r>
      <w:r w:rsidR="009F04F0">
        <w:rPr>
          <w:rFonts w:ascii="Times New Roman" w:hAnsi="Times New Roman"/>
          <w:sz w:val="24"/>
          <w:szCs w:val="24"/>
        </w:rPr>
        <w:t xml:space="preserve">the </w:t>
      </w:r>
      <w:r w:rsidR="00814F62">
        <w:rPr>
          <w:rFonts w:ascii="Times New Roman" w:hAnsi="Times New Roman"/>
          <w:sz w:val="24"/>
          <w:szCs w:val="24"/>
        </w:rPr>
        <w:t>fairness of the examinee’s</w:t>
      </w:r>
      <w:r w:rsidR="00836F49">
        <w:rPr>
          <w:rFonts w:ascii="Times New Roman" w:hAnsi="Times New Roman"/>
          <w:sz w:val="24"/>
          <w:szCs w:val="24"/>
        </w:rPr>
        <w:t xml:space="preserve"> trial.</w:t>
      </w:r>
    </w:p>
    <w:p w:rsidR="00ED2083" w:rsidRDefault="00476AF2" w:rsidP="00C872F7">
      <w:pPr>
        <w:spacing w:before="240" w:after="0" w:line="240" w:lineRule="auto"/>
        <w:rPr>
          <w:rFonts w:ascii="Times New Roman" w:hAnsi="Times New Roman"/>
          <w:sz w:val="24"/>
          <w:szCs w:val="24"/>
        </w:rPr>
      </w:pPr>
      <w:r>
        <w:rPr>
          <w:rFonts w:ascii="Times New Roman" w:hAnsi="Times New Roman"/>
          <w:sz w:val="24"/>
          <w:szCs w:val="24"/>
        </w:rPr>
        <w:t>New subsection 25</w:t>
      </w:r>
      <w:r w:rsidR="00A84A1B">
        <w:rPr>
          <w:rFonts w:ascii="Times New Roman" w:hAnsi="Times New Roman"/>
          <w:sz w:val="24"/>
          <w:szCs w:val="24"/>
        </w:rPr>
        <w:t>F</w:t>
      </w:r>
      <w:r>
        <w:rPr>
          <w:rFonts w:ascii="Times New Roman" w:hAnsi="Times New Roman"/>
          <w:sz w:val="24"/>
          <w:szCs w:val="24"/>
        </w:rPr>
        <w:t>(2)</w:t>
      </w:r>
      <w:r w:rsidR="00A0096E">
        <w:rPr>
          <w:rFonts w:ascii="Times New Roman" w:hAnsi="Times New Roman"/>
          <w:sz w:val="24"/>
          <w:szCs w:val="24"/>
        </w:rPr>
        <w:t xml:space="preserve"> allow</w:t>
      </w:r>
      <w:r w:rsidR="0088008A">
        <w:rPr>
          <w:rFonts w:ascii="Times New Roman" w:hAnsi="Times New Roman"/>
          <w:sz w:val="24"/>
          <w:szCs w:val="24"/>
        </w:rPr>
        <w:t>s</w:t>
      </w:r>
      <w:r w:rsidR="00A0096E">
        <w:rPr>
          <w:rFonts w:ascii="Times New Roman" w:hAnsi="Times New Roman"/>
          <w:sz w:val="24"/>
          <w:szCs w:val="24"/>
        </w:rPr>
        <w:t xml:space="preserve"> the disclosure</w:t>
      </w:r>
      <w:r w:rsidR="00D46929">
        <w:rPr>
          <w:rFonts w:ascii="Times New Roman" w:hAnsi="Times New Roman"/>
          <w:sz w:val="24"/>
          <w:szCs w:val="24"/>
        </w:rPr>
        <w:t xml:space="preserve"> of </w:t>
      </w:r>
      <w:r w:rsidR="00F22DE3">
        <w:rPr>
          <w:rFonts w:ascii="Times New Roman" w:hAnsi="Times New Roman"/>
          <w:sz w:val="24"/>
          <w:szCs w:val="24"/>
        </w:rPr>
        <w:t xml:space="preserve">examination </w:t>
      </w:r>
      <w:r w:rsidR="00E7073F">
        <w:rPr>
          <w:rFonts w:ascii="Times New Roman" w:hAnsi="Times New Roman"/>
          <w:sz w:val="24"/>
          <w:szCs w:val="24"/>
        </w:rPr>
        <w:t xml:space="preserve">material and </w:t>
      </w:r>
      <w:r w:rsidR="00FF2A55">
        <w:rPr>
          <w:rFonts w:ascii="Times New Roman" w:hAnsi="Times New Roman"/>
          <w:sz w:val="24"/>
          <w:szCs w:val="24"/>
        </w:rPr>
        <w:t xml:space="preserve">derivative </w:t>
      </w:r>
      <w:r w:rsidR="00E7073F">
        <w:rPr>
          <w:rFonts w:ascii="Times New Roman" w:hAnsi="Times New Roman"/>
          <w:sz w:val="24"/>
          <w:szCs w:val="24"/>
        </w:rPr>
        <w:t xml:space="preserve">material </w:t>
      </w:r>
      <w:r w:rsidR="00F0359E">
        <w:rPr>
          <w:rFonts w:ascii="Times New Roman" w:hAnsi="Times New Roman"/>
          <w:sz w:val="24"/>
          <w:szCs w:val="24"/>
        </w:rPr>
        <w:t xml:space="preserve">to the prosecutor </w:t>
      </w:r>
      <w:r w:rsidR="00C20F95">
        <w:rPr>
          <w:rFonts w:ascii="Times New Roman" w:hAnsi="Times New Roman"/>
          <w:sz w:val="24"/>
          <w:szCs w:val="24"/>
        </w:rPr>
        <w:t xml:space="preserve">of an examinee </w:t>
      </w:r>
      <w:r w:rsidR="00376A75">
        <w:rPr>
          <w:rFonts w:ascii="Times New Roman" w:hAnsi="Times New Roman"/>
          <w:sz w:val="24"/>
          <w:szCs w:val="24"/>
        </w:rPr>
        <w:t xml:space="preserve">for </w:t>
      </w:r>
      <w:r w:rsidR="00141904">
        <w:rPr>
          <w:rFonts w:ascii="Times New Roman" w:hAnsi="Times New Roman"/>
          <w:sz w:val="24"/>
          <w:szCs w:val="24"/>
        </w:rPr>
        <w:t>an offence against</w:t>
      </w:r>
      <w:r w:rsidR="005245B4">
        <w:rPr>
          <w:rFonts w:ascii="Times New Roman" w:hAnsi="Times New Roman"/>
          <w:sz w:val="24"/>
          <w:szCs w:val="24"/>
        </w:rPr>
        <w:t>:</w:t>
      </w:r>
    </w:p>
    <w:p w:rsidR="005245B4" w:rsidRDefault="00E1720D" w:rsidP="0078446A">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subsection 30(1)</w:t>
      </w:r>
      <w:r w:rsidR="00895A67">
        <w:rPr>
          <w:rFonts w:ascii="Times New Roman" w:hAnsi="Times New Roman"/>
          <w:sz w:val="24"/>
          <w:szCs w:val="24"/>
        </w:rPr>
        <w:t xml:space="preserve"> </w:t>
      </w:r>
      <w:r w:rsidR="00736BAE">
        <w:rPr>
          <w:rFonts w:ascii="Times New Roman" w:hAnsi="Times New Roman"/>
          <w:sz w:val="24"/>
          <w:szCs w:val="24"/>
        </w:rPr>
        <w:t>– failure</w:t>
      </w:r>
      <w:r w:rsidR="00895A67">
        <w:rPr>
          <w:rFonts w:ascii="Times New Roman" w:hAnsi="Times New Roman"/>
          <w:sz w:val="24"/>
          <w:szCs w:val="24"/>
        </w:rPr>
        <w:t xml:space="preserve"> to attend </w:t>
      </w:r>
      <w:r w:rsidR="000E0710">
        <w:rPr>
          <w:rFonts w:ascii="Times New Roman" w:hAnsi="Times New Roman"/>
          <w:sz w:val="24"/>
          <w:szCs w:val="24"/>
        </w:rPr>
        <w:t>an examination</w:t>
      </w:r>
    </w:p>
    <w:p w:rsidR="006B226A" w:rsidRDefault="006B226A" w:rsidP="0078446A">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subsection 30(2)</w:t>
      </w:r>
      <w:r w:rsidR="00736BAE">
        <w:rPr>
          <w:rFonts w:ascii="Times New Roman" w:hAnsi="Times New Roman"/>
          <w:sz w:val="24"/>
          <w:szCs w:val="24"/>
        </w:rPr>
        <w:t xml:space="preserve"> – failure to answer questions </w:t>
      </w:r>
      <w:r w:rsidR="00661F3A">
        <w:rPr>
          <w:rFonts w:ascii="Times New Roman" w:hAnsi="Times New Roman"/>
          <w:sz w:val="24"/>
          <w:szCs w:val="24"/>
        </w:rPr>
        <w:t xml:space="preserve">or produce documents or things </w:t>
      </w:r>
      <w:r w:rsidR="00736BAE">
        <w:rPr>
          <w:rFonts w:ascii="Times New Roman" w:hAnsi="Times New Roman"/>
          <w:sz w:val="24"/>
          <w:szCs w:val="24"/>
        </w:rPr>
        <w:t>at an examination</w:t>
      </w:r>
    </w:p>
    <w:p w:rsidR="00071F4C" w:rsidRDefault="00E85D43" w:rsidP="0078446A">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subsection 30(3)</w:t>
      </w:r>
      <w:r w:rsidR="009E5F73">
        <w:rPr>
          <w:rFonts w:ascii="Times New Roman" w:hAnsi="Times New Roman"/>
          <w:sz w:val="24"/>
          <w:szCs w:val="24"/>
        </w:rPr>
        <w:t xml:space="preserve"> – </w:t>
      </w:r>
      <w:r w:rsidR="007C2598">
        <w:rPr>
          <w:rFonts w:ascii="Times New Roman" w:hAnsi="Times New Roman"/>
          <w:sz w:val="24"/>
          <w:szCs w:val="24"/>
        </w:rPr>
        <w:t xml:space="preserve">legal practitioner refusing </w:t>
      </w:r>
      <w:r w:rsidR="006152BC">
        <w:rPr>
          <w:rFonts w:ascii="Times New Roman" w:hAnsi="Times New Roman"/>
          <w:sz w:val="24"/>
          <w:szCs w:val="24"/>
        </w:rPr>
        <w:t xml:space="preserve">or failing </w:t>
      </w:r>
      <w:r w:rsidR="007C2598">
        <w:rPr>
          <w:rFonts w:ascii="Times New Roman" w:hAnsi="Times New Roman"/>
          <w:sz w:val="24"/>
          <w:szCs w:val="24"/>
        </w:rPr>
        <w:t>to provide</w:t>
      </w:r>
      <w:r w:rsidR="006F1A1A">
        <w:rPr>
          <w:rFonts w:ascii="Times New Roman" w:hAnsi="Times New Roman"/>
          <w:sz w:val="24"/>
          <w:szCs w:val="24"/>
        </w:rPr>
        <w:t xml:space="preserve"> the name and address </w:t>
      </w:r>
      <w:r w:rsidR="008B66D6">
        <w:rPr>
          <w:rFonts w:ascii="Times New Roman" w:hAnsi="Times New Roman"/>
          <w:sz w:val="24"/>
          <w:szCs w:val="24"/>
        </w:rPr>
        <w:t xml:space="preserve">of </w:t>
      </w:r>
      <w:r w:rsidR="002B6B06">
        <w:rPr>
          <w:rFonts w:ascii="Times New Roman" w:hAnsi="Times New Roman"/>
          <w:sz w:val="24"/>
          <w:szCs w:val="24"/>
        </w:rPr>
        <w:t>a client claiming legal professional privilege</w:t>
      </w:r>
    </w:p>
    <w:p w:rsidR="00A0271E" w:rsidRDefault="00A0271E" w:rsidP="0078446A">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sub</w:t>
      </w:r>
      <w:r w:rsidR="0077036D">
        <w:rPr>
          <w:rFonts w:ascii="Times New Roman" w:hAnsi="Times New Roman"/>
          <w:sz w:val="24"/>
          <w:szCs w:val="24"/>
        </w:rPr>
        <w:t>s</w:t>
      </w:r>
      <w:r>
        <w:rPr>
          <w:rFonts w:ascii="Times New Roman" w:hAnsi="Times New Roman"/>
          <w:sz w:val="24"/>
          <w:szCs w:val="24"/>
        </w:rPr>
        <w:t>ection 33(1)</w:t>
      </w:r>
      <w:r w:rsidR="00C43C60">
        <w:rPr>
          <w:rFonts w:ascii="Times New Roman" w:hAnsi="Times New Roman"/>
          <w:sz w:val="24"/>
          <w:szCs w:val="24"/>
        </w:rPr>
        <w:t xml:space="preserve"> – false or misleading evidence </w:t>
      </w:r>
      <w:r w:rsidR="00A87B7C">
        <w:rPr>
          <w:rFonts w:ascii="Times New Roman" w:hAnsi="Times New Roman"/>
          <w:sz w:val="24"/>
          <w:szCs w:val="24"/>
        </w:rPr>
        <w:t>at an examination</w:t>
      </w:r>
      <w:r w:rsidR="00C75BD4">
        <w:rPr>
          <w:rFonts w:ascii="Times New Roman" w:hAnsi="Times New Roman"/>
          <w:sz w:val="24"/>
          <w:szCs w:val="24"/>
        </w:rPr>
        <w:t>, or</w:t>
      </w:r>
    </w:p>
    <w:p w:rsidR="000372DB" w:rsidRDefault="00013001" w:rsidP="0078446A">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subsection 35(1) </w:t>
      </w:r>
      <w:r w:rsidR="00DF4E92">
        <w:rPr>
          <w:rFonts w:ascii="Times New Roman" w:hAnsi="Times New Roman"/>
          <w:sz w:val="24"/>
          <w:szCs w:val="24"/>
        </w:rPr>
        <w:t>–</w:t>
      </w:r>
      <w:r>
        <w:rPr>
          <w:rFonts w:ascii="Times New Roman" w:hAnsi="Times New Roman"/>
          <w:sz w:val="24"/>
          <w:szCs w:val="24"/>
        </w:rPr>
        <w:t xml:space="preserve"> </w:t>
      </w:r>
      <w:r w:rsidR="00DF4E92">
        <w:rPr>
          <w:rFonts w:ascii="Times New Roman" w:hAnsi="Times New Roman"/>
          <w:sz w:val="24"/>
          <w:szCs w:val="24"/>
        </w:rPr>
        <w:t>obstructing or hindering the ACC or an examiner</w:t>
      </w:r>
      <w:r w:rsidR="00457C0D">
        <w:rPr>
          <w:rFonts w:ascii="Times New Roman" w:hAnsi="Times New Roman"/>
          <w:sz w:val="24"/>
          <w:szCs w:val="24"/>
        </w:rPr>
        <w:t>.</w:t>
      </w:r>
    </w:p>
    <w:p w:rsidR="00A823D1" w:rsidRDefault="000643F8" w:rsidP="00C75BD4">
      <w:pPr>
        <w:spacing w:before="240" w:after="0" w:line="240" w:lineRule="auto"/>
        <w:rPr>
          <w:rFonts w:ascii="Times New Roman" w:hAnsi="Times New Roman"/>
          <w:sz w:val="24"/>
          <w:szCs w:val="24"/>
        </w:rPr>
      </w:pPr>
      <w:r>
        <w:rPr>
          <w:rFonts w:ascii="Times New Roman" w:hAnsi="Times New Roman"/>
          <w:sz w:val="24"/>
          <w:szCs w:val="24"/>
        </w:rPr>
        <w:t xml:space="preserve">This </w:t>
      </w:r>
      <w:r w:rsidR="00201074">
        <w:rPr>
          <w:rFonts w:ascii="Times New Roman" w:hAnsi="Times New Roman"/>
          <w:sz w:val="24"/>
          <w:szCs w:val="24"/>
        </w:rPr>
        <w:t>provision only allow</w:t>
      </w:r>
      <w:r w:rsidR="0088008A">
        <w:rPr>
          <w:rFonts w:ascii="Times New Roman" w:hAnsi="Times New Roman"/>
          <w:sz w:val="24"/>
          <w:szCs w:val="24"/>
        </w:rPr>
        <w:t>s</w:t>
      </w:r>
      <w:r w:rsidR="00201074">
        <w:rPr>
          <w:rFonts w:ascii="Times New Roman" w:hAnsi="Times New Roman"/>
          <w:sz w:val="24"/>
          <w:szCs w:val="24"/>
        </w:rPr>
        <w:t xml:space="preserve"> for the disclosure of examination material and derivative material </w:t>
      </w:r>
      <w:r w:rsidR="00F82C67">
        <w:rPr>
          <w:rFonts w:ascii="Times New Roman" w:hAnsi="Times New Roman"/>
          <w:sz w:val="24"/>
          <w:szCs w:val="24"/>
        </w:rPr>
        <w:t xml:space="preserve">where the offence concerns </w:t>
      </w:r>
      <w:r w:rsidR="00306198">
        <w:rPr>
          <w:rFonts w:ascii="Times New Roman" w:hAnsi="Times New Roman"/>
          <w:sz w:val="24"/>
          <w:szCs w:val="24"/>
        </w:rPr>
        <w:t xml:space="preserve">the examination itself.  </w:t>
      </w:r>
      <w:r w:rsidR="00257935">
        <w:rPr>
          <w:rFonts w:ascii="Times New Roman" w:hAnsi="Times New Roman"/>
          <w:sz w:val="24"/>
          <w:szCs w:val="24"/>
        </w:rPr>
        <w:t>It allow</w:t>
      </w:r>
      <w:r w:rsidR="0088008A">
        <w:rPr>
          <w:rFonts w:ascii="Times New Roman" w:hAnsi="Times New Roman"/>
          <w:sz w:val="24"/>
          <w:szCs w:val="24"/>
        </w:rPr>
        <w:t>s</w:t>
      </w:r>
      <w:r w:rsidR="00257935">
        <w:rPr>
          <w:rFonts w:ascii="Times New Roman" w:hAnsi="Times New Roman"/>
          <w:sz w:val="24"/>
          <w:szCs w:val="24"/>
        </w:rPr>
        <w:t xml:space="preserve"> </w:t>
      </w:r>
      <w:r w:rsidR="001457BE">
        <w:rPr>
          <w:rFonts w:ascii="Times New Roman" w:hAnsi="Times New Roman"/>
          <w:sz w:val="24"/>
          <w:szCs w:val="24"/>
        </w:rPr>
        <w:t xml:space="preserve">the disclosure </w:t>
      </w:r>
      <w:r w:rsidR="00207C64">
        <w:rPr>
          <w:rFonts w:ascii="Times New Roman" w:hAnsi="Times New Roman"/>
          <w:sz w:val="24"/>
          <w:szCs w:val="24"/>
        </w:rPr>
        <w:t xml:space="preserve">of </w:t>
      </w:r>
      <w:r w:rsidR="00E73E5C">
        <w:rPr>
          <w:rFonts w:ascii="Times New Roman" w:hAnsi="Times New Roman"/>
          <w:sz w:val="24"/>
          <w:szCs w:val="24"/>
        </w:rPr>
        <w:t xml:space="preserve">essential </w:t>
      </w:r>
      <w:r w:rsidR="00D02BE8">
        <w:rPr>
          <w:rFonts w:ascii="Times New Roman" w:hAnsi="Times New Roman"/>
          <w:sz w:val="24"/>
          <w:szCs w:val="24"/>
        </w:rPr>
        <w:t xml:space="preserve">information </w:t>
      </w:r>
      <w:r w:rsidR="00590C73">
        <w:rPr>
          <w:rFonts w:ascii="Times New Roman" w:hAnsi="Times New Roman"/>
          <w:sz w:val="24"/>
          <w:szCs w:val="24"/>
        </w:rPr>
        <w:t xml:space="preserve">about </w:t>
      </w:r>
      <w:r w:rsidR="00ED6624">
        <w:rPr>
          <w:rFonts w:ascii="Times New Roman" w:hAnsi="Times New Roman"/>
          <w:sz w:val="24"/>
          <w:szCs w:val="24"/>
        </w:rPr>
        <w:t xml:space="preserve">the </w:t>
      </w:r>
      <w:r w:rsidR="00040229">
        <w:rPr>
          <w:rFonts w:ascii="Times New Roman" w:hAnsi="Times New Roman"/>
          <w:sz w:val="24"/>
          <w:szCs w:val="24"/>
        </w:rPr>
        <w:t>examinee</w:t>
      </w:r>
      <w:r w:rsidR="00246CDE">
        <w:rPr>
          <w:rFonts w:ascii="Times New Roman" w:hAnsi="Times New Roman"/>
          <w:sz w:val="24"/>
          <w:szCs w:val="24"/>
        </w:rPr>
        <w:t>’</w:t>
      </w:r>
      <w:r w:rsidR="004F11C7">
        <w:rPr>
          <w:rFonts w:ascii="Times New Roman" w:hAnsi="Times New Roman"/>
          <w:sz w:val="24"/>
          <w:szCs w:val="24"/>
        </w:rPr>
        <w:t>s conduct</w:t>
      </w:r>
      <w:r w:rsidR="00040229">
        <w:rPr>
          <w:rFonts w:ascii="Times New Roman" w:hAnsi="Times New Roman"/>
          <w:sz w:val="24"/>
          <w:szCs w:val="24"/>
        </w:rPr>
        <w:t>, answers</w:t>
      </w:r>
      <w:r w:rsidR="004F11C7">
        <w:rPr>
          <w:rFonts w:ascii="Times New Roman" w:hAnsi="Times New Roman"/>
          <w:sz w:val="24"/>
          <w:szCs w:val="24"/>
        </w:rPr>
        <w:t>, non-compliance with a direction</w:t>
      </w:r>
      <w:r w:rsidR="00763E28">
        <w:rPr>
          <w:rFonts w:ascii="Times New Roman" w:hAnsi="Times New Roman"/>
          <w:sz w:val="24"/>
          <w:szCs w:val="24"/>
        </w:rPr>
        <w:t>, or non-attendance</w:t>
      </w:r>
      <w:r w:rsidR="00086509">
        <w:rPr>
          <w:rFonts w:ascii="Times New Roman" w:hAnsi="Times New Roman"/>
          <w:sz w:val="24"/>
          <w:szCs w:val="24"/>
        </w:rPr>
        <w:t xml:space="preserve"> </w:t>
      </w:r>
      <w:r w:rsidR="000251B1">
        <w:rPr>
          <w:rFonts w:ascii="Times New Roman" w:hAnsi="Times New Roman"/>
          <w:sz w:val="24"/>
          <w:szCs w:val="24"/>
        </w:rPr>
        <w:t>at an examination</w:t>
      </w:r>
      <w:r w:rsidR="009318EA">
        <w:rPr>
          <w:rFonts w:ascii="Times New Roman" w:hAnsi="Times New Roman"/>
          <w:sz w:val="24"/>
          <w:szCs w:val="24"/>
        </w:rPr>
        <w:t xml:space="preserve">.  </w:t>
      </w:r>
    </w:p>
    <w:p w:rsidR="00242B7C" w:rsidRDefault="00E71FF3" w:rsidP="00C75BD4">
      <w:pPr>
        <w:spacing w:before="240" w:after="0" w:line="240" w:lineRule="auto"/>
        <w:rPr>
          <w:rFonts w:ascii="Times New Roman" w:hAnsi="Times New Roman"/>
          <w:sz w:val="24"/>
          <w:szCs w:val="24"/>
        </w:rPr>
      </w:pPr>
      <w:r>
        <w:rPr>
          <w:rFonts w:ascii="Times New Roman" w:hAnsi="Times New Roman"/>
          <w:sz w:val="24"/>
          <w:szCs w:val="24"/>
        </w:rPr>
        <w:t xml:space="preserve">This provision </w:t>
      </w:r>
      <w:r w:rsidR="00A620E3">
        <w:rPr>
          <w:rFonts w:ascii="Times New Roman" w:hAnsi="Times New Roman"/>
          <w:sz w:val="24"/>
          <w:szCs w:val="24"/>
        </w:rPr>
        <w:t>complement</w:t>
      </w:r>
      <w:r w:rsidR="0088008A">
        <w:rPr>
          <w:rFonts w:ascii="Times New Roman" w:hAnsi="Times New Roman"/>
          <w:sz w:val="24"/>
          <w:szCs w:val="24"/>
        </w:rPr>
        <w:t>s</w:t>
      </w:r>
      <w:r w:rsidR="00A620E3">
        <w:rPr>
          <w:rFonts w:ascii="Times New Roman" w:hAnsi="Times New Roman"/>
          <w:sz w:val="24"/>
          <w:szCs w:val="24"/>
        </w:rPr>
        <w:t xml:space="preserve"> subsection 30(5) and </w:t>
      </w:r>
      <w:r w:rsidR="0023324C">
        <w:rPr>
          <w:rFonts w:ascii="Times New Roman" w:hAnsi="Times New Roman"/>
          <w:sz w:val="24"/>
          <w:szCs w:val="24"/>
        </w:rPr>
        <w:t xml:space="preserve">new subsection 30(5A), which provide for the </w:t>
      </w:r>
      <w:r w:rsidR="007859C7">
        <w:rPr>
          <w:rFonts w:ascii="Times New Roman" w:hAnsi="Times New Roman"/>
          <w:sz w:val="24"/>
          <w:szCs w:val="24"/>
        </w:rPr>
        <w:t xml:space="preserve">admissibility of answers given in an examination over which the examinee </w:t>
      </w:r>
      <w:r w:rsidR="00116668">
        <w:rPr>
          <w:rFonts w:ascii="Times New Roman" w:hAnsi="Times New Roman"/>
          <w:sz w:val="24"/>
          <w:szCs w:val="24"/>
        </w:rPr>
        <w:t>has claimed the privile</w:t>
      </w:r>
      <w:r w:rsidR="00805035">
        <w:rPr>
          <w:rFonts w:ascii="Times New Roman" w:hAnsi="Times New Roman"/>
          <w:sz w:val="24"/>
          <w:szCs w:val="24"/>
        </w:rPr>
        <w:t xml:space="preserve">ge against self-incrimination.  </w:t>
      </w:r>
      <w:r w:rsidR="007B4963">
        <w:rPr>
          <w:rFonts w:ascii="Times New Roman" w:hAnsi="Times New Roman"/>
          <w:sz w:val="24"/>
          <w:szCs w:val="24"/>
        </w:rPr>
        <w:t xml:space="preserve">Under new subsection 30(5A), </w:t>
      </w:r>
      <w:r w:rsidR="008B4EE0">
        <w:rPr>
          <w:rFonts w:ascii="Times New Roman" w:hAnsi="Times New Roman"/>
          <w:sz w:val="24"/>
          <w:szCs w:val="24"/>
        </w:rPr>
        <w:t xml:space="preserve">these answers will be admissible </w:t>
      </w:r>
      <w:r w:rsidR="00F029AD">
        <w:rPr>
          <w:rFonts w:ascii="Times New Roman" w:hAnsi="Times New Roman"/>
          <w:sz w:val="24"/>
          <w:szCs w:val="24"/>
        </w:rPr>
        <w:t xml:space="preserve">in </w:t>
      </w:r>
      <w:r w:rsidR="00DC5ADF">
        <w:rPr>
          <w:rFonts w:ascii="Times New Roman" w:hAnsi="Times New Roman"/>
          <w:sz w:val="24"/>
          <w:szCs w:val="24"/>
        </w:rPr>
        <w:t xml:space="preserve">prosecutions for </w:t>
      </w:r>
      <w:r w:rsidR="00355193">
        <w:rPr>
          <w:rFonts w:ascii="Times New Roman" w:hAnsi="Times New Roman"/>
          <w:sz w:val="24"/>
          <w:szCs w:val="24"/>
        </w:rPr>
        <w:t xml:space="preserve">offences </w:t>
      </w:r>
      <w:r w:rsidR="00534FAD">
        <w:rPr>
          <w:rFonts w:ascii="Times New Roman" w:hAnsi="Times New Roman"/>
          <w:sz w:val="24"/>
          <w:szCs w:val="24"/>
        </w:rPr>
        <w:t xml:space="preserve">against </w:t>
      </w:r>
      <w:r w:rsidR="00653196">
        <w:rPr>
          <w:rFonts w:ascii="Times New Roman" w:hAnsi="Times New Roman"/>
          <w:sz w:val="24"/>
          <w:szCs w:val="24"/>
        </w:rPr>
        <w:t xml:space="preserve">subsection </w:t>
      </w:r>
      <w:r w:rsidR="00C21A4A">
        <w:rPr>
          <w:rFonts w:ascii="Times New Roman" w:hAnsi="Times New Roman"/>
          <w:sz w:val="24"/>
          <w:szCs w:val="24"/>
        </w:rPr>
        <w:t xml:space="preserve">33(1) </w:t>
      </w:r>
      <w:r w:rsidR="00320FA8">
        <w:rPr>
          <w:rFonts w:ascii="Times New Roman" w:hAnsi="Times New Roman"/>
          <w:sz w:val="24"/>
          <w:szCs w:val="24"/>
        </w:rPr>
        <w:t>, but not in prosecutions for offences against subsections 30(1) to (3)</w:t>
      </w:r>
      <w:r w:rsidR="00887BA4">
        <w:rPr>
          <w:rFonts w:ascii="Times New Roman" w:hAnsi="Times New Roman"/>
          <w:sz w:val="24"/>
          <w:szCs w:val="24"/>
        </w:rPr>
        <w:t xml:space="preserve"> or 35(1)</w:t>
      </w:r>
      <w:r w:rsidR="00C21A4A">
        <w:rPr>
          <w:rFonts w:ascii="Times New Roman" w:hAnsi="Times New Roman"/>
          <w:sz w:val="24"/>
          <w:szCs w:val="24"/>
        </w:rPr>
        <w:t xml:space="preserve">.  </w:t>
      </w:r>
    </w:p>
    <w:p w:rsidR="00242B7C" w:rsidRDefault="004A7D25" w:rsidP="00C75BD4">
      <w:pPr>
        <w:spacing w:before="240" w:after="0" w:line="240" w:lineRule="auto"/>
        <w:rPr>
          <w:rFonts w:ascii="Times New Roman" w:hAnsi="Times New Roman"/>
          <w:sz w:val="24"/>
          <w:szCs w:val="24"/>
        </w:rPr>
      </w:pPr>
      <w:r>
        <w:rPr>
          <w:rFonts w:ascii="Times New Roman" w:hAnsi="Times New Roman"/>
          <w:sz w:val="24"/>
          <w:szCs w:val="24"/>
        </w:rPr>
        <w:t>T</w:t>
      </w:r>
      <w:r w:rsidR="00673913">
        <w:rPr>
          <w:rFonts w:ascii="Times New Roman" w:hAnsi="Times New Roman"/>
          <w:sz w:val="24"/>
          <w:szCs w:val="24"/>
        </w:rPr>
        <w:t>he categories</w:t>
      </w:r>
      <w:r>
        <w:rPr>
          <w:rFonts w:ascii="Times New Roman" w:hAnsi="Times New Roman"/>
          <w:sz w:val="24"/>
          <w:szCs w:val="24"/>
        </w:rPr>
        <w:t xml:space="preserve"> of </w:t>
      </w:r>
      <w:r w:rsidR="00ED23A5">
        <w:rPr>
          <w:rFonts w:ascii="Times New Roman" w:hAnsi="Times New Roman"/>
          <w:sz w:val="24"/>
          <w:szCs w:val="24"/>
        </w:rPr>
        <w:t>offences</w:t>
      </w:r>
      <w:r w:rsidR="00542CFE">
        <w:rPr>
          <w:rFonts w:ascii="Times New Roman" w:hAnsi="Times New Roman"/>
          <w:sz w:val="24"/>
          <w:szCs w:val="24"/>
        </w:rPr>
        <w:t xml:space="preserve"> in relation to</w:t>
      </w:r>
      <w:r w:rsidR="00D01F9F">
        <w:rPr>
          <w:rFonts w:ascii="Times New Roman" w:hAnsi="Times New Roman"/>
          <w:sz w:val="24"/>
          <w:szCs w:val="24"/>
        </w:rPr>
        <w:t xml:space="preserve"> which </w:t>
      </w:r>
      <w:r w:rsidR="00673913">
        <w:rPr>
          <w:rFonts w:ascii="Times New Roman" w:hAnsi="Times New Roman"/>
          <w:sz w:val="24"/>
          <w:szCs w:val="24"/>
        </w:rPr>
        <w:t>examination</w:t>
      </w:r>
      <w:r w:rsidR="001E7DE8">
        <w:rPr>
          <w:rFonts w:ascii="Times New Roman" w:hAnsi="Times New Roman"/>
          <w:sz w:val="24"/>
          <w:szCs w:val="24"/>
        </w:rPr>
        <w:t xml:space="preserve"> material may always be </w:t>
      </w:r>
      <w:r w:rsidR="008A716E">
        <w:rPr>
          <w:rFonts w:ascii="Times New Roman" w:hAnsi="Times New Roman"/>
          <w:sz w:val="24"/>
          <w:szCs w:val="24"/>
        </w:rPr>
        <w:t xml:space="preserve">disclosed </w:t>
      </w:r>
      <w:r w:rsidR="001E7DE8">
        <w:rPr>
          <w:rFonts w:ascii="Times New Roman" w:hAnsi="Times New Roman"/>
          <w:sz w:val="24"/>
          <w:szCs w:val="24"/>
        </w:rPr>
        <w:t xml:space="preserve">to </w:t>
      </w:r>
      <w:r w:rsidR="00C22E2E">
        <w:rPr>
          <w:rFonts w:ascii="Times New Roman" w:hAnsi="Times New Roman"/>
          <w:sz w:val="24"/>
          <w:szCs w:val="24"/>
        </w:rPr>
        <w:t xml:space="preserve">a prosecutor of the examinee </w:t>
      </w:r>
      <w:r w:rsidR="00EC6E40">
        <w:rPr>
          <w:rFonts w:ascii="Times New Roman" w:hAnsi="Times New Roman"/>
          <w:sz w:val="24"/>
          <w:szCs w:val="24"/>
        </w:rPr>
        <w:t>(under subsection 25F(2))</w:t>
      </w:r>
      <w:r w:rsidR="00061EC6">
        <w:rPr>
          <w:rFonts w:ascii="Times New Roman" w:hAnsi="Times New Roman"/>
          <w:sz w:val="24"/>
          <w:szCs w:val="24"/>
        </w:rPr>
        <w:t xml:space="preserve"> </w:t>
      </w:r>
      <w:r w:rsidR="00365C62">
        <w:rPr>
          <w:rFonts w:ascii="Times New Roman" w:hAnsi="Times New Roman"/>
          <w:sz w:val="24"/>
          <w:szCs w:val="24"/>
        </w:rPr>
        <w:t xml:space="preserve">are broader </w:t>
      </w:r>
      <w:r w:rsidR="00D043EA">
        <w:rPr>
          <w:rFonts w:ascii="Times New Roman" w:hAnsi="Times New Roman"/>
          <w:sz w:val="24"/>
          <w:szCs w:val="24"/>
        </w:rPr>
        <w:t xml:space="preserve"> </w:t>
      </w:r>
      <w:r w:rsidR="00365C62">
        <w:rPr>
          <w:rFonts w:ascii="Times New Roman" w:hAnsi="Times New Roman"/>
          <w:sz w:val="24"/>
          <w:szCs w:val="24"/>
        </w:rPr>
        <w:t xml:space="preserve">than </w:t>
      </w:r>
      <w:r w:rsidR="00F6215D">
        <w:rPr>
          <w:rFonts w:ascii="Times New Roman" w:hAnsi="Times New Roman"/>
          <w:sz w:val="24"/>
          <w:szCs w:val="24"/>
        </w:rPr>
        <w:t xml:space="preserve">the </w:t>
      </w:r>
      <w:r w:rsidR="00D0581C">
        <w:rPr>
          <w:rFonts w:ascii="Times New Roman" w:hAnsi="Times New Roman"/>
          <w:sz w:val="24"/>
          <w:szCs w:val="24"/>
        </w:rPr>
        <w:t xml:space="preserve">categories of offences </w:t>
      </w:r>
      <w:r w:rsidR="005B3704">
        <w:rPr>
          <w:rFonts w:ascii="Times New Roman" w:hAnsi="Times New Roman"/>
          <w:sz w:val="24"/>
          <w:szCs w:val="24"/>
        </w:rPr>
        <w:t xml:space="preserve">in which </w:t>
      </w:r>
      <w:r w:rsidR="00B66F5B">
        <w:rPr>
          <w:rFonts w:ascii="Times New Roman" w:hAnsi="Times New Roman"/>
          <w:sz w:val="24"/>
          <w:szCs w:val="24"/>
        </w:rPr>
        <w:t xml:space="preserve">answers </w:t>
      </w:r>
      <w:r w:rsidR="00955F49">
        <w:rPr>
          <w:rFonts w:ascii="Times New Roman" w:hAnsi="Times New Roman"/>
          <w:sz w:val="24"/>
          <w:szCs w:val="24"/>
        </w:rPr>
        <w:t xml:space="preserve">given in an examination </w:t>
      </w:r>
      <w:r w:rsidR="00084724">
        <w:rPr>
          <w:rFonts w:ascii="Times New Roman" w:hAnsi="Times New Roman"/>
          <w:sz w:val="24"/>
          <w:szCs w:val="24"/>
        </w:rPr>
        <w:t xml:space="preserve">are </w:t>
      </w:r>
      <w:r w:rsidR="00E82098">
        <w:rPr>
          <w:rFonts w:ascii="Times New Roman" w:hAnsi="Times New Roman"/>
          <w:sz w:val="24"/>
          <w:szCs w:val="24"/>
        </w:rPr>
        <w:t>admissible</w:t>
      </w:r>
      <w:r w:rsidR="00061EC6">
        <w:rPr>
          <w:rFonts w:ascii="Times New Roman" w:hAnsi="Times New Roman"/>
          <w:sz w:val="24"/>
          <w:szCs w:val="24"/>
        </w:rPr>
        <w:t xml:space="preserve"> (under subsection 30(5A</w:t>
      </w:r>
      <w:r w:rsidR="00813B1D">
        <w:rPr>
          <w:rFonts w:ascii="Times New Roman" w:hAnsi="Times New Roman"/>
          <w:sz w:val="24"/>
          <w:szCs w:val="24"/>
        </w:rPr>
        <w:t>)</w:t>
      </w:r>
      <w:r w:rsidR="00061EC6">
        <w:rPr>
          <w:rFonts w:ascii="Times New Roman" w:hAnsi="Times New Roman"/>
          <w:sz w:val="24"/>
          <w:szCs w:val="24"/>
        </w:rPr>
        <w:t>)</w:t>
      </w:r>
      <w:r w:rsidR="00E82098">
        <w:rPr>
          <w:rFonts w:ascii="Times New Roman" w:hAnsi="Times New Roman"/>
          <w:sz w:val="24"/>
          <w:szCs w:val="24"/>
        </w:rPr>
        <w:t>.</w:t>
      </w:r>
      <w:r w:rsidR="00E7323C">
        <w:rPr>
          <w:rFonts w:ascii="Times New Roman" w:hAnsi="Times New Roman"/>
          <w:sz w:val="24"/>
          <w:szCs w:val="24"/>
        </w:rPr>
        <w:t xml:space="preserve">  </w:t>
      </w:r>
      <w:r w:rsidR="00E7323C">
        <w:rPr>
          <w:rFonts w:ascii="Times New Roman" w:hAnsi="Times New Roman"/>
          <w:sz w:val="24"/>
          <w:szCs w:val="24"/>
        </w:rPr>
        <w:lastRenderedPageBreak/>
        <w:t>This is because</w:t>
      </w:r>
      <w:r w:rsidR="00D043EA">
        <w:rPr>
          <w:rFonts w:ascii="Times New Roman" w:hAnsi="Times New Roman"/>
          <w:sz w:val="24"/>
          <w:szCs w:val="24"/>
        </w:rPr>
        <w:t xml:space="preserve"> </w:t>
      </w:r>
      <w:r w:rsidR="007F27C3">
        <w:rPr>
          <w:rFonts w:ascii="Times New Roman" w:hAnsi="Times New Roman"/>
          <w:sz w:val="24"/>
          <w:szCs w:val="24"/>
        </w:rPr>
        <w:t xml:space="preserve">answers </w:t>
      </w:r>
      <w:r w:rsidR="00991419">
        <w:rPr>
          <w:rFonts w:ascii="Times New Roman" w:hAnsi="Times New Roman"/>
          <w:sz w:val="24"/>
          <w:szCs w:val="24"/>
        </w:rPr>
        <w:t xml:space="preserve">to questions in an examination </w:t>
      </w:r>
      <w:r w:rsidR="00D74048">
        <w:rPr>
          <w:rFonts w:ascii="Times New Roman" w:hAnsi="Times New Roman"/>
          <w:sz w:val="24"/>
          <w:szCs w:val="24"/>
        </w:rPr>
        <w:t xml:space="preserve">are one </w:t>
      </w:r>
      <w:r w:rsidR="007F27F4">
        <w:rPr>
          <w:rFonts w:ascii="Times New Roman" w:hAnsi="Times New Roman"/>
          <w:sz w:val="24"/>
          <w:szCs w:val="24"/>
        </w:rPr>
        <w:t xml:space="preserve">type of examination material.  </w:t>
      </w:r>
      <w:r w:rsidR="00F91631">
        <w:rPr>
          <w:rFonts w:ascii="Times New Roman" w:hAnsi="Times New Roman"/>
          <w:sz w:val="24"/>
          <w:szCs w:val="24"/>
        </w:rPr>
        <w:t xml:space="preserve">While an answer may not be admissible </w:t>
      </w:r>
      <w:r w:rsidR="000121D0">
        <w:rPr>
          <w:rFonts w:ascii="Times New Roman" w:hAnsi="Times New Roman"/>
          <w:sz w:val="24"/>
          <w:szCs w:val="24"/>
        </w:rPr>
        <w:t xml:space="preserve">in evidence against the examinee, </w:t>
      </w:r>
      <w:r w:rsidR="00633B23">
        <w:rPr>
          <w:rFonts w:ascii="Times New Roman" w:hAnsi="Times New Roman"/>
          <w:sz w:val="24"/>
          <w:szCs w:val="24"/>
        </w:rPr>
        <w:t>it may be important for the prosecutor to see and tender the remainder of the transcript</w:t>
      </w:r>
      <w:r w:rsidR="00CA6F6B">
        <w:rPr>
          <w:rFonts w:ascii="Times New Roman" w:hAnsi="Times New Roman"/>
          <w:sz w:val="24"/>
          <w:szCs w:val="24"/>
        </w:rPr>
        <w:t xml:space="preserve">.  </w:t>
      </w:r>
      <w:r w:rsidR="007A4359">
        <w:rPr>
          <w:rFonts w:ascii="Times New Roman" w:hAnsi="Times New Roman"/>
          <w:sz w:val="24"/>
          <w:szCs w:val="24"/>
        </w:rPr>
        <w:t xml:space="preserve">This could occur, for example, </w:t>
      </w:r>
      <w:r w:rsidR="00F31BC1">
        <w:rPr>
          <w:rFonts w:ascii="Times New Roman" w:hAnsi="Times New Roman"/>
          <w:sz w:val="24"/>
          <w:szCs w:val="24"/>
        </w:rPr>
        <w:t xml:space="preserve">in circumstances where </w:t>
      </w:r>
      <w:r w:rsidR="007A05A2">
        <w:rPr>
          <w:rFonts w:ascii="Times New Roman" w:hAnsi="Times New Roman"/>
          <w:sz w:val="24"/>
          <w:szCs w:val="24"/>
        </w:rPr>
        <w:t xml:space="preserve">the examinee is being prosecuted </w:t>
      </w:r>
      <w:r w:rsidR="000021C8">
        <w:rPr>
          <w:rFonts w:ascii="Times New Roman" w:hAnsi="Times New Roman"/>
          <w:sz w:val="24"/>
          <w:szCs w:val="24"/>
        </w:rPr>
        <w:t xml:space="preserve">under subsection 30(1) </w:t>
      </w:r>
      <w:r w:rsidR="007A05A2">
        <w:rPr>
          <w:rFonts w:ascii="Times New Roman" w:hAnsi="Times New Roman"/>
          <w:sz w:val="24"/>
          <w:szCs w:val="24"/>
        </w:rPr>
        <w:t xml:space="preserve">for </w:t>
      </w:r>
      <w:r w:rsidR="00276453">
        <w:rPr>
          <w:rFonts w:ascii="Times New Roman" w:hAnsi="Times New Roman"/>
          <w:sz w:val="24"/>
          <w:szCs w:val="24"/>
        </w:rPr>
        <w:t xml:space="preserve">the examinee’s </w:t>
      </w:r>
      <w:r w:rsidR="00270999">
        <w:rPr>
          <w:rFonts w:ascii="Times New Roman" w:hAnsi="Times New Roman"/>
          <w:sz w:val="24"/>
          <w:szCs w:val="24"/>
        </w:rPr>
        <w:t xml:space="preserve">failure to </w:t>
      </w:r>
      <w:r w:rsidR="00512705">
        <w:rPr>
          <w:rFonts w:ascii="Times New Roman" w:hAnsi="Times New Roman"/>
          <w:sz w:val="24"/>
          <w:szCs w:val="24"/>
        </w:rPr>
        <w:t>answer questions</w:t>
      </w:r>
      <w:r w:rsidR="00A83EF9">
        <w:rPr>
          <w:rFonts w:ascii="Times New Roman" w:hAnsi="Times New Roman"/>
          <w:sz w:val="24"/>
          <w:szCs w:val="24"/>
        </w:rPr>
        <w:t xml:space="preserve"> in an examination.</w:t>
      </w:r>
      <w:r w:rsidR="000D6C60">
        <w:rPr>
          <w:rFonts w:ascii="Times New Roman" w:hAnsi="Times New Roman"/>
          <w:sz w:val="24"/>
          <w:szCs w:val="24"/>
        </w:rPr>
        <w:t xml:space="preserve">  </w:t>
      </w:r>
      <w:r w:rsidR="00AB5B95">
        <w:rPr>
          <w:rFonts w:ascii="Times New Roman" w:hAnsi="Times New Roman"/>
          <w:sz w:val="24"/>
          <w:szCs w:val="24"/>
        </w:rPr>
        <w:t xml:space="preserve">There are no ‘answers’ </w:t>
      </w:r>
      <w:r w:rsidR="006A1899">
        <w:rPr>
          <w:rFonts w:ascii="Times New Roman" w:hAnsi="Times New Roman"/>
          <w:sz w:val="24"/>
          <w:szCs w:val="24"/>
        </w:rPr>
        <w:t xml:space="preserve">over which </w:t>
      </w:r>
      <w:r w:rsidR="00E11FB6">
        <w:rPr>
          <w:rFonts w:ascii="Times New Roman" w:hAnsi="Times New Roman"/>
          <w:sz w:val="24"/>
          <w:szCs w:val="24"/>
        </w:rPr>
        <w:t>the examinee may claim his or her privilege against self-incrimination</w:t>
      </w:r>
      <w:r w:rsidR="00E64C97">
        <w:rPr>
          <w:rFonts w:ascii="Times New Roman" w:hAnsi="Times New Roman"/>
          <w:sz w:val="24"/>
          <w:szCs w:val="24"/>
        </w:rPr>
        <w:t xml:space="preserve">, </w:t>
      </w:r>
      <w:r w:rsidR="00A21ACA">
        <w:rPr>
          <w:rFonts w:ascii="Times New Roman" w:hAnsi="Times New Roman"/>
          <w:sz w:val="24"/>
          <w:szCs w:val="24"/>
        </w:rPr>
        <w:t xml:space="preserve">but the </w:t>
      </w:r>
      <w:r w:rsidR="00A948ED">
        <w:rPr>
          <w:rFonts w:ascii="Times New Roman" w:hAnsi="Times New Roman"/>
          <w:sz w:val="24"/>
          <w:szCs w:val="24"/>
        </w:rPr>
        <w:t xml:space="preserve">examination </w:t>
      </w:r>
      <w:r w:rsidR="00A21ACA">
        <w:rPr>
          <w:rFonts w:ascii="Times New Roman" w:hAnsi="Times New Roman"/>
          <w:sz w:val="24"/>
          <w:szCs w:val="24"/>
        </w:rPr>
        <w:t xml:space="preserve">transcript will </w:t>
      </w:r>
      <w:r w:rsidR="006211C8">
        <w:rPr>
          <w:rFonts w:ascii="Times New Roman" w:hAnsi="Times New Roman"/>
          <w:sz w:val="24"/>
          <w:szCs w:val="24"/>
        </w:rPr>
        <w:t xml:space="preserve">provide crucial </w:t>
      </w:r>
      <w:r w:rsidR="00C458DA">
        <w:rPr>
          <w:rFonts w:ascii="Times New Roman" w:hAnsi="Times New Roman"/>
          <w:sz w:val="24"/>
          <w:szCs w:val="24"/>
        </w:rPr>
        <w:t xml:space="preserve">evidence </w:t>
      </w:r>
      <w:r w:rsidR="004911D9">
        <w:rPr>
          <w:rFonts w:ascii="Times New Roman" w:hAnsi="Times New Roman"/>
          <w:sz w:val="24"/>
          <w:szCs w:val="24"/>
        </w:rPr>
        <w:t xml:space="preserve">to demonstrate </w:t>
      </w:r>
      <w:r w:rsidR="0029757B">
        <w:rPr>
          <w:rFonts w:ascii="Times New Roman" w:hAnsi="Times New Roman"/>
          <w:sz w:val="24"/>
          <w:szCs w:val="24"/>
        </w:rPr>
        <w:t xml:space="preserve">that </w:t>
      </w:r>
      <w:r w:rsidR="00181F24">
        <w:rPr>
          <w:rFonts w:ascii="Times New Roman" w:hAnsi="Times New Roman"/>
          <w:sz w:val="24"/>
          <w:szCs w:val="24"/>
        </w:rPr>
        <w:t xml:space="preserve">the </w:t>
      </w:r>
      <w:r w:rsidR="00C9254B">
        <w:rPr>
          <w:rFonts w:ascii="Times New Roman" w:hAnsi="Times New Roman"/>
          <w:sz w:val="24"/>
          <w:szCs w:val="24"/>
        </w:rPr>
        <w:t xml:space="preserve">examiner asked the examinee </w:t>
      </w:r>
      <w:r w:rsidR="002F6C40">
        <w:rPr>
          <w:rFonts w:ascii="Times New Roman" w:hAnsi="Times New Roman"/>
          <w:sz w:val="24"/>
          <w:szCs w:val="24"/>
        </w:rPr>
        <w:t>questions</w:t>
      </w:r>
      <w:r w:rsidR="000C7776">
        <w:rPr>
          <w:rFonts w:ascii="Times New Roman" w:hAnsi="Times New Roman"/>
          <w:sz w:val="24"/>
          <w:szCs w:val="24"/>
        </w:rPr>
        <w:t>, to which he or she failed to respond.</w:t>
      </w:r>
    </w:p>
    <w:p w:rsidR="00106964" w:rsidRDefault="00106964" w:rsidP="00C75BD4">
      <w:pPr>
        <w:spacing w:before="240" w:after="0" w:line="240" w:lineRule="auto"/>
        <w:rPr>
          <w:rFonts w:ascii="Times New Roman" w:hAnsi="Times New Roman"/>
          <w:sz w:val="24"/>
          <w:szCs w:val="24"/>
        </w:rPr>
      </w:pPr>
      <w:r>
        <w:rPr>
          <w:rFonts w:ascii="Times New Roman" w:hAnsi="Times New Roman"/>
          <w:sz w:val="24"/>
          <w:szCs w:val="24"/>
        </w:rPr>
        <w:t xml:space="preserve">Neither subsection 25F(1) or (2) create a </w:t>
      </w:r>
      <w:r w:rsidR="005241BD">
        <w:rPr>
          <w:rFonts w:ascii="Times New Roman" w:hAnsi="Times New Roman"/>
          <w:sz w:val="24"/>
          <w:szCs w:val="24"/>
        </w:rPr>
        <w:t>new</w:t>
      </w:r>
      <w:r>
        <w:rPr>
          <w:rFonts w:ascii="Times New Roman" w:hAnsi="Times New Roman"/>
          <w:sz w:val="24"/>
          <w:szCs w:val="24"/>
        </w:rPr>
        <w:t xml:space="preserve"> ability for a person or body to disclose examination material to a prosecutor of the examinee.  Rather, </w:t>
      </w:r>
      <w:r w:rsidR="008A667D">
        <w:rPr>
          <w:rFonts w:ascii="Times New Roman" w:hAnsi="Times New Roman"/>
          <w:sz w:val="24"/>
          <w:szCs w:val="24"/>
        </w:rPr>
        <w:t>that</w:t>
      </w:r>
      <w:r>
        <w:rPr>
          <w:rFonts w:ascii="Times New Roman" w:hAnsi="Times New Roman"/>
          <w:sz w:val="24"/>
          <w:szCs w:val="24"/>
        </w:rPr>
        <w:t xml:space="preserve"> person or body must be permitted or required to make such </w:t>
      </w:r>
      <w:r w:rsidR="00225DC8">
        <w:rPr>
          <w:rFonts w:ascii="Times New Roman" w:hAnsi="Times New Roman"/>
          <w:sz w:val="24"/>
          <w:szCs w:val="24"/>
        </w:rPr>
        <w:t xml:space="preserve">a </w:t>
      </w:r>
      <w:r>
        <w:rPr>
          <w:rFonts w:ascii="Times New Roman" w:hAnsi="Times New Roman"/>
          <w:sz w:val="24"/>
          <w:szCs w:val="24"/>
        </w:rPr>
        <w:t xml:space="preserve">disclosure of the material under a law of the Commonwealth, a State or Territory (eg. under section </w:t>
      </w:r>
      <w:r w:rsidR="007354AE">
        <w:rPr>
          <w:rFonts w:ascii="Times New Roman" w:hAnsi="Times New Roman"/>
          <w:sz w:val="24"/>
          <w:szCs w:val="24"/>
        </w:rPr>
        <w:t xml:space="preserve">12 or </w:t>
      </w:r>
      <w:r>
        <w:rPr>
          <w:rFonts w:ascii="Times New Roman" w:hAnsi="Times New Roman"/>
          <w:sz w:val="24"/>
          <w:szCs w:val="24"/>
        </w:rPr>
        <w:t>59AA of the ACC Act).</w:t>
      </w:r>
    </w:p>
    <w:p w:rsidR="00BD1682" w:rsidRPr="00C75BD4" w:rsidRDefault="00B01029" w:rsidP="00C75BD4">
      <w:pPr>
        <w:spacing w:before="240" w:after="0" w:line="240" w:lineRule="auto"/>
        <w:rPr>
          <w:rFonts w:ascii="Times New Roman" w:hAnsi="Times New Roman"/>
          <w:sz w:val="24"/>
          <w:szCs w:val="24"/>
        </w:rPr>
      </w:pPr>
      <w:r>
        <w:rPr>
          <w:rFonts w:ascii="Times New Roman" w:hAnsi="Times New Roman"/>
          <w:sz w:val="24"/>
          <w:szCs w:val="24"/>
        </w:rPr>
        <w:t>New subsection 25F(3)</w:t>
      </w:r>
      <w:r w:rsidR="000316BE">
        <w:rPr>
          <w:rFonts w:ascii="Times New Roman" w:hAnsi="Times New Roman"/>
          <w:sz w:val="24"/>
          <w:szCs w:val="24"/>
        </w:rPr>
        <w:t xml:space="preserve"> </w:t>
      </w:r>
      <w:r w:rsidR="00FE785E">
        <w:rPr>
          <w:rFonts w:ascii="Times New Roman" w:hAnsi="Times New Roman"/>
          <w:sz w:val="24"/>
          <w:szCs w:val="24"/>
        </w:rPr>
        <w:t xml:space="preserve">clarifies </w:t>
      </w:r>
      <w:r w:rsidR="00EC240B">
        <w:rPr>
          <w:rFonts w:ascii="Times New Roman" w:hAnsi="Times New Roman"/>
          <w:sz w:val="24"/>
          <w:szCs w:val="24"/>
        </w:rPr>
        <w:t xml:space="preserve">that </w:t>
      </w:r>
      <w:r w:rsidR="00FE785E">
        <w:rPr>
          <w:rFonts w:ascii="Times New Roman" w:hAnsi="Times New Roman"/>
          <w:sz w:val="24"/>
          <w:szCs w:val="24"/>
        </w:rPr>
        <w:t xml:space="preserve">the ability of a person or body </w:t>
      </w:r>
      <w:r w:rsidR="002406BD">
        <w:rPr>
          <w:rFonts w:ascii="Times New Roman" w:hAnsi="Times New Roman"/>
          <w:sz w:val="24"/>
          <w:szCs w:val="24"/>
        </w:rPr>
        <w:t>to disclose examination material to a</w:t>
      </w:r>
      <w:r w:rsidR="0019589B">
        <w:rPr>
          <w:rFonts w:ascii="Times New Roman" w:hAnsi="Times New Roman"/>
          <w:sz w:val="24"/>
          <w:szCs w:val="24"/>
        </w:rPr>
        <w:t xml:space="preserve"> prosecutor under subsection 25F</w:t>
      </w:r>
      <w:r w:rsidR="002406BD">
        <w:rPr>
          <w:rFonts w:ascii="Times New Roman" w:hAnsi="Times New Roman"/>
          <w:sz w:val="24"/>
          <w:szCs w:val="24"/>
        </w:rPr>
        <w:t>(1) is subject to any direction under subsection 25A(9).</w:t>
      </w:r>
      <w:r w:rsidR="00FA4BC6">
        <w:rPr>
          <w:rFonts w:ascii="Times New Roman" w:hAnsi="Times New Roman"/>
          <w:sz w:val="24"/>
          <w:szCs w:val="24"/>
        </w:rPr>
        <w:t xml:space="preserve"> </w:t>
      </w:r>
    </w:p>
    <w:p w:rsidR="006C4B27" w:rsidRDefault="004E5D9D" w:rsidP="00C872F7">
      <w:pPr>
        <w:spacing w:before="240" w:after="0" w:line="240" w:lineRule="auto"/>
        <w:rPr>
          <w:rFonts w:ascii="Times New Roman" w:hAnsi="Times New Roman"/>
          <w:sz w:val="24"/>
          <w:szCs w:val="24"/>
        </w:rPr>
      </w:pPr>
      <w:r>
        <w:rPr>
          <w:rFonts w:ascii="Times New Roman" w:hAnsi="Times New Roman"/>
          <w:sz w:val="24"/>
          <w:szCs w:val="24"/>
        </w:rPr>
        <w:t xml:space="preserve">New subsection 25F(4) </w:t>
      </w:r>
      <w:r w:rsidR="006160BD">
        <w:rPr>
          <w:rFonts w:ascii="Times New Roman" w:hAnsi="Times New Roman"/>
          <w:sz w:val="24"/>
          <w:szCs w:val="24"/>
        </w:rPr>
        <w:t>clarif</w:t>
      </w:r>
      <w:r w:rsidR="0088008A">
        <w:rPr>
          <w:rFonts w:ascii="Times New Roman" w:hAnsi="Times New Roman"/>
          <w:sz w:val="24"/>
          <w:szCs w:val="24"/>
        </w:rPr>
        <w:t>ies</w:t>
      </w:r>
      <w:r w:rsidR="006160BD">
        <w:rPr>
          <w:rFonts w:ascii="Times New Roman" w:hAnsi="Times New Roman"/>
          <w:sz w:val="24"/>
          <w:szCs w:val="24"/>
        </w:rPr>
        <w:t xml:space="preserve"> that a person or body may disclose examination material under subsection 25F(1)</w:t>
      </w:r>
      <w:r w:rsidR="0088008A">
        <w:rPr>
          <w:rFonts w:ascii="Times New Roman" w:hAnsi="Times New Roman"/>
          <w:sz w:val="24"/>
          <w:szCs w:val="24"/>
        </w:rPr>
        <w:t>,</w:t>
      </w:r>
      <w:r w:rsidR="006160BD">
        <w:rPr>
          <w:rFonts w:ascii="Times New Roman" w:hAnsi="Times New Roman"/>
          <w:sz w:val="24"/>
          <w:szCs w:val="24"/>
        </w:rPr>
        <w:t xml:space="preserve"> </w:t>
      </w:r>
      <w:r w:rsidR="00337021">
        <w:rPr>
          <w:rFonts w:ascii="Times New Roman" w:hAnsi="Times New Roman"/>
          <w:sz w:val="24"/>
          <w:szCs w:val="24"/>
        </w:rPr>
        <w:t xml:space="preserve">or examination </w:t>
      </w:r>
      <w:r w:rsidR="0088008A">
        <w:rPr>
          <w:rFonts w:ascii="Times New Roman" w:hAnsi="Times New Roman"/>
          <w:sz w:val="24"/>
          <w:szCs w:val="24"/>
        </w:rPr>
        <w:t xml:space="preserve">material </w:t>
      </w:r>
      <w:r w:rsidR="00337021">
        <w:rPr>
          <w:rFonts w:ascii="Times New Roman" w:hAnsi="Times New Roman"/>
          <w:sz w:val="24"/>
          <w:szCs w:val="24"/>
        </w:rPr>
        <w:t>or derivative material under subsection 25F(2)</w:t>
      </w:r>
      <w:r w:rsidR="0088008A">
        <w:rPr>
          <w:rFonts w:ascii="Times New Roman" w:hAnsi="Times New Roman"/>
          <w:sz w:val="24"/>
          <w:szCs w:val="24"/>
        </w:rPr>
        <w:t>,</w:t>
      </w:r>
      <w:r w:rsidR="00467699">
        <w:rPr>
          <w:rFonts w:ascii="Times New Roman" w:hAnsi="Times New Roman"/>
          <w:sz w:val="24"/>
          <w:szCs w:val="24"/>
        </w:rPr>
        <w:t xml:space="preserve"> </w:t>
      </w:r>
      <w:r w:rsidR="00CF721C">
        <w:rPr>
          <w:rFonts w:ascii="Times New Roman" w:hAnsi="Times New Roman"/>
          <w:sz w:val="24"/>
          <w:szCs w:val="24"/>
        </w:rPr>
        <w:t xml:space="preserve">at any time.  </w:t>
      </w:r>
      <w:r w:rsidR="001353F9">
        <w:rPr>
          <w:rFonts w:ascii="Times New Roman" w:hAnsi="Times New Roman"/>
          <w:sz w:val="24"/>
          <w:szCs w:val="24"/>
        </w:rPr>
        <w:t>It does not matter when the</w:t>
      </w:r>
      <w:r w:rsidR="00AA45FD">
        <w:rPr>
          <w:rFonts w:ascii="Times New Roman" w:hAnsi="Times New Roman"/>
          <w:sz w:val="24"/>
          <w:szCs w:val="24"/>
        </w:rPr>
        <w:t xml:space="preserve"> relevant examination occurred</w:t>
      </w:r>
      <w:r w:rsidR="00327966">
        <w:rPr>
          <w:rFonts w:ascii="Times New Roman" w:hAnsi="Times New Roman"/>
          <w:sz w:val="24"/>
          <w:szCs w:val="24"/>
        </w:rPr>
        <w:t xml:space="preserve"> </w:t>
      </w:r>
      <w:r w:rsidR="0042616C">
        <w:rPr>
          <w:rFonts w:ascii="Times New Roman" w:hAnsi="Times New Roman"/>
          <w:sz w:val="24"/>
          <w:szCs w:val="24"/>
        </w:rPr>
        <w:t>n</w:t>
      </w:r>
      <w:r w:rsidR="00327966">
        <w:rPr>
          <w:rFonts w:ascii="Times New Roman" w:hAnsi="Times New Roman"/>
          <w:sz w:val="24"/>
          <w:szCs w:val="24"/>
        </w:rPr>
        <w:t>or when</w:t>
      </w:r>
      <w:r w:rsidR="004D3D27">
        <w:rPr>
          <w:rFonts w:ascii="Times New Roman" w:hAnsi="Times New Roman"/>
          <w:sz w:val="24"/>
          <w:szCs w:val="24"/>
        </w:rPr>
        <w:t xml:space="preserve"> the disclosure</w:t>
      </w:r>
      <w:r w:rsidR="00266A46">
        <w:rPr>
          <w:rFonts w:ascii="Times New Roman" w:hAnsi="Times New Roman"/>
          <w:sz w:val="24"/>
          <w:szCs w:val="24"/>
        </w:rPr>
        <w:t xml:space="preserve"> is to be made.</w:t>
      </w:r>
      <w:r w:rsidR="00AA45FD">
        <w:rPr>
          <w:rFonts w:ascii="Times New Roman" w:hAnsi="Times New Roman"/>
          <w:sz w:val="24"/>
          <w:szCs w:val="24"/>
        </w:rPr>
        <w:t xml:space="preserve"> </w:t>
      </w:r>
    </w:p>
    <w:p w:rsidR="003B0C6B" w:rsidRDefault="003B0C6B" w:rsidP="00F061F1">
      <w:pPr>
        <w:spacing w:before="240" w:after="0" w:line="240" w:lineRule="auto"/>
        <w:rPr>
          <w:rFonts w:ascii="Times New Roman" w:hAnsi="Times New Roman"/>
          <w:sz w:val="24"/>
          <w:szCs w:val="24"/>
        </w:rPr>
      </w:pPr>
      <w:r>
        <w:rPr>
          <w:rFonts w:ascii="Times New Roman" w:hAnsi="Times New Roman"/>
          <w:sz w:val="24"/>
          <w:szCs w:val="24"/>
        </w:rPr>
        <w:t>New s</w:t>
      </w:r>
      <w:r w:rsidR="00430901">
        <w:rPr>
          <w:rFonts w:ascii="Times New Roman" w:hAnsi="Times New Roman"/>
          <w:sz w:val="24"/>
          <w:szCs w:val="24"/>
        </w:rPr>
        <w:t xml:space="preserve">ubsection 25F(5) </w:t>
      </w:r>
      <w:r w:rsidR="00D675E7">
        <w:rPr>
          <w:rFonts w:ascii="Times New Roman" w:hAnsi="Times New Roman"/>
          <w:sz w:val="24"/>
          <w:szCs w:val="24"/>
        </w:rPr>
        <w:t xml:space="preserve">is a severability clause.  It allows section 25F and </w:t>
      </w:r>
      <w:r w:rsidR="00394DC0">
        <w:rPr>
          <w:rFonts w:ascii="Times New Roman" w:hAnsi="Times New Roman"/>
          <w:sz w:val="24"/>
          <w:szCs w:val="24"/>
        </w:rPr>
        <w:t>the ACC Act to be read as if either or both of</w:t>
      </w:r>
      <w:r>
        <w:rPr>
          <w:rFonts w:ascii="Times New Roman" w:hAnsi="Times New Roman"/>
          <w:sz w:val="24"/>
          <w:szCs w:val="24"/>
        </w:rPr>
        <w:t xml:space="preserve"> paragraphs 25F(4)(</w:t>
      </w:r>
      <w:r w:rsidR="00F061F1">
        <w:rPr>
          <w:rFonts w:ascii="Times New Roman" w:hAnsi="Times New Roman"/>
          <w:sz w:val="24"/>
          <w:szCs w:val="24"/>
        </w:rPr>
        <w:t xml:space="preserve">b) </w:t>
      </w:r>
      <w:r w:rsidRPr="00E67635">
        <w:rPr>
          <w:rFonts w:ascii="Times New Roman" w:hAnsi="Times New Roman"/>
          <w:sz w:val="24"/>
          <w:szCs w:val="24"/>
        </w:rPr>
        <w:t xml:space="preserve">and </w:t>
      </w:r>
      <w:r>
        <w:rPr>
          <w:rFonts w:ascii="Times New Roman" w:hAnsi="Times New Roman"/>
          <w:sz w:val="24"/>
          <w:szCs w:val="24"/>
        </w:rPr>
        <w:t>(c)</w:t>
      </w:r>
      <w:r w:rsidRPr="00E67635">
        <w:rPr>
          <w:rFonts w:ascii="Times New Roman" w:hAnsi="Times New Roman"/>
          <w:sz w:val="24"/>
          <w:szCs w:val="24"/>
        </w:rPr>
        <w:t xml:space="preserve"> </w:t>
      </w:r>
      <w:r w:rsidR="00BD22D6">
        <w:rPr>
          <w:rFonts w:ascii="Times New Roman" w:hAnsi="Times New Roman"/>
          <w:sz w:val="24"/>
          <w:szCs w:val="24"/>
        </w:rPr>
        <w:t>had not been enacted, in the event that either paragraph</w:t>
      </w:r>
      <w:r w:rsidRPr="00E67635">
        <w:rPr>
          <w:rFonts w:ascii="Times New Roman" w:hAnsi="Times New Roman"/>
          <w:sz w:val="24"/>
          <w:szCs w:val="24"/>
        </w:rPr>
        <w:t xml:space="preserve"> is found </w:t>
      </w:r>
      <w:r w:rsidR="003F2E32">
        <w:rPr>
          <w:rFonts w:ascii="Times New Roman" w:hAnsi="Times New Roman"/>
          <w:sz w:val="24"/>
          <w:szCs w:val="24"/>
        </w:rPr>
        <w:t xml:space="preserve">to be </w:t>
      </w:r>
      <w:r w:rsidRPr="00E67635">
        <w:rPr>
          <w:rFonts w:ascii="Times New Roman" w:hAnsi="Times New Roman"/>
          <w:sz w:val="24"/>
          <w:szCs w:val="24"/>
        </w:rPr>
        <w:t xml:space="preserve">beyond power.  </w:t>
      </w:r>
    </w:p>
    <w:p w:rsidR="00776166" w:rsidRDefault="00750ED2" w:rsidP="00F061F1">
      <w:pPr>
        <w:spacing w:before="240" w:after="0" w:line="240" w:lineRule="auto"/>
        <w:rPr>
          <w:rFonts w:ascii="Times New Roman" w:hAnsi="Times New Roman"/>
          <w:sz w:val="24"/>
          <w:szCs w:val="24"/>
        </w:rPr>
      </w:pPr>
      <w:r>
        <w:rPr>
          <w:rFonts w:ascii="Times New Roman" w:hAnsi="Times New Roman"/>
          <w:i/>
          <w:sz w:val="24"/>
          <w:szCs w:val="24"/>
        </w:rPr>
        <w:t>New section 25G – Other matters about prosecutors and examinees</w:t>
      </w:r>
    </w:p>
    <w:p w:rsidR="00750ED2" w:rsidRDefault="00364ADE" w:rsidP="00F061F1">
      <w:pPr>
        <w:spacing w:before="240" w:after="0" w:line="240" w:lineRule="auto"/>
        <w:rPr>
          <w:rFonts w:ascii="Times New Roman" w:hAnsi="Times New Roman"/>
          <w:sz w:val="24"/>
          <w:szCs w:val="24"/>
        </w:rPr>
      </w:pPr>
      <w:r>
        <w:rPr>
          <w:rFonts w:ascii="Times New Roman" w:hAnsi="Times New Roman"/>
          <w:sz w:val="24"/>
          <w:szCs w:val="24"/>
        </w:rPr>
        <w:t xml:space="preserve">New section 25G </w:t>
      </w:r>
      <w:r w:rsidR="003D4013">
        <w:rPr>
          <w:rFonts w:ascii="Times New Roman" w:hAnsi="Times New Roman"/>
          <w:sz w:val="24"/>
          <w:szCs w:val="24"/>
        </w:rPr>
        <w:t xml:space="preserve">sets out </w:t>
      </w:r>
      <w:r w:rsidR="00A5671A">
        <w:rPr>
          <w:rFonts w:ascii="Times New Roman" w:hAnsi="Times New Roman"/>
          <w:sz w:val="24"/>
          <w:szCs w:val="24"/>
        </w:rPr>
        <w:t>a range of matters about the uses to which examination material and derivative material may be put</w:t>
      </w:r>
      <w:r w:rsidR="000C646D">
        <w:rPr>
          <w:rFonts w:ascii="Times New Roman" w:hAnsi="Times New Roman"/>
          <w:sz w:val="24"/>
          <w:szCs w:val="24"/>
        </w:rPr>
        <w:t>.</w:t>
      </w:r>
    </w:p>
    <w:p w:rsidR="000C646D" w:rsidRPr="001C58BF" w:rsidRDefault="000C646D" w:rsidP="00F061F1">
      <w:pPr>
        <w:spacing w:before="240" w:after="0" w:line="240" w:lineRule="auto"/>
        <w:rPr>
          <w:rFonts w:ascii="Times New Roman" w:hAnsi="Times New Roman"/>
          <w:sz w:val="24"/>
          <w:szCs w:val="24"/>
        </w:rPr>
      </w:pPr>
      <w:r w:rsidRPr="001C58BF">
        <w:rPr>
          <w:rFonts w:ascii="Times New Roman" w:hAnsi="Times New Roman"/>
          <w:sz w:val="24"/>
          <w:szCs w:val="24"/>
        </w:rPr>
        <w:t>New subsection 25G(1)</w:t>
      </w:r>
      <w:r w:rsidR="003201A6" w:rsidRPr="001C58BF">
        <w:rPr>
          <w:rFonts w:ascii="Times New Roman" w:hAnsi="Times New Roman"/>
          <w:sz w:val="24"/>
          <w:szCs w:val="24"/>
        </w:rPr>
        <w:t xml:space="preserve"> allow</w:t>
      </w:r>
      <w:r w:rsidR="0088008A">
        <w:rPr>
          <w:rFonts w:ascii="Times New Roman" w:hAnsi="Times New Roman"/>
          <w:sz w:val="24"/>
          <w:szCs w:val="24"/>
        </w:rPr>
        <w:t>s</w:t>
      </w:r>
      <w:r w:rsidR="003201A6" w:rsidRPr="001C58BF">
        <w:rPr>
          <w:rFonts w:ascii="Times New Roman" w:hAnsi="Times New Roman"/>
          <w:sz w:val="24"/>
          <w:szCs w:val="24"/>
        </w:rPr>
        <w:t xml:space="preserve"> </w:t>
      </w:r>
      <w:r w:rsidR="00171875" w:rsidRPr="001C58BF">
        <w:rPr>
          <w:rFonts w:ascii="Times New Roman" w:hAnsi="Times New Roman"/>
          <w:sz w:val="24"/>
          <w:szCs w:val="24"/>
        </w:rPr>
        <w:t xml:space="preserve">a prosecutor of an examinee </w:t>
      </w:r>
      <w:r w:rsidR="00875D32" w:rsidRPr="001C58BF">
        <w:rPr>
          <w:rFonts w:ascii="Times New Roman" w:hAnsi="Times New Roman"/>
          <w:sz w:val="24"/>
          <w:szCs w:val="24"/>
        </w:rPr>
        <w:t xml:space="preserve">who is lawfully in possession of </w:t>
      </w:r>
      <w:r w:rsidR="00D31D85" w:rsidRPr="001C58BF">
        <w:rPr>
          <w:rFonts w:ascii="Times New Roman" w:hAnsi="Times New Roman"/>
          <w:sz w:val="24"/>
          <w:szCs w:val="24"/>
        </w:rPr>
        <w:t>examination</w:t>
      </w:r>
      <w:r w:rsidR="0088008A">
        <w:rPr>
          <w:rFonts w:ascii="Times New Roman" w:hAnsi="Times New Roman"/>
          <w:sz w:val="24"/>
          <w:szCs w:val="24"/>
        </w:rPr>
        <w:t xml:space="preserve"> material</w:t>
      </w:r>
      <w:r w:rsidR="00D31D85" w:rsidRPr="001C58BF">
        <w:rPr>
          <w:rFonts w:ascii="Times New Roman" w:hAnsi="Times New Roman"/>
          <w:sz w:val="24"/>
          <w:szCs w:val="24"/>
        </w:rPr>
        <w:t xml:space="preserve"> or </w:t>
      </w:r>
      <w:r w:rsidR="00875D32" w:rsidRPr="001C58BF">
        <w:rPr>
          <w:rFonts w:ascii="Times New Roman" w:hAnsi="Times New Roman"/>
          <w:sz w:val="24"/>
          <w:szCs w:val="24"/>
        </w:rPr>
        <w:t>derivative material</w:t>
      </w:r>
      <w:r w:rsidR="000807A3" w:rsidRPr="001C58BF">
        <w:rPr>
          <w:rFonts w:ascii="Times New Roman" w:hAnsi="Times New Roman"/>
          <w:sz w:val="24"/>
          <w:szCs w:val="24"/>
        </w:rPr>
        <w:t xml:space="preserve"> to be </w:t>
      </w:r>
      <w:r w:rsidR="00FF1962" w:rsidRPr="001C58BF">
        <w:rPr>
          <w:rFonts w:ascii="Times New Roman" w:hAnsi="Times New Roman"/>
          <w:sz w:val="24"/>
          <w:szCs w:val="24"/>
        </w:rPr>
        <w:t xml:space="preserve">able to use that material </w:t>
      </w:r>
      <w:r w:rsidR="00CA3DF1" w:rsidRPr="001C58BF">
        <w:rPr>
          <w:rFonts w:ascii="Times New Roman" w:hAnsi="Times New Roman"/>
          <w:sz w:val="24"/>
          <w:szCs w:val="24"/>
        </w:rPr>
        <w:t xml:space="preserve">for any lawful purpose.  </w:t>
      </w:r>
      <w:r w:rsidR="009E6E28" w:rsidRPr="001C58BF">
        <w:rPr>
          <w:rFonts w:ascii="Times New Roman" w:hAnsi="Times New Roman"/>
          <w:sz w:val="24"/>
          <w:szCs w:val="24"/>
        </w:rPr>
        <w:t xml:space="preserve">While subsection 25G(1) specifically states that a prosecutor may </w:t>
      </w:r>
      <w:r w:rsidR="00DC45E1" w:rsidRPr="001C58BF">
        <w:rPr>
          <w:rFonts w:ascii="Times New Roman" w:hAnsi="Times New Roman"/>
          <w:sz w:val="24"/>
          <w:szCs w:val="24"/>
        </w:rPr>
        <w:t xml:space="preserve">use </w:t>
      </w:r>
      <w:r w:rsidR="002C4E3B" w:rsidRPr="001C58BF">
        <w:rPr>
          <w:rFonts w:ascii="Times New Roman" w:hAnsi="Times New Roman"/>
          <w:sz w:val="24"/>
          <w:szCs w:val="24"/>
        </w:rPr>
        <w:t xml:space="preserve">examination </w:t>
      </w:r>
      <w:r w:rsidR="0091741A" w:rsidRPr="001C58BF">
        <w:rPr>
          <w:rFonts w:ascii="Times New Roman" w:hAnsi="Times New Roman"/>
          <w:sz w:val="24"/>
          <w:szCs w:val="24"/>
        </w:rPr>
        <w:t xml:space="preserve">or </w:t>
      </w:r>
      <w:r w:rsidR="00DC45E1" w:rsidRPr="001C58BF">
        <w:rPr>
          <w:rFonts w:ascii="Times New Roman" w:hAnsi="Times New Roman"/>
          <w:sz w:val="24"/>
          <w:szCs w:val="24"/>
        </w:rPr>
        <w:t xml:space="preserve">derivative material </w:t>
      </w:r>
      <w:r w:rsidR="00E40713" w:rsidRPr="001C58BF">
        <w:rPr>
          <w:rFonts w:ascii="Times New Roman" w:hAnsi="Times New Roman"/>
          <w:sz w:val="24"/>
          <w:szCs w:val="24"/>
        </w:rPr>
        <w:t>in making a decision about whether to prosecute the exa</w:t>
      </w:r>
      <w:r w:rsidR="00BC2689" w:rsidRPr="001C58BF">
        <w:rPr>
          <w:rFonts w:ascii="Times New Roman" w:hAnsi="Times New Roman"/>
          <w:sz w:val="24"/>
          <w:szCs w:val="24"/>
        </w:rPr>
        <w:t>minee</w:t>
      </w:r>
      <w:r w:rsidR="0088008A">
        <w:rPr>
          <w:rFonts w:ascii="Times New Roman" w:hAnsi="Times New Roman"/>
          <w:sz w:val="24"/>
          <w:szCs w:val="24"/>
        </w:rPr>
        <w:t>,</w:t>
      </w:r>
      <w:r w:rsidR="00BC2689" w:rsidRPr="001C58BF">
        <w:rPr>
          <w:rFonts w:ascii="Times New Roman" w:hAnsi="Times New Roman"/>
          <w:sz w:val="24"/>
          <w:szCs w:val="24"/>
        </w:rPr>
        <w:t xml:space="preserve"> and in prosecuting the examinee, </w:t>
      </w:r>
      <w:r w:rsidR="004E762E" w:rsidRPr="001C58BF">
        <w:rPr>
          <w:rFonts w:ascii="Times New Roman" w:hAnsi="Times New Roman"/>
          <w:sz w:val="24"/>
          <w:szCs w:val="24"/>
        </w:rPr>
        <w:t xml:space="preserve">this </w:t>
      </w:r>
      <w:r w:rsidR="0088008A">
        <w:rPr>
          <w:rFonts w:ascii="Times New Roman" w:hAnsi="Times New Roman"/>
          <w:sz w:val="24"/>
          <w:szCs w:val="24"/>
        </w:rPr>
        <w:t>does not</w:t>
      </w:r>
      <w:r w:rsidR="004E762E" w:rsidRPr="001C58BF">
        <w:rPr>
          <w:rFonts w:ascii="Times New Roman" w:hAnsi="Times New Roman"/>
          <w:sz w:val="24"/>
          <w:szCs w:val="24"/>
        </w:rPr>
        <w:t xml:space="preserve"> limit the purposes for which the prosecutor may use that material.</w:t>
      </w:r>
      <w:r w:rsidR="0091741A" w:rsidRPr="001C58BF">
        <w:rPr>
          <w:rFonts w:ascii="Times New Roman" w:hAnsi="Times New Roman"/>
          <w:sz w:val="24"/>
          <w:szCs w:val="24"/>
        </w:rPr>
        <w:t xml:space="preserve">  </w:t>
      </w:r>
      <w:r w:rsidR="005115DB" w:rsidRPr="001C58BF">
        <w:rPr>
          <w:rFonts w:ascii="Times New Roman" w:hAnsi="Times New Roman"/>
          <w:sz w:val="24"/>
          <w:szCs w:val="24"/>
        </w:rPr>
        <w:t xml:space="preserve">A prosecutor’s </w:t>
      </w:r>
      <w:r w:rsidR="00386F43" w:rsidRPr="001C58BF">
        <w:rPr>
          <w:rFonts w:ascii="Times New Roman" w:hAnsi="Times New Roman"/>
          <w:sz w:val="24"/>
          <w:szCs w:val="24"/>
        </w:rPr>
        <w:t xml:space="preserve">use of examination material will always be </w:t>
      </w:r>
      <w:r w:rsidR="006C7BDB" w:rsidRPr="001C58BF">
        <w:rPr>
          <w:rFonts w:ascii="Times New Roman" w:hAnsi="Times New Roman"/>
          <w:sz w:val="24"/>
          <w:szCs w:val="24"/>
        </w:rPr>
        <w:t xml:space="preserve">subject to </w:t>
      </w:r>
      <w:r w:rsidR="00376A45" w:rsidRPr="001C58BF">
        <w:rPr>
          <w:rFonts w:ascii="Times New Roman" w:hAnsi="Times New Roman"/>
          <w:sz w:val="24"/>
          <w:szCs w:val="24"/>
        </w:rPr>
        <w:t>the terms of the relevant direction under subsection 25A(9)</w:t>
      </w:r>
      <w:r w:rsidR="00D70DC8" w:rsidRPr="001C58BF">
        <w:rPr>
          <w:rFonts w:ascii="Times New Roman" w:hAnsi="Times New Roman"/>
          <w:sz w:val="24"/>
          <w:szCs w:val="24"/>
        </w:rPr>
        <w:t xml:space="preserve"> </w:t>
      </w:r>
      <w:r w:rsidR="00995372" w:rsidRPr="001C58BF">
        <w:rPr>
          <w:rFonts w:ascii="Times New Roman" w:hAnsi="Times New Roman"/>
          <w:sz w:val="24"/>
          <w:szCs w:val="24"/>
        </w:rPr>
        <w:t>and the admissibility such material</w:t>
      </w:r>
      <w:r w:rsidR="002627F6" w:rsidRPr="001C58BF">
        <w:rPr>
          <w:rFonts w:ascii="Times New Roman" w:hAnsi="Times New Roman"/>
          <w:sz w:val="24"/>
          <w:szCs w:val="24"/>
        </w:rPr>
        <w:t xml:space="preserve"> under subsection 30(5)</w:t>
      </w:r>
      <w:r w:rsidR="00D70DC8" w:rsidRPr="001C58BF">
        <w:rPr>
          <w:rFonts w:ascii="Times New Roman" w:hAnsi="Times New Roman"/>
          <w:sz w:val="24"/>
          <w:szCs w:val="24"/>
        </w:rPr>
        <w:t>.</w:t>
      </w:r>
      <w:r w:rsidR="00F850C2" w:rsidRPr="001C58BF">
        <w:rPr>
          <w:rFonts w:ascii="Times New Roman" w:hAnsi="Times New Roman"/>
          <w:sz w:val="24"/>
          <w:szCs w:val="24"/>
        </w:rPr>
        <w:t xml:space="preserve"> </w:t>
      </w:r>
    </w:p>
    <w:p w:rsidR="006C4B27" w:rsidRDefault="00E70355" w:rsidP="001C3756">
      <w:pPr>
        <w:spacing w:before="240" w:after="0" w:line="240" w:lineRule="auto"/>
        <w:rPr>
          <w:rFonts w:ascii="Times New Roman" w:hAnsi="Times New Roman"/>
          <w:sz w:val="24"/>
          <w:szCs w:val="24"/>
        </w:rPr>
      </w:pPr>
      <w:r w:rsidRPr="00837ACF">
        <w:rPr>
          <w:rFonts w:ascii="Times New Roman" w:hAnsi="Times New Roman"/>
          <w:sz w:val="24"/>
          <w:szCs w:val="24"/>
        </w:rPr>
        <w:t xml:space="preserve">New subsection 25G(2) </w:t>
      </w:r>
      <w:r w:rsidR="006376F4" w:rsidRPr="00D40DCB">
        <w:rPr>
          <w:rFonts w:ascii="Times New Roman" w:hAnsi="Times New Roman"/>
          <w:sz w:val="24"/>
          <w:szCs w:val="24"/>
        </w:rPr>
        <w:t>clarif</w:t>
      </w:r>
      <w:r w:rsidR="0088008A">
        <w:rPr>
          <w:rFonts w:ascii="Times New Roman" w:hAnsi="Times New Roman"/>
          <w:sz w:val="24"/>
          <w:szCs w:val="24"/>
        </w:rPr>
        <w:t>ies</w:t>
      </w:r>
      <w:r w:rsidR="006376F4" w:rsidRPr="00D40DCB">
        <w:rPr>
          <w:rFonts w:ascii="Times New Roman" w:hAnsi="Times New Roman"/>
          <w:sz w:val="24"/>
          <w:szCs w:val="24"/>
        </w:rPr>
        <w:t xml:space="preserve"> </w:t>
      </w:r>
      <w:r w:rsidR="00701AA6">
        <w:rPr>
          <w:rFonts w:ascii="Times New Roman" w:hAnsi="Times New Roman"/>
          <w:sz w:val="24"/>
          <w:szCs w:val="24"/>
        </w:rPr>
        <w:t xml:space="preserve">that </w:t>
      </w:r>
      <w:r w:rsidR="009F42DC" w:rsidRPr="00866E89">
        <w:rPr>
          <w:rFonts w:ascii="Times New Roman" w:hAnsi="Times New Roman"/>
          <w:sz w:val="24"/>
          <w:szCs w:val="24"/>
        </w:rPr>
        <w:t xml:space="preserve">examination material and </w:t>
      </w:r>
      <w:r w:rsidR="009F42DC" w:rsidRPr="00420CD1">
        <w:rPr>
          <w:rFonts w:ascii="Times New Roman" w:hAnsi="Times New Roman"/>
          <w:sz w:val="24"/>
          <w:szCs w:val="24"/>
        </w:rPr>
        <w:t>derivative material</w:t>
      </w:r>
      <w:r w:rsidR="00945DCE" w:rsidRPr="00420CD1">
        <w:rPr>
          <w:rFonts w:ascii="Times New Roman" w:hAnsi="Times New Roman"/>
          <w:sz w:val="24"/>
          <w:szCs w:val="24"/>
        </w:rPr>
        <w:t xml:space="preserve"> </w:t>
      </w:r>
      <w:r w:rsidR="00A963D0">
        <w:rPr>
          <w:rFonts w:ascii="Times New Roman" w:hAnsi="Times New Roman"/>
          <w:sz w:val="24"/>
          <w:szCs w:val="24"/>
        </w:rPr>
        <w:t xml:space="preserve">that </w:t>
      </w:r>
      <w:r w:rsidR="00B03CF7" w:rsidRPr="001C58BF">
        <w:rPr>
          <w:rFonts w:ascii="Times New Roman" w:hAnsi="Times New Roman"/>
          <w:sz w:val="24"/>
          <w:szCs w:val="24"/>
        </w:rPr>
        <w:t>a prosecut</w:t>
      </w:r>
      <w:r w:rsidR="00A963D0">
        <w:rPr>
          <w:rFonts w:ascii="Times New Roman" w:hAnsi="Times New Roman"/>
          <w:sz w:val="24"/>
          <w:szCs w:val="24"/>
        </w:rPr>
        <w:t>or</w:t>
      </w:r>
      <w:r w:rsidR="00B03CF7" w:rsidRPr="001C58BF">
        <w:rPr>
          <w:rFonts w:ascii="Times New Roman" w:hAnsi="Times New Roman"/>
          <w:sz w:val="24"/>
          <w:szCs w:val="24"/>
        </w:rPr>
        <w:t xml:space="preserve"> of</w:t>
      </w:r>
      <w:r w:rsidR="00945DCE" w:rsidRPr="001C58BF">
        <w:rPr>
          <w:rFonts w:ascii="Times New Roman" w:hAnsi="Times New Roman"/>
          <w:sz w:val="24"/>
          <w:szCs w:val="24"/>
        </w:rPr>
        <w:t xml:space="preserve"> the examinee</w:t>
      </w:r>
      <w:r w:rsidR="00A963D0">
        <w:rPr>
          <w:rFonts w:ascii="Times New Roman" w:hAnsi="Times New Roman"/>
          <w:sz w:val="24"/>
          <w:szCs w:val="24"/>
        </w:rPr>
        <w:t xml:space="preserve"> lawfully possesses </w:t>
      </w:r>
      <w:r w:rsidR="00A46110">
        <w:rPr>
          <w:rFonts w:ascii="Times New Roman" w:hAnsi="Times New Roman"/>
          <w:sz w:val="24"/>
          <w:szCs w:val="24"/>
        </w:rPr>
        <w:t xml:space="preserve">can be used </w:t>
      </w:r>
      <w:r w:rsidR="00185B14">
        <w:rPr>
          <w:rFonts w:ascii="Times New Roman" w:hAnsi="Times New Roman"/>
          <w:sz w:val="24"/>
          <w:szCs w:val="24"/>
        </w:rPr>
        <w:t>in evidence in criminal proceedings against the examinee</w:t>
      </w:r>
      <w:r w:rsidR="009F42DC" w:rsidRPr="001C58BF">
        <w:rPr>
          <w:rFonts w:ascii="Times New Roman" w:hAnsi="Times New Roman"/>
          <w:sz w:val="24"/>
          <w:szCs w:val="24"/>
        </w:rPr>
        <w:t>.</w:t>
      </w:r>
      <w:r w:rsidR="009F217C" w:rsidRPr="001C58BF">
        <w:rPr>
          <w:rFonts w:ascii="Times New Roman" w:hAnsi="Times New Roman"/>
          <w:sz w:val="24"/>
          <w:szCs w:val="24"/>
        </w:rPr>
        <w:t xml:space="preserve">  </w:t>
      </w:r>
      <w:r w:rsidR="007A13DE">
        <w:rPr>
          <w:rFonts w:ascii="Times New Roman" w:hAnsi="Times New Roman"/>
          <w:sz w:val="24"/>
          <w:szCs w:val="24"/>
        </w:rPr>
        <w:t xml:space="preserve">This provision </w:t>
      </w:r>
      <w:r w:rsidR="002A3DD1">
        <w:rPr>
          <w:rFonts w:ascii="Times New Roman" w:hAnsi="Times New Roman"/>
          <w:sz w:val="24"/>
          <w:szCs w:val="24"/>
        </w:rPr>
        <w:t xml:space="preserve">is </w:t>
      </w:r>
      <w:r w:rsidR="00E95A06">
        <w:rPr>
          <w:rFonts w:ascii="Times New Roman" w:hAnsi="Times New Roman"/>
          <w:sz w:val="24"/>
          <w:szCs w:val="24"/>
        </w:rPr>
        <w:t xml:space="preserve">intended only to </w:t>
      </w:r>
      <w:r w:rsidR="00554362">
        <w:rPr>
          <w:rFonts w:ascii="Times New Roman" w:hAnsi="Times New Roman"/>
          <w:sz w:val="24"/>
          <w:szCs w:val="24"/>
        </w:rPr>
        <w:t xml:space="preserve">allow </w:t>
      </w:r>
      <w:r w:rsidR="00C22982">
        <w:rPr>
          <w:rFonts w:ascii="Times New Roman" w:hAnsi="Times New Roman"/>
          <w:sz w:val="24"/>
          <w:szCs w:val="24"/>
        </w:rPr>
        <w:t>examination material and derivative material to be tendered</w:t>
      </w:r>
      <w:r w:rsidR="00036F35">
        <w:rPr>
          <w:rFonts w:ascii="Times New Roman" w:hAnsi="Times New Roman"/>
          <w:sz w:val="24"/>
          <w:szCs w:val="24"/>
        </w:rPr>
        <w:t xml:space="preserve"> as evidence</w:t>
      </w:r>
      <w:r w:rsidR="00747B19">
        <w:rPr>
          <w:rFonts w:ascii="Times New Roman" w:hAnsi="Times New Roman"/>
          <w:sz w:val="24"/>
          <w:szCs w:val="24"/>
        </w:rPr>
        <w:t>, subject to other sections in the ACC Act that may make it inadmissible (eg. subsection 30(5))</w:t>
      </w:r>
      <w:r w:rsidR="00036F35">
        <w:rPr>
          <w:rFonts w:ascii="Times New Roman" w:hAnsi="Times New Roman"/>
          <w:sz w:val="24"/>
          <w:szCs w:val="24"/>
        </w:rPr>
        <w:t>.  Whether it is ultimately admitted into evidence will be a matter for the court</w:t>
      </w:r>
      <w:r w:rsidR="007472A3">
        <w:rPr>
          <w:rFonts w:ascii="Times New Roman" w:hAnsi="Times New Roman"/>
          <w:sz w:val="24"/>
          <w:szCs w:val="24"/>
        </w:rPr>
        <w:t xml:space="preserve">, </w:t>
      </w:r>
      <w:r w:rsidR="006F6AFC">
        <w:rPr>
          <w:rFonts w:ascii="Times New Roman" w:hAnsi="Times New Roman"/>
          <w:sz w:val="24"/>
          <w:szCs w:val="24"/>
        </w:rPr>
        <w:t xml:space="preserve">to be decided </w:t>
      </w:r>
      <w:r w:rsidR="007472A3">
        <w:rPr>
          <w:rFonts w:ascii="Times New Roman" w:hAnsi="Times New Roman"/>
          <w:sz w:val="24"/>
          <w:szCs w:val="24"/>
        </w:rPr>
        <w:t xml:space="preserve">according to the </w:t>
      </w:r>
      <w:r w:rsidR="00C16C46">
        <w:rPr>
          <w:rFonts w:ascii="Times New Roman" w:hAnsi="Times New Roman"/>
          <w:sz w:val="24"/>
          <w:szCs w:val="24"/>
        </w:rPr>
        <w:t xml:space="preserve">applicable </w:t>
      </w:r>
      <w:r w:rsidR="00CC7B99">
        <w:rPr>
          <w:rFonts w:ascii="Times New Roman" w:hAnsi="Times New Roman"/>
          <w:sz w:val="24"/>
          <w:szCs w:val="24"/>
        </w:rPr>
        <w:t>laws of evidence.</w:t>
      </w:r>
      <w:r w:rsidR="00DE1D59">
        <w:rPr>
          <w:rFonts w:ascii="Times New Roman" w:hAnsi="Times New Roman"/>
          <w:sz w:val="24"/>
          <w:szCs w:val="24"/>
        </w:rPr>
        <w:t xml:space="preserve">  This is explicitly set out in the note following </w:t>
      </w:r>
      <w:r w:rsidR="00ED2605">
        <w:rPr>
          <w:rFonts w:ascii="Times New Roman" w:hAnsi="Times New Roman"/>
          <w:sz w:val="24"/>
          <w:szCs w:val="24"/>
        </w:rPr>
        <w:t>the subsection.</w:t>
      </w:r>
    </w:p>
    <w:p w:rsidR="001D5F17" w:rsidRDefault="000F005A" w:rsidP="00680F17">
      <w:pPr>
        <w:spacing w:before="240" w:after="0" w:line="240" w:lineRule="auto"/>
        <w:rPr>
          <w:rFonts w:ascii="Times New Roman" w:hAnsi="Times New Roman"/>
          <w:sz w:val="24"/>
          <w:szCs w:val="24"/>
        </w:rPr>
      </w:pPr>
      <w:r>
        <w:rPr>
          <w:rFonts w:ascii="Times New Roman" w:hAnsi="Times New Roman"/>
          <w:sz w:val="24"/>
          <w:szCs w:val="24"/>
        </w:rPr>
        <w:t>New subsection 25G(3)</w:t>
      </w:r>
      <w:r w:rsidR="006C2020">
        <w:rPr>
          <w:rFonts w:ascii="Times New Roman" w:hAnsi="Times New Roman"/>
          <w:sz w:val="24"/>
          <w:szCs w:val="24"/>
        </w:rPr>
        <w:t xml:space="preserve"> </w:t>
      </w:r>
      <w:r w:rsidR="00A30EB9">
        <w:rPr>
          <w:rFonts w:ascii="Times New Roman" w:hAnsi="Times New Roman"/>
          <w:sz w:val="24"/>
          <w:szCs w:val="24"/>
        </w:rPr>
        <w:t>clarif</w:t>
      </w:r>
      <w:r w:rsidR="00FE6AEC">
        <w:rPr>
          <w:rFonts w:ascii="Times New Roman" w:hAnsi="Times New Roman"/>
          <w:sz w:val="24"/>
          <w:szCs w:val="24"/>
        </w:rPr>
        <w:t>ies</w:t>
      </w:r>
      <w:r w:rsidR="00A30EB9">
        <w:rPr>
          <w:rFonts w:ascii="Times New Roman" w:hAnsi="Times New Roman"/>
          <w:sz w:val="24"/>
          <w:szCs w:val="24"/>
        </w:rPr>
        <w:t xml:space="preserve"> that </w:t>
      </w:r>
      <w:r w:rsidR="003768EE">
        <w:rPr>
          <w:rFonts w:ascii="Times New Roman" w:hAnsi="Times New Roman"/>
          <w:sz w:val="24"/>
          <w:szCs w:val="24"/>
        </w:rPr>
        <w:t xml:space="preserve">subsections 25G(1) and (2) </w:t>
      </w:r>
      <w:r w:rsidR="004F2671">
        <w:rPr>
          <w:rFonts w:ascii="Times New Roman" w:hAnsi="Times New Roman"/>
          <w:sz w:val="24"/>
          <w:szCs w:val="24"/>
        </w:rPr>
        <w:t>only apply to</w:t>
      </w:r>
      <w:r w:rsidR="00D100E0">
        <w:rPr>
          <w:rFonts w:ascii="Times New Roman" w:hAnsi="Times New Roman"/>
          <w:sz w:val="24"/>
          <w:szCs w:val="24"/>
        </w:rPr>
        <w:t xml:space="preserve"> the use of derivative material by,</w:t>
      </w:r>
      <w:r w:rsidR="007C4F5D">
        <w:rPr>
          <w:rFonts w:ascii="Times New Roman" w:hAnsi="Times New Roman"/>
          <w:sz w:val="24"/>
          <w:szCs w:val="24"/>
        </w:rPr>
        <w:t xml:space="preserve"> and the disclosure of that material</w:t>
      </w:r>
      <w:r w:rsidR="00FE6AEC">
        <w:rPr>
          <w:rFonts w:ascii="Times New Roman" w:hAnsi="Times New Roman"/>
          <w:sz w:val="24"/>
          <w:szCs w:val="24"/>
        </w:rPr>
        <w:t xml:space="preserve"> to</w:t>
      </w:r>
      <w:r w:rsidR="007C4F5D">
        <w:rPr>
          <w:rFonts w:ascii="Times New Roman" w:hAnsi="Times New Roman"/>
          <w:sz w:val="24"/>
          <w:szCs w:val="24"/>
        </w:rPr>
        <w:t xml:space="preserve">, </w:t>
      </w:r>
      <w:r w:rsidR="00EC7DB7">
        <w:rPr>
          <w:rFonts w:ascii="Times New Roman" w:hAnsi="Times New Roman"/>
          <w:sz w:val="24"/>
          <w:szCs w:val="24"/>
        </w:rPr>
        <w:t xml:space="preserve">the prosecutor of the examinee.  </w:t>
      </w:r>
      <w:r w:rsidR="007177A4">
        <w:rPr>
          <w:rFonts w:ascii="Times New Roman" w:hAnsi="Times New Roman"/>
          <w:sz w:val="24"/>
          <w:szCs w:val="24"/>
        </w:rPr>
        <w:lastRenderedPageBreak/>
        <w:t>Nothing in those subsections limit</w:t>
      </w:r>
      <w:r w:rsidR="00FE6AEC">
        <w:rPr>
          <w:rFonts w:ascii="Times New Roman" w:hAnsi="Times New Roman"/>
          <w:sz w:val="24"/>
          <w:szCs w:val="24"/>
        </w:rPr>
        <w:t>s</w:t>
      </w:r>
      <w:r w:rsidR="007177A4">
        <w:rPr>
          <w:rFonts w:ascii="Times New Roman" w:hAnsi="Times New Roman"/>
          <w:sz w:val="24"/>
          <w:szCs w:val="24"/>
        </w:rPr>
        <w:t xml:space="preserve"> the circumstances in which </w:t>
      </w:r>
      <w:r w:rsidR="00832CE8">
        <w:rPr>
          <w:rFonts w:ascii="Times New Roman" w:hAnsi="Times New Roman"/>
          <w:sz w:val="24"/>
          <w:szCs w:val="24"/>
        </w:rPr>
        <w:t xml:space="preserve">derivative material can be </w:t>
      </w:r>
      <w:r w:rsidR="00F72C5A">
        <w:rPr>
          <w:rFonts w:ascii="Times New Roman" w:hAnsi="Times New Roman"/>
          <w:sz w:val="24"/>
          <w:szCs w:val="24"/>
        </w:rPr>
        <w:t xml:space="preserve">provided to </w:t>
      </w:r>
      <w:r w:rsidR="00DC5A4E">
        <w:rPr>
          <w:rFonts w:ascii="Times New Roman" w:hAnsi="Times New Roman"/>
          <w:sz w:val="24"/>
          <w:szCs w:val="24"/>
        </w:rPr>
        <w:t>a</w:t>
      </w:r>
      <w:r w:rsidR="00C615DA">
        <w:rPr>
          <w:rFonts w:ascii="Times New Roman" w:hAnsi="Times New Roman"/>
          <w:sz w:val="24"/>
          <w:szCs w:val="24"/>
        </w:rPr>
        <w:t>n individual</w:t>
      </w:r>
      <w:r w:rsidR="003560A8">
        <w:rPr>
          <w:rFonts w:ascii="Times New Roman" w:hAnsi="Times New Roman"/>
          <w:sz w:val="24"/>
          <w:szCs w:val="24"/>
        </w:rPr>
        <w:t xml:space="preserve"> who is not prosecuting the examinee.  This includes</w:t>
      </w:r>
      <w:r w:rsidR="00680F17">
        <w:rPr>
          <w:rFonts w:ascii="Times New Roman" w:hAnsi="Times New Roman"/>
          <w:sz w:val="24"/>
          <w:szCs w:val="24"/>
        </w:rPr>
        <w:t xml:space="preserve"> investigators of the examinee (including for his or her involvement in a related offence), as well as </w:t>
      </w:r>
      <w:r w:rsidR="00BA07F4">
        <w:rPr>
          <w:rFonts w:ascii="Times New Roman" w:hAnsi="Times New Roman"/>
          <w:sz w:val="24"/>
          <w:szCs w:val="24"/>
        </w:rPr>
        <w:t xml:space="preserve">the prosecutors </w:t>
      </w:r>
      <w:r w:rsidR="00B80CB2">
        <w:rPr>
          <w:rFonts w:ascii="Times New Roman" w:hAnsi="Times New Roman"/>
          <w:sz w:val="24"/>
          <w:szCs w:val="24"/>
        </w:rPr>
        <w:t xml:space="preserve">of </w:t>
      </w:r>
      <w:r w:rsidR="00EA46B8">
        <w:rPr>
          <w:rFonts w:ascii="Times New Roman" w:hAnsi="Times New Roman"/>
          <w:sz w:val="24"/>
          <w:szCs w:val="24"/>
        </w:rPr>
        <w:t xml:space="preserve">other </w:t>
      </w:r>
      <w:r w:rsidR="00BA07F4">
        <w:rPr>
          <w:rFonts w:ascii="Times New Roman" w:hAnsi="Times New Roman"/>
          <w:sz w:val="24"/>
          <w:szCs w:val="24"/>
        </w:rPr>
        <w:t>people</w:t>
      </w:r>
      <w:r w:rsidR="009C3758">
        <w:rPr>
          <w:rFonts w:ascii="Times New Roman" w:hAnsi="Times New Roman"/>
          <w:sz w:val="24"/>
          <w:szCs w:val="24"/>
        </w:rPr>
        <w:t xml:space="preserve"> (including for offences</w:t>
      </w:r>
      <w:r w:rsidR="00BD46C5">
        <w:rPr>
          <w:rFonts w:ascii="Times New Roman" w:hAnsi="Times New Roman"/>
          <w:sz w:val="24"/>
          <w:szCs w:val="24"/>
        </w:rPr>
        <w:t xml:space="preserve"> related to those with which the examinee is charged) and persons prosecting the examinee for unrelated offences.</w:t>
      </w:r>
    </w:p>
    <w:p w:rsidR="00065822" w:rsidRDefault="00065822" w:rsidP="00680F17">
      <w:pPr>
        <w:spacing w:before="240" w:after="0" w:line="240" w:lineRule="auto"/>
        <w:rPr>
          <w:rFonts w:ascii="Times New Roman" w:hAnsi="Times New Roman"/>
          <w:sz w:val="24"/>
          <w:szCs w:val="24"/>
        </w:rPr>
      </w:pPr>
      <w:r>
        <w:rPr>
          <w:rFonts w:ascii="Times New Roman" w:hAnsi="Times New Roman"/>
          <w:sz w:val="24"/>
          <w:szCs w:val="24"/>
        </w:rPr>
        <w:t xml:space="preserve">New subsection 25G(4) </w:t>
      </w:r>
      <w:r w:rsidR="00CE7934">
        <w:rPr>
          <w:rFonts w:ascii="Times New Roman" w:hAnsi="Times New Roman"/>
          <w:sz w:val="24"/>
          <w:szCs w:val="24"/>
        </w:rPr>
        <w:t xml:space="preserve">clarifies that </w:t>
      </w:r>
      <w:r w:rsidR="00E334B2">
        <w:rPr>
          <w:rFonts w:ascii="Times New Roman" w:hAnsi="Times New Roman"/>
          <w:sz w:val="24"/>
          <w:szCs w:val="24"/>
        </w:rPr>
        <w:t xml:space="preserve">new section 25G operates </w:t>
      </w:r>
      <w:r w:rsidR="00420A1F">
        <w:rPr>
          <w:rFonts w:ascii="Times New Roman" w:hAnsi="Times New Roman"/>
          <w:sz w:val="24"/>
          <w:szCs w:val="24"/>
        </w:rPr>
        <w:t xml:space="preserve">subject to other laws of </w:t>
      </w:r>
      <w:r w:rsidR="00C63214">
        <w:rPr>
          <w:rFonts w:ascii="Times New Roman" w:hAnsi="Times New Roman"/>
          <w:sz w:val="24"/>
          <w:szCs w:val="24"/>
        </w:rPr>
        <w:t>the Commonwealth, a State or Territory</w:t>
      </w:r>
      <w:r w:rsidR="00AC5A2E">
        <w:rPr>
          <w:rFonts w:ascii="Times New Roman" w:hAnsi="Times New Roman"/>
          <w:sz w:val="24"/>
          <w:szCs w:val="24"/>
        </w:rPr>
        <w:t xml:space="preserve"> which may affect the way in which </w:t>
      </w:r>
      <w:r w:rsidR="00D26126">
        <w:rPr>
          <w:rFonts w:ascii="Times New Roman" w:hAnsi="Times New Roman"/>
          <w:sz w:val="24"/>
          <w:szCs w:val="24"/>
        </w:rPr>
        <w:t>examination or derivative material can be used in a trial.</w:t>
      </w:r>
    </w:p>
    <w:p w:rsidR="00B24F25" w:rsidRDefault="00B24F25" w:rsidP="0019589B">
      <w:pPr>
        <w:spacing w:before="240" w:after="0" w:line="240" w:lineRule="auto"/>
        <w:rPr>
          <w:rFonts w:ascii="Times New Roman" w:hAnsi="Times New Roman"/>
          <w:sz w:val="24"/>
          <w:szCs w:val="24"/>
        </w:rPr>
      </w:pPr>
      <w:r>
        <w:rPr>
          <w:rFonts w:ascii="Times New Roman" w:hAnsi="Times New Roman"/>
          <w:i/>
          <w:sz w:val="24"/>
          <w:szCs w:val="24"/>
        </w:rPr>
        <w:t>New section 25H – Proceeds of crime authorities and examinations</w:t>
      </w:r>
    </w:p>
    <w:p w:rsidR="00B24F25" w:rsidRPr="00B24F25" w:rsidRDefault="00D73BC1" w:rsidP="0019589B">
      <w:pPr>
        <w:spacing w:before="240" w:after="0" w:line="240" w:lineRule="auto"/>
        <w:rPr>
          <w:rFonts w:ascii="Times New Roman" w:hAnsi="Times New Roman"/>
          <w:sz w:val="24"/>
          <w:szCs w:val="24"/>
        </w:rPr>
      </w:pPr>
      <w:r>
        <w:rPr>
          <w:rFonts w:ascii="Times New Roman" w:hAnsi="Times New Roman"/>
          <w:sz w:val="24"/>
          <w:szCs w:val="24"/>
        </w:rPr>
        <w:t xml:space="preserve">New section 25H </w:t>
      </w:r>
      <w:r w:rsidR="00E72E2B">
        <w:rPr>
          <w:rFonts w:ascii="Times New Roman" w:hAnsi="Times New Roman"/>
          <w:sz w:val="24"/>
          <w:szCs w:val="24"/>
        </w:rPr>
        <w:t>authorise</w:t>
      </w:r>
      <w:r w:rsidR="004854A0">
        <w:rPr>
          <w:rFonts w:ascii="Times New Roman" w:hAnsi="Times New Roman"/>
          <w:sz w:val="24"/>
          <w:szCs w:val="24"/>
        </w:rPr>
        <w:t>s</w:t>
      </w:r>
      <w:r w:rsidR="00E72E2B">
        <w:rPr>
          <w:rFonts w:ascii="Times New Roman" w:hAnsi="Times New Roman"/>
          <w:sz w:val="24"/>
          <w:szCs w:val="24"/>
        </w:rPr>
        <w:t xml:space="preserve"> the disclosure of examination material and derivative material to </w:t>
      </w:r>
      <w:r w:rsidR="00086F66">
        <w:rPr>
          <w:rFonts w:ascii="Times New Roman" w:hAnsi="Times New Roman"/>
          <w:sz w:val="24"/>
          <w:szCs w:val="24"/>
        </w:rPr>
        <w:t>a proceeds of crime authority</w:t>
      </w:r>
      <w:r w:rsidR="00AE4E7B">
        <w:rPr>
          <w:rFonts w:ascii="Times New Roman" w:hAnsi="Times New Roman"/>
          <w:sz w:val="24"/>
          <w:szCs w:val="24"/>
        </w:rPr>
        <w:t xml:space="preserve"> at any time, and </w:t>
      </w:r>
      <w:r w:rsidR="00877066">
        <w:rPr>
          <w:rFonts w:ascii="Times New Roman" w:hAnsi="Times New Roman"/>
          <w:sz w:val="24"/>
          <w:szCs w:val="24"/>
        </w:rPr>
        <w:t>set</w:t>
      </w:r>
      <w:r w:rsidR="004854A0">
        <w:rPr>
          <w:rFonts w:ascii="Times New Roman" w:hAnsi="Times New Roman"/>
          <w:sz w:val="24"/>
          <w:szCs w:val="24"/>
        </w:rPr>
        <w:t>s</w:t>
      </w:r>
      <w:r w:rsidR="00877066">
        <w:rPr>
          <w:rFonts w:ascii="Times New Roman" w:hAnsi="Times New Roman"/>
          <w:sz w:val="24"/>
          <w:szCs w:val="24"/>
        </w:rPr>
        <w:t xml:space="preserve"> out the circumstances in which that material is admissible</w:t>
      </w:r>
      <w:r w:rsidR="00EB04F8">
        <w:rPr>
          <w:rFonts w:ascii="Times New Roman" w:hAnsi="Times New Roman"/>
          <w:sz w:val="24"/>
          <w:szCs w:val="24"/>
        </w:rPr>
        <w:t xml:space="preserve"> in confiscation proceedings</w:t>
      </w:r>
      <w:r w:rsidR="00487492">
        <w:rPr>
          <w:rFonts w:ascii="Times New Roman" w:hAnsi="Times New Roman"/>
          <w:sz w:val="24"/>
          <w:szCs w:val="24"/>
        </w:rPr>
        <w:t xml:space="preserve"> against the examinee</w:t>
      </w:r>
      <w:r w:rsidR="00EB04F8">
        <w:rPr>
          <w:rFonts w:ascii="Times New Roman" w:hAnsi="Times New Roman"/>
          <w:sz w:val="24"/>
          <w:szCs w:val="24"/>
        </w:rPr>
        <w:t>.</w:t>
      </w:r>
    </w:p>
    <w:p w:rsidR="00B359D7" w:rsidRDefault="00B10255" w:rsidP="00680F17">
      <w:pPr>
        <w:spacing w:before="240" w:after="0" w:line="240" w:lineRule="auto"/>
        <w:rPr>
          <w:rFonts w:ascii="Times New Roman" w:hAnsi="Times New Roman"/>
          <w:sz w:val="24"/>
          <w:szCs w:val="24"/>
        </w:rPr>
      </w:pPr>
      <w:r>
        <w:rPr>
          <w:rFonts w:ascii="Times New Roman" w:hAnsi="Times New Roman"/>
          <w:sz w:val="24"/>
          <w:szCs w:val="24"/>
        </w:rPr>
        <w:t xml:space="preserve">New subsection 25H(1) </w:t>
      </w:r>
      <w:r w:rsidR="00B359D7">
        <w:rPr>
          <w:rFonts w:ascii="Times New Roman" w:hAnsi="Times New Roman"/>
          <w:sz w:val="24"/>
          <w:szCs w:val="24"/>
        </w:rPr>
        <w:t>clarif</w:t>
      </w:r>
      <w:r w:rsidR="004854A0">
        <w:rPr>
          <w:rFonts w:ascii="Times New Roman" w:hAnsi="Times New Roman"/>
          <w:sz w:val="24"/>
          <w:szCs w:val="24"/>
        </w:rPr>
        <w:t>ies</w:t>
      </w:r>
      <w:r w:rsidR="00B359D7">
        <w:rPr>
          <w:rFonts w:ascii="Times New Roman" w:hAnsi="Times New Roman"/>
          <w:sz w:val="24"/>
          <w:szCs w:val="24"/>
        </w:rPr>
        <w:t xml:space="preserve"> that a person or body may disclose examination material </w:t>
      </w:r>
      <w:r w:rsidR="002A6745">
        <w:rPr>
          <w:rFonts w:ascii="Times New Roman" w:hAnsi="Times New Roman"/>
          <w:sz w:val="24"/>
          <w:szCs w:val="24"/>
        </w:rPr>
        <w:t>or derivative material to a proceeds of crime authority</w:t>
      </w:r>
      <w:r w:rsidR="00B359D7">
        <w:rPr>
          <w:rFonts w:ascii="Times New Roman" w:hAnsi="Times New Roman"/>
          <w:sz w:val="24"/>
          <w:szCs w:val="24"/>
        </w:rPr>
        <w:t xml:space="preserve"> at any time.  It does not matter when the relevant examination occurred or when the disclosure is to be made.</w:t>
      </w:r>
    </w:p>
    <w:p w:rsidR="0053069B" w:rsidRPr="00C75BD4" w:rsidRDefault="0053069B" w:rsidP="0053069B">
      <w:pPr>
        <w:spacing w:before="240" w:after="0" w:line="240" w:lineRule="auto"/>
        <w:rPr>
          <w:rFonts w:ascii="Times New Roman" w:hAnsi="Times New Roman"/>
          <w:sz w:val="24"/>
          <w:szCs w:val="24"/>
        </w:rPr>
      </w:pPr>
      <w:r>
        <w:rPr>
          <w:rFonts w:ascii="Times New Roman" w:hAnsi="Times New Roman"/>
          <w:sz w:val="24"/>
          <w:szCs w:val="24"/>
        </w:rPr>
        <w:t>New subsection 25</w:t>
      </w:r>
      <w:r w:rsidR="0078125A">
        <w:rPr>
          <w:rFonts w:ascii="Times New Roman" w:hAnsi="Times New Roman"/>
          <w:sz w:val="24"/>
          <w:szCs w:val="24"/>
        </w:rPr>
        <w:t>H</w:t>
      </w:r>
      <w:r>
        <w:rPr>
          <w:rFonts w:ascii="Times New Roman" w:hAnsi="Times New Roman"/>
          <w:sz w:val="24"/>
          <w:szCs w:val="24"/>
        </w:rPr>
        <w:t>(</w:t>
      </w:r>
      <w:r w:rsidR="0078125A">
        <w:rPr>
          <w:rFonts w:ascii="Times New Roman" w:hAnsi="Times New Roman"/>
          <w:sz w:val="24"/>
          <w:szCs w:val="24"/>
        </w:rPr>
        <w:t>2</w:t>
      </w:r>
      <w:r>
        <w:rPr>
          <w:rFonts w:ascii="Times New Roman" w:hAnsi="Times New Roman"/>
          <w:sz w:val="24"/>
          <w:szCs w:val="24"/>
        </w:rPr>
        <w:t xml:space="preserve">) </w:t>
      </w:r>
      <w:r w:rsidR="0067777E">
        <w:rPr>
          <w:rFonts w:ascii="Times New Roman" w:hAnsi="Times New Roman"/>
          <w:sz w:val="24"/>
          <w:szCs w:val="24"/>
        </w:rPr>
        <w:t>clarifies that the</w:t>
      </w:r>
      <w:r>
        <w:rPr>
          <w:rFonts w:ascii="Times New Roman" w:hAnsi="Times New Roman"/>
          <w:sz w:val="24"/>
          <w:szCs w:val="24"/>
        </w:rPr>
        <w:t xml:space="preserve"> ability </w:t>
      </w:r>
      <w:r w:rsidR="005F0825">
        <w:rPr>
          <w:rFonts w:ascii="Times New Roman" w:hAnsi="Times New Roman"/>
          <w:sz w:val="24"/>
          <w:szCs w:val="24"/>
        </w:rPr>
        <w:t xml:space="preserve">of a person or body </w:t>
      </w:r>
      <w:r>
        <w:rPr>
          <w:rFonts w:ascii="Times New Roman" w:hAnsi="Times New Roman"/>
          <w:sz w:val="24"/>
          <w:szCs w:val="24"/>
        </w:rPr>
        <w:t xml:space="preserve">to disclose examination </w:t>
      </w:r>
      <w:r w:rsidR="002F4052">
        <w:rPr>
          <w:rFonts w:ascii="Times New Roman" w:hAnsi="Times New Roman"/>
          <w:sz w:val="24"/>
          <w:szCs w:val="24"/>
        </w:rPr>
        <w:t>material or</w:t>
      </w:r>
      <w:r w:rsidR="0067777E">
        <w:rPr>
          <w:rFonts w:ascii="Times New Roman" w:hAnsi="Times New Roman"/>
          <w:sz w:val="24"/>
          <w:szCs w:val="24"/>
        </w:rPr>
        <w:t xml:space="preserve"> </w:t>
      </w:r>
      <w:r w:rsidR="00B4390F">
        <w:rPr>
          <w:rFonts w:ascii="Times New Roman" w:hAnsi="Times New Roman"/>
          <w:sz w:val="24"/>
          <w:szCs w:val="24"/>
        </w:rPr>
        <w:t xml:space="preserve">derivative </w:t>
      </w:r>
      <w:r>
        <w:rPr>
          <w:rFonts w:ascii="Times New Roman" w:hAnsi="Times New Roman"/>
          <w:sz w:val="24"/>
          <w:szCs w:val="24"/>
        </w:rPr>
        <w:t xml:space="preserve">material to a </w:t>
      </w:r>
      <w:r w:rsidR="0009498F">
        <w:rPr>
          <w:rFonts w:ascii="Times New Roman" w:hAnsi="Times New Roman"/>
          <w:sz w:val="24"/>
          <w:szCs w:val="24"/>
        </w:rPr>
        <w:t xml:space="preserve">proceeds of crime authority </w:t>
      </w:r>
      <w:r>
        <w:rPr>
          <w:rFonts w:ascii="Times New Roman" w:hAnsi="Times New Roman"/>
          <w:sz w:val="24"/>
          <w:szCs w:val="24"/>
        </w:rPr>
        <w:t>under subsection 25</w:t>
      </w:r>
      <w:r w:rsidR="004B61CC">
        <w:rPr>
          <w:rFonts w:ascii="Times New Roman" w:hAnsi="Times New Roman"/>
          <w:sz w:val="24"/>
          <w:szCs w:val="24"/>
        </w:rPr>
        <w:t>H(</w:t>
      </w:r>
      <w:r>
        <w:rPr>
          <w:rFonts w:ascii="Times New Roman" w:hAnsi="Times New Roman"/>
          <w:sz w:val="24"/>
          <w:szCs w:val="24"/>
        </w:rPr>
        <w:t>1) is subject to any direction under subsection 25A(9).</w:t>
      </w:r>
    </w:p>
    <w:p w:rsidR="00762870" w:rsidRDefault="009A69B2" w:rsidP="00390D7D">
      <w:pPr>
        <w:spacing w:before="240" w:after="0" w:line="240" w:lineRule="auto"/>
        <w:rPr>
          <w:rFonts w:ascii="Times New Roman" w:hAnsi="Times New Roman"/>
          <w:sz w:val="24"/>
          <w:szCs w:val="24"/>
        </w:rPr>
      </w:pPr>
      <w:r>
        <w:rPr>
          <w:rFonts w:ascii="Times New Roman" w:hAnsi="Times New Roman"/>
          <w:sz w:val="24"/>
          <w:szCs w:val="24"/>
        </w:rPr>
        <w:t>New subsection 25H(3) clarif</w:t>
      </w:r>
      <w:r w:rsidR="004854A0">
        <w:rPr>
          <w:rFonts w:ascii="Times New Roman" w:hAnsi="Times New Roman"/>
          <w:sz w:val="24"/>
          <w:szCs w:val="24"/>
        </w:rPr>
        <w:t>ies</w:t>
      </w:r>
      <w:r>
        <w:rPr>
          <w:rFonts w:ascii="Times New Roman" w:hAnsi="Times New Roman"/>
          <w:sz w:val="24"/>
          <w:szCs w:val="24"/>
        </w:rPr>
        <w:t xml:space="preserve"> </w:t>
      </w:r>
      <w:r w:rsidR="000263C9">
        <w:rPr>
          <w:rFonts w:ascii="Times New Roman" w:hAnsi="Times New Roman"/>
          <w:sz w:val="24"/>
          <w:szCs w:val="24"/>
        </w:rPr>
        <w:t xml:space="preserve">that </w:t>
      </w:r>
      <w:r>
        <w:rPr>
          <w:rFonts w:ascii="Times New Roman" w:hAnsi="Times New Roman"/>
          <w:sz w:val="24"/>
          <w:szCs w:val="24"/>
        </w:rPr>
        <w:t>examination material and derivative material</w:t>
      </w:r>
      <w:r w:rsidR="004C2419">
        <w:rPr>
          <w:rFonts w:ascii="Times New Roman" w:hAnsi="Times New Roman"/>
          <w:sz w:val="24"/>
          <w:szCs w:val="24"/>
        </w:rPr>
        <w:t xml:space="preserve"> </w:t>
      </w:r>
      <w:r w:rsidR="000263C9">
        <w:rPr>
          <w:rFonts w:ascii="Times New Roman" w:hAnsi="Times New Roman"/>
          <w:sz w:val="24"/>
          <w:szCs w:val="24"/>
        </w:rPr>
        <w:t xml:space="preserve">that a proceeds of crime authority lawfully possesses can be used in evidence </w:t>
      </w:r>
      <w:r w:rsidR="004C2419">
        <w:rPr>
          <w:rFonts w:ascii="Times New Roman" w:hAnsi="Times New Roman"/>
          <w:sz w:val="24"/>
          <w:szCs w:val="24"/>
        </w:rPr>
        <w:t>in confiscation proceedings</w:t>
      </w:r>
      <w:r w:rsidR="00F03506">
        <w:rPr>
          <w:rFonts w:ascii="Times New Roman" w:hAnsi="Times New Roman"/>
          <w:sz w:val="24"/>
          <w:szCs w:val="24"/>
        </w:rPr>
        <w:t xml:space="preserve"> against the examinee</w:t>
      </w:r>
      <w:r>
        <w:rPr>
          <w:rFonts w:ascii="Times New Roman" w:hAnsi="Times New Roman"/>
          <w:sz w:val="24"/>
          <w:szCs w:val="24"/>
        </w:rPr>
        <w:t>.</w:t>
      </w:r>
      <w:r w:rsidR="00390D7D">
        <w:rPr>
          <w:rFonts w:ascii="Times New Roman" w:hAnsi="Times New Roman"/>
          <w:sz w:val="24"/>
          <w:szCs w:val="24"/>
        </w:rPr>
        <w:t xml:space="preserve">  This provision is intended</w:t>
      </w:r>
      <w:r w:rsidR="00762870">
        <w:rPr>
          <w:rFonts w:ascii="Times New Roman" w:hAnsi="Times New Roman"/>
          <w:sz w:val="24"/>
          <w:szCs w:val="24"/>
        </w:rPr>
        <w:t xml:space="preserve"> only </w:t>
      </w:r>
      <w:r w:rsidR="00390D7D">
        <w:rPr>
          <w:rFonts w:ascii="Times New Roman" w:hAnsi="Times New Roman"/>
          <w:sz w:val="24"/>
          <w:szCs w:val="24"/>
        </w:rPr>
        <w:t xml:space="preserve">to </w:t>
      </w:r>
      <w:r w:rsidR="00762870">
        <w:rPr>
          <w:rFonts w:ascii="Times New Roman" w:hAnsi="Times New Roman"/>
          <w:sz w:val="24"/>
          <w:szCs w:val="24"/>
        </w:rPr>
        <w:t>allow examination material and derivative material to be tendered as evidence</w:t>
      </w:r>
      <w:r w:rsidR="00701957">
        <w:rPr>
          <w:rFonts w:ascii="Times New Roman" w:hAnsi="Times New Roman"/>
          <w:sz w:val="24"/>
          <w:szCs w:val="24"/>
        </w:rPr>
        <w:t>, subject to other sections in the ACC Act that may make it inadmissible (eg. subsection 30(5)</w:t>
      </w:r>
      <w:r w:rsidR="00A31438">
        <w:rPr>
          <w:rFonts w:ascii="Times New Roman" w:hAnsi="Times New Roman"/>
          <w:sz w:val="24"/>
          <w:szCs w:val="24"/>
        </w:rPr>
        <w:t>)</w:t>
      </w:r>
      <w:r w:rsidR="00762870">
        <w:rPr>
          <w:rFonts w:ascii="Times New Roman" w:hAnsi="Times New Roman"/>
          <w:sz w:val="24"/>
          <w:szCs w:val="24"/>
        </w:rPr>
        <w:t>.  Whether it is ultimately admitted into evidence will be a matter for the court, to be decided according to the applicable laws of evidence.</w:t>
      </w:r>
      <w:r w:rsidR="003E49B2">
        <w:rPr>
          <w:rFonts w:ascii="Times New Roman" w:hAnsi="Times New Roman"/>
          <w:sz w:val="24"/>
          <w:szCs w:val="24"/>
        </w:rPr>
        <w:t xml:space="preserve">  </w:t>
      </w:r>
      <w:r w:rsidR="0059664F">
        <w:rPr>
          <w:rFonts w:ascii="Times New Roman" w:hAnsi="Times New Roman"/>
          <w:sz w:val="24"/>
          <w:szCs w:val="24"/>
        </w:rPr>
        <w:t xml:space="preserve">This is explicitly set out in a note following the </w:t>
      </w:r>
      <w:r w:rsidR="00A50198">
        <w:rPr>
          <w:rFonts w:ascii="Times New Roman" w:hAnsi="Times New Roman"/>
          <w:sz w:val="24"/>
          <w:szCs w:val="24"/>
        </w:rPr>
        <w:t>subsection</w:t>
      </w:r>
      <w:r w:rsidR="008E7A33">
        <w:rPr>
          <w:rFonts w:ascii="Times New Roman" w:hAnsi="Times New Roman"/>
          <w:sz w:val="24"/>
          <w:szCs w:val="24"/>
        </w:rPr>
        <w:t xml:space="preserve">, and </w:t>
      </w:r>
      <w:r w:rsidR="003E49B2">
        <w:rPr>
          <w:rFonts w:ascii="Times New Roman" w:hAnsi="Times New Roman"/>
          <w:sz w:val="24"/>
          <w:szCs w:val="24"/>
        </w:rPr>
        <w:t xml:space="preserve">is </w:t>
      </w:r>
      <w:r w:rsidR="00A562C2">
        <w:rPr>
          <w:rFonts w:ascii="Times New Roman" w:hAnsi="Times New Roman"/>
          <w:sz w:val="24"/>
          <w:szCs w:val="24"/>
        </w:rPr>
        <w:t>reinforced by new subsection 25</w:t>
      </w:r>
      <w:r w:rsidR="00C50DBA">
        <w:rPr>
          <w:rFonts w:ascii="Times New Roman" w:hAnsi="Times New Roman"/>
          <w:sz w:val="24"/>
          <w:szCs w:val="24"/>
        </w:rPr>
        <w:t>H</w:t>
      </w:r>
      <w:r w:rsidR="00A562C2">
        <w:rPr>
          <w:rFonts w:ascii="Times New Roman" w:hAnsi="Times New Roman"/>
          <w:sz w:val="24"/>
          <w:szCs w:val="24"/>
        </w:rPr>
        <w:t>(4).</w:t>
      </w:r>
    </w:p>
    <w:p w:rsidR="00134390" w:rsidRDefault="00130423" w:rsidP="00762870">
      <w:pPr>
        <w:spacing w:before="240" w:after="0" w:line="240" w:lineRule="auto"/>
        <w:rPr>
          <w:rFonts w:ascii="Times New Roman" w:hAnsi="Times New Roman"/>
          <w:sz w:val="24"/>
          <w:szCs w:val="24"/>
        </w:rPr>
      </w:pPr>
      <w:r>
        <w:rPr>
          <w:rFonts w:ascii="Times New Roman" w:hAnsi="Times New Roman"/>
          <w:sz w:val="24"/>
          <w:szCs w:val="24"/>
        </w:rPr>
        <w:t xml:space="preserve">New </w:t>
      </w:r>
      <w:r w:rsidR="00A058EF">
        <w:rPr>
          <w:rFonts w:ascii="Times New Roman" w:hAnsi="Times New Roman"/>
          <w:sz w:val="24"/>
          <w:szCs w:val="24"/>
        </w:rPr>
        <w:t>s</w:t>
      </w:r>
      <w:r w:rsidR="00557925">
        <w:rPr>
          <w:rFonts w:ascii="Times New Roman" w:hAnsi="Times New Roman"/>
          <w:sz w:val="24"/>
          <w:szCs w:val="24"/>
        </w:rPr>
        <w:t>ubsection 25</w:t>
      </w:r>
      <w:r w:rsidR="007F0129">
        <w:rPr>
          <w:rFonts w:ascii="Times New Roman" w:hAnsi="Times New Roman"/>
          <w:sz w:val="24"/>
          <w:szCs w:val="24"/>
        </w:rPr>
        <w:t>H</w:t>
      </w:r>
      <w:r w:rsidR="00557925">
        <w:rPr>
          <w:rFonts w:ascii="Times New Roman" w:hAnsi="Times New Roman"/>
          <w:sz w:val="24"/>
          <w:szCs w:val="24"/>
        </w:rPr>
        <w:t>(4)</w:t>
      </w:r>
      <w:r w:rsidR="003E49B2">
        <w:rPr>
          <w:rFonts w:ascii="Times New Roman" w:hAnsi="Times New Roman"/>
          <w:sz w:val="24"/>
          <w:szCs w:val="24"/>
        </w:rPr>
        <w:t xml:space="preserve"> make</w:t>
      </w:r>
      <w:r w:rsidR="004854A0">
        <w:rPr>
          <w:rFonts w:ascii="Times New Roman" w:hAnsi="Times New Roman"/>
          <w:sz w:val="24"/>
          <w:szCs w:val="24"/>
        </w:rPr>
        <w:t>s</w:t>
      </w:r>
      <w:r w:rsidR="003E49B2">
        <w:rPr>
          <w:rFonts w:ascii="Times New Roman" w:hAnsi="Times New Roman"/>
          <w:sz w:val="24"/>
          <w:szCs w:val="24"/>
        </w:rPr>
        <w:t xml:space="preserve"> explicit that nothing in new </w:t>
      </w:r>
      <w:r w:rsidR="00E56E58">
        <w:rPr>
          <w:rFonts w:ascii="Times New Roman" w:hAnsi="Times New Roman"/>
          <w:sz w:val="24"/>
          <w:szCs w:val="24"/>
        </w:rPr>
        <w:t>sub</w:t>
      </w:r>
      <w:r w:rsidR="003E49B2">
        <w:rPr>
          <w:rFonts w:ascii="Times New Roman" w:hAnsi="Times New Roman"/>
          <w:sz w:val="24"/>
          <w:szCs w:val="24"/>
        </w:rPr>
        <w:t xml:space="preserve">sections </w:t>
      </w:r>
      <w:r w:rsidR="00E56E58">
        <w:rPr>
          <w:rFonts w:ascii="Times New Roman" w:hAnsi="Times New Roman"/>
          <w:sz w:val="24"/>
          <w:szCs w:val="24"/>
        </w:rPr>
        <w:t>25</w:t>
      </w:r>
      <w:r w:rsidR="007F0129">
        <w:rPr>
          <w:rFonts w:ascii="Times New Roman" w:hAnsi="Times New Roman"/>
          <w:sz w:val="24"/>
          <w:szCs w:val="24"/>
        </w:rPr>
        <w:t>H</w:t>
      </w:r>
      <w:r w:rsidR="00655A17">
        <w:rPr>
          <w:rFonts w:ascii="Times New Roman" w:hAnsi="Times New Roman"/>
          <w:sz w:val="24"/>
          <w:szCs w:val="24"/>
        </w:rPr>
        <w:t>(3)</w:t>
      </w:r>
      <w:r w:rsidR="00627B04">
        <w:rPr>
          <w:rFonts w:ascii="Times New Roman" w:hAnsi="Times New Roman"/>
          <w:sz w:val="24"/>
          <w:szCs w:val="24"/>
        </w:rPr>
        <w:t>, 21E(3)</w:t>
      </w:r>
      <w:r w:rsidR="00655A17">
        <w:rPr>
          <w:rFonts w:ascii="Times New Roman" w:hAnsi="Times New Roman"/>
          <w:sz w:val="24"/>
          <w:szCs w:val="24"/>
        </w:rPr>
        <w:t xml:space="preserve"> or 30(5A)</w:t>
      </w:r>
      <w:r w:rsidR="003E49B2">
        <w:rPr>
          <w:rFonts w:ascii="Times New Roman" w:hAnsi="Times New Roman"/>
          <w:sz w:val="24"/>
          <w:szCs w:val="24"/>
        </w:rPr>
        <w:t xml:space="preserve"> limits a court’s power to make all order</w:t>
      </w:r>
      <w:r w:rsidR="00671CB9">
        <w:rPr>
          <w:rFonts w:ascii="Times New Roman" w:hAnsi="Times New Roman"/>
          <w:sz w:val="24"/>
          <w:szCs w:val="24"/>
        </w:rPr>
        <w:t>s</w:t>
      </w:r>
      <w:r w:rsidR="003E49B2">
        <w:rPr>
          <w:rFonts w:ascii="Times New Roman" w:hAnsi="Times New Roman"/>
          <w:sz w:val="24"/>
          <w:szCs w:val="24"/>
        </w:rPr>
        <w:t xml:space="preserve"> necessary </w:t>
      </w:r>
      <w:r w:rsidR="006A4BE9">
        <w:rPr>
          <w:rFonts w:ascii="Times New Roman" w:hAnsi="Times New Roman"/>
          <w:sz w:val="24"/>
          <w:szCs w:val="24"/>
        </w:rPr>
        <w:t xml:space="preserve">to ensure the administration of justice </w:t>
      </w:r>
      <w:r w:rsidR="00835F0A">
        <w:rPr>
          <w:rFonts w:ascii="Times New Roman" w:hAnsi="Times New Roman"/>
          <w:sz w:val="24"/>
          <w:szCs w:val="24"/>
        </w:rPr>
        <w:t>in the case.</w:t>
      </w:r>
      <w:r w:rsidR="00E113D4">
        <w:rPr>
          <w:rFonts w:ascii="Times New Roman" w:hAnsi="Times New Roman"/>
          <w:sz w:val="24"/>
          <w:szCs w:val="24"/>
        </w:rPr>
        <w:t xml:space="preserve">  </w:t>
      </w:r>
      <w:r w:rsidR="003E49B2">
        <w:rPr>
          <w:rFonts w:ascii="Times New Roman" w:hAnsi="Times New Roman"/>
          <w:sz w:val="24"/>
          <w:szCs w:val="24"/>
        </w:rPr>
        <w:t xml:space="preserve">This provision </w:t>
      </w:r>
      <w:r w:rsidR="004854A0">
        <w:rPr>
          <w:rFonts w:ascii="Times New Roman" w:hAnsi="Times New Roman"/>
          <w:sz w:val="24"/>
          <w:szCs w:val="24"/>
        </w:rPr>
        <w:t xml:space="preserve">makes it clear </w:t>
      </w:r>
      <w:r w:rsidR="003E49B2">
        <w:rPr>
          <w:rFonts w:ascii="Times New Roman" w:hAnsi="Times New Roman"/>
          <w:sz w:val="24"/>
          <w:szCs w:val="24"/>
        </w:rPr>
        <w:t xml:space="preserve">that these amendments are not to be regarded as inhibiting a court’s ability to manage its own procedures and to make orders to prevent prejudice to the </w:t>
      </w:r>
      <w:r w:rsidR="001301CB">
        <w:rPr>
          <w:rFonts w:ascii="Times New Roman" w:hAnsi="Times New Roman"/>
          <w:sz w:val="24"/>
          <w:szCs w:val="24"/>
        </w:rPr>
        <w:t xml:space="preserve">administration of justice, for example, </w:t>
      </w:r>
      <w:r w:rsidR="004D336F">
        <w:rPr>
          <w:rFonts w:ascii="Times New Roman" w:hAnsi="Times New Roman"/>
          <w:sz w:val="24"/>
          <w:szCs w:val="24"/>
        </w:rPr>
        <w:t>by acting to prevent an abuse of process or contempt of court</w:t>
      </w:r>
      <w:r w:rsidR="003E49B2">
        <w:rPr>
          <w:rFonts w:ascii="Times New Roman" w:hAnsi="Times New Roman"/>
          <w:sz w:val="24"/>
          <w:szCs w:val="24"/>
        </w:rPr>
        <w:t xml:space="preserve">.  </w:t>
      </w:r>
    </w:p>
    <w:p w:rsidR="00680F17" w:rsidRDefault="00815036" w:rsidP="00680F17">
      <w:pPr>
        <w:spacing w:before="240" w:after="0" w:line="240" w:lineRule="auto"/>
        <w:rPr>
          <w:rFonts w:ascii="Times New Roman" w:hAnsi="Times New Roman"/>
          <w:sz w:val="24"/>
          <w:szCs w:val="24"/>
        </w:rPr>
      </w:pPr>
      <w:r>
        <w:rPr>
          <w:rFonts w:ascii="Times New Roman" w:hAnsi="Times New Roman"/>
          <w:sz w:val="24"/>
          <w:szCs w:val="24"/>
        </w:rPr>
        <w:t xml:space="preserve">New subsection 25H(5) </w:t>
      </w:r>
      <w:r w:rsidR="002D0D06">
        <w:rPr>
          <w:rFonts w:ascii="Times New Roman" w:hAnsi="Times New Roman"/>
          <w:sz w:val="24"/>
          <w:szCs w:val="24"/>
        </w:rPr>
        <w:t xml:space="preserve">is a severability clause.  It allows </w:t>
      </w:r>
      <w:r w:rsidR="003A7482">
        <w:rPr>
          <w:rFonts w:ascii="Times New Roman" w:hAnsi="Times New Roman"/>
          <w:sz w:val="24"/>
          <w:szCs w:val="24"/>
        </w:rPr>
        <w:t xml:space="preserve">section 25H and the ACC Act to be read as if either or both of </w:t>
      </w:r>
      <w:r w:rsidR="00393410">
        <w:rPr>
          <w:rFonts w:ascii="Times New Roman" w:hAnsi="Times New Roman"/>
          <w:sz w:val="24"/>
          <w:szCs w:val="24"/>
        </w:rPr>
        <w:t>paragraphs 25</w:t>
      </w:r>
      <w:r w:rsidR="00717E56">
        <w:rPr>
          <w:rFonts w:ascii="Times New Roman" w:hAnsi="Times New Roman"/>
          <w:sz w:val="24"/>
          <w:szCs w:val="24"/>
        </w:rPr>
        <w:t>H</w:t>
      </w:r>
      <w:r w:rsidR="00393410">
        <w:rPr>
          <w:rFonts w:ascii="Times New Roman" w:hAnsi="Times New Roman"/>
          <w:sz w:val="24"/>
          <w:szCs w:val="24"/>
        </w:rPr>
        <w:t>(</w:t>
      </w:r>
      <w:r w:rsidR="001C19DE">
        <w:rPr>
          <w:rFonts w:ascii="Times New Roman" w:hAnsi="Times New Roman"/>
          <w:sz w:val="24"/>
          <w:szCs w:val="24"/>
        </w:rPr>
        <w:t>1</w:t>
      </w:r>
      <w:r w:rsidR="00393410">
        <w:rPr>
          <w:rFonts w:ascii="Times New Roman" w:hAnsi="Times New Roman"/>
          <w:sz w:val="24"/>
          <w:szCs w:val="24"/>
        </w:rPr>
        <w:t xml:space="preserve">)(b) </w:t>
      </w:r>
      <w:r w:rsidR="00393410" w:rsidRPr="00E67635">
        <w:rPr>
          <w:rFonts w:ascii="Times New Roman" w:hAnsi="Times New Roman"/>
          <w:sz w:val="24"/>
          <w:szCs w:val="24"/>
        </w:rPr>
        <w:t xml:space="preserve">and </w:t>
      </w:r>
      <w:r w:rsidR="00393410">
        <w:rPr>
          <w:rFonts w:ascii="Times New Roman" w:hAnsi="Times New Roman"/>
          <w:sz w:val="24"/>
          <w:szCs w:val="24"/>
        </w:rPr>
        <w:t>(c)</w:t>
      </w:r>
      <w:r w:rsidR="00393410" w:rsidRPr="00E67635">
        <w:rPr>
          <w:rFonts w:ascii="Times New Roman" w:hAnsi="Times New Roman"/>
          <w:sz w:val="24"/>
          <w:szCs w:val="24"/>
        </w:rPr>
        <w:t xml:space="preserve"> </w:t>
      </w:r>
      <w:r w:rsidR="008442A5">
        <w:rPr>
          <w:rFonts w:ascii="Times New Roman" w:hAnsi="Times New Roman"/>
          <w:sz w:val="24"/>
          <w:szCs w:val="24"/>
        </w:rPr>
        <w:t>had not been enacted,</w:t>
      </w:r>
      <w:r w:rsidR="00393410" w:rsidRPr="00E67635">
        <w:rPr>
          <w:rFonts w:ascii="Times New Roman" w:hAnsi="Times New Roman"/>
          <w:sz w:val="24"/>
          <w:szCs w:val="24"/>
        </w:rPr>
        <w:t xml:space="preserve"> in the event that </w:t>
      </w:r>
      <w:r w:rsidR="00AF71FC">
        <w:rPr>
          <w:rFonts w:ascii="Times New Roman" w:hAnsi="Times New Roman"/>
          <w:sz w:val="24"/>
          <w:szCs w:val="24"/>
        </w:rPr>
        <w:t>either provision</w:t>
      </w:r>
      <w:r w:rsidR="00393410" w:rsidRPr="00E67635">
        <w:rPr>
          <w:rFonts w:ascii="Times New Roman" w:hAnsi="Times New Roman"/>
          <w:sz w:val="24"/>
          <w:szCs w:val="24"/>
        </w:rPr>
        <w:t xml:space="preserve"> is found</w:t>
      </w:r>
      <w:r w:rsidR="00700FCA">
        <w:rPr>
          <w:rFonts w:ascii="Times New Roman" w:hAnsi="Times New Roman"/>
          <w:sz w:val="24"/>
          <w:szCs w:val="24"/>
        </w:rPr>
        <w:t xml:space="preserve"> to be</w:t>
      </w:r>
      <w:r w:rsidR="00393410" w:rsidRPr="00E67635">
        <w:rPr>
          <w:rFonts w:ascii="Times New Roman" w:hAnsi="Times New Roman"/>
          <w:sz w:val="24"/>
          <w:szCs w:val="24"/>
        </w:rPr>
        <w:t xml:space="preserve"> beyond power.  </w:t>
      </w:r>
      <w:r w:rsidR="00EC12FD">
        <w:rPr>
          <w:rFonts w:ascii="Times New Roman" w:hAnsi="Times New Roman"/>
          <w:sz w:val="24"/>
          <w:szCs w:val="24"/>
        </w:rPr>
        <w:t>s</w:t>
      </w:r>
    </w:p>
    <w:p w:rsidR="004862AF" w:rsidRDefault="004862AF" w:rsidP="00680F17">
      <w:pPr>
        <w:spacing w:before="240" w:after="0" w:line="240" w:lineRule="auto"/>
        <w:rPr>
          <w:rFonts w:ascii="Times New Roman" w:hAnsi="Times New Roman"/>
          <w:sz w:val="24"/>
          <w:szCs w:val="24"/>
        </w:rPr>
      </w:pPr>
      <w:r>
        <w:rPr>
          <w:rFonts w:ascii="Times New Roman" w:hAnsi="Times New Roman"/>
          <w:b/>
          <w:sz w:val="24"/>
          <w:szCs w:val="24"/>
        </w:rPr>
        <w:t>Item 1</w:t>
      </w:r>
      <w:r w:rsidR="00CD60E1">
        <w:rPr>
          <w:rFonts w:ascii="Times New Roman" w:hAnsi="Times New Roman"/>
          <w:b/>
          <w:sz w:val="24"/>
          <w:szCs w:val="24"/>
        </w:rPr>
        <w:t>7</w:t>
      </w:r>
      <w:r>
        <w:rPr>
          <w:rFonts w:ascii="Times New Roman" w:hAnsi="Times New Roman"/>
          <w:b/>
          <w:sz w:val="24"/>
          <w:szCs w:val="24"/>
        </w:rPr>
        <w:t xml:space="preserve"> – Subsection 28(1)</w:t>
      </w:r>
    </w:p>
    <w:p w:rsidR="00807D69" w:rsidRDefault="005209F0" w:rsidP="00680F17">
      <w:pPr>
        <w:spacing w:before="240" w:after="0" w:line="240" w:lineRule="auto"/>
        <w:rPr>
          <w:rFonts w:ascii="Times New Roman" w:hAnsi="Times New Roman"/>
          <w:sz w:val="24"/>
          <w:szCs w:val="24"/>
        </w:rPr>
      </w:pPr>
      <w:r>
        <w:rPr>
          <w:rFonts w:ascii="Times New Roman" w:hAnsi="Times New Roman"/>
          <w:sz w:val="24"/>
          <w:szCs w:val="24"/>
        </w:rPr>
        <w:t xml:space="preserve">This item will </w:t>
      </w:r>
      <w:r w:rsidR="008D1902">
        <w:rPr>
          <w:rFonts w:ascii="Times New Roman" w:hAnsi="Times New Roman"/>
          <w:sz w:val="24"/>
          <w:szCs w:val="24"/>
        </w:rPr>
        <w:t xml:space="preserve">update </w:t>
      </w:r>
      <w:r w:rsidR="00AB6744">
        <w:rPr>
          <w:rFonts w:ascii="Times New Roman" w:hAnsi="Times New Roman"/>
          <w:sz w:val="24"/>
          <w:szCs w:val="24"/>
        </w:rPr>
        <w:t xml:space="preserve">subsection 28(1) </w:t>
      </w:r>
      <w:r w:rsidR="00312636">
        <w:rPr>
          <w:rFonts w:ascii="Times New Roman" w:hAnsi="Times New Roman"/>
          <w:sz w:val="24"/>
          <w:szCs w:val="24"/>
        </w:rPr>
        <w:t xml:space="preserve">to </w:t>
      </w:r>
      <w:r w:rsidR="00E049D4">
        <w:rPr>
          <w:rFonts w:ascii="Times New Roman" w:hAnsi="Times New Roman"/>
          <w:sz w:val="24"/>
          <w:szCs w:val="24"/>
        </w:rPr>
        <w:t xml:space="preserve">require </w:t>
      </w:r>
      <w:r w:rsidR="00927B52">
        <w:rPr>
          <w:rFonts w:ascii="Times New Roman" w:hAnsi="Times New Roman"/>
          <w:sz w:val="24"/>
          <w:szCs w:val="24"/>
        </w:rPr>
        <w:t xml:space="preserve">an examiner to take into account </w:t>
      </w:r>
      <w:r w:rsidR="003A1A6A">
        <w:rPr>
          <w:rFonts w:ascii="Times New Roman" w:hAnsi="Times New Roman"/>
          <w:sz w:val="24"/>
          <w:szCs w:val="24"/>
        </w:rPr>
        <w:t xml:space="preserve">additional considerations </w:t>
      </w:r>
      <w:r w:rsidR="0084749E">
        <w:rPr>
          <w:rFonts w:ascii="Times New Roman" w:hAnsi="Times New Roman"/>
          <w:sz w:val="24"/>
          <w:szCs w:val="24"/>
        </w:rPr>
        <w:t xml:space="preserve">when he or she is </w:t>
      </w:r>
      <w:r w:rsidR="001D16E1">
        <w:rPr>
          <w:rFonts w:ascii="Times New Roman" w:hAnsi="Times New Roman"/>
          <w:sz w:val="24"/>
          <w:szCs w:val="24"/>
        </w:rPr>
        <w:t xml:space="preserve">considering issuing a summons to </w:t>
      </w:r>
      <w:r w:rsidR="00E73BBD">
        <w:rPr>
          <w:rFonts w:ascii="Times New Roman" w:hAnsi="Times New Roman"/>
          <w:sz w:val="24"/>
          <w:szCs w:val="24"/>
        </w:rPr>
        <w:t>a person who has been charged with</w:t>
      </w:r>
      <w:r w:rsidR="00BC6DD9">
        <w:rPr>
          <w:rFonts w:ascii="Times New Roman" w:hAnsi="Times New Roman"/>
          <w:sz w:val="24"/>
          <w:szCs w:val="24"/>
        </w:rPr>
        <w:t xml:space="preserve"> a related offence, or against whom related confiscation proceedings have commenced</w:t>
      </w:r>
      <w:r w:rsidR="007119B9">
        <w:rPr>
          <w:rFonts w:ascii="Times New Roman" w:hAnsi="Times New Roman"/>
          <w:sz w:val="24"/>
          <w:szCs w:val="24"/>
        </w:rPr>
        <w:t xml:space="preserve"> (or where such charges or proceedings are imminent)</w:t>
      </w:r>
      <w:r w:rsidR="00BC6DD9">
        <w:rPr>
          <w:rFonts w:ascii="Times New Roman" w:hAnsi="Times New Roman"/>
          <w:sz w:val="24"/>
          <w:szCs w:val="24"/>
        </w:rPr>
        <w:t>.</w:t>
      </w:r>
      <w:r w:rsidR="001E0594">
        <w:rPr>
          <w:rFonts w:ascii="Times New Roman" w:hAnsi="Times New Roman"/>
          <w:sz w:val="24"/>
          <w:szCs w:val="24"/>
        </w:rPr>
        <w:t xml:space="preserve">  </w:t>
      </w:r>
    </w:p>
    <w:p w:rsidR="00516995" w:rsidRDefault="00807D69" w:rsidP="00680F17">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subsection </w:t>
      </w:r>
      <w:r w:rsidR="002C5B9A">
        <w:rPr>
          <w:rFonts w:ascii="Times New Roman" w:hAnsi="Times New Roman"/>
          <w:sz w:val="24"/>
          <w:szCs w:val="24"/>
        </w:rPr>
        <w:t>28(1)</w:t>
      </w:r>
      <w:r w:rsidR="00CD4D40">
        <w:rPr>
          <w:rFonts w:ascii="Times New Roman" w:hAnsi="Times New Roman"/>
          <w:sz w:val="24"/>
          <w:szCs w:val="24"/>
        </w:rPr>
        <w:t xml:space="preserve"> </w:t>
      </w:r>
      <w:r w:rsidR="00AC331B">
        <w:rPr>
          <w:rFonts w:ascii="Times New Roman" w:hAnsi="Times New Roman"/>
          <w:sz w:val="24"/>
          <w:szCs w:val="24"/>
        </w:rPr>
        <w:t>allows</w:t>
      </w:r>
      <w:r w:rsidR="001E0594">
        <w:rPr>
          <w:rFonts w:ascii="Times New Roman" w:hAnsi="Times New Roman"/>
          <w:sz w:val="24"/>
          <w:szCs w:val="24"/>
        </w:rPr>
        <w:t xml:space="preserve"> an examiner </w:t>
      </w:r>
      <w:r w:rsidR="00802F32">
        <w:rPr>
          <w:rFonts w:ascii="Times New Roman" w:hAnsi="Times New Roman"/>
          <w:sz w:val="24"/>
          <w:szCs w:val="24"/>
        </w:rPr>
        <w:t xml:space="preserve">to </w:t>
      </w:r>
      <w:r w:rsidR="001E0594">
        <w:rPr>
          <w:rFonts w:ascii="Times New Roman" w:hAnsi="Times New Roman"/>
          <w:sz w:val="24"/>
          <w:szCs w:val="24"/>
        </w:rPr>
        <w:t>issue a summons to</w:t>
      </w:r>
      <w:r w:rsidR="008408BE">
        <w:rPr>
          <w:rFonts w:ascii="Times New Roman" w:hAnsi="Times New Roman"/>
          <w:sz w:val="24"/>
          <w:szCs w:val="24"/>
        </w:rPr>
        <w:t xml:space="preserve"> a person to</w:t>
      </w:r>
      <w:r w:rsidR="001E0594">
        <w:rPr>
          <w:rFonts w:ascii="Times New Roman" w:hAnsi="Times New Roman"/>
          <w:sz w:val="24"/>
          <w:szCs w:val="24"/>
        </w:rPr>
        <w:t xml:space="preserve"> attend </w:t>
      </w:r>
      <w:r w:rsidR="00940A43">
        <w:rPr>
          <w:rFonts w:ascii="Times New Roman" w:hAnsi="Times New Roman"/>
          <w:sz w:val="24"/>
          <w:szCs w:val="24"/>
        </w:rPr>
        <w:t xml:space="preserve">an examination </w:t>
      </w:r>
      <w:r w:rsidR="006C33D3">
        <w:rPr>
          <w:rFonts w:ascii="Times New Roman" w:hAnsi="Times New Roman"/>
          <w:sz w:val="24"/>
          <w:szCs w:val="24"/>
        </w:rPr>
        <w:t xml:space="preserve">and </w:t>
      </w:r>
      <w:r w:rsidR="001C075E">
        <w:rPr>
          <w:rFonts w:ascii="Times New Roman" w:hAnsi="Times New Roman"/>
          <w:sz w:val="24"/>
          <w:szCs w:val="24"/>
        </w:rPr>
        <w:t>give evidence</w:t>
      </w:r>
      <w:r w:rsidR="003511B0">
        <w:rPr>
          <w:rFonts w:ascii="Times New Roman" w:hAnsi="Times New Roman"/>
          <w:sz w:val="24"/>
          <w:szCs w:val="24"/>
        </w:rPr>
        <w:t>, or to produce</w:t>
      </w:r>
      <w:r w:rsidR="001C4D6D">
        <w:rPr>
          <w:rFonts w:ascii="Times New Roman" w:hAnsi="Times New Roman"/>
          <w:sz w:val="24"/>
          <w:szCs w:val="24"/>
        </w:rPr>
        <w:t xml:space="preserve"> </w:t>
      </w:r>
      <w:r w:rsidR="00940A43">
        <w:rPr>
          <w:rFonts w:ascii="Times New Roman" w:hAnsi="Times New Roman"/>
          <w:sz w:val="24"/>
          <w:szCs w:val="24"/>
        </w:rPr>
        <w:t>documents or th</w:t>
      </w:r>
      <w:r w:rsidR="005D41BB">
        <w:rPr>
          <w:rFonts w:ascii="Times New Roman" w:hAnsi="Times New Roman"/>
          <w:sz w:val="24"/>
          <w:szCs w:val="24"/>
        </w:rPr>
        <w:t>ings, or both.</w:t>
      </w:r>
    </w:p>
    <w:p w:rsidR="00AA560B" w:rsidRDefault="00AA560B" w:rsidP="00680F17">
      <w:pPr>
        <w:spacing w:before="240" w:after="0" w:line="240" w:lineRule="auto"/>
        <w:rPr>
          <w:rFonts w:ascii="Times New Roman" w:hAnsi="Times New Roman"/>
          <w:sz w:val="24"/>
          <w:szCs w:val="24"/>
        </w:rPr>
      </w:pPr>
      <w:r>
        <w:rPr>
          <w:rFonts w:ascii="Times New Roman" w:hAnsi="Times New Roman"/>
          <w:sz w:val="24"/>
          <w:szCs w:val="24"/>
        </w:rPr>
        <w:t>New paragraph 28(1)</w:t>
      </w:r>
      <w:r w:rsidR="0013698B">
        <w:rPr>
          <w:rFonts w:ascii="Times New Roman" w:hAnsi="Times New Roman"/>
          <w:sz w:val="24"/>
          <w:szCs w:val="24"/>
        </w:rPr>
        <w:t xml:space="preserve"> sets out the considerations an examiner must take into account when considering </w:t>
      </w:r>
      <w:r w:rsidR="007133DC">
        <w:rPr>
          <w:rFonts w:ascii="Times New Roman" w:hAnsi="Times New Roman"/>
          <w:sz w:val="24"/>
          <w:szCs w:val="24"/>
        </w:rPr>
        <w:t xml:space="preserve">whether or not to </w:t>
      </w:r>
      <w:r w:rsidR="0013698B">
        <w:rPr>
          <w:rFonts w:ascii="Times New Roman" w:hAnsi="Times New Roman"/>
          <w:sz w:val="24"/>
          <w:szCs w:val="24"/>
        </w:rPr>
        <w:t>is</w:t>
      </w:r>
      <w:r w:rsidR="007133DC">
        <w:rPr>
          <w:rFonts w:ascii="Times New Roman" w:hAnsi="Times New Roman"/>
          <w:sz w:val="24"/>
          <w:szCs w:val="24"/>
        </w:rPr>
        <w:t>sue</w:t>
      </w:r>
      <w:r w:rsidR="0013698B">
        <w:rPr>
          <w:rFonts w:ascii="Times New Roman" w:hAnsi="Times New Roman"/>
          <w:sz w:val="24"/>
          <w:szCs w:val="24"/>
        </w:rPr>
        <w:t xml:space="preserve"> a </w:t>
      </w:r>
      <w:r w:rsidR="000D0D19">
        <w:rPr>
          <w:rFonts w:ascii="Times New Roman" w:hAnsi="Times New Roman"/>
          <w:sz w:val="24"/>
          <w:szCs w:val="24"/>
        </w:rPr>
        <w:t>summons</w:t>
      </w:r>
      <w:r w:rsidR="00194E94">
        <w:rPr>
          <w:rFonts w:ascii="Times New Roman" w:hAnsi="Times New Roman"/>
          <w:sz w:val="24"/>
          <w:szCs w:val="24"/>
        </w:rPr>
        <w:t xml:space="preserve">. In all cases, </w:t>
      </w:r>
      <w:r w:rsidR="00B94BCB">
        <w:rPr>
          <w:rFonts w:ascii="Times New Roman" w:hAnsi="Times New Roman"/>
          <w:sz w:val="24"/>
          <w:szCs w:val="24"/>
        </w:rPr>
        <w:t>issuing the summons must be reasonable in all the circumstances.</w:t>
      </w:r>
      <w:r w:rsidR="0074755F">
        <w:rPr>
          <w:rFonts w:ascii="Times New Roman" w:hAnsi="Times New Roman"/>
          <w:sz w:val="24"/>
          <w:szCs w:val="24"/>
        </w:rPr>
        <w:t xml:space="preserve">  </w:t>
      </w:r>
      <w:r w:rsidR="003F4277">
        <w:rPr>
          <w:rFonts w:ascii="Times New Roman" w:hAnsi="Times New Roman"/>
          <w:sz w:val="24"/>
          <w:szCs w:val="24"/>
        </w:rPr>
        <w:t xml:space="preserve">This requirement has been moved </w:t>
      </w:r>
      <w:r w:rsidR="00233DC6">
        <w:rPr>
          <w:rFonts w:ascii="Times New Roman" w:hAnsi="Times New Roman"/>
          <w:sz w:val="24"/>
          <w:szCs w:val="24"/>
        </w:rPr>
        <w:t>from current subsection 28(1A) into subsection 28(1).</w:t>
      </w:r>
    </w:p>
    <w:p w:rsidR="0010732B" w:rsidRDefault="00194E94" w:rsidP="00680F17">
      <w:pPr>
        <w:spacing w:before="240" w:after="0" w:line="240" w:lineRule="auto"/>
        <w:rPr>
          <w:rFonts w:ascii="Times New Roman" w:hAnsi="Times New Roman"/>
          <w:sz w:val="24"/>
          <w:szCs w:val="24"/>
        </w:rPr>
      </w:pPr>
      <w:r>
        <w:rPr>
          <w:rFonts w:ascii="Times New Roman" w:hAnsi="Times New Roman"/>
          <w:sz w:val="24"/>
          <w:szCs w:val="24"/>
        </w:rPr>
        <w:t>W</w:t>
      </w:r>
      <w:r w:rsidR="005E4142">
        <w:rPr>
          <w:rFonts w:ascii="Times New Roman" w:hAnsi="Times New Roman"/>
          <w:sz w:val="24"/>
          <w:szCs w:val="24"/>
        </w:rPr>
        <w:t xml:space="preserve">hen </w:t>
      </w:r>
      <w:r w:rsidR="004D2222">
        <w:rPr>
          <w:rFonts w:ascii="Times New Roman" w:hAnsi="Times New Roman"/>
          <w:sz w:val="24"/>
          <w:szCs w:val="24"/>
        </w:rPr>
        <w:t xml:space="preserve">considering issuing </w:t>
      </w:r>
      <w:r w:rsidR="00384696">
        <w:rPr>
          <w:rFonts w:ascii="Times New Roman" w:hAnsi="Times New Roman"/>
          <w:sz w:val="24"/>
          <w:szCs w:val="24"/>
        </w:rPr>
        <w:t xml:space="preserve">a summons </w:t>
      </w:r>
      <w:r w:rsidR="00ED5A4D">
        <w:rPr>
          <w:rFonts w:ascii="Times New Roman" w:hAnsi="Times New Roman"/>
          <w:sz w:val="24"/>
          <w:szCs w:val="24"/>
        </w:rPr>
        <w:t xml:space="preserve">to a person </w:t>
      </w:r>
      <w:r w:rsidR="004F3413">
        <w:rPr>
          <w:rFonts w:ascii="Times New Roman" w:hAnsi="Times New Roman"/>
          <w:sz w:val="24"/>
          <w:szCs w:val="24"/>
        </w:rPr>
        <w:t xml:space="preserve">after </w:t>
      </w:r>
      <w:r w:rsidR="005B0CE0">
        <w:rPr>
          <w:rFonts w:ascii="Times New Roman" w:hAnsi="Times New Roman"/>
          <w:sz w:val="24"/>
          <w:szCs w:val="24"/>
        </w:rPr>
        <w:t>he or she has been charged with an offence</w:t>
      </w:r>
      <w:r w:rsidR="00C73C83">
        <w:rPr>
          <w:rFonts w:ascii="Times New Roman" w:hAnsi="Times New Roman"/>
          <w:sz w:val="24"/>
          <w:szCs w:val="24"/>
        </w:rPr>
        <w:t xml:space="preserve"> or </w:t>
      </w:r>
      <w:r w:rsidR="00BF146E">
        <w:rPr>
          <w:rFonts w:ascii="Times New Roman" w:hAnsi="Times New Roman"/>
          <w:sz w:val="24"/>
          <w:szCs w:val="24"/>
        </w:rPr>
        <w:t xml:space="preserve">confiscation proceedings </w:t>
      </w:r>
      <w:r w:rsidR="00B0204B">
        <w:rPr>
          <w:rFonts w:ascii="Times New Roman" w:hAnsi="Times New Roman"/>
          <w:sz w:val="24"/>
          <w:szCs w:val="24"/>
        </w:rPr>
        <w:t xml:space="preserve">have been commenced </w:t>
      </w:r>
      <w:r w:rsidR="00CD5465">
        <w:rPr>
          <w:rFonts w:ascii="Times New Roman" w:hAnsi="Times New Roman"/>
          <w:sz w:val="24"/>
          <w:szCs w:val="24"/>
        </w:rPr>
        <w:t>(or where such charges or proceedings are imminent)</w:t>
      </w:r>
      <w:r>
        <w:rPr>
          <w:rFonts w:ascii="Times New Roman" w:hAnsi="Times New Roman"/>
          <w:sz w:val="24"/>
          <w:szCs w:val="24"/>
        </w:rPr>
        <w:t xml:space="preserve">, </w:t>
      </w:r>
      <w:r w:rsidR="00D64364">
        <w:rPr>
          <w:rFonts w:ascii="Times New Roman" w:hAnsi="Times New Roman"/>
          <w:sz w:val="24"/>
          <w:szCs w:val="24"/>
        </w:rPr>
        <w:t xml:space="preserve">the examiner must </w:t>
      </w:r>
      <w:r w:rsidR="000F6A9F">
        <w:rPr>
          <w:rFonts w:ascii="Times New Roman" w:hAnsi="Times New Roman"/>
          <w:sz w:val="24"/>
          <w:szCs w:val="24"/>
        </w:rPr>
        <w:t>also</w:t>
      </w:r>
      <w:r w:rsidR="00F6637E">
        <w:rPr>
          <w:rFonts w:ascii="Times New Roman" w:hAnsi="Times New Roman"/>
          <w:sz w:val="24"/>
          <w:szCs w:val="24"/>
        </w:rPr>
        <w:t xml:space="preserve"> </w:t>
      </w:r>
      <w:r>
        <w:rPr>
          <w:rFonts w:ascii="Times New Roman" w:hAnsi="Times New Roman"/>
          <w:sz w:val="24"/>
          <w:szCs w:val="24"/>
        </w:rPr>
        <w:t xml:space="preserve">be satisfied </w:t>
      </w:r>
      <w:r w:rsidR="00F6637E">
        <w:rPr>
          <w:rFonts w:ascii="Times New Roman" w:hAnsi="Times New Roman"/>
          <w:sz w:val="24"/>
          <w:szCs w:val="24"/>
        </w:rPr>
        <w:t xml:space="preserve">that issuing the summons is reasonably </w:t>
      </w:r>
      <w:r w:rsidR="004467DE">
        <w:rPr>
          <w:rFonts w:ascii="Times New Roman" w:hAnsi="Times New Roman"/>
          <w:sz w:val="24"/>
          <w:szCs w:val="24"/>
        </w:rPr>
        <w:t>necessary</w:t>
      </w:r>
      <w:r w:rsidR="00E252A1">
        <w:rPr>
          <w:rFonts w:ascii="Times New Roman" w:hAnsi="Times New Roman"/>
          <w:sz w:val="24"/>
          <w:szCs w:val="24"/>
        </w:rPr>
        <w:t xml:space="preserve"> for the purposes of the relevant special ACC operation or investigation</w:t>
      </w:r>
      <w:r w:rsidR="0041316B">
        <w:rPr>
          <w:rFonts w:ascii="Times New Roman" w:hAnsi="Times New Roman"/>
          <w:sz w:val="24"/>
          <w:szCs w:val="24"/>
        </w:rPr>
        <w:t xml:space="preserve">.  The examiner must consider </w:t>
      </w:r>
      <w:r w:rsidR="002F2277">
        <w:rPr>
          <w:rFonts w:ascii="Times New Roman" w:hAnsi="Times New Roman"/>
          <w:sz w:val="24"/>
          <w:szCs w:val="24"/>
        </w:rPr>
        <w:t xml:space="preserve">the necessity for the summons </w:t>
      </w:r>
      <w:r w:rsidR="00310FFD">
        <w:rPr>
          <w:rFonts w:ascii="Times New Roman" w:hAnsi="Times New Roman"/>
          <w:sz w:val="24"/>
          <w:szCs w:val="24"/>
        </w:rPr>
        <w:t>in light of the fact that the person has been charged with an offence</w:t>
      </w:r>
      <w:r w:rsidR="00FF1F3E">
        <w:rPr>
          <w:rFonts w:ascii="Times New Roman" w:hAnsi="Times New Roman"/>
          <w:sz w:val="24"/>
          <w:szCs w:val="24"/>
        </w:rPr>
        <w:t xml:space="preserve"> </w:t>
      </w:r>
      <w:r w:rsidR="00E47929">
        <w:rPr>
          <w:rFonts w:ascii="Times New Roman" w:hAnsi="Times New Roman"/>
          <w:sz w:val="24"/>
          <w:szCs w:val="24"/>
        </w:rPr>
        <w:t xml:space="preserve">or </w:t>
      </w:r>
      <w:r w:rsidR="003A1967">
        <w:rPr>
          <w:rFonts w:ascii="Times New Roman" w:hAnsi="Times New Roman"/>
          <w:sz w:val="24"/>
          <w:szCs w:val="24"/>
        </w:rPr>
        <w:t xml:space="preserve">that </w:t>
      </w:r>
      <w:r w:rsidR="00693367">
        <w:rPr>
          <w:rFonts w:ascii="Times New Roman" w:hAnsi="Times New Roman"/>
          <w:sz w:val="24"/>
          <w:szCs w:val="24"/>
        </w:rPr>
        <w:t>confiscation proceedings have commenced against him or her</w:t>
      </w:r>
      <w:r w:rsidR="00EC12FD">
        <w:rPr>
          <w:rFonts w:ascii="Times New Roman" w:hAnsi="Times New Roman"/>
          <w:sz w:val="24"/>
          <w:szCs w:val="24"/>
        </w:rPr>
        <w:t xml:space="preserve"> (or those charges or proceedings are imminent)</w:t>
      </w:r>
      <w:r w:rsidR="00693367">
        <w:rPr>
          <w:rFonts w:ascii="Times New Roman" w:hAnsi="Times New Roman"/>
          <w:sz w:val="24"/>
          <w:szCs w:val="24"/>
        </w:rPr>
        <w:t>.</w:t>
      </w:r>
    </w:p>
    <w:p w:rsidR="003A48B8" w:rsidRDefault="003A48B8" w:rsidP="00680F17">
      <w:pPr>
        <w:spacing w:before="240" w:after="0" w:line="240" w:lineRule="auto"/>
        <w:rPr>
          <w:rFonts w:ascii="Times New Roman" w:hAnsi="Times New Roman"/>
          <w:sz w:val="24"/>
          <w:szCs w:val="24"/>
        </w:rPr>
      </w:pPr>
      <w:r>
        <w:rPr>
          <w:rFonts w:ascii="Times New Roman" w:hAnsi="Times New Roman"/>
          <w:sz w:val="24"/>
          <w:szCs w:val="24"/>
        </w:rPr>
        <w:t xml:space="preserve">This paragraph </w:t>
      </w:r>
      <w:r w:rsidR="00971B65">
        <w:rPr>
          <w:rFonts w:ascii="Times New Roman" w:hAnsi="Times New Roman"/>
          <w:sz w:val="24"/>
          <w:szCs w:val="24"/>
        </w:rPr>
        <w:t>provide</w:t>
      </w:r>
      <w:r w:rsidR="00194E94">
        <w:rPr>
          <w:rFonts w:ascii="Times New Roman" w:hAnsi="Times New Roman"/>
          <w:sz w:val="24"/>
          <w:szCs w:val="24"/>
        </w:rPr>
        <w:t>s</w:t>
      </w:r>
      <w:r w:rsidR="00971B65">
        <w:rPr>
          <w:rFonts w:ascii="Times New Roman" w:hAnsi="Times New Roman"/>
          <w:sz w:val="24"/>
          <w:szCs w:val="24"/>
        </w:rPr>
        <w:t xml:space="preserve"> additional </w:t>
      </w:r>
      <w:r w:rsidR="00D87EB5">
        <w:rPr>
          <w:rFonts w:ascii="Times New Roman" w:hAnsi="Times New Roman"/>
          <w:sz w:val="24"/>
          <w:szCs w:val="24"/>
        </w:rPr>
        <w:t xml:space="preserve">assurance that </w:t>
      </w:r>
      <w:r w:rsidR="00BB13B4">
        <w:rPr>
          <w:rFonts w:ascii="Times New Roman" w:hAnsi="Times New Roman"/>
          <w:sz w:val="24"/>
          <w:szCs w:val="24"/>
        </w:rPr>
        <w:t xml:space="preserve">an examiner is exercising his or her powers for a </w:t>
      </w:r>
      <w:r w:rsidR="002E63DA">
        <w:rPr>
          <w:rFonts w:ascii="Times New Roman" w:hAnsi="Times New Roman"/>
          <w:sz w:val="24"/>
          <w:szCs w:val="24"/>
        </w:rPr>
        <w:t>proper purpose</w:t>
      </w:r>
      <w:r w:rsidR="000178C1">
        <w:rPr>
          <w:rFonts w:ascii="Times New Roman" w:hAnsi="Times New Roman"/>
          <w:sz w:val="24"/>
          <w:szCs w:val="24"/>
        </w:rPr>
        <w:t>,</w:t>
      </w:r>
      <w:r w:rsidR="00FD2C62">
        <w:rPr>
          <w:rFonts w:ascii="Times New Roman" w:hAnsi="Times New Roman"/>
          <w:sz w:val="24"/>
          <w:szCs w:val="24"/>
        </w:rPr>
        <w:t xml:space="preserve"> and that</w:t>
      </w:r>
      <w:r w:rsidR="000F27B1">
        <w:rPr>
          <w:rFonts w:ascii="Times New Roman" w:hAnsi="Times New Roman"/>
          <w:sz w:val="24"/>
          <w:szCs w:val="24"/>
        </w:rPr>
        <w:t xml:space="preserve">, </w:t>
      </w:r>
      <w:r w:rsidR="007B2AA4">
        <w:rPr>
          <w:rFonts w:ascii="Times New Roman" w:hAnsi="Times New Roman"/>
          <w:sz w:val="24"/>
          <w:szCs w:val="24"/>
        </w:rPr>
        <w:t>in deciding to issue a summons</w:t>
      </w:r>
      <w:r w:rsidR="002F1ACD">
        <w:rPr>
          <w:rFonts w:ascii="Times New Roman" w:hAnsi="Times New Roman"/>
          <w:sz w:val="24"/>
          <w:szCs w:val="24"/>
        </w:rPr>
        <w:t xml:space="preserve">, the examiner has </w:t>
      </w:r>
      <w:r w:rsidR="000178C1">
        <w:rPr>
          <w:rFonts w:ascii="Times New Roman" w:hAnsi="Times New Roman"/>
          <w:sz w:val="24"/>
          <w:szCs w:val="24"/>
        </w:rPr>
        <w:t>paid due regard to</w:t>
      </w:r>
      <w:r w:rsidR="00C26D56">
        <w:rPr>
          <w:rFonts w:ascii="Times New Roman" w:hAnsi="Times New Roman"/>
          <w:sz w:val="24"/>
          <w:szCs w:val="24"/>
        </w:rPr>
        <w:t xml:space="preserve"> </w:t>
      </w:r>
      <w:r w:rsidR="00F468AC">
        <w:rPr>
          <w:rFonts w:ascii="Times New Roman" w:hAnsi="Times New Roman"/>
          <w:sz w:val="24"/>
          <w:szCs w:val="24"/>
        </w:rPr>
        <w:t xml:space="preserve">the fact that </w:t>
      </w:r>
      <w:r w:rsidR="006538B0">
        <w:rPr>
          <w:rFonts w:ascii="Times New Roman" w:hAnsi="Times New Roman"/>
          <w:sz w:val="24"/>
          <w:szCs w:val="24"/>
        </w:rPr>
        <w:t xml:space="preserve">the person </w:t>
      </w:r>
      <w:r w:rsidR="00477922">
        <w:rPr>
          <w:rFonts w:ascii="Times New Roman" w:hAnsi="Times New Roman"/>
          <w:sz w:val="24"/>
          <w:szCs w:val="24"/>
        </w:rPr>
        <w:t>has been charged with an offence or is the subjec</w:t>
      </w:r>
      <w:r w:rsidR="00175C78">
        <w:rPr>
          <w:rFonts w:ascii="Times New Roman" w:hAnsi="Times New Roman"/>
          <w:sz w:val="24"/>
          <w:szCs w:val="24"/>
        </w:rPr>
        <w:t>t of confiscation proceedings.</w:t>
      </w:r>
      <w:r w:rsidR="00153A75">
        <w:rPr>
          <w:rFonts w:ascii="Times New Roman" w:hAnsi="Times New Roman"/>
          <w:sz w:val="24"/>
          <w:szCs w:val="24"/>
        </w:rPr>
        <w:t xml:space="preserve">  This paragraph </w:t>
      </w:r>
      <w:r w:rsidR="00FC3BF8">
        <w:rPr>
          <w:rFonts w:ascii="Times New Roman" w:hAnsi="Times New Roman"/>
          <w:sz w:val="24"/>
          <w:szCs w:val="24"/>
        </w:rPr>
        <w:t>reinforce</w:t>
      </w:r>
      <w:r w:rsidR="00194E94">
        <w:rPr>
          <w:rFonts w:ascii="Times New Roman" w:hAnsi="Times New Roman"/>
          <w:sz w:val="24"/>
          <w:szCs w:val="24"/>
        </w:rPr>
        <w:t>s</w:t>
      </w:r>
      <w:r w:rsidR="00FC3BF8">
        <w:rPr>
          <w:rFonts w:ascii="Times New Roman" w:hAnsi="Times New Roman"/>
          <w:sz w:val="24"/>
          <w:szCs w:val="24"/>
        </w:rPr>
        <w:t xml:space="preserve"> the fact that </w:t>
      </w:r>
      <w:r w:rsidR="00CB7907">
        <w:rPr>
          <w:rFonts w:ascii="Times New Roman" w:hAnsi="Times New Roman"/>
          <w:sz w:val="24"/>
          <w:szCs w:val="24"/>
        </w:rPr>
        <w:t xml:space="preserve">an examination </w:t>
      </w:r>
      <w:r w:rsidR="0045215B">
        <w:rPr>
          <w:rFonts w:ascii="Times New Roman" w:hAnsi="Times New Roman"/>
          <w:sz w:val="24"/>
          <w:szCs w:val="24"/>
        </w:rPr>
        <w:t xml:space="preserve">is not conducted solely for the purposes of bolstering </w:t>
      </w:r>
      <w:r w:rsidR="0055729A">
        <w:rPr>
          <w:rFonts w:ascii="Times New Roman" w:hAnsi="Times New Roman"/>
          <w:sz w:val="24"/>
          <w:szCs w:val="24"/>
        </w:rPr>
        <w:t xml:space="preserve">the prosecution </w:t>
      </w:r>
      <w:r w:rsidR="00242524">
        <w:rPr>
          <w:rFonts w:ascii="Times New Roman" w:hAnsi="Times New Roman"/>
          <w:sz w:val="24"/>
          <w:szCs w:val="24"/>
        </w:rPr>
        <w:t xml:space="preserve">of an examinee, but that </w:t>
      </w:r>
      <w:r w:rsidR="00E82AAD">
        <w:rPr>
          <w:rFonts w:ascii="Times New Roman" w:hAnsi="Times New Roman"/>
          <w:sz w:val="24"/>
          <w:szCs w:val="24"/>
        </w:rPr>
        <w:t xml:space="preserve">it is intended to serve the purposes of the </w:t>
      </w:r>
      <w:r w:rsidR="006B318C">
        <w:rPr>
          <w:rFonts w:ascii="Times New Roman" w:hAnsi="Times New Roman"/>
          <w:sz w:val="24"/>
          <w:szCs w:val="24"/>
        </w:rPr>
        <w:t>relevant special operation or investigatio</w:t>
      </w:r>
      <w:r w:rsidR="006E05CE">
        <w:rPr>
          <w:rFonts w:ascii="Times New Roman" w:hAnsi="Times New Roman"/>
          <w:sz w:val="24"/>
          <w:szCs w:val="24"/>
        </w:rPr>
        <w:t>n</w:t>
      </w:r>
      <w:r w:rsidR="00FF544A">
        <w:rPr>
          <w:rFonts w:ascii="Times New Roman" w:hAnsi="Times New Roman"/>
          <w:sz w:val="24"/>
          <w:szCs w:val="24"/>
        </w:rPr>
        <w:t xml:space="preserve">, and to assist the ACC and its partners in </w:t>
      </w:r>
      <w:r w:rsidR="00D77A1C">
        <w:rPr>
          <w:rFonts w:ascii="Times New Roman" w:hAnsi="Times New Roman"/>
          <w:sz w:val="24"/>
          <w:szCs w:val="24"/>
        </w:rPr>
        <w:t>understanding</w:t>
      </w:r>
      <w:r w:rsidR="00071B87">
        <w:rPr>
          <w:rFonts w:ascii="Times New Roman" w:hAnsi="Times New Roman"/>
          <w:sz w:val="24"/>
          <w:szCs w:val="24"/>
        </w:rPr>
        <w:t xml:space="preserve">, disrupting </w:t>
      </w:r>
      <w:r w:rsidR="00BD0511">
        <w:rPr>
          <w:rFonts w:ascii="Times New Roman" w:hAnsi="Times New Roman"/>
          <w:sz w:val="24"/>
          <w:szCs w:val="24"/>
        </w:rPr>
        <w:t>and preventing serious and organised crime.</w:t>
      </w:r>
    </w:p>
    <w:p w:rsidR="00A66265" w:rsidRDefault="00D660D2" w:rsidP="00680F17">
      <w:pPr>
        <w:spacing w:before="240" w:after="0" w:line="240" w:lineRule="auto"/>
        <w:rPr>
          <w:rFonts w:ascii="Times New Roman" w:hAnsi="Times New Roman"/>
          <w:sz w:val="24"/>
          <w:szCs w:val="24"/>
        </w:rPr>
      </w:pPr>
      <w:r>
        <w:rPr>
          <w:rFonts w:ascii="Times New Roman" w:hAnsi="Times New Roman"/>
          <w:b/>
          <w:sz w:val="24"/>
          <w:szCs w:val="24"/>
        </w:rPr>
        <w:t>Item 1</w:t>
      </w:r>
      <w:r w:rsidR="00300A44">
        <w:rPr>
          <w:rFonts w:ascii="Times New Roman" w:hAnsi="Times New Roman"/>
          <w:b/>
          <w:sz w:val="24"/>
          <w:szCs w:val="24"/>
        </w:rPr>
        <w:t>8</w:t>
      </w:r>
      <w:r>
        <w:rPr>
          <w:rFonts w:ascii="Times New Roman" w:hAnsi="Times New Roman"/>
          <w:b/>
          <w:sz w:val="24"/>
          <w:szCs w:val="24"/>
        </w:rPr>
        <w:t xml:space="preserve"> – Subsection 28(1A)</w:t>
      </w:r>
    </w:p>
    <w:p w:rsidR="00606DDE" w:rsidRDefault="005A032A" w:rsidP="00680F17">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on </w:t>
      </w:r>
      <w:r w:rsidR="006648BD">
        <w:rPr>
          <w:rFonts w:ascii="Times New Roman" w:hAnsi="Times New Roman"/>
          <w:sz w:val="24"/>
          <w:szCs w:val="24"/>
        </w:rPr>
        <w:t>the amendments in item 1</w:t>
      </w:r>
      <w:r w:rsidR="00194E94">
        <w:rPr>
          <w:rFonts w:ascii="Times New Roman" w:hAnsi="Times New Roman"/>
          <w:sz w:val="24"/>
          <w:szCs w:val="24"/>
        </w:rPr>
        <w:t>7</w:t>
      </w:r>
      <w:r w:rsidR="006648BD">
        <w:rPr>
          <w:rFonts w:ascii="Times New Roman" w:hAnsi="Times New Roman"/>
          <w:sz w:val="24"/>
          <w:szCs w:val="24"/>
        </w:rPr>
        <w:t>.</w:t>
      </w:r>
      <w:r w:rsidR="00606DDE">
        <w:rPr>
          <w:rFonts w:ascii="Times New Roman" w:hAnsi="Times New Roman"/>
          <w:sz w:val="24"/>
          <w:szCs w:val="24"/>
        </w:rPr>
        <w:t xml:space="preserve">  The </w:t>
      </w:r>
      <w:r w:rsidR="0063268B">
        <w:rPr>
          <w:rFonts w:ascii="Times New Roman" w:hAnsi="Times New Roman"/>
          <w:sz w:val="24"/>
          <w:szCs w:val="24"/>
        </w:rPr>
        <w:t>considerations an examiner must take into account in deciding to issue are summons will now be set out in subsection 28(1).</w:t>
      </w:r>
    </w:p>
    <w:p w:rsidR="00EF1509" w:rsidRDefault="00EF1509" w:rsidP="00680F17">
      <w:pPr>
        <w:spacing w:before="240" w:after="0" w:line="240" w:lineRule="auto"/>
        <w:rPr>
          <w:rFonts w:ascii="Times New Roman" w:hAnsi="Times New Roman"/>
          <w:sz w:val="24"/>
          <w:szCs w:val="24"/>
        </w:rPr>
      </w:pPr>
      <w:r>
        <w:rPr>
          <w:rFonts w:ascii="Times New Roman" w:hAnsi="Times New Roman"/>
          <w:b/>
          <w:sz w:val="24"/>
          <w:szCs w:val="24"/>
        </w:rPr>
        <w:t>Item 1</w:t>
      </w:r>
      <w:r w:rsidR="00300A44">
        <w:rPr>
          <w:rFonts w:ascii="Times New Roman" w:hAnsi="Times New Roman"/>
          <w:b/>
          <w:sz w:val="24"/>
          <w:szCs w:val="24"/>
        </w:rPr>
        <w:t>9</w:t>
      </w:r>
      <w:r>
        <w:rPr>
          <w:rFonts w:ascii="Times New Roman" w:hAnsi="Times New Roman"/>
          <w:b/>
          <w:sz w:val="24"/>
          <w:szCs w:val="24"/>
        </w:rPr>
        <w:t xml:space="preserve"> – At the end of subsection 28(3)</w:t>
      </w:r>
    </w:p>
    <w:p w:rsidR="00EF1509" w:rsidRPr="00EF1509" w:rsidRDefault="000730C6" w:rsidP="00680F17">
      <w:pPr>
        <w:spacing w:before="240" w:after="0" w:line="240" w:lineRule="auto"/>
        <w:rPr>
          <w:rFonts w:ascii="Times New Roman" w:hAnsi="Times New Roman"/>
          <w:sz w:val="24"/>
          <w:szCs w:val="24"/>
        </w:rPr>
      </w:pPr>
      <w:r>
        <w:rPr>
          <w:rFonts w:ascii="Times New Roman" w:hAnsi="Times New Roman"/>
          <w:sz w:val="24"/>
          <w:szCs w:val="24"/>
        </w:rPr>
        <w:t xml:space="preserve">This item will insert </w:t>
      </w:r>
      <w:r w:rsidR="00A06D3F">
        <w:rPr>
          <w:rFonts w:ascii="Times New Roman" w:hAnsi="Times New Roman"/>
          <w:sz w:val="24"/>
          <w:szCs w:val="24"/>
        </w:rPr>
        <w:t xml:space="preserve">a note </w:t>
      </w:r>
      <w:r w:rsidR="00B84767">
        <w:rPr>
          <w:rFonts w:ascii="Times New Roman" w:hAnsi="Times New Roman"/>
          <w:sz w:val="24"/>
          <w:szCs w:val="24"/>
        </w:rPr>
        <w:t>under subsection 28(3</w:t>
      </w:r>
      <w:r w:rsidR="00D4602B">
        <w:rPr>
          <w:rFonts w:ascii="Times New Roman" w:hAnsi="Times New Roman"/>
          <w:sz w:val="24"/>
          <w:szCs w:val="24"/>
        </w:rPr>
        <w:t>)</w:t>
      </w:r>
      <w:r w:rsidR="00BB2BA4">
        <w:rPr>
          <w:rFonts w:ascii="Times New Roman" w:hAnsi="Times New Roman"/>
          <w:sz w:val="24"/>
          <w:szCs w:val="24"/>
        </w:rPr>
        <w:t xml:space="preserve">.  This note </w:t>
      </w:r>
      <w:r w:rsidR="00453E41">
        <w:rPr>
          <w:rFonts w:ascii="Times New Roman" w:hAnsi="Times New Roman"/>
          <w:sz w:val="24"/>
          <w:szCs w:val="24"/>
        </w:rPr>
        <w:t>highlight</w:t>
      </w:r>
      <w:r w:rsidR="00194E94">
        <w:rPr>
          <w:rFonts w:ascii="Times New Roman" w:hAnsi="Times New Roman"/>
          <w:sz w:val="24"/>
          <w:szCs w:val="24"/>
        </w:rPr>
        <w:t>s</w:t>
      </w:r>
      <w:r w:rsidR="00453E41">
        <w:rPr>
          <w:rFonts w:ascii="Times New Roman" w:hAnsi="Times New Roman"/>
          <w:sz w:val="24"/>
          <w:szCs w:val="24"/>
        </w:rPr>
        <w:t xml:space="preserve"> the relationship between </w:t>
      </w:r>
      <w:r w:rsidR="002224F1">
        <w:rPr>
          <w:rFonts w:ascii="Times New Roman" w:hAnsi="Times New Roman"/>
          <w:sz w:val="24"/>
          <w:szCs w:val="24"/>
        </w:rPr>
        <w:t xml:space="preserve">an examiner’s ability to </w:t>
      </w:r>
      <w:r w:rsidR="000C3CED">
        <w:rPr>
          <w:rFonts w:ascii="Times New Roman" w:hAnsi="Times New Roman"/>
          <w:sz w:val="24"/>
          <w:szCs w:val="24"/>
        </w:rPr>
        <w:t xml:space="preserve">ask questions </w:t>
      </w:r>
      <w:r w:rsidR="004F3C79">
        <w:rPr>
          <w:rFonts w:ascii="Times New Roman" w:hAnsi="Times New Roman"/>
          <w:sz w:val="24"/>
          <w:szCs w:val="24"/>
        </w:rPr>
        <w:t xml:space="preserve">in an examination about any matter related to </w:t>
      </w:r>
      <w:r w:rsidR="002A4585">
        <w:rPr>
          <w:rFonts w:ascii="Times New Roman" w:hAnsi="Times New Roman"/>
          <w:sz w:val="24"/>
          <w:szCs w:val="24"/>
        </w:rPr>
        <w:t>a special investigation or operation</w:t>
      </w:r>
      <w:r w:rsidR="006743AC">
        <w:rPr>
          <w:rFonts w:ascii="Times New Roman" w:hAnsi="Times New Roman"/>
          <w:sz w:val="24"/>
          <w:szCs w:val="24"/>
        </w:rPr>
        <w:t xml:space="preserve"> in subsection 28(3)</w:t>
      </w:r>
      <w:r w:rsidR="005C219C">
        <w:rPr>
          <w:rFonts w:ascii="Times New Roman" w:hAnsi="Times New Roman"/>
          <w:sz w:val="24"/>
          <w:szCs w:val="24"/>
        </w:rPr>
        <w:t xml:space="preserve"> with his or her capacity to ask questions that may relate to </w:t>
      </w:r>
      <w:r w:rsidR="00E31E3C">
        <w:rPr>
          <w:rFonts w:ascii="Times New Roman" w:hAnsi="Times New Roman"/>
          <w:sz w:val="24"/>
          <w:szCs w:val="24"/>
        </w:rPr>
        <w:t>the subject matter of</w:t>
      </w:r>
      <w:r w:rsidR="000A59E0">
        <w:rPr>
          <w:rFonts w:ascii="Times New Roman" w:hAnsi="Times New Roman"/>
          <w:sz w:val="24"/>
          <w:szCs w:val="24"/>
        </w:rPr>
        <w:t xml:space="preserve"> any charge or confiscation proceeding against the examinee</w:t>
      </w:r>
      <w:r w:rsidR="0053552C">
        <w:rPr>
          <w:rFonts w:ascii="Times New Roman" w:hAnsi="Times New Roman"/>
          <w:sz w:val="24"/>
          <w:szCs w:val="24"/>
        </w:rPr>
        <w:t xml:space="preserve"> under subsection 25A(6A)</w:t>
      </w:r>
      <w:r w:rsidR="000A59E0">
        <w:rPr>
          <w:rFonts w:ascii="Times New Roman" w:hAnsi="Times New Roman"/>
          <w:sz w:val="24"/>
          <w:szCs w:val="24"/>
        </w:rPr>
        <w:t>.</w:t>
      </w:r>
      <w:r w:rsidR="00B84767">
        <w:rPr>
          <w:rFonts w:ascii="Times New Roman" w:hAnsi="Times New Roman"/>
          <w:sz w:val="24"/>
          <w:szCs w:val="24"/>
        </w:rPr>
        <w:t xml:space="preserve"> </w:t>
      </w:r>
    </w:p>
    <w:p w:rsidR="00312636" w:rsidRDefault="0058773C" w:rsidP="00680F17">
      <w:pPr>
        <w:spacing w:before="240" w:after="0" w:line="240" w:lineRule="auto"/>
        <w:rPr>
          <w:rFonts w:ascii="Times New Roman" w:hAnsi="Times New Roman"/>
          <w:sz w:val="24"/>
          <w:szCs w:val="24"/>
        </w:rPr>
      </w:pPr>
      <w:r>
        <w:rPr>
          <w:rFonts w:ascii="Times New Roman" w:hAnsi="Times New Roman"/>
          <w:b/>
          <w:sz w:val="24"/>
          <w:szCs w:val="24"/>
        </w:rPr>
        <w:t xml:space="preserve">Item </w:t>
      </w:r>
      <w:r w:rsidR="00300A44">
        <w:rPr>
          <w:rFonts w:ascii="Times New Roman" w:hAnsi="Times New Roman"/>
          <w:b/>
          <w:sz w:val="24"/>
          <w:szCs w:val="24"/>
        </w:rPr>
        <w:t>20</w:t>
      </w:r>
      <w:r>
        <w:rPr>
          <w:rFonts w:ascii="Times New Roman" w:hAnsi="Times New Roman"/>
          <w:b/>
          <w:sz w:val="24"/>
          <w:szCs w:val="24"/>
        </w:rPr>
        <w:t xml:space="preserve"> – At the end of section 28</w:t>
      </w:r>
    </w:p>
    <w:p w:rsidR="00F02C91" w:rsidRDefault="0058773C" w:rsidP="00680F17">
      <w:pPr>
        <w:spacing w:before="240" w:after="0" w:line="240" w:lineRule="auto"/>
        <w:rPr>
          <w:rFonts w:ascii="Times New Roman" w:hAnsi="Times New Roman"/>
          <w:sz w:val="24"/>
          <w:szCs w:val="24"/>
        </w:rPr>
      </w:pPr>
      <w:r>
        <w:rPr>
          <w:rFonts w:ascii="Times New Roman" w:hAnsi="Times New Roman"/>
          <w:sz w:val="24"/>
          <w:szCs w:val="24"/>
        </w:rPr>
        <w:t>This item will insert a new subsection 28(9)</w:t>
      </w:r>
      <w:r w:rsidR="00B91049">
        <w:rPr>
          <w:rFonts w:ascii="Times New Roman" w:hAnsi="Times New Roman"/>
          <w:sz w:val="24"/>
          <w:szCs w:val="24"/>
        </w:rPr>
        <w:t xml:space="preserve">, which </w:t>
      </w:r>
      <w:r w:rsidR="00382033">
        <w:rPr>
          <w:rFonts w:ascii="Times New Roman" w:hAnsi="Times New Roman"/>
          <w:sz w:val="24"/>
          <w:szCs w:val="24"/>
        </w:rPr>
        <w:t xml:space="preserve">is a severability clause.  </w:t>
      </w:r>
    </w:p>
    <w:p w:rsidR="00C511FB" w:rsidRDefault="00F02C91" w:rsidP="00680F17">
      <w:pPr>
        <w:spacing w:before="240" w:after="0" w:line="240" w:lineRule="auto"/>
        <w:rPr>
          <w:rFonts w:ascii="Times New Roman" w:hAnsi="Times New Roman"/>
          <w:sz w:val="24"/>
          <w:szCs w:val="24"/>
        </w:rPr>
      </w:pPr>
      <w:r>
        <w:rPr>
          <w:rFonts w:ascii="Times New Roman" w:hAnsi="Times New Roman"/>
          <w:sz w:val="24"/>
          <w:szCs w:val="24"/>
        </w:rPr>
        <w:t xml:space="preserve">New paragraph 28(9)(a) allows </w:t>
      </w:r>
      <w:r w:rsidR="006440C1">
        <w:rPr>
          <w:rFonts w:ascii="Times New Roman" w:hAnsi="Times New Roman"/>
          <w:sz w:val="24"/>
          <w:szCs w:val="24"/>
        </w:rPr>
        <w:t xml:space="preserve">section 28 </w:t>
      </w:r>
      <w:r w:rsidR="00C511FB">
        <w:rPr>
          <w:rFonts w:ascii="Times New Roman" w:hAnsi="Times New Roman"/>
          <w:sz w:val="24"/>
          <w:szCs w:val="24"/>
        </w:rPr>
        <w:t xml:space="preserve">and the ACC Act </w:t>
      </w:r>
      <w:r w:rsidR="006440C1">
        <w:rPr>
          <w:rFonts w:ascii="Times New Roman" w:hAnsi="Times New Roman"/>
          <w:sz w:val="24"/>
          <w:szCs w:val="24"/>
        </w:rPr>
        <w:t>to be read as if new paragraph 28(1)(d)</w:t>
      </w:r>
      <w:r w:rsidR="00B852BA">
        <w:rPr>
          <w:rFonts w:ascii="Times New Roman" w:hAnsi="Times New Roman"/>
          <w:sz w:val="24"/>
          <w:szCs w:val="24"/>
        </w:rPr>
        <w:t xml:space="preserve"> had not been enacted, </w:t>
      </w:r>
      <w:r w:rsidR="003C7FF1">
        <w:rPr>
          <w:rFonts w:ascii="Times New Roman" w:hAnsi="Times New Roman"/>
          <w:sz w:val="24"/>
          <w:szCs w:val="24"/>
        </w:rPr>
        <w:t xml:space="preserve">in the event that </w:t>
      </w:r>
      <w:r w:rsidR="00C96E48">
        <w:rPr>
          <w:rFonts w:ascii="Times New Roman" w:hAnsi="Times New Roman"/>
          <w:sz w:val="24"/>
          <w:szCs w:val="24"/>
        </w:rPr>
        <w:t xml:space="preserve">that paragraph </w:t>
      </w:r>
      <w:r w:rsidR="00DB2E88">
        <w:rPr>
          <w:rFonts w:ascii="Times New Roman" w:hAnsi="Times New Roman"/>
          <w:sz w:val="24"/>
          <w:szCs w:val="24"/>
        </w:rPr>
        <w:t xml:space="preserve">is </w:t>
      </w:r>
      <w:r w:rsidR="001C3756">
        <w:rPr>
          <w:rFonts w:ascii="Times New Roman" w:hAnsi="Times New Roman"/>
          <w:sz w:val="24"/>
          <w:szCs w:val="24"/>
        </w:rPr>
        <w:t>found to be beyond power</w:t>
      </w:r>
      <w:r w:rsidR="009C07F0">
        <w:rPr>
          <w:rFonts w:ascii="Times New Roman" w:hAnsi="Times New Roman"/>
          <w:sz w:val="24"/>
          <w:szCs w:val="24"/>
        </w:rPr>
        <w:t>.</w:t>
      </w:r>
    </w:p>
    <w:p w:rsidR="00A75B37" w:rsidRDefault="00C511FB" w:rsidP="00680F17">
      <w:pPr>
        <w:spacing w:before="240" w:after="0" w:line="240" w:lineRule="auto"/>
        <w:rPr>
          <w:rFonts w:ascii="Times New Roman" w:hAnsi="Times New Roman"/>
          <w:sz w:val="24"/>
          <w:szCs w:val="24"/>
        </w:rPr>
      </w:pPr>
      <w:r>
        <w:rPr>
          <w:rFonts w:ascii="Times New Roman" w:hAnsi="Times New Roman"/>
          <w:sz w:val="24"/>
          <w:szCs w:val="24"/>
        </w:rPr>
        <w:t xml:space="preserve">New paragraph 28(9)(b) allows </w:t>
      </w:r>
      <w:r w:rsidR="000043A2">
        <w:rPr>
          <w:rFonts w:ascii="Times New Roman" w:hAnsi="Times New Roman"/>
          <w:sz w:val="24"/>
          <w:szCs w:val="24"/>
        </w:rPr>
        <w:t xml:space="preserve">section 28 </w:t>
      </w:r>
      <w:r w:rsidR="00DD00D5">
        <w:rPr>
          <w:rFonts w:ascii="Times New Roman" w:hAnsi="Times New Roman"/>
          <w:sz w:val="24"/>
          <w:szCs w:val="24"/>
        </w:rPr>
        <w:t xml:space="preserve">and the ACC Act </w:t>
      </w:r>
      <w:r w:rsidR="00F45B81">
        <w:rPr>
          <w:rFonts w:ascii="Times New Roman" w:hAnsi="Times New Roman"/>
          <w:sz w:val="24"/>
          <w:szCs w:val="24"/>
        </w:rPr>
        <w:t xml:space="preserve">to be read down so as to only </w:t>
      </w:r>
      <w:r w:rsidR="005E2326">
        <w:rPr>
          <w:rFonts w:ascii="Times New Roman" w:hAnsi="Times New Roman"/>
          <w:sz w:val="24"/>
          <w:szCs w:val="24"/>
        </w:rPr>
        <w:t xml:space="preserve">apply to circumstances in which </w:t>
      </w:r>
      <w:r w:rsidR="005F20EC">
        <w:rPr>
          <w:rFonts w:ascii="Times New Roman" w:hAnsi="Times New Roman"/>
          <w:sz w:val="24"/>
          <w:szCs w:val="24"/>
        </w:rPr>
        <w:t xml:space="preserve">the person to whom the </w:t>
      </w:r>
      <w:r w:rsidR="00C10B89">
        <w:rPr>
          <w:rFonts w:ascii="Times New Roman" w:hAnsi="Times New Roman"/>
          <w:sz w:val="24"/>
          <w:szCs w:val="24"/>
        </w:rPr>
        <w:t xml:space="preserve">summons is to be issued </w:t>
      </w:r>
      <w:r w:rsidR="00A75B37">
        <w:rPr>
          <w:rFonts w:ascii="Times New Roman" w:hAnsi="Times New Roman"/>
          <w:sz w:val="24"/>
          <w:szCs w:val="24"/>
        </w:rPr>
        <w:t>has been charged with a related offence (or such a charge is imminent).</w:t>
      </w:r>
    </w:p>
    <w:p w:rsidR="0058773C" w:rsidRPr="0058773C" w:rsidRDefault="00DD00D5" w:rsidP="00680F17">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paragraph 29(9)(c) allows section </w:t>
      </w:r>
      <w:r w:rsidR="00425739">
        <w:rPr>
          <w:rFonts w:ascii="Times New Roman" w:hAnsi="Times New Roman"/>
          <w:sz w:val="24"/>
          <w:szCs w:val="24"/>
        </w:rPr>
        <w:t>28 and the ACC Act to be read down so as to only apply to</w:t>
      </w:r>
      <w:r w:rsidR="00EC26E0">
        <w:rPr>
          <w:rFonts w:ascii="Times New Roman" w:hAnsi="Times New Roman"/>
          <w:sz w:val="24"/>
          <w:szCs w:val="24"/>
        </w:rPr>
        <w:t xml:space="preserve"> circumstances </w:t>
      </w:r>
      <w:r w:rsidR="00F945F1">
        <w:rPr>
          <w:rFonts w:ascii="Times New Roman" w:hAnsi="Times New Roman"/>
          <w:sz w:val="24"/>
          <w:szCs w:val="24"/>
        </w:rPr>
        <w:t xml:space="preserve">in which </w:t>
      </w:r>
      <w:r w:rsidR="006C6993">
        <w:rPr>
          <w:rFonts w:ascii="Times New Roman" w:hAnsi="Times New Roman"/>
          <w:sz w:val="24"/>
          <w:szCs w:val="24"/>
        </w:rPr>
        <w:t>confiscation proceedings have commence</w:t>
      </w:r>
      <w:r w:rsidR="00BF7AAA">
        <w:rPr>
          <w:rFonts w:ascii="Times New Roman" w:hAnsi="Times New Roman"/>
          <w:sz w:val="24"/>
          <w:szCs w:val="24"/>
        </w:rPr>
        <w:t>d</w:t>
      </w:r>
      <w:r w:rsidR="006C6993">
        <w:rPr>
          <w:rFonts w:ascii="Times New Roman" w:hAnsi="Times New Roman"/>
          <w:sz w:val="24"/>
          <w:szCs w:val="24"/>
        </w:rPr>
        <w:t xml:space="preserve"> against </w:t>
      </w:r>
      <w:r w:rsidR="00F945F1">
        <w:rPr>
          <w:rFonts w:ascii="Times New Roman" w:hAnsi="Times New Roman"/>
          <w:sz w:val="24"/>
          <w:szCs w:val="24"/>
        </w:rPr>
        <w:t xml:space="preserve">the person to whom the summons is to be issued (or such a </w:t>
      </w:r>
      <w:r w:rsidR="006C6993">
        <w:rPr>
          <w:rFonts w:ascii="Times New Roman" w:hAnsi="Times New Roman"/>
          <w:sz w:val="24"/>
          <w:szCs w:val="24"/>
        </w:rPr>
        <w:t>proceedings are</w:t>
      </w:r>
      <w:r w:rsidR="00F945F1">
        <w:rPr>
          <w:rFonts w:ascii="Times New Roman" w:hAnsi="Times New Roman"/>
          <w:sz w:val="24"/>
          <w:szCs w:val="24"/>
        </w:rPr>
        <w:t xml:space="preserve"> imminent).</w:t>
      </w:r>
    </w:p>
    <w:p w:rsidR="00925C30" w:rsidRDefault="00925C30" w:rsidP="00D46C26">
      <w:pPr>
        <w:keepNext/>
        <w:spacing w:before="240" w:after="0" w:line="240" w:lineRule="auto"/>
        <w:rPr>
          <w:rFonts w:ascii="Times New Roman" w:hAnsi="Times New Roman"/>
          <w:sz w:val="24"/>
          <w:szCs w:val="24"/>
        </w:rPr>
      </w:pPr>
      <w:r>
        <w:rPr>
          <w:rFonts w:ascii="Times New Roman" w:hAnsi="Times New Roman"/>
          <w:b/>
          <w:sz w:val="24"/>
          <w:szCs w:val="24"/>
        </w:rPr>
        <w:t>Item 2</w:t>
      </w:r>
      <w:r w:rsidR="00BF5605">
        <w:rPr>
          <w:rFonts w:ascii="Times New Roman" w:hAnsi="Times New Roman"/>
          <w:b/>
          <w:sz w:val="24"/>
          <w:szCs w:val="24"/>
        </w:rPr>
        <w:t>1</w:t>
      </w:r>
      <w:r>
        <w:rPr>
          <w:rFonts w:ascii="Times New Roman" w:hAnsi="Times New Roman"/>
          <w:b/>
          <w:sz w:val="24"/>
          <w:szCs w:val="24"/>
        </w:rPr>
        <w:t xml:space="preserve"> – Sub</w:t>
      </w:r>
      <w:r w:rsidR="003104D3">
        <w:rPr>
          <w:rFonts w:ascii="Times New Roman" w:hAnsi="Times New Roman"/>
          <w:b/>
          <w:sz w:val="24"/>
          <w:szCs w:val="24"/>
        </w:rPr>
        <w:t>paragraphs</w:t>
      </w:r>
      <w:r>
        <w:rPr>
          <w:rFonts w:ascii="Times New Roman" w:hAnsi="Times New Roman"/>
          <w:b/>
          <w:sz w:val="24"/>
          <w:szCs w:val="24"/>
        </w:rPr>
        <w:t xml:space="preserve"> 29</w:t>
      </w:r>
      <w:r w:rsidR="00570678">
        <w:rPr>
          <w:rFonts w:ascii="Times New Roman" w:hAnsi="Times New Roman"/>
          <w:b/>
          <w:sz w:val="24"/>
          <w:szCs w:val="24"/>
        </w:rPr>
        <w:t>A</w:t>
      </w:r>
      <w:r w:rsidR="003104D3">
        <w:rPr>
          <w:rFonts w:ascii="Times New Roman" w:hAnsi="Times New Roman"/>
          <w:b/>
          <w:sz w:val="24"/>
          <w:szCs w:val="24"/>
        </w:rPr>
        <w:t>(2)(a)(ii) and (b)(ii)</w:t>
      </w:r>
    </w:p>
    <w:p w:rsidR="00237C77" w:rsidRDefault="00827D19" w:rsidP="00D46C26">
      <w:pPr>
        <w:keepNext/>
        <w:spacing w:before="240" w:after="0" w:line="240" w:lineRule="auto"/>
        <w:rPr>
          <w:rFonts w:ascii="Times New Roman" w:hAnsi="Times New Roman"/>
          <w:sz w:val="24"/>
          <w:szCs w:val="24"/>
        </w:rPr>
      </w:pPr>
      <w:r>
        <w:rPr>
          <w:rFonts w:ascii="Times New Roman" w:hAnsi="Times New Roman"/>
          <w:sz w:val="24"/>
          <w:szCs w:val="24"/>
        </w:rPr>
        <w:t xml:space="preserve">This item </w:t>
      </w:r>
      <w:r w:rsidR="00F94B5A">
        <w:rPr>
          <w:rFonts w:ascii="Times New Roman" w:hAnsi="Times New Roman"/>
          <w:sz w:val="24"/>
          <w:szCs w:val="24"/>
        </w:rPr>
        <w:t xml:space="preserve">will </w:t>
      </w:r>
      <w:r w:rsidR="00AF0044">
        <w:rPr>
          <w:rFonts w:ascii="Times New Roman" w:hAnsi="Times New Roman"/>
          <w:sz w:val="24"/>
          <w:szCs w:val="24"/>
        </w:rPr>
        <w:t xml:space="preserve">clarify </w:t>
      </w:r>
      <w:r w:rsidR="0096408C">
        <w:rPr>
          <w:rFonts w:ascii="Times New Roman" w:hAnsi="Times New Roman"/>
          <w:sz w:val="24"/>
          <w:szCs w:val="24"/>
        </w:rPr>
        <w:t xml:space="preserve">the circumstances in which </w:t>
      </w:r>
      <w:r w:rsidR="00782F8D">
        <w:rPr>
          <w:rFonts w:ascii="Times New Roman" w:hAnsi="Times New Roman"/>
          <w:sz w:val="24"/>
          <w:szCs w:val="24"/>
        </w:rPr>
        <w:t>an examiner is required</w:t>
      </w:r>
      <w:r w:rsidR="00AB4470">
        <w:rPr>
          <w:rFonts w:ascii="Times New Roman" w:hAnsi="Times New Roman"/>
          <w:sz w:val="24"/>
          <w:szCs w:val="24"/>
        </w:rPr>
        <w:t xml:space="preserve">, or has a discretion, </w:t>
      </w:r>
      <w:r w:rsidR="00DB00FF">
        <w:rPr>
          <w:rFonts w:ascii="Times New Roman" w:hAnsi="Times New Roman"/>
          <w:sz w:val="24"/>
          <w:szCs w:val="24"/>
        </w:rPr>
        <w:t xml:space="preserve">to include a notation on </w:t>
      </w:r>
      <w:r w:rsidR="008A2D30">
        <w:rPr>
          <w:rFonts w:ascii="Times New Roman" w:hAnsi="Times New Roman"/>
          <w:sz w:val="24"/>
          <w:szCs w:val="24"/>
        </w:rPr>
        <w:t xml:space="preserve">a summons prohibiting its disclosure.  </w:t>
      </w:r>
      <w:r w:rsidR="006431FA">
        <w:rPr>
          <w:rFonts w:ascii="Times New Roman" w:hAnsi="Times New Roman"/>
          <w:sz w:val="24"/>
          <w:szCs w:val="24"/>
        </w:rPr>
        <w:t xml:space="preserve">This </w:t>
      </w:r>
      <w:r w:rsidR="0071313D">
        <w:rPr>
          <w:rFonts w:ascii="Times New Roman" w:hAnsi="Times New Roman"/>
          <w:sz w:val="24"/>
          <w:szCs w:val="24"/>
        </w:rPr>
        <w:t xml:space="preserve">item will </w:t>
      </w:r>
      <w:r w:rsidR="00747355">
        <w:rPr>
          <w:rFonts w:ascii="Times New Roman" w:hAnsi="Times New Roman"/>
          <w:sz w:val="24"/>
          <w:szCs w:val="24"/>
        </w:rPr>
        <w:t>remove the requirem</w:t>
      </w:r>
      <w:r w:rsidR="00C86FC2">
        <w:rPr>
          <w:rFonts w:ascii="Times New Roman" w:hAnsi="Times New Roman"/>
          <w:sz w:val="24"/>
          <w:szCs w:val="24"/>
        </w:rPr>
        <w:t>ent to consider</w:t>
      </w:r>
      <w:r w:rsidR="00D60F8D">
        <w:rPr>
          <w:rFonts w:ascii="Times New Roman" w:hAnsi="Times New Roman"/>
          <w:sz w:val="24"/>
          <w:szCs w:val="24"/>
        </w:rPr>
        <w:t xml:space="preserve"> </w:t>
      </w:r>
      <w:r w:rsidR="006565BB">
        <w:rPr>
          <w:rFonts w:ascii="Times New Roman" w:hAnsi="Times New Roman"/>
          <w:sz w:val="24"/>
          <w:szCs w:val="24"/>
        </w:rPr>
        <w:t xml:space="preserve">the </w:t>
      </w:r>
      <w:r w:rsidR="00F80C3A">
        <w:rPr>
          <w:rFonts w:ascii="Times New Roman" w:hAnsi="Times New Roman"/>
          <w:sz w:val="24"/>
          <w:szCs w:val="24"/>
        </w:rPr>
        <w:t xml:space="preserve">effect of </w:t>
      </w:r>
      <w:r w:rsidR="006565BB">
        <w:rPr>
          <w:rFonts w:ascii="Times New Roman" w:hAnsi="Times New Roman"/>
          <w:sz w:val="24"/>
          <w:szCs w:val="24"/>
        </w:rPr>
        <w:t xml:space="preserve">disclosure of the summons </w:t>
      </w:r>
      <w:r w:rsidR="00127661">
        <w:rPr>
          <w:rFonts w:ascii="Times New Roman" w:hAnsi="Times New Roman"/>
          <w:sz w:val="24"/>
          <w:szCs w:val="24"/>
        </w:rPr>
        <w:t>on the fair trial of a person who has been or may be charged with an offence</w:t>
      </w:r>
      <w:r w:rsidR="002A2B31">
        <w:rPr>
          <w:rFonts w:ascii="Times New Roman" w:hAnsi="Times New Roman"/>
          <w:sz w:val="24"/>
          <w:szCs w:val="24"/>
        </w:rPr>
        <w:t xml:space="preserve">.  It will </w:t>
      </w:r>
      <w:r w:rsidR="00EF490D">
        <w:rPr>
          <w:rFonts w:ascii="Times New Roman" w:hAnsi="Times New Roman"/>
          <w:sz w:val="24"/>
          <w:szCs w:val="24"/>
        </w:rPr>
        <w:t xml:space="preserve">replace it with a requirement </w:t>
      </w:r>
      <w:r w:rsidR="007B202D">
        <w:rPr>
          <w:rFonts w:ascii="Times New Roman" w:hAnsi="Times New Roman"/>
          <w:sz w:val="24"/>
          <w:szCs w:val="24"/>
        </w:rPr>
        <w:t>to consider</w:t>
      </w:r>
      <w:r w:rsidR="006431FA">
        <w:rPr>
          <w:rFonts w:ascii="Times New Roman" w:hAnsi="Times New Roman"/>
          <w:sz w:val="24"/>
          <w:szCs w:val="24"/>
        </w:rPr>
        <w:t xml:space="preserve"> </w:t>
      </w:r>
      <w:r w:rsidR="006D1FB9">
        <w:rPr>
          <w:rFonts w:ascii="Times New Roman" w:hAnsi="Times New Roman"/>
          <w:sz w:val="24"/>
          <w:szCs w:val="24"/>
        </w:rPr>
        <w:t xml:space="preserve">the effect of disclosure </w:t>
      </w:r>
      <w:r w:rsidR="00844D61">
        <w:rPr>
          <w:rFonts w:ascii="Times New Roman" w:hAnsi="Times New Roman"/>
          <w:sz w:val="24"/>
          <w:szCs w:val="24"/>
        </w:rPr>
        <w:t>on the examinee’s fair trial</w:t>
      </w:r>
      <w:r w:rsidR="000C7D7A">
        <w:rPr>
          <w:rFonts w:ascii="Times New Roman" w:hAnsi="Times New Roman"/>
          <w:sz w:val="24"/>
          <w:szCs w:val="24"/>
        </w:rPr>
        <w:t xml:space="preserve"> if he or she has been charged with a related offence </w:t>
      </w:r>
      <w:r w:rsidR="00A63836">
        <w:rPr>
          <w:rFonts w:ascii="Times New Roman" w:hAnsi="Times New Roman"/>
          <w:sz w:val="24"/>
          <w:szCs w:val="24"/>
        </w:rPr>
        <w:t>(or such a charge was imminent).</w:t>
      </w:r>
      <w:r w:rsidR="00B3603C">
        <w:rPr>
          <w:rFonts w:ascii="Times New Roman" w:hAnsi="Times New Roman"/>
          <w:sz w:val="24"/>
          <w:szCs w:val="24"/>
        </w:rPr>
        <w:t xml:space="preserve">  These amendments are c</w:t>
      </w:r>
      <w:r w:rsidR="00741113">
        <w:rPr>
          <w:rFonts w:ascii="Times New Roman" w:hAnsi="Times New Roman"/>
          <w:sz w:val="24"/>
          <w:szCs w:val="24"/>
        </w:rPr>
        <w:t xml:space="preserve">onsistent with </w:t>
      </w:r>
      <w:r w:rsidR="00FC6FEB">
        <w:rPr>
          <w:rFonts w:ascii="Times New Roman" w:hAnsi="Times New Roman"/>
          <w:sz w:val="24"/>
          <w:szCs w:val="24"/>
        </w:rPr>
        <w:t>item 14</w:t>
      </w:r>
      <w:r w:rsidR="00B3603C">
        <w:rPr>
          <w:rFonts w:ascii="Times New Roman" w:hAnsi="Times New Roman"/>
          <w:sz w:val="24"/>
          <w:szCs w:val="24"/>
        </w:rPr>
        <w:t>.</w:t>
      </w:r>
    </w:p>
    <w:p w:rsidR="00B3603C" w:rsidRDefault="00CF7861" w:rsidP="00680F17">
      <w:pPr>
        <w:spacing w:before="240" w:after="0" w:line="240" w:lineRule="auto"/>
        <w:rPr>
          <w:rFonts w:ascii="Times New Roman" w:hAnsi="Times New Roman"/>
          <w:sz w:val="24"/>
          <w:szCs w:val="24"/>
        </w:rPr>
      </w:pPr>
      <w:r>
        <w:rPr>
          <w:rFonts w:ascii="Times New Roman" w:hAnsi="Times New Roman"/>
          <w:b/>
          <w:sz w:val="24"/>
          <w:szCs w:val="24"/>
        </w:rPr>
        <w:t>Item 2</w:t>
      </w:r>
      <w:r w:rsidR="00EB6F8E">
        <w:rPr>
          <w:rFonts w:ascii="Times New Roman" w:hAnsi="Times New Roman"/>
          <w:b/>
          <w:sz w:val="24"/>
          <w:szCs w:val="24"/>
        </w:rPr>
        <w:t>2</w:t>
      </w:r>
      <w:r>
        <w:rPr>
          <w:rFonts w:ascii="Times New Roman" w:hAnsi="Times New Roman"/>
          <w:b/>
          <w:sz w:val="24"/>
          <w:szCs w:val="24"/>
        </w:rPr>
        <w:t xml:space="preserve"> – Subsection 29B(1)</w:t>
      </w:r>
      <w:r w:rsidR="000C367D">
        <w:rPr>
          <w:rFonts w:ascii="Times New Roman" w:hAnsi="Times New Roman"/>
          <w:b/>
          <w:sz w:val="24"/>
          <w:szCs w:val="24"/>
        </w:rPr>
        <w:t xml:space="preserve"> (penalty)</w:t>
      </w:r>
    </w:p>
    <w:p w:rsidR="00B107AD" w:rsidRDefault="005D71A3" w:rsidP="00B107AD">
      <w:pPr>
        <w:spacing w:before="240" w:after="0" w:line="240" w:lineRule="auto"/>
        <w:rPr>
          <w:rFonts w:ascii="Times New Roman" w:hAnsi="Times New Roman"/>
          <w:sz w:val="24"/>
          <w:szCs w:val="24"/>
        </w:rPr>
      </w:pPr>
      <w:r>
        <w:rPr>
          <w:rFonts w:ascii="Times New Roman" w:hAnsi="Times New Roman"/>
          <w:sz w:val="24"/>
          <w:szCs w:val="24"/>
        </w:rPr>
        <w:t xml:space="preserve">This item updates the penalty </w:t>
      </w:r>
      <w:r w:rsidR="00403424">
        <w:rPr>
          <w:rFonts w:ascii="Times New Roman" w:hAnsi="Times New Roman"/>
          <w:sz w:val="24"/>
          <w:szCs w:val="24"/>
        </w:rPr>
        <w:t xml:space="preserve">for an offence against subsection 29B(1), </w:t>
      </w:r>
      <w:r w:rsidR="00217601">
        <w:rPr>
          <w:rFonts w:ascii="Times New Roman" w:hAnsi="Times New Roman"/>
          <w:sz w:val="24"/>
          <w:szCs w:val="24"/>
        </w:rPr>
        <w:t xml:space="preserve">which relates to </w:t>
      </w:r>
      <w:r w:rsidR="002B7937">
        <w:rPr>
          <w:rFonts w:ascii="Times New Roman" w:hAnsi="Times New Roman"/>
          <w:sz w:val="24"/>
          <w:szCs w:val="24"/>
        </w:rPr>
        <w:t xml:space="preserve">a </w:t>
      </w:r>
      <w:r w:rsidR="00217601">
        <w:rPr>
          <w:rFonts w:ascii="Times New Roman" w:hAnsi="Times New Roman"/>
          <w:sz w:val="24"/>
          <w:szCs w:val="24"/>
        </w:rPr>
        <w:t xml:space="preserve">disclosure </w:t>
      </w:r>
      <w:r w:rsidR="002B7937">
        <w:rPr>
          <w:rFonts w:ascii="Times New Roman" w:hAnsi="Times New Roman"/>
          <w:sz w:val="24"/>
          <w:szCs w:val="24"/>
        </w:rPr>
        <w:t xml:space="preserve">in contravention of a notation made under section 29A.  </w:t>
      </w:r>
      <w:r w:rsidR="00B107AD">
        <w:rPr>
          <w:rFonts w:ascii="Times New Roman" w:hAnsi="Times New Roman"/>
          <w:sz w:val="24"/>
          <w:szCs w:val="24"/>
        </w:rPr>
        <w:t xml:space="preserve">The offence in </w:t>
      </w:r>
      <w:r w:rsidR="00BF3B8C">
        <w:rPr>
          <w:rFonts w:ascii="Times New Roman" w:hAnsi="Times New Roman"/>
          <w:sz w:val="24"/>
          <w:szCs w:val="24"/>
        </w:rPr>
        <w:t>subsection</w:t>
      </w:r>
      <w:r w:rsidR="00B107AD">
        <w:rPr>
          <w:rFonts w:ascii="Times New Roman" w:hAnsi="Times New Roman"/>
          <w:sz w:val="24"/>
          <w:szCs w:val="24"/>
        </w:rPr>
        <w:t xml:space="preserve"> 29B</w:t>
      </w:r>
      <w:r w:rsidR="006F445F">
        <w:rPr>
          <w:rFonts w:ascii="Times New Roman" w:hAnsi="Times New Roman"/>
          <w:sz w:val="24"/>
          <w:szCs w:val="24"/>
        </w:rPr>
        <w:t>(1)</w:t>
      </w:r>
      <w:r w:rsidR="00B107AD">
        <w:rPr>
          <w:rFonts w:ascii="Times New Roman" w:hAnsi="Times New Roman"/>
          <w:sz w:val="24"/>
          <w:szCs w:val="24"/>
        </w:rPr>
        <w:t xml:space="preserve"> will </w:t>
      </w:r>
      <w:r w:rsidR="009C0BD8">
        <w:rPr>
          <w:rFonts w:ascii="Times New Roman" w:hAnsi="Times New Roman"/>
          <w:sz w:val="24"/>
          <w:szCs w:val="24"/>
        </w:rPr>
        <w:t xml:space="preserve">now </w:t>
      </w:r>
      <w:r w:rsidR="00B107AD">
        <w:rPr>
          <w:rFonts w:ascii="Times New Roman" w:hAnsi="Times New Roman"/>
          <w:sz w:val="24"/>
          <w:szCs w:val="24"/>
        </w:rPr>
        <w:t xml:space="preserve">be punishable by 2 years imprisonment, a fine of 120 penalty units or both.  This is an increase </w:t>
      </w:r>
      <w:r w:rsidR="008A74AE">
        <w:rPr>
          <w:rFonts w:ascii="Times New Roman" w:hAnsi="Times New Roman"/>
          <w:sz w:val="24"/>
          <w:szCs w:val="24"/>
        </w:rPr>
        <w:t>from</w:t>
      </w:r>
      <w:r w:rsidR="00B107AD">
        <w:rPr>
          <w:rFonts w:ascii="Times New Roman" w:hAnsi="Times New Roman"/>
          <w:sz w:val="24"/>
          <w:szCs w:val="24"/>
        </w:rPr>
        <w:t xml:space="preserve"> 20 penalty units or imprisonment for 12 months.</w:t>
      </w:r>
    </w:p>
    <w:p w:rsidR="00B107AD" w:rsidRDefault="008A74AE" w:rsidP="00B107AD">
      <w:pPr>
        <w:spacing w:before="240" w:after="0" w:line="240" w:lineRule="auto"/>
        <w:rPr>
          <w:rFonts w:ascii="Times New Roman" w:hAnsi="Times New Roman"/>
          <w:sz w:val="24"/>
          <w:szCs w:val="24"/>
        </w:rPr>
      </w:pPr>
      <w:r>
        <w:rPr>
          <w:rFonts w:ascii="Times New Roman" w:hAnsi="Times New Roman"/>
          <w:sz w:val="24"/>
          <w:szCs w:val="24"/>
        </w:rPr>
        <w:t xml:space="preserve">This amendment will bring the </w:t>
      </w:r>
      <w:r w:rsidR="00C76470">
        <w:rPr>
          <w:rFonts w:ascii="Times New Roman" w:hAnsi="Times New Roman"/>
          <w:sz w:val="24"/>
          <w:szCs w:val="24"/>
        </w:rPr>
        <w:t>offence</w:t>
      </w:r>
      <w:r w:rsidR="00B107AD">
        <w:rPr>
          <w:rFonts w:ascii="Times New Roman" w:hAnsi="Times New Roman"/>
          <w:sz w:val="24"/>
          <w:szCs w:val="24"/>
        </w:rPr>
        <w:t xml:space="preserve"> into line with similar provisions aimed at protecting the integrity and confidentiality of sensitive information in:</w:t>
      </w:r>
    </w:p>
    <w:p w:rsidR="00B107AD" w:rsidRDefault="00B107AD" w:rsidP="0078446A">
      <w:pPr>
        <w:pStyle w:val="Paragraphnumbered"/>
        <w:numPr>
          <w:ilvl w:val="0"/>
          <w:numId w:val="27"/>
        </w:numPr>
        <w:ind w:left="567" w:hanging="567"/>
        <w:rPr>
          <w:szCs w:val="24"/>
        </w:rPr>
      </w:pPr>
      <w:r>
        <w:rPr>
          <w:szCs w:val="24"/>
        </w:rPr>
        <w:t>section 60A of the AFP Act, which prohibits AFP members from making unauthorised records or disclosures of official information, and</w:t>
      </w:r>
    </w:p>
    <w:p w:rsidR="00B107AD" w:rsidRDefault="00B107AD" w:rsidP="0078446A">
      <w:pPr>
        <w:pStyle w:val="Paragraphnumbered"/>
        <w:numPr>
          <w:ilvl w:val="0"/>
          <w:numId w:val="27"/>
        </w:numPr>
        <w:ind w:left="567" w:hanging="567"/>
        <w:rPr>
          <w:szCs w:val="24"/>
        </w:rPr>
      </w:pPr>
      <w:r>
        <w:rPr>
          <w:szCs w:val="24"/>
        </w:rPr>
        <w:t>section 70 of the Crimes Act, which prohibits Commonwealth officers from making unauthorised disclosures of official information.</w:t>
      </w:r>
    </w:p>
    <w:p w:rsidR="00B107AD" w:rsidRDefault="00B107AD" w:rsidP="00B107AD">
      <w:pPr>
        <w:pStyle w:val="Paragraphnumbered"/>
        <w:numPr>
          <w:ilvl w:val="0"/>
          <w:numId w:val="0"/>
        </w:numPr>
        <w:rPr>
          <w:szCs w:val="24"/>
        </w:rPr>
      </w:pPr>
      <w:r>
        <w:rPr>
          <w:szCs w:val="24"/>
        </w:rPr>
        <w:t>Both of these offences are punishable by imprisonment for two years.</w:t>
      </w:r>
    </w:p>
    <w:p w:rsidR="00B107AD" w:rsidRDefault="00B107AD" w:rsidP="00B107AD">
      <w:pPr>
        <w:pStyle w:val="Paragraphnumbered"/>
        <w:numPr>
          <w:ilvl w:val="0"/>
          <w:numId w:val="0"/>
        </w:numPr>
        <w:rPr>
          <w:szCs w:val="24"/>
        </w:rPr>
      </w:pPr>
      <w:r>
        <w:rPr>
          <w:szCs w:val="24"/>
        </w:rPr>
        <w:t xml:space="preserve">The </w:t>
      </w:r>
      <w:r w:rsidR="008A74AE">
        <w:rPr>
          <w:szCs w:val="24"/>
        </w:rPr>
        <w:t xml:space="preserve">increased </w:t>
      </w:r>
      <w:r>
        <w:rPr>
          <w:szCs w:val="24"/>
        </w:rPr>
        <w:t>penalties will also make the offences indictable rather than summary.  However, under section 4J of the Crimes Act, the offence may continue to be dealt with summarily provided that both the prosecutor and defendant agree.</w:t>
      </w:r>
    </w:p>
    <w:p w:rsidR="008F7223" w:rsidRDefault="00B107AD" w:rsidP="00B107AD">
      <w:pPr>
        <w:spacing w:before="240" w:after="0" w:line="240" w:lineRule="auto"/>
        <w:rPr>
          <w:rFonts w:ascii="Times New Roman" w:hAnsi="Times New Roman"/>
          <w:sz w:val="24"/>
          <w:szCs w:val="24"/>
        </w:rPr>
      </w:pPr>
      <w:r>
        <w:rPr>
          <w:rFonts w:ascii="Times New Roman" w:hAnsi="Times New Roman"/>
          <w:sz w:val="24"/>
          <w:szCs w:val="24"/>
        </w:rPr>
        <w:t xml:space="preserve">The </w:t>
      </w:r>
      <w:r w:rsidR="008A74AE">
        <w:rPr>
          <w:rFonts w:ascii="Times New Roman" w:hAnsi="Times New Roman"/>
          <w:sz w:val="24"/>
          <w:szCs w:val="24"/>
        </w:rPr>
        <w:t xml:space="preserve">increased </w:t>
      </w:r>
      <w:r>
        <w:rPr>
          <w:rFonts w:ascii="Times New Roman" w:hAnsi="Times New Roman"/>
          <w:sz w:val="24"/>
          <w:szCs w:val="24"/>
        </w:rPr>
        <w:t xml:space="preserve">penalties are appropriate.  They reflect the importance of ensuring the confidentiality of </w:t>
      </w:r>
      <w:r w:rsidR="00E93E39">
        <w:rPr>
          <w:rFonts w:ascii="Times New Roman" w:hAnsi="Times New Roman"/>
          <w:sz w:val="24"/>
          <w:szCs w:val="24"/>
        </w:rPr>
        <w:t>a summons</w:t>
      </w:r>
      <w:r w:rsidR="00955791">
        <w:rPr>
          <w:rFonts w:ascii="Times New Roman" w:hAnsi="Times New Roman"/>
          <w:sz w:val="24"/>
          <w:szCs w:val="24"/>
        </w:rPr>
        <w:t xml:space="preserve"> and the</w:t>
      </w:r>
      <w:r w:rsidR="003529A7">
        <w:rPr>
          <w:rFonts w:ascii="Times New Roman" w:hAnsi="Times New Roman"/>
          <w:sz w:val="24"/>
          <w:szCs w:val="24"/>
        </w:rPr>
        <w:t xml:space="preserve"> examination</w:t>
      </w:r>
      <w:r w:rsidR="00531ED5">
        <w:rPr>
          <w:rFonts w:ascii="Times New Roman" w:hAnsi="Times New Roman"/>
          <w:sz w:val="24"/>
          <w:szCs w:val="24"/>
        </w:rPr>
        <w:t xml:space="preserve">.  </w:t>
      </w:r>
      <w:r w:rsidR="00C66749">
        <w:rPr>
          <w:rFonts w:ascii="Times New Roman" w:hAnsi="Times New Roman"/>
          <w:sz w:val="24"/>
          <w:szCs w:val="24"/>
        </w:rPr>
        <w:t xml:space="preserve">The fact that a person has been summoned to give evidence </w:t>
      </w:r>
      <w:r w:rsidR="00DC62ED">
        <w:rPr>
          <w:rFonts w:ascii="Times New Roman" w:hAnsi="Times New Roman"/>
          <w:sz w:val="24"/>
          <w:szCs w:val="24"/>
        </w:rPr>
        <w:t xml:space="preserve">at an examination </w:t>
      </w:r>
      <w:r w:rsidR="003865DB">
        <w:rPr>
          <w:rFonts w:ascii="Times New Roman" w:hAnsi="Times New Roman"/>
          <w:sz w:val="24"/>
          <w:szCs w:val="24"/>
        </w:rPr>
        <w:t xml:space="preserve">is </w:t>
      </w:r>
      <w:r>
        <w:rPr>
          <w:rFonts w:ascii="Times New Roman" w:hAnsi="Times New Roman"/>
          <w:sz w:val="24"/>
          <w:szCs w:val="24"/>
        </w:rPr>
        <w:t>sensitive</w:t>
      </w:r>
      <w:r w:rsidR="00145D84">
        <w:rPr>
          <w:rFonts w:ascii="Times New Roman" w:hAnsi="Times New Roman"/>
          <w:sz w:val="24"/>
          <w:szCs w:val="24"/>
        </w:rPr>
        <w:t xml:space="preserve"> and</w:t>
      </w:r>
      <w:r w:rsidR="002041B2">
        <w:rPr>
          <w:rFonts w:ascii="Times New Roman" w:hAnsi="Times New Roman"/>
          <w:sz w:val="24"/>
          <w:szCs w:val="24"/>
        </w:rPr>
        <w:t xml:space="preserve"> its inappropriate disclosure can lead to </w:t>
      </w:r>
      <w:r w:rsidR="006D6C87">
        <w:rPr>
          <w:rFonts w:ascii="Times New Roman" w:hAnsi="Times New Roman"/>
          <w:sz w:val="24"/>
          <w:szCs w:val="24"/>
        </w:rPr>
        <w:t xml:space="preserve">significant </w:t>
      </w:r>
      <w:r w:rsidR="001D3A1F">
        <w:rPr>
          <w:rFonts w:ascii="Times New Roman" w:hAnsi="Times New Roman"/>
          <w:sz w:val="24"/>
          <w:szCs w:val="24"/>
        </w:rPr>
        <w:t xml:space="preserve">consequences for </w:t>
      </w:r>
      <w:r w:rsidR="00561C34">
        <w:rPr>
          <w:rFonts w:ascii="Times New Roman" w:hAnsi="Times New Roman"/>
          <w:sz w:val="24"/>
          <w:szCs w:val="24"/>
        </w:rPr>
        <w:t>witnesses</w:t>
      </w:r>
      <w:r w:rsidR="00694D86">
        <w:rPr>
          <w:rFonts w:ascii="Times New Roman" w:hAnsi="Times New Roman"/>
          <w:sz w:val="24"/>
          <w:szCs w:val="24"/>
        </w:rPr>
        <w:t xml:space="preserve"> and </w:t>
      </w:r>
      <w:r w:rsidR="007E3466">
        <w:rPr>
          <w:rFonts w:ascii="Times New Roman" w:hAnsi="Times New Roman"/>
          <w:sz w:val="24"/>
          <w:szCs w:val="24"/>
        </w:rPr>
        <w:t>investigations into serious offences.</w:t>
      </w:r>
      <w:r w:rsidR="004534CE">
        <w:rPr>
          <w:rFonts w:ascii="Times New Roman" w:hAnsi="Times New Roman"/>
          <w:sz w:val="24"/>
          <w:szCs w:val="24"/>
        </w:rPr>
        <w:t xml:space="preserve">  In these circumstances, </w:t>
      </w:r>
      <w:r w:rsidR="0052743F">
        <w:rPr>
          <w:rFonts w:ascii="Times New Roman" w:hAnsi="Times New Roman"/>
          <w:sz w:val="24"/>
          <w:szCs w:val="24"/>
        </w:rPr>
        <w:t>t</w:t>
      </w:r>
      <w:r w:rsidR="004534CE">
        <w:rPr>
          <w:rFonts w:ascii="Times New Roman" w:hAnsi="Times New Roman"/>
          <w:sz w:val="24"/>
          <w:szCs w:val="24"/>
        </w:rPr>
        <w:t xml:space="preserve">he </w:t>
      </w:r>
      <w:r w:rsidR="00145D84">
        <w:rPr>
          <w:rFonts w:ascii="Times New Roman" w:hAnsi="Times New Roman"/>
          <w:sz w:val="24"/>
          <w:szCs w:val="24"/>
        </w:rPr>
        <w:t xml:space="preserve">confidentiality </w:t>
      </w:r>
      <w:r w:rsidR="004534CE">
        <w:rPr>
          <w:rFonts w:ascii="Times New Roman" w:hAnsi="Times New Roman"/>
          <w:sz w:val="24"/>
          <w:szCs w:val="24"/>
        </w:rPr>
        <w:t xml:space="preserve">of the existence of a summons </w:t>
      </w:r>
      <w:r w:rsidR="00145D84">
        <w:rPr>
          <w:rFonts w:ascii="Times New Roman" w:hAnsi="Times New Roman"/>
          <w:sz w:val="24"/>
          <w:szCs w:val="24"/>
        </w:rPr>
        <w:t>should be protected in</w:t>
      </w:r>
      <w:r w:rsidR="00055548">
        <w:rPr>
          <w:rFonts w:ascii="Times New Roman" w:hAnsi="Times New Roman"/>
          <w:sz w:val="24"/>
          <w:szCs w:val="24"/>
        </w:rPr>
        <w:t xml:space="preserve"> the same way that other </w:t>
      </w:r>
      <w:r w:rsidR="004C5C38">
        <w:rPr>
          <w:rFonts w:ascii="Times New Roman" w:hAnsi="Times New Roman"/>
          <w:sz w:val="24"/>
          <w:szCs w:val="24"/>
        </w:rPr>
        <w:t>sensitive law enforce</w:t>
      </w:r>
      <w:r w:rsidR="00FC7915">
        <w:rPr>
          <w:rFonts w:ascii="Times New Roman" w:hAnsi="Times New Roman"/>
          <w:sz w:val="24"/>
          <w:szCs w:val="24"/>
        </w:rPr>
        <w:t xml:space="preserve">ment information is protected. </w:t>
      </w:r>
    </w:p>
    <w:p w:rsidR="00FC7915" w:rsidRDefault="00536A57" w:rsidP="00B107AD">
      <w:pPr>
        <w:spacing w:before="240" w:after="0" w:line="240" w:lineRule="auto"/>
        <w:rPr>
          <w:rFonts w:ascii="Times New Roman" w:hAnsi="Times New Roman"/>
          <w:b/>
          <w:sz w:val="24"/>
          <w:szCs w:val="24"/>
        </w:rPr>
      </w:pPr>
      <w:r>
        <w:rPr>
          <w:rFonts w:ascii="Times New Roman" w:hAnsi="Times New Roman"/>
          <w:b/>
          <w:sz w:val="24"/>
          <w:szCs w:val="24"/>
        </w:rPr>
        <w:t>Item 2</w:t>
      </w:r>
      <w:r w:rsidR="00EB6F8E">
        <w:rPr>
          <w:rFonts w:ascii="Times New Roman" w:hAnsi="Times New Roman"/>
          <w:b/>
          <w:sz w:val="24"/>
          <w:szCs w:val="24"/>
        </w:rPr>
        <w:t>3</w:t>
      </w:r>
      <w:r>
        <w:rPr>
          <w:rFonts w:ascii="Times New Roman" w:hAnsi="Times New Roman"/>
          <w:b/>
          <w:sz w:val="24"/>
          <w:szCs w:val="24"/>
        </w:rPr>
        <w:t xml:space="preserve"> </w:t>
      </w:r>
      <w:r w:rsidR="00EB0BDF">
        <w:rPr>
          <w:rFonts w:ascii="Times New Roman" w:hAnsi="Times New Roman"/>
          <w:b/>
          <w:sz w:val="24"/>
          <w:szCs w:val="24"/>
        </w:rPr>
        <w:t>–</w:t>
      </w:r>
      <w:r>
        <w:rPr>
          <w:rFonts w:ascii="Times New Roman" w:hAnsi="Times New Roman"/>
          <w:b/>
          <w:sz w:val="24"/>
          <w:szCs w:val="24"/>
        </w:rPr>
        <w:t xml:space="preserve"> </w:t>
      </w:r>
      <w:r w:rsidR="00EB0BDF">
        <w:rPr>
          <w:rFonts w:ascii="Times New Roman" w:hAnsi="Times New Roman"/>
          <w:b/>
          <w:sz w:val="24"/>
          <w:szCs w:val="24"/>
        </w:rPr>
        <w:t>Subsection 29B(3) (penalty)</w:t>
      </w:r>
    </w:p>
    <w:p w:rsidR="003932FA" w:rsidRDefault="003932FA" w:rsidP="003932FA">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8A74AE">
        <w:rPr>
          <w:rFonts w:ascii="Times New Roman" w:hAnsi="Times New Roman"/>
          <w:sz w:val="24"/>
          <w:szCs w:val="24"/>
        </w:rPr>
        <w:t xml:space="preserve">increases </w:t>
      </w:r>
      <w:r>
        <w:rPr>
          <w:rFonts w:ascii="Times New Roman" w:hAnsi="Times New Roman"/>
          <w:sz w:val="24"/>
          <w:szCs w:val="24"/>
        </w:rPr>
        <w:t>the penalty for an offence against subsection 29B(</w:t>
      </w:r>
      <w:r w:rsidR="0029794F">
        <w:rPr>
          <w:rFonts w:ascii="Times New Roman" w:hAnsi="Times New Roman"/>
          <w:sz w:val="24"/>
          <w:szCs w:val="24"/>
        </w:rPr>
        <w:t>3</w:t>
      </w:r>
      <w:r>
        <w:rPr>
          <w:rFonts w:ascii="Times New Roman" w:hAnsi="Times New Roman"/>
          <w:sz w:val="24"/>
          <w:szCs w:val="24"/>
        </w:rPr>
        <w:t>), which relates to</w:t>
      </w:r>
      <w:r w:rsidR="001B3B38">
        <w:rPr>
          <w:rFonts w:ascii="Times New Roman" w:hAnsi="Times New Roman"/>
          <w:sz w:val="24"/>
          <w:szCs w:val="24"/>
        </w:rPr>
        <w:t xml:space="preserve"> the obligations </w:t>
      </w:r>
      <w:r w:rsidR="00EC09FC">
        <w:rPr>
          <w:rFonts w:ascii="Times New Roman" w:hAnsi="Times New Roman"/>
          <w:sz w:val="24"/>
          <w:szCs w:val="24"/>
        </w:rPr>
        <w:t xml:space="preserve">of </w:t>
      </w:r>
      <w:r w:rsidR="009D4ABF">
        <w:rPr>
          <w:rFonts w:ascii="Times New Roman" w:hAnsi="Times New Roman"/>
          <w:sz w:val="24"/>
          <w:szCs w:val="24"/>
        </w:rPr>
        <w:t xml:space="preserve">a person to whom the existence of a summons </w:t>
      </w:r>
      <w:r w:rsidR="00911EB4">
        <w:rPr>
          <w:rFonts w:ascii="Times New Roman" w:hAnsi="Times New Roman"/>
          <w:sz w:val="24"/>
          <w:szCs w:val="24"/>
        </w:rPr>
        <w:t xml:space="preserve">has been disclosed </w:t>
      </w:r>
      <w:r w:rsidR="008156B8">
        <w:rPr>
          <w:rFonts w:ascii="Times New Roman" w:hAnsi="Times New Roman"/>
          <w:sz w:val="24"/>
          <w:szCs w:val="24"/>
        </w:rPr>
        <w:t>under subsection 29B(2).</w:t>
      </w:r>
      <w:r w:rsidR="00930A31">
        <w:rPr>
          <w:rFonts w:ascii="Times New Roman" w:hAnsi="Times New Roman"/>
          <w:sz w:val="24"/>
          <w:szCs w:val="24"/>
        </w:rPr>
        <w:t xml:space="preserve">  </w:t>
      </w:r>
      <w:r>
        <w:rPr>
          <w:rFonts w:ascii="Times New Roman" w:hAnsi="Times New Roman"/>
          <w:sz w:val="24"/>
          <w:szCs w:val="24"/>
        </w:rPr>
        <w:t>The offence in subsection 29B</w:t>
      </w:r>
      <w:r w:rsidR="00930A31">
        <w:rPr>
          <w:rFonts w:ascii="Times New Roman" w:hAnsi="Times New Roman"/>
          <w:sz w:val="24"/>
          <w:szCs w:val="24"/>
        </w:rPr>
        <w:t>(3)</w:t>
      </w:r>
      <w:r>
        <w:rPr>
          <w:rFonts w:ascii="Times New Roman" w:hAnsi="Times New Roman"/>
          <w:sz w:val="24"/>
          <w:szCs w:val="24"/>
        </w:rPr>
        <w:t xml:space="preserve"> will now be punishable by 2 years imprisonment, a fine of 120 penalty units or both.  This is an increase in the penalty in current subsection 29B(</w:t>
      </w:r>
      <w:r w:rsidR="002A55D8">
        <w:rPr>
          <w:rFonts w:ascii="Times New Roman" w:hAnsi="Times New Roman"/>
          <w:sz w:val="24"/>
          <w:szCs w:val="24"/>
        </w:rPr>
        <w:t>3</w:t>
      </w:r>
      <w:r>
        <w:rPr>
          <w:rFonts w:ascii="Times New Roman" w:hAnsi="Times New Roman"/>
          <w:sz w:val="24"/>
          <w:szCs w:val="24"/>
        </w:rPr>
        <w:t>)</w:t>
      </w:r>
      <w:r w:rsidR="008A74AE">
        <w:rPr>
          <w:rFonts w:ascii="Times New Roman" w:hAnsi="Times New Roman"/>
          <w:sz w:val="24"/>
          <w:szCs w:val="24"/>
        </w:rPr>
        <w:t xml:space="preserve"> from </w:t>
      </w:r>
      <w:r>
        <w:rPr>
          <w:rFonts w:ascii="Times New Roman" w:hAnsi="Times New Roman"/>
          <w:sz w:val="24"/>
          <w:szCs w:val="24"/>
        </w:rPr>
        <w:t>20 penalty units or imprisonment for 12 months.</w:t>
      </w:r>
    </w:p>
    <w:p w:rsidR="003932FA" w:rsidRDefault="003932FA" w:rsidP="003932FA">
      <w:pPr>
        <w:spacing w:before="240" w:after="0" w:line="240" w:lineRule="auto"/>
        <w:rPr>
          <w:rFonts w:ascii="Times New Roman" w:hAnsi="Times New Roman"/>
          <w:sz w:val="24"/>
          <w:szCs w:val="24"/>
        </w:rPr>
      </w:pPr>
      <w:r>
        <w:rPr>
          <w:rFonts w:ascii="Times New Roman" w:hAnsi="Times New Roman"/>
          <w:sz w:val="24"/>
          <w:szCs w:val="24"/>
        </w:rPr>
        <w:lastRenderedPageBreak/>
        <w:t>Th</w:t>
      </w:r>
      <w:r w:rsidR="008A74AE">
        <w:rPr>
          <w:rFonts w:ascii="Times New Roman" w:hAnsi="Times New Roman"/>
          <w:sz w:val="24"/>
          <w:szCs w:val="24"/>
        </w:rPr>
        <w:t xml:space="preserve">is amendment will bring </w:t>
      </w:r>
      <w:r>
        <w:rPr>
          <w:rFonts w:ascii="Times New Roman" w:hAnsi="Times New Roman"/>
          <w:sz w:val="24"/>
          <w:szCs w:val="24"/>
        </w:rPr>
        <w:t>this offence into line with similar provisions aimed at protecting the integrity and confidentiality of sensitive information in:</w:t>
      </w:r>
    </w:p>
    <w:p w:rsidR="003932FA" w:rsidRDefault="003932FA" w:rsidP="0078446A">
      <w:pPr>
        <w:pStyle w:val="Paragraphnumbered"/>
        <w:numPr>
          <w:ilvl w:val="0"/>
          <w:numId w:val="28"/>
        </w:numPr>
        <w:ind w:left="567" w:hanging="567"/>
        <w:rPr>
          <w:szCs w:val="24"/>
        </w:rPr>
      </w:pPr>
      <w:r>
        <w:rPr>
          <w:szCs w:val="24"/>
        </w:rPr>
        <w:t>section 60A of the AFP Act, which prohibits AFP members from making unauthorised records or disclosures of official information, and</w:t>
      </w:r>
    </w:p>
    <w:p w:rsidR="003932FA" w:rsidRDefault="003932FA" w:rsidP="0078446A">
      <w:pPr>
        <w:pStyle w:val="Paragraphnumbered"/>
        <w:numPr>
          <w:ilvl w:val="0"/>
          <w:numId w:val="28"/>
        </w:numPr>
        <w:ind w:left="567" w:hanging="567"/>
        <w:rPr>
          <w:szCs w:val="24"/>
        </w:rPr>
      </w:pPr>
      <w:r>
        <w:rPr>
          <w:szCs w:val="24"/>
        </w:rPr>
        <w:t>section 70 of the Crimes Act, which prohibits Commonwealth officers from making unauthorised disclosures of official information.</w:t>
      </w:r>
    </w:p>
    <w:p w:rsidR="003932FA" w:rsidRDefault="003932FA" w:rsidP="003932FA">
      <w:pPr>
        <w:pStyle w:val="Paragraphnumbered"/>
        <w:numPr>
          <w:ilvl w:val="0"/>
          <w:numId w:val="0"/>
        </w:numPr>
        <w:rPr>
          <w:szCs w:val="24"/>
        </w:rPr>
      </w:pPr>
      <w:r>
        <w:rPr>
          <w:szCs w:val="24"/>
        </w:rPr>
        <w:t>Both of these offences are punishable by imprisonment for two years.</w:t>
      </w:r>
    </w:p>
    <w:p w:rsidR="003932FA" w:rsidRDefault="003932FA" w:rsidP="003932FA">
      <w:pPr>
        <w:pStyle w:val="Paragraphnumbered"/>
        <w:numPr>
          <w:ilvl w:val="0"/>
          <w:numId w:val="0"/>
        </w:numPr>
        <w:rPr>
          <w:szCs w:val="24"/>
        </w:rPr>
      </w:pPr>
      <w:r>
        <w:rPr>
          <w:szCs w:val="24"/>
        </w:rPr>
        <w:t xml:space="preserve">The </w:t>
      </w:r>
      <w:r w:rsidR="008A74AE">
        <w:rPr>
          <w:szCs w:val="24"/>
        </w:rPr>
        <w:t xml:space="preserve">increased </w:t>
      </w:r>
      <w:r>
        <w:rPr>
          <w:szCs w:val="24"/>
        </w:rPr>
        <w:t>penalties will also make the offences indictable rather than summary.  However, under section 4J of the Crimes Act, the offence may continue to be dealt with summarily provided that both the prosecutor and defendant agree.</w:t>
      </w:r>
    </w:p>
    <w:p w:rsidR="006B0B71" w:rsidRDefault="003932FA" w:rsidP="003932FA">
      <w:pPr>
        <w:spacing w:before="240" w:after="0" w:line="240" w:lineRule="auto"/>
        <w:rPr>
          <w:rFonts w:ascii="Times New Roman" w:hAnsi="Times New Roman"/>
          <w:sz w:val="24"/>
          <w:szCs w:val="24"/>
        </w:rPr>
      </w:pPr>
      <w:r>
        <w:rPr>
          <w:rFonts w:ascii="Times New Roman" w:hAnsi="Times New Roman"/>
          <w:sz w:val="24"/>
          <w:szCs w:val="24"/>
        </w:rPr>
        <w:t xml:space="preserve">The </w:t>
      </w:r>
      <w:r w:rsidR="008A74AE">
        <w:rPr>
          <w:rFonts w:ascii="Times New Roman" w:hAnsi="Times New Roman"/>
          <w:sz w:val="24"/>
          <w:szCs w:val="24"/>
        </w:rPr>
        <w:t xml:space="preserve">increased </w:t>
      </w:r>
      <w:r>
        <w:rPr>
          <w:rFonts w:ascii="Times New Roman" w:hAnsi="Times New Roman"/>
          <w:sz w:val="24"/>
          <w:szCs w:val="24"/>
        </w:rPr>
        <w:t>penalties are appropriate.  They reflect the importance of ensuring the confidentiality of a summons and the examination.  The fact that a person has been summoned to give evidence at an examination is sensitive and its inappropriate disclosure can lead to significant consequences for witnesses and investigations into serious offences.  In these circumstances, the confidentiality of the existence of a summons should be protected in the same way that other sensitive law enforcement information is protected.</w:t>
      </w:r>
    </w:p>
    <w:p w:rsidR="002C02BD" w:rsidRDefault="002C02BD" w:rsidP="003932FA">
      <w:pPr>
        <w:spacing w:before="240" w:after="0" w:line="240" w:lineRule="auto"/>
        <w:rPr>
          <w:rFonts w:ascii="Times New Roman" w:hAnsi="Times New Roman"/>
          <w:sz w:val="24"/>
          <w:szCs w:val="24"/>
        </w:rPr>
      </w:pPr>
      <w:r>
        <w:rPr>
          <w:rFonts w:ascii="Times New Roman" w:hAnsi="Times New Roman"/>
          <w:b/>
          <w:sz w:val="24"/>
          <w:szCs w:val="24"/>
        </w:rPr>
        <w:t>Item 2</w:t>
      </w:r>
      <w:r w:rsidR="00EB6F8E">
        <w:rPr>
          <w:rFonts w:ascii="Times New Roman" w:hAnsi="Times New Roman"/>
          <w:b/>
          <w:sz w:val="24"/>
          <w:szCs w:val="24"/>
        </w:rPr>
        <w:t>4</w:t>
      </w:r>
      <w:r>
        <w:rPr>
          <w:rFonts w:ascii="Times New Roman" w:hAnsi="Times New Roman"/>
          <w:b/>
          <w:sz w:val="24"/>
          <w:szCs w:val="24"/>
        </w:rPr>
        <w:t xml:space="preserve"> – Subsection 30(4)</w:t>
      </w:r>
    </w:p>
    <w:p w:rsidR="00F95BDC" w:rsidRDefault="00D31001" w:rsidP="003932FA">
      <w:pPr>
        <w:spacing w:before="240" w:after="0" w:line="240" w:lineRule="auto"/>
        <w:rPr>
          <w:rFonts w:ascii="Times New Roman" w:hAnsi="Times New Roman"/>
          <w:sz w:val="24"/>
          <w:szCs w:val="24"/>
        </w:rPr>
      </w:pPr>
      <w:r>
        <w:rPr>
          <w:rFonts w:ascii="Times New Roman" w:hAnsi="Times New Roman"/>
          <w:sz w:val="24"/>
          <w:szCs w:val="24"/>
        </w:rPr>
        <w:t xml:space="preserve">This item is consequential on </w:t>
      </w:r>
      <w:r w:rsidRPr="0034062D">
        <w:rPr>
          <w:rFonts w:ascii="Times New Roman" w:hAnsi="Times New Roman"/>
          <w:sz w:val="24"/>
          <w:szCs w:val="24"/>
        </w:rPr>
        <w:t xml:space="preserve">item </w:t>
      </w:r>
      <w:r w:rsidR="00B610B6" w:rsidRPr="0034062D">
        <w:rPr>
          <w:rFonts w:ascii="Times New Roman" w:hAnsi="Times New Roman"/>
          <w:sz w:val="24"/>
          <w:szCs w:val="24"/>
        </w:rPr>
        <w:t>2</w:t>
      </w:r>
      <w:r w:rsidR="009916C3" w:rsidRPr="0034062D">
        <w:rPr>
          <w:rFonts w:ascii="Times New Roman" w:hAnsi="Times New Roman"/>
          <w:sz w:val="24"/>
          <w:szCs w:val="24"/>
        </w:rPr>
        <w:t>6</w:t>
      </w:r>
      <w:r w:rsidR="00E01447">
        <w:rPr>
          <w:rFonts w:ascii="Times New Roman" w:hAnsi="Times New Roman"/>
          <w:sz w:val="24"/>
          <w:szCs w:val="24"/>
        </w:rPr>
        <w:t>.</w:t>
      </w:r>
    </w:p>
    <w:p w:rsidR="00E5654D" w:rsidRDefault="00F95BDC" w:rsidP="003932FA">
      <w:pPr>
        <w:spacing w:before="240" w:after="0" w:line="240" w:lineRule="auto"/>
        <w:rPr>
          <w:rFonts w:ascii="Times New Roman" w:hAnsi="Times New Roman"/>
          <w:sz w:val="24"/>
          <w:szCs w:val="24"/>
        </w:rPr>
      </w:pPr>
      <w:r>
        <w:rPr>
          <w:rFonts w:ascii="Times New Roman" w:hAnsi="Times New Roman"/>
          <w:b/>
          <w:sz w:val="24"/>
          <w:szCs w:val="24"/>
        </w:rPr>
        <w:t>Item 2</w:t>
      </w:r>
      <w:r w:rsidR="00EB6F8E">
        <w:rPr>
          <w:rFonts w:ascii="Times New Roman" w:hAnsi="Times New Roman"/>
          <w:b/>
          <w:sz w:val="24"/>
          <w:szCs w:val="24"/>
        </w:rPr>
        <w:t>5</w:t>
      </w:r>
      <w:r>
        <w:rPr>
          <w:rFonts w:ascii="Times New Roman" w:hAnsi="Times New Roman"/>
          <w:b/>
          <w:sz w:val="24"/>
          <w:szCs w:val="24"/>
        </w:rPr>
        <w:t xml:space="preserve"> </w:t>
      </w:r>
      <w:r w:rsidR="00C26F9D">
        <w:rPr>
          <w:rFonts w:ascii="Times New Roman" w:hAnsi="Times New Roman"/>
          <w:b/>
          <w:sz w:val="24"/>
          <w:szCs w:val="24"/>
        </w:rPr>
        <w:t>–</w:t>
      </w:r>
      <w:r>
        <w:rPr>
          <w:rFonts w:ascii="Times New Roman" w:hAnsi="Times New Roman"/>
          <w:b/>
          <w:sz w:val="24"/>
          <w:szCs w:val="24"/>
        </w:rPr>
        <w:t xml:space="preserve"> </w:t>
      </w:r>
      <w:r w:rsidR="004F64C3">
        <w:rPr>
          <w:rFonts w:ascii="Times New Roman" w:hAnsi="Times New Roman"/>
          <w:b/>
          <w:sz w:val="24"/>
          <w:szCs w:val="24"/>
        </w:rPr>
        <w:t>Subparagraph</w:t>
      </w:r>
      <w:r w:rsidR="00C26F9D">
        <w:rPr>
          <w:rFonts w:ascii="Times New Roman" w:hAnsi="Times New Roman"/>
          <w:b/>
          <w:sz w:val="24"/>
          <w:szCs w:val="24"/>
        </w:rPr>
        <w:t xml:space="preserve"> 30(4)(a)(ii)</w:t>
      </w:r>
    </w:p>
    <w:p w:rsidR="002C02BD" w:rsidRDefault="009F2818" w:rsidP="003932FA">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8A74AE">
        <w:rPr>
          <w:rFonts w:ascii="Times New Roman" w:hAnsi="Times New Roman"/>
          <w:sz w:val="24"/>
          <w:szCs w:val="24"/>
        </w:rPr>
        <w:t>repeals subparagraph 30(4)(a)(ii) and replaces it with new subparagraphs 30(4)(a)</w:t>
      </w:r>
      <w:r w:rsidR="00F865B2">
        <w:rPr>
          <w:rFonts w:ascii="Times New Roman" w:hAnsi="Times New Roman"/>
          <w:sz w:val="24"/>
          <w:szCs w:val="24"/>
        </w:rPr>
        <w:t xml:space="preserve">(ii) and </w:t>
      </w:r>
      <w:r w:rsidR="008A74AE">
        <w:rPr>
          <w:rFonts w:ascii="Times New Roman" w:hAnsi="Times New Roman"/>
          <w:sz w:val="24"/>
          <w:szCs w:val="24"/>
        </w:rPr>
        <w:t xml:space="preserve">(iii).  These subparagraphs </w:t>
      </w:r>
      <w:r>
        <w:rPr>
          <w:rFonts w:ascii="Times New Roman" w:hAnsi="Times New Roman"/>
          <w:sz w:val="24"/>
          <w:szCs w:val="24"/>
        </w:rPr>
        <w:t xml:space="preserve">make clear that </w:t>
      </w:r>
      <w:r w:rsidR="00A93E79">
        <w:rPr>
          <w:rFonts w:ascii="Times New Roman" w:hAnsi="Times New Roman"/>
          <w:sz w:val="24"/>
          <w:szCs w:val="24"/>
        </w:rPr>
        <w:t xml:space="preserve">paragraphs </w:t>
      </w:r>
      <w:r w:rsidR="004225C5">
        <w:rPr>
          <w:rFonts w:ascii="Times New Roman" w:hAnsi="Times New Roman"/>
          <w:sz w:val="24"/>
          <w:szCs w:val="24"/>
        </w:rPr>
        <w:t>30(4)(b) and (c)</w:t>
      </w:r>
      <w:r w:rsidR="0015405C">
        <w:rPr>
          <w:rFonts w:ascii="Times New Roman" w:hAnsi="Times New Roman"/>
          <w:sz w:val="24"/>
          <w:szCs w:val="24"/>
        </w:rPr>
        <w:t xml:space="preserve"> and subsections 30(5) and (5A)</w:t>
      </w:r>
      <w:r w:rsidR="009C226F">
        <w:rPr>
          <w:rFonts w:ascii="Times New Roman" w:hAnsi="Times New Roman"/>
          <w:sz w:val="24"/>
          <w:szCs w:val="24"/>
        </w:rPr>
        <w:t xml:space="preserve"> will apply</w:t>
      </w:r>
      <w:r w:rsidR="009019A5">
        <w:rPr>
          <w:rFonts w:ascii="Times New Roman" w:hAnsi="Times New Roman"/>
          <w:sz w:val="24"/>
          <w:szCs w:val="24"/>
        </w:rPr>
        <w:t xml:space="preserve"> </w:t>
      </w:r>
      <w:r w:rsidR="008B13D7">
        <w:rPr>
          <w:rFonts w:ascii="Times New Roman" w:hAnsi="Times New Roman"/>
          <w:sz w:val="24"/>
          <w:szCs w:val="24"/>
        </w:rPr>
        <w:t xml:space="preserve">to any </w:t>
      </w:r>
      <w:r w:rsidR="0080181F">
        <w:rPr>
          <w:rFonts w:ascii="Times New Roman" w:hAnsi="Times New Roman"/>
          <w:sz w:val="24"/>
          <w:szCs w:val="24"/>
        </w:rPr>
        <w:t xml:space="preserve">document or thing </w:t>
      </w:r>
      <w:r w:rsidR="000003CB">
        <w:rPr>
          <w:rFonts w:ascii="Times New Roman" w:hAnsi="Times New Roman"/>
          <w:sz w:val="24"/>
          <w:szCs w:val="24"/>
        </w:rPr>
        <w:t xml:space="preserve">that a person produces in an examination in response to an </w:t>
      </w:r>
      <w:r w:rsidR="00591955">
        <w:rPr>
          <w:rFonts w:ascii="Times New Roman" w:hAnsi="Times New Roman"/>
          <w:sz w:val="24"/>
          <w:szCs w:val="24"/>
        </w:rPr>
        <w:t xml:space="preserve">examiner’s request </w:t>
      </w:r>
      <w:r w:rsidR="000003CB">
        <w:rPr>
          <w:rFonts w:ascii="Times New Roman" w:hAnsi="Times New Roman"/>
          <w:sz w:val="24"/>
          <w:szCs w:val="24"/>
        </w:rPr>
        <w:t>under subsection 28(4)</w:t>
      </w:r>
      <w:r w:rsidR="00EA4AC9">
        <w:rPr>
          <w:rFonts w:ascii="Times New Roman" w:hAnsi="Times New Roman"/>
          <w:sz w:val="24"/>
          <w:szCs w:val="24"/>
        </w:rPr>
        <w:t xml:space="preserve"> and over which the person claims the privilege against self-incrimination.</w:t>
      </w:r>
    </w:p>
    <w:p w:rsidR="00F13166" w:rsidRDefault="00F13166" w:rsidP="003932FA">
      <w:pPr>
        <w:spacing w:before="240" w:after="0" w:line="240" w:lineRule="auto"/>
        <w:rPr>
          <w:rFonts w:ascii="Times New Roman" w:hAnsi="Times New Roman"/>
          <w:sz w:val="24"/>
          <w:szCs w:val="24"/>
        </w:rPr>
      </w:pPr>
      <w:r>
        <w:rPr>
          <w:rFonts w:ascii="Times New Roman" w:hAnsi="Times New Roman"/>
          <w:b/>
          <w:sz w:val="24"/>
          <w:szCs w:val="24"/>
        </w:rPr>
        <w:t>Item 2</w:t>
      </w:r>
      <w:r w:rsidR="00EB6F8E">
        <w:rPr>
          <w:rFonts w:ascii="Times New Roman" w:hAnsi="Times New Roman"/>
          <w:b/>
          <w:sz w:val="24"/>
          <w:szCs w:val="24"/>
        </w:rPr>
        <w:t>6</w:t>
      </w:r>
      <w:r>
        <w:rPr>
          <w:rFonts w:ascii="Times New Roman" w:hAnsi="Times New Roman"/>
          <w:b/>
          <w:sz w:val="24"/>
          <w:szCs w:val="24"/>
        </w:rPr>
        <w:t xml:space="preserve"> </w:t>
      </w:r>
      <w:r w:rsidR="00886453">
        <w:rPr>
          <w:rFonts w:ascii="Times New Roman" w:hAnsi="Times New Roman"/>
          <w:b/>
          <w:sz w:val="24"/>
          <w:szCs w:val="24"/>
        </w:rPr>
        <w:t>–</w:t>
      </w:r>
      <w:r>
        <w:rPr>
          <w:rFonts w:ascii="Times New Roman" w:hAnsi="Times New Roman"/>
          <w:b/>
          <w:sz w:val="24"/>
          <w:szCs w:val="24"/>
        </w:rPr>
        <w:t xml:space="preserve"> </w:t>
      </w:r>
      <w:r w:rsidR="00886453">
        <w:rPr>
          <w:rFonts w:ascii="Times New Roman" w:hAnsi="Times New Roman"/>
          <w:b/>
          <w:sz w:val="24"/>
          <w:szCs w:val="24"/>
        </w:rPr>
        <w:t>Subsection</w:t>
      </w:r>
      <w:r w:rsidR="00D053A5">
        <w:rPr>
          <w:rFonts w:ascii="Times New Roman" w:hAnsi="Times New Roman"/>
          <w:b/>
          <w:sz w:val="24"/>
          <w:szCs w:val="24"/>
        </w:rPr>
        <w:t xml:space="preserve"> </w:t>
      </w:r>
      <w:r w:rsidR="00886453">
        <w:rPr>
          <w:rFonts w:ascii="Times New Roman" w:hAnsi="Times New Roman"/>
          <w:b/>
          <w:sz w:val="24"/>
          <w:szCs w:val="24"/>
        </w:rPr>
        <w:t>30(5)</w:t>
      </w:r>
    </w:p>
    <w:p w:rsidR="008A74AE" w:rsidRDefault="00F933C9" w:rsidP="003932FA">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8A74AE">
        <w:rPr>
          <w:rFonts w:ascii="Times New Roman" w:hAnsi="Times New Roman"/>
          <w:sz w:val="24"/>
          <w:szCs w:val="24"/>
        </w:rPr>
        <w:t xml:space="preserve">repeals subsection 30(5) and </w:t>
      </w:r>
      <w:r w:rsidR="00F865B2">
        <w:rPr>
          <w:rFonts w:ascii="Times New Roman" w:hAnsi="Times New Roman"/>
          <w:sz w:val="24"/>
          <w:szCs w:val="24"/>
        </w:rPr>
        <w:t>inserts</w:t>
      </w:r>
      <w:r w:rsidR="008A74AE">
        <w:rPr>
          <w:rFonts w:ascii="Times New Roman" w:hAnsi="Times New Roman"/>
          <w:sz w:val="24"/>
          <w:szCs w:val="24"/>
        </w:rPr>
        <w:t xml:space="preserve"> new subsections 30(5), (5A) and (5B).  </w:t>
      </w:r>
    </w:p>
    <w:p w:rsidR="006C43FA" w:rsidRDefault="008A74AE" w:rsidP="003932FA">
      <w:pPr>
        <w:spacing w:before="240" w:after="0" w:line="240" w:lineRule="auto"/>
        <w:rPr>
          <w:rFonts w:ascii="Times New Roman" w:hAnsi="Times New Roman"/>
          <w:sz w:val="24"/>
          <w:szCs w:val="24"/>
        </w:rPr>
      </w:pPr>
      <w:r>
        <w:rPr>
          <w:rFonts w:ascii="Times New Roman" w:hAnsi="Times New Roman"/>
          <w:sz w:val="24"/>
          <w:szCs w:val="24"/>
        </w:rPr>
        <w:t xml:space="preserve">The item </w:t>
      </w:r>
      <w:r w:rsidR="00F933C9">
        <w:rPr>
          <w:rFonts w:ascii="Times New Roman" w:hAnsi="Times New Roman"/>
          <w:sz w:val="24"/>
          <w:szCs w:val="24"/>
        </w:rPr>
        <w:t>make</w:t>
      </w:r>
      <w:r>
        <w:rPr>
          <w:rFonts w:ascii="Times New Roman" w:hAnsi="Times New Roman"/>
          <w:sz w:val="24"/>
          <w:szCs w:val="24"/>
        </w:rPr>
        <w:t>s</w:t>
      </w:r>
      <w:r w:rsidR="00F933C9">
        <w:rPr>
          <w:rFonts w:ascii="Times New Roman" w:hAnsi="Times New Roman"/>
          <w:sz w:val="24"/>
          <w:szCs w:val="24"/>
        </w:rPr>
        <w:t xml:space="preserve"> the operation of current subsection 30(5) </w:t>
      </w:r>
      <w:r w:rsidR="00021A24">
        <w:rPr>
          <w:rFonts w:ascii="Times New Roman" w:hAnsi="Times New Roman"/>
          <w:sz w:val="24"/>
          <w:szCs w:val="24"/>
        </w:rPr>
        <w:t>clearer</w:t>
      </w:r>
      <w:r w:rsidR="003460C0">
        <w:rPr>
          <w:rFonts w:ascii="Times New Roman" w:hAnsi="Times New Roman"/>
          <w:sz w:val="24"/>
          <w:szCs w:val="24"/>
        </w:rPr>
        <w:t xml:space="preserve"> by separating it into two subsections.  </w:t>
      </w:r>
      <w:r w:rsidR="0002754B">
        <w:rPr>
          <w:rFonts w:ascii="Times New Roman" w:hAnsi="Times New Roman"/>
          <w:sz w:val="24"/>
          <w:szCs w:val="24"/>
        </w:rPr>
        <w:t xml:space="preserve">New subsection 30(5) will </w:t>
      </w:r>
      <w:r w:rsidR="00D10AC7">
        <w:rPr>
          <w:rFonts w:ascii="Times New Roman" w:hAnsi="Times New Roman"/>
          <w:sz w:val="24"/>
          <w:szCs w:val="24"/>
        </w:rPr>
        <w:t xml:space="preserve">set out the </w:t>
      </w:r>
      <w:r w:rsidR="00C84DD1">
        <w:rPr>
          <w:rFonts w:ascii="Times New Roman" w:hAnsi="Times New Roman"/>
          <w:sz w:val="24"/>
          <w:szCs w:val="24"/>
        </w:rPr>
        <w:t xml:space="preserve">general position </w:t>
      </w:r>
      <w:r w:rsidR="00D10AC7">
        <w:rPr>
          <w:rFonts w:ascii="Times New Roman" w:hAnsi="Times New Roman"/>
          <w:sz w:val="24"/>
          <w:szCs w:val="24"/>
        </w:rPr>
        <w:t xml:space="preserve">that </w:t>
      </w:r>
      <w:r w:rsidR="00E10E5B">
        <w:rPr>
          <w:rFonts w:ascii="Times New Roman" w:hAnsi="Times New Roman"/>
          <w:sz w:val="24"/>
          <w:szCs w:val="24"/>
        </w:rPr>
        <w:t>answers</w:t>
      </w:r>
      <w:r w:rsidR="00946092">
        <w:rPr>
          <w:rFonts w:ascii="Times New Roman" w:hAnsi="Times New Roman"/>
          <w:sz w:val="24"/>
          <w:szCs w:val="24"/>
        </w:rPr>
        <w:t>, documents or thing</w:t>
      </w:r>
      <w:r>
        <w:rPr>
          <w:rFonts w:ascii="Times New Roman" w:hAnsi="Times New Roman"/>
          <w:sz w:val="24"/>
          <w:szCs w:val="24"/>
        </w:rPr>
        <w:t>s</w:t>
      </w:r>
      <w:r w:rsidR="00946092">
        <w:rPr>
          <w:rFonts w:ascii="Times New Roman" w:hAnsi="Times New Roman"/>
          <w:sz w:val="24"/>
          <w:szCs w:val="24"/>
        </w:rPr>
        <w:t xml:space="preserve"> over which an examinee has claimed the privilege against self-incrimination</w:t>
      </w:r>
      <w:r w:rsidR="00336232">
        <w:rPr>
          <w:rFonts w:ascii="Times New Roman" w:hAnsi="Times New Roman"/>
          <w:sz w:val="24"/>
          <w:szCs w:val="24"/>
        </w:rPr>
        <w:t xml:space="preserve"> are not admissible </w:t>
      </w:r>
      <w:r w:rsidR="00EB15A6">
        <w:rPr>
          <w:rFonts w:ascii="Times New Roman" w:hAnsi="Times New Roman"/>
          <w:sz w:val="24"/>
          <w:szCs w:val="24"/>
        </w:rPr>
        <w:t>in criminal procee</w:t>
      </w:r>
      <w:r w:rsidR="00C07BCA">
        <w:rPr>
          <w:rFonts w:ascii="Times New Roman" w:hAnsi="Times New Roman"/>
          <w:sz w:val="24"/>
          <w:szCs w:val="24"/>
        </w:rPr>
        <w:t xml:space="preserve">dings, </w:t>
      </w:r>
      <w:r w:rsidR="00EB15A6">
        <w:rPr>
          <w:rFonts w:ascii="Times New Roman" w:hAnsi="Times New Roman"/>
          <w:sz w:val="24"/>
          <w:szCs w:val="24"/>
        </w:rPr>
        <w:t xml:space="preserve">proceedings for the imposition </w:t>
      </w:r>
      <w:r>
        <w:rPr>
          <w:rFonts w:ascii="Times New Roman" w:hAnsi="Times New Roman"/>
          <w:sz w:val="24"/>
          <w:szCs w:val="24"/>
        </w:rPr>
        <w:t>of a penalty</w:t>
      </w:r>
      <w:r w:rsidR="00F30C8A">
        <w:rPr>
          <w:rFonts w:ascii="Times New Roman" w:hAnsi="Times New Roman"/>
          <w:sz w:val="24"/>
          <w:szCs w:val="24"/>
        </w:rPr>
        <w:t>,</w:t>
      </w:r>
      <w:r>
        <w:rPr>
          <w:rFonts w:ascii="Times New Roman" w:hAnsi="Times New Roman"/>
          <w:sz w:val="24"/>
          <w:szCs w:val="24"/>
        </w:rPr>
        <w:t xml:space="preserve"> or </w:t>
      </w:r>
      <w:r w:rsidR="00C07BCA">
        <w:rPr>
          <w:rFonts w:ascii="Times New Roman" w:hAnsi="Times New Roman"/>
          <w:sz w:val="24"/>
          <w:szCs w:val="24"/>
        </w:rPr>
        <w:t xml:space="preserve">confiscation proceedings.  </w:t>
      </w:r>
      <w:r w:rsidR="003E748C">
        <w:rPr>
          <w:rFonts w:ascii="Times New Roman" w:hAnsi="Times New Roman"/>
          <w:sz w:val="24"/>
          <w:szCs w:val="24"/>
        </w:rPr>
        <w:t xml:space="preserve">New subsection 30(5A) </w:t>
      </w:r>
      <w:r w:rsidR="00680349">
        <w:rPr>
          <w:rFonts w:ascii="Times New Roman" w:hAnsi="Times New Roman"/>
          <w:sz w:val="24"/>
          <w:szCs w:val="24"/>
        </w:rPr>
        <w:t xml:space="preserve">will set out the </w:t>
      </w:r>
      <w:r w:rsidR="000F4815">
        <w:rPr>
          <w:rFonts w:ascii="Times New Roman" w:hAnsi="Times New Roman"/>
          <w:sz w:val="24"/>
          <w:szCs w:val="24"/>
        </w:rPr>
        <w:t>exceptions to that general position, when such answers, documents or things are admissible in those proceedings.</w:t>
      </w:r>
    </w:p>
    <w:p w:rsidR="00953A67" w:rsidRDefault="00953A67" w:rsidP="003932FA">
      <w:pPr>
        <w:spacing w:before="240" w:after="0" w:line="240" w:lineRule="auto"/>
        <w:rPr>
          <w:rFonts w:ascii="Times New Roman" w:hAnsi="Times New Roman"/>
          <w:sz w:val="24"/>
          <w:szCs w:val="24"/>
        </w:rPr>
      </w:pPr>
      <w:r>
        <w:rPr>
          <w:rFonts w:ascii="Times New Roman" w:hAnsi="Times New Roman"/>
          <w:sz w:val="24"/>
          <w:szCs w:val="24"/>
        </w:rPr>
        <w:t xml:space="preserve">These two subsections are intended to </w:t>
      </w:r>
      <w:r w:rsidR="00252E3D">
        <w:rPr>
          <w:rFonts w:ascii="Times New Roman" w:hAnsi="Times New Roman"/>
          <w:sz w:val="24"/>
          <w:szCs w:val="24"/>
        </w:rPr>
        <w:t xml:space="preserve">reproduce the effect of </w:t>
      </w:r>
      <w:r w:rsidR="000D7340">
        <w:rPr>
          <w:rFonts w:ascii="Times New Roman" w:hAnsi="Times New Roman"/>
          <w:sz w:val="24"/>
          <w:szCs w:val="24"/>
        </w:rPr>
        <w:t xml:space="preserve">existing subsection </w:t>
      </w:r>
      <w:r w:rsidR="008D5948">
        <w:rPr>
          <w:rFonts w:ascii="Times New Roman" w:hAnsi="Times New Roman"/>
          <w:sz w:val="24"/>
          <w:szCs w:val="24"/>
        </w:rPr>
        <w:t>30</w:t>
      </w:r>
      <w:r w:rsidR="000D7340">
        <w:rPr>
          <w:rFonts w:ascii="Times New Roman" w:hAnsi="Times New Roman"/>
          <w:sz w:val="24"/>
          <w:szCs w:val="24"/>
        </w:rPr>
        <w:t>(5)</w:t>
      </w:r>
      <w:r w:rsidR="008D5948">
        <w:rPr>
          <w:rFonts w:ascii="Times New Roman" w:hAnsi="Times New Roman"/>
          <w:sz w:val="24"/>
          <w:szCs w:val="24"/>
        </w:rPr>
        <w:t xml:space="preserve">, with </w:t>
      </w:r>
      <w:r w:rsidR="00814845">
        <w:rPr>
          <w:rFonts w:ascii="Times New Roman" w:hAnsi="Times New Roman"/>
          <w:sz w:val="24"/>
          <w:szCs w:val="24"/>
        </w:rPr>
        <w:t xml:space="preserve">one </w:t>
      </w:r>
      <w:r w:rsidR="008D5948">
        <w:rPr>
          <w:rFonts w:ascii="Times New Roman" w:hAnsi="Times New Roman"/>
          <w:sz w:val="24"/>
          <w:szCs w:val="24"/>
        </w:rPr>
        <w:t>minor change.</w:t>
      </w:r>
    </w:p>
    <w:p w:rsidR="00482C50" w:rsidRDefault="000F2155" w:rsidP="003932FA">
      <w:pPr>
        <w:spacing w:before="240" w:after="0" w:line="240" w:lineRule="auto"/>
        <w:rPr>
          <w:rFonts w:ascii="Times New Roman" w:hAnsi="Times New Roman"/>
          <w:sz w:val="24"/>
          <w:szCs w:val="24"/>
        </w:rPr>
      </w:pPr>
      <w:r>
        <w:rPr>
          <w:rFonts w:ascii="Times New Roman" w:hAnsi="Times New Roman"/>
          <w:sz w:val="24"/>
          <w:szCs w:val="24"/>
        </w:rPr>
        <w:t>T</w:t>
      </w:r>
      <w:r w:rsidR="005C0A14">
        <w:rPr>
          <w:rFonts w:ascii="Times New Roman" w:hAnsi="Times New Roman"/>
          <w:sz w:val="24"/>
          <w:szCs w:val="24"/>
        </w:rPr>
        <w:t xml:space="preserve">he combined effect of </w:t>
      </w:r>
      <w:r w:rsidR="00A82539">
        <w:rPr>
          <w:rFonts w:ascii="Times New Roman" w:hAnsi="Times New Roman"/>
          <w:sz w:val="24"/>
          <w:szCs w:val="24"/>
        </w:rPr>
        <w:t>new subsections 30(5) and (5A)</w:t>
      </w:r>
      <w:r w:rsidR="00D54C3E">
        <w:rPr>
          <w:rFonts w:ascii="Times New Roman" w:hAnsi="Times New Roman"/>
          <w:sz w:val="24"/>
          <w:szCs w:val="24"/>
        </w:rPr>
        <w:t xml:space="preserve"> is that </w:t>
      </w:r>
      <w:r w:rsidR="00D721B6">
        <w:rPr>
          <w:rFonts w:ascii="Times New Roman" w:hAnsi="Times New Roman"/>
          <w:sz w:val="24"/>
          <w:szCs w:val="24"/>
        </w:rPr>
        <w:t xml:space="preserve">answers, documents or things </w:t>
      </w:r>
      <w:r w:rsidR="00FA6C65">
        <w:rPr>
          <w:rFonts w:ascii="Times New Roman" w:hAnsi="Times New Roman"/>
          <w:sz w:val="24"/>
          <w:szCs w:val="24"/>
        </w:rPr>
        <w:t xml:space="preserve">given in an examination </w:t>
      </w:r>
      <w:r w:rsidR="00A868A4">
        <w:rPr>
          <w:rFonts w:ascii="Times New Roman" w:hAnsi="Times New Roman"/>
          <w:sz w:val="24"/>
          <w:szCs w:val="24"/>
        </w:rPr>
        <w:t>over which the examinee has claimed the privilege against self-incrimination</w:t>
      </w:r>
      <w:r w:rsidR="00482C50">
        <w:rPr>
          <w:rFonts w:ascii="Times New Roman" w:hAnsi="Times New Roman"/>
          <w:sz w:val="24"/>
          <w:szCs w:val="24"/>
        </w:rPr>
        <w:t xml:space="preserve"> will be </w:t>
      </w:r>
      <w:r w:rsidR="0040649D">
        <w:rPr>
          <w:rFonts w:ascii="Times New Roman" w:hAnsi="Times New Roman"/>
          <w:sz w:val="24"/>
          <w:szCs w:val="24"/>
        </w:rPr>
        <w:t xml:space="preserve">admissible </w:t>
      </w:r>
      <w:r w:rsidR="00A87978">
        <w:rPr>
          <w:rFonts w:ascii="Times New Roman" w:hAnsi="Times New Roman"/>
          <w:sz w:val="24"/>
          <w:szCs w:val="24"/>
        </w:rPr>
        <w:t xml:space="preserve">against the examinee </w:t>
      </w:r>
      <w:r w:rsidR="0040649D">
        <w:rPr>
          <w:rFonts w:ascii="Times New Roman" w:hAnsi="Times New Roman"/>
          <w:sz w:val="24"/>
          <w:szCs w:val="24"/>
        </w:rPr>
        <w:t xml:space="preserve">in </w:t>
      </w:r>
      <w:r w:rsidR="00B00381">
        <w:rPr>
          <w:rFonts w:ascii="Times New Roman" w:hAnsi="Times New Roman"/>
          <w:sz w:val="24"/>
          <w:szCs w:val="24"/>
        </w:rPr>
        <w:t>most confiscation proceeding</w:t>
      </w:r>
      <w:r w:rsidR="0087039B">
        <w:rPr>
          <w:rFonts w:ascii="Times New Roman" w:hAnsi="Times New Roman"/>
          <w:sz w:val="24"/>
          <w:szCs w:val="24"/>
        </w:rPr>
        <w:t xml:space="preserve">s.  </w:t>
      </w:r>
      <w:r w:rsidR="00EB3F34">
        <w:rPr>
          <w:rFonts w:ascii="Times New Roman" w:hAnsi="Times New Roman"/>
          <w:sz w:val="24"/>
          <w:szCs w:val="24"/>
        </w:rPr>
        <w:t xml:space="preserve">The only circumstance where they will not be admissible </w:t>
      </w:r>
      <w:r w:rsidR="00E15C31">
        <w:rPr>
          <w:rFonts w:ascii="Times New Roman" w:hAnsi="Times New Roman"/>
          <w:sz w:val="24"/>
          <w:szCs w:val="24"/>
        </w:rPr>
        <w:t xml:space="preserve">is where the </w:t>
      </w:r>
      <w:r w:rsidR="00D825D4">
        <w:rPr>
          <w:rFonts w:ascii="Times New Roman" w:hAnsi="Times New Roman"/>
          <w:sz w:val="24"/>
          <w:szCs w:val="24"/>
        </w:rPr>
        <w:t xml:space="preserve">examination from which </w:t>
      </w:r>
      <w:r w:rsidR="00D825D4">
        <w:rPr>
          <w:rFonts w:ascii="Times New Roman" w:hAnsi="Times New Roman"/>
          <w:sz w:val="24"/>
          <w:szCs w:val="24"/>
        </w:rPr>
        <w:lastRenderedPageBreak/>
        <w:t>those answers, documents or things came</w:t>
      </w:r>
      <w:r w:rsidR="00A84C5E">
        <w:rPr>
          <w:rFonts w:ascii="Times New Roman" w:hAnsi="Times New Roman"/>
          <w:sz w:val="24"/>
          <w:szCs w:val="24"/>
        </w:rPr>
        <w:t xml:space="preserve"> occurred </w:t>
      </w:r>
      <w:r w:rsidR="00010344">
        <w:rPr>
          <w:rFonts w:ascii="Times New Roman" w:hAnsi="Times New Roman"/>
          <w:sz w:val="24"/>
          <w:szCs w:val="24"/>
        </w:rPr>
        <w:t xml:space="preserve">after confiscation proceedings had commenced against the examinee (or such proceedings </w:t>
      </w:r>
      <w:r w:rsidR="009E414B">
        <w:rPr>
          <w:rFonts w:ascii="Times New Roman" w:hAnsi="Times New Roman"/>
          <w:sz w:val="24"/>
          <w:szCs w:val="24"/>
        </w:rPr>
        <w:t xml:space="preserve">were imminent).  </w:t>
      </w:r>
      <w:r w:rsidR="00525582">
        <w:rPr>
          <w:rFonts w:ascii="Times New Roman" w:hAnsi="Times New Roman"/>
          <w:sz w:val="24"/>
          <w:szCs w:val="24"/>
        </w:rPr>
        <w:t xml:space="preserve">This </w:t>
      </w:r>
      <w:r w:rsidR="00F30C8A">
        <w:rPr>
          <w:rFonts w:ascii="Times New Roman" w:hAnsi="Times New Roman"/>
          <w:sz w:val="24"/>
          <w:szCs w:val="24"/>
        </w:rPr>
        <w:t xml:space="preserve">makes it clear </w:t>
      </w:r>
      <w:r w:rsidR="00DE6871">
        <w:rPr>
          <w:rFonts w:ascii="Times New Roman" w:hAnsi="Times New Roman"/>
          <w:sz w:val="24"/>
          <w:szCs w:val="24"/>
        </w:rPr>
        <w:t xml:space="preserve">that </w:t>
      </w:r>
      <w:r w:rsidR="00D771EC">
        <w:rPr>
          <w:rFonts w:ascii="Times New Roman" w:hAnsi="Times New Roman"/>
          <w:sz w:val="24"/>
          <w:szCs w:val="24"/>
        </w:rPr>
        <w:t xml:space="preserve">examinations are not conducted solely for the purpose of </w:t>
      </w:r>
      <w:r w:rsidR="007A19DC">
        <w:rPr>
          <w:rFonts w:ascii="Times New Roman" w:hAnsi="Times New Roman"/>
          <w:sz w:val="24"/>
          <w:szCs w:val="24"/>
        </w:rPr>
        <w:t xml:space="preserve">bolstering </w:t>
      </w:r>
      <w:r w:rsidR="0061348C">
        <w:rPr>
          <w:rFonts w:ascii="Times New Roman" w:hAnsi="Times New Roman"/>
          <w:sz w:val="24"/>
          <w:szCs w:val="24"/>
        </w:rPr>
        <w:t xml:space="preserve">the </w:t>
      </w:r>
      <w:r w:rsidR="00FF33A6">
        <w:rPr>
          <w:rFonts w:ascii="Times New Roman" w:hAnsi="Times New Roman"/>
          <w:sz w:val="24"/>
          <w:szCs w:val="24"/>
        </w:rPr>
        <w:t xml:space="preserve">case against an examinee in </w:t>
      </w:r>
      <w:r w:rsidR="00D91058">
        <w:rPr>
          <w:rFonts w:ascii="Times New Roman" w:hAnsi="Times New Roman"/>
          <w:sz w:val="24"/>
          <w:szCs w:val="24"/>
        </w:rPr>
        <w:t>confiscation proceedings.</w:t>
      </w:r>
    </w:p>
    <w:p w:rsidR="00A06BA8" w:rsidRDefault="00D23869" w:rsidP="003932FA">
      <w:pPr>
        <w:spacing w:before="240" w:after="0" w:line="240" w:lineRule="auto"/>
        <w:rPr>
          <w:rFonts w:ascii="Times New Roman" w:hAnsi="Times New Roman"/>
          <w:sz w:val="24"/>
          <w:szCs w:val="24"/>
        </w:rPr>
      </w:pPr>
      <w:r>
        <w:rPr>
          <w:rFonts w:ascii="Times New Roman" w:hAnsi="Times New Roman"/>
          <w:sz w:val="24"/>
          <w:szCs w:val="24"/>
        </w:rPr>
        <w:t xml:space="preserve">This </w:t>
      </w:r>
      <w:r w:rsidR="00B43FD9">
        <w:rPr>
          <w:rFonts w:ascii="Times New Roman" w:hAnsi="Times New Roman"/>
          <w:sz w:val="24"/>
          <w:szCs w:val="24"/>
        </w:rPr>
        <w:t xml:space="preserve">position is slightly different to the position under current </w:t>
      </w:r>
      <w:r w:rsidR="009468C2">
        <w:rPr>
          <w:rFonts w:ascii="Times New Roman" w:hAnsi="Times New Roman"/>
          <w:sz w:val="24"/>
          <w:szCs w:val="24"/>
        </w:rPr>
        <w:t xml:space="preserve">subsection 30(5).  </w:t>
      </w:r>
      <w:r w:rsidR="00767138">
        <w:rPr>
          <w:rFonts w:ascii="Times New Roman" w:hAnsi="Times New Roman"/>
          <w:sz w:val="24"/>
          <w:szCs w:val="24"/>
        </w:rPr>
        <w:t xml:space="preserve">That provision </w:t>
      </w:r>
      <w:r w:rsidR="00734F3A">
        <w:rPr>
          <w:rFonts w:ascii="Times New Roman" w:hAnsi="Times New Roman"/>
          <w:sz w:val="24"/>
          <w:szCs w:val="24"/>
        </w:rPr>
        <w:t xml:space="preserve">was intended to allow </w:t>
      </w:r>
      <w:r w:rsidR="00720A9D">
        <w:rPr>
          <w:rFonts w:ascii="Times New Roman" w:hAnsi="Times New Roman"/>
          <w:sz w:val="24"/>
          <w:szCs w:val="24"/>
        </w:rPr>
        <w:t>those answers, documents or things</w:t>
      </w:r>
      <w:r w:rsidR="003478A3">
        <w:rPr>
          <w:rFonts w:ascii="Times New Roman" w:hAnsi="Times New Roman"/>
          <w:sz w:val="24"/>
          <w:szCs w:val="24"/>
        </w:rPr>
        <w:t xml:space="preserve"> to be admissible in </w:t>
      </w:r>
      <w:r w:rsidR="00696821">
        <w:rPr>
          <w:rFonts w:ascii="Times New Roman" w:hAnsi="Times New Roman"/>
          <w:sz w:val="24"/>
          <w:szCs w:val="24"/>
        </w:rPr>
        <w:t>all confiscation proceedings</w:t>
      </w:r>
      <w:r w:rsidR="00103DAD">
        <w:rPr>
          <w:rFonts w:ascii="Times New Roman" w:hAnsi="Times New Roman"/>
          <w:sz w:val="24"/>
          <w:szCs w:val="24"/>
        </w:rPr>
        <w:t xml:space="preserve">, irrespective of whether </w:t>
      </w:r>
      <w:r w:rsidR="001652FB">
        <w:rPr>
          <w:rFonts w:ascii="Times New Roman" w:hAnsi="Times New Roman"/>
          <w:sz w:val="24"/>
          <w:szCs w:val="24"/>
        </w:rPr>
        <w:t xml:space="preserve">the </w:t>
      </w:r>
      <w:r w:rsidR="00002EB6">
        <w:rPr>
          <w:rFonts w:ascii="Times New Roman" w:hAnsi="Times New Roman"/>
          <w:sz w:val="24"/>
          <w:szCs w:val="24"/>
        </w:rPr>
        <w:t>examination occurred before or after those proceedings were commenced.</w:t>
      </w:r>
    </w:p>
    <w:p w:rsidR="001D107C" w:rsidRDefault="00D16DB5" w:rsidP="001D107C">
      <w:pPr>
        <w:spacing w:before="240" w:after="0" w:line="240" w:lineRule="auto"/>
        <w:rPr>
          <w:rFonts w:ascii="Times New Roman" w:hAnsi="Times New Roman"/>
          <w:sz w:val="24"/>
          <w:szCs w:val="24"/>
        </w:rPr>
      </w:pPr>
      <w:r>
        <w:rPr>
          <w:rFonts w:ascii="Times New Roman" w:hAnsi="Times New Roman"/>
          <w:sz w:val="24"/>
          <w:szCs w:val="24"/>
        </w:rPr>
        <w:t>New subsection 30(5B)</w:t>
      </w:r>
      <w:r w:rsidR="001D107C" w:rsidRPr="001D107C">
        <w:rPr>
          <w:rFonts w:ascii="Times New Roman" w:hAnsi="Times New Roman"/>
          <w:sz w:val="24"/>
          <w:szCs w:val="24"/>
        </w:rPr>
        <w:t xml:space="preserve"> </w:t>
      </w:r>
      <w:r w:rsidR="00EA27FB">
        <w:rPr>
          <w:rFonts w:ascii="Times New Roman" w:hAnsi="Times New Roman"/>
          <w:sz w:val="24"/>
          <w:szCs w:val="24"/>
        </w:rPr>
        <w:t xml:space="preserve">clarifies </w:t>
      </w:r>
      <w:r w:rsidR="001D107C">
        <w:rPr>
          <w:rFonts w:ascii="Times New Roman" w:hAnsi="Times New Roman"/>
          <w:sz w:val="24"/>
          <w:szCs w:val="24"/>
        </w:rPr>
        <w:t xml:space="preserve">that </w:t>
      </w:r>
      <w:r w:rsidR="00663390">
        <w:rPr>
          <w:rFonts w:ascii="Times New Roman" w:hAnsi="Times New Roman"/>
          <w:sz w:val="24"/>
          <w:szCs w:val="24"/>
        </w:rPr>
        <w:t xml:space="preserve">subsection30(5A) </w:t>
      </w:r>
      <w:r w:rsidR="0089207F">
        <w:rPr>
          <w:rFonts w:ascii="Times New Roman" w:hAnsi="Times New Roman"/>
          <w:sz w:val="24"/>
          <w:szCs w:val="24"/>
        </w:rPr>
        <w:t>only applies to the admissibility in proceedings against the examinee of answers, documents or things produced or given in a</w:t>
      </w:r>
      <w:r w:rsidR="00E4297D">
        <w:rPr>
          <w:rFonts w:ascii="Times New Roman" w:hAnsi="Times New Roman"/>
          <w:sz w:val="24"/>
          <w:szCs w:val="24"/>
        </w:rPr>
        <w:t>n examination and over which the examinee has claimed the privilege against self-incrimination</w:t>
      </w:r>
      <w:r w:rsidR="0089207F">
        <w:rPr>
          <w:rFonts w:ascii="Times New Roman" w:hAnsi="Times New Roman"/>
          <w:sz w:val="24"/>
          <w:szCs w:val="24"/>
        </w:rPr>
        <w:t>.  The subsection is not intended to affect the admissibility or relevance of the material for any other purpose, including the prosecution of another person.</w:t>
      </w:r>
      <w:r w:rsidR="001D107C" w:rsidRPr="00E67635">
        <w:rPr>
          <w:rFonts w:ascii="Times New Roman" w:hAnsi="Times New Roman"/>
          <w:sz w:val="24"/>
          <w:szCs w:val="24"/>
        </w:rPr>
        <w:t>.</w:t>
      </w:r>
    </w:p>
    <w:p w:rsidR="000B018B" w:rsidRDefault="00E262D2" w:rsidP="000B018B">
      <w:pPr>
        <w:spacing w:before="240" w:after="0" w:line="240" w:lineRule="auto"/>
        <w:rPr>
          <w:rFonts w:ascii="Times New Roman" w:hAnsi="Times New Roman"/>
          <w:sz w:val="24"/>
          <w:szCs w:val="24"/>
        </w:rPr>
      </w:pPr>
      <w:r>
        <w:rPr>
          <w:rFonts w:ascii="Times New Roman" w:hAnsi="Times New Roman"/>
          <w:sz w:val="24"/>
          <w:szCs w:val="24"/>
        </w:rPr>
        <w:t xml:space="preserve">The amendments made by this item </w:t>
      </w:r>
      <w:r w:rsidR="000B018B">
        <w:rPr>
          <w:rFonts w:ascii="Times New Roman" w:hAnsi="Times New Roman"/>
          <w:sz w:val="24"/>
          <w:szCs w:val="24"/>
        </w:rPr>
        <w:t xml:space="preserve">respond to </w:t>
      </w:r>
      <w:r w:rsidR="00EE0BC5">
        <w:rPr>
          <w:rFonts w:ascii="Times New Roman" w:hAnsi="Times New Roman"/>
          <w:sz w:val="24"/>
          <w:szCs w:val="24"/>
        </w:rPr>
        <w:t>recommendation 3</w:t>
      </w:r>
      <w:r w:rsidR="001031D5">
        <w:rPr>
          <w:rFonts w:ascii="Times New Roman" w:hAnsi="Times New Roman"/>
          <w:sz w:val="24"/>
          <w:szCs w:val="24"/>
        </w:rPr>
        <w:t xml:space="preserve"> of the PJCLE Report</w:t>
      </w:r>
      <w:r w:rsidR="002D3C26">
        <w:rPr>
          <w:rFonts w:ascii="Times New Roman" w:hAnsi="Times New Roman"/>
          <w:sz w:val="24"/>
          <w:szCs w:val="24"/>
        </w:rPr>
        <w:t xml:space="preserve">, that </w:t>
      </w:r>
      <w:r w:rsidR="009A3E8A">
        <w:rPr>
          <w:rFonts w:ascii="Times New Roman" w:hAnsi="Times New Roman"/>
          <w:sz w:val="24"/>
          <w:szCs w:val="24"/>
        </w:rPr>
        <w:t xml:space="preserve">section 30 of the ACC Act be amended to </w:t>
      </w:r>
      <w:r w:rsidR="001C7586">
        <w:rPr>
          <w:rFonts w:ascii="Times New Roman" w:hAnsi="Times New Roman"/>
          <w:sz w:val="24"/>
          <w:szCs w:val="24"/>
        </w:rPr>
        <w:t>clarify that examination material is admissibl</w:t>
      </w:r>
      <w:r w:rsidR="004814C5">
        <w:rPr>
          <w:rFonts w:ascii="Times New Roman" w:hAnsi="Times New Roman"/>
          <w:sz w:val="24"/>
          <w:szCs w:val="24"/>
        </w:rPr>
        <w:t>e in confiscation proceedings.</w:t>
      </w:r>
      <w:r w:rsidR="002D7B3F">
        <w:rPr>
          <w:rFonts w:ascii="Times New Roman" w:hAnsi="Times New Roman"/>
          <w:sz w:val="24"/>
          <w:szCs w:val="24"/>
        </w:rPr>
        <w:t xml:space="preserve">  </w:t>
      </w:r>
      <w:r w:rsidR="00C138F2">
        <w:rPr>
          <w:rFonts w:ascii="Times New Roman" w:hAnsi="Times New Roman"/>
          <w:sz w:val="24"/>
          <w:szCs w:val="24"/>
        </w:rPr>
        <w:t>Constitutional considerations mean that f</w:t>
      </w:r>
      <w:r w:rsidR="00BB0A40">
        <w:rPr>
          <w:rFonts w:ascii="Times New Roman" w:hAnsi="Times New Roman"/>
          <w:sz w:val="24"/>
          <w:szCs w:val="24"/>
        </w:rPr>
        <w:t xml:space="preserve">ull implementation of </w:t>
      </w:r>
      <w:r w:rsidR="00B71D58">
        <w:rPr>
          <w:rFonts w:ascii="Times New Roman" w:hAnsi="Times New Roman"/>
          <w:sz w:val="24"/>
          <w:szCs w:val="24"/>
        </w:rPr>
        <w:t>the recommendation</w:t>
      </w:r>
      <w:r w:rsidR="00E6119A">
        <w:rPr>
          <w:rFonts w:ascii="Times New Roman" w:hAnsi="Times New Roman"/>
          <w:sz w:val="24"/>
          <w:szCs w:val="24"/>
        </w:rPr>
        <w:t xml:space="preserve"> </w:t>
      </w:r>
      <w:r w:rsidR="00B71D58">
        <w:rPr>
          <w:rFonts w:ascii="Times New Roman" w:hAnsi="Times New Roman"/>
          <w:sz w:val="24"/>
          <w:szCs w:val="24"/>
        </w:rPr>
        <w:t>is not possible</w:t>
      </w:r>
      <w:r w:rsidR="000B018B">
        <w:rPr>
          <w:rFonts w:ascii="Times New Roman" w:hAnsi="Times New Roman"/>
          <w:sz w:val="24"/>
          <w:szCs w:val="24"/>
        </w:rPr>
        <w:t>.</w:t>
      </w:r>
    </w:p>
    <w:p w:rsidR="00F03E66" w:rsidRDefault="002455CA" w:rsidP="000B018B">
      <w:pPr>
        <w:spacing w:before="240" w:after="0" w:line="240" w:lineRule="auto"/>
        <w:rPr>
          <w:rFonts w:ascii="Times New Roman" w:hAnsi="Times New Roman"/>
          <w:sz w:val="24"/>
          <w:szCs w:val="24"/>
        </w:rPr>
      </w:pPr>
      <w:r>
        <w:rPr>
          <w:rFonts w:ascii="Times New Roman" w:hAnsi="Times New Roman"/>
          <w:b/>
          <w:sz w:val="24"/>
          <w:szCs w:val="24"/>
        </w:rPr>
        <w:t xml:space="preserve">Item </w:t>
      </w:r>
      <w:r w:rsidR="00BD4635">
        <w:rPr>
          <w:rFonts w:ascii="Times New Roman" w:hAnsi="Times New Roman"/>
          <w:b/>
          <w:sz w:val="24"/>
          <w:szCs w:val="24"/>
        </w:rPr>
        <w:t>27</w:t>
      </w:r>
      <w:r>
        <w:rPr>
          <w:rFonts w:ascii="Times New Roman" w:hAnsi="Times New Roman"/>
          <w:b/>
          <w:sz w:val="24"/>
          <w:szCs w:val="24"/>
        </w:rPr>
        <w:t xml:space="preserve"> – At the end of paragraph 34A(a)</w:t>
      </w:r>
    </w:p>
    <w:p w:rsidR="00E166F7" w:rsidRDefault="00906BC3" w:rsidP="000B018B">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F30C8A">
        <w:rPr>
          <w:rFonts w:ascii="Times New Roman" w:hAnsi="Times New Roman"/>
          <w:sz w:val="24"/>
          <w:szCs w:val="24"/>
        </w:rPr>
        <w:t xml:space="preserve">adds new paragraph 34A(a)(iv).  This </w:t>
      </w:r>
      <w:r w:rsidR="00682656">
        <w:rPr>
          <w:rFonts w:ascii="Times New Roman" w:hAnsi="Times New Roman"/>
          <w:sz w:val="24"/>
          <w:szCs w:val="24"/>
        </w:rPr>
        <w:t xml:space="preserve">will provide that a person is in contempt of the ACC if he or she </w:t>
      </w:r>
      <w:r w:rsidR="007D3DB9">
        <w:rPr>
          <w:rFonts w:ascii="Times New Roman" w:hAnsi="Times New Roman"/>
          <w:sz w:val="24"/>
          <w:szCs w:val="24"/>
        </w:rPr>
        <w:t xml:space="preserve">refuses or fails to </w:t>
      </w:r>
      <w:r w:rsidR="004A7F9C">
        <w:rPr>
          <w:rFonts w:ascii="Times New Roman" w:hAnsi="Times New Roman"/>
          <w:sz w:val="24"/>
          <w:szCs w:val="24"/>
        </w:rPr>
        <w:t xml:space="preserve">comply with an examiner’s </w:t>
      </w:r>
      <w:r w:rsidR="007E2618">
        <w:rPr>
          <w:rFonts w:ascii="Times New Roman" w:hAnsi="Times New Roman"/>
          <w:sz w:val="24"/>
          <w:szCs w:val="24"/>
        </w:rPr>
        <w:t xml:space="preserve">request to produce a document or thing under subsection 28(4).  </w:t>
      </w:r>
      <w:r w:rsidR="00D55CAD">
        <w:rPr>
          <w:rFonts w:ascii="Times New Roman" w:hAnsi="Times New Roman"/>
          <w:sz w:val="24"/>
          <w:szCs w:val="24"/>
        </w:rPr>
        <w:t xml:space="preserve">This item is necessary to ensure that </w:t>
      </w:r>
      <w:r w:rsidR="006B36A8">
        <w:rPr>
          <w:rFonts w:ascii="Times New Roman" w:hAnsi="Times New Roman"/>
          <w:sz w:val="24"/>
          <w:szCs w:val="24"/>
        </w:rPr>
        <w:t xml:space="preserve">the </w:t>
      </w:r>
      <w:r w:rsidR="00644306">
        <w:rPr>
          <w:rFonts w:ascii="Times New Roman" w:hAnsi="Times New Roman"/>
          <w:sz w:val="24"/>
          <w:szCs w:val="24"/>
        </w:rPr>
        <w:t>examiner’s power under subsection 28(4)</w:t>
      </w:r>
      <w:r w:rsidR="00347800">
        <w:rPr>
          <w:rFonts w:ascii="Times New Roman" w:hAnsi="Times New Roman"/>
          <w:sz w:val="24"/>
          <w:szCs w:val="24"/>
        </w:rPr>
        <w:t xml:space="preserve"> is backed by appropriate</w:t>
      </w:r>
      <w:r w:rsidR="008F517D">
        <w:rPr>
          <w:rFonts w:ascii="Times New Roman" w:hAnsi="Times New Roman"/>
          <w:sz w:val="24"/>
          <w:szCs w:val="24"/>
        </w:rPr>
        <w:t xml:space="preserve"> sanctions</w:t>
      </w:r>
      <w:r w:rsidR="004E4E8C">
        <w:rPr>
          <w:rFonts w:ascii="Times New Roman" w:hAnsi="Times New Roman"/>
          <w:sz w:val="24"/>
          <w:szCs w:val="24"/>
        </w:rPr>
        <w:t>.</w:t>
      </w:r>
      <w:r w:rsidR="004660F5">
        <w:rPr>
          <w:rFonts w:ascii="Times New Roman" w:hAnsi="Times New Roman"/>
          <w:sz w:val="24"/>
          <w:szCs w:val="24"/>
        </w:rPr>
        <w:t xml:space="preserve">  Failure to comply with such a </w:t>
      </w:r>
      <w:r w:rsidR="00190D02">
        <w:rPr>
          <w:rFonts w:ascii="Times New Roman" w:hAnsi="Times New Roman"/>
          <w:sz w:val="24"/>
          <w:szCs w:val="24"/>
        </w:rPr>
        <w:t>request</w:t>
      </w:r>
      <w:r w:rsidR="004660F5">
        <w:rPr>
          <w:rFonts w:ascii="Times New Roman" w:hAnsi="Times New Roman"/>
          <w:sz w:val="24"/>
          <w:szCs w:val="24"/>
        </w:rPr>
        <w:t xml:space="preserve"> </w:t>
      </w:r>
      <w:r w:rsidR="000A480E">
        <w:rPr>
          <w:rFonts w:ascii="Times New Roman" w:hAnsi="Times New Roman"/>
          <w:sz w:val="24"/>
          <w:szCs w:val="24"/>
        </w:rPr>
        <w:t>may also</w:t>
      </w:r>
      <w:r w:rsidR="003F688B">
        <w:rPr>
          <w:rFonts w:ascii="Times New Roman" w:hAnsi="Times New Roman"/>
          <w:sz w:val="24"/>
          <w:szCs w:val="24"/>
        </w:rPr>
        <w:t xml:space="preserve"> </w:t>
      </w:r>
      <w:r w:rsidR="008436F2">
        <w:rPr>
          <w:rFonts w:ascii="Times New Roman" w:hAnsi="Times New Roman"/>
          <w:sz w:val="24"/>
          <w:szCs w:val="24"/>
        </w:rPr>
        <w:t xml:space="preserve">fall within </w:t>
      </w:r>
      <w:r w:rsidR="00E8089A">
        <w:rPr>
          <w:rFonts w:ascii="Times New Roman" w:hAnsi="Times New Roman"/>
          <w:sz w:val="24"/>
          <w:szCs w:val="24"/>
        </w:rPr>
        <w:t>paragraph 34A(d)</w:t>
      </w:r>
      <w:r w:rsidR="00793C21">
        <w:rPr>
          <w:rFonts w:ascii="Times New Roman" w:hAnsi="Times New Roman"/>
          <w:sz w:val="24"/>
          <w:szCs w:val="24"/>
        </w:rPr>
        <w:t xml:space="preserve"> on the grounds that it </w:t>
      </w:r>
      <w:r w:rsidR="00314B6C">
        <w:rPr>
          <w:rFonts w:ascii="Times New Roman" w:hAnsi="Times New Roman"/>
          <w:sz w:val="24"/>
          <w:szCs w:val="24"/>
        </w:rPr>
        <w:t xml:space="preserve">may obstruct or </w:t>
      </w:r>
      <w:r w:rsidR="00F42F90">
        <w:rPr>
          <w:rFonts w:ascii="Times New Roman" w:hAnsi="Times New Roman"/>
          <w:sz w:val="24"/>
          <w:szCs w:val="24"/>
        </w:rPr>
        <w:t xml:space="preserve">hinder </w:t>
      </w:r>
      <w:r w:rsidR="00D5515A">
        <w:rPr>
          <w:rFonts w:ascii="Times New Roman" w:hAnsi="Times New Roman"/>
          <w:sz w:val="24"/>
          <w:szCs w:val="24"/>
        </w:rPr>
        <w:t>an examiner in the performance of his or her functions.</w:t>
      </w:r>
    </w:p>
    <w:p w:rsidR="00277266" w:rsidRDefault="00E166F7" w:rsidP="000B018B">
      <w:pPr>
        <w:spacing w:before="240" w:after="0" w:line="240" w:lineRule="auto"/>
        <w:rPr>
          <w:rFonts w:ascii="Times New Roman" w:hAnsi="Times New Roman"/>
          <w:sz w:val="24"/>
          <w:szCs w:val="24"/>
        </w:rPr>
      </w:pPr>
      <w:r>
        <w:rPr>
          <w:rFonts w:ascii="Times New Roman" w:hAnsi="Times New Roman"/>
          <w:b/>
          <w:sz w:val="24"/>
          <w:szCs w:val="24"/>
        </w:rPr>
        <w:t xml:space="preserve">Item </w:t>
      </w:r>
      <w:r w:rsidR="00BD4635">
        <w:rPr>
          <w:rFonts w:ascii="Times New Roman" w:hAnsi="Times New Roman"/>
          <w:b/>
          <w:sz w:val="24"/>
          <w:szCs w:val="24"/>
        </w:rPr>
        <w:t>28</w:t>
      </w:r>
      <w:r>
        <w:rPr>
          <w:rFonts w:ascii="Times New Roman" w:hAnsi="Times New Roman"/>
          <w:b/>
          <w:sz w:val="24"/>
          <w:szCs w:val="24"/>
        </w:rPr>
        <w:t xml:space="preserve"> </w:t>
      </w:r>
      <w:r w:rsidR="00315C65">
        <w:rPr>
          <w:rFonts w:ascii="Times New Roman" w:hAnsi="Times New Roman"/>
          <w:b/>
          <w:sz w:val="24"/>
          <w:szCs w:val="24"/>
        </w:rPr>
        <w:t>–</w:t>
      </w:r>
      <w:r>
        <w:rPr>
          <w:rFonts w:ascii="Times New Roman" w:hAnsi="Times New Roman"/>
          <w:b/>
          <w:sz w:val="24"/>
          <w:szCs w:val="24"/>
        </w:rPr>
        <w:t xml:space="preserve"> </w:t>
      </w:r>
      <w:r w:rsidR="00315C65">
        <w:rPr>
          <w:rFonts w:ascii="Times New Roman" w:hAnsi="Times New Roman"/>
          <w:b/>
          <w:sz w:val="24"/>
          <w:szCs w:val="24"/>
        </w:rPr>
        <w:t>Subsection 51(2)</w:t>
      </w:r>
    </w:p>
    <w:p w:rsidR="0015379F" w:rsidRDefault="0015379F" w:rsidP="0015379F">
      <w:pPr>
        <w:spacing w:before="240" w:after="0" w:line="240" w:lineRule="auto"/>
        <w:rPr>
          <w:rFonts w:ascii="Times New Roman" w:hAnsi="Times New Roman"/>
          <w:sz w:val="24"/>
          <w:szCs w:val="24"/>
        </w:rPr>
      </w:pPr>
      <w:r>
        <w:rPr>
          <w:rFonts w:ascii="Times New Roman" w:hAnsi="Times New Roman"/>
          <w:sz w:val="24"/>
          <w:szCs w:val="24"/>
        </w:rPr>
        <w:t xml:space="preserve">This item updates the penalty for an offence against </w:t>
      </w:r>
      <w:r w:rsidR="0094100D">
        <w:rPr>
          <w:rFonts w:ascii="Times New Roman" w:hAnsi="Times New Roman"/>
          <w:sz w:val="24"/>
          <w:szCs w:val="24"/>
        </w:rPr>
        <w:t>sub</w:t>
      </w:r>
      <w:r>
        <w:rPr>
          <w:rFonts w:ascii="Times New Roman" w:hAnsi="Times New Roman"/>
          <w:sz w:val="24"/>
          <w:szCs w:val="24"/>
        </w:rPr>
        <w:t xml:space="preserve">section </w:t>
      </w:r>
      <w:r w:rsidR="0094100D">
        <w:rPr>
          <w:rFonts w:ascii="Times New Roman" w:hAnsi="Times New Roman"/>
          <w:sz w:val="24"/>
          <w:szCs w:val="24"/>
        </w:rPr>
        <w:t>51(2)</w:t>
      </w:r>
      <w:r>
        <w:rPr>
          <w:rFonts w:ascii="Times New Roman" w:hAnsi="Times New Roman"/>
          <w:sz w:val="24"/>
          <w:szCs w:val="24"/>
        </w:rPr>
        <w:t xml:space="preserve">, which </w:t>
      </w:r>
      <w:r w:rsidR="00EB2FC6">
        <w:rPr>
          <w:rFonts w:ascii="Times New Roman" w:hAnsi="Times New Roman"/>
          <w:sz w:val="24"/>
          <w:szCs w:val="24"/>
        </w:rPr>
        <w:t>sets out the secrecy obligations that apply to the CEO, members of the Board, ACC staff member</w:t>
      </w:r>
      <w:r w:rsidR="00E70E0F">
        <w:rPr>
          <w:rFonts w:ascii="Times New Roman" w:hAnsi="Times New Roman"/>
          <w:sz w:val="24"/>
          <w:szCs w:val="24"/>
        </w:rPr>
        <w:t>s</w:t>
      </w:r>
      <w:r w:rsidR="00EB2FC6">
        <w:rPr>
          <w:rFonts w:ascii="Times New Roman" w:hAnsi="Times New Roman"/>
          <w:sz w:val="24"/>
          <w:szCs w:val="24"/>
        </w:rPr>
        <w:t xml:space="preserve"> and examiners</w:t>
      </w:r>
      <w:r>
        <w:rPr>
          <w:rFonts w:ascii="Times New Roman" w:hAnsi="Times New Roman"/>
          <w:sz w:val="24"/>
          <w:szCs w:val="24"/>
        </w:rPr>
        <w:t xml:space="preserve">.  The offence in subsection </w:t>
      </w:r>
      <w:r w:rsidR="003902D1">
        <w:rPr>
          <w:rFonts w:ascii="Times New Roman" w:hAnsi="Times New Roman"/>
          <w:sz w:val="24"/>
          <w:szCs w:val="24"/>
        </w:rPr>
        <w:t>51</w:t>
      </w:r>
      <w:r>
        <w:rPr>
          <w:rFonts w:ascii="Times New Roman" w:hAnsi="Times New Roman"/>
          <w:sz w:val="24"/>
          <w:szCs w:val="24"/>
        </w:rPr>
        <w:t>(</w:t>
      </w:r>
      <w:r w:rsidR="003902D1">
        <w:rPr>
          <w:rFonts w:ascii="Times New Roman" w:hAnsi="Times New Roman"/>
          <w:sz w:val="24"/>
          <w:szCs w:val="24"/>
        </w:rPr>
        <w:t>2</w:t>
      </w:r>
      <w:r>
        <w:rPr>
          <w:rFonts w:ascii="Times New Roman" w:hAnsi="Times New Roman"/>
          <w:sz w:val="24"/>
          <w:szCs w:val="24"/>
        </w:rPr>
        <w:t xml:space="preserve">) will now be punishable by 2 years imprisonment, a fine of 120 penalty units or both.  This is an increase in the penalty in current subsection </w:t>
      </w:r>
      <w:r w:rsidR="003902D1">
        <w:rPr>
          <w:rFonts w:ascii="Times New Roman" w:hAnsi="Times New Roman"/>
          <w:sz w:val="24"/>
          <w:szCs w:val="24"/>
        </w:rPr>
        <w:t>51</w:t>
      </w:r>
      <w:r>
        <w:rPr>
          <w:rFonts w:ascii="Times New Roman" w:hAnsi="Times New Roman"/>
          <w:sz w:val="24"/>
          <w:szCs w:val="24"/>
        </w:rPr>
        <w:t>(</w:t>
      </w:r>
      <w:r w:rsidR="003902D1">
        <w:rPr>
          <w:rFonts w:ascii="Times New Roman" w:hAnsi="Times New Roman"/>
          <w:sz w:val="24"/>
          <w:szCs w:val="24"/>
        </w:rPr>
        <w:t>2</w:t>
      </w:r>
      <w:r>
        <w:rPr>
          <w:rFonts w:ascii="Times New Roman" w:hAnsi="Times New Roman"/>
          <w:sz w:val="24"/>
          <w:szCs w:val="24"/>
        </w:rPr>
        <w:t>)</w:t>
      </w:r>
      <w:r w:rsidR="00F30C8A">
        <w:rPr>
          <w:rFonts w:ascii="Times New Roman" w:hAnsi="Times New Roman"/>
          <w:sz w:val="24"/>
          <w:szCs w:val="24"/>
        </w:rPr>
        <w:t xml:space="preserve"> of </w:t>
      </w:r>
      <w:r w:rsidR="009711F4">
        <w:rPr>
          <w:rFonts w:ascii="Times New Roman" w:hAnsi="Times New Roman"/>
          <w:sz w:val="24"/>
          <w:szCs w:val="24"/>
        </w:rPr>
        <w:t>5</w:t>
      </w:r>
      <w:r>
        <w:rPr>
          <w:rFonts w:ascii="Times New Roman" w:hAnsi="Times New Roman"/>
          <w:sz w:val="24"/>
          <w:szCs w:val="24"/>
        </w:rPr>
        <w:t>0 penalty units or imprisonment for 12 months.</w:t>
      </w:r>
    </w:p>
    <w:p w:rsidR="0015379F" w:rsidRDefault="0015379F" w:rsidP="0015379F">
      <w:pPr>
        <w:spacing w:before="240" w:after="0" w:line="240" w:lineRule="auto"/>
        <w:rPr>
          <w:rFonts w:ascii="Times New Roman" w:hAnsi="Times New Roman"/>
          <w:sz w:val="24"/>
          <w:szCs w:val="24"/>
        </w:rPr>
      </w:pPr>
      <w:r>
        <w:rPr>
          <w:rFonts w:ascii="Times New Roman" w:hAnsi="Times New Roman"/>
          <w:sz w:val="24"/>
          <w:szCs w:val="24"/>
        </w:rPr>
        <w:t xml:space="preserve">The </w:t>
      </w:r>
      <w:r w:rsidR="00F30C8A">
        <w:rPr>
          <w:rFonts w:ascii="Times New Roman" w:hAnsi="Times New Roman"/>
          <w:sz w:val="24"/>
          <w:szCs w:val="24"/>
        </w:rPr>
        <w:t xml:space="preserve">increased </w:t>
      </w:r>
      <w:r>
        <w:rPr>
          <w:rFonts w:ascii="Times New Roman" w:hAnsi="Times New Roman"/>
          <w:sz w:val="24"/>
          <w:szCs w:val="24"/>
        </w:rPr>
        <w:t xml:space="preserve">penalty will bring </w:t>
      </w:r>
      <w:r w:rsidR="00F30C8A">
        <w:rPr>
          <w:rFonts w:ascii="Times New Roman" w:hAnsi="Times New Roman"/>
          <w:sz w:val="24"/>
          <w:szCs w:val="24"/>
        </w:rPr>
        <w:t xml:space="preserve">this offence </w:t>
      </w:r>
      <w:r>
        <w:rPr>
          <w:rFonts w:ascii="Times New Roman" w:hAnsi="Times New Roman"/>
          <w:sz w:val="24"/>
          <w:szCs w:val="24"/>
        </w:rPr>
        <w:t>into line with similar provisions aimed at protecting the integrity and confidentiality of sensitive information in:</w:t>
      </w:r>
    </w:p>
    <w:p w:rsidR="0015379F" w:rsidRDefault="0015379F" w:rsidP="0078446A">
      <w:pPr>
        <w:pStyle w:val="Paragraphnumbered"/>
        <w:numPr>
          <w:ilvl w:val="0"/>
          <w:numId w:val="20"/>
        </w:numPr>
        <w:ind w:left="567" w:hanging="567"/>
        <w:rPr>
          <w:szCs w:val="24"/>
        </w:rPr>
      </w:pPr>
      <w:r>
        <w:rPr>
          <w:szCs w:val="24"/>
        </w:rPr>
        <w:t>section 60A of the AFP Act, which prohibits AFP members from making unauthorised records or disclosures of official information, and</w:t>
      </w:r>
    </w:p>
    <w:p w:rsidR="0015379F" w:rsidRDefault="0015379F" w:rsidP="0078446A">
      <w:pPr>
        <w:pStyle w:val="Paragraphnumbered"/>
        <w:numPr>
          <w:ilvl w:val="0"/>
          <w:numId w:val="20"/>
        </w:numPr>
        <w:ind w:left="567" w:hanging="567"/>
        <w:rPr>
          <w:szCs w:val="24"/>
        </w:rPr>
      </w:pPr>
      <w:r>
        <w:rPr>
          <w:szCs w:val="24"/>
        </w:rPr>
        <w:t>section 70 of the Crimes Act, which prohibits Commonwealth officers from making unauthorised disclosures of official information.</w:t>
      </w:r>
    </w:p>
    <w:p w:rsidR="0015379F" w:rsidRDefault="0015379F" w:rsidP="0015379F">
      <w:pPr>
        <w:pStyle w:val="Paragraphnumbered"/>
        <w:numPr>
          <w:ilvl w:val="0"/>
          <w:numId w:val="0"/>
        </w:numPr>
        <w:rPr>
          <w:szCs w:val="24"/>
        </w:rPr>
      </w:pPr>
      <w:r>
        <w:rPr>
          <w:szCs w:val="24"/>
        </w:rPr>
        <w:t>Both of these offences are punishable by imprisonment for two years.</w:t>
      </w:r>
    </w:p>
    <w:p w:rsidR="0015379F" w:rsidRDefault="0015379F" w:rsidP="0015379F">
      <w:pPr>
        <w:pStyle w:val="Paragraphnumbered"/>
        <w:numPr>
          <w:ilvl w:val="0"/>
          <w:numId w:val="0"/>
        </w:numPr>
        <w:rPr>
          <w:szCs w:val="24"/>
        </w:rPr>
      </w:pPr>
      <w:r>
        <w:rPr>
          <w:szCs w:val="24"/>
        </w:rPr>
        <w:lastRenderedPageBreak/>
        <w:t xml:space="preserve">The </w:t>
      </w:r>
      <w:r w:rsidR="00F30C8A">
        <w:rPr>
          <w:szCs w:val="24"/>
        </w:rPr>
        <w:t xml:space="preserve">increased </w:t>
      </w:r>
      <w:r>
        <w:rPr>
          <w:szCs w:val="24"/>
        </w:rPr>
        <w:t>penalties will also make the offences indictable rather than summary.  However, under section 4J of the Crimes Act, the offence may continue to be dealt with summarily provided that both the prosecutor and defendant agree.</w:t>
      </w:r>
    </w:p>
    <w:p w:rsidR="00883B5E" w:rsidRDefault="0015379F" w:rsidP="0015379F">
      <w:pPr>
        <w:spacing w:before="240" w:after="0" w:line="240" w:lineRule="auto"/>
        <w:rPr>
          <w:rFonts w:ascii="Times New Roman" w:hAnsi="Times New Roman"/>
          <w:sz w:val="24"/>
          <w:szCs w:val="24"/>
        </w:rPr>
      </w:pPr>
      <w:r>
        <w:rPr>
          <w:rFonts w:ascii="Times New Roman" w:hAnsi="Times New Roman"/>
          <w:sz w:val="24"/>
          <w:szCs w:val="24"/>
        </w:rPr>
        <w:t xml:space="preserve">The </w:t>
      </w:r>
      <w:r w:rsidR="00F30C8A">
        <w:rPr>
          <w:rFonts w:ascii="Times New Roman" w:hAnsi="Times New Roman"/>
          <w:sz w:val="24"/>
          <w:szCs w:val="24"/>
        </w:rPr>
        <w:t xml:space="preserve">increased </w:t>
      </w:r>
      <w:r>
        <w:rPr>
          <w:rFonts w:ascii="Times New Roman" w:hAnsi="Times New Roman"/>
          <w:sz w:val="24"/>
          <w:szCs w:val="24"/>
        </w:rPr>
        <w:t xml:space="preserve">penalties are appropriate.  They reflect the importance of ensuring the confidentiality of </w:t>
      </w:r>
      <w:r w:rsidR="00C22C5C">
        <w:rPr>
          <w:rFonts w:ascii="Times New Roman" w:hAnsi="Times New Roman"/>
          <w:sz w:val="24"/>
          <w:szCs w:val="24"/>
        </w:rPr>
        <w:t>ACC information</w:t>
      </w:r>
      <w:r w:rsidR="00097B27">
        <w:rPr>
          <w:rFonts w:ascii="Times New Roman" w:hAnsi="Times New Roman"/>
          <w:sz w:val="24"/>
          <w:szCs w:val="24"/>
        </w:rPr>
        <w:t xml:space="preserve">, which </w:t>
      </w:r>
      <w:r w:rsidR="00E668E5">
        <w:rPr>
          <w:rFonts w:ascii="Times New Roman" w:hAnsi="Times New Roman"/>
          <w:sz w:val="24"/>
          <w:szCs w:val="24"/>
        </w:rPr>
        <w:t xml:space="preserve">may relate to </w:t>
      </w:r>
      <w:r w:rsidR="000D3075">
        <w:rPr>
          <w:rFonts w:ascii="Times New Roman" w:hAnsi="Times New Roman"/>
          <w:sz w:val="24"/>
          <w:szCs w:val="24"/>
        </w:rPr>
        <w:t xml:space="preserve">the activities </w:t>
      </w:r>
      <w:r w:rsidR="007141A9">
        <w:rPr>
          <w:rFonts w:ascii="Times New Roman" w:hAnsi="Times New Roman"/>
          <w:sz w:val="24"/>
          <w:szCs w:val="24"/>
        </w:rPr>
        <w:t xml:space="preserve">of, and </w:t>
      </w:r>
      <w:r w:rsidR="00F944AB">
        <w:rPr>
          <w:rFonts w:ascii="Times New Roman" w:hAnsi="Times New Roman"/>
          <w:sz w:val="24"/>
          <w:szCs w:val="24"/>
        </w:rPr>
        <w:t xml:space="preserve">investigations into, serious and organised crime.  </w:t>
      </w:r>
      <w:r w:rsidR="006863BE">
        <w:rPr>
          <w:rFonts w:ascii="Times New Roman" w:hAnsi="Times New Roman"/>
          <w:sz w:val="24"/>
          <w:szCs w:val="24"/>
        </w:rPr>
        <w:t xml:space="preserve">Disclosure of this information should attract </w:t>
      </w:r>
      <w:r w:rsidR="000E3CF8">
        <w:rPr>
          <w:rFonts w:ascii="Times New Roman" w:hAnsi="Times New Roman"/>
          <w:sz w:val="24"/>
          <w:szCs w:val="24"/>
        </w:rPr>
        <w:t xml:space="preserve">the same consequences as </w:t>
      </w:r>
      <w:r w:rsidR="00C24D71">
        <w:rPr>
          <w:rFonts w:ascii="Times New Roman" w:hAnsi="Times New Roman"/>
          <w:sz w:val="24"/>
          <w:szCs w:val="24"/>
        </w:rPr>
        <w:t xml:space="preserve">disclosure of other sensitive </w:t>
      </w:r>
      <w:r w:rsidR="005E304C">
        <w:rPr>
          <w:rFonts w:ascii="Times New Roman" w:hAnsi="Times New Roman"/>
          <w:sz w:val="24"/>
          <w:szCs w:val="24"/>
        </w:rPr>
        <w:t>law enforcement or Commonwealth information.</w:t>
      </w:r>
    </w:p>
    <w:p w:rsidR="00906BC3" w:rsidRPr="005623C6" w:rsidRDefault="00BD4635" w:rsidP="000B018B">
      <w:pPr>
        <w:spacing w:before="240" w:after="0" w:line="240" w:lineRule="auto"/>
        <w:rPr>
          <w:rFonts w:ascii="Times New Roman" w:hAnsi="Times New Roman"/>
          <w:b/>
          <w:sz w:val="24"/>
          <w:szCs w:val="24"/>
        </w:rPr>
      </w:pPr>
      <w:r>
        <w:rPr>
          <w:rFonts w:ascii="Times New Roman" w:hAnsi="Times New Roman"/>
          <w:b/>
          <w:sz w:val="24"/>
          <w:szCs w:val="24"/>
        </w:rPr>
        <w:t>Item 29</w:t>
      </w:r>
      <w:r w:rsidR="009A446A" w:rsidRPr="005623C6">
        <w:rPr>
          <w:rFonts w:ascii="Times New Roman" w:hAnsi="Times New Roman"/>
          <w:b/>
          <w:sz w:val="24"/>
          <w:szCs w:val="24"/>
        </w:rPr>
        <w:t xml:space="preserve"> – Paragraph </w:t>
      </w:r>
      <w:r w:rsidR="005623C6" w:rsidRPr="005623C6">
        <w:rPr>
          <w:rFonts w:ascii="Times New Roman" w:hAnsi="Times New Roman"/>
          <w:b/>
          <w:sz w:val="24"/>
          <w:szCs w:val="24"/>
        </w:rPr>
        <w:t>59AB</w:t>
      </w:r>
      <w:r w:rsidR="006D57A4">
        <w:rPr>
          <w:rFonts w:ascii="Times New Roman" w:hAnsi="Times New Roman"/>
          <w:b/>
          <w:sz w:val="24"/>
          <w:szCs w:val="24"/>
        </w:rPr>
        <w:t>(1)(e)</w:t>
      </w:r>
    </w:p>
    <w:p w:rsidR="00E12977" w:rsidRDefault="00F74666" w:rsidP="00E12977">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445230">
        <w:rPr>
          <w:rFonts w:ascii="Times New Roman" w:hAnsi="Times New Roman"/>
          <w:sz w:val="24"/>
          <w:szCs w:val="24"/>
        </w:rPr>
        <w:t xml:space="preserve">will </w:t>
      </w:r>
      <w:r w:rsidR="00E12977">
        <w:rPr>
          <w:rFonts w:ascii="Times New Roman" w:hAnsi="Times New Roman"/>
          <w:sz w:val="24"/>
          <w:szCs w:val="24"/>
        </w:rPr>
        <w:t xml:space="preserve">clarify the circumstances in which </w:t>
      </w:r>
      <w:r w:rsidR="005924B7">
        <w:rPr>
          <w:rFonts w:ascii="Times New Roman" w:hAnsi="Times New Roman"/>
          <w:sz w:val="24"/>
          <w:szCs w:val="24"/>
        </w:rPr>
        <w:t xml:space="preserve">the ACC CEO may </w:t>
      </w:r>
      <w:r w:rsidR="000609CC">
        <w:rPr>
          <w:rFonts w:ascii="Times New Roman" w:hAnsi="Times New Roman"/>
          <w:sz w:val="24"/>
          <w:szCs w:val="24"/>
        </w:rPr>
        <w:t xml:space="preserve">disclose ACC information to </w:t>
      </w:r>
      <w:r w:rsidR="00D22704">
        <w:rPr>
          <w:rFonts w:ascii="Times New Roman" w:hAnsi="Times New Roman"/>
          <w:sz w:val="24"/>
          <w:szCs w:val="24"/>
        </w:rPr>
        <w:t>a prescribed body corporate.</w:t>
      </w:r>
      <w:r w:rsidR="002A0295">
        <w:rPr>
          <w:rFonts w:ascii="Times New Roman" w:hAnsi="Times New Roman"/>
          <w:sz w:val="24"/>
          <w:szCs w:val="24"/>
        </w:rPr>
        <w:t xml:space="preserve">  </w:t>
      </w:r>
      <w:r w:rsidR="00E12977">
        <w:rPr>
          <w:rFonts w:ascii="Times New Roman" w:hAnsi="Times New Roman"/>
          <w:sz w:val="24"/>
          <w:szCs w:val="24"/>
        </w:rPr>
        <w:t xml:space="preserve">This item will remove the requirement to consider the effect of </w:t>
      </w:r>
      <w:r w:rsidR="003E1E36">
        <w:rPr>
          <w:rFonts w:ascii="Times New Roman" w:hAnsi="Times New Roman"/>
          <w:sz w:val="24"/>
          <w:szCs w:val="24"/>
        </w:rPr>
        <w:t xml:space="preserve">the </w:t>
      </w:r>
      <w:r w:rsidR="00E12977">
        <w:rPr>
          <w:rFonts w:ascii="Times New Roman" w:hAnsi="Times New Roman"/>
          <w:sz w:val="24"/>
          <w:szCs w:val="24"/>
        </w:rPr>
        <w:t xml:space="preserve">disclosure of the </w:t>
      </w:r>
      <w:r w:rsidR="003E1E36">
        <w:rPr>
          <w:rFonts w:ascii="Times New Roman" w:hAnsi="Times New Roman"/>
          <w:sz w:val="24"/>
          <w:szCs w:val="24"/>
        </w:rPr>
        <w:t>information</w:t>
      </w:r>
      <w:r w:rsidR="00E12977">
        <w:rPr>
          <w:rFonts w:ascii="Times New Roman" w:hAnsi="Times New Roman"/>
          <w:sz w:val="24"/>
          <w:szCs w:val="24"/>
        </w:rPr>
        <w:t xml:space="preserve"> on the fair trial of a person who has been or may be charged with an offence.  It will replace it with a requirement to consider the effect of disclosure on </w:t>
      </w:r>
      <w:r w:rsidR="00ED7A26">
        <w:rPr>
          <w:rFonts w:ascii="Times New Roman" w:hAnsi="Times New Roman"/>
          <w:sz w:val="24"/>
          <w:szCs w:val="24"/>
        </w:rPr>
        <w:t>a person’s</w:t>
      </w:r>
      <w:r w:rsidR="00E12977">
        <w:rPr>
          <w:rFonts w:ascii="Times New Roman" w:hAnsi="Times New Roman"/>
          <w:sz w:val="24"/>
          <w:szCs w:val="24"/>
        </w:rPr>
        <w:t xml:space="preserve"> fair trial if he or she has been charged with a related offence (or such a charge was imminent).  These amendments are consistent with </w:t>
      </w:r>
      <w:r w:rsidR="00FC6FEB">
        <w:rPr>
          <w:rFonts w:ascii="Times New Roman" w:hAnsi="Times New Roman"/>
          <w:sz w:val="24"/>
          <w:szCs w:val="24"/>
        </w:rPr>
        <w:t>item 14</w:t>
      </w:r>
      <w:r w:rsidR="00E12977">
        <w:rPr>
          <w:rFonts w:ascii="Times New Roman" w:hAnsi="Times New Roman"/>
          <w:sz w:val="24"/>
          <w:szCs w:val="24"/>
        </w:rPr>
        <w:t>.</w:t>
      </w:r>
    </w:p>
    <w:p w:rsidR="00D00CA6" w:rsidRDefault="008F6C7E" w:rsidP="003932FA">
      <w:pPr>
        <w:spacing w:before="240" w:after="0" w:line="240" w:lineRule="auto"/>
        <w:rPr>
          <w:rFonts w:ascii="Times New Roman" w:hAnsi="Times New Roman"/>
          <w:sz w:val="24"/>
          <w:szCs w:val="24"/>
        </w:rPr>
      </w:pPr>
      <w:r>
        <w:rPr>
          <w:rFonts w:ascii="Times New Roman" w:hAnsi="Times New Roman"/>
          <w:b/>
          <w:sz w:val="24"/>
          <w:szCs w:val="24"/>
        </w:rPr>
        <w:t>Item 3</w:t>
      </w:r>
      <w:r w:rsidR="00E4435D">
        <w:rPr>
          <w:rFonts w:ascii="Times New Roman" w:hAnsi="Times New Roman"/>
          <w:b/>
          <w:sz w:val="24"/>
          <w:szCs w:val="24"/>
        </w:rPr>
        <w:t>0</w:t>
      </w:r>
      <w:r>
        <w:rPr>
          <w:rFonts w:ascii="Times New Roman" w:hAnsi="Times New Roman"/>
          <w:b/>
          <w:sz w:val="24"/>
          <w:szCs w:val="24"/>
        </w:rPr>
        <w:t xml:space="preserve"> – Subsection 59AB(7) (penalty)</w:t>
      </w:r>
    </w:p>
    <w:p w:rsidR="00B672F0" w:rsidRDefault="009F4CCC" w:rsidP="00B672F0">
      <w:pPr>
        <w:spacing w:before="240" w:after="0" w:line="240" w:lineRule="auto"/>
        <w:rPr>
          <w:rFonts w:ascii="Times New Roman" w:hAnsi="Times New Roman"/>
          <w:sz w:val="24"/>
          <w:szCs w:val="24"/>
        </w:rPr>
      </w:pPr>
      <w:r>
        <w:rPr>
          <w:rFonts w:ascii="Times New Roman" w:hAnsi="Times New Roman"/>
          <w:sz w:val="24"/>
          <w:szCs w:val="24"/>
        </w:rPr>
        <w:t xml:space="preserve">This </w:t>
      </w:r>
      <w:r w:rsidR="00B672F0">
        <w:rPr>
          <w:rFonts w:ascii="Times New Roman" w:hAnsi="Times New Roman"/>
          <w:sz w:val="24"/>
          <w:szCs w:val="24"/>
        </w:rPr>
        <w:t xml:space="preserve">item updates the penalty for an offence against subsection 59AB(7), which sets out the secrecy obligations that apply to </w:t>
      </w:r>
      <w:r w:rsidR="00607EA7">
        <w:rPr>
          <w:rFonts w:ascii="Times New Roman" w:hAnsi="Times New Roman"/>
          <w:sz w:val="24"/>
          <w:szCs w:val="24"/>
        </w:rPr>
        <w:t>a person who has been passed information under section 59AB</w:t>
      </w:r>
      <w:r w:rsidR="003B57BF">
        <w:rPr>
          <w:rFonts w:ascii="Times New Roman" w:hAnsi="Times New Roman"/>
          <w:sz w:val="24"/>
          <w:szCs w:val="24"/>
        </w:rPr>
        <w:t xml:space="preserve">.  </w:t>
      </w:r>
      <w:r w:rsidR="00B672F0">
        <w:rPr>
          <w:rFonts w:ascii="Times New Roman" w:hAnsi="Times New Roman"/>
          <w:sz w:val="24"/>
          <w:szCs w:val="24"/>
        </w:rPr>
        <w:t xml:space="preserve">The offence in subsection </w:t>
      </w:r>
      <w:r w:rsidR="006B38F1">
        <w:rPr>
          <w:rFonts w:ascii="Times New Roman" w:hAnsi="Times New Roman"/>
          <w:sz w:val="24"/>
          <w:szCs w:val="24"/>
        </w:rPr>
        <w:t>59AB</w:t>
      </w:r>
      <w:r w:rsidR="00B672F0">
        <w:rPr>
          <w:rFonts w:ascii="Times New Roman" w:hAnsi="Times New Roman"/>
          <w:sz w:val="24"/>
          <w:szCs w:val="24"/>
        </w:rPr>
        <w:t>(</w:t>
      </w:r>
      <w:r w:rsidR="006B38F1">
        <w:rPr>
          <w:rFonts w:ascii="Times New Roman" w:hAnsi="Times New Roman"/>
          <w:sz w:val="24"/>
          <w:szCs w:val="24"/>
        </w:rPr>
        <w:t>7</w:t>
      </w:r>
      <w:r w:rsidR="00B672F0">
        <w:rPr>
          <w:rFonts w:ascii="Times New Roman" w:hAnsi="Times New Roman"/>
          <w:sz w:val="24"/>
          <w:szCs w:val="24"/>
        </w:rPr>
        <w:t>) will now be punishable by 2 years imprisonment, a fine of 120 penalty units or both.  This is an increase in the penalty in current subsection 5</w:t>
      </w:r>
      <w:r w:rsidR="00F45113">
        <w:rPr>
          <w:rFonts w:ascii="Times New Roman" w:hAnsi="Times New Roman"/>
          <w:sz w:val="24"/>
          <w:szCs w:val="24"/>
        </w:rPr>
        <w:t>9AB</w:t>
      </w:r>
      <w:r w:rsidR="00B672F0">
        <w:rPr>
          <w:rFonts w:ascii="Times New Roman" w:hAnsi="Times New Roman"/>
          <w:sz w:val="24"/>
          <w:szCs w:val="24"/>
        </w:rPr>
        <w:t>(</w:t>
      </w:r>
      <w:r w:rsidR="00F45113">
        <w:rPr>
          <w:rFonts w:ascii="Times New Roman" w:hAnsi="Times New Roman"/>
          <w:sz w:val="24"/>
          <w:szCs w:val="24"/>
        </w:rPr>
        <w:t>7</w:t>
      </w:r>
      <w:r w:rsidR="00B672F0">
        <w:rPr>
          <w:rFonts w:ascii="Times New Roman" w:hAnsi="Times New Roman"/>
          <w:sz w:val="24"/>
          <w:szCs w:val="24"/>
        </w:rPr>
        <w:t>)</w:t>
      </w:r>
      <w:r w:rsidR="00F30C8A">
        <w:rPr>
          <w:rFonts w:ascii="Times New Roman" w:hAnsi="Times New Roman"/>
          <w:sz w:val="24"/>
          <w:szCs w:val="24"/>
        </w:rPr>
        <w:t xml:space="preserve"> of </w:t>
      </w:r>
      <w:r w:rsidR="00B672F0">
        <w:rPr>
          <w:rFonts w:ascii="Times New Roman" w:hAnsi="Times New Roman"/>
          <w:sz w:val="24"/>
          <w:szCs w:val="24"/>
        </w:rPr>
        <w:t>50 penalty units or imprisonment for 12 months.</w:t>
      </w:r>
    </w:p>
    <w:p w:rsidR="00B672F0" w:rsidRDefault="00B672F0" w:rsidP="00B672F0">
      <w:pPr>
        <w:spacing w:before="240" w:after="0" w:line="240" w:lineRule="auto"/>
        <w:rPr>
          <w:rFonts w:ascii="Times New Roman" w:hAnsi="Times New Roman"/>
          <w:sz w:val="24"/>
          <w:szCs w:val="24"/>
        </w:rPr>
      </w:pPr>
      <w:r>
        <w:rPr>
          <w:rFonts w:ascii="Times New Roman" w:hAnsi="Times New Roman"/>
          <w:sz w:val="24"/>
          <w:szCs w:val="24"/>
        </w:rPr>
        <w:t xml:space="preserve">The </w:t>
      </w:r>
      <w:r w:rsidR="00F30C8A">
        <w:rPr>
          <w:rFonts w:ascii="Times New Roman" w:hAnsi="Times New Roman"/>
          <w:sz w:val="24"/>
          <w:szCs w:val="24"/>
        </w:rPr>
        <w:t xml:space="preserve">increased </w:t>
      </w:r>
      <w:r>
        <w:rPr>
          <w:rFonts w:ascii="Times New Roman" w:hAnsi="Times New Roman"/>
          <w:sz w:val="24"/>
          <w:szCs w:val="24"/>
        </w:rPr>
        <w:t xml:space="preserve">penalty will bring </w:t>
      </w:r>
      <w:r w:rsidR="00F30C8A">
        <w:rPr>
          <w:rFonts w:ascii="Times New Roman" w:hAnsi="Times New Roman"/>
          <w:sz w:val="24"/>
          <w:szCs w:val="24"/>
        </w:rPr>
        <w:t xml:space="preserve">this offence </w:t>
      </w:r>
      <w:r>
        <w:rPr>
          <w:rFonts w:ascii="Times New Roman" w:hAnsi="Times New Roman"/>
          <w:sz w:val="24"/>
          <w:szCs w:val="24"/>
        </w:rPr>
        <w:t>into line with similar provisions aimed at protecting the integrity and confidentiality of sensitive information in:</w:t>
      </w:r>
    </w:p>
    <w:p w:rsidR="00B672F0" w:rsidRDefault="00B672F0" w:rsidP="0078446A">
      <w:pPr>
        <w:pStyle w:val="Paragraphnumbered"/>
        <w:numPr>
          <w:ilvl w:val="0"/>
          <w:numId w:val="19"/>
        </w:numPr>
        <w:ind w:left="567" w:hanging="567"/>
        <w:rPr>
          <w:szCs w:val="24"/>
        </w:rPr>
      </w:pPr>
      <w:r>
        <w:rPr>
          <w:szCs w:val="24"/>
        </w:rPr>
        <w:t>section 60A of the AFP Act, which prohibits AFP members from making unauthorised records or disclosures of official information, and</w:t>
      </w:r>
    </w:p>
    <w:p w:rsidR="00B672F0" w:rsidRDefault="00B672F0" w:rsidP="0078446A">
      <w:pPr>
        <w:pStyle w:val="Paragraphnumbered"/>
        <w:numPr>
          <w:ilvl w:val="0"/>
          <w:numId w:val="19"/>
        </w:numPr>
        <w:ind w:left="567" w:hanging="567"/>
        <w:rPr>
          <w:szCs w:val="24"/>
        </w:rPr>
      </w:pPr>
      <w:r>
        <w:rPr>
          <w:szCs w:val="24"/>
        </w:rPr>
        <w:t>section 70 of the Crimes Act, which prohibits Commonwealth officers from making unauthorised disclosures of official information.</w:t>
      </w:r>
    </w:p>
    <w:p w:rsidR="00B672F0" w:rsidRDefault="00B672F0" w:rsidP="00B672F0">
      <w:pPr>
        <w:pStyle w:val="Paragraphnumbered"/>
        <w:numPr>
          <w:ilvl w:val="0"/>
          <w:numId w:val="0"/>
        </w:numPr>
        <w:rPr>
          <w:szCs w:val="24"/>
        </w:rPr>
      </w:pPr>
      <w:r>
        <w:rPr>
          <w:szCs w:val="24"/>
        </w:rPr>
        <w:t>Both of these offences are punishable by imprisonment for two years.</w:t>
      </w:r>
    </w:p>
    <w:p w:rsidR="00B672F0" w:rsidRDefault="00B672F0" w:rsidP="00B672F0">
      <w:pPr>
        <w:pStyle w:val="Paragraphnumbered"/>
        <w:numPr>
          <w:ilvl w:val="0"/>
          <w:numId w:val="0"/>
        </w:numPr>
        <w:rPr>
          <w:szCs w:val="24"/>
        </w:rPr>
      </w:pPr>
      <w:r>
        <w:rPr>
          <w:szCs w:val="24"/>
        </w:rPr>
        <w:t xml:space="preserve">The </w:t>
      </w:r>
      <w:r w:rsidR="00F30C8A">
        <w:rPr>
          <w:szCs w:val="24"/>
        </w:rPr>
        <w:t xml:space="preserve">increased </w:t>
      </w:r>
      <w:r>
        <w:rPr>
          <w:szCs w:val="24"/>
        </w:rPr>
        <w:t>penalties will also make the offences indictable rather than summary.  However, under section 4J of the Crimes Act, the offence may continue to be dealt with summarily provided that both the prosecutor and defendant agree.</w:t>
      </w:r>
    </w:p>
    <w:p w:rsidR="00B672F0" w:rsidRDefault="00B672F0" w:rsidP="00B672F0">
      <w:pPr>
        <w:spacing w:before="240" w:after="0" w:line="240" w:lineRule="auto"/>
        <w:rPr>
          <w:rFonts w:ascii="Times New Roman" w:hAnsi="Times New Roman"/>
          <w:sz w:val="24"/>
          <w:szCs w:val="24"/>
        </w:rPr>
      </w:pPr>
      <w:r>
        <w:rPr>
          <w:rFonts w:ascii="Times New Roman" w:hAnsi="Times New Roman"/>
          <w:sz w:val="24"/>
          <w:szCs w:val="24"/>
        </w:rPr>
        <w:t xml:space="preserve">The </w:t>
      </w:r>
      <w:r w:rsidR="00F30C8A">
        <w:rPr>
          <w:rFonts w:ascii="Times New Roman" w:hAnsi="Times New Roman"/>
          <w:sz w:val="24"/>
          <w:szCs w:val="24"/>
        </w:rPr>
        <w:t xml:space="preserve">increased </w:t>
      </w:r>
      <w:r>
        <w:rPr>
          <w:rFonts w:ascii="Times New Roman" w:hAnsi="Times New Roman"/>
          <w:sz w:val="24"/>
          <w:szCs w:val="24"/>
        </w:rPr>
        <w:t>penalties are appropriate.  They reflect the importance of ensuring the confidentiality of ACC information</w:t>
      </w:r>
      <w:r w:rsidR="004F771D">
        <w:rPr>
          <w:rFonts w:ascii="Times New Roman" w:hAnsi="Times New Roman"/>
          <w:sz w:val="24"/>
          <w:szCs w:val="24"/>
        </w:rPr>
        <w:t xml:space="preserve"> that has been</w:t>
      </w:r>
      <w:r w:rsidR="00976F22">
        <w:rPr>
          <w:rFonts w:ascii="Times New Roman" w:hAnsi="Times New Roman"/>
          <w:sz w:val="24"/>
          <w:szCs w:val="24"/>
        </w:rPr>
        <w:t xml:space="preserve"> disclosed to </w:t>
      </w:r>
      <w:r w:rsidR="00386DB5">
        <w:rPr>
          <w:rFonts w:ascii="Times New Roman" w:hAnsi="Times New Roman"/>
          <w:sz w:val="24"/>
          <w:szCs w:val="24"/>
        </w:rPr>
        <w:t>a private sector body</w:t>
      </w:r>
      <w:r>
        <w:rPr>
          <w:rFonts w:ascii="Times New Roman" w:hAnsi="Times New Roman"/>
          <w:sz w:val="24"/>
          <w:szCs w:val="24"/>
        </w:rPr>
        <w:t>, which may relate to the activities of, and investigations into, serious and organised crime.  Disclosure of this information should attract the same consequences as disclosure of other sensitive law enforcement or Commonwealth information.</w:t>
      </w:r>
    </w:p>
    <w:p w:rsidR="005B003F" w:rsidRDefault="00272D11" w:rsidP="00C25E66">
      <w:pPr>
        <w:keepNext/>
        <w:spacing w:before="240" w:after="0" w:line="240" w:lineRule="auto"/>
        <w:rPr>
          <w:rFonts w:ascii="Times New Roman" w:hAnsi="Times New Roman"/>
          <w:sz w:val="24"/>
          <w:szCs w:val="24"/>
        </w:rPr>
      </w:pPr>
      <w:r>
        <w:rPr>
          <w:rFonts w:ascii="Times New Roman" w:hAnsi="Times New Roman"/>
          <w:b/>
          <w:sz w:val="24"/>
          <w:szCs w:val="24"/>
        </w:rPr>
        <w:lastRenderedPageBreak/>
        <w:t>Item 3</w:t>
      </w:r>
      <w:r w:rsidR="00E4435D">
        <w:rPr>
          <w:rFonts w:ascii="Times New Roman" w:hAnsi="Times New Roman"/>
          <w:b/>
          <w:sz w:val="24"/>
          <w:szCs w:val="24"/>
        </w:rPr>
        <w:t>1</w:t>
      </w:r>
      <w:r>
        <w:rPr>
          <w:rFonts w:ascii="Times New Roman" w:hAnsi="Times New Roman"/>
          <w:b/>
          <w:sz w:val="24"/>
          <w:szCs w:val="24"/>
        </w:rPr>
        <w:t xml:space="preserve"> </w:t>
      </w:r>
      <w:r w:rsidR="003A005E">
        <w:rPr>
          <w:rFonts w:ascii="Times New Roman" w:hAnsi="Times New Roman"/>
          <w:b/>
          <w:sz w:val="24"/>
          <w:szCs w:val="24"/>
        </w:rPr>
        <w:t>–</w:t>
      </w:r>
      <w:r>
        <w:rPr>
          <w:rFonts w:ascii="Times New Roman" w:hAnsi="Times New Roman"/>
          <w:b/>
          <w:sz w:val="24"/>
          <w:szCs w:val="24"/>
        </w:rPr>
        <w:t xml:space="preserve"> </w:t>
      </w:r>
      <w:r w:rsidR="003A005E">
        <w:rPr>
          <w:rFonts w:ascii="Times New Roman" w:hAnsi="Times New Roman"/>
          <w:b/>
          <w:sz w:val="24"/>
          <w:szCs w:val="24"/>
        </w:rPr>
        <w:t>Subsection 59AB(7) (note)</w:t>
      </w:r>
    </w:p>
    <w:p w:rsidR="004F1A47" w:rsidRPr="003A005E" w:rsidRDefault="00895B3C" w:rsidP="004F1A47">
      <w:pPr>
        <w:spacing w:before="240" w:after="0" w:line="240" w:lineRule="auto"/>
        <w:rPr>
          <w:rFonts w:ascii="Times New Roman" w:hAnsi="Times New Roman"/>
          <w:sz w:val="24"/>
          <w:szCs w:val="24"/>
        </w:rPr>
      </w:pPr>
      <w:r>
        <w:rPr>
          <w:rFonts w:ascii="Times New Roman" w:hAnsi="Times New Roman"/>
          <w:sz w:val="24"/>
          <w:szCs w:val="24"/>
        </w:rPr>
        <w:t xml:space="preserve">This </w:t>
      </w:r>
      <w:r w:rsidR="004F1A47">
        <w:rPr>
          <w:rFonts w:ascii="Times New Roman" w:hAnsi="Times New Roman"/>
          <w:sz w:val="24"/>
          <w:szCs w:val="24"/>
        </w:rPr>
        <w:t xml:space="preserve">item will repeal the note </w:t>
      </w:r>
      <w:r w:rsidR="0072481F">
        <w:rPr>
          <w:rFonts w:ascii="Times New Roman" w:hAnsi="Times New Roman"/>
          <w:sz w:val="24"/>
          <w:szCs w:val="24"/>
        </w:rPr>
        <w:t xml:space="preserve">under </w:t>
      </w:r>
      <w:r w:rsidR="00A25E4F">
        <w:rPr>
          <w:rFonts w:ascii="Times New Roman" w:hAnsi="Times New Roman"/>
          <w:sz w:val="24"/>
          <w:szCs w:val="24"/>
        </w:rPr>
        <w:t>subsection 59AB(7)</w:t>
      </w:r>
      <w:r w:rsidR="00B70190">
        <w:rPr>
          <w:rFonts w:ascii="Times New Roman" w:hAnsi="Times New Roman"/>
          <w:sz w:val="24"/>
          <w:szCs w:val="24"/>
        </w:rPr>
        <w:t>.  This note is redundant</w:t>
      </w:r>
      <w:r w:rsidR="00880004">
        <w:rPr>
          <w:rFonts w:ascii="Times New Roman" w:hAnsi="Times New Roman"/>
          <w:sz w:val="24"/>
          <w:szCs w:val="24"/>
        </w:rPr>
        <w:t xml:space="preserve"> as it </w:t>
      </w:r>
      <w:r w:rsidR="00CF78BD">
        <w:rPr>
          <w:rFonts w:ascii="Times New Roman" w:hAnsi="Times New Roman"/>
          <w:sz w:val="24"/>
          <w:szCs w:val="24"/>
        </w:rPr>
        <w:t xml:space="preserve">refers to a </w:t>
      </w:r>
      <w:r w:rsidR="009D580B">
        <w:rPr>
          <w:rFonts w:ascii="Times New Roman" w:hAnsi="Times New Roman"/>
          <w:sz w:val="24"/>
          <w:szCs w:val="24"/>
        </w:rPr>
        <w:t>defence</w:t>
      </w:r>
      <w:r w:rsidR="00E5070B">
        <w:rPr>
          <w:rFonts w:ascii="Times New Roman" w:hAnsi="Times New Roman"/>
          <w:sz w:val="24"/>
          <w:szCs w:val="24"/>
        </w:rPr>
        <w:t xml:space="preserve"> which appears</w:t>
      </w:r>
      <w:r w:rsidR="004B4E62">
        <w:rPr>
          <w:rFonts w:ascii="Times New Roman" w:hAnsi="Times New Roman"/>
          <w:sz w:val="24"/>
          <w:szCs w:val="24"/>
        </w:rPr>
        <w:t xml:space="preserve"> nearby</w:t>
      </w:r>
      <w:r w:rsidR="009D580B">
        <w:rPr>
          <w:rFonts w:ascii="Times New Roman" w:hAnsi="Times New Roman"/>
          <w:sz w:val="24"/>
          <w:szCs w:val="24"/>
        </w:rPr>
        <w:t xml:space="preserve"> in subsection 59AB(9).</w:t>
      </w:r>
      <w:r w:rsidR="00A626D6">
        <w:rPr>
          <w:rFonts w:ascii="Times New Roman" w:hAnsi="Times New Roman"/>
          <w:sz w:val="24"/>
          <w:szCs w:val="24"/>
        </w:rPr>
        <w:t>.</w:t>
      </w:r>
    </w:p>
    <w:p w:rsidR="00193F0D" w:rsidRDefault="00574AAC" w:rsidP="003932FA">
      <w:pPr>
        <w:spacing w:before="240" w:after="0" w:line="240" w:lineRule="auto"/>
        <w:rPr>
          <w:rFonts w:ascii="Times New Roman" w:hAnsi="Times New Roman"/>
          <w:sz w:val="24"/>
          <w:szCs w:val="24"/>
        </w:rPr>
      </w:pPr>
      <w:r>
        <w:rPr>
          <w:rFonts w:ascii="Times New Roman" w:hAnsi="Times New Roman"/>
          <w:b/>
          <w:sz w:val="24"/>
          <w:szCs w:val="24"/>
        </w:rPr>
        <w:t>Item 3</w:t>
      </w:r>
      <w:r w:rsidR="00E4435D">
        <w:rPr>
          <w:rFonts w:ascii="Times New Roman" w:hAnsi="Times New Roman"/>
          <w:b/>
          <w:sz w:val="24"/>
          <w:szCs w:val="24"/>
        </w:rPr>
        <w:t>2</w:t>
      </w:r>
      <w:r>
        <w:rPr>
          <w:rFonts w:ascii="Times New Roman" w:hAnsi="Times New Roman"/>
          <w:b/>
          <w:sz w:val="24"/>
          <w:szCs w:val="24"/>
        </w:rPr>
        <w:t xml:space="preserve"> – subsection 59AB(8) (penalty)</w:t>
      </w:r>
    </w:p>
    <w:p w:rsidR="00FE4264" w:rsidRDefault="00FE4264" w:rsidP="00FE4264">
      <w:pPr>
        <w:spacing w:before="240" w:after="0" w:line="240" w:lineRule="auto"/>
        <w:rPr>
          <w:rFonts w:ascii="Times New Roman" w:hAnsi="Times New Roman"/>
          <w:sz w:val="24"/>
          <w:szCs w:val="24"/>
        </w:rPr>
      </w:pPr>
      <w:r>
        <w:rPr>
          <w:rFonts w:ascii="Times New Roman" w:hAnsi="Times New Roman"/>
          <w:sz w:val="24"/>
          <w:szCs w:val="24"/>
        </w:rPr>
        <w:t xml:space="preserve">This item updates the penalty for an offence against subsection 59AB(8), which </w:t>
      </w:r>
      <w:r w:rsidR="00E91E42">
        <w:rPr>
          <w:rFonts w:ascii="Times New Roman" w:hAnsi="Times New Roman"/>
          <w:sz w:val="24"/>
          <w:szCs w:val="24"/>
        </w:rPr>
        <w:t>requires a person to comply with conditions that the ACC CE</w:t>
      </w:r>
      <w:r w:rsidR="00B71859">
        <w:rPr>
          <w:rFonts w:ascii="Times New Roman" w:hAnsi="Times New Roman"/>
          <w:sz w:val="24"/>
          <w:szCs w:val="24"/>
        </w:rPr>
        <w:t>O</w:t>
      </w:r>
      <w:r w:rsidR="00E91E42">
        <w:rPr>
          <w:rFonts w:ascii="Times New Roman" w:hAnsi="Times New Roman"/>
          <w:sz w:val="24"/>
          <w:szCs w:val="24"/>
        </w:rPr>
        <w:t xml:space="preserve"> </w:t>
      </w:r>
      <w:r w:rsidR="00B71859">
        <w:rPr>
          <w:rFonts w:ascii="Times New Roman" w:hAnsi="Times New Roman"/>
          <w:sz w:val="24"/>
          <w:szCs w:val="24"/>
        </w:rPr>
        <w:t>has placed</w:t>
      </w:r>
      <w:r w:rsidR="00E91E42">
        <w:rPr>
          <w:rFonts w:ascii="Times New Roman" w:hAnsi="Times New Roman"/>
          <w:sz w:val="24"/>
          <w:szCs w:val="24"/>
        </w:rPr>
        <w:t xml:space="preserve"> on the disclosure of information </w:t>
      </w:r>
      <w:r w:rsidR="00CB24FE">
        <w:rPr>
          <w:rFonts w:ascii="Times New Roman" w:hAnsi="Times New Roman"/>
          <w:sz w:val="24"/>
          <w:szCs w:val="24"/>
        </w:rPr>
        <w:t xml:space="preserve">under </w:t>
      </w:r>
      <w:r w:rsidR="000C6896">
        <w:rPr>
          <w:rFonts w:ascii="Times New Roman" w:hAnsi="Times New Roman"/>
          <w:sz w:val="24"/>
          <w:szCs w:val="24"/>
        </w:rPr>
        <w:t>sub</w:t>
      </w:r>
      <w:r>
        <w:rPr>
          <w:rFonts w:ascii="Times New Roman" w:hAnsi="Times New Roman"/>
          <w:sz w:val="24"/>
          <w:szCs w:val="24"/>
        </w:rPr>
        <w:t>section</w:t>
      </w:r>
      <w:r w:rsidR="000C6896">
        <w:rPr>
          <w:rFonts w:ascii="Times New Roman" w:hAnsi="Times New Roman"/>
          <w:sz w:val="24"/>
          <w:szCs w:val="24"/>
        </w:rPr>
        <w:t>s</w:t>
      </w:r>
      <w:r>
        <w:rPr>
          <w:rFonts w:ascii="Times New Roman" w:hAnsi="Times New Roman"/>
          <w:sz w:val="24"/>
          <w:szCs w:val="24"/>
        </w:rPr>
        <w:t xml:space="preserve"> 59AB</w:t>
      </w:r>
      <w:r w:rsidR="000C6896">
        <w:rPr>
          <w:rFonts w:ascii="Times New Roman" w:hAnsi="Times New Roman"/>
          <w:sz w:val="24"/>
          <w:szCs w:val="24"/>
        </w:rPr>
        <w:t>(4) or (5)</w:t>
      </w:r>
      <w:r>
        <w:rPr>
          <w:rFonts w:ascii="Times New Roman" w:hAnsi="Times New Roman"/>
          <w:sz w:val="24"/>
          <w:szCs w:val="24"/>
        </w:rPr>
        <w:t>.  The offence in subsection 59AB(</w:t>
      </w:r>
      <w:r w:rsidR="006D0D55">
        <w:rPr>
          <w:rFonts w:ascii="Times New Roman" w:hAnsi="Times New Roman"/>
          <w:sz w:val="24"/>
          <w:szCs w:val="24"/>
        </w:rPr>
        <w:t>8</w:t>
      </w:r>
      <w:r>
        <w:rPr>
          <w:rFonts w:ascii="Times New Roman" w:hAnsi="Times New Roman"/>
          <w:sz w:val="24"/>
          <w:szCs w:val="24"/>
        </w:rPr>
        <w:t>) will now be punishable by 2 years imprisonment, a fine of 120 penalty units or both.  This is an increase in the penalty in current subsection 59AB(</w:t>
      </w:r>
      <w:r w:rsidR="00934DE8">
        <w:rPr>
          <w:rFonts w:ascii="Times New Roman" w:hAnsi="Times New Roman"/>
          <w:sz w:val="24"/>
          <w:szCs w:val="24"/>
        </w:rPr>
        <w:t>8</w:t>
      </w:r>
      <w:r>
        <w:rPr>
          <w:rFonts w:ascii="Times New Roman" w:hAnsi="Times New Roman"/>
          <w:sz w:val="24"/>
          <w:szCs w:val="24"/>
        </w:rPr>
        <w:t>), of 50 penalty units or imprisonment for 12 months.</w:t>
      </w:r>
    </w:p>
    <w:p w:rsidR="00FE4264" w:rsidRDefault="00FE4264" w:rsidP="00FE4264">
      <w:pPr>
        <w:spacing w:before="240" w:after="0" w:line="240" w:lineRule="auto"/>
        <w:rPr>
          <w:rFonts w:ascii="Times New Roman" w:hAnsi="Times New Roman"/>
          <w:sz w:val="24"/>
          <w:szCs w:val="24"/>
        </w:rPr>
      </w:pPr>
      <w:r>
        <w:rPr>
          <w:rFonts w:ascii="Times New Roman" w:hAnsi="Times New Roman"/>
          <w:sz w:val="24"/>
          <w:szCs w:val="24"/>
        </w:rPr>
        <w:t xml:space="preserve">The </w:t>
      </w:r>
      <w:r w:rsidR="00342139">
        <w:rPr>
          <w:rFonts w:ascii="Times New Roman" w:hAnsi="Times New Roman"/>
          <w:sz w:val="24"/>
          <w:szCs w:val="24"/>
        </w:rPr>
        <w:t xml:space="preserve">increased </w:t>
      </w:r>
      <w:r>
        <w:rPr>
          <w:rFonts w:ascii="Times New Roman" w:hAnsi="Times New Roman"/>
          <w:sz w:val="24"/>
          <w:szCs w:val="24"/>
        </w:rPr>
        <w:t xml:space="preserve">penalty will bring </w:t>
      </w:r>
      <w:r w:rsidR="00342139">
        <w:rPr>
          <w:rFonts w:ascii="Times New Roman" w:hAnsi="Times New Roman"/>
          <w:sz w:val="24"/>
          <w:szCs w:val="24"/>
        </w:rPr>
        <w:t xml:space="preserve">this offence </w:t>
      </w:r>
      <w:r>
        <w:rPr>
          <w:rFonts w:ascii="Times New Roman" w:hAnsi="Times New Roman"/>
          <w:sz w:val="24"/>
          <w:szCs w:val="24"/>
        </w:rPr>
        <w:t>into line with similar provisions aimed at protecting the integrity and confidentiality of sensitive information in:</w:t>
      </w:r>
    </w:p>
    <w:p w:rsidR="00FE4264" w:rsidRDefault="00FE4264" w:rsidP="0078446A">
      <w:pPr>
        <w:pStyle w:val="Paragraphnumbered"/>
        <w:numPr>
          <w:ilvl w:val="0"/>
          <w:numId w:val="18"/>
        </w:numPr>
        <w:ind w:left="567" w:hanging="567"/>
        <w:rPr>
          <w:szCs w:val="24"/>
        </w:rPr>
      </w:pPr>
      <w:r>
        <w:rPr>
          <w:szCs w:val="24"/>
        </w:rPr>
        <w:t>section 60A of the AFP Act, which prohibits AFP members from making unauthorised records or disclosures of official information, and</w:t>
      </w:r>
    </w:p>
    <w:p w:rsidR="00FE4264" w:rsidRDefault="00FE4264" w:rsidP="0078446A">
      <w:pPr>
        <w:pStyle w:val="Paragraphnumbered"/>
        <w:numPr>
          <w:ilvl w:val="0"/>
          <w:numId w:val="18"/>
        </w:numPr>
        <w:ind w:left="567" w:hanging="567"/>
        <w:rPr>
          <w:szCs w:val="24"/>
        </w:rPr>
      </w:pPr>
      <w:r>
        <w:rPr>
          <w:szCs w:val="24"/>
        </w:rPr>
        <w:t>section 70 of the Crimes Act, which prohibits Commonwealth officers from making unauthorised disclosures of official information.</w:t>
      </w:r>
    </w:p>
    <w:p w:rsidR="00FE4264" w:rsidRDefault="00FE4264" w:rsidP="00FE4264">
      <w:pPr>
        <w:pStyle w:val="Paragraphnumbered"/>
        <w:numPr>
          <w:ilvl w:val="0"/>
          <w:numId w:val="0"/>
        </w:numPr>
        <w:rPr>
          <w:szCs w:val="24"/>
        </w:rPr>
      </w:pPr>
      <w:r>
        <w:rPr>
          <w:szCs w:val="24"/>
        </w:rPr>
        <w:t>Both of these offences are punishable by imprisonment for two years.</w:t>
      </w:r>
    </w:p>
    <w:p w:rsidR="00FE4264" w:rsidRDefault="00FE4264" w:rsidP="00FE4264">
      <w:pPr>
        <w:pStyle w:val="Paragraphnumbered"/>
        <w:numPr>
          <w:ilvl w:val="0"/>
          <w:numId w:val="0"/>
        </w:numPr>
        <w:rPr>
          <w:szCs w:val="24"/>
        </w:rPr>
      </w:pPr>
      <w:r>
        <w:rPr>
          <w:szCs w:val="24"/>
        </w:rPr>
        <w:t xml:space="preserve">The </w:t>
      </w:r>
      <w:r w:rsidR="00342139">
        <w:rPr>
          <w:szCs w:val="24"/>
        </w:rPr>
        <w:t xml:space="preserve">increased </w:t>
      </w:r>
      <w:r>
        <w:rPr>
          <w:szCs w:val="24"/>
        </w:rPr>
        <w:t>penalties will also make the offences indictable rather than summary.  However, under section 4J of the Crimes Act, the offence may continue to be dealt with summarily provided that both the prosecutor and defendant agree.</w:t>
      </w:r>
    </w:p>
    <w:p w:rsidR="00FE4264" w:rsidRDefault="00FE4264" w:rsidP="00FE4264">
      <w:pPr>
        <w:spacing w:before="240" w:after="0" w:line="240" w:lineRule="auto"/>
        <w:rPr>
          <w:rFonts w:ascii="Times New Roman" w:hAnsi="Times New Roman"/>
          <w:sz w:val="24"/>
          <w:szCs w:val="24"/>
        </w:rPr>
      </w:pPr>
      <w:r>
        <w:rPr>
          <w:rFonts w:ascii="Times New Roman" w:hAnsi="Times New Roman"/>
          <w:sz w:val="24"/>
          <w:szCs w:val="24"/>
        </w:rPr>
        <w:t xml:space="preserve">The </w:t>
      </w:r>
      <w:r w:rsidR="00342139">
        <w:rPr>
          <w:rFonts w:ascii="Times New Roman" w:hAnsi="Times New Roman"/>
          <w:sz w:val="24"/>
          <w:szCs w:val="24"/>
        </w:rPr>
        <w:t xml:space="preserve">increased </w:t>
      </w:r>
      <w:r>
        <w:rPr>
          <w:rFonts w:ascii="Times New Roman" w:hAnsi="Times New Roman"/>
          <w:sz w:val="24"/>
          <w:szCs w:val="24"/>
        </w:rPr>
        <w:t>penalties are appropriate.  They reflect the importance of ensuring th</w:t>
      </w:r>
      <w:r w:rsidR="00351B4B">
        <w:rPr>
          <w:rFonts w:ascii="Times New Roman" w:hAnsi="Times New Roman"/>
          <w:sz w:val="24"/>
          <w:szCs w:val="24"/>
        </w:rPr>
        <w:t xml:space="preserve">at </w:t>
      </w:r>
      <w:r w:rsidR="003622F8">
        <w:rPr>
          <w:rFonts w:ascii="Times New Roman" w:hAnsi="Times New Roman"/>
          <w:sz w:val="24"/>
          <w:szCs w:val="24"/>
        </w:rPr>
        <w:t>persons in the private sector to whom ACC information has been</w:t>
      </w:r>
      <w:r w:rsidR="00021359">
        <w:rPr>
          <w:rFonts w:ascii="Times New Roman" w:hAnsi="Times New Roman"/>
          <w:sz w:val="24"/>
          <w:szCs w:val="24"/>
        </w:rPr>
        <w:t xml:space="preserve"> disclosed </w:t>
      </w:r>
      <w:r w:rsidR="008D6804">
        <w:rPr>
          <w:rFonts w:ascii="Times New Roman" w:hAnsi="Times New Roman"/>
          <w:sz w:val="24"/>
          <w:szCs w:val="24"/>
        </w:rPr>
        <w:t xml:space="preserve">comply with </w:t>
      </w:r>
      <w:r w:rsidR="000852FE">
        <w:rPr>
          <w:rFonts w:ascii="Times New Roman" w:hAnsi="Times New Roman"/>
          <w:sz w:val="24"/>
          <w:szCs w:val="24"/>
        </w:rPr>
        <w:t xml:space="preserve">the relevant </w:t>
      </w:r>
      <w:r w:rsidR="00BC50F8">
        <w:rPr>
          <w:rFonts w:ascii="Times New Roman" w:hAnsi="Times New Roman"/>
          <w:sz w:val="24"/>
          <w:szCs w:val="24"/>
        </w:rPr>
        <w:t xml:space="preserve">conditions </w:t>
      </w:r>
      <w:r w:rsidR="00B44C83">
        <w:rPr>
          <w:rFonts w:ascii="Times New Roman" w:hAnsi="Times New Roman"/>
          <w:sz w:val="24"/>
          <w:szCs w:val="24"/>
        </w:rPr>
        <w:t xml:space="preserve">that ensure the </w:t>
      </w:r>
      <w:r w:rsidR="00D44EF6">
        <w:rPr>
          <w:rFonts w:ascii="Times New Roman" w:hAnsi="Times New Roman"/>
          <w:sz w:val="24"/>
          <w:szCs w:val="24"/>
        </w:rPr>
        <w:t>integrity of personal information about individuals</w:t>
      </w:r>
      <w:r w:rsidR="00273BC6">
        <w:rPr>
          <w:rFonts w:ascii="Times New Roman" w:hAnsi="Times New Roman"/>
          <w:sz w:val="24"/>
          <w:szCs w:val="24"/>
        </w:rPr>
        <w:t xml:space="preserve"> and the </w:t>
      </w:r>
      <w:r>
        <w:rPr>
          <w:rFonts w:ascii="Times New Roman" w:hAnsi="Times New Roman"/>
          <w:sz w:val="24"/>
          <w:szCs w:val="24"/>
        </w:rPr>
        <w:t>confidentiality of ACC information</w:t>
      </w:r>
      <w:r w:rsidR="000F3178">
        <w:rPr>
          <w:rFonts w:ascii="Times New Roman" w:hAnsi="Times New Roman"/>
          <w:sz w:val="24"/>
          <w:szCs w:val="24"/>
        </w:rPr>
        <w:t>.  This information is sensitive; it</w:t>
      </w:r>
      <w:r>
        <w:rPr>
          <w:rFonts w:ascii="Times New Roman" w:hAnsi="Times New Roman"/>
          <w:sz w:val="24"/>
          <w:szCs w:val="24"/>
        </w:rPr>
        <w:t xml:space="preserve"> may relate to the activities of, and investigations into, serious and organised crime.  Disclosure of this information should attract the same consequences as disclosure of other sensitive law enforcement or Commonwealth information.</w:t>
      </w:r>
    </w:p>
    <w:p w:rsidR="00574AAC" w:rsidRPr="00294B94" w:rsidRDefault="00294B94" w:rsidP="003932FA">
      <w:pPr>
        <w:spacing w:before="240" w:after="0" w:line="240" w:lineRule="auto"/>
        <w:rPr>
          <w:rFonts w:ascii="Times New Roman" w:hAnsi="Times New Roman"/>
          <w:b/>
          <w:sz w:val="24"/>
          <w:szCs w:val="24"/>
        </w:rPr>
      </w:pPr>
      <w:r>
        <w:rPr>
          <w:rFonts w:ascii="Times New Roman" w:hAnsi="Times New Roman"/>
          <w:b/>
          <w:sz w:val="24"/>
          <w:szCs w:val="24"/>
        </w:rPr>
        <w:t>Item 3</w:t>
      </w:r>
      <w:r w:rsidR="00E4435D">
        <w:rPr>
          <w:rFonts w:ascii="Times New Roman" w:hAnsi="Times New Roman"/>
          <w:b/>
          <w:sz w:val="24"/>
          <w:szCs w:val="24"/>
        </w:rPr>
        <w:t>3</w:t>
      </w:r>
      <w:r>
        <w:rPr>
          <w:rFonts w:ascii="Times New Roman" w:hAnsi="Times New Roman"/>
          <w:b/>
          <w:sz w:val="24"/>
          <w:szCs w:val="24"/>
        </w:rPr>
        <w:t xml:space="preserve"> – Subsection 59AB(8) (note)</w:t>
      </w:r>
    </w:p>
    <w:p w:rsidR="00211A31" w:rsidRDefault="00211A31" w:rsidP="00211A31">
      <w:pPr>
        <w:spacing w:before="240" w:after="0" w:line="240" w:lineRule="auto"/>
        <w:rPr>
          <w:rFonts w:ascii="Times New Roman" w:hAnsi="Times New Roman"/>
          <w:sz w:val="24"/>
          <w:szCs w:val="24"/>
        </w:rPr>
      </w:pPr>
      <w:r>
        <w:rPr>
          <w:rFonts w:ascii="Times New Roman" w:hAnsi="Times New Roman"/>
          <w:sz w:val="24"/>
          <w:szCs w:val="24"/>
        </w:rPr>
        <w:t>This item will repeal the note</w:t>
      </w:r>
      <w:r w:rsidR="006B0068">
        <w:rPr>
          <w:rFonts w:ascii="Times New Roman" w:hAnsi="Times New Roman"/>
          <w:sz w:val="24"/>
          <w:szCs w:val="24"/>
        </w:rPr>
        <w:t xml:space="preserve"> under subsection 59AB(8)</w:t>
      </w:r>
      <w:r w:rsidR="00664FAA">
        <w:rPr>
          <w:rFonts w:ascii="Times New Roman" w:hAnsi="Times New Roman"/>
          <w:sz w:val="24"/>
          <w:szCs w:val="24"/>
        </w:rPr>
        <w:t xml:space="preserve">.  This note is </w:t>
      </w:r>
      <w:r w:rsidR="005209E6">
        <w:rPr>
          <w:rFonts w:ascii="Times New Roman" w:hAnsi="Times New Roman"/>
          <w:sz w:val="24"/>
          <w:szCs w:val="24"/>
        </w:rPr>
        <w:t xml:space="preserve">redundant </w:t>
      </w:r>
      <w:r w:rsidR="00E25999">
        <w:rPr>
          <w:rFonts w:ascii="Times New Roman" w:hAnsi="Times New Roman"/>
          <w:sz w:val="24"/>
          <w:szCs w:val="24"/>
        </w:rPr>
        <w:t>as it refers to</w:t>
      </w:r>
      <w:r w:rsidR="00DF2CEA">
        <w:rPr>
          <w:rFonts w:ascii="Times New Roman" w:hAnsi="Times New Roman"/>
          <w:sz w:val="24"/>
          <w:szCs w:val="24"/>
        </w:rPr>
        <w:t xml:space="preserve"> a defence</w:t>
      </w:r>
      <w:r w:rsidR="006A08D6">
        <w:rPr>
          <w:rFonts w:ascii="Times New Roman" w:hAnsi="Times New Roman"/>
          <w:sz w:val="24"/>
          <w:szCs w:val="24"/>
        </w:rPr>
        <w:t>, which appears</w:t>
      </w:r>
      <w:r w:rsidR="00DF2CEA">
        <w:rPr>
          <w:rFonts w:ascii="Times New Roman" w:hAnsi="Times New Roman"/>
          <w:sz w:val="24"/>
          <w:szCs w:val="24"/>
        </w:rPr>
        <w:t xml:space="preserve"> in the next subsection</w:t>
      </w:r>
      <w:r w:rsidR="003823DE">
        <w:rPr>
          <w:rFonts w:ascii="Times New Roman" w:hAnsi="Times New Roman"/>
          <w:sz w:val="24"/>
          <w:szCs w:val="24"/>
        </w:rPr>
        <w:t>.</w:t>
      </w:r>
    </w:p>
    <w:p w:rsidR="00896BBE" w:rsidRDefault="00896BBE" w:rsidP="00211A31">
      <w:pPr>
        <w:spacing w:before="240" w:after="0" w:line="240" w:lineRule="auto"/>
        <w:rPr>
          <w:rFonts w:ascii="Times New Roman" w:hAnsi="Times New Roman"/>
          <w:sz w:val="24"/>
          <w:szCs w:val="24"/>
        </w:rPr>
      </w:pPr>
      <w:r>
        <w:rPr>
          <w:rFonts w:ascii="Times New Roman" w:hAnsi="Times New Roman"/>
          <w:b/>
          <w:sz w:val="24"/>
          <w:szCs w:val="24"/>
        </w:rPr>
        <w:t>Item 35 – Section 59AC</w:t>
      </w:r>
    </w:p>
    <w:p w:rsidR="00896BBE" w:rsidRDefault="00A41AA8" w:rsidP="00211A31">
      <w:pPr>
        <w:spacing w:before="240" w:after="0" w:line="240" w:lineRule="auto"/>
        <w:rPr>
          <w:rFonts w:ascii="Times New Roman" w:hAnsi="Times New Roman"/>
          <w:sz w:val="24"/>
          <w:szCs w:val="24"/>
        </w:rPr>
      </w:pPr>
      <w:r>
        <w:rPr>
          <w:rFonts w:ascii="Times New Roman" w:hAnsi="Times New Roman"/>
          <w:sz w:val="24"/>
          <w:szCs w:val="24"/>
        </w:rPr>
        <w:t xml:space="preserve">This item will repeal </w:t>
      </w:r>
      <w:r w:rsidR="00920F74">
        <w:rPr>
          <w:rFonts w:ascii="Times New Roman" w:hAnsi="Times New Roman"/>
          <w:sz w:val="24"/>
          <w:szCs w:val="24"/>
        </w:rPr>
        <w:t xml:space="preserve">current section 59AC and </w:t>
      </w:r>
      <w:r w:rsidR="00F20F29">
        <w:rPr>
          <w:rFonts w:ascii="Times New Roman" w:hAnsi="Times New Roman"/>
          <w:sz w:val="24"/>
          <w:szCs w:val="24"/>
        </w:rPr>
        <w:t xml:space="preserve">replace </w:t>
      </w:r>
      <w:r w:rsidR="00B731C9">
        <w:rPr>
          <w:rFonts w:ascii="Times New Roman" w:hAnsi="Times New Roman"/>
          <w:sz w:val="24"/>
          <w:szCs w:val="24"/>
        </w:rPr>
        <w:t xml:space="preserve">it with a new </w:t>
      </w:r>
      <w:r w:rsidR="00E74AF1">
        <w:rPr>
          <w:rFonts w:ascii="Times New Roman" w:hAnsi="Times New Roman"/>
          <w:sz w:val="24"/>
          <w:szCs w:val="24"/>
        </w:rPr>
        <w:t>section.</w:t>
      </w:r>
      <w:r w:rsidR="004A6110">
        <w:rPr>
          <w:rFonts w:ascii="Times New Roman" w:hAnsi="Times New Roman"/>
          <w:sz w:val="24"/>
          <w:szCs w:val="24"/>
        </w:rPr>
        <w:t xml:space="preserve">  New section 59AC </w:t>
      </w:r>
      <w:r w:rsidR="00C20AB3">
        <w:rPr>
          <w:rFonts w:ascii="Times New Roman" w:hAnsi="Times New Roman"/>
          <w:sz w:val="24"/>
          <w:szCs w:val="24"/>
        </w:rPr>
        <w:t>clarifies</w:t>
      </w:r>
      <w:r w:rsidR="00CB0099">
        <w:rPr>
          <w:rFonts w:ascii="Times New Roman" w:hAnsi="Times New Roman"/>
          <w:sz w:val="24"/>
          <w:szCs w:val="24"/>
        </w:rPr>
        <w:t xml:space="preserve"> the relationship between sections 59, 59AA and 59AB</w:t>
      </w:r>
      <w:r w:rsidR="00A80C06">
        <w:rPr>
          <w:rFonts w:ascii="Times New Roman" w:hAnsi="Times New Roman"/>
          <w:sz w:val="24"/>
          <w:szCs w:val="24"/>
        </w:rPr>
        <w:t xml:space="preserve"> </w:t>
      </w:r>
      <w:r w:rsidR="00A01500">
        <w:rPr>
          <w:rFonts w:ascii="Times New Roman" w:hAnsi="Times New Roman"/>
          <w:sz w:val="24"/>
          <w:szCs w:val="24"/>
        </w:rPr>
        <w:t xml:space="preserve">and the </w:t>
      </w:r>
      <w:r w:rsidR="0070762D">
        <w:rPr>
          <w:rFonts w:ascii="Times New Roman" w:hAnsi="Times New Roman"/>
          <w:sz w:val="24"/>
          <w:szCs w:val="24"/>
        </w:rPr>
        <w:t xml:space="preserve">provisions </w:t>
      </w:r>
      <w:r w:rsidR="00964270">
        <w:rPr>
          <w:rFonts w:ascii="Times New Roman" w:hAnsi="Times New Roman"/>
          <w:sz w:val="24"/>
          <w:szCs w:val="24"/>
        </w:rPr>
        <w:t xml:space="preserve">which set out the limitations or obligations </w:t>
      </w:r>
      <w:r w:rsidR="00E0184C">
        <w:rPr>
          <w:rFonts w:ascii="Times New Roman" w:hAnsi="Times New Roman"/>
          <w:sz w:val="24"/>
          <w:szCs w:val="24"/>
        </w:rPr>
        <w:t xml:space="preserve">on a person in relation to the </w:t>
      </w:r>
      <w:r w:rsidR="00C345F0">
        <w:rPr>
          <w:rFonts w:ascii="Times New Roman" w:hAnsi="Times New Roman"/>
          <w:sz w:val="24"/>
          <w:szCs w:val="24"/>
        </w:rPr>
        <w:t xml:space="preserve">use and </w:t>
      </w:r>
      <w:r w:rsidR="00E0184C">
        <w:rPr>
          <w:rFonts w:ascii="Times New Roman" w:hAnsi="Times New Roman"/>
          <w:sz w:val="24"/>
          <w:szCs w:val="24"/>
        </w:rPr>
        <w:t>disclosure of examination material</w:t>
      </w:r>
      <w:r w:rsidR="008D7BBC">
        <w:rPr>
          <w:rFonts w:ascii="Times New Roman" w:hAnsi="Times New Roman"/>
          <w:sz w:val="24"/>
          <w:szCs w:val="24"/>
        </w:rPr>
        <w:t xml:space="preserve"> and derivative material.</w:t>
      </w:r>
    </w:p>
    <w:p w:rsidR="008E1DA6" w:rsidRDefault="006D337B" w:rsidP="00C25E66">
      <w:pPr>
        <w:keepNext/>
        <w:spacing w:before="240" w:after="0" w:line="240" w:lineRule="auto"/>
        <w:rPr>
          <w:rFonts w:ascii="Times New Roman" w:hAnsi="Times New Roman"/>
          <w:sz w:val="24"/>
          <w:szCs w:val="24"/>
        </w:rPr>
      </w:pPr>
      <w:r>
        <w:rPr>
          <w:rFonts w:ascii="Times New Roman" w:hAnsi="Times New Roman"/>
          <w:sz w:val="24"/>
          <w:szCs w:val="24"/>
        </w:rPr>
        <w:lastRenderedPageBreak/>
        <w:t xml:space="preserve">New subsection 59AC(1) </w:t>
      </w:r>
      <w:r w:rsidR="00560B24">
        <w:rPr>
          <w:rFonts w:ascii="Times New Roman" w:hAnsi="Times New Roman"/>
          <w:sz w:val="24"/>
          <w:szCs w:val="24"/>
        </w:rPr>
        <w:t>provides that</w:t>
      </w:r>
      <w:r w:rsidR="008D02CE">
        <w:rPr>
          <w:rFonts w:ascii="Times New Roman" w:hAnsi="Times New Roman"/>
          <w:sz w:val="24"/>
          <w:szCs w:val="24"/>
        </w:rPr>
        <w:t>,</w:t>
      </w:r>
      <w:r w:rsidR="00560B24">
        <w:rPr>
          <w:rFonts w:ascii="Times New Roman" w:hAnsi="Times New Roman"/>
          <w:sz w:val="24"/>
          <w:szCs w:val="24"/>
        </w:rPr>
        <w:t xml:space="preserve"> </w:t>
      </w:r>
      <w:r w:rsidR="00B95757">
        <w:rPr>
          <w:rFonts w:ascii="Times New Roman" w:hAnsi="Times New Roman"/>
          <w:sz w:val="24"/>
          <w:szCs w:val="24"/>
        </w:rPr>
        <w:t xml:space="preserve">if a disclosure of </w:t>
      </w:r>
      <w:r w:rsidR="002A4C27">
        <w:rPr>
          <w:rFonts w:ascii="Times New Roman" w:hAnsi="Times New Roman"/>
          <w:sz w:val="24"/>
          <w:szCs w:val="24"/>
        </w:rPr>
        <w:t xml:space="preserve">information under </w:t>
      </w:r>
      <w:r w:rsidR="00184759">
        <w:rPr>
          <w:rFonts w:ascii="Times New Roman" w:hAnsi="Times New Roman"/>
          <w:sz w:val="24"/>
          <w:szCs w:val="24"/>
        </w:rPr>
        <w:t>section 59</w:t>
      </w:r>
      <w:r w:rsidR="00FA58B0">
        <w:rPr>
          <w:rFonts w:ascii="Times New Roman" w:hAnsi="Times New Roman"/>
          <w:sz w:val="24"/>
          <w:szCs w:val="24"/>
        </w:rPr>
        <w:t xml:space="preserve"> contains examination material</w:t>
      </w:r>
      <w:r w:rsidR="00DE1FDC">
        <w:rPr>
          <w:rFonts w:ascii="Times New Roman" w:hAnsi="Times New Roman"/>
          <w:sz w:val="24"/>
          <w:szCs w:val="24"/>
        </w:rPr>
        <w:t xml:space="preserve"> or derivative material</w:t>
      </w:r>
      <w:r w:rsidR="005D0B70">
        <w:rPr>
          <w:rFonts w:ascii="Times New Roman" w:hAnsi="Times New Roman"/>
          <w:sz w:val="24"/>
          <w:szCs w:val="24"/>
        </w:rPr>
        <w:t xml:space="preserve">, </w:t>
      </w:r>
      <w:r w:rsidR="0081323B">
        <w:rPr>
          <w:rFonts w:ascii="Times New Roman" w:hAnsi="Times New Roman"/>
          <w:sz w:val="24"/>
          <w:szCs w:val="24"/>
        </w:rPr>
        <w:t xml:space="preserve"> </w:t>
      </w:r>
      <w:r w:rsidR="008D02CE">
        <w:rPr>
          <w:rFonts w:ascii="Times New Roman" w:hAnsi="Times New Roman"/>
          <w:sz w:val="24"/>
          <w:szCs w:val="24"/>
        </w:rPr>
        <w:t>the Chair of the ACC Board</w:t>
      </w:r>
      <w:r w:rsidR="00C1550B">
        <w:rPr>
          <w:rFonts w:ascii="Times New Roman" w:hAnsi="Times New Roman"/>
          <w:sz w:val="24"/>
          <w:szCs w:val="24"/>
        </w:rPr>
        <w:t xml:space="preserve"> </w:t>
      </w:r>
      <w:r w:rsidR="00C97B53">
        <w:rPr>
          <w:rFonts w:ascii="Times New Roman" w:hAnsi="Times New Roman"/>
          <w:sz w:val="24"/>
          <w:szCs w:val="24"/>
        </w:rPr>
        <w:t>and</w:t>
      </w:r>
      <w:r w:rsidR="006C431A">
        <w:rPr>
          <w:rFonts w:ascii="Times New Roman" w:hAnsi="Times New Roman"/>
          <w:sz w:val="24"/>
          <w:szCs w:val="24"/>
        </w:rPr>
        <w:t xml:space="preserve"> the ACC CEO </w:t>
      </w:r>
      <w:r w:rsidR="008E1DA6">
        <w:rPr>
          <w:rFonts w:ascii="Times New Roman" w:hAnsi="Times New Roman"/>
          <w:sz w:val="24"/>
          <w:szCs w:val="24"/>
        </w:rPr>
        <w:t xml:space="preserve">must </w:t>
      </w:r>
      <w:r w:rsidR="00BF7AAA">
        <w:rPr>
          <w:rFonts w:ascii="Times New Roman" w:hAnsi="Times New Roman"/>
          <w:sz w:val="24"/>
          <w:szCs w:val="24"/>
        </w:rPr>
        <w:t xml:space="preserve">in making that disclosure </w:t>
      </w:r>
      <w:r w:rsidR="008E1DA6">
        <w:rPr>
          <w:rFonts w:ascii="Times New Roman" w:hAnsi="Times New Roman"/>
          <w:sz w:val="24"/>
          <w:szCs w:val="24"/>
        </w:rPr>
        <w:t>comply with:</w:t>
      </w:r>
    </w:p>
    <w:p w:rsidR="008E1DA6" w:rsidRPr="00145762" w:rsidRDefault="00C1550B" w:rsidP="00145762">
      <w:pPr>
        <w:pStyle w:val="ListParagraph"/>
        <w:numPr>
          <w:ilvl w:val="0"/>
          <w:numId w:val="52"/>
        </w:numPr>
        <w:spacing w:before="240" w:after="0" w:line="240" w:lineRule="auto"/>
        <w:rPr>
          <w:rFonts w:ascii="Times New Roman" w:hAnsi="Times New Roman"/>
          <w:sz w:val="24"/>
          <w:szCs w:val="24"/>
        </w:rPr>
      </w:pPr>
      <w:r w:rsidRPr="00145762">
        <w:rPr>
          <w:rFonts w:ascii="Times New Roman" w:hAnsi="Times New Roman"/>
          <w:sz w:val="24"/>
          <w:szCs w:val="24"/>
        </w:rPr>
        <w:t>any relevant direction under</w:t>
      </w:r>
      <w:r w:rsidR="00DE1FDC" w:rsidRPr="00145762">
        <w:rPr>
          <w:rFonts w:ascii="Times New Roman" w:hAnsi="Times New Roman"/>
          <w:sz w:val="24"/>
          <w:szCs w:val="24"/>
        </w:rPr>
        <w:t xml:space="preserve"> </w:t>
      </w:r>
      <w:r w:rsidR="0029023C" w:rsidRPr="00145762">
        <w:rPr>
          <w:rFonts w:ascii="Times New Roman" w:hAnsi="Times New Roman"/>
          <w:sz w:val="24"/>
          <w:szCs w:val="24"/>
        </w:rPr>
        <w:t>subsection 25A(9)</w:t>
      </w:r>
      <w:r w:rsidR="00972587" w:rsidRPr="00145762">
        <w:rPr>
          <w:rFonts w:ascii="Times New Roman" w:hAnsi="Times New Roman"/>
          <w:sz w:val="24"/>
          <w:szCs w:val="24"/>
        </w:rPr>
        <w:t xml:space="preserve"> (which deals with the confidentiality of examination material)</w:t>
      </w:r>
      <w:r w:rsidR="004138FD" w:rsidRPr="00145762">
        <w:rPr>
          <w:rFonts w:ascii="Times New Roman" w:hAnsi="Times New Roman"/>
          <w:sz w:val="24"/>
          <w:szCs w:val="24"/>
        </w:rPr>
        <w:t xml:space="preserve">, </w:t>
      </w:r>
      <w:r w:rsidR="008E1DA6" w:rsidRPr="00145762">
        <w:rPr>
          <w:rFonts w:ascii="Times New Roman" w:hAnsi="Times New Roman"/>
          <w:sz w:val="24"/>
          <w:szCs w:val="24"/>
        </w:rPr>
        <w:t>and</w:t>
      </w:r>
    </w:p>
    <w:p w:rsidR="004A6110" w:rsidRPr="00145762" w:rsidRDefault="00145762" w:rsidP="00145762">
      <w:pPr>
        <w:pStyle w:val="ListParagraph"/>
        <w:numPr>
          <w:ilvl w:val="0"/>
          <w:numId w:val="52"/>
        </w:numPr>
        <w:spacing w:before="240" w:after="0" w:line="240" w:lineRule="auto"/>
        <w:rPr>
          <w:rFonts w:ascii="Times New Roman" w:hAnsi="Times New Roman"/>
          <w:sz w:val="24"/>
          <w:szCs w:val="24"/>
        </w:rPr>
      </w:pPr>
      <w:r>
        <w:rPr>
          <w:rFonts w:ascii="Times New Roman" w:hAnsi="Times New Roman"/>
          <w:sz w:val="24"/>
          <w:szCs w:val="24"/>
        </w:rPr>
        <w:t xml:space="preserve">the applicable requirements of </w:t>
      </w:r>
      <w:r w:rsidR="00AF5AFA" w:rsidRPr="00145762">
        <w:rPr>
          <w:rFonts w:ascii="Times New Roman" w:hAnsi="Times New Roman"/>
          <w:sz w:val="24"/>
          <w:szCs w:val="24"/>
        </w:rPr>
        <w:t>sections 25B to 25H</w:t>
      </w:r>
      <w:r w:rsidR="00C00714" w:rsidRPr="00145762">
        <w:rPr>
          <w:rFonts w:ascii="Times New Roman" w:hAnsi="Times New Roman"/>
          <w:sz w:val="24"/>
          <w:szCs w:val="24"/>
        </w:rPr>
        <w:t xml:space="preserve"> (which </w:t>
      </w:r>
      <w:r w:rsidR="004A4148" w:rsidRPr="00145762">
        <w:rPr>
          <w:rFonts w:ascii="Times New Roman" w:hAnsi="Times New Roman"/>
          <w:sz w:val="24"/>
          <w:szCs w:val="24"/>
        </w:rPr>
        <w:t xml:space="preserve">deal with the </w:t>
      </w:r>
      <w:r w:rsidR="00733195" w:rsidRPr="00145762">
        <w:rPr>
          <w:rFonts w:ascii="Times New Roman" w:hAnsi="Times New Roman"/>
          <w:sz w:val="24"/>
          <w:szCs w:val="24"/>
        </w:rPr>
        <w:t>circumstances in which examination material and derivative material</w:t>
      </w:r>
      <w:r w:rsidR="001D5431" w:rsidRPr="00145762">
        <w:rPr>
          <w:rFonts w:ascii="Times New Roman" w:hAnsi="Times New Roman"/>
          <w:sz w:val="24"/>
          <w:szCs w:val="24"/>
        </w:rPr>
        <w:t xml:space="preserve"> may be used an disclosed).</w:t>
      </w:r>
    </w:p>
    <w:p w:rsidR="006731F5" w:rsidRDefault="006731F5" w:rsidP="00211A31">
      <w:pPr>
        <w:spacing w:before="240" w:after="0" w:line="240" w:lineRule="auto"/>
        <w:rPr>
          <w:rFonts w:ascii="Times New Roman" w:hAnsi="Times New Roman"/>
          <w:sz w:val="24"/>
          <w:szCs w:val="24"/>
        </w:rPr>
      </w:pPr>
      <w:r>
        <w:rPr>
          <w:rFonts w:ascii="Times New Roman" w:hAnsi="Times New Roman"/>
          <w:sz w:val="24"/>
          <w:szCs w:val="24"/>
        </w:rPr>
        <w:t>New subsection 59AC(2)</w:t>
      </w:r>
      <w:r w:rsidR="00CD5584">
        <w:rPr>
          <w:rFonts w:ascii="Times New Roman" w:hAnsi="Times New Roman"/>
          <w:sz w:val="24"/>
          <w:szCs w:val="24"/>
        </w:rPr>
        <w:t xml:space="preserve"> provides that, if a disclosure of information under sections 59AA or 59AB contains examination material or derivative material, </w:t>
      </w:r>
      <w:r w:rsidR="006C431A">
        <w:rPr>
          <w:rFonts w:ascii="Times New Roman" w:hAnsi="Times New Roman"/>
          <w:sz w:val="24"/>
          <w:szCs w:val="24"/>
        </w:rPr>
        <w:t xml:space="preserve">the ACC CEO </w:t>
      </w:r>
      <w:r w:rsidR="00CD5584">
        <w:rPr>
          <w:rFonts w:ascii="Times New Roman" w:hAnsi="Times New Roman"/>
          <w:sz w:val="24"/>
          <w:szCs w:val="24"/>
        </w:rPr>
        <w:t xml:space="preserve">must </w:t>
      </w:r>
      <w:r w:rsidR="00BF7AAA">
        <w:rPr>
          <w:rFonts w:ascii="Times New Roman" w:hAnsi="Times New Roman"/>
          <w:sz w:val="24"/>
          <w:szCs w:val="24"/>
        </w:rPr>
        <w:t xml:space="preserve">in making that disclosure </w:t>
      </w:r>
      <w:r w:rsidR="00CD5584">
        <w:rPr>
          <w:rFonts w:ascii="Times New Roman" w:hAnsi="Times New Roman"/>
          <w:sz w:val="24"/>
          <w:szCs w:val="24"/>
        </w:rPr>
        <w:t>comply with</w:t>
      </w:r>
      <w:r w:rsidR="003433BF">
        <w:rPr>
          <w:rFonts w:ascii="Times New Roman" w:hAnsi="Times New Roman"/>
          <w:sz w:val="24"/>
          <w:szCs w:val="24"/>
        </w:rPr>
        <w:t>:</w:t>
      </w:r>
      <w:r w:rsidR="00CD5584">
        <w:rPr>
          <w:rFonts w:ascii="Times New Roman" w:hAnsi="Times New Roman"/>
          <w:sz w:val="24"/>
          <w:szCs w:val="24"/>
        </w:rPr>
        <w:t xml:space="preserve"> </w:t>
      </w:r>
    </w:p>
    <w:p w:rsidR="003433BF" w:rsidRPr="00145762" w:rsidRDefault="003433BF" w:rsidP="003433BF">
      <w:pPr>
        <w:pStyle w:val="ListParagraph"/>
        <w:numPr>
          <w:ilvl w:val="0"/>
          <w:numId w:val="52"/>
        </w:numPr>
        <w:spacing w:before="240" w:after="0" w:line="240" w:lineRule="auto"/>
        <w:rPr>
          <w:rFonts w:ascii="Times New Roman" w:hAnsi="Times New Roman"/>
          <w:sz w:val="24"/>
          <w:szCs w:val="24"/>
        </w:rPr>
      </w:pPr>
      <w:r w:rsidRPr="00145762">
        <w:rPr>
          <w:rFonts w:ascii="Times New Roman" w:hAnsi="Times New Roman"/>
          <w:sz w:val="24"/>
          <w:szCs w:val="24"/>
        </w:rPr>
        <w:t>any relevant direction under subsection 25A(9) (which deals with the confidentiality of examination material), and</w:t>
      </w:r>
    </w:p>
    <w:p w:rsidR="003433BF" w:rsidRPr="00403B19" w:rsidRDefault="003433BF" w:rsidP="00403B19">
      <w:pPr>
        <w:pStyle w:val="ListParagraph"/>
        <w:numPr>
          <w:ilvl w:val="0"/>
          <w:numId w:val="52"/>
        </w:numPr>
        <w:spacing w:before="240" w:after="0" w:line="240" w:lineRule="auto"/>
        <w:rPr>
          <w:rFonts w:ascii="Times New Roman" w:hAnsi="Times New Roman"/>
          <w:sz w:val="24"/>
          <w:szCs w:val="24"/>
        </w:rPr>
      </w:pPr>
      <w:r>
        <w:rPr>
          <w:rFonts w:ascii="Times New Roman" w:hAnsi="Times New Roman"/>
          <w:sz w:val="24"/>
          <w:szCs w:val="24"/>
        </w:rPr>
        <w:t xml:space="preserve">the applicable requirements of </w:t>
      </w:r>
      <w:r w:rsidRPr="00145762">
        <w:rPr>
          <w:rFonts w:ascii="Times New Roman" w:hAnsi="Times New Roman"/>
          <w:sz w:val="24"/>
          <w:szCs w:val="24"/>
        </w:rPr>
        <w:t>sections 25B to 25H (which deal with the circumstances in which examination material and derivative material may be used an disclosed).</w:t>
      </w:r>
    </w:p>
    <w:p w:rsidR="00574AAC" w:rsidRDefault="002E0999" w:rsidP="003932FA">
      <w:pPr>
        <w:spacing w:before="240" w:after="0" w:line="240" w:lineRule="auto"/>
        <w:rPr>
          <w:rFonts w:ascii="Times New Roman" w:hAnsi="Times New Roman"/>
          <w:sz w:val="24"/>
          <w:szCs w:val="24"/>
        </w:rPr>
      </w:pPr>
      <w:r>
        <w:rPr>
          <w:rFonts w:ascii="Times New Roman" w:hAnsi="Times New Roman"/>
          <w:b/>
          <w:sz w:val="24"/>
          <w:szCs w:val="24"/>
        </w:rPr>
        <w:t>Item 3</w:t>
      </w:r>
      <w:r w:rsidR="00403B19">
        <w:rPr>
          <w:rFonts w:ascii="Times New Roman" w:hAnsi="Times New Roman"/>
          <w:b/>
          <w:sz w:val="24"/>
          <w:szCs w:val="24"/>
        </w:rPr>
        <w:t>5</w:t>
      </w:r>
      <w:r>
        <w:rPr>
          <w:rFonts w:ascii="Times New Roman" w:hAnsi="Times New Roman"/>
          <w:b/>
          <w:sz w:val="24"/>
          <w:szCs w:val="24"/>
        </w:rPr>
        <w:t xml:space="preserve"> </w:t>
      </w:r>
      <w:r w:rsidR="00CC3C44">
        <w:rPr>
          <w:rFonts w:ascii="Times New Roman" w:hAnsi="Times New Roman"/>
          <w:b/>
          <w:sz w:val="24"/>
          <w:szCs w:val="24"/>
        </w:rPr>
        <w:t>–</w:t>
      </w:r>
      <w:r>
        <w:rPr>
          <w:rFonts w:ascii="Times New Roman" w:hAnsi="Times New Roman"/>
          <w:b/>
          <w:sz w:val="24"/>
          <w:szCs w:val="24"/>
        </w:rPr>
        <w:t xml:space="preserve"> </w:t>
      </w:r>
      <w:r w:rsidR="00CC3C44">
        <w:rPr>
          <w:rFonts w:ascii="Times New Roman" w:hAnsi="Times New Roman"/>
          <w:b/>
          <w:sz w:val="24"/>
          <w:szCs w:val="24"/>
        </w:rPr>
        <w:t>Subsection 60(5)</w:t>
      </w:r>
    </w:p>
    <w:p w:rsidR="003A4A49" w:rsidRDefault="003A4A49" w:rsidP="003A4A49">
      <w:pPr>
        <w:spacing w:before="240" w:after="0" w:line="240" w:lineRule="auto"/>
        <w:rPr>
          <w:rFonts w:ascii="Times New Roman" w:hAnsi="Times New Roman"/>
          <w:sz w:val="24"/>
          <w:szCs w:val="24"/>
        </w:rPr>
      </w:pPr>
      <w:r>
        <w:rPr>
          <w:rFonts w:ascii="Times New Roman" w:hAnsi="Times New Roman"/>
          <w:sz w:val="24"/>
          <w:szCs w:val="24"/>
        </w:rPr>
        <w:t xml:space="preserve">This item will clarify the circumstances in which the ACC </w:t>
      </w:r>
      <w:r w:rsidR="003A43F2">
        <w:rPr>
          <w:rFonts w:ascii="Times New Roman" w:hAnsi="Times New Roman"/>
          <w:sz w:val="24"/>
          <w:szCs w:val="24"/>
        </w:rPr>
        <w:t xml:space="preserve">Board may hold a public meeting, or in which the Board or </w:t>
      </w:r>
      <w:r>
        <w:rPr>
          <w:rFonts w:ascii="Times New Roman" w:hAnsi="Times New Roman"/>
          <w:sz w:val="24"/>
          <w:szCs w:val="24"/>
        </w:rPr>
        <w:t xml:space="preserve">CEO may </w:t>
      </w:r>
      <w:r w:rsidR="00D07555">
        <w:rPr>
          <w:rFonts w:ascii="Times New Roman" w:hAnsi="Times New Roman"/>
          <w:sz w:val="24"/>
          <w:szCs w:val="24"/>
        </w:rPr>
        <w:t xml:space="preserve">issue a public bulletin.  </w:t>
      </w:r>
      <w:r>
        <w:rPr>
          <w:rFonts w:ascii="Times New Roman" w:hAnsi="Times New Roman"/>
          <w:sz w:val="24"/>
          <w:szCs w:val="24"/>
        </w:rPr>
        <w:t xml:space="preserve">This item will remove the requirement to consider the effect of the disclosure of the information on the fair trial of a person who has been or may be charged with an offence.  It will replace it with a requirement to consider the effect of disclosure on a person’s fair trial if he or she has been charged with a related offence (or such a charge was imminent).  These amendments are consistent with </w:t>
      </w:r>
      <w:r w:rsidR="00FC6FEB">
        <w:rPr>
          <w:rFonts w:ascii="Times New Roman" w:hAnsi="Times New Roman"/>
          <w:sz w:val="24"/>
          <w:szCs w:val="24"/>
        </w:rPr>
        <w:t>item 14</w:t>
      </w:r>
      <w:r>
        <w:rPr>
          <w:rFonts w:ascii="Times New Roman" w:hAnsi="Times New Roman"/>
          <w:sz w:val="24"/>
          <w:szCs w:val="24"/>
        </w:rPr>
        <w:t>.</w:t>
      </w:r>
    </w:p>
    <w:p w:rsidR="00CC3C44" w:rsidRDefault="00736DD5" w:rsidP="003932FA">
      <w:pPr>
        <w:spacing w:before="240" w:after="0" w:line="240" w:lineRule="auto"/>
        <w:rPr>
          <w:rFonts w:ascii="Times New Roman" w:hAnsi="Times New Roman"/>
          <w:sz w:val="24"/>
          <w:szCs w:val="24"/>
        </w:rPr>
      </w:pPr>
      <w:r>
        <w:rPr>
          <w:rFonts w:ascii="Times New Roman" w:hAnsi="Times New Roman"/>
          <w:b/>
          <w:sz w:val="24"/>
          <w:szCs w:val="24"/>
        </w:rPr>
        <w:t>Item 3</w:t>
      </w:r>
      <w:r w:rsidR="00403B19">
        <w:rPr>
          <w:rFonts w:ascii="Times New Roman" w:hAnsi="Times New Roman"/>
          <w:b/>
          <w:sz w:val="24"/>
          <w:szCs w:val="24"/>
        </w:rPr>
        <w:t>6</w:t>
      </w:r>
      <w:r>
        <w:rPr>
          <w:rFonts w:ascii="Times New Roman" w:hAnsi="Times New Roman"/>
          <w:b/>
          <w:sz w:val="24"/>
          <w:szCs w:val="24"/>
        </w:rPr>
        <w:t xml:space="preserve"> – Subsection 61(4)</w:t>
      </w:r>
    </w:p>
    <w:p w:rsidR="00A605AD" w:rsidRDefault="00A605AD" w:rsidP="005B76E3">
      <w:pPr>
        <w:spacing w:before="240" w:after="0" w:line="240" w:lineRule="auto"/>
        <w:rPr>
          <w:rFonts w:ascii="Times New Roman" w:hAnsi="Times New Roman"/>
          <w:sz w:val="24"/>
          <w:szCs w:val="24"/>
        </w:rPr>
      </w:pPr>
      <w:r>
        <w:rPr>
          <w:rFonts w:ascii="Times New Roman" w:hAnsi="Times New Roman"/>
          <w:sz w:val="24"/>
          <w:szCs w:val="24"/>
        </w:rPr>
        <w:t xml:space="preserve">This item will clarify the circumstances in which the </w:t>
      </w:r>
      <w:r w:rsidR="00240A03">
        <w:rPr>
          <w:rFonts w:ascii="Times New Roman" w:hAnsi="Times New Roman"/>
          <w:sz w:val="24"/>
          <w:szCs w:val="24"/>
        </w:rPr>
        <w:t xml:space="preserve">Chair of the ACC Board </w:t>
      </w:r>
      <w:r w:rsidR="0097644D">
        <w:rPr>
          <w:rFonts w:ascii="Times New Roman" w:hAnsi="Times New Roman"/>
          <w:sz w:val="24"/>
          <w:szCs w:val="24"/>
        </w:rPr>
        <w:t xml:space="preserve">may </w:t>
      </w:r>
      <w:r w:rsidR="00275913">
        <w:rPr>
          <w:rFonts w:ascii="Times New Roman" w:hAnsi="Times New Roman"/>
          <w:sz w:val="24"/>
          <w:szCs w:val="24"/>
        </w:rPr>
        <w:t xml:space="preserve">include information in </w:t>
      </w:r>
      <w:r w:rsidR="009E7BBB">
        <w:rPr>
          <w:rFonts w:ascii="Times New Roman" w:hAnsi="Times New Roman"/>
          <w:sz w:val="24"/>
          <w:szCs w:val="24"/>
        </w:rPr>
        <w:t xml:space="preserve">his or her annual report of the ACC’s operations.  </w:t>
      </w:r>
      <w:r>
        <w:rPr>
          <w:rFonts w:ascii="Times New Roman" w:hAnsi="Times New Roman"/>
          <w:sz w:val="24"/>
          <w:szCs w:val="24"/>
        </w:rPr>
        <w:t xml:space="preserve">This item will remove the requirement to consider the effect of the </w:t>
      </w:r>
      <w:r w:rsidR="00656C73">
        <w:rPr>
          <w:rFonts w:ascii="Times New Roman" w:hAnsi="Times New Roman"/>
          <w:sz w:val="24"/>
          <w:szCs w:val="24"/>
        </w:rPr>
        <w:t>inclusion</w:t>
      </w:r>
      <w:r>
        <w:rPr>
          <w:rFonts w:ascii="Times New Roman" w:hAnsi="Times New Roman"/>
          <w:sz w:val="24"/>
          <w:szCs w:val="24"/>
        </w:rPr>
        <w:t xml:space="preserve"> of information </w:t>
      </w:r>
      <w:r w:rsidR="00073618">
        <w:rPr>
          <w:rFonts w:ascii="Times New Roman" w:hAnsi="Times New Roman"/>
          <w:sz w:val="24"/>
          <w:szCs w:val="24"/>
        </w:rPr>
        <w:t xml:space="preserve">in the report </w:t>
      </w:r>
      <w:r>
        <w:rPr>
          <w:rFonts w:ascii="Times New Roman" w:hAnsi="Times New Roman"/>
          <w:sz w:val="24"/>
          <w:szCs w:val="24"/>
        </w:rPr>
        <w:t xml:space="preserve">on the fair trial of a person who has been or may be charged with an offence.  It will replace it with a requirement to consider the effect of </w:t>
      </w:r>
      <w:r w:rsidR="006419B7">
        <w:rPr>
          <w:rFonts w:ascii="Times New Roman" w:hAnsi="Times New Roman"/>
          <w:sz w:val="24"/>
          <w:szCs w:val="24"/>
        </w:rPr>
        <w:t xml:space="preserve">the inclusion of that information </w:t>
      </w:r>
      <w:r>
        <w:rPr>
          <w:rFonts w:ascii="Times New Roman" w:hAnsi="Times New Roman"/>
          <w:sz w:val="24"/>
          <w:szCs w:val="24"/>
        </w:rPr>
        <w:t xml:space="preserve">on a person’s fair trial if he or she has been charged with a related offence (or such a charge was imminent).  These amendments are consistent with </w:t>
      </w:r>
      <w:r w:rsidR="00FC6FEB">
        <w:rPr>
          <w:rFonts w:ascii="Times New Roman" w:hAnsi="Times New Roman"/>
          <w:sz w:val="24"/>
          <w:szCs w:val="24"/>
        </w:rPr>
        <w:t>item 14</w:t>
      </w:r>
      <w:r>
        <w:rPr>
          <w:rFonts w:ascii="Times New Roman" w:hAnsi="Times New Roman"/>
          <w:sz w:val="24"/>
          <w:szCs w:val="24"/>
        </w:rPr>
        <w:t>.</w:t>
      </w:r>
    </w:p>
    <w:p w:rsidR="00940E46" w:rsidRDefault="00D87B70" w:rsidP="00940E46">
      <w:pPr>
        <w:spacing w:before="240" w:after="0" w:line="240" w:lineRule="auto"/>
        <w:rPr>
          <w:rFonts w:ascii="Times New Roman" w:hAnsi="Times New Roman"/>
          <w:sz w:val="24"/>
          <w:szCs w:val="24"/>
        </w:rPr>
      </w:pPr>
      <w:r w:rsidRPr="004D535D">
        <w:rPr>
          <w:rFonts w:ascii="Times New Roman" w:hAnsi="Times New Roman"/>
          <w:b/>
          <w:sz w:val="24"/>
          <w:szCs w:val="24"/>
        </w:rPr>
        <w:t>Item 3</w:t>
      </w:r>
      <w:r w:rsidR="00403B19">
        <w:rPr>
          <w:rFonts w:ascii="Times New Roman" w:hAnsi="Times New Roman"/>
          <w:b/>
          <w:sz w:val="24"/>
          <w:szCs w:val="24"/>
        </w:rPr>
        <w:t>7</w:t>
      </w:r>
      <w:r w:rsidRPr="004D535D">
        <w:rPr>
          <w:rFonts w:ascii="Times New Roman" w:hAnsi="Times New Roman"/>
          <w:b/>
          <w:sz w:val="24"/>
          <w:szCs w:val="24"/>
        </w:rPr>
        <w:t xml:space="preserve"> </w:t>
      </w:r>
      <w:r w:rsidR="009E783E" w:rsidRPr="004D535D">
        <w:rPr>
          <w:rFonts w:ascii="Times New Roman" w:hAnsi="Times New Roman"/>
          <w:b/>
          <w:sz w:val="24"/>
          <w:szCs w:val="24"/>
        </w:rPr>
        <w:t>–</w:t>
      </w:r>
      <w:r w:rsidRPr="004D535D">
        <w:rPr>
          <w:rFonts w:ascii="Times New Roman" w:hAnsi="Times New Roman"/>
          <w:b/>
          <w:sz w:val="24"/>
          <w:szCs w:val="24"/>
        </w:rPr>
        <w:t xml:space="preserve"> </w:t>
      </w:r>
      <w:r w:rsidR="009E783E" w:rsidRPr="004D535D">
        <w:rPr>
          <w:rFonts w:ascii="Times New Roman" w:hAnsi="Times New Roman"/>
          <w:b/>
          <w:sz w:val="24"/>
          <w:szCs w:val="24"/>
        </w:rPr>
        <w:t>Application of amendments</w:t>
      </w:r>
    </w:p>
    <w:p w:rsidR="00342139" w:rsidRDefault="00884E2D" w:rsidP="00940E46">
      <w:pPr>
        <w:spacing w:before="240" w:after="0" w:line="240" w:lineRule="auto"/>
        <w:rPr>
          <w:rFonts w:ascii="Times New Roman" w:hAnsi="Times New Roman"/>
          <w:sz w:val="24"/>
          <w:szCs w:val="24"/>
        </w:rPr>
      </w:pPr>
      <w:r w:rsidRPr="004D535D">
        <w:rPr>
          <w:rFonts w:ascii="Times New Roman" w:hAnsi="Times New Roman"/>
          <w:sz w:val="24"/>
          <w:szCs w:val="24"/>
        </w:rPr>
        <w:t>This item sets out the application</w:t>
      </w:r>
      <w:r w:rsidR="00C50F1B" w:rsidRPr="004D535D">
        <w:rPr>
          <w:rFonts w:ascii="Times New Roman" w:hAnsi="Times New Roman"/>
          <w:sz w:val="24"/>
          <w:szCs w:val="24"/>
        </w:rPr>
        <w:t xml:space="preserve"> of the </w:t>
      </w:r>
      <w:r w:rsidR="005A1797" w:rsidRPr="004D535D">
        <w:rPr>
          <w:rFonts w:ascii="Times New Roman" w:hAnsi="Times New Roman"/>
          <w:sz w:val="24"/>
          <w:szCs w:val="24"/>
        </w:rPr>
        <w:t xml:space="preserve">amendments made by </w:t>
      </w:r>
      <w:r w:rsidR="009916C3" w:rsidRPr="004D535D">
        <w:rPr>
          <w:rFonts w:ascii="Times New Roman" w:hAnsi="Times New Roman"/>
          <w:sz w:val="24"/>
          <w:szCs w:val="24"/>
        </w:rPr>
        <w:t xml:space="preserve">Part 1 of </w:t>
      </w:r>
      <w:r w:rsidR="005A1797" w:rsidRPr="004D535D">
        <w:rPr>
          <w:rFonts w:ascii="Times New Roman" w:hAnsi="Times New Roman"/>
          <w:sz w:val="24"/>
          <w:szCs w:val="24"/>
        </w:rPr>
        <w:t>Schedule 1.</w:t>
      </w:r>
    </w:p>
    <w:p w:rsidR="00D2695B" w:rsidRPr="004D535D" w:rsidRDefault="001B1DC3" w:rsidP="00D2695B">
      <w:pPr>
        <w:spacing w:before="240" w:after="0" w:line="240" w:lineRule="auto"/>
        <w:rPr>
          <w:rFonts w:ascii="Times New Roman" w:hAnsi="Times New Roman"/>
          <w:sz w:val="24"/>
          <w:szCs w:val="24"/>
        </w:rPr>
      </w:pPr>
      <w:r w:rsidRPr="004D535D">
        <w:rPr>
          <w:rFonts w:ascii="Times New Roman" w:hAnsi="Times New Roman"/>
          <w:sz w:val="24"/>
          <w:szCs w:val="24"/>
        </w:rPr>
        <w:t>Under sub</w:t>
      </w:r>
      <w:r w:rsidR="00342139">
        <w:rPr>
          <w:rFonts w:ascii="Times New Roman" w:hAnsi="Times New Roman"/>
          <w:sz w:val="24"/>
          <w:szCs w:val="24"/>
        </w:rPr>
        <w:t>-</w:t>
      </w:r>
      <w:r w:rsidRPr="004D535D">
        <w:rPr>
          <w:rFonts w:ascii="Times New Roman" w:hAnsi="Times New Roman"/>
          <w:sz w:val="24"/>
          <w:szCs w:val="24"/>
        </w:rPr>
        <w:t xml:space="preserve">item (1), </w:t>
      </w:r>
      <w:r w:rsidR="006735D7" w:rsidRPr="004D535D">
        <w:rPr>
          <w:rFonts w:ascii="Times New Roman" w:hAnsi="Times New Roman"/>
          <w:sz w:val="24"/>
          <w:szCs w:val="24"/>
        </w:rPr>
        <w:t xml:space="preserve">the amendments </w:t>
      </w:r>
      <w:r w:rsidR="003F6BF1" w:rsidRPr="004D535D">
        <w:rPr>
          <w:rFonts w:ascii="Times New Roman" w:hAnsi="Times New Roman"/>
          <w:sz w:val="24"/>
          <w:szCs w:val="24"/>
        </w:rPr>
        <w:t xml:space="preserve">will </w:t>
      </w:r>
      <w:r w:rsidR="00F865B2">
        <w:rPr>
          <w:rFonts w:ascii="Times New Roman" w:hAnsi="Times New Roman"/>
          <w:sz w:val="24"/>
          <w:szCs w:val="24"/>
        </w:rPr>
        <w:t xml:space="preserve">generally </w:t>
      </w:r>
      <w:r w:rsidR="003F6BF1" w:rsidRPr="004D535D">
        <w:rPr>
          <w:rFonts w:ascii="Times New Roman" w:hAnsi="Times New Roman"/>
          <w:sz w:val="24"/>
          <w:szCs w:val="24"/>
        </w:rPr>
        <w:t>apply</w:t>
      </w:r>
      <w:r w:rsidR="00F865B2">
        <w:rPr>
          <w:rFonts w:ascii="Times New Roman" w:hAnsi="Times New Roman"/>
          <w:sz w:val="24"/>
          <w:szCs w:val="24"/>
        </w:rPr>
        <w:t xml:space="preserve"> </w:t>
      </w:r>
      <w:r w:rsidR="003F6BF1" w:rsidRPr="004D535D">
        <w:rPr>
          <w:rFonts w:ascii="Times New Roman" w:hAnsi="Times New Roman"/>
          <w:sz w:val="24"/>
          <w:szCs w:val="24"/>
        </w:rPr>
        <w:t xml:space="preserve">to </w:t>
      </w:r>
      <w:r w:rsidR="00D2695B" w:rsidRPr="004D535D">
        <w:rPr>
          <w:rFonts w:ascii="Times New Roman" w:hAnsi="Times New Roman"/>
          <w:sz w:val="24"/>
          <w:szCs w:val="24"/>
        </w:rPr>
        <w:t>all</w:t>
      </w:r>
      <w:r w:rsidR="00342139">
        <w:rPr>
          <w:rFonts w:ascii="Times New Roman" w:hAnsi="Times New Roman"/>
          <w:sz w:val="24"/>
          <w:szCs w:val="24"/>
        </w:rPr>
        <w:t xml:space="preserve"> </w:t>
      </w:r>
      <w:r w:rsidR="003D221B" w:rsidRPr="004D535D">
        <w:rPr>
          <w:rFonts w:ascii="Times New Roman" w:hAnsi="Times New Roman"/>
          <w:sz w:val="24"/>
          <w:szCs w:val="24"/>
        </w:rPr>
        <w:t>uses</w:t>
      </w:r>
      <w:r w:rsidR="00D2695B" w:rsidRPr="004D535D">
        <w:rPr>
          <w:rFonts w:ascii="Times New Roman" w:hAnsi="Times New Roman"/>
          <w:sz w:val="24"/>
          <w:szCs w:val="24"/>
        </w:rPr>
        <w:t xml:space="preserve"> and</w:t>
      </w:r>
      <w:r w:rsidR="003D221B" w:rsidRPr="004D535D">
        <w:rPr>
          <w:rFonts w:ascii="Times New Roman" w:hAnsi="Times New Roman"/>
          <w:sz w:val="24"/>
          <w:szCs w:val="24"/>
        </w:rPr>
        <w:t xml:space="preserve"> </w:t>
      </w:r>
      <w:r w:rsidR="00D2695B" w:rsidRPr="004D535D">
        <w:rPr>
          <w:rFonts w:ascii="Times New Roman" w:hAnsi="Times New Roman"/>
          <w:sz w:val="24"/>
          <w:szCs w:val="24"/>
        </w:rPr>
        <w:t xml:space="preserve">disclosures of examination material and derivative material </w:t>
      </w:r>
      <w:r w:rsidR="00761845" w:rsidRPr="004D535D">
        <w:rPr>
          <w:rFonts w:ascii="Times New Roman" w:hAnsi="Times New Roman"/>
          <w:sz w:val="24"/>
          <w:szCs w:val="24"/>
        </w:rPr>
        <w:t xml:space="preserve">that are </w:t>
      </w:r>
      <w:r w:rsidR="00D2695B" w:rsidRPr="004D535D">
        <w:rPr>
          <w:rFonts w:ascii="Times New Roman" w:hAnsi="Times New Roman"/>
          <w:sz w:val="24"/>
          <w:szCs w:val="24"/>
        </w:rPr>
        <w:t>made</w:t>
      </w:r>
      <w:r w:rsidR="003B133A" w:rsidRPr="004D535D">
        <w:rPr>
          <w:rFonts w:ascii="Times New Roman" w:hAnsi="Times New Roman"/>
          <w:sz w:val="24"/>
          <w:szCs w:val="24"/>
        </w:rPr>
        <w:t>, and</w:t>
      </w:r>
      <w:r w:rsidR="00342139">
        <w:rPr>
          <w:rFonts w:ascii="Times New Roman" w:hAnsi="Times New Roman"/>
          <w:sz w:val="24"/>
          <w:szCs w:val="24"/>
        </w:rPr>
        <w:t xml:space="preserve"> </w:t>
      </w:r>
      <w:r w:rsidR="00D2695B" w:rsidRPr="004D535D">
        <w:rPr>
          <w:rFonts w:ascii="Times New Roman" w:hAnsi="Times New Roman"/>
          <w:sz w:val="24"/>
          <w:szCs w:val="24"/>
        </w:rPr>
        <w:t xml:space="preserve">summonses </w:t>
      </w:r>
      <w:r w:rsidR="00761845" w:rsidRPr="004D535D">
        <w:rPr>
          <w:rFonts w:ascii="Times New Roman" w:hAnsi="Times New Roman"/>
          <w:sz w:val="24"/>
          <w:szCs w:val="24"/>
        </w:rPr>
        <w:t xml:space="preserve">that are </w:t>
      </w:r>
      <w:r w:rsidR="00D2695B" w:rsidRPr="004D535D">
        <w:rPr>
          <w:rFonts w:ascii="Times New Roman" w:hAnsi="Times New Roman"/>
          <w:sz w:val="24"/>
          <w:szCs w:val="24"/>
        </w:rPr>
        <w:t>issued</w:t>
      </w:r>
      <w:r w:rsidR="00342139">
        <w:rPr>
          <w:rFonts w:ascii="Times New Roman" w:hAnsi="Times New Roman"/>
          <w:sz w:val="24"/>
          <w:szCs w:val="24"/>
        </w:rPr>
        <w:t xml:space="preserve">, </w:t>
      </w:r>
      <w:r w:rsidR="00761845" w:rsidRPr="004D535D">
        <w:rPr>
          <w:rFonts w:ascii="Times New Roman" w:hAnsi="Times New Roman"/>
          <w:sz w:val="24"/>
          <w:szCs w:val="24"/>
        </w:rPr>
        <w:t xml:space="preserve">after </w:t>
      </w:r>
      <w:r w:rsidR="00FA39B2" w:rsidRPr="004D535D">
        <w:rPr>
          <w:rFonts w:ascii="Times New Roman" w:hAnsi="Times New Roman"/>
          <w:sz w:val="24"/>
          <w:szCs w:val="24"/>
        </w:rPr>
        <w:t xml:space="preserve">the </w:t>
      </w:r>
      <w:r w:rsidR="00781BD9" w:rsidRPr="004D535D">
        <w:rPr>
          <w:rFonts w:ascii="Times New Roman" w:hAnsi="Times New Roman"/>
          <w:sz w:val="24"/>
          <w:szCs w:val="24"/>
        </w:rPr>
        <w:t>amendments</w:t>
      </w:r>
      <w:r w:rsidR="008419CA" w:rsidRPr="004D535D">
        <w:rPr>
          <w:rFonts w:ascii="Times New Roman" w:hAnsi="Times New Roman"/>
          <w:sz w:val="24"/>
          <w:szCs w:val="24"/>
        </w:rPr>
        <w:t xml:space="preserve"> are made.</w:t>
      </w:r>
      <w:r w:rsidR="009743B5" w:rsidRPr="004D535D">
        <w:rPr>
          <w:rFonts w:ascii="Times New Roman" w:hAnsi="Times New Roman"/>
          <w:sz w:val="24"/>
          <w:szCs w:val="24"/>
        </w:rPr>
        <w:t xml:space="preserve">  In the case of uses and disclosures of examination </w:t>
      </w:r>
      <w:r w:rsidR="00342139">
        <w:rPr>
          <w:rFonts w:ascii="Times New Roman" w:hAnsi="Times New Roman"/>
          <w:sz w:val="24"/>
          <w:szCs w:val="24"/>
        </w:rPr>
        <w:t xml:space="preserve">material </w:t>
      </w:r>
      <w:r w:rsidR="009743B5" w:rsidRPr="004D535D">
        <w:rPr>
          <w:rFonts w:ascii="Times New Roman" w:hAnsi="Times New Roman"/>
          <w:sz w:val="24"/>
          <w:szCs w:val="24"/>
        </w:rPr>
        <w:t xml:space="preserve">and derivative material, these amendments are intended to apply irrespective of whether the relevant examination occurred </w:t>
      </w:r>
      <w:r w:rsidR="000040C6" w:rsidRPr="004D535D">
        <w:rPr>
          <w:rFonts w:ascii="Times New Roman" w:hAnsi="Times New Roman"/>
          <w:sz w:val="24"/>
          <w:szCs w:val="24"/>
        </w:rPr>
        <w:t xml:space="preserve">before or after </w:t>
      </w:r>
      <w:r w:rsidR="007F1C82" w:rsidRPr="004D535D">
        <w:rPr>
          <w:rFonts w:ascii="Times New Roman" w:hAnsi="Times New Roman"/>
          <w:sz w:val="24"/>
          <w:szCs w:val="24"/>
        </w:rPr>
        <w:t xml:space="preserve">the commencement of </w:t>
      </w:r>
      <w:r w:rsidR="00D807FD" w:rsidRPr="004D535D">
        <w:rPr>
          <w:rFonts w:ascii="Times New Roman" w:hAnsi="Times New Roman"/>
          <w:sz w:val="24"/>
          <w:szCs w:val="24"/>
        </w:rPr>
        <w:t>Part</w:t>
      </w:r>
      <w:r w:rsidR="00D1521D" w:rsidRPr="004D535D">
        <w:rPr>
          <w:rFonts w:ascii="Times New Roman" w:hAnsi="Times New Roman"/>
          <w:sz w:val="24"/>
          <w:szCs w:val="24"/>
        </w:rPr>
        <w:t xml:space="preserve"> 1</w:t>
      </w:r>
      <w:r w:rsidR="007F1C82" w:rsidRPr="004D535D">
        <w:rPr>
          <w:rFonts w:ascii="Times New Roman" w:hAnsi="Times New Roman"/>
          <w:sz w:val="24"/>
          <w:szCs w:val="24"/>
        </w:rPr>
        <w:t>.</w:t>
      </w:r>
    </w:p>
    <w:p w:rsidR="00056EF5" w:rsidRPr="004D535D" w:rsidRDefault="00056EF5" w:rsidP="00D2695B">
      <w:pPr>
        <w:spacing w:before="240" w:after="0" w:line="240" w:lineRule="auto"/>
        <w:rPr>
          <w:rFonts w:ascii="Times New Roman" w:hAnsi="Times New Roman"/>
          <w:sz w:val="24"/>
          <w:szCs w:val="24"/>
        </w:rPr>
      </w:pPr>
      <w:r w:rsidRPr="004D535D">
        <w:rPr>
          <w:rFonts w:ascii="Times New Roman" w:hAnsi="Times New Roman"/>
          <w:sz w:val="24"/>
          <w:szCs w:val="24"/>
        </w:rPr>
        <w:lastRenderedPageBreak/>
        <w:t>Under s</w:t>
      </w:r>
      <w:r w:rsidR="00C34DE2" w:rsidRPr="004D535D">
        <w:rPr>
          <w:rFonts w:ascii="Times New Roman" w:hAnsi="Times New Roman"/>
          <w:sz w:val="24"/>
          <w:szCs w:val="24"/>
        </w:rPr>
        <w:t>ub</w:t>
      </w:r>
      <w:r w:rsidR="00342139">
        <w:rPr>
          <w:rFonts w:ascii="Times New Roman" w:hAnsi="Times New Roman"/>
          <w:sz w:val="24"/>
          <w:szCs w:val="24"/>
        </w:rPr>
        <w:t>-</w:t>
      </w:r>
      <w:r w:rsidR="00C34DE2" w:rsidRPr="004D535D">
        <w:rPr>
          <w:rFonts w:ascii="Times New Roman" w:hAnsi="Times New Roman"/>
          <w:sz w:val="24"/>
          <w:szCs w:val="24"/>
        </w:rPr>
        <w:t>item (2)</w:t>
      </w:r>
      <w:r w:rsidRPr="004D535D">
        <w:rPr>
          <w:rFonts w:ascii="Times New Roman" w:hAnsi="Times New Roman"/>
          <w:sz w:val="24"/>
          <w:szCs w:val="24"/>
        </w:rPr>
        <w:t xml:space="preserve">, </w:t>
      </w:r>
      <w:r w:rsidR="00F56F0A" w:rsidRPr="004D535D">
        <w:rPr>
          <w:rFonts w:ascii="Times New Roman" w:hAnsi="Times New Roman"/>
          <w:sz w:val="24"/>
          <w:szCs w:val="24"/>
        </w:rPr>
        <w:t>the amen</w:t>
      </w:r>
      <w:r w:rsidR="00B40488" w:rsidRPr="004D535D">
        <w:rPr>
          <w:rFonts w:ascii="Times New Roman" w:hAnsi="Times New Roman"/>
          <w:sz w:val="24"/>
          <w:szCs w:val="24"/>
        </w:rPr>
        <w:t>d</w:t>
      </w:r>
      <w:r w:rsidR="00F56F0A" w:rsidRPr="004D535D">
        <w:rPr>
          <w:rFonts w:ascii="Times New Roman" w:hAnsi="Times New Roman"/>
          <w:sz w:val="24"/>
          <w:szCs w:val="24"/>
        </w:rPr>
        <w:t>men</w:t>
      </w:r>
      <w:r w:rsidR="00B40488" w:rsidRPr="004D535D">
        <w:rPr>
          <w:rFonts w:ascii="Times New Roman" w:hAnsi="Times New Roman"/>
          <w:sz w:val="24"/>
          <w:szCs w:val="24"/>
        </w:rPr>
        <w:t>ts will apply to all Board determinations that are issued after the amend</w:t>
      </w:r>
      <w:r w:rsidR="00D13568" w:rsidRPr="004D535D">
        <w:rPr>
          <w:rFonts w:ascii="Times New Roman" w:hAnsi="Times New Roman"/>
          <w:sz w:val="24"/>
          <w:szCs w:val="24"/>
        </w:rPr>
        <w:t>m</w:t>
      </w:r>
      <w:r w:rsidR="00342139">
        <w:rPr>
          <w:rFonts w:ascii="Times New Roman" w:hAnsi="Times New Roman"/>
          <w:sz w:val="24"/>
          <w:szCs w:val="24"/>
        </w:rPr>
        <w:t>e</w:t>
      </w:r>
      <w:r w:rsidR="00D13568" w:rsidRPr="004D535D">
        <w:rPr>
          <w:rFonts w:ascii="Times New Roman" w:hAnsi="Times New Roman"/>
          <w:sz w:val="24"/>
          <w:szCs w:val="24"/>
        </w:rPr>
        <w:t>nts are made.  Current Board determinations will continue in force</w:t>
      </w:r>
      <w:r w:rsidR="005E0AE0" w:rsidRPr="004D535D">
        <w:rPr>
          <w:rFonts w:ascii="Times New Roman" w:hAnsi="Times New Roman"/>
          <w:sz w:val="24"/>
          <w:szCs w:val="24"/>
        </w:rPr>
        <w:t xml:space="preserve"> and </w:t>
      </w:r>
      <w:r w:rsidR="00360539" w:rsidRPr="004D535D">
        <w:rPr>
          <w:rFonts w:ascii="Times New Roman" w:hAnsi="Times New Roman"/>
          <w:sz w:val="24"/>
          <w:szCs w:val="24"/>
        </w:rPr>
        <w:t xml:space="preserve">will </w:t>
      </w:r>
      <w:r w:rsidR="00342139">
        <w:rPr>
          <w:rFonts w:ascii="Times New Roman" w:hAnsi="Times New Roman"/>
          <w:sz w:val="24"/>
          <w:szCs w:val="24"/>
        </w:rPr>
        <w:t xml:space="preserve">not </w:t>
      </w:r>
      <w:r w:rsidR="00360539" w:rsidRPr="004D535D">
        <w:rPr>
          <w:rFonts w:ascii="Times New Roman" w:hAnsi="Times New Roman"/>
          <w:sz w:val="24"/>
          <w:szCs w:val="24"/>
        </w:rPr>
        <w:t xml:space="preserve">be affected by the </w:t>
      </w:r>
      <w:r w:rsidR="00EE64B5" w:rsidRPr="004D535D">
        <w:rPr>
          <w:rFonts w:ascii="Times New Roman" w:hAnsi="Times New Roman"/>
          <w:sz w:val="24"/>
          <w:szCs w:val="24"/>
        </w:rPr>
        <w:t>amendments to section 7C.</w:t>
      </w:r>
    </w:p>
    <w:p w:rsidR="007F1C82" w:rsidRPr="004D535D" w:rsidRDefault="00271330" w:rsidP="00D2695B">
      <w:pPr>
        <w:spacing w:before="240" w:after="0" w:line="240" w:lineRule="auto"/>
        <w:rPr>
          <w:rFonts w:ascii="Times New Roman" w:hAnsi="Times New Roman"/>
          <w:sz w:val="24"/>
          <w:szCs w:val="24"/>
        </w:rPr>
      </w:pPr>
      <w:r w:rsidRPr="004D535D">
        <w:rPr>
          <w:rFonts w:ascii="Times New Roman" w:hAnsi="Times New Roman"/>
          <w:sz w:val="24"/>
          <w:szCs w:val="24"/>
        </w:rPr>
        <w:t>Sub</w:t>
      </w:r>
      <w:r w:rsidR="00342139">
        <w:rPr>
          <w:rFonts w:ascii="Times New Roman" w:hAnsi="Times New Roman"/>
          <w:sz w:val="24"/>
          <w:szCs w:val="24"/>
        </w:rPr>
        <w:t>-</w:t>
      </w:r>
      <w:r w:rsidRPr="004D535D">
        <w:rPr>
          <w:rFonts w:ascii="Times New Roman" w:hAnsi="Times New Roman"/>
          <w:sz w:val="24"/>
          <w:szCs w:val="24"/>
        </w:rPr>
        <w:t xml:space="preserve">item (3) </w:t>
      </w:r>
      <w:r w:rsidR="00AB43B3" w:rsidRPr="004D535D">
        <w:rPr>
          <w:rFonts w:ascii="Times New Roman" w:hAnsi="Times New Roman"/>
          <w:sz w:val="24"/>
          <w:szCs w:val="24"/>
        </w:rPr>
        <w:t xml:space="preserve">provides that </w:t>
      </w:r>
      <w:r w:rsidR="00B37122" w:rsidRPr="004D535D">
        <w:rPr>
          <w:rFonts w:ascii="Times New Roman" w:hAnsi="Times New Roman"/>
          <w:sz w:val="24"/>
          <w:szCs w:val="24"/>
        </w:rPr>
        <w:t>the new subsections 25A(10) and (11), which deal with the CEO and examiners’ powers to vary or revoke a direction under subsection 25A(9)</w:t>
      </w:r>
      <w:r w:rsidR="001B43B0" w:rsidRPr="004D535D">
        <w:rPr>
          <w:rFonts w:ascii="Times New Roman" w:hAnsi="Times New Roman"/>
          <w:sz w:val="24"/>
          <w:szCs w:val="24"/>
        </w:rPr>
        <w:t xml:space="preserve">, will apply to all </w:t>
      </w:r>
      <w:r w:rsidR="001820E8" w:rsidRPr="004D535D">
        <w:rPr>
          <w:rFonts w:ascii="Times New Roman" w:hAnsi="Times New Roman"/>
          <w:sz w:val="24"/>
          <w:szCs w:val="24"/>
        </w:rPr>
        <w:t xml:space="preserve">decisions made at or after the commencement of </w:t>
      </w:r>
      <w:r w:rsidR="0039236F" w:rsidRPr="004D535D">
        <w:rPr>
          <w:rFonts w:ascii="Times New Roman" w:hAnsi="Times New Roman"/>
          <w:sz w:val="24"/>
          <w:szCs w:val="24"/>
        </w:rPr>
        <w:t>Part</w:t>
      </w:r>
      <w:r w:rsidR="00D1521D" w:rsidRPr="004D535D">
        <w:rPr>
          <w:rFonts w:ascii="Times New Roman" w:hAnsi="Times New Roman"/>
          <w:sz w:val="24"/>
          <w:szCs w:val="24"/>
        </w:rPr>
        <w:t xml:space="preserve"> 1</w:t>
      </w:r>
      <w:r w:rsidR="001820E8" w:rsidRPr="004D535D">
        <w:rPr>
          <w:rFonts w:ascii="Times New Roman" w:hAnsi="Times New Roman"/>
          <w:sz w:val="24"/>
          <w:szCs w:val="24"/>
        </w:rPr>
        <w:t xml:space="preserve">.  </w:t>
      </w:r>
      <w:r w:rsidR="00FF376D" w:rsidRPr="004D535D">
        <w:rPr>
          <w:rFonts w:ascii="Times New Roman" w:hAnsi="Times New Roman"/>
          <w:sz w:val="24"/>
          <w:szCs w:val="24"/>
        </w:rPr>
        <w:t xml:space="preserve">It does not matter whether the relevant examination occurred before or after the commencement of the </w:t>
      </w:r>
      <w:r w:rsidR="00D1521D" w:rsidRPr="004D535D">
        <w:rPr>
          <w:rFonts w:ascii="Times New Roman" w:hAnsi="Times New Roman"/>
          <w:sz w:val="24"/>
          <w:szCs w:val="24"/>
        </w:rPr>
        <w:t>Part</w:t>
      </w:r>
      <w:r w:rsidR="00FF376D" w:rsidRPr="004D535D">
        <w:rPr>
          <w:rFonts w:ascii="Times New Roman" w:hAnsi="Times New Roman"/>
          <w:sz w:val="24"/>
          <w:szCs w:val="24"/>
        </w:rPr>
        <w:t>.</w:t>
      </w:r>
    </w:p>
    <w:p w:rsidR="001E02CE" w:rsidRPr="004D535D" w:rsidRDefault="001E02CE" w:rsidP="00D2695B">
      <w:pPr>
        <w:spacing w:before="240" w:after="0" w:line="240" w:lineRule="auto"/>
        <w:rPr>
          <w:rFonts w:ascii="Times New Roman" w:hAnsi="Times New Roman"/>
          <w:sz w:val="24"/>
          <w:szCs w:val="24"/>
        </w:rPr>
      </w:pPr>
      <w:r w:rsidRPr="004D535D">
        <w:rPr>
          <w:rFonts w:ascii="Times New Roman" w:hAnsi="Times New Roman"/>
          <w:sz w:val="24"/>
          <w:szCs w:val="24"/>
        </w:rPr>
        <w:t>Sub</w:t>
      </w:r>
      <w:r w:rsidR="00342139">
        <w:rPr>
          <w:rFonts w:ascii="Times New Roman" w:hAnsi="Times New Roman"/>
          <w:sz w:val="24"/>
          <w:szCs w:val="24"/>
        </w:rPr>
        <w:t>-</w:t>
      </w:r>
      <w:r w:rsidRPr="004D535D">
        <w:rPr>
          <w:rFonts w:ascii="Times New Roman" w:hAnsi="Times New Roman"/>
          <w:sz w:val="24"/>
          <w:szCs w:val="24"/>
        </w:rPr>
        <w:t>item (</w:t>
      </w:r>
      <w:r w:rsidR="005838CF" w:rsidRPr="004D535D">
        <w:rPr>
          <w:rFonts w:ascii="Times New Roman" w:hAnsi="Times New Roman"/>
          <w:sz w:val="24"/>
          <w:szCs w:val="24"/>
        </w:rPr>
        <w:t>4</w:t>
      </w:r>
      <w:r w:rsidRPr="004D535D">
        <w:rPr>
          <w:rFonts w:ascii="Times New Roman" w:hAnsi="Times New Roman"/>
          <w:sz w:val="24"/>
          <w:szCs w:val="24"/>
        </w:rPr>
        <w:t xml:space="preserve">) </w:t>
      </w:r>
      <w:r w:rsidR="004D4B73" w:rsidRPr="004D535D">
        <w:rPr>
          <w:rFonts w:ascii="Times New Roman" w:hAnsi="Times New Roman"/>
          <w:sz w:val="24"/>
          <w:szCs w:val="24"/>
        </w:rPr>
        <w:t>p</w:t>
      </w:r>
      <w:r w:rsidR="002D1E35" w:rsidRPr="004D535D">
        <w:rPr>
          <w:rFonts w:ascii="Times New Roman" w:hAnsi="Times New Roman"/>
          <w:sz w:val="24"/>
          <w:szCs w:val="24"/>
        </w:rPr>
        <w:t xml:space="preserve">rovides that </w:t>
      </w:r>
      <w:r w:rsidR="004D4B73" w:rsidRPr="004D535D">
        <w:rPr>
          <w:rFonts w:ascii="Times New Roman" w:hAnsi="Times New Roman"/>
          <w:sz w:val="24"/>
          <w:szCs w:val="24"/>
        </w:rPr>
        <w:t xml:space="preserve">the offences in </w:t>
      </w:r>
      <w:r w:rsidR="0061044C" w:rsidRPr="004D535D">
        <w:rPr>
          <w:rFonts w:ascii="Times New Roman" w:hAnsi="Times New Roman"/>
          <w:sz w:val="24"/>
          <w:szCs w:val="24"/>
        </w:rPr>
        <w:t>the new subsections 25A(14) and (14A)</w:t>
      </w:r>
      <w:r w:rsidR="00EA1A7E" w:rsidRPr="004D535D">
        <w:rPr>
          <w:rFonts w:ascii="Times New Roman" w:hAnsi="Times New Roman"/>
          <w:sz w:val="24"/>
          <w:szCs w:val="24"/>
        </w:rPr>
        <w:t xml:space="preserve"> will only apply to conduct engaged in at or after the commencement of </w:t>
      </w:r>
      <w:r w:rsidR="002F6E61" w:rsidRPr="004D535D">
        <w:rPr>
          <w:rFonts w:ascii="Times New Roman" w:hAnsi="Times New Roman"/>
          <w:sz w:val="24"/>
          <w:szCs w:val="24"/>
        </w:rPr>
        <w:t>Part 1</w:t>
      </w:r>
      <w:r w:rsidR="00EA1A7E" w:rsidRPr="004D535D">
        <w:rPr>
          <w:rFonts w:ascii="Times New Roman" w:hAnsi="Times New Roman"/>
          <w:sz w:val="24"/>
          <w:szCs w:val="24"/>
        </w:rPr>
        <w:t xml:space="preserve">.  </w:t>
      </w:r>
      <w:r w:rsidR="0089280A" w:rsidRPr="004D535D">
        <w:rPr>
          <w:rFonts w:ascii="Times New Roman" w:hAnsi="Times New Roman"/>
          <w:sz w:val="24"/>
          <w:szCs w:val="24"/>
        </w:rPr>
        <w:t xml:space="preserve">Conduct engaged in before the commencement of the </w:t>
      </w:r>
      <w:r w:rsidR="002F6E61" w:rsidRPr="004D535D">
        <w:rPr>
          <w:rFonts w:ascii="Times New Roman" w:hAnsi="Times New Roman"/>
          <w:sz w:val="24"/>
          <w:szCs w:val="24"/>
        </w:rPr>
        <w:t xml:space="preserve">Part </w:t>
      </w:r>
      <w:r w:rsidR="0089280A" w:rsidRPr="004D535D">
        <w:rPr>
          <w:rFonts w:ascii="Times New Roman" w:hAnsi="Times New Roman"/>
          <w:sz w:val="24"/>
          <w:szCs w:val="24"/>
        </w:rPr>
        <w:t xml:space="preserve">will </w:t>
      </w:r>
      <w:r w:rsidR="00FA116D" w:rsidRPr="004D535D">
        <w:rPr>
          <w:rFonts w:ascii="Times New Roman" w:hAnsi="Times New Roman"/>
          <w:sz w:val="24"/>
          <w:szCs w:val="24"/>
        </w:rPr>
        <w:t xml:space="preserve">continue to be dealt with by </w:t>
      </w:r>
      <w:r w:rsidR="00BC7785" w:rsidRPr="004D535D">
        <w:rPr>
          <w:rFonts w:ascii="Times New Roman" w:hAnsi="Times New Roman"/>
          <w:sz w:val="24"/>
          <w:szCs w:val="24"/>
        </w:rPr>
        <w:t>current subsection 25A(14).</w:t>
      </w:r>
    </w:p>
    <w:p w:rsidR="00583B67" w:rsidRPr="004D535D" w:rsidRDefault="00D72CEA" w:rsidP="00D2695B">
      <w:pPr>
        <w:spacing w:before="240" w:after="0" w:line="240" w:lineRule="auto"/>
        <w:rPr>
          <w:rFonts w:ascii="Times New Roman" w:hAnsi="Times New Roman"/>
          <w:sz w:val="24"/>
          <w:szCs w:val="24"/>
        </w:rPr>
      </w:pPr>
      <w:r w:rsidRPr="004D535D">
        <w:rPr>
          <w:rFonts w:ascii="Times New Roman" w:hAnsi="Times New Roman"/>
          <w:sz w:val="24"/>
          <w:szCs w:val="24"/>
        </w:rPr>
        <w:t>Sub</w:t>
      </w:r>
      <w:r w:rsidR="00342139">
        <w:rPr>
          <w:rFonts w:ascii="Times New Roman" w:hAnsi="Times New Roman"/>
          <w:sz w:val="24"/>
          <w:szCs w:val="24"/>
        </w:rPr>
        <w:t>-</w:t>
      </w:r>
      <w:r w:rsidRPr="004D535D">
        <w:rPr>
          <w:rFonts w:ascii="Times New Roman" w:hAnsi="Times New Roman"/>
          <w:sz w:val="24"/>
          <w:szCs w:val="24"/>
        </w:rPr>
        <w:t xml:space="preserve">item </w:t>
      </w:r>
      <w:r w:rsidR="000949C4" w:rsidRPr="004D535D">
        <w:rPr>
          <w:rFonts w:ascii="Times New Roman" w:hAnsi="Times New Roman"/>
          <w:sz w:val="24"/>
          <w:szCs w:val="24"/>
        </w:rPr>
        <w:t>(</w:t>
      </w:r>
      <w:r w:rsidR="005838CF" w:rsidRPr="004D535D">
        <w:rPr>
          <w:rFonts w:ascii="Times New Roman" w:hAnsi="Times New Roman"/>
          <w:sz w:val="24"/>
          <w:szCs w:val="24"/>
        </w:rPr>
        <w:t>5</w:t>
      </w:r>
      <w:r w:rsidR="000949C4" w:rsidRPr="004D535D">
        <w:rPr>
          <w:rFonts w:ascii="Times New Roman" w:hAnsi="Times New Roman"/>
          <w:sz w:val="24"/>
          <w:szCs w:val="24"/>
        </w:rPr>
        <w:t>)</w:t>
      </w:r>
      <w:r w:rsidR="004B1DF0" w:rsidRPr="004D535D">
        <w:rPr>
          <w:rFonts w:ascii="Times New Roman" w:hAnsi="Times New Roman"/>
          <w:sz w:val="24"/>
          <w:szCs w:val="24"/>
        </w:rPr>
        <w:t xml:space="preserve"> provides that </w:t>
      </w:r>
      <w:r w:rsidR="00546EAE" w:rsidRPr="004D535D">
        <w:rPr>
          <w:rFonts w:ascii="Times New Roman" w:hAnsi="Times New Roman"/>
          <w:sz w:val="24"/>
          <w:szCs w:val="24"/>
        </w:rPr>
        <w:t>the amendments to section 30</w:t>
      </w:r>
      <w:r w:rsidR="00DF2DFE" w:rsidRPr="004D535D">
        <w:rPr>
          <w:rFonts w:ascii="Times New Roman" w:hAnsi="Times New Roman"/>
          <w:sz w:val="24"/>
          <w:szCs w:val="24"/>
        </w:rPr>
        <w:t xml:space="preserve">, which relate to the admissibility of examination material, </w:t>
      </w:r>
      <w:r w:rsidR="00B72C7A" w:rsidRPr="004D535D">
        <w:rPr>
          <w:rFonts w:ascii="Times New Roman" w:hAnsi="Times New Roman"/>
          <w:sz w:val="24"/>
          <w:szCs w:val="24"/>
        </w:rPr>
        <w:t xml:space="preserve">will apply to </w:t>
      </w:r>
      <w:r w:rsidR="00462B50" w:rsidRPr="004D535D">
        <w:rPr>
          <w:rFonts w:ascii="Times New Roman" w:hAnsi="Times New Roman"/>
          <w:sz w:val="24"/>
          <w:szCs w:val="24"/>
        </w:rPr>
        <w:t xml:space="preserve">all evidence sought to be adduced </w:t>
      </w:r>
      <w:r w:rsidR="002E7EF2" w:rsidRPr="004D535D">
        <w:rPr>
          <w:rFonts w:ascii="Times New Roman" w:hAnsi="Times New Roman"/>
          <w:sz w:val="24"/>
          <w:szCs w:val="24"/>
        </w:rPr>
        <w:t xml:space="preserve">at or after the commencement </w:t>
      </w:r>
      <w:r w:rsidR="0083767F" w:rsidRPr="004D535D">
        <w:rPr>
          <w:rFonts w:ascii="Times New Roman" w:hAnsi="Times New Roman"/>
          <w:sz w:val="24"/>
          <w:szCs w:val="24"/>
        </w:rPr>
        <w:t xml:space="preserve">of </w:t>
      </w:r>
      <w:r w:rsidR="0074231C" w:rsidRPr="004D535D">
        <w:rPr>
          <w:rFonts w:ascii="Times New Roman" w:hAnsi="Times New Roman"/>
          <w:sz w:val="24"/>
          <w:szCs w:val="24"/>
        </w:rPr>
        <w:t>Part</w:t>
      </w:r>
      <w:r w:rsidR="00692A0F" w:rsidRPr="004D535D">
        <w:rPr>
          <w:rFonts w:ascii="Times New Roman" w:hAnsi="Times New Roman"/>
          <w:sz w:val="24"/>
          <w:szCs w:val="24"/>
        </w:rPr>
        <w:t xml:space="preserve"> 1</w:t>
      </w:r>
      <w:r w:rsidR="0083767F" w:rsidRPr="004D535D">
        <w:rPr>
          <w:rFonts w:ascii="Times New Roman" w:hAnsi="Times New Roman"/>
          <w:sz w:val="24"/>
          <w:szCs w:val="24"/>
        </w:rPr>
        <w:t xml:space="preserve">.  </w:t>
      </w:r>
      <w:r w:rsidR="00A84F9A" w:rsidRPr="004D535D">
        <w:rPr>
          <w:rFonts w:ascii="Times New Roman" w:hAnsi="Times New Roman"/>
          <w:sz w:val="24"/>
          <w:szCs w:val="24"/>
        </w:rPr>
        <w:t xml:space="preserve">It </w:t>
      </w:r>
      <w:r w:rsidR="00176456" w:rsidRPr="004D535D">
        <w:rPr>
          <w:rFonts w:ascii="Times New Roman" w:hAnsi="Times New Roman"/>
          <w:sz w:val="24"/>
          <w:szCs w:val="24"/>
        </w:rPr>
        <w:t xml:space="preserve">does </w:t>
      </w:r>
      <w:r w:rsidR="00A84F9A" w:rsidRPr="004D535D">
        <w:rPr>
          <w:rFonts w:ascii="Times New Roman" w:hAnsi="Times New Roman"/>
          <w:sz w:val="24"/>
          <w:szCs w:val="24"/>
        </w:rPr>
        <w:t xml:space="preserve">not matter whether the </w:t>
      </w:r>
      <w:r w:rsidR="009F53CB" w:rsidRPr="004D535D">
        <w:rPr>
          <w:rFonts w:ascii="Times New Roman" w:hAnsi="Times New Roman"/>
          <w:sz w:val="24"/>
          <w:szCs w:val="24"/>
        </w:rPr>
        <w:t xml:space="preserve">answers, documents or things were provided </w:t>
      </w:r>
      <w:r w:rsidR="006E3D2C" w:rsidRPr="004D535D">
        <w:rPr>
          <w:rFonts w:ascii="Times New Roman" w:hAnsi="Times New Roman"/>
          <w:sz w:val="24"/>
          <w:szCs w:val="24"/>
        </w:rPr>
        <w:t xml:space="preserve">at an examination </w:t>
      </w:r>
      <w:r w:rsidR="002565B7" w:rsidRPr="004D535D">
        <w:rPr>
          <w:rFonts w:ascii="Times New Roman" w:hAnsi="Times New Roman"/>
          <w:sz w:val="24"/>
          <w:szCs w:val="24"/>
        </w:rPr>
        <w:t xml:space="preserve">that occurred before or after the commencement of the </w:t>
      </w:r>
      <w:r w:rsidR="00692A0F" w:rsidRPr="004D535D">
        <w:rPr>
          <w:rFonts w:ascii="Times New Roman" w:hAnsi="Times New Roman"/>
          <w:sz w:val="24"/>
          <w:szCs w:val="24"/>
        </w:rPr>
        <w:t>Part</w:t>
      </w:r>
      <w:r w:rsidR="002565B7" w:rsidRPr="004D535D">
        <w:rPr>
          <w:rFonts w:ascii="Times New Roman" w:hAnsi="Times New Roman"/>
          <w:sz w:val="24"/>
          <w:szCs w:val="24"/>
        </w:rPr>
        <w:t>.</w:t>
      </w:r>
      <w:r w:rsidR="00076D02" w:rsidRPr="004D535D">
        <w:rPr>
          <w:rFonts w:ascii="Times New Roman" w:hAnsi="Times New Roman"/>
          <w:sz w:val="24"/>
          <w:szCs w:val="24"/>
        </w:rPr>
        <w:t xml:space="preserve">  </w:t>
      </w:r>
      <w:r w:rsidR="00C419DF" w:rsidRPr="004D535D">
        <w:rPr>
          <w:rFonts w:ascii="Times New Roman" w:hAnsi="Times New Roman"/>
          <w:sz w:val="24"/>
          <w:szCs w:val="24"/>
        </w:rPr>
        <w:t xml:space="preserve">This application provision is appropriate because </w:t>
      </w:r>
      <w:r w:rsidR="00DB03C6" w:rsidRPr="004D535D">
        <w:rPr>
          <w:rFonts w:ascii="Times New Roman" w:hAnsi="Times New Roman"/>
          <w:sz w:val="24"/>
          <w:szCs w:val="24"/>
        </w:rPr>
        <w:t xml:space="preserve">the </w:t>
      </w:r>
      <w:r w:rsidR="001641F5" w:rsidRPr="004D535D">
        <w:rPr>
          <w:rFonts w:ascii="Times New Roman" w:hAnsi="Times New Roman"/>
          <w:sz w:val="24"/>
          <w:szCs w:val="24"/>
        </w:rPr>
        <w:t xml:space="preserve">amendments to section 30 </w:t>
      </w:r>
      <w:r w:rsidR="003E5A1B" w:rsidRPr="004D535D">
        <w:rPr>
          <w:rFonts w:ascii="Times New Roman" w:hAnsi="Times New Roman"/>
          <w:sz w:val="24"/>
          <w:szCs w:val="24"/>
        </w:rPr>
        <w:t xml:space="preserve">are </w:t>
      </w:r>
      <w:r w:rsidR="00884768" w:rsidRPr="004D535D">
        <w:rPr>
          <w:rFonts w:ascii="Times New Roman" w:hAnsi="Times New Roman"/>
          <w:sz w:val="24"/>
          <w:szCs w:val="24"/>
        </w:rPr>
        <w:t xml:space="preserve">mainly to clarify the </w:t>
      </w:r>
      <w:r w:rsidR="00B150FF" w:rsidRPr="004D535D">
        <w:rPr>
          <w:rFonts w:ascii="Times New Roman" w:hAnsi="Times New Roman"/>
          <w:sz w:val="24"/>
          <w:szCs w:val="24"/>
        </w:rPr>
        <w:t xml:space="preserve">existing </w:t>
      </w:r>
      <w:r w:rsidR="00884768" w:rsidRPr="004D535D">
        <w:rPr>
          <w:rFonts w:ascii="Times New Roman" w:hAnsi="Times New Roman"/>
          <w:sz w:val="24"/>
          <w:szCs w:val="24"/>
        </w:rPr>
        <w:t>operation of the section</w:t>
      </w:r>
      <w:r w:rsidR="00C312E5" w:rsidRPr="004D535D">
        <w:rPr>
          <w:rFonts w:ascii="Times New Roman" w:hAnsi="Times New Roman"/>
          <w:sz w:val="24"/>
          <w:szCs w:val="24"/>
        </w:rPr>
        <w:t>.</w:t>
      </w:r>
      <w:r w:rsidR="00F81617" w:rsidRPr="004D535D">
        <w:rPr>
          <w:rFonts w:ascii="Times New Roman" w:hAnsi="Times New Roman"/>
          <w:sz w:val="24"/>
          <w:szCs w:val="24"/>
        </w:rPr>
        <w:t xml:space="preserve">  They will specifically </w:t>
      </w:r>
      <w:r w:rsidR="00FD6632" w:rsidRPr="004D535D">
        <w:rPr>
          <w:rFonts w:ascii="Times New Roman" w:hAnsi="Times New Roman"/>
          <w:sz w:val="24"/>
          <w:szCs w:val="24"/>
        </w:rPr>
        <w:t>make inadmissible</w:t>
      </w:r>
      <w:r w:rsidR="00FF7208" w:rsidRPr="004D535D">
        <w:rPr>
          <w:rFonts w:ascii="Times New Roman" w:hAnsi="Times New Roman"/>
          <w:sz w:val="24"/>
          <w:szCs w:val="24"/>
        </w:rPr>
        <w:t xml:space="preserve"> </w:t>
      </w:r>
      <w:r w:rsidR="00752689" w:rsidRPr="004D535D">
        <w:rPr>
          <w:rFonts w:ascii="Times New Roman" w:hAnsi="Times New Roman"/>
          <w:sz w:val="24"/>
          <w:szCs w:val="24"/>
        </w:rPr>
        <w:t xml:space="preserve">in confiscation proceedings </w:t>
      </w:r>
      <w:r w:rsidR="00123625" w:rsidRPr="004D535D">
        <w:rPr>
          <w:rFonts w:ascii="Times New Roman" w:hAnsi="Times New Roman"/>
          <w:sz w:val="24"/>
          <w:szCs w:val="24"/>
        </w:rPr>
        <w:t xml:space="preserve">answers, documents or things from the examinee’s </w:t>
      </w:r>
      <w:r w:rsidR="00A0693D" w:rsidRPr="004D535D">
        <w:rPr>
          <w:rFonts w:ascii="Times New Roman" w:hAnsi="Times New Roman"/>
          <w:sz w:val="24"/>
          <w:szCs w:val="24"/>
        </w:rPr>
        <w:t>post-confiscation application</w:t>
      </w:r>
      <w:r w:rsidR="00493015" w:rsidRPr="004D535D">
        <w:rPr>
          <w:rFonts w:ascii="Times New Roman" w:hAnsi="Times New Roman"/>
          <w:sz w:val="24"/>
          <w:szCs w:val="24"/>
        </w:rPr>
        <w:t xml:space="preserve"> </w:t>
      </w:r>
      <w:r w:rsidR="00FF7208" w:rsidRPr="004D535D">
        <w:rPr>
          <w:rFonts w:ascii="Times New Roman" w:hAnsi="Times New Roman"/>
          <w:sz w:val="24"/>
          <w:szCs w:val="24"/>
        </w:rPr>
        <w:t>examination</w:t>
      </w:r>
      <w:r w:rsidR="00E8174C" w:rsidRPr="004D535D">
        <w:rPr>
          <w:rFonts w:ascii="Times New Roman" w:hAnsi="Times New Roman"/>
          <w:sz w:val="24"/>
          <w:szCs w:val="24"/>
        </w:rPr>
        <w:t>.</w:t>
      </w:r>
    </w:p>
    <w:p w:rsidR="00D2695B" w:rsidRPr="004D535D" w:rsidRDefault="00BE1730" w:rsidP="00D2695B">
      <w:pPr>
        <w:spacing w:before="240" w:after="0" w:line="240" w:lineRule="auto"/>
        <w:rPr>
          <w:rFonts w:ascii="Times New Roman" w:hAnsi="Times New Roman"/>
          <w:sz w:val="24"/>
          <w:szCs w:val="24"/>
        </w:rPr>
      </w:pPr>
      <w:r w:rsidRPr="004D535D">
        <w:rPr>
          <w:rFonts w:ascii="Times New Roman" w:hAnsi="Times New Roman"/>
          <w:sz w:val="24"/>
          <w:szCs w:val="24"/>
        </w:rPr>
        <w:t>Sub</w:t>
      </w:r>
      <w:r w:rsidR="00342139">
        <w:rPr>
          <w:rFonts w:ascii="Times New Roman" w:hAnsi="Times New Roman"/>
          <w:sz w:val="24"/>
          <w:szCs w:val="24"/>
        </w:rPr>
        <w:t>-</w:t>
      </w:r>
      <w:r w:rsidRPr="004D535D">
        <w:rPr>
          <w:rFonts w:ascii="Times New Roman" w:hAnsi="Times New Roman"/>
          <w:sz w:val="24"/>
          <w:szCs w:val="24"/>
        </w:rPr>
        <w:t>item (</w:t>
      </w:r>
      <w:r w:rsidR="00403B19">
        <w:rPr>
          <w:rFonts w:ascii="Times New Roman" w:hAnsi="Times New Roman"/>
          <w:sz w:val="24"/>
          <w:szCs w:val="24"/>
        </w:rPr>
        <w:t>6</w:t>
      </w:r>
      <w:r w:rsidRPr="004D535D">
        <w:rPr>
          <w:rFonts w:ascii="Times New Roman" w:hAnsi="Times New Roman"/>
          <w:sz w:val="24"/>
          <w:szCs w:val="24"/>
        </w:rPr>
        <w:t>)</w:t>
      </w:r>
      <w:r w:rsidR="00F15A28" w:rsidRPr="004D535D">
        <w:rPr>
          <w:rFonts w:ascii="Times New Roman" w:hAnsi="Times New Roman"/>
          <w:sz w:val="24"/>
          <w:szCs w:val="24"/>
        </w:rPr>
        <w:t xml:space="preserve"> provides that the </w:t>
      </w:r>
      <w:r w:rsidR="00342139">
        <w:rPr>
          <w:rFonts w:ascii="Times New Roman" w:hAnsi="Times New Roman"/>
          <w:sz w:val="24"/>
          <w:szCs w:val="24"/>
        </w:rPr>
        <w:t>increased</w:t>
      </w:r>
      <w:r w:rsidR="00342139" w:rsidRPr="004D535D">
        <w:rPr>
          <w:rFonts w:ascii="Times New Roman" w:hAnsi="Times New Roman"/>
          <w:sz w:val="24"/>
          <w:szCs w:val="24"/>
        </w:rPr>
        <w:t xml:space="preserve"> </w:t>
      </w:r>
      <w:r w:rsidR="00F15A28" w:rsidRPr="004D535D">
        <w:rPr>
          <w:rFonts w:ascii="Times New Roman" w:hAnsi="Times New Roman"/>
          <w:sz w:val="24"/>
          <w:szCs w:val="24"/>
        </w:rPr>
        <w:t xml:space="preserve">penalties for the offences in subsections </w:t>
      </w:r>
      <w:r w:rsidR="00996D96" w:rsidRPr="004D535D">
        <w:rPr>
          <w:rFonts w:ascii="Times New Roman" w:hAnsi="Times New Roman"/>
          <w:sz w:val="24"/>
          <w:szCs w:val="24"/>
        </w:rPr>
        <w:t>51</w:t>
      </w:r>
      <w:r w:rsidR="00F15A28" w:rsidRPr="004D535D">
        <w:rPr>
          <w:rFonts w:ascii="Times New Roman" w:hAnsi="Times New Roman"/>
          <w:sz w:val="24"/>
          <w:szCs w:val="24"/>
        </w:rPr>
        <w:t>(</w:t>
      </w:r>
      <w:r w:rsidR="00996D96" w:rsidRPr="004D535D">
        <w:rPr>
          <w:rFonts w:ascii="Times New Roman" w:hAnsi="Times New Roman"/>
          <w:sz w:val="24"/>
          <w:szCs w:val="24"/>
        </w:rPr>
        <w:t>2</w:t>
      </w:r>
      <w:r w:rsidR="00F15A28" w:rsidRPr="004D535D">
        <w:rPr>
          <w:rFonts w:ascii="Times New Roman" w:hAnsi="Times New Roman"/>
          <w:sz w:val="24"/>
          <w:szCs w:val="24"/>
        </w:rPr>
        <w:t xml:space="preserve">) and </w:t>
      </w:r>
      <w:r w:rsidR="00703992" w:rsidRPr="004D535D">
        <w:rPr>
          <w:rFonts w:ascii="Times New Roman" w:hAnsi="Times New Roman"/>
          <w:sz w:val="24"/>
          <w:szCs w:val="24"/>
        </w:rPr>
        <w:t>59AB</w:t>
      </w:r>
      <w:r w:rsidR="00F15A28" w:rsidRPr="004D535D">
        <w:rPr>
          <w:rFonts w:ascii="Times New Roman" w:hAnsi="Times New Roman"/>
          <w:sz w:val="24"/>
          <w:szCs w:val="24"/>
        </w:rPr>
        <w:t>(</w:t>
      </w:r>
      <w:r w:rsidR="00703992" w:rsidRPr="004D535D">
        <w:rPr>
          <w:rFonts w:ascii="Times New Roman" w:hAnsi="Times New Roman"/>
          <w:sz w:val="24"/>
          <w:szCs w:val="24"/>
        </w:rPr>
        <w:t>7</w:t>
      </w:r>
      <w:r w:rsidR="00F15A28" w:rsidRPr="004D535D">
        <w:rPr>
          <w:rFonts w:ascii="Times New Roman" w:hAnsi="Times New Roman"/>
          <w:sz w:val="24"/>
          <w:szCs w:val="24"/>
        </w:rPr>
        <w:t>)</w:t>
      </w:r>
      <w:r w:rsidR="00703992" w:rsidRPr="004D535D">
        <w:rPr>
          <w:rFonts w:ascii="Times New Roman" w:hAnsi="Times New Roman"/>
          <w:sz w:val="24"/>
          <w:szCs w:val="24"/>
        </w:rPr>
        <w:t xml:space="preserve"> and (8)</w:t>
      </w:r>
      <w:r w:rsidR="00F15A28" w:rsidRPr="004D535D">
        <w:rPr>
          <w:rFonts w:ascii="Times New Roman" w:hAnsi="Times New Roman"/>
          <w:sz w:val="24"/>
          <w:szCs w:val="24"/>
        </w:rPr>
        <w:t xml:space="preserve"> will only apply to conduct engaged in at or after the commencement of </w:t>
      </w:r>
      <w:r w:rsidR="0084608A" w:rsidRPr="004D535D">
        <w:rPr>
          <w:rFonts w:ascii="Times New Roman" w:hAnsi="Times New Roman"/>
          <w:sz w:val="24"/>
          <w:szCs w:val="24"/>
        </w:rPr>
        <w:t>Part 1</w:t>
      </w:r>
      <w:r w:rsidR="00F15A28" w:rsidRPr="004D535D">
        <w:rPr>
          <w:rFonts w:ascii="Times New Roman" w:hAnsi="Times New Roman"/>
          <w:sz w:val="24"/>
          <w:szCs w:val="24"/>
        </w:rPr>
        <w:t xml:space="preserve">.  Conduct engaged in before the commencement of the </w:t>
      </w:r>
      <w:r w:rsidR="00282302" w:rsidRPr="004D535D">
        <w:rPr>
          <w:rFonts w:ascii="Times New Roman" w:hAnsi="Times New Roman"/>
          <w:sz w:val="24"/>
          <w:szCs w:val="24"/>
        </w:rPr>
        <w:t xml:space="preserve">Part </w:t>
      </w:r>
      <w:r w:rsidR="00F15A28" w:rsidRPr="004D535D">
        <w:rPr>
          <w:rFonts w:ascii="Times New Roman" w:hAnsi="Times New Roman"/>
          <w:sz w:val="24"/>
          <w:szCs w:val="24"/>
        </w:rPr>
        <w:t xml:space="preserve">will continue to be dealt with by </w:t>
      </w:r>
      <w:r w:rsidR="002A5809" w:rsidRPr="004D535D">
        <w:rPr>
          <w:rFonts w:ascii="Times New Roman" w:hAnsi="Times New Roman"/>
          <w:sz w:val="24"/>
          <w:szCs w:val="24"/>
        </w:rPr>
        <w:t xml:space="preserve">the </w:t>
      </w:r>
      <w:r w:rsidR="00F15A28" w:rsidRPr="004D535D">
        <w:rPr>
          <w:rFonts w:ascii="Times New Roman" w:hAnsi="Times New Roman"/>
          <w:sz w:val="24"/>
          <w:szCs w:val="24"/>
        </w:rPr>
        <w:t>current subsection.</w:t>
      </w:r>
    </w:p>
    <w:p w:rsidR="00BE1730" w:rsidRDefault="00984F33" w:rsidP="00D2695B">
      <w:pPr>
        <w:spacing w:before="240" w:after="0" w:line="240" w:lineRule="auto"/>
        <w:rPr>
          <w:rFonts w:ascii="Times New Roman" w:hAnsi="Times New Roman"/>
          <w:sz w:val="24"/>
          <w:szCs w:val="24"/>
        </w:rPr>
      </w:pPr>
      <w:r w:rsidRPr="004D535D">
        <w:rPr>
          <w:rFonts w:ascii="Times New Roman" w:hAnsi="Times New Roman"/>
          <w:b/>
          <w:sz w:val="24"/>
          <w:szCs w:val="24"/>
        </w:rPr>
        <w:t xml:space="preserve">Item </w:t>
      </w:r>
      <w:r w:rsidR="00C717CF" w:rsidRPr="004D535D">
        <w:rPr>
          <w:rFonts w:ascii="Times New Roman" w:hAnsi="Times New Roman"/>
          <w:b/>
          <w:sz w:val="24"/>
          <w:szCs w:val="24"/>
        </w:rPr>
        <w:t>37</w:t>
      </w:r>
      <w:r w:rsidRPr="004D535D">
        <w:rPr>
          <w:rFonts w:ascii="Times New Roman" w:hAnsi="Times New Roman"/>
          <w:b/>
          <w:sz w:val="24"/>
          <w:szCs w:val="24"/>
        </w:rPr>
        <w:t xml:space="preserve"> – Transitional—existing </w:t>
      </w:r>
      <w:r w:rsidR="004C68E1" w:rsidRPr="004D535D">
        <w:rPr>
          <w:rFonts w:ascii="Times New Roman" w:hAnsi="Times New Roman"/>
          <w:b/>
          <w:sz w:val="24"/>
          <w:szCs w:val="24"/>
        </w:rPr>
        <w:t>directions, summonses and notices</w:t>
      </w:r>
    </w:p>
    <w:p w:rsidR="00EA2F07" w:rsidRDefault="00BB2DC2" w:rsidP="00F155C2">
      <w:pPr>
        <w:spacing w:before="240" w:after="0" w:line="240" w:lineRule="auto"/>
        <w:rPr>
          <w:rFonts w:ascii="Times New Roman" w:hAnsi="Times New Roman"/>
          <w:sz w:val="24"/>
          <w:szCs w:val="24"/>
        </w:rPr>
      </w:pPr>
      <w:r>
        <w:rPr>
          <w:rFonts w:ascii="Times New Roman" w:hAnsi="Times New Roman"/>
          <w:sz w:val="24"/>
          <w:szCs w:val="24"/>
        </w:rPr>
        <w:t xml:space="preserve">This item is </w:t>
      </w:r>
      <w:r w:rsidR="00097A48">
        <w:rPr>
          <w:rFonts w:ascii="Times New Roman" w:hAnsi="Times New Roman"/>
          <w:sz w:val="24"/>
          <w:szCs w:val="24"/>
        </w:rPr>
        <w:t xml:space="preserve">consequent on the repeal </w:t>
      </w:r>
      <w:r w:rsidR="004771CB">
        <w:rPr>
          <w:rFonts w:ascii="Times New Roman" w:hAnsi="Times New Roman"/>
          <w:sz w:val="24"/>
          <w:szCs w:val="24"/>
        </w:rPr>
        <w:t xml:space="preserve">and replacement </w:t>
      </w:r>
      <w:r w:rsidR="0073649C">
        <w:rPr>
          <w:rFonts w:ascii="Times New Roman" w:hAnsi="Times New Roman"/>
          <w:sz w:val="24"/>
          <w:szCs w:val="24"/>
        </w:rPr>
        <w:t>of current subsections 25A(1)</w:t>
      </w:r>
      <w:r w:rsidR="00EF185B">
        <w:rPr>
          <w:rFonts w:ascii="Times New Roman" w:hAnsi="Times New Roman"/>
          <w:sz w:val="24"/>
          <w:szCs w:val="24"/>
        </w:rPr>
        <w:t xml:space="preserve"> and 28(1)</w:t>
      </w:r>
      <w:r w:rsidR="00D739A7">
        <w:rPr>
          <w:rFonts w:ascii="Times New Roman" w:hAnsi="Times New Roman"/>
          <w:sz w:val="24"/>
          <w:szCs w:val="24"/>
        </w:rPr>
        <w:t>.</w:t>
      </w:r>
      <w:r w:rsidR="00CF0B15">
        <w:rPr>
          <w:rFonts w:ascii="Times New Roman" w:hAnsi="Times New Roman"/>
          <w:sz w:val="24"/>
          <w:szCs w:val="24"/>
        </w:rPr>
        <w:t xml:space="preserve">  </w:t>
      </w:r>
      <w:r w:rsidR="00FF4468">
        <w:rPr>
          <w:rFonts w:ascii="Times New Roman" w:hAnsi="Times New Roman"/>
          <w:sz w:val="24"/>
          <w:szCs w:val="24"/>
        </w:rPr>
        <w:t>This item provide</w:t>
      </w:r>
      <w:r w:rsidR="00342139">
        <w:rPr>
          <w:rFonts w:ascii="Times New Roman" w:hAnsi="Times New Roman"/>
          <w:sz w:val="24"/>
          <w:szCs w:val="24"/>
        </w:rPr>
        <w:t>s</w:t>
      </w:r>
      <w:r w:rsidR="00FF4468">
        <w:rPr>
          <w:rFonts w:ascii="Times New Roman" w:hAnsi="Times New Roman"/>
          <w:sz w:val="24"/>
          <w:szCs w:val="24"/>
        </w:rPr>
        <w:t xml:space="preserve"> that all directions</w:t>
      </w:r>
      <w:r w:rsidR="004D535D">
        <w:rPr>
          <w:rFonts w:ascii="Times New Roman" w:hAnsi="Times New Roman"/>
          <w:sz w:val="24"/>
          <w:szCs w:val="24"/>
        </w:rPr>
        <w:t xml:space="preserve"> and</w:t>
      </w:r>
      <w:r w:rsidR="00FF4468">
        <w:rPr>
          <w:rFonts w:ascii="Times New Roman" w:hAnsi="Times New Roman"/>
          <w:sz w:val="24"/>
          <w:szCs w:val="24"/>
        </w:rPr>
        <w:t xml:space="preserve"> summonses issued under these provisions </w:t>
      </w:r>
      <w:r w:rsidR="00EC227D">
        <w:rPr>
          <w:rFonts w:ascii="Times New Roman" w:hAnsi="Times New Roman"/>
          <w:sz w:val="24"/>
          <w:szCs w:val="24"/>
        </w:rPr>
        <w:t>continue in force</w:t>
      </w:r>
      <w:r w:rsidR="00C951CC">
        <w:rPr>
          <w:rFonts w:ascii="Times New Roman" w:hAnsi="Times New Roman"/>
          <w:sz w:val="24"/>
          <w:szCs w:val="24"/>
        </w:rPr>
        <w:t xml:space="preserve"> as made.</w:t>
      </w:r>
      <w:r w:rsidR="00711C65" w:rsidRPr="00F155C2">
        <w:rPr>
          <w:rFonts w:ascii="Times New Roman" w:hAnsi="Times New Roman"/>
          <w:sz w:val="24"/>
          <w:szCs w:val="24"/>
        </w:rPr>
        <w:t xml:space="preserve"> </w:t>
      </w:r>
    </w:p>
    <w:p w:rsidR="00866E89" w:rsidRDefault="00866E89" w:rsidP="00F13CA6">
      <w:pPr>
        <w:keepNext/>
        <w:spacing w:before="240" w:after="0" w:line="240" w:lineRule="auto"/>
        <w:rPr>
          <w:rFonts w:ascii="Times New Roman" w:hAnsi="Times New Roman"/>
          <w:sz w:val="24"/>
          <w:szCs w:val="24"/>
        </w:rPr>
      </w:pPr>
      <w:r>
        <w:rPr>
          <w:rFonts w:ascii="Times New Roman" w:hAnsi="Times New Roman"/>
          <w:b/>
          <w:sz w:val="24"/>
          <w:szCs w:val="24"/>
          <w:u w:val="single"/>
        </w:rPr>
        <w:t>Part 2 – Amendments relating to notices to produce documents or things</w:t>
      </w:r>
    </w:p>
    <w:p w:rsidR="00240641" w:rsidRDefault="00240641" w:rsidP="00F155C2">
      <w:pPr>
        <w:spacing w:before="240" w:after="0" w:line="240" w:lineRule="auto"/>
        <w:rPr>
          <w:rFonts w:ascii="Times New Roman" w:hAnsi="Times New Roman"/>
          <w:sz w:val="24"/>
          <w:szCs w:val="24"/>
        </w:rPr>
      </w:pPr>
      <w:r>
        <w:rPr>
          <w:rFonts w:ascii="Times New Roman" w:hAnsi="Times New Roman"/>
          <w:sz w:val="24"/>
          <w:szCs w:val="24"/>
        </w:rPr>
        <w:t xml:space="preserve">This Part </w:t>
      </w:r>
      <w:r w:rsidR="006012B0">
        <w:rPr>
          <w:rFonts w:ascii="Times New Roman" w:hAnsi="Times New Roman"/>
          <w:sz w:val="24"/>
          <w:szCs w:val="24"/>
        </w:rPr>
        <w:t>moves the provisions dealing with an examiner’s ability to issue a notice to produce</w:t>
      </w:r>
      <w:r w:rsidR="00347F38">
        <w:rPr>
          <w:rFonts w:ascii="Times New Roman" w:hAnsi="Times New Roman"/>
          <w:sz w:val="24"/>
          <w:szCs w:val="24"/>
        </w:rPr>
        <w:t xml:space="preserve"> </w:t>
      </w:r>
      <w:r w:rsidR="0018044C">
        <w:rPr>
          <w:rFonts w:ascii="Times New Roman" w:hAnsi="Times New Roman"/>
          <w:sz w:val="24"/>
          <w:szCs w:val="24"/>
        </w:rPr>
        <w:t xml:space="preserve">documents or things </w:t>
      </w:r>
      <w:r w:rsidR="00B172D4">
        <w:rPr>
          <w:rFonts w:ascii="Times New Roman" w:hAnsi="Times New Roman"/>
          <w:sz w:val="24"/>
          <w:szCs w:val="24"/>
        </w:rPr>
        <w:t xml:space="preserve">from </w:t>
      </w:r>
      <w:r w:rsidR="00987388">
        <w:rPr>
          <w:rFonts w:ascii="Times New Roman" w:hAnsi="Times New Roman"/>
          <w:sz w:val="24"/>
          <w:szCs w:val="24"/>
        </w:rPr>
        <w:t>Division 2 of Part II</w:t>
      </w:r>
      <w:r w:rsidR="0056321D">
        <w:rPr>
          <w:rFonts w:ascii="Times New Roman" w:hAnsi="Times New Roman"/>
          <w:sz w:val="24"/>
          <w:szCs w:val="24"/>
        </w:rPr>
        <w:t>, which is about examinations</w:t>
      </w:r>
      <w:r w:rsidR="001D21F4">
        <w:rPr>
          <w:rFonts w:ascii="Times New Roman" w:hAnsi="Times New Roman"/>
          <w:sz w:val="24"/>
          <w:szCs w:val="24"/>
        </w:rPr>
        <w:t>, into Division 1A of Part II, which is about the performance of the ACC’s functions and the exercise of its powers.</w:t>
      </w:r>
    </w:p>
    <w:p w:rsidR="00C2013C" w:rsidRDefault="004B7F7B" w:rsidP="00F155C2">
      <w:pPr>
        <w:spacing w:before="240" w:after="0" w:line="240" w:lineRule="auto"/>
        <w:rPr>
          <w:rFonts w:ascii="Times New Roman" w:hAnsi="Times New Roman"/>
          <w:sz w:val="24"/>
          <w:szCs w:val="24"/>
        </w:rPr>
      </w:pPr>
      <w:r>
        <w:rPr>
          <w:rFonts w:ascii="Times New Roman" w:hAnsi="Times New Roman"/>
          <w:sz w:val="24"/>
          <w:szCs w:val="24"/>
        </w:rPr>
        <w:t>It is not appropriate for t</w:t>
      </w:r>
      <w:r w:rsidR="0018044C">
        <w:rPr>
          <w:rFonts w:ascii="Times New Roman" w:hAnsi="Times New Roman"/>
          <w:sz w:val="24"/>
          <w:szCs w:val="24"/>
        </w:rPr>
        <w:t xml:space="preserve">he provisions dealing with notices to produce </w:t>
      </w:r>
      <w:r w:rsidR="00CB7174">
        <w:rPr>
          <w:rFonts w:ascii="Times New Roman" w:hAnsi="Times New Roman"/>
          <w:sz w:val="24"/>
          <w:szCs w:val="24"/>
        </w:rPr>
        <w:t>to</w:t>
      </w:r>
      <w:r w:rsidR="00C2013C">
        <w:rPr>
          <w:rFonts w:ascii="Times New Roman" w:hAnsi="Times New Roman"/>
          <w:sz w:val="24"/>
          <w:szCs w:val="24"/>
        </w:rPr>
        <w:t xml:space="preserve"> sit in </w:t>
      </w:r>
      <w:r w:rsidR="009136F4">
        <w:rPr>
          <w:rFonts w:ascii="Times New Roman" w:hAnsi="Times New Roman"/>
          <w:sz w:val="24"/>
          <w:szCs w:val="24"/>
        </w:rPr>
        <w:t>Division 2</w:t>
      </w:r>
      <w:r w:rsidR="009854AF">
        <w:rPr>
          <w:rFonts w:ascii="Times New Roman" w:hAnsi="Times New Roman"/>
          <w:sz w:val="24"/>
          <w:szCs w:val="24"/>
        </w:rPr>
        <w:t xml:space="preserve">.  This is because </w:t>
      </w:r>
      <w:r w:rsidR="00B60B17">
        <w:rPr>
          <w:rFonts w:ascii="Times New Roman" w:hAnsi="Times New Roman"/>
          <w:sz w:val="24"/>
          <w:szCs w:val="24"/>
        </w:rPr>
        <w:t xml:space="preserve">an examiner may issue </w:t>
      </w:r>
      <w:r w:rsidR="00DA0BF5">
        <w:rPr>
          <w:rFonts w:ascii="Times New Roman" w:hAnsi="Times New Roman"/>
          <w:sz w:val="24"/>
          <w:szCs w:val="24"/>
        </w:rPr>
        <w:t xml:space="preserve">a notice to produce </w:t>
      </w:r>
      <w:r w:rsidR="006B444F">
        <w:rPr>
          <w:rFonts w:ascii="Times New Roman" w:hAnsi="Times New Roman"/>
          <w:sz w:val="24"/>
          <w:szCs w:val="24"/>
        </w:rPr>
        <w:t xml:space="preserve">irrespective </w:t>
      </w:r>
      <w:r w:rsidR="00082643">
        <w:rPr>
          <w:rFonts w:ascii="Times New Roman" w:hAnsi="Times New Roman"/>
          <w:sz w:val="24"/>
          <w:szCs w:val="24"/>
        </w:rPr>
        <w:t xml:space="preserve">of </w:t>
      </w:r>
      <w:r w:rsidR="006B444F">
        <w:rPr>
          <w:rFonts w:ascii="Times New Roman" w:hAnsi="Times New Roman"/>
          <w:sz w:val="24"/>
          <w:szCs w:val="24"/>
        </w:rPr>
        <w:t xml:space="preserve">whether </w:t>
      </w:r>
      <w:r w:rsidR="009544DB">
        <w:rPr>
          <w:rFonts w:ascii="Times New Roman" w:hAnsi="Times New Roman"/>
          <w:sz w:val="24"/>
          <w:szCs w:val="24"/>
        </w:rPr>
        <w:t xml:space="preserve">an examination </w:t>
      </w:r>
      <w:r w:rsidR="00EF1F40">
        <w:rPr>
          <w:rFonts w:ascii="Times New Roman" w:hAnsi="Times New Roman"/>
          <w:sz w:val="24"/>
          <w:szCs w:val="24"/>
        </w:rPr>
        <w:t xml:space="preserve">is </w:t>
      </w:r>
      <w:r w:rsidR="006B444F">
        <w:rPr>
          <w:rFonts w:ascii="Times New Roman" w:hAnsi="Times New Roman"/>
          <w:sz w:val="24"/>
          <w:szCs w:val="24"/>
        </w:rPr>
        <w:t xml:space="preserve">currently </w:t>
      </w:r>
      <w:r w:rsidR="00822789">
        <w:rPr>
          <w:rFonts w:ascii="Times New Roman" w:hAnsi="Times New Roman"/>
          <w:sz w:val="24"/>
          <w:szCs w:val="24"/>
        </w:rPr>
        <w:t>be</w:t>
      </w:r>
      <w:r w:rsidR="006B444F">
        <w:rPr>
          <w:rFonts w:ascii="Times New Roman" w:hAnsi="Times New Roman"/>
          <w:sz w:val="24"/>
          <w:szCs w:val="24"/>
        </w:rPr>
        <w:t>ing</w:t>
      </w:r>
      <w:r w:rsidR="00822789">
        <w:rPr>
          <w:rFonts w:ascii="Times New Roman" w:hAnsi="Times New Roman"/>
          <w:sz w:val="24"/>
          <w:szCs w:val="24"/>
        </w:rPr>
        <w:t xml:space="preserve"> held</w:t>
      </w:r>
      <w:r w:rsidR="00866DBF">
        <w:rPr>
          <w:rFonts w:ascii="Times New Roman" w:hAnsi="Times New Roman"/>
          <w:sz w:val="24"/>
          <w:szCs w:val="24"/>
        </w:rPr>
        <w:t xml:space="preserve">.  Under current subsection 29(2), </w:t>
      </w:r>
      <w:r w:rsidR="00C20060">
        <w:rPr>
          <w:rFonts w:ascii="Times New Roman" w:hAnsi="Times New Roman"/>
          <w:sz w:val="24"/>
          <w:szCs w:val="24"/>
        </w:rPr>
        <w:t xml:space="preserve">the notice to produce </w:t>
      </w:r>
      <w:r w:rsidR="00212011">
        <w:rPr>
          <w:rFonts w:ascii="Times New Roman" w:hAnsi="Times New Roman"/>
          <w:sz w:val="24"/>
          <w:szCs w:val="24"/>
        </w:rPr>
        <w:t xml:space="preserve">must relate to </w:t>
      </w:r>
      <w:r w:rsidR="00365C58">
        <w:rPr>
          <w:rFonts w:ascii="Times New Roman" w:hAnsi="Times New Roman"/>
          <w:sz w:val="24"/>
          <w:szCs w:val="24"/>
        </w:rPr>
        <w:t xml:space="preserve">a special </w:t>
      </w:r>
      <w:r w:rsidR="00D458C8">
        <w:rPr>
          <w:rFonts w:ascii="Times New Roman" w:hAnsi="Times New Roman"/>
          <w:sz w:val="24"/>
          <w:szCs w:val="24"/>
        </w:rPr>
        <w:t xml:space="preserve">operation </w:t>
      </w:r>
      <w:r w:rsidR="00E22531">
        <w:rPr>
          <w:rFonts w:ascii="Times New Roman" w:hAnsi="Times New Roman"/>
          <w:sz w:val="24"/>
          <w:szCs w:val="24"/>
        </w:rPr>
        <w:t>or special investigation</w:t>
      </w:r>
      <w:r w:rsidR="00784080">
        <w:rPr>
          <w:rFonts w:ascii="Times New Roman" w:hAnsi="Times New Roman"/>
          <w:sz w:val="24"/>
          <w:szCs w:val="24"/>
        </w:rPr>
        <w:t xml:space="preserve">, but it </w:t>
      </w:r>
      <w:r w:rsidR="006849BD">
        <w:rPr>
          <w:rFonts w:ascii="Times New Roman" w:hAnsi="Times New Roman"/>
          <w:sz w:val="24"/>
          <w:szCs w:val="24"/>
        </w:rPr>
        <w:t xml:space="preserve">does not require </w:t>
      </w:r>
      <w:r w:rsidR="00944B1E">
        <w:rPr>
          <w:rFonts w:ascii="Times New Roman" w:hAnsi="Times New Roman"/>
          <w:sz w:val="24"/>
          <w:szCs w:val="24"/>
        </w:rPr>
        <w:t xml:space="preserve">an examiner to be holding an examination for the </w:t>
      </w:r>
      <w:r w:rsidR="00A56EB1">
        <w:rPr>
          <w:rFonts w:ascii="Times New Roman" w:hAnsi="Times New Roman"/>
          <w:sz w:val="24"/>
          <w:szCs w:val="24"/>
        </w:rPr>
        <w:t xml:space="preserve">purposes of that </w:t>
      </w:r>
      <w:r w:rsidR="00457B10">
        <w:rPr>
          <w:rFonts w:ascii="Times New Roman" w:hAnsi="Times New Roman"/>
          <w:sz w:val="24"/>
          <w:szCs w:val="24"/>
        </w:rPr>
        <w:t>operation or investigation.</w:t>
      </w:r>
    </w:p>
    <w:p w:rsidR="00ED6DC7" w:rsidRPr="00240641" w:rsidRDefault="00AA14A2" w:rsidP="00F155C2">
      <w:pPr>
        <w:spacing w:before="240" w:after="0" w:line="240" w:lineRule="auto"/>
        <w:rPr>
          <w:rFonts w:ascii="Times New Roman" w:hAnsi="Times New Roman"/>
          <w:sz w:val="24"/>
          <w:szCs w:val="24"/>
        </w:rPr>
      </w:pPr>
      <w:r>
        <w:rPr>
          <w:rFonts w:ascii="Times New Roman" w:hAnsi="Times New Roman"/>
          <w:sz w:val="24"/>
          <w:szCs w:val="24"/>
        </w:rPr>
        <w:t xml:space="preserve">In these circumstances, </w:t>
      </w:r>
      <w:r w:rsidR="009D5904">
        <w:rPr>
          <w:rFonts w:ascii="Times New Roman" w:hAnsi="Times New Roman"/>
          <w:sz w:val="24"/>
          <w:szCs w:val="24"/>
        </w:rPr>
        <w:t xml:space="preserve">the power </w:t>
      </w:r>
      <w:r w:rsidR="00B05082">
        <w:rPr>
          <w:rFonts w:ascii="Times New Roman" w:hAnsi="Times New Roman"/>
          <w:sz w:val="24"/>
          <w:szCs w:val="24"/>
        </w:rPr>
        <w:t xml:space="preserve">to issue a notice to produce sits more </w:t>
      </w:r>
      <w:r w:rsidR="00A10834">
        <w:rPr>
          <w:rFonts w:ascii="Times New Roman" w:hAnsi="Times New Roman"/>
          <w:sz w:val="24"/>
          <w:szCs w:val="24"/>
        </w:rPr>
        <w:t xml:space="preserve">appropriately </w:t>
      </w:r>
      <w:r w:rsidR="004E0B8F">
        <w:rPr>
          <w:rFonts w:ascii="Times New Roman" w:hAnsi="Times New Roman"/>
          <w:sz w:val="24"/>
          <w:szCs w:val="24"/>
        </w:rPr>
        <w:t>in Division 1A</w:t>
      </w:r>
      <w:r w:rsidR="00656A63">
        <w:rPr>
          <w:rFonts w:ascii="Times New Roman" w:hAnsi="Times New Roman"/>
          <w:sz w:val="24"/>
          <w:szCs w:val="24"/>
        </w:rPr>
        <w:t xml:space="preserve">.  </w:t>
      </w:r>
      <w:r w:rsidR="00186C8A">
        <w:rPr>
          <w:rFonts w:ascii="Times New Roman" w:hAnsi="Times New Roman"/>
          <w:sz w:val="24"/>
          <w:szCs w:val="24"/>
        </w:rPr>
        <w:t xml:space="preserve">That Division </w:t>
      </w:r>
      <w:r w:rsidR="00153176">
        <w:rPr>
          <w:rFonts w:ascii="Times New Roman" w:hAnsi="Times New Roman"/>
          <w:sz w:val="24"/>
          <w:szCs w:val="24"/>
        </w:rPr>
        <w:t xml:space="preserve">sets out </w:t>
      </w:r>
      <w:r w:rsidR="00961304">
        <w:rPr>
          <w:rFonts w:ascii="Times New Roman" w:hAnsi="Times New Roman"/>
          <w:sz w:val="24"/>
          <w:szCs w:val="24"/>
        </w:rPr>
        <w:t xml:space="preserve">the </w:t>
      </w:r>
      <w:r w:rsidR="00E0679E">
        <w:rPr>
          <w:rFonts w:ascii="Times New Roman" w:hAnsi="Times New Roman"/>
          <w:sz w:val="24"/>
          <w:szCs w:val="24"/>
        </w:rPr>
        <w:t xml:space="preserve">ability for an eligible person to </w:t>
      </w:r>
      <w:r w:rsidR="00E104B1">
        <w:rPr>
          <w:rFonts w:ascii="Times New Roman" w:hAnsi="Times New Roman"/>
          <w:sz w:val="24"/>
          <w:szCs w:val="24"/>
        </w:rPr>
        <w:t>seek a search warrant</w:t>
      </w:r>
      <w:r w:rsidR="00BC2C0E">
        <w:rPr>
          <w:rFonts w:ascii="Times New Roman" w:hAnsi="Times New Roman"/>
          <w:sz w:val="24"/>
          <w:szCs w:val="24"/>
        </w:rPr>
        <w:t xml:space="preserve">, which </w:t>
      </w:r>
      <w:r w:rsidR="00B65D87">
        <w:rPr>
          <w:rFonts w:ascii="Times New Roman" w:hAnsi="Times New Roman"/>
          <w:sz w:val="24"/>
          <w:szCs w:val="24"/>
        </w:rPr>
        <w:t xml:space="preserve">must be connected </w:t>
      </w:r>
      <w:r w:rsidR="00D259B4">
        <w:rPr>
          <w:rFonts w:ascii="Times New Roman" w:hAnsi="Times New Roman"/>
          <w:sz w:val="24"/>
          <w:szCs w:val="24"/>
        </w:rPr>
        <w:t xml:space="preserve">with a special operation or special investigation.  </w:t>
      </w:r>
      <w:r w:rsidR="00AA1B35">
        <w:rPr>
          <w:rFonts w:ascii="Times New Roman" w:hAnsi="Times New Roman"/>
          <w:sz w:val="24"/>
          <w:szCs w:val="24"/>
        </w:rPr>
        <w:t xml:space="preserve">Further, </w:t>
      </w:r>
      <w:r w:rsidR="0062002F">
        <w:rPr>
          <w:rFonts w:ascii="Times New Roman" w:hAnsi="Times New Roman"/>
          <w:sz w:val="24"/>
          <w:szCs w:val="24"/>
        </w:rPr>
        <w:lastRenderedPageBreak/>
        <w:t xml:space="preserve">Division 1A also </w:t>
      </w:r>
      <w:r w:rsidR="00697A88">
        <w:rPr>
          <w:rFonts w:ascii="Times New Roman" w:hAnsi="Times New Roman"/>
          <w:sz w:val="24"/>
          <w:szCs w:val="24"/>
        </w:rPr>
        <w:t xml:space="preserve">contains </w:t>
      </w:r>
      <w:r w:rsidR="002635B3">
        <w:rPr>
          <w:rFonts w:ascii="Times New Roman" w:hAnsi="Times New Roman"/>
          <w:sz w:val="24"/>
          <w:szCs w:val="24"/>
        </w:rPr>
        <w:t xml:space="preserve">provisions </w:t>
      </w:r>
      <w:r w:rsidR="0063702A">
        <w:rPr>
          <w:rFonts w:ascii="Times New Roman" w:hAnsi="Times New Roman"/>
          <w:sz w:val="24"/>
          <w:szCs w:val="24"/>
        </w:rPr>
        <w:t>about how the ACC is to deal</w:t>
      </w:r>
      <w:r w:rsidR="002635B3">
        <w:rPr>
          <w:rFonts w:ascii="Times New Roman" w:hAnsi="Times New Roman"/>
          <w:sz w:val="24"/>
          <w:szCs w:val="24"/>
        </w:rPr>
        <w:t xml:space="preserve"> with returnable items, </w:t>
      </w:r>
      <w:r w:rsidR="00CE5C98">
        <w:rPr>
          <w:rFonts w:ascii="Times New Roman" w:hAnsi="Times New Roman"/>
          <w:sz w:val="24"/>
          <w:szCs w:val="24"/>
        </w:rPr>
        <w:t xml:space="preserve">a category of items </w:t>
      </w:r>
      <w:r w:rsidR="00615429">
        <w:rPr>
          <w:rFonts w:ascii="Times New Roman" w:hAnsi="Times New Roman"/>
          <w:sz w:val="24"/>
          <w:szCs w:val="24"/>
        </w:rPr>
        <w:t>which include</w:t>
      </w:r>
      <w:r w:rsidR="00CE5C98">
        <w:rPr>
          <w:rFonts w:ascii="Times New Roman" w:hAnsi="Times New Roman"/>
          <w:sz w:val="24"/>
          <w:szCs w:val="24"/>
        </w:rPr>
        <w:t>s</w:t>
      </w:r>
      <w:r w:rsidR="00615429">
        <w:rPr>
          <w:rFonts w:ascii="Times New Roman" w:hAnsi="Times New Roman"/>
          <w:sz w:val="24"/>
          <w:szCs w:val="24"/>
        </w:rPr>
        <w:t xml:space="preserve"> </w:t>
      </w:r>
      <w:r w:rsidR="00F64E2D">
        <w:rPr>
          <w:rFonts w:ascii="Times New Roman" w:hAnsi="Times New Roman"/>
          <w:sz w:val="24"/>
          <w:szCs w:val="24"/>
        </w:rPr>
        <w:t xml:space="preserve">material produced </w:t>
      </w:r>
      <w:r w:rsidR="005B1DB8">
        <w:rPr>
          <w:rFonts w:ascii="Times New Roman" w:hAnsi="Times New Roman"/>
          <w:sz w:val="24"/>
          <w:szCs w:val="24"/>
        </w:rPr>
        <w:t>in response to a notice to produce</w:t>
      </w:r>
      <w:r w:rsidR="000741E1">
        <w:rPr>
          <w:rFonts w:ascii="Times New Roman" w:hAnsi="Times New Roman"/>
          <w:sz w:val="24"/>
          <w:szCs w:val="24"/>
        </w:rPr>
        <w:t>.</w:t>
      </w:r>
    </w:p>
    <w:p w:rsidR="00A36189" w:rsidRPr="000B44DD" w:rsidRDefault="00A36189" w:rsidP="00F155C2">
      <w:pPr>
        <w:spacing w:before="240" w:after="0" w:line="240" w:lineRule="auto"/>
        <w:rPr>
          <w:rFonts w:ascii="Times New Roman" w:hAnsi="Times New Roman"/>
          <w:b/>
          <w:sz w:val="24"/>
          <w:szCs w:val="24"/>
          <w:u w:val="single"/>
        </w:rPr>
      </w:pPr>
      <w:r w:rsidRPr="000B44DD">
        <w:rPr>
          <w:rFonts w:ascii="Times New Roman" w:hAnsi="Times New Roman"/>
          <w:b/>
          <w:sz w:val="24"/>
          <w:szCs w:val="24"/>
          <w:u w:val="single"/>
        </w:rPr>
        <w:t>Amendments to the ACC Act</w:t>
      </w:r>
    </w:p>
    <w:p w:rsidR="00C869FB" w:rsidRDefault="0051649B" w:rsidP="00F155C2">
      <w:pPr>
        <w:spacing w:before="240" w:after="0" w:line="240" w:lineRule="auto"/>
        <w:rPr>
          <w:rFonts w:ascii="Times New Roman" w:hAnsi="Times New Roman"/>
          <w:b/>
          <w:sz w:val="24"/>
          <w:szCs w:val="24"/>
        </w:rPr>
      </w:pPr>
      <w:r>
        <w:rPr>
          <w:rFonts w:ascii="Times New Roman" w:hAnsi="Times New Roman"/>
          <w:b/>
          <w:sz w:val="24"/>
          <w:szCs w:val="24"/>
        </w:rPr>
        <w:t>Item 3</w:t>
      </w:r>
      <w:r w:rsidR="00403B19">
        <w:rPr>
          <w:rFonts w:ascii="Times New Roman" w:hAnsi="Times New Roman"/>
          <w:b/>
          <w:sz w:val="24"/>
          <w:szCs w:val="24"/>
        </w:rPr>
        <w:t>9</w:t>
      </w:r>
      <w:r>
        <w:rPr>
          <w:rFonts w:ascii="Times New Roman" w:hAnsi="Times New Roman"/>
          <w:b/>
          <w:sz w:val="24"/>
          <w:szCs w:val="24"/>
        </w:rPr>
        <w:t xml:space="preserve"> – Subsection 4(1)</w:t>
      </w:r>
    </w:p>
    <w:p w:rsidR="00420CD1" w:rsidRDefault="00D2566F" w:rsidP="00D2566F">
      <w:pPr>
        <w:spacing w:before="240" w:after="0" w:line="240" w:lineRule="auto"/>
        <w:rPr>
          <w:rFonts w:ascii="Times New Roman" w:hAnsi="Times New Roman"/>
          <w:sz w:val="24"/>
          <w:szCs w:val="24"/>
        </w:rPr>
      </w:pPr>
      <w:r>
        <w:rPr>
          <w:rFonts w:ascii="Times New Roman" w:hAnsi="Times New Roman"/>
          <w:sz w:val="24"/>
          <w:szCs w:val="24"/>
        </w:rPr>
        <w:t xml:space="preserve">This item inserts definitions </w:t>
      </w:r>
      <w:r w:rsidR="00F90156">
        <w:rPr>
          <w:rFonts w:ascii="Times New Roman" w:hAnsi="Times New Roman"/>
          <w:sz w:val="24"/>
          <w:szCs w:val="24"/>
        </w:rPr>
        <w:t xml:space="preserve">of </w:t>
      </w:r>
      <w:r w:rsidR="00F90156" w:rsidRPr="002B4A94">
        <w:rPr>
          <w:rFonts w:ascii="Times New Roman" w:hAnsi="Times New Roman"/>
          <w:i/>
          <w:sz w:val="24"/>
          <w:szCs w:val="24"/>
        </w:rPr>
        <w:t>legal aid officer</w:t>
      </w:r>
      <w:r w:rsidR="00F90156">
        <w:rPr>
          <w:rFonts w:ascii="Times New Roman" w:hAnsi="Times New Roman"/>
          <w:sz w:val="24"/>
          <w:szCs w:val="24"/>
        </w:rPr>
        <w:t xml:space="preserve"> and </w:t>
      </w:r>
      <w:r w:rsidR="00331DC0">
        <w:rPr>
          <w:rFonts w:ascii="Times New Roman" w:hAnsi="Times New Roman"/>
          <w:i/>
          <w:sz w:val="24"/>
          <w:szCs w:val="24"/>
        </w:rPr>
        <w:t xml:space="preserve">official matter </w:t>
      </w:r>
      <w:r w:rsidR="00331DC0">
        <w:rPr>
          <w:rFonts w:ascii="Times New Roman" w:hAnsi="Times New Roman"/>
          <w:sz w:val="24"/>
          <w:szCs w:val="24"/>
        </w:rPr>
        <w:t>into subsection 4(1)</w:t>
      </w:r>
      <w:r w:rsidR="002B4A94">
        <w:rPr>
          <w:rFonts w:ascii="Times New Roman" w:hAnsi="Times New Roman"/>
          <w:sz w:val="24"/>
          <w:szCs w:val="24"/>
        </w:rPr>
        <w:t>.</w:t>
      </w:r>
      <w:r w:rsidR="00C4154F">
        <w:rPr>
          <w:rFonts w:ascii="Times New Roman" w:hAnsi="Times New Roman"/>
          <w:sz w:val="24"/>
          <w:szCs w:val="24"/>
        </w:rPr>
        <w:t xml:space="preserve">  These definitions </w:t>
      </w:r>
      <w:r w:rsidR="002674D4">
        <w:rPr>
          <w:rFonts w:ascii="Times New Roman" w:hAnsi="Times New Roman"/>
          <w:sz w:val="24"/>
          <w:szCs w:val="24"/>
        </w:rPr>
        <w:t>were previously in</w:t>
      </w:r>
      <w:r w:rsidR="006A040C">
        <w:rPr>
          <w:rFonts w:ascii="Times New Roman" w:hAnsi="Times New Roman"/>
          <w:sz w:val="24"/>
          <w:szCs w:val="24"/>
        </w:rPr>
        <w:t xml:space="preserve"> </w:t>
      </w:r>
      <w:r w:rsidR="004861AE">
        <w:rPr>
          <w:rFonts w:ascii="Times New Roman" w:hAnsi="Times New Roman"/>
          <w:sz w:val="24"/>
          <w:szCs w:val="24"/>
        </w:rPr>
        <w:t>subsection 29B(7)</w:t>
      </w:r>
      <w:r w:rsidR="00B664D4">
        <w:rPr>
          <w:rFonts w:ascii="Times New Roman" w:hAnsi="Times New Roman"/>
          <w:sz w:val="24"/>
          <w:szCs w:val="24"/>
        </w:rPr>
        <w:t xml:space="preserve">.  </w:t>
      </w:r>
      <w:r w:rsidR="00071490">
        <w:rPr>
          <w:rFonts w:ascii="Times New Roman" w:hAnsi="Times New Roman"/>
          <w:sz w:val="24"/>
          <w:szCs w:val="24"/>
        </w:rPr>
        <w:t>However,</w:t>
      </w:r>
      <w:r w:rsidR="008514C2">
        <w:rPr>
          <w:rFonts w:ascii="Times New Roman" w:hAnsi="Times New Roman"/>
          <w:sz w:val="24"/>
          <w:szCs w:val="24"/>
        </w:rPr>
        <w:t xml:space="preserve"> they are to be moved into </w:t>
      </w:r>
      <w:r w:rsidR="00302418">
        <w:rPr>
          <w:rFonts w:ascii="Times New Roman" w:hAnsi="Times New Roman"/>
          <w:sz w:val="24"/>
          <w:szCs w:val="24"/>
        </w:rPr>
        <w:t xml:space="preserve">section 4(1) </w:t>
      </w:r>
      <w:r w:rsidR="00506ED6">
        <w:rPr>
          <w:rFonts w:ascii="Times New Roman" w:hAnsi="Times New Roman"/>
          <w:sz w:val="24"/>
          <w:szCs w:val="24"/>
        </w:rPr>
        <w:t xml:space="preserve">as they will now apply </w:t>
      </w:r>
      <w:r w:rsidR="002C5B73">
        <w:rPr>
          <w:rFonts w:ascii="Times New Roman" w:hAnsi="Times New Roman"/>
          <w:sz w:val="24"/>
          <w:szCs w:val="24"/>
        </w:rPr>
        <w:t xml:space="preserve">to new sections </w:t>
      </w:r>
      <w:r w:rsidR="00764770">
        <w:rPr>
          <w:rFonts w:ascii="Times New Roman" w:hAnsi="Times New Roman"/>
          <w:sz w:val="24"/>
          <w:szCs w:val="24"/>
        </w:rPr>
        <w:t xml:space="preserve">21B </w:t>
      </w:r>
      <w:r w:rsidR="007F7DC9">
        <w:rPr>
          <w:rFonts w:ascii="Times New Roman" w:hAnsi="Times New Roman"/>
          <w:sz w:val="24"/>
          <w:szCs w:val="24"/>
        </w:rPr>
        <w:t xml:space="preserve">and </w:t>
      </w:r>
      <w:r w:rsidR="003E1B12">
        <w:rPr>
          <w:rFonts w:ascii="Times New Roman" w:hAnsi="Times New Roman"/>
          <w:sz w:val="24"/>
          <w:szCs w:val="24"/>
        </w:rPr>
        <w:t>21C</w:t>
      </w:r>
      <w:r w:rsidR="00971996">
        <w:rPr>
          <w:rFonts w:ascii="Times New Roman" w:hAnsi="Times New Roman"/>
          <w:sz w:val="24"/>
          <w:szCs w:val="24"/>
        </w:rPr>
        <w:t>, in addition to section 29B</w:t>
      </w:r>
      <w:r w:rsidR="008522B1">
        <w:rPr>
          <w:rFonts w:ascii="Times New Roman" w:hAnsi="Times New Roman"/>
          <w:sz w:val="24"/>
          <w:szCs w:val="24"/>
        </w:rPr>
        <w:t>.  This item does not change the definitions of those terms.</w:t>
      </w:r>
    </w:p>
    <w:p w:rsidR="008522B1" w:rsidRDefault="005E47EC" w:rsidP="00D2566F">
      <w:pPr>
        <w:spacing w:before="240" w:after="0" w:line="240" w:lineRule="auto"/>
        <w:rPr>
          <w:rFonts w:ascii="Times New Roman" w:hAnsi="Times New Roman"/>
          <w:b/>
          <w:sz w:val="24"/>
          <w:szCs w:val="24"/>
        </w:rPr>
      </w:pPr>
      <w:r>
        <w:rPr>
          <w:rFonts w:ascii="Times New Roman" w:hAnsi="Times New Roman"/>
          <w:b/>
          <w:sz w:val="24"/>
          <w:szCs w:val="24"/>
        </w:rPr>
        <w:t xml:space="preserve">Item </w:t>
      </w:r>
      <w:r w:rsidR="00403B19">
        <w:rPr>
          <w:rFonts w:ascii="Times New Roman" w:hAnsi="Times New Roman"/>
          <w:b/>
          <w:sz w:val="24"/>
          <w:szCs w:val="24"/>
        </w:rPr>
        <w:t>40</w:t>
      </w:r>
      <w:r>
        <w:rPr>
          <w:rFonts w:ascii="Times New Roman" w:hAnsi="Times New Roman"/>
          <w:b/>
          <w:sz w:val="24"/>
          <w:szCs w:val="24"/>
        </w:rPr>
        <w:t xml:space="preserve"> – Subsection 4(1) (subparagraph (b)(i) of the definition of </w:t>
      </w:r>
      <w:r>
        <w:rPr>
          <w:rFonts w:ascii="Times New Roman" w:hAnsi="Times New Roman"/>
          <w:b/>
          <w:i/>
          <w:sz w:val="24"/>
          <w:szCs w:val="24"/>
        </w:rPr>
        <w:t>returnable item</w:t>
      </w:r>
      <w:r>
        <w:rPr>
          <w:rFonts w:ascii="Times New Roman" w:hAnsi="Times New Roman"/>
          <w:b/>
          <w:sz w:val="24"/>
          <w:szCs w:val="24"/>
        </w:rPr>
        <w:t>)</w:t>
      </w:r>
    </w:p>
    <w:p w:rsidR="005E47EC" w:rsidRDefault="00E010FD" w:rsidP="00D2566F">
      <w:pPr>
        <w:spacing w:before="240" w:after="0" w:line="240" w:lineRule="auto"/>
        <w:rPr>
          <w:rFonts w:ascii="Times New Roman" w:hAnsi="Times New Roman"/>
          <w:sz w:val="24"/>
          <w:szCs w:val="24"/>
        </w:rPr>
      </w:pPr>
      <w:r>
        <w:rPr>
          <w:rFonts w:ascii="Times New Roman" w:hAnsi="Times New Roman"/>
          <w:sz w:val="24"/>
          <w:szCs w:val="24"/>
        </w:rPr>
        <w:t xml:space="preserve">This </w:t>
      </w:r>
      <w:r w:rsidR="00607293">
        <w:rPr>
          <w:rFonts w:ascii="Times New Roman" w:hAnsi="Times New Roman"/>
          <w:sz w:val="24"/>
          <w:szCs w:val="24"/>
        </w:rPr>
        <w:t xml:space="preserve">item </w:t>
      </w:r>
      <w:r w:rsidR="00842E92">
        <w:rPr>
          <w:rFonts w:ascii="Times New Roman" w:hAnsi="Times New Roman"/>
          <w:sz w:val="24"/>
          <w:szCs w:val="24"/>
        </w:rPr>
        <w:t xml:space="preserve">amends the definition </w:t>
      </w:r>
      <w:r w:rsidR="00394B1D">
        <w:rPr>
          <w:rFonts w:ascii="Times New Roman" w:hAnsi="Times New Roman"/>
          <w:sz w:val="24"/>
          <w:szCs w:val="24"/>
        </w:rPr>
        <w:t xml:space="preserve">of </w:t>
      </w:r>
      <w:r w:rsidR="00394B1D" w:rsidRPr="00B50C57">
        <w:rPr>
          <w:rFonts w:ascii="Times New Roman" w:hAnsi="Times New Roman"/>
          <w:i/>
          <w:sz w:val="24"/>
          <w:szCs w:val="24"/>
        </w:rPr>
        <w:t>returnable item</w:t>
      </w:r>
      <w:r w:rsidR="00070A8E">
        <w:rPr>
          <w:rFonts w:ascii="Times New Roman" w:hAnsi="Times New Roman"/>
          <w:sz w:val="24"/>
          <w:szCs w:val="24"/>
        </w:rPr>
        <w:t xml:space="preserve"> </w:t>
      </w:r>
      <w:r w:rsidR="00130A73">
        <w:rPr>
          <w:rFonts w:ascii="Times New Roman" w:hAnsi="Times New Roman"/>
          <w:sz w:val="24"/>
          <w:szCs w:val="24"/>
        </w:rPr>
        <w:t xml:space="preserve">to refer to notices issued under new section 21A.  </w:t>
      </w:r>
      <w:r w:rsidR="00663D55">
        <w:rPr>
          <w:rFonts w:ascii="Times New Roman" w:hAnsi="Times New Roman"/>
          <w:sz w:val="24"/>
          <w:szCs w:val="24"/>
        </w:rPr>
        <w:t xml:space="preserve">This item is consequent upon the </w:t>
      </w:r>
      <w:r w:rsidR="00B915A3">
        <w:rPr>
          <w:rFonts w:ascii="Times New Roman" w:hAnsi="Times New Roman"/>
          <w:sz w:val="24"/>
          <w:szCs w:val="24"/>
        </w:rPr>
        <w:t>reproduction</w:t>
      </w:r>
      <w:r w:rsidR="00663D55">
        <w:rPr>
          <w:rFonts w:ascii="Times New Roman" w:hAnsi="Times New Roman"/>
          <w:sz w:val="24"/>
          <w:szCs w:val="24"/>
        </w:rPr>
        <w:t xml:space="preserve"> </w:t>
      </w:r>
      <w:r w:rsidR="00174B89">
        <w:rPr>
          <w:rFonts w:ascii="Times New Roman" w:hAnsi="Times New Roman"/>
          <w:sz w:val="24"/>
          <w:szCs w:val="24"/>
        </w:rPr>
        <w:t xml:space="preserve">of current section 29 </w:t>
      </w:r>
      <w:r w:rsidR="00CE3C56">
        <w:rPr>
          <w:rFonts w:ascii="Times New Roman" w:hAnsi="Times New Roman"/>
          <w:sz w:val="24"/>
          <w:szCs w:val="24"/>
        </w:rPr>
        <w:t>as</w:t>
      </w:r>
      <w:r w:rsidR="00174B89">
        <w:rPr>
          <w:rFonts w:ascii="Times New Roman" w:hAnsi="Times New Roman"/>
          <w:sz w:val="24"/>
          <w:szCs w:val="24"/>
        </w:rPr>
        <w:t xml:space="preserve"> new section 21A</w:t>
      </w:r>
      <w:r w:rsidR="009D1C4C">
        <w:rPr>
          <w:rFonts w:ascii="Times New Roman" w:hAnsi="Times New Roman"/>
          <w:sz w:val="24"/>
          <w:szCs w:val="24"/>
        </w:rPr>
        <w:t xml:space="preserve"> under items </w:t>
      </w:r>
      <w:r w:rsidR="009D1C4C" w:rsidRPr="00F13CA6">
        <w:rPr>
          <w:rFonts w:ascii="Times New Roman" w:hAnsi="Times New Roman"/>
          <w:sz w:val="24"/>
          <w:szCs w:val="24"/>
        </w:rPr>
        <w:t>4</w:t>
      </w:r>
      <w:r w:rsidR="00403B19">
        <w:rPr>
          <w:rFonts w:ascii="Times New Roman" w:hAnsi="Times New Roman"/>
          <w:sz w:val="24"/>
          <w:szCs w:val="24"/>
        </w:rPr>
        <w:t>1</w:t>
      </w:r>
      <w:r w:rsidR="009D1C4C" w:rsidRPr="00F13CA6">
        <w:rPr>
          <w:rFonts w:ascii="Times New Roman" w:hAnsi="Times New Roman"/>
          <w:sz w:val="24"/>
          <w:szCs w:val="24"/>
        </w:rPr>
        <w:t xml:space="preserve"> and 4</w:t>
      </w:r>
      <w:r w:rsidR="00403B19">
        <w:rPr>
          <w:rFonts w:ascii="Times New Roman" w:hAnsi="Times New Roman"/>
          <w:sz w:val="24"/>
          <w:szCs w:val="24"/>
        </w:rPr>
        <w:t>4</w:t>
      </w:r>
      <w:r w:rsidR="009D1C4C">
        <w:rPr>
          <w:rFonts w:ascii="Times New Roman" w:hAnsi="Times New Roman"/>
          <w:sz w:val="24"/>
          <w:szCs w:val="24"/>
        </w:rPr>
        <w:t>.</w:t>
      </w:r>
    </w:p>
    <w:p w:rsidR="009C5587" w:rsidRDefault="009C5587" w:rsidP="00D2566F">
      <w:pPr>
        <w:spacing w:before="240" w:after="0" w:line="240" w:lineRule="auto"/>
        <w:rPr>
          <w:rFonts w:ascii="Times New Roman" w:hAnsi="Times New Roman"/>
          <w:sz w:val="24"/>
          <w:szCs w:val="24"/>
        </w:rPr>
      </w:pPr>
      <w:r>
        <w:rPr>
          <w:rFonts w:ascii="Times New Roman" w:hAnsi="Times New Roman"/>
          <w:b/>
          <w:sz w:val="24"/>
          <w:szCs w:val="24"/>
        </w:rPr>
        <w:t>Item 4</w:t>
      </w:r>
      <w:r w:rsidR="00403B19">
        <w:rPr>
          <w:rFonts w:ascii="Times New Roman" w:hAnsi="Times New Roman"/>
          <w:b/>
          <w:sz w:val="24"/>
          <w:szCs w:val="24"/>
        </w:rPr>
        <w:t>1</w:t>
      </w:r>
      <w:r w:rsidR="00031916">
        <w:rPr>
          <w:rFonts w:ascii="Times New Roman" w:hAnsi="Times New Roman"/>
          <w:b/>
          <w:sz w:val="24"/>
          <w:szCs w:val="24"/>
        </w:rPr>
        <w:t xml:space="preserve"> – After section 21</w:t>
      </w:r>
    </w:p>
    <w:p w:rsidR="00BB0742" w:rsidRDefault="009D7AC8" w:rsidP="00D2566F">
      <w:pPr>
        <w:spacing w:before="240" w:after="0" w:line="240" w:lineRule="auto"/>
        <w:rPr>
          <w:rFonts w:ascii="Times New Roman" w:hAnsi="Times New Roman"/>
          <w:sz w:val="24"/>
          <w:szCs w:val="24"/>
        </w:rPr>
      </w:pPr>
      <w:r>
        <w:rPr>
          <w:rFonts w:ascii="Times New Roman" w:hAnsi="Times New Roman"/>
          <w:sz w:val="24"/>
          <w:szCs w:val="24"/>
        </w:rPr>
        <w:t xml:space="preserve">This item inserts </w:t>
      </w:r>
      <w:r w:rsidR="00C6699A">
        <w:rPr>
          <w:rFonts w:ascii="Times New Roman" w:hAnsi="Times New Roman"/>
          <w:sz w:val="24"/>
          <w:szCs w:val="24"/>
        </w:rPr>
        <w:t>n</w:t>
      </w:r>
      <w:r w:rsidR="00403CD9">
        <w:rPr>
          <w:rFonts w:ascii="Times New Roman" w:hAnsi="Times New Roman"/>
          <w:sz w:val="24"/>
          <w:szCs w:val="24"/>
        </w:rPr>
        <w:t xml:space="preserve">ew </w:t>
      </w:r>
      <w:r w:rsidR="00C6699A">
        <w:rPr>
          <w:rFonts w:ascii="Times New Roman" w:hAnsi="Times New Roman"/>
          <w:sz w:val="24"/>
          <w:szCs w:val="24"/>
        </w:rPr>
        <w:t>sections 21A to 21F</w:t>
      </w:r>
      <w:r w:rsidR="00631AD4">
        <w:rPr>
          <w:rFonts w:ascii="Times New Roman" w:hAnsi="Times New Roman"/>
          <w:sz w:val="24"/>
          <w:szCs w:val="24"/>
        </w:rPr>
        <w:t xml:space="preserve">, which </w:t>
      </w:r>
      <w:r w:rsidR="00DC25E9">
        <w:rPr>
          <w:rFonts w:ascii="Times New Roman" w:hAnsi="Times New Roman"/>
          <w:sz w:val="24"/>
          <w:szCs w:val="24"/>
        </w:rPr>
        <w:t xml:space="preserve">move the examiner’s power to issue a </w:t>
      </w:r>
      <w:r w:rsidR="00B86219">
        <w:rPr>
          <w:rFonts w:ascii="Times New Roman" w:hAnsi="Times New Roman"/>
          <w:sz w:val="24"/>
          <w:szCs w:val="24"/>
        </w:rPr>
        <w:t>notice to produce</w:t>
      </w:r>
      <w:r w:rsidR="00C70607">
        <w:rPr>
          <w:rFonts w:ascii="Times New Roman" w:hAnsi="Times New Roman"/>
          <w:sz w:val="24"/>
          <w:szCs w:val="24"/>
        </w:rPr>
        <w:t xml:space="preserve"> into Division 1A</w:t>
      </w:r>
      <w:r w:rsidR="000C0078">
        <w:rPr>
          <w:rFonts w:ascii="Times New Roman" w:hAnsi="Times New Roman"/>
          <w:sz w:val="24"/>
          <w:szCs w:val="24"/>
        </w:rPr>
        <w:t xml:space="preserve">, and which reproduce a range of related provisions </w:t>
      </w:r>
      <w:r w:rsidR="00D20CD4">
        <w:rPr>
          <w:rFonts w:ascii="Times New Roman" w:hAnsi="Times New Roman"/>
          <w:sz w:val="24"/>
          <w:szCs w:val="24"/>
        </w:rPr>
        <w:t xml:space="preserve">that </w:t>
      </w:r>
      <w:r w:rsidR="009C4228">
        <w:rPr>
          <w:rFonts w:ascii="Times New Roman" w:hAnsi="Times New Roman"/>
          <w:sz w:val="24"/>
          <w:szCs w:val="24"/>
        </w:rPr>
        <w:t xml:space="preserve">protect the </w:t>
      </w:r>
      <w:r w:rsidR="008C16C3">
        <w:rPr>
          <w:rFonts w:ascii="Times New Roman" w:hAnsi="Times New Roman"/>
          <w:sz w:val="24"/>
          <w:szCs w:val="24"/>
        </w:rPr>
        <w:t xml:space="preserve">confidentiality of notices, </w:t>
      </w:r>
      <w:r w:rsidR="00AF371D">
        <w:rPr>
          <w:rFonts w:ascii="Times New Roman" w:hAnsi="Times New Roman"/>
          <w:sz w:val="24"/>
          <w:szCs w:val="24"/>
        </w:rPr>
        <w:t>ens</w:t>
      </w:r>
      <w:r w:rsidR="003D5271">
        <w:rPr>
          <w:rFonts w:ascii="Times New Roman" w:hAnsi="Times New Roman"/>
          <w:sz w:val="24"/>
          <w:szCs w:val="24"/>
        </w:rPr>
        <w:t>ure their effectiveness</w:t>
      </w:r>
      <w:r w:rsidR="00583F29">
        <w:rPr>
          <w:rFonts w:ascii="Times New Roman" w:hAnsi="Times New Roman"/>
          <w:sz w:val="24"/>
          <w:szCs w:val="24"/>
        </w:rPr>
        <w:t>,</w:t>
      </w:r>
      <w:r w:rsidR="00552B0E">
        <w:rPr>
          <w:rFonts w:ascii="Times New Roman" w:hAnsi="Times New Roman"/>
          <w:sz w:val="24"/>
          <w:szCs w:val="24"/>
        </w:rPr>
        <w:t xml:space="preserve"> deal with</w:t>
      </w:r>
      <w:r w:rsidR="00C8162D">
        <w:rPr>
          <w:rFonts w:ascii="Times New Roman" w:hAnsi="Times New Roman"/>
          <w:sz w:val="24"/>
          <w:szCs w:val="24"/>
        </w:rPr>
        <w:t xml:space="preserve"> the admissibility of self-incriminatory </w:t>
      </w:r>
      <w:r w:rsidR="00AC4D1F">
        <w:rPr>
          <w:rFonts w:ascii="Times New Roman" w:hAnsi="Times New Roman"/>
          <w:sz w:val="24"/>
          <w:szCs w:val="24"/>
        </w:rPr>
        <w:t>material</w:t>
      </w:r>
      <w:r w:rsidR="00747B8E">
        <w:rPr>
          <w:rFonts w:ascii="Times New Roman" w:hAnsi="Times New Roman"/>
          <w:sz w:val="24"/>
          <w:szCs w:val="24"/>
        </w:rPr>
        <w:t xml:space="preserve"> and </w:t>
      </w:r>
      <w:r w:rsidR="00436E74">
        <w:rPr>
          <w:rFonts w:ascii="Times New Roman" w:hAnsi="Times New Roman"/>
          <w:sz w:val="24"/>
          <w:szCs w:val="24"/>
        </w:rPr>
        <w:t>allow the reimbursement of expenses involved in compliance with the notice.</w:t>
      </w:r>
    </w:p>
    <w:p w:rsidR="00BB0742" w:rsidRDefault="00BB0742" w:rsidP="00D2566F">
      <w:pPr>
        <w:spacing w:before="240" w:after="0" w:line="240" w:lineRule="auto"/>
        <w:rPr>
          <w:rFonts w:ascii="Times New Roman" w:hAnsi="Times New Roman"/>
          <w:sz w:val="24"/>
          <w:szCs w:val="24"/>
        </w:rPr>
      </w:pPr>
      <w:r>
        <w:rPr>
          <w:rFonts w:ascii="Times New Roman" w:hAnsi="Times New Roman"/>
          <w:i/>
          <w:sz w:val="24"/>
          <w:szCs w:val="24"/>
        </w:rPr>
        <w:t>New section 21A – Notices to produce a document or thing</w:t>
      </w:r>
    </w:p>
    <w:p w:rsidR="00310F23" w:rsidRDefault="006666C1" w:rsidP="00D2566F">
      <w:pPr>
        <w:spacing w:before="240" w:after="0" w:line="240" w:lineRule="auto"/>
        <w:rPr>
          <w:rFonts w:ascii="Times New Roman" w:hAnsi="Times New Roman"/>
          <w:sz w:val="24"/>
          <w:szCs w:val="24"/>
        </w:rPr>
      </w:pPr>
      <w:r>
        <w:rPr>
          <w:rFonts w:ascii="Times New Roman" w:hAnsi="Times New Roman"/>
          <w:sz w:val="24"/>
          <w:szCs w:val="24"/>
        </w:rPr>
        <w:t xml:space="preserve">New section 21A </w:t>
      </w:r>
      <w:r w:rsidR="00681721">
        <w:rPr>
          <w:rFonts w:ascii="Times New Roman" w:hAnsi="Times New Roman"/>
          <w:sz w:val="24"/>
          <w:szCs w:val="24"/>
        </w:rPr>
        <w:t xml:space="preserve">largely </w:t>
      </w:r>
      <w:r w:rsidR="00744A91">
        <w:rPr>
          <w:rFonts w:ascii="Times New Roman" w:hAnsi="Times New Roman"/>
          <w:sz w:val="24"/>
          <w:szCs w:val="24"/>
        </w:rPr>
        <w:t xml:space="preserve">reproduces current </w:t>
      </w:r>
      <w:r w:rsidR="00A26F0F">
        <w:rPr>
          <w:rFonts w:ascii="Times New Roman" w:hAnsi="Times New Roman"/>
          <w:sz w:val="24"/>
          <w:szCs w:val="24"/>
        </w:rPr>
        <w:t>section 29</w:t>
      </w:r>
      <w:r w:rsidR="00AE32AF">
        <w:rPr>
          <w:rFonts w:ascii="Times New Roman" w:hAnsi="Times New Roman"/>
          <w:sz w:val="24"/>
          <w:szCs w:val="24"/>
        </w:rPr>
        <w:t xml:space="preserve">, which allows </w:t>
      </w:r>
      <w:r w:rsidR="004E29EE">
        <w:rPr>
          <w:rFonts w:ascii="Times New Roman" w:hAnsi="Times New Roman"/>
          <w:sz w:val="24"/>
          <w:szCs w:val="24"/>
        </w:rPr>
        <w:t>an examiner to issue a written notice requiring a</w:t>
      </w:r>
      <w:r w:rsidR="00B4569B">
        <w:rPr>
          <w:rFonts w:ascii="Times New Roman" w:hAnsi="Times New Roman"/>
          <w:sz w:val="24"/>
          <w:szCs w:val="24"/>
        </w:rPr>
        <w:t xml:space="preserve"> person to produce documents </w:t>
      </w:r>
      <w:r w:rsidR="00A06BC6">
        <w:rPr>
          <w:rFonts w:ascii="Times New Roman" w:hAnsi="Times New Roman"/>
          <w:sz w:val="24"/>
          <w:szCs w:val="24"/>
        </w:rPr>
        <w:t>or things</w:t>
      </w:r>
      <w:r w:rsidR="00310F23">
        <w:rPr>
          <w:rFonts w:ascii="Times New Roman" w:hAnsi="Times New Roman"/>
          <w:sz w:val="24"/>
          <w:szCs w:val="24"/>
        </w:rPr>
        <w:t>.</w:t>
      </w:r>
    </w:p>
    <w:p w:rsidR="00987A25" w:rsidRDefault="00275C3F" w:rsidP="00D2566F">
      <w:pPr>
        <w:spacing w:before="240" w:after="0" w:line="240" w:lineRule="auto"/>
        <w:rPr>
          <w:rFonts w:ascii="Times New Roman" w:hAnsi="Times New Roman"/>
          <w:sz w:val="24"/>
          <w:szCs w:val="24"/>
        </w:rPr>
      </w:pPr>
      <w:r>
        <w:rPr>
          <w:rFonts w:ascii="Times New Roman" w:hAnsi="Times New Roman"/>
          <w:sz w:val="24"/>
          <w:szCs w:val="24"/>
        </w:rPr>
        <w:t xml:space="preserve">New </w:t>
      </w:r>
      <w:r w:rsidR="003D2B58">
        <w:rPr>
          <w:rFonts w:ascii="Times New Roman" w:hAnsi="Times New Roman"/>
          <w:sz w:val="24"/>
          <w:szCs w:val="24"/>
        </w:rPr>
        <w:t>sub</w:t>
      </w:r>
      <w:r w:rsidR="005F2DE5">
        <w:rPr>
          <w:rFonts w:ascii="Times New Roman" w:hAnsi="Times New Roman"/>
          <w:sz w:val="24"/>
          <w:szCs w:val="24"/>
        </w:rPr>
        <w:t>section</w:t>
      </w:r>
      <w:r w:rsidR="00F17EBE">
        <w:rPr>
          <w:rFonts w:ascii="Times New Roman" w:hAnsi="Times New Roman"/>
          <w:sz w:val="24"/>
          <w:szCs w:val="24"/>
        </w:rPr>
        <w:t xml:space="preserve"> </w:t>
      </w:r>
      <w:r>
        <w:rPr>
          <w:rFonts w:ascii="Times New Roman" w:hAnsi="Times New Roman"/>
          <w:sz w:val="24"/>
          <w:szCs w:val="24"/>
        </w:rPr>
        <w:t>21</w:t>
      </w:r>
      <w:r w:rsidR="005F2DE5">
        <w:rPr>
          <w:rFonts w:ascii="Times New Roman" w:hAnsi="Times New Roman"/>
          <w:sz w:val="24"/>
          <w:szCs w:val="24"/>
        </w:rPr>
        <w:t>A</w:t>
      </w:r>
      <w:r>
        <w:rPr>
          <w:rFonts w:ascii="Times New Roman" w:hAnsi="Times New Roman"/>
          <w:sz w:val="24"/>
          <w:szCs w:val="24"/>
        </w:rPr>
        <w:t>(1)</w:t>
      </w:r>
      <w:r w:rsidR="00053133">
        <w:rPr>
          <w:rFonts w:ascii="Times New Roman" w:hAnsi="Times New Roman"/>
          <w:sz w:val="24"/>
          <w:szCs w:val="24"/>
        </w:rPr>
        <w:t xml:space="preserve"> differs slightly from </w:t>
      </w:r>
      <w:r w:rsidR="002F421F">
        <w:rPr>
          <w:rFonts w:ascii="Times New Roman" w:hAnsi="Times New Roman"/>
          <w:sz w:val="24"/>
          <w:szCs w:val="24"/>
        </w:rPr>
        <w:t>current subsection 29(1)</w:t>
      </w:r>
      <w:r w:rsidR="00C44B02">
        <w:rPr>
          <w:rFonts w:ascii="Times New Roman" w:hAnsi="Times New Roman"/>
          <w:sz w:val="24"/>
          <w:szCs w:val="24"/>
        </w:rPr>
        <w:t xml:space="preserve">.  </w:t>
      </w:r>
      <w:r w:rsidR="00DB5F91">
        <w:rPr>
          <w:rFonts w:ascii="Times New Roman" w:hAnsi="Times New Roman"/>
          <w:sz w:val="24"/>
          <w:szCs w:val="24"/>
        </w:rPr>
        <w:t xml:space="preserve">Under current subsection 29(1), </w:t>
      </w:r>
      <w:r w:rsidR="0060557B">
        <w:rPr>
          <w:rFonts w:ascii="Times New Roman" w:hAnsi="Times New Roman"/>
          <w:sz w:val="24"/>
          <w:szCs w:val="24"/>
        </w:rPr>
        <w:t xml:space="preserve">a notice must specify </w:t>
      </w:r>
      <w:r w:rsidR="00C032F1">
        <w:rPr>
          <w:rFonts w:ascii="Times New Roman" w:hAnsi="Times New Roman"/>
          <w:sz w:val="24"/>
          <w:szCs w:val="24"/>
        </w:rPr>
        <w:t xml:space="preserve">a particular person, being an examiner or member of the staff of the </w:t>
      </w:r>
      <w:r w:rsidR="001F51AC">
        <w:rPr>
          <w:rFonts w:ascii="Times New Roman" w:hAnsi="Times New Roman"/>
          <w:sz w:val="24"/>
          <w:szCs w:val="24"/>
        </w:rPr>
        <w:t xml:space="preserve">ACC, </w:t>
      </w:r>
      <w:r w:rsidR="009835E6">
        <w:rPr>
          <w:rFonts w:ascii="Times New Roman" w:hAnsi="Times New Roman"/>
          <w:sz w:val="24"/>
          <w:szCs w:val="24"/>
        </w:rPr>
        <w:t>to whom the document or thing should be produced.</w:t>
      </w:r>
      <w:r w:rsidR="00776A03">
        <w:rPr>
          <w:rFonts w:ascii="Times New Roman" w:hAnsi="Times New Roman"/>
          <w:sz w:val="24"/>
          <w:szCs w:val="24"/>
        </w:rPr>
        <w:t xml:space="preserve">  N</w:t>
      </w:r>
      <w:r w:rsidR="00B55F01">
        <w:rPr>
          <w:rFonts w:ascii="Times New Roman" w:hAnsi="Times New Roman"/>
          <w:sz w:val="24"/>
          <w:szCs w:val="24"/>
        </w:rPr>
        <w:t>ew subsection 21A(1)</w:t>
      </w:r>
      <w:r w:rsidR="009123BA">
        <w:rPr>
          <w:rFonts w:ascii="Times New Roman" w:hAnsi="Times New Roman"/>
          <w:sz w:val="24"/>
          <w:szCs w:val="24"/>
        </w:rPr>
        <w:t xml:space="preserve"> removes the requirement to produce the document or thing to a particular</w:t>
      </w:r>
      <w:r w:rsidR="0004364A">
        <w:rPr>
          <w:rFonts w:ascii="Times New Roman" w:hAnsi="Times New Roman"/>
          <w:sz w:val="24"/>
          <w:szCs w:val="24"/>
        </w:rPr>
        <w:t xml:space="preserve"> person.  Instead</w:t>
      </w:r>
      <w:r w:rsidR="00673A58">
        <w:rPr>
          <w:rFonts w:ascii="Times New Roman" w:hAnsi="Times New Roman"/>
          <w:sz w:val="24"/>
          <w:szCs w:val="24"/>
        </w:rPr>
        <w:t xml:space="preserve">, a notice may </w:t>
      </w:r>
      <w:r w:rsidR="0047064F">
        <w:rPr>
          <w:rFonts w:ascii="Times New Roman" w:hAnsi="Times New Roman"/>
          <w:sz w:val="24"/>
          <w:szCs w:val="24"/>
        </w:rPr>
        <w:t xml:space="preserve">specify that </w:t>
      </w:r>
      <w:r w:rsidR="00BB124C">
        <w:rPr>
          <w:rFonts w:ascii="Times New Roman" w:hAnsi="Times New Roman"/>
          <w:sz w:val="24"/>
          <w:szCs w:val="24"/>
        </w:rPr>
        <w:t>a person must produce documents or things</w:t>
      </w:r>
      <w:r w:rsidR="00BC1B71">
        <w:rPr>
          <w:rFonts w:ascii="Times New Roman" w:hAnsi="Times New Roman"/>
          <w:sz w:val="24"/>
          <w:szCs w:val="24"/>
        </w:rPr>
        <w:t xml:space="preserve"> to an examiner or </w:t>
      </w:r>
      <w:r w:rsidR="00AA0CBE">
        <w:rPr>
          <w:rFonts w:ascii="Times New Roman" w:hAnsi="Times New Roman"/>
          <w:sz w:val="24"/>
          <w:szCs w:val="24"/>
        </w:rPr>
        <w:t>member of the staff of the ACC</w:t>
      </w:r>
      <w:r w:rsidR="00987A25">
        <w:rPr>
          <w:rFonts w:ascii="Times New Roman" w:hAnsi="Times New Roman"/>
          <w:sz w:val="24"/>
          <w:szCs w:val="24"/>
        </w:rPr>
        <w:t>.</w:t>
      </w:r>
    </w:p>
    <w:p w:rsidR="009C5587" w:rsidRDefault="00343296" w:rsidP="00D2566F">
      <w:pPr>
        <w:spacing w:before="240" w:after="0" w:line="240" w:lineRule="auto"/>
        <w:rPr>
          <w:rFonts w:ascii="Times New Roman" w:hAnsi="Times New Roman"/>
          <w:sz w:val="24"/>
          <w:szCs w:val="24"/>
        </w:rPr>
      </w:pPr>
      <w:r>
        <w:rPr>
          <w:rFonts w:ascii="Times New Roman" w:hAnsi="Times New Roman"/>
          <w:sz w:val="24"/>
          <w:szCs w:val="24"/>
        </w:rPr>
        <w:t xml:space="preserve">This </w:t>
      </w:r>
      <w:r w:rsidR="004D57F7">
        <w:rPr>
          <w:rFonts w:ascii="Times New Roman" w:hAnsi="Times New Roman"/>
          <w:sz w:val="24"/>
          <w:szCs w:val="24"/>
        </w:rPr>
        <w:t xml:space="preserve">is a technical change aimed at </w:t>
      </w:r>
      <w:r w:rsidR="003E52C4">
        <w:rPr>
          <w:rFonts w:ascii="Times New Roman" w:hAnsi="Times New Roman"/>
          <w:sz w:val="24"/>
          <w:szCs w:val="24"/>
        </w:rPr>
        <w:t xml:space="preserve">improving the </w:t>
      </w:r>
      <w:r w:rsidR="007157DB">
        <w:rPr>
          <w:rFonts w:ascii="Times New Roman" w:hAnsi="Times New Roman"/>
          <w:sz w:val="24"/>
          <w:szCs w:val="24"/>
        </w:rPr>
        <w:t xml:space="preserve">efficiency of </w:t>
      </w:r>
      <w:r w:rsidR="00AC63C7">
        <w:rPr>
          <w:rFonts w:ascii="Times New Roman" w:hAnsi="Times New Roman"/>
          <w:sz w:val="24"/>
          <w:szCs w:val="24"/>
        </w:rPr>
        <w:t xml:space="preserve">compliance with notices to produce.  </w:t>
      </w:r>
      <w:r w:rsidR="00987A25">
        <w:rPr>
          <w:rFonts w:ascii="Times New Roman" w:hAnsi="Times New Roman"/>
          <w:sz w:val="24"/>
          <w:szCs w:val="24"/>
        </w:rPr>
        <w:t>Under</w:t>
      </w:r>
      <w:r w:rsidR="009B5CB3">
        <w:rPr>
          <w:rFonts w:ascii="Times New Roman" w:hAnsi="Times New Roman"/>
          <w:sz w:val="24"/>
          <w:szCs w:val="24"/>
        </w:rPr>
        <w:t xml:space="preserve"> current subsection 29(1)</w:t>
      </w:r>
      <w:r w:rsidR="004E11CA">
        <w:rPr>
          <w:rFonts w:ascii="Times New Roman" w:hAnsi="Times New Roman"/>
          <w:sz w:val="24"/>
          <w:szCs w:val="24"/>
        </w:rPr>
        <w:t xml:space="preserve">, </w:t>
      </w:r>
      <w:r w:rsidR="006455C8">
        <w:rPr>
          <w:rFonts w:ascii="Times New Roman" w:hAnsi="Times New Roman"/>
          <w:sz w:val="24"/>
          <w:szCs w:val="24"/>
        </w:rPr>
        <w:t xml:space="preserve">persons have experienced </w:t>
      </w:r>
      <w:r w:rsidR="0094043E">
        <w:rPr>
          <w:rFonts w:ascii="Times New Roman" w:hAnsi="Times New Roman"/>
          <w:sz w:val="24"/>
          <w:szCs w:val="24"/>
        </w:rPr>
        <w:t xml:space="preserve">difficulties </w:t>
      </w:r>
      <w:r w:rsidR="00FB0E2C">
        <w:rPr>
          <w:rFonts w:ascii="Times New Roman" w:hAnsi="Times New Roman"/>
          <w:sz w:val="24"/>
          <w:szCs w:val="24"/>
        </w:rPr>
        <w:t xml:space="preserve">where the examiner or ACC staff member specified in the notice </w:t>
      </w:r>
      <w:r w:rsidR="005A430C">
        <w:rPr>
          <w:rFonts w:ascii="Times New Roman" w:hAnsi="Times New Roman"/>
          <w:sz w:val="24"/>
          <w:szCs w:val="24"/>
        </w:rPr>
        <w:t xml:space="preserve">was unavailable </w:t>
      </w:r>
      <w:r w:rsidR="001532CC">
        <w:rPr>
          <w:rFonts w:ascii="Times New Roman" w:hAnsi="Times New Roman"/>
          <w:sz w:val="24"/>
          <w:szCs w:val="24"/>
        </w:rPr>
        <w:t xml:space="preserve">when the </w:t>
      </w:r>
      <w:r w:rsidR="009539AC">
        <w:rPr>
          <w:rFonts w:ascii="Times New Roman" w:hAnsi="Times New Roman"/>
          <w:sz w:val="24"/>
          <w:szCs w:val="24"/>
        </w:rPr>
        <w:t xml:space="preserve">documents or things were produced.  </w:t>
      </w:r>
      <w:r w:rsidR="003D2B58">
        <w:rPr>
          <w:rFonts w:ascii="Times New Roman" w:hAnsi="Times New Roman"/>
          <w:sz w:val="24"/>
          <w:szCs w:val="24"/>
        </w:rPr>
        <w:t>New subsection</w:t>
      </w:r>
      <w:r w:rsidR="00960814">
        <w:rPr>
          <w:rFonts w:ascii="Times New Roman" w:hAnsi="Times New Roman"/>
          <w:sz w:val="24"/>
          <w:szCs w:val="24"/>
        </w:rPr>
        <w:t xml:space="preserve"> 21A(1)</w:t>
      </w:r>
      <w:r w:rsidR="00FB14D9">
        <w:rPr>
          <w:rFonts w:ascii="Times New Roman" w:hAnsi="Times New Roman"/>
          <w:sz w:val="24"/>
          <w:szCs w:val="24"/>
        </w:rPr>
        <w:t xml:space="preserve"> will </w:t>
      </w:r>
      <w:r w:rsidR="001E3BA0">
        <w:rPr>
          <w:rFonts w:ascii="Times New Roman" w:hAnsi="Times New Roman"/>
          <w:sz w:val="24"/>
          <w:szCs w:val="24"/>
        </w:rPr>
        <w:t xml:space="preserve">make compliance </w:t>
      </w:r>
      <w:r w:rsidR="00522DB0">
        <w:rPr>
          <w:rFonts w:ascii="Times New Roman" w:hAnsi="Times New Roman"/>
          <w:sz w:val="24"/>
          <w:szCs w:val="24"/>
        </w:rPr>
        <w:t xml:space="preserve">by persons served with notices </w:t>
      </w:r>
      <w:r w:rsidR="001E3BA0">
        <w:rPr>
          <w:rFonts w:ascii="Times New Roman" w:hAnsi="Times New Roman"/>
          <w:sz w:val="24"/>
          <w:szCs w:val="24"/>
        </w:rPr>
        <w:t>simpler in these circumstances.</w:t>
      </w:r>
    </w:p>
    <w:p w:rsidR="001E3BA0" w:rsidRDefault="002C4871" w:rsidP="00D2566F">
      <w:pPr>
        <w:spacing w:before="240" w:after="0" w:line="240" w:lineRule="auto"/>
        <w:rPr>
          <w:rFonts w:ascii="Times New Roman" w:hAnsi="Times New Roman"/>
          <w:sz w:val="24"/>
          <w:szCs w:val="24"/>
        </w:rPr>
      </w:pPr>
      <w:r>
        <w:rPr>
          <w:rFonts w:ascii="Times New Roman" w:hAnsi="Times New Roman"/>
          <w:sz w:val="24"/>
          <w:szCs w:val="24"/>
        </w:rPr>
        <w:t xml:space="preserve">New section 21A </w:t>
      </w:r>
      <w:r w:rsidR="00B555BB">
        <w:rPr>
          <w:rFonts w:ascii="Times New Roman" w:hAnsi="Times New Roman"/>
          <w:sz w:val="24"/>
          <w:szCs w:val="24"/>
        </w:rPr>
        <w:t xml:space="preserve">does not contain a provision comparable to </w:t>
      </w:r>
      <w:r w:rsidR="003F33CB">
        <w:rPr>
          <w:rFonts w:ascii="Times New Roman" w:hAnsi="Times New Roman"/>
          <w:sz w:val="24"/>
          <w:szCs w:val="24"/>
        </w:rPr>
        <w:t>current subsection 29(4)</w:t>
      </w:r>
      <w:r w:rsidR="00E775D0">
        <w:rPr>
          <w:rFonts w:ascii="Times New Roman" w:hAnsi="Times New Roman"/>
          <w:sz w:val="24"/>
          <w:szCs w:val="24"/>
        </w:rPr>
        <w:t>, which applied subsection</w:t>
      </w:r>
      <w:r w:rsidR="00132514">
        <w:rPr>
          <w:rFonts w:ascii="Times New Roman" w:hAnsi="Times New Roman"/>
          <w:sz w:val="24"/>
          <w:szCs w:val="24"/>
        </w:rPr>
        <w:t>s</w:t>
      </w:r>
      <w:r w:rsidR="00E775D0">
        <w:rPr>
          <w:rFonts w:ascii="Times New Roman" w:hAnsi="Times New Roman"/>
          <w:sz w:val="24"/>
          <w:szCs w:val="24"/>
        </w:rPr>
        <w:t xml:space="preserve"> 30(3) to (5) and </w:t>
      </w:r>
      <w:r w:rsidR="00103136">
        <w:rPr>
          <w:rFonts w:ascii="Times New Roman" w:hAnsi="Times New Roman"/>
          <w:sz w:val="24"/>
          <w:szCs w:val="24"/>
        </w:rPr>
        <w:t>30</w:t>
      </w:r>
      <w:r w:rsidR="00E775D0">
        <w:rPr>
          <w:rFonts w:ascii="Times New Roman" w:hAnsi="Times New Roman"/>
          <w:sz w:val="24"/>
          <w:szCs w:val="24"/>
        </w:rPr>
        <w:t xml:space="preserve">(9) </w:t>
      </w:r>
      <w:r w:rsidR="00295768">
        <w:rPr>
          <w:rFonts w:ascii="Times New Roman" w:hAnsi="Times New Roman"/>
          <w:sz w:val="24"/>
          <w:szCs w:val="24"/>
        </w:rPr>
        <w:t xml:space="preserve">to </w:t>
      </w:r>
      <w:r w:rsidR="008C4B5E">
        <w:rPr>
          <w:rFonts w:ascii="Times New Roman" w:hAnsi="Times New Roman"/>
          <w:sz w:val="24"/>
          <w:szCs w:val="24"/>
        </w:rPr>
        <w:t xml:space="preserve">a person issued with a notice under section 29.  </w:t>
      </w:r>
      <w:r w:rsidR="00A1604E">
        <w:rPr>
          <w:rFonts w:ascii="Times New Roman" w:hAnsi="Times New Roman"/>
          <w:sz w:val="24"/>
          <w:szCs w:val="24"/>
        </w:rPr>
        <w:t xml:space="preserve">Those </w:t>
      </w:r>
      <w:r w:rsidR="00E54949">
        <w:rPr>
          <w:rFonts w:ascii="Times New Roman" w:hAnsi="Times New Roman"/>
          <w:sz w:val="24"/>
          <w:szCs w:val="24"/>
        </w:rPr>
        <w:t xml:space="preserve">provisions will now be set out in </w:t>
      </w:r>
      <w:r w:rsidR="002459E7">
        <w:rPr>
          <w:rFonts w:ascii="Times New Roman" w:hAnsi="Times New Roman"/>
          <w:sz w:val="24"/>
          <w:szCs w:val="24"/>
        </w:rPr>
        <w:t>section 21E.</w:t>
      </w:r>
    </w:p>
    <w:p w:rsidR="00E7274B" w:rsidRDefault="00E61A74" w:rsidP="000B44DD">
      <w:pPr>
        <w:keepNext/>
        <w:spacing w:before="240" w:after="0" w:line="240" w:lineRule="auto"/>
        <w:rPr>
          <w:rFonts w:ascii="Times New Roman" w:hAnsi="Times New Roman"/>
          <w:sz w:val="24"/>
          <w:szCs w:val="24"/>
        </w:rPr>
      </w:pPr>
      <w:r>
        <w:rPr>
          <w:rFonts w:ascii="Times New Roman" w:hAnsi="Times New Roman"/>
          <w:i/>
          <w:sz w:val="24"/>
          <w:szCs w:val="24"/>
        </w:rPr>
        <w:lastRenderedPageBreak/>
        <w:t>New section 21B</w:t>
      </w:r>
      <w:r w:rsidR="00AA29E3">
        <w:rPr>
          <w:rFonts w:ascii="Times New Roman" w:hAnsi="Times New Roman"/>
          <w:i/>
          <w:sz w:val="24"/>
          <w:szCs w:val="24"/>
        </w:rPr>
        <w:t xml:space="preserve"> – Notations prohibiting disclosures of information about a notice</w:t>
      </w:r>
    </w:p>
    <w:p w:rsidR="00E61A74" w:rsidRDefault="00B07621" w:rsidP="00D2566F">
      <w:pPr>
        <w:spacing w:before="240" w:after="0" w:line="240" w:lineRule="auto"/>
        <w:rPr>
          <w:rFonts w:ascii="Times New Roman" w:hAnsi="Times New Roman"/>
          <w:sz w:val="24"/>
          <w:szCs w:val="24"/>
        </w:rPr>
      </w:pPr>
      <w:r>
        <w:rPr>
          <w:rFonts w:ascii="Times New Roman" w:hAnsi="Times New Roman"/>
          <w:sz w:val="24"/>
          <w:szCs w:val="24"/>
        </w:rPr>
        <w:t>New section 21B</w:t>
      </w:r>
      <w:r w:rsidR="001C286E">
        <w:rPr>
          <w:rFonts w:ascii="Times New Roman" w:hAnsi="Times New Roman"/>
          <w:sz w:val="24"/>
          <w:szCs w:val="24"/>
        </w:rPr>
        <w:t xml:space="preserve"> reproduces </w:t>
      </w:r>
      <w:r w:rsidR="00494421">
        <w:rPr>
          <w:rFonts w:ascii="Times New Roman" w:hAnsi="Times New Roman"/>
          <w:sz w:val="24"/>
          <w:szCs w:val="24"/>
        </w:rPr>
        <w:t xml:space="preserve">section 29A </w:t>
      </w:r>
      <w:r w:rsidR="001E7A35">
        <w:rPr>
          <w:rFonts w:ascii="Times New Roman" w:hAnsi="Times New Roman"/>
          <w:sz w:val="24"/>
          <w:szCs w:val="24"/>
        </w:rPr>
        <w:t>(as am</w:t>
      </w:r>
      <w:r w:rsidR="00247DB2">
        <w:rPr>
          <w:rFonts w:ascii="Times New Roman" w:hAnsi="Times New Roman"/>
          <w:sz w:val="24"/>
          <w:szCs w:val="24"/>
        </w:rPr>
        <w:t xml:space="preserve">ended by item </w:t>
      </w:r>
      <w:r w:rsidR="001E7A35" w:rsidRPr="00247DB2">
        <w:rPr>
          <w:rFonts w:ascii="Times New Roman" w:hAnsi="Times New Roman"/>
          <w:sz w:val="24"/>
          <w:szCs w:val="24"/>
        </w:rPr>
        <w:t>21</w:t>
      </w:r>
      <w:r w:rsidR="001E7A35">
        <w:rPr>
          <w:rFonts w:ascii="Times New Roman" w:hAnsi="Times New Roman"/>
          <w:sz w:val="24"/>
          <w:szCs w:val="24"/>
        </w:rPr>
        <w:t xml:space="preserve"> above) </w:t>
      </w:r>
      <w:r w:rsidR="00D47FD5">
        <w:rPr>
          <w:rFonts w:ascii="Times New Roman" w:hAnsi="Times New Roman"/>
          <w:sz w:val="24"/>
          <w:szCs w:val="24"/>
        </w:rPr>
        <w:t xml:space="preserve">as it applies to notices </w:t>
      </w:r>
      <w:r w:rsidR="00064B0C">
        <w:rPr>
          <w:rFonts w:ascii="Times New Roman" w:hAnsi="Times New Roman"/>
          <w:sz w:val="24"/>
          <w:szCs w:val="24"/>
        </w:rPr>
        <w:t xml:space="preserve">issued under </w:t>
      </w:r>
      <w:r w:rsidR="000E35AC">
        <w:rPr>
          <w:rFonts w:ascii="Times New Roman" w:hAnsi="Times New Roman"/>
          <w:sz w:val="24"/>
          <w:szCs w:val="24"/>
        </w:rPr>
        <w:t>section 29</w:t>
      </w:r>
      <w:r w:rsidR="00FE61CF">
        <w:rPr>
          <w:rFonts w:ascii="Times New Roman" w:hAnsi="Times New Roman"/>
          <w:sz w:val="24"/>
          <w:szCs w:val="24"/>
        </w:rPr>
        <w:t xml:space="preserve">.  </w:t>
      </w:r>
      <w:r w:rsidR="0019223F">
        <w:rPr>
          <w:rFonts w:ascii="Times New Roman" w:hAnsi="Times New Roman"/>
          <w:sz w:val="24"/>
          <w:szCs w:val="24"/>
        </w:rPr>
        <w:t>Current s</w:t>
      </w:r>
      <w:r w:rsidR="00F51964">
        <w:rPr>
          <w:rFonts w:ascii="Times New Roman" w:hAnsi="Times New Roman"/>
          <w:sz w:val="24"/>
          <w:szCs w:val="24"/>
        </w:rPr>
        <w:t xml:space="preserve">ection 29A deals with the inclusion of </w:t>
      </w:r>
      <w:r w:rsidR="00C05858">
        <w:rPr>
          <w:rFonts w:ascii="Times New Roman" w:hAnsi="Times New Roman"/>
          <w:sz w:val="24"/>
          <w:szCs w:val="24"/>
        </w:rPr>
        <w:t>notation</w:t>
      </w:r>
      <w:r w:rsidR="007E2798">
        <w:rPr>
          <w:rFonts w:ascii="Times New Roman" w:hAnsi="Times New Roman"/>
          <w:sz w:val="24"/>
          <w:szCs w:val="24"/>
        </w:rPr>
        <w:t>s</w:t>
      </w:r>
      <w:r w:rsidR="0012780C">
        <w:rPr>
          <w:rFonts w:ascii="Times New Roman" w:hAnsi="Times New Roman"/>
          <w:sz w:val="24"/>
          <w:szCs w:val="24"/>
        </w:rPr>
        <w:t xml:space="preserve"> on </w:t>
      </w:r>
      <w:r w:rsidR="009026F2">
        <w:rPr>
          <w:rFonts w:ascii="Times New Roman" w:hAnsi="Times New Roman"/>
          <w:sz w:val="24"/>
          <w:szCs w:val="24"/>
        </w:rPr>
        <w:t>a summons</w:t>
      </w:r>
      <w:r w:rsidR="0012780C">
        <w:rPr>
          <w:rFonts w:ascii="Times New Roman" w:hAnsi="Times New Roman"/>
          <w:sz w:val="24"/>
          <w:szCs w:val="24"/>
        </w:rPr>
        <w:t xml:space="preserve"> </w:t>
      </w:r>
      <w:r w:rsidR="009026F2">
        <w:rPr>
          <w:rFonts w:ascii="Times New Roman" w:hAnsi="Times New Roman"/>
          <w:sz w:val="24"/>
          <w:szCs w:val="24"/>
        </w:rPr>
        <w:t>or notice</w:t>
      </w:r>
      <w:r w:rsidR="00C05858">
        <w:rPr>
          <w:rFonts w:ascii="Times New Roman" w:hAnsi="Times New Roman"/>
          <w:sz w:val="24"/>
          <w:szCs w:val="24"/>
        </w:rPr>
        <w:t xml:space="preserve"> </w:t>
      </w:r>
      <w:r w:rsidR="00E705D8">
        <w:rPr>
          <w:rFonts w:ascii="Times New Roman" w:hAnsi="Times New Roman"/>
          <w:sz w:val="24"/>
          <w:szCs w:val="24"/>
        </w:rPr>
        <w:t>that prevent</w:t>
      </w:r>
      <w:r w:rsidR="00C2003D">
        <w:rPr>
          <w:rFonts w:ascii="Times New Roman" w:hAnsi="Times New Roman"/>
          <w:sz w:val="24"/>
          <w:szCs w:val="24"/>
        </w:rPr>
        <w:t>s</w:t>
      </w:r>
      <w:r w:rsidR="006E75B8">
        <w:rPr>
          <w:rFonts w:ascii="Times New Roman" w:hAnsi="Times New Roman"/>
          <w:sz w:val="24"/>
          <w:szCs w:val="24"/>
        </w:rPr>
        <w:t xml:space="preserve"> the disclosure </w:t>
      </w:r>
      <w:r w:rsidR="008F3657">
        <w:rPr>
          <w:rFonts w:ascii="Times New Roman" w:hAnsi="Times New Roman"/>
          <w:sz w:val="24"/>
          <w:szCs w:val="24"/>
        </w:rPr>
        <w:t xml:space="preserve">of information about the notice </w:t>
      </w:r>
      <w:r w:rsidR="00B939EA">
        <w:rPr>
          <w:rFonts w:ascii="Times New Roman" w:hAnsi="Times New Roman"/>
          <w:sz w:val="24"/>
          <w:szCs w:val="24"/>
        </w:rPr>
        <w:t>or summons.</w:t>
      </w:r>
    </w:p>
    <w:p w:rsidR="00374810" w:rsidRDefault="00B736C4" w:rsidP="00D2566F">
      <w:pPr>
        <w:spacing w:before="240" w:after="0" w:line="240" w:lineRule="auto"/>
        <w:rPr>
          <w:rFonts w:ascii="Times New Roman" w:hAnsi="Times New Roman"/>
          <w:sz w:val="24"/>
          <w:szCs w:val="24"/>
        </w:rPr>
      </w:pPr>
      <w:r>
        <w:rPr>
          <w:rFonts w:ascii="Times New Roman" w:hAnsi="Times New Roman"/>
          <w:sz w:val="24"/>
          <w:szCs w:val="24"/>
        </w:rPr>
        <w:t>N</w:t>
      </w:r>
      <w:r w:rsidR="00147912">
        <w:rPr>
          <w:rFonts w:ascii="Times New Roman" w:hAnsi="Times New Roman"/>
          <w:sz w:val="24"/>
          <w:szCs w:val="24"/>
        </w:rPr>
        <w:t xml:space="preserve">ew section 21B </w:t>
      </w:r>
      <w:r w:rsidR="00E1785C">
        <w:rPr>
          <w:rFonts w:ascii="Times New Roman" w:hAnsi="Times New Roman"/>
          <w:sz w:val="24"/>
          <w:szCs w:val="24"/>
        </w:rPr>
        <w:t xml:space="preserve">contains some differences in expression </w:t>
      </w:r>
      <w:r w:rsidR="00811273">
        <w:rPr>
          <w:rFonts w:ascii="Times New Roman" w:hAnsi="Times New Roman"/>
          <w:sz w:val="24"/>
          <w:szCs w:val="24"/>
        </w:rPr>
        <w:t xml:space="preserve">to </w:t>
      </w:r>
      <w:r w:rsidR="00A958D7">
        <w:rPr>
          <w:rFonts w:ascii="Times New Roman" w:hAnsi="Times New Roman"/>
          <w:sz w:val="24"/>
          <w:szCs w:val="24"/>
        </w:rPr>
        <w:t>section 29A</w:t>
      </w:r>
      <w:r w:rsidR="005A745D">
        <w:rPr>
          <w:rFonts w:ascii="Times New Roman" w:hAnsi="Times New Roman"/>
          <w:sz w:val="24"/>
          <w:szCs w:val="24"/>
        </w:rPr>
        <w:t xml:space="preserve"> (as amended by item </w:t>
      </w:r>
      <w:r w:rsidR="005A745D" w:rsidRPr="00403B19">
        <w:rPr>
          <w:rFonts w:ascii="Times New Roman" w:hAnsi="Times New Roman"/>
          <w:sz w:val="24"/>
          <w:szCs w:val="24"/>
        </w:rPr>
        <w:t>21</w:t>
      </w:r>
      <w:r w:rsidR="005A745D">
        <w:rPr>
          <w:rFonts w:ascii="Times New Roman" w:hAnsi="Times New Roman"/>
          <w:sz w:val="24"/>
          <w:szCs w:val="24"/>
        </w:rPr>
        <w:t xml:space="preserve"> above)</w:t>
      </w:r>
      <w:r>
        <w:rPr>
          <w:rFonts w:ascii="Times New Roman" w:hAnsi="Times New Roman"/>
          <w:sz w:val="24"/>
          <w:szCs w:val="24"/>
        </w:rPr>
        <w:t xml:space="preserve"> to </w:t>
      </w:r>
      <w:r w:rsidR="00B849E1">
        <w:rPr>
          <w:rFonts w:ascii="Times New Roman" w:hAnsi="Times New Roman"/>
          <w:sz w:val="24"/>
          <w:szCs w:val="24"/>
        </w:rPr>
        <w:t>make the o</w:t>
      </w:r>
      <w:r w:rsidR="009B3D27">
        <w:rPr>
          <w:rFonts w:ascii="Times New Roman" w:hAnsi="Times New Roman"/>
          <w:sz w:val="24"/>
          <w:szCs w:val="24"/>
        </w:rPr>
        <w:t>peration of the section clearer</w:t>
      </w:r>
      <w:r w:rsidR="002755AB">
        <w:rPr>
          <w:rFonts w:ascii="Times New Roman" w:hAnsi="Times New Roman"/>
          <w:sz w:val="24"/>
          <w:szCs w:val="24"/>
        </w:rPr>
        <w:t>.  These changes do</w:t>
      </w:r>
      <w:r w:rsidR="009F121E">
        <w:rPr>
          <w:rFonts w:ascii="Times New Roman" w:hAnsi="Times New Roman"/>
          <w:sz w:val="24"/>
          <w:szCs w:val="24"/>
        </w:rPr>
        <w:t xml:space="preserve"> not </w:t>
      </w:r>
      <w:r w:rsidR="00E66D93">
        <w:rPr>
          <w:rFonts w:ascii="Times New Roman" w:hAnsi="Times New Roman"/>
          <w:sz w:val="24"/>
          <w:szCs w:val="24"/>
        </w:rPr>
        <w:t xml:space="preserve">make substantive changes to </w:t>
      </w:r>
      <w:r w:rsidR="00F67474">
        <w:rPr>
          <w:rFonts w:ascii="Times New Roman" w:hAnsi="Times New Roman"/>
          <w:sz w:val="24"/>
          <w:szCs w:val="24"/>
        </w:rPr>
        <w:t xml:space="preserve">the manner in which </w:t>
      </w:r>
      <w:r w:rsidR="00674825">
        <w:rPr>
          <w:rFonts w:ascii="Times New Roman" w:hAnsi="Times New Roman"/>
          <w:sz w:val="24"/>
          <w:szCs w:val="24"/>
        </w:rPr>
        <w:t xml:space="preserve">section 29A </w:t>
      </w:r>
      <w:r w:rsidR="002F68B2">
        <w:rPr>
          <w:rFonts w:ascii="Times New Roman" w:hAnsi="Times New Roman"/>
          <w:sz w:val="24"/>
          <w:szCs w:val="24"/>
        </w:rPr>
        <w:t>(as amended</w:t>
      </w:r>
      <w:r w:rsidR="0093543C">
        <w:rPr>
          <w:rFonts w:ascii="Times New Roman" w:hAnsi="Times New Roman"/>
          <w:sz w:val="24"/>
          <w:szCs w:val="24"/>
        </w:rPr>
        <w:t xml:space="preserve"> by item </w:t>
      </w:r>
      <w:r w:rsidR="0093543C" w:rsidRPr="000F2451">
        <w:rPr>
          <w:rFonts w:ascii="Times New Roman" w:hAnsi="Times New Roman"/>
          <w:sz w:val="24"/>
          <w:szCs w:val="24"/>
        </w:rPr>
        <w:t>21</w:t>
      </w:r>
      <w:r w:rsidR="0093543C">
        <w:rPr>
          <w:rFonts w:ascii="Times New Roman" w:hAnsi="Times New Roman"/>
          <w:sz w:val="24"/>
          <w:szCs w:val="24"/>
        </w:rPr>
        <w:t xml:space="preserve"> above</w:t>
      </w:r>
      <w:r w:rsidR="002F68B2">
        <w:rPr>
          <w:rFonts w:ascii="Times New Roman" w:hAnsi="Times New Roman"/>
          <w:sz w:val="24"/>
          <w:szCs w:val="24"/>
        </w:rPr>
        <w:t xml:space="preserve">) </w:t>
      </w:r>
      <w:r w:rsidR="00674825">
        <w:rPr>
          <w:rFonts w:ascii="Times New Roman" w:hAnsi="Times New Roman"/>
          <w:sz w:val="24"/>
          <w:szCs w:val="24"/>
        </w:rPr>
        <w:t>applies</w:t>
      </w:r>
      <w:r w:rsidR="003023F1">
        <w:rPr>
          <w:rFonts w:ascii="Times New Roman" w:hAnsi="Times New Roman"/>
          <w:sz w:val="24"/>
          <w:szCs w:val="24"/>
        </w:rPr>
        <w:t xml:space="preserve"> </w:t>
      </w:r>
      <w:r w:rsidR="00C81EC2">
        <w:rPr>
          <w:rFonts w:ascii="Times New Roman" w:hAnsi="Times New Roman"/>
          <w:sz w:val="24"/>
          <w:szCs w:val="24"/>
        </w:rPr>
        <w:t>to notices.</w:t>
      </w:r>
    </w:p>
    <w:p w:rsidR="001D44AC" w:rsidRDefault="001D44AC" w:rsidP="00D2566F">
      <w:pPr>
        <w:spacing w:before="240" w:after="0" w:line="240" w:lineRule="auto"/>
        <w:rPr>
          <w:rFonts w:ascii="Times New Roman" w:hAnsi="Times New Roman"/>
          <w:sz w:val="24"/>
          <w:szCs w:val="24"/>
        </w:rPr>
      </w:pPr>
      <w:r>
        <w:rPr>
          <w:rFonts w:ascii="Times New Roman" w:hAnsi="Times New Roman"/>
          <w:i/>
          <w:sz w:val="24"/>
          <w:szCs w:val="24"/>
        </w:rPr>
        <w:t>New section 21C – offences of disclosure</w:t>
      </w:r>
    </w:p>
    <w:p w:rsidR="007C3637" w:rsidRDefault="00AF32C3" w:rsidP="00D2566F">
      <w:pPr>
        <w:spacing w:before="240" w:after="0" w:line="240" w:lineRule="auto"/>
        <w:rPr>
          <w:rFonts w:ascii="Times New Roman" w:hAnsi="Times New Roman"/>
          <w:sz w:val="24"/>
          <w:szCs w:val="24"/>
        </w:rPr>
      </w:pPr>
      <w:r>
        <w:rPr>
          <w:rFonts w:ascii="Times New Roman" w:hAnsi="Times New Roman"/>
          <w:sz w:val="24"/>
          <w:szCs w:val="24"/>
        </w:rPr>
        <w:t xml:space="preserve">New subsection 21C </w:t>
      </w:r>
      <w:r w:rsidR="00F10357">
        <w:rPr>
          <w:rFonts w:ascii="Times New Roman" w:hAnsi="Times New Roman"/>
          <w:sz w:val="24"/>
          <w:szCs w:val="24"/>
        </w:rPr>
        <w:t xml:space="preserve">reproduces </w:t>
      </w:r>
      <w:r w:rsidR="00C73D55">
        <w:rPr>
          <w:rFonts w:ascii="Times New Roman" w:hAnsi="Times New Roman"/>
          <w:sz w:val="24"/>
          <w:szCs w:val="24"/>
        </w:rPr>
        <w:t xml:space="preserve">section </w:t>
      </w:r>
      <w:r w:rsidR="000C6A02">
        <w:rPr>
          <w:rFonts w:ascii="Times New Roman" w:hAnsi="Times New Roman"/>
          <w:sz w:val="24"/>
          <w:szCs w:val="24"/>
        </w:rPr>
        <w:t>29B</w:t>
      </w:r>
      <w:r w:rsidR="007627F4">
        <w:rPr>
          <w:rFonts w:ascii="Times New Roman" w:hAnsi="Times New Roman"/>
          <w:sz w:val="24"/>
          <w:szCs w:val="24"/>
        </w:rPr>
        <w:t xml:space="preserve"> (as amended by items </w:t>
      </w:r>
      <w:r w:rsidR="007627F4" w:rsidRPr="000F2451">
        <w:rPr>
          <w:rFonts w:ascii="Times New Roman" w:hAnsi="Times New Roman"/>
          <w:sz w:val="24"/>
          <w:szCs w:val="24"/>
        </w:rPr>
        <w:t>22</w:t>
      </w:r>
      <w:r w:rsidR="007627F4">
        <w:rPr>
          <w:rFonts w:ascii="Times New Roman" w:hAnsi="Times New Roman"/>
          <w:sz w:val="24"/>
          <w:szCs w:val="24"/>
        </w:rPr>
        <w:t xml:space="preserve"> and </w:t>
      </w:r>
      <w:r w:rsidR="007627F4" w:rsidRPr="000F2451">
        <w:rPr>
          <w:rFonts w:ascii="Times New Roman" w:hAnsi="Times New Roman"/>
          <w:sz w:val="24"/>
          <w:szCs w:val="24"/>
        </w:rPr>
        <w:t>23</w:t>
      </w:r>
      <w:r w:rsidR="007627F4">
        <w:rPr>
          <w:rFonts w:ascii="Times New Roman" w:hAnsi="Times New Roman"/>
          <w:sz w:val="24"/>
          <w:szCs w:val="24"/>
        </w:rPr>
        <w:t xml:space="preserve"> above)</w:t>
      </w:r>
      <w:r w:rsidR="00D87DA6">
        <w:rPr>
          <w:rFonts w:ascii="Times New Roman" w:hAnsi="Times New Roman"/>
          <w:sz w:val="24"/>
          <w:szCs w:val="24"/>
        </w:rPr>
        <w:t xml:space="preserve"> as it applies to notices issued under section 29.</w:t>
      </w:r>
      <w:r w:rsidR="00D65B05">
        <w:rPr>
          <w:rFonts w:ascii="Times New Roman" w:hAnsi="Times New Roman"/>
          <w:sz w:val="24"/>
          <w:szCs w:val="24"/>
        </w:rPr>
        <w:t xml:space="preserve">  </w:t>
      </w:r>
    </w:p>
    <w:p w:rsidR="00D65B05" w:rsidRDefault="00D65B05" w:rsidP="00D65B05">
      <w:pPr>
        <w:spacing w:before="240" w:after="0" w:line="240" w:lineRule="auto"/>
        <w:rPr>
          <w:rFonts w:ascii="Times New Roman" w:hAnsi="Times New Roman"/>
          <w:sz w:val="24"/>
          <w:szCs w:val="24"/>
        </w:rPr>
      </w:pPr>
      <w:r>
        <w:rPr>
          <w:rFonts w:ascii="Times New Roman" w:hAnsi="Times New Roman"/>
          <w:sz w:val="24"/>
          <w:szCs w:val="24"/>
        </w:rPr>
        <w:t>New section 21C contains some differences in expression to section 29B (as amended by item</w:t>
      </w:r>
      <w:r w:rsidR="005602A8">
        <w:rPr>
          <w:rFonts w:ascii="Times New Roman" w:hAnsi="Times New Roman"/>
          <w:sz w:val="24"/>
          <w:szCs w:val="24"/>
        </w:rPr>
        <w:t>s</w:t>
      </w:r>
      <w:r>
        <w:rPr>
          <w:rFonts w:ascii="Times New Roman" w:hAnsi="Times New Roman"/>
          <w:sz w:val="24"/>
          <w:szCs w:val="24"/>
        </w:rPr>
        <w:t xml:space="preserve"> </w:t>
      </w:r>
      <w:r w:rsidRPr="00E33F05">
        <w:rPr>
          <w:rFonts w:ascii="Times New Roman" w:hAnsi="Times New Roman"/>
          <w:sz w:val="24"/>
          <w:szCs w:val="24"/>
        </w:rPr>
        <w:t>2</w:t>
      </w:r>
      <w:r w:rsidR="005602A8" w:rsidRPr="00E33F05">
        <w:rPr>
          <w:rFonts w:ascii="Times New Roman" w:hAnsi="Times New Roman"/>
          <w:sz w:val="24"/>
          <w:szCs w:val="24"/>
        </w:rPr>
        <w:t>2 and 23</w:t>
      </w:r>
      <w:r>
        <w:rPr>
          <w:rFonts w:ascii="Times New Roman" w:hAnsi="Times New Roman"/>
          <w:sz w:val="24"/>
          <w:szCs w:val="24"/>
        </w:rPr>
        <w:t xml:space="preserve"> above) to make the operation of the section clearer</w:t>
      </w:r>
      <w:r w:rsidR="00FB3026">
        <w:rPr>
          <w:rFonts w:ascii="Times New Roman" w:hAnsi="Times New Roman"/>
          <w:sz w:val="24"/>
          <w:szCs w:val="24"/>
        </w:rPr>
        <w:t>.  These changes do not</w:t>
      </w:r>
      <w:r>
        <w:rPr>
          <w:rFonts w:ascii="Times New Roman" w:hAnsi="Times New Roman"/>
          <w:sz w:val="24"/>
          <w:szCs w:val="24"/>
        </w:rPr>
        <w:t xml:space="preserve"> make substantive changes to the manner in which section 29</w:t>
      </w:r>
      <w:r w:rsidR="003B7985">
        <w:rPr>
          <w:rFonts w:ascii="Times New Roman" w:hAnsi="Times New Roman"/>
          <w:sz w:val="24"/>
          <w:szCs w:val="24"/>
        </w:rPr>
        <w:t>B</w:t>
      </w:r>
      <w:r>
        <w:rPr>
          <w:rFonts w:ascii="Times New Roman" w:hAnsi="Times New Roman"/>
          <w:sz w:val="24"/>
          <w:szCs w:val="24"/>
        </w:rPr>
        <w:t xml:space="preserve"> (as amended by item</w:t>
      </w:r>
      <w:r w:rsidR="003B7985">
        <w:rPr>
          <w:rFonts w:ascii="Times New Roman" w:hAnsi="Times New Roman"/>
          <w:sz w:val="24"/>
          <w:szCs w:val="24"/>
        </w:rPr>
        <w:t>s</w:t>
      </w:r>
      <w:r w:rsidR="00E33F05">
        <w:rPr>
          <w:rFonts w:ascii="Times New Roman" w:hAnsi="Times New Roman"/>
          <w:sz w:val="24"/>
          <w:szCs w:val="24"/>
        </w:rPr>
        <w:t xml:space="preserve"> </w:t>
      </w:r>
      <w:r w:rsidRPr="00E33F05">
        <w:rPr>
          <w:rFonts w:ascii="Times New Roman" w:hAnsi="Times New Roman"/>
          <w:sz w:val="24"/>
          <w:szCs w:val="24"/>
        </w:rPr>
        <w:t>2</w:t>
      </w:r>
      <w:r w:rsidR="003B7985" w:rsidRPr="00E33F05">
        <w:rPr>
          <w:rFonts w:ascii="Times New Roman" w:hAnsi="Times New Roman"/>
          <w:sz w:val="24"/>
          <w:szCs w:val="24"/>
        </w:rPr>
        <w:t>2 and 23</w:t>
      </w:r>
      <w:r>
        <w:rPr>
          <w:rFonts w:ascii="Times New Roman" w:hAnsi="Times New Roman"/>
          <w:sz w:val="24"/>
          <w:szCs w:val="24"/>
        </w:rPr>
        <w:t xml:space="preserve"> above) applies to notices.</w:t>
      </w:r>
    </w:p>
    <w:p w:rsidR="008D6B0A" w:rsidRDefault="00E41C0B" w:rsidP="00D65B05">
      <w:pPr>
        <w:spacing w:before="240" w:after="0" w:line="240" w:lineRule="auto"/>
        <w:rPr>
          <w:rFonts w:ascii="Times New Roman" w:hAnsi="Times New Roman"/>
          <w:sz w:val="24"/>
          <w:szCs w:val="24"/>
        </w:rPr>
      </w:pPr>
      <w:r>
        <w:rPr>
          <w:rFonts w:ascii="Times New Roman" w:hAnsi="Times New Roman"/>
          <w:i/>
          <w:sz w:val="24"/>
          <w:szCs w:val="24"/>
        </w:rPr>
        <w:t>New section</w:t>
      </w:r>
      <w:r w:rsidR="008D6B0A">
        <w:rPr>
          <w:rFonts w:ascii="Times New Roman" w:hAnsi="Times New Roman"/>
          <w:i/>
          <w:sz w:val="24"/>
          <w:szCs w:val="24"/>
        </w:rPr>
        <w:t xml:space="preserve"> </w:t>
      </w:r>
      <w:r>
        <w:rPr>
          <w:rFonts w:ascii="Times New Roman" w:hAnsi="Times New Roman"/>
          <w:i/>
          <w:sz w:val="24"/>
          <w:szCs w:val="24"/>
        </w:rPr>
        <w:t>21D</w:t>
      </w:r>
      <w:r w:rsidR="006F7059">
        <w:rPr>
          <w:rFonts w:ascii="Times New Roman" w:hAnsi="Times New Roman"/>
          <w:i/>
          <w:sz w:val="24"/>
          <w:szCs w:val="24"/>
        </w:rPr>
        <w:t xml:space="preserve"> – legal practitioner not required to disclose privileged communications</w:t>
      </w:r>
    </w:p>
    <w:p w:rsidR="0009571F" w:rsidRDefault="001106BA" w:rsidP="00D65B05">
      <w:pPr>
        <w:spacing w:before="240" w:after="0" w:line="240" w:lineRule="auto"/>
        <w:rPr>
          <w:rFonts w:ascii="Times New Roman" w:hAnsi="Times New Roman"/>
          <w:sz w:val="24"/>
          <w:szCs w:val="24"/>
        </w:rPr>
      </w:pPr>
      <w:r>
        <w:rPr>
          <w:rFonts w:ascii="Times New Roman" w:hAnsi="Times New Roman"/>
          <w:sz w:val="24"/>
          <w:szCs w:val="24"/>
        </w:rPr>
        <w:t xml:space="preserve">New section 21D </w:t>
      </w:r>
      <w:r w:rsidR="0009553C">
        <w:rPr>
          <w:rFonts w:ascii="Times New Roman" w:hAnsi="Times New Roman"/>
          <w:sz w:val="24"/>
          <w:szCs w:val="24"/>
        </w:rPr>
        <w:t xml:space="preserve">deals with the circumstances </w:t>
      </w:r>
      <w:r w:rsidR="00132AA0">
        <w:rPr>
          <w:rFonts w:ascii="Times New Roman" w:hAnsi="Times New Roman"/>
          <w:sz w:val="24"/>
          <w:szCs w:val="24"/>
        </w:rPr>
        <w:t xml:space="preserve">in which a </w:t>
      </w:r>
      <w:r w:rsidR="00266A26">
        <w:rPr>
          <w:rFonts w:ascii="Times New Roman" w:hAnsi="Times New Roman"/>
          <w:sz w:val="24"/>
          <w:szCs w:val="24"/>
        </w:rPr>
        <w:t xml:space="preserve">legal practitioner </w:t>
      </w:r>
      <w:r w:rsidR="002822AB">
        <w:rPr>
          <w:rFonts w:ascii="Times New Roman" w:hAnsi="Times New Roman"/>
          <w:sz w:val="24"/>
          <w:szCs w:val="24"/>
        </w:rPr>
        <w:t xml:space="preserve">may refuse to produce a document or thing </w:t>
      </w:r>
      <w:r w:rsidR="00662A11">
        <w:rPr>
          <w:rFonts w:ascii="Times New Roman" w:hAnsi="Times New Roman"/>
          <w:sz w:val="24"/>
          <w:szCs w:val="24"/>
        </w:rPr>
        <w:t xml:space="preserve">in response to a notice under </w:t>
      </w:r>
      <w:r w:rsidR="00EA6756">
        <w:rPr>
          <w:rFonts w:ascii="Times New Roman" w:hAnsi="Times New Roman"/>
          <w:sz w:val="24"/>
          <w:szCs w:val="24"/>
        </w:rPr>
        <w:t>section 21A.</w:t>
      </w:r>
    </w:p>
    <w:p w:rsidR="00EB0EC1" w:rsidRPr="006F7059" w:rsidRDefault="00D77CB0" w:rsidP="00D65B05">
      <w:pPr>
        <w:spacing w:before="240" w:after="0" w:line="240" w:lineRule="auto"/>
        <w:rPr>
          <w:rFonts w:ascii="Times New Roman" w:hAnsi="Times New Roman"/>
          <w:sz w:val="24"/>
          <w:szCs w:val="24"/>
        </w:rPr>
      </w:pPr>
      <w:r>
        <w:rPr>
          <w:rFonts w:ascii="Times New Roman" w:hAnsi="Times New Roman"/>
          <w:sz w:val="24"/>
          <w:szCs w:val="24"/>
        </w:rPr>
        <w:t xml:space="preserve">This </w:t>
      </w:r>
      <w:r w:rsidR="00F817D6">
        <w:rPr>
          <w:rFonts w:ascii="Times New Roman" w:hAnsi="Times New Roman"/>
          <w:sz w:val="24"/>
          <w:szCs w:val="24"/>
        </w:rPr>
        <w:t xml:space="preserve">provision </w:t>
      </w:r>
      <w:r w:rsidR="00301630">
        <w:rPr>
          <w:rFonts w:ascii="Times New Roman" w:hAnsi="Times New Roman"/>
          <w:sz w:val="24"/>
          <w:szCs w:val="24"/>
        </w:rPr>
        <w:t xml:space="preserve">largely reproduces </w:t>
      </w:r>
      <w:r w:rsidR="00B826B1">
        <w:rPr>
          <w:rFonts w:ascii="Times New Roman" w:hAnsi="Times New Roman"/>
          <w:sz w:val="24"/>
          <w:szCs w:val="24"/>
        </w:rPr>
        <w:t xml:space="preserve">current </w:t>
      </w:r>
      <w:r w:rsidR="00025381">
        <w:rPr>
          <w:rFonts w:ascii="Times New Roman" w:hAnsi="Times New Roman"/>
          <w:sz w:val="24"/>
          <w:szCs w:val="24"/>
        </w:rPr>
        <w:t>subsection 30(3)</w:t>
      </w:r>
      <w:r w:rsidR="004C4280">
        <w:rPr>
          <w:rFonts w:ascii="Times New Roman" w:hAnsi="Times New Roman"/>
          <w:sz w:val="24"/>
          <w:szCs w:val="24"/>
        </w:rPr>
        <w:t xml:space="preserve">, </w:t>
      </w:r>
      <w:r w:rsidR="005A7579">
        <w:rPr>
          <w:rFonts w:ascii="Times New Roman" w:hAnsi="Times New Roman"/>
          <w:sz w:val="24"/>
          <w:szCs w:val="24"/>
        </w:rPr>
        <w:t xml:space="preserve">which </w:t>
      </w:r>
      <w:r w:rsidR="00E20082">
        <w:rPr>
          <w:rFonts w:ascii="Times New Roman" w:hAnsi="Times New Roman"/>
          <w:sz w:val="24"/>
          <w:szCs w:val="24"/>
        </w:rPr>
        <w:t xml:space="preserve">deals with a legal </w:t>
      </w:r>
      <w:r w:rsidR="00EA4224">
        <w:rPr>
          <w:rFonts w:ascii="Times New Roman" w:hAnsi="Times New Roman"/>
          <w:sz w:val="24"/>
          <w:szCs w:val="24"/>
        </w:rPr>
        <w:t xml:space="preserve">practitioner’s </w:t>
      </w:r>
      <w:r w:rsidR="00B71978">
        <w:rPr>
          <w:rFonts w:ascii="Times New Roman" w:hAnsi="Times New Roman"/>
          <w:sz w:val="24"/>
          <w:szCs w:val="24"/>
        </w:rPr>
        <w:t xml:space="preserve">obligations to answer questions </w:t>
      </w:r>
      <w:r w:rsidR="007D4A53">
        <w:rPr>
          <w:rFonts w:ascii="Times New Roman" w:hAnsi="Times New Roman"/>
          <w:sz w:val="24"/>
          <w:szCs w:val="24"/>
        </w:rPr>
        <w:t xml:space="preserve">or produce documents </w:t>
      </w:r>
      <w:r w:rsidR="007F5F4B">
        <w:rPr>
          <w:rFonts w:ascii="Times New Roman" w:hAnsi="Times New Roman"/>
          <w:sz w:val="24"/>
          <w:szCs w:val="24"/>
        </w:rPr>
        <w:t>at an examination</w:t>
      </w:r>
      <w:r w:rsidR="0067505B">
        <w:rPr>
          <w:rFonts w:ascii="Times New Roman" w:hAnsi="Times New Roman"/>
          <w:sz w:val="24"/>
          <w:szCs w:val="24"/>
        </w:rPr>
        <w:t>, and applies them to notices issued under section 21A</w:t>
      </w:r>
      <w:r w:rsidR="007F5F4B">
        <w:rPr>
          <w:rFonts w:ascii="Times New Roman" w:hAnsi="Times New Roman"/>
          <w:sz w:val="24"/>
          <w:szCs w:val="24"/>
        </w:rPr>
        <w:t xml:space="preserve">.  </w:t>
      </w:r>
      <w:r w:rsidR="0009571F">
        <w:rPr>
          <w:rFonts w:ascii="Times New Roman" w:hAnsi="Times New Roman"/>
          <w:sz w:val="24"/>
          <w:szCs w:val="24"/>
        </w:rPr>
        <w:t>Under c</w:t>
      </w:r>
      <w:r w:rsidR="00A01CCA">
        <w:rPr>
          <w:rFonts w:ascii="Times New Roman" w:hAnsi="Times New Roman"/>
          <w:sz w:val="24"/>
          <w:szCs w:val="24"/>
        </w:rPr>
        <w:t>urrent subs</w:t>
      </w:r>
      <w:r w:rsidR="00831FBD">
        <w:rPr>
          <w:rFonts w:ascii="Times New Roman" w:hAnsi="Times New Roman"/>
          <w:sz w:val="24"/>
          <w:szCs w:val="24"/>
        </w:rPr>
        <w:t>ection 29(4)</w:t>
      </w:r>
      <w:r w:rsidR="00D52B16">
        <w:rPr>
          <w:rFonts w:ascii="Times New Roman" w:hAnsi="Times New Roman"/>
          <w:sz w:val="24"/>
          <w:szCs w:val="24"/>
        </w:rPr>
        <w:t xml:space="preserve">, </w:t>
      </w:r>
      <w:r w:rsidR="00A15FD1">
        <w:rPr>
          <w:rFonts w:ascii="Times New Roman" w:hAnsi="Times New Roman"/>
          <w:sz w:val="24"/>
          <w:szCs w:val="24"/>
        </w:rPr>
        <w:t>subsection 30(3)</w:t>
      </w:r>
      <w:r w:rsidR="00553010">
        <w:rPr>
          <w:rFonts w:ascii="Times New Roman" w:hAnsi="Times New Roman"/>
          <w:sz w:val="24"/>
          <w:szCs w:val="24"/>
        </w:rPr>
        <w:t xml:space="preserve"> </w:t>
      </w:r>
      <w:r w:rsidR="00D52B16">
        <w:rPr>
          <w:rFonts w:ascii="Times New Roman" w:hAnsi="Times New Roman"/>
          <w:sz w:val="24"/>
          <w:szCs w:val="24"/>
        </w:rPr>
        <w:t xml:space="preserve">applies </w:t>
      </w:r>
      <w:r w:rsidR="00553010">
        <w:rPr>
          <w:rFonts w:ascii="Times New Roman" w:hAnsi="Times New Roman"/>
          <w:sz w:val="24"/>
          <w:szCs w:val="24"/>
        </w:rPr>
        <w:t xml:space="preserve">to </w:t>
      </w:r>
      <w:r w:rsidR="00197917">
        <w:rPr>
          <w:rFonts w:ascii="Times New Roman" w:hAnsi="Times New Roman"/>
          <w:sz w:val="24"/>
          <w:szCs w:val="24"/>
        </w:rPr>
        <w:t xml:space="preserve">documents or things produced in response to a notice </w:t>
      </w:r>
      <w:r w:rsidR="00565ED1">
        <w:rPr>
          <w:rFonts w:ascii="Times New Roman" w:hAnsi="Times New Roman"/>
          <w:sz w:val="24"/>
          <w:szCs w:val="24"/>
        </w:rPr>
        <w:t>issued under section 29.</w:t>
      </w:r>
    </w:p>
    <w:p w:rsidR="00D65B05" w:rsidRDefault="009D3B76" w:rsidP="00D2566F">
      <w:pPr>
        <w:spacing w:before="240" w:after="0" w:line="240" w:lineRule="auto"/>
        <w:rPr>
          <w:rFonts w:ascii="Times New Roman" w:hAnsi="Times New Roman"/>
          <w:sz w:val="24"/>
          <w:szCs w:val="24"/>
        </w:rPr>
      </w:pPr>
      <w:r>
        <w:rPr>
          <w:rFonts w:ascii="Times New Roman" w:hAnsi="Times New Roman"/>
          <w:sz w:val="24"/>
          <w:szCs w:val="24"/>
        </w:rPr>
        <w:t>New section 21</w:t>
      </w:r>
      <w:r w:rsidR="00D96ED5">
        <w:rPr>
          <w:rFonts w:ascii="Times New Roman" w:hAnsi="Times New Roman"/>
          <w:sz w:val="24"/>
          <w:szCs w:val="24"/>
        </w:rPr>
        <w:t>D</w:t>
      </w:r>
      <w:r>
        <w:rPr>
          <w:rFonts w:ascii="Times New Roman" w:hAnsi="Times New Roman"/>
          <w:sz w:val="24"/>
          <w:szCs w:val="24"/>
        </w:rPr>
        <w:t xml:space="preserve"> contains some differences in expression to subsection 30(3) to make the operation of the section clearer.  The</w:t>
      </w:r>
      <w:r w:rsidR="004F2FA1">
        <w:rPr>
          <w:rFonts w:ascii="Times New Roman" w:hAnsi="Times New Roman"/>
          <w:sz w:val="24"/>
          <w:szCs w:val="24"/>
        </w:rPr>
        <w:t>se changes do</w:t>
      </w:r>
      <w:r>
        <w:rPr>
          <w:rFonts w:ascii="Times New Roman" w:hAnsi="Times New Roman"/>
          <w:sz w:val="24"/>
          <w:szCs w:val="24"/>
        </w:rPr>
        <w:t xml:space="preserve"> not make substantive changes to the manner in which </w:t>
      </w:r>
      <w:r w:rsidR="004D25D8">
        <w:rPr>
          <w:rFonts w:ascii="Times New Roman" w:hAnsi="Times New Roman"/>
          <w:sz w:val="24"/>
          <w:szCs w:val="24"/>
        </w:rPr>
        <w:t>sub</w:t>
      </w:r>
      <w:r>
        <w:rPr>
          <w:rFonts w:ascii="Times New Roman" w:hAnsi="Times New Roman"/>
          <w:sz w:val="24"/>
          <w:szCs w:val="24"/>
        </w:rPr>
        <w:t xml:space="preserve">section </w:t>
      </w:r>
      <w:r w:rsidR="004D25D8">
        <w:rPr>
          <w:rFonts w:ascii="Times New Roman" w:hAnsi="Times New Roman"/>
          <w:sz w:val="24"/>
          <w:szCs w:val="24"/>
        </w:rPr>
        <w:t>30(3)</w:t>
      </w:r>
      <w:r>
        <w:rPr>
          <w:rFonts w:ascii="Times New Roman" w:hAnsi="Times New Roman"/>
          <w:sz w:val="24"/>
          <w:szCs w:val="24"/>
        </w:rPr>
        <w:t xml:space="preserve"> applies to notices</w:t>
      </w:r>
      <w:r w:rsidR="0081050A">
        <w:rPr>
          <w:rFonts w:ascii="Times New Roman" w:hAnsi="Times New Roman"/>
          <w:sz w:val="24"/>
          <w:szCs w:val="24"/>
        </w:rPr>
        <w:t xml:space="preserve"> as a result of </w:t>
      </w:r>
      <w:r w:rsidR="008C61BC">
        <w:rPr>
          <w:rFonts w:ascii="Times New Roman" w:hAnsi="Times New Roman"/>
          <w:sz w:val="24"/>
          <w:szCs w:val="24"/>
        </w:rPr>
        <w:t xml:space="preserve">current </w:t>
      </w:r>
      <w:r w:rsidR="00DC4603">
        <w:rPr>
          <w:rFonts w:ascii="Times New Roman" w:hAnsi="Times New Roman"/>
          <w:sz w:val="24"/>
          <w:szCs w:val="24"/>
        </w:rPr>
        <w:t>subsection 29(</w:t>
      </w:r>
      <w:r w:rsidR="005E597B">
        <w:rPr>
          <w:rFonts w:ascii="Times New Roman" w:hAnsi="Times New Roman"/>
          <w:sz w:val="24"/>
          <w:szCs w:val="24"/>
        </w:rPr>
        <w:t>4</w:t>
      </w:r>
      <w:r w:rsidR="00DC4603">
        <w:rPr>
          <w:rFonts w:ascii="Times New Roman" w:hAnsi="Times New Roman"/>
          <w:sz w:val="24"/>
          <w:szCs w:val="24"/>
        </w:rPr>
        <w:t>)</w:t>
      </w:r>
      <w:r>
        <w:rPr>
          <w:rFonts w:ascii="Times New Roman" w:hAnsi="Times New Roman"/>
          <w:sz w:val="24"/>
          <w:szCs w:val="24"/>
        </w:rPr>
        <w:t>.</w:t>
      </w:r>
    </w:p>
    <w:p w:rsidR="008034F1" w:rsidRDefault="00F640FA" w:rsidP="00D2566F">
      <w:pPr>
        <w:spacing w:before="240" w:after="0" w:line="240" w:lineRule="auto"/>
        <w:rPr>
          <w:rFonts w:ascii="Times New Roman" w:hAnsi="Times New Roman"/>
          <w:sz w:val="24"/>
          <w:szCs w:val="24"/>
        </w:rPr>
      </w:pPr>
      <w:r>
        <w:rPr>
          <w:rFonts w:ascii="Times New Roman" w:hAnsi="Times New Roman"/>
          <w:i/>
          <w:sz w:val="24"/>
          <w:szCs w:val="24"/>
        </w:rPr>
        <w:t>New section 21E</w:t>
      </w:r>
      <w:r w:rsidR="00FC57E2">
        <w:rPr>
          <w:rFonts w:ascii="Times New Roman" w:hAnsi="Times New Roman"/>
          <w:i/>
          <w:sz w:val="24"/>
          <w:szCs w:val="24"/>
        </w:rPr>
        <w:t xml:space="preserve"> – Notices—self-</w:t>
      </w:r>
      <w:r w:rsidR="005113A5">
        <w:rPr>
          <w:rFonts w:ascii="Times New Roman" w:hAnsi="Times New Roman"/>
          <w:i/>
          <w:sz w:val="24"/>
          <w:szCs w:val="24"/>
        </w:rPr>
        <w:t>incrimination etc.</w:t>
      </w:r>
    </w:p>
    <w:p w:rsidR="00B55CD4" w:rsidRDefault="00F640FA" w:rsidP="00D2566F">
      <w:pPr>
        <w:spacing w:before="240" w:after="0" w:line="240" w:lineRule="auto"/>
        <w:rPr>
          <w:rFonts w:ascii="Times New Roman" w:hAnsi="Times New Roman"/>
          <w:sz w:val="24"/>
          <w:szCs w:val="24"/>
        </w:rPr>
      </w:pPr>
      <w:r>
        <w:rPr>
          <w:rFonts w:ascii="Times New Roman" w:hAnsi="Times New Roman"/>
          <w:sz w:val="24"/>
          <w:szCs w:val="24"/>
        </w:rPr>
        <w:t xml:space="preserve">New section 21E </w:t>
      </w:r>
      <w:r w:rsidR="007B0436">
        <w:rPr>
          <w:rFonts w:ascii="Times New Roman" w:hAnsi="Times New Roman"/>
          <w:sz w:val="24"/>
          <w:szCs w:val="24"/>
        </w:rPr>
        <w:t xml:space="preserve">deals with a person’s </w:t>
      </w:r>
      <w:r w:rsidR="009E32E7">
        <w:rPr>
          <w:rFonts w:ascii="Times New Roman" w:hAnsi="Times New Roman"/>
          <w:sz w:val="24"/>
          <w:szCs w:val="24"/>
        </w:rPr>
        <w:t xml:space="preserve">ability to claim the privilege against self-incrimination </w:t>
      </w:r>
      <w:r w:rsidR="00B55CD4">
        <w:rPr>
          <w:rFonts w:ascii="Times New Roman" w:hAnsi="Times New Roman"/>
          <w:sz w:val="24"/>
          <w:szCs w:val="24"/>
        </w:rPr>
        <w:t>over documents or things to be produced in response to a notice to produce.</w:t>
      </w:r>
    </w:p>
    <w:p w:rsidR="00F640FA" w:rsidRDefault="00B55CD4" w:rsidP="00D2566F">
      <w:pPr>
        <w:spacing w:before="240" w:after="0" w:line="240" w:lineRule="auto"/>
        <w:rPr>
          <w:rFonts w:ascii="Times New Roman" w:hAnsi="Times New Roman"/>
          <w:sz w:val="24"/>
          <w:szCs w:val="24"/>
        </w:rPr>
      </w:pPr>
      <w:r>
        <w:rPr>
          <w:rFonts w:ascii="Times New Roman" w:hAnsi="Times New Roman"/>
          <w:sz w:val="24"/>
          <w:szCs w:val="24"/>
        </w:rPr>
        <w:t xml:space="preserve">This provision largely </w:t>
      </w:r>
      <w:r w:rsidR="00642358">
        <w:rPr>
          <w:rFonts w:ascii="Times New Roman" w:hAnsi="Times New Roman"/>
          <w:sz w:val="24"/>
          <w:szCs w:val="24"/>
        </w:rPr>
        <w:t xml:space="preserve">reproduces </w:t>
      </w:r>
      <w:r w:rsidR="00502BB9">
        <w:rPr>
          <w:rFonts w:ascii="Times New Roman" w:hAnsi="Times New Roman"/>
          <w:sz w:val="24"/>
          <w:szCs w:val="24"/>
        </w:rPr>
        <w:t xml:space="preserve">subsections </w:t>
      </w:r>
      <w:r w:rsidR="002B2761">
        <w:rPr>
          <w:rFonts w:ascii="Times New Roman" w:hAnsi="Times New Roman"/>
          <w:sz w:val="24"/>
          <w:szCs w:val="24"/>
        </w:rPr>
        <w:t>30(4)</w:t>
      </w:r>
      <w:r w:rsidR="00FF398B">
        <w:rPr>
          <w:rFonts w:ascii="Times New Roman" w:hAnsi="Times New Roman"/>
          <w:sz w:val="24"/>
          <w:szCs w:val="24"/>
        </w:rPr>
        <w:t xml:space="preserve"> and</w:t>
      </w:r>
      <w:r w:rsidR="00E273E2">
        <w:rPr>
          <w:rFonts w:ascii="Times New Roman" w:hAnsi="Times New Roman"/>
          <w:sz w:val="24"/>
          <w:szCs w:val="24"/>
        </w:rPr>
        <w:t xml:space="preserve"> (5) </w:t>
      </w:r>
      <w:r w:rsidR="00C06230">
        <w:rPr>
          <w:rFonts w:ascii="Times New Roman" w:hAnsi="Times New Roman"/>
          <w:sz w:val="24"/>
          <w:szCs w:val="24"/>
        </w:rPr>
        <w:t xml:space="preserve">(as amended by </w:t>
      </w:r>
      <w:r w:rsidR="00793991">
        <w:rPr>
          <w:rFonts w:ascii="Times New Roman" w:hAnsi="Times New Roman"/>
          <w:sz w:val="24"/>
          <w:szCs w:val="24"/>
        </w:rPr>
        <w:t xml:space="preserve">items </w:t>
      </w:r>
      <w:r w:rsidR="006E0D95" w:rsidRPr="00793991">
        <w:rPr>
          <w:rFonts w:ascii="Times New Roman" w:hAnsi="Times New Roman"/>
          <w:sz w:val="24"/>
          <w:szCs w:val="24"/>
        </w:rPr>
        <w:t>25 and 26</w:t>
      </w:r>
      <w:r w:rsidR="006E0D95">
        <w:rPr>
          <w:rFonts w:ascii="Times New Roman" w:hAnsi="Times New Roman"/>
          <w:sz w:val="24"/>
          <w:szCs w:val="24"/>
        </w:rPr>
        <w:t xml:space="preserve"> above</w:t>
      </w:r>
      <w:r w:rsidR="009B135E">
        <w:rPr>
          <w:rFonts w:ascii="Times New Roman" w:hAnsi="Times New Roman"/>
          <w:sz w:val="24"/>
          <w:szCs w:val="24"/>
        </w:rPr>
        <w:t>)</w:t>
      </w:r>
      <w:r w:rsidR="003A4FB1">
        <w:rPr>
          <w:rFonts w:ascii="Times New Roman" w:hAnsi="Times New Roman"/>
          <w:sz w:val="24"/>
          <w:szCs w:val="24"/>
        </w:rPr>
        <w:t xml:space="preserve"> and new subsection</w:t>
      </w:r>
      <w:r w:rsidR="000D396F">
        <w:rPr>
          <w:rFonts w:ascii="Times New Roman" w:hAnsi="Times New Roman"/>
          <w:sz w:val="24"/>
          <w:szCs w:val="24"/>
        </w:rPr>
        <w:t xml:space="preserve"> </w:t>
      </w:r>
      <w:r w:rsidR="00CA010D">
        <w:rPr>
          <w:rFonts w:ascii="Times New Roman" w:hAnsi="Times New Roman"/>
          <w:sz w:val="24"/>
          <w:szCs w:val="24"/>
        </w:rPr>
        <w:t>30</w:t>
      </w:r>
      <w:r w:rsidR="000D396F">
        <w:rPr>
          <w:rFonts w:ascii="Times New Roman" w:hAnsi="Times New Roman"/>
          <w:sz w:val="24"/>
          <w:szCs w:val="24"/>
        </w:rPr>
        <w:t>(5A)</w:t>
      </w:r>
      <w:r w:rsidR="00AC4781">
        <w:rPr>
          <w:rFonts w:ascii="Times New Roman" w:hAnsi="Times New Roman"/>
          <w:sz w:val="24"/>
          <w:szCs w:val="24"/>
        </w:rPr>
        <w:t xml:space="preserve"> (inserted by item </w:t>
      </w:r>
      <w:r w:rsidR="00AC4781" w:rsidRPr="00793991">
        <w:rPr>
          <w:rFonts w:ascii="Times New Roman" w:hAnsi="Times New Roman"/>
          <w:sz w:val="24"/>
          <w:szCs w:val="24"/>
        </w:rPr>
        <w:t>26</w:t>
      </w:r>
      <w:r w:rsidR="00AC4781">
        <w:rPr>
          <w:rFonts w:ascii="Times New Roman" w:hAnsi="Times New Roman"/>
          <w:sz w:val="24"/>
          <w:szCs w:val="24"/>
        </w:rPr>
        <w:t xml:space="preserve"> above)</w:t>
      </w:r>
      <w:r w:rsidR="00337C02">
        <w:rPr>
          <w:rFonts w:ascii="Times New Roman" w:hAnsi="Times New Roman"/>
          <w:sz w:val="24"/>
          <w:szCs w:val="24"/>
        </w:rPr>
        <w:t xml:space="preserve"> and applies them to notices </w:t>
      </w:r>
      <w:r w:rsidR="00260A69">
        <w:rPr>
          <w:rFonts w:ascii="Times New Roman" w:hAnsi="Times New Roman"/>
          <w:sz w:val="24"/>
          <w:szCs w:val="24"/>
        </w:rPr>
        <w:t xml:space="preserve">issued under </w:t>
      </w:r>
      <w:r w:rsidR="00D7291D">
        <w:rPr>
          <w:rFonts w:ascii="Times New Roman" w:hAnsi="Times New Roman"/>
          <w:sz w:val="24"/>
          <w:szCs w:val="24"/>
        </w:rPr>
        <w:t>sect</w:t>
      </w:r>
      <w:r w:rsidR="00941D82">
        <w:rPr>
          <w:rFonts w:ascii="Times New Roman" w:hAnsi="Times New Roman"/>
          <w:sz w:val="24"/>
          <w:szCs w:val="24"/>
        </w:rPr>
        <w:t>ion 21A.</w:t>
      </w:r>
      <w:r w:rsidR="00B07A67">
        <w:rPr>
          <w:rFonts w:ascii="Times New Roman" w:hAnsi="Times New Roman"/>
          <w:sz w:val="24"/>
          <w:szCs w:val="24"/>
        </w:rPr>
        <w:t xml:space="preserve">  </w:t>
      </w:r>
      <w:r w:rsidR="00AC493B">
        <w:rPr>
          <w:rFonts w:ascii="Times New Roman" w:hAnsi="Times New Roman"/>
          <w:sz w:val="24"/>
          <w:szCs w:val="24"/>
        </w:rPr>
        <w:t xml:space="preserve">Under current subsection 29(4), </w:t>
      </w:r>
      <w:r w:rsidR="0024715B">
        <w:rPr>
          <w:rFonts w:ascii="Times New Roman" w:hAnsi="Times New Roman"/>
          <w:sz w:val="24"/>
          <w:szCs w:val="24"/>
        </w:rPr>
        <w:t xml:space="preserve">current </w:t>
      </w:r>
      <w:r w:rsidR="00A416AA">
        <w:rPr>
          <w:rFonts w:ascii="Times New Roman" w:hAnsi="Times New Roman"/>
          <w:sz w:val="24"/>
          <w:szCs w:val="24"/>
        </w:rPr>
        <w:t xml:space="preserve">subsections </w:t>
      </w:r>
      <w:r w:rsidR="00836EFE">
        <w:rPr>
          <w:rFonts w:ascii="Times New Roman" w:hAnsi="Times New Roman"/>
          <w:sz w:val="24"/>
          <w:szCs w:val="24"/>
        </w:rPr>
        <w:t>30(4)</w:t>
      </w:r>
      <w:r w:rsidR="00DD7D28">
        <w:rPr>
          <w:rFonts w:ascii="Times New Roman" w:hAnsi="Times New Roman"/>
          <w:sz w:val="24"/>
          <w:szCs w:val="24"/>
        </w:rPr>
        <w:t xml:space="preserve"> </w:t>
      </w:r>
      <w:r w:rsidR="00851B35">
        <w:rPr>
          <w:rFonts w:ascii="Times New Roman" w:hAnsi="Times New Roman"/>
          <w:sz w:val="24"/>
          <w:szCs w:val="24"/>
        </w:rPr>
        <w:t>and (5)</w:t>
      </w:r>
      <w:r w:rsidR="0024715B">
        <w:rPr>
          <w:rFonts w:ascii="Times New Roman" w:hAnsi="Times New Roman"/>
          <w:sz w:val="24"/>
          <w:szCs w:val="24"/>
        </w:rPr>
        <w:t xml:space="preserve"> </w:t>
      </w:r>
      <w:r w:rsidR="00E663E3">
        <w:rPr>
          <w:rFonts w:ascii="Times New Roman" w:hAnsi="Times New Roman"/>
          <w:sz w:val="24"/>
          <w:szCs w:val="24"/>
        </w:rPr>
        <w:t xml:space="preserve">apply to documents or things </w:t>
      </w:r>
      <w:r w:rsidR="00CF00CD">
        <w:rPr>
          <w:rFonts w:ascii="Times New Roman" w:hAnsi="Times New Roman"/>
          <w:sz w:val="24"/>
          <w:szCs w:val="24"/>
        </w:rPr>
        <w:t>produced in response to a notice issued under section 29.</w:t>
      </w:r>
    </w:p>
    <w:p w:rsidR="00B36EA4" w:rsidRDefault="00B36EA4" w:rsidP="00B36EA4">
      <w:pPr>
        <w:spacing w:before="240" w:after="0" w:line="240" w:lineRule="auto"/>
        <w:rPr>
          <w:rFonts w:ascii="Times New Roman" w:hAnsi="Times New Roman"/>
          <w:sz w:val="24"/>
          <w:szCs w:val="24"/>
        </w:rPr>
      </w:pPr>
      <w:r>
        <w:rPr>
          <w:rFonts w:ascii="Times New Roman" w:hAnsi="Times New Roman"/>
          <w:sz w:val="24"/>
          <w:szCs w:val="24"/>
        </w:rPr>
        <w:t>New section 21E contains some differences in expression to subsection</w:t>
      </w:r>
      <w:r w:rsidR="0057275C">
        <w:rPr>
          <w:rFonts w:ascii="Times New Roman" w:hAnsi="Times New Roman"/>
          <w:sz w:val="24"/>
          <w:szCs w:val="24"/>
        </w:rPr>
        <w:t>s</w:t>
      </w:r>
      <w:r>
        <w:rPr>
          <w:rFonts w:ascii="Times New Roman" w:hAnsi="Times New Roman"/>
          <w:sz w:val="24"/>
          <w:szCs w:val="24"/>
        </w:rPr>
        <w:t xml:space="preserve"> 30(</w:t>
      </w:r>
      <w:r w:rsidR="0057275C">
        <w:rPr>
          <w:rFonts w:ascii="Times New Roman" w:hAnsi="Times New Roman"/>
          <w:sz w:val="24"/>
          <w:szCs w:val="24"/>
        </w:rPr>
        <w:t>4</w:t>
      </w:r>
      <w:r>
        <w:rPr>
          <w:rFonts w:ascii="Times New Roman" w:hAnsi="Times New Roman"/>
          <w:sz w:val="24"/>
          <w:szCs w:val="24"/>
        </w:rPr>
        <w:t>)</w:t>
      </w:r>
      <w:r w:rsidR="0057275C">
        <w:rPr>
          <w:rFonts w:ascii="Times New Roman" w:hAnsi="Times New Roman"/>
          <w:sz w:val="24"/>
          <w:szCs w:val="24"/>
        </w:rPr>
        <w:t xml:space="preserve"> and (5) (as amended by items </w:t>
      </w:r>
      <w:r w:rsidR="0057275C" w:rsidRPr="00AF1826">
        <w:rPr>
          <w:rFonts w:ascii="Times New Roman" w:hAnsi="Times New Roman"/>
          <w:sz w:val="24"/>
          <w:szCs w:val="24"/>
        </w:rPr>
        <w:t>25 and 26</w:t>
      </w:r>
      <w:r w:rsidR="0057275C">
        <w:rPr>
          <w:rFonts w:ascii="Times New Roman" w:hAnsi="Times New Roman"/>
          <w:sz w:val="24"/>
          <w:szCs w:val="24"/>
        </w:rPr>
        <w:t xml:space="preserve"> above) and new subsection 30(5A) (inserted by item </w:t>
      </w:r>
      <w:r w:rsidR="0057275C" w:rsidRPr="00AF1826">
        <w:rPr>
          <w:rFonts w:ascii="Times New Roman" w:hAnsi="Times New Roman"/>
          <w:sz w:val="24"/>
          <w:szCs w:val="24"/>
        </w:rPr>
        <w:t>26</w:t>
      </w:r>
      <w:r w:rsidR="0057275C">
        <w:rPr>
          <w:rFonts w:ascii="Times New Roman" w:hAnsi="Times New Roman"/>
          <w:sz w:val="24"/>
          <w:szCs w:val="24"/>
        </w:rPr>
        <w:t xml:space="preserve"> above)</w:t>
      </w:r>
      <w:r>
        <w:rPr>
          <w:rFonts w:ascii="Times New Roman" w:hAnsi="Times New Roman"/>
          <w:sz w:val="24"/>
          <w:szCs w:val="24"/>
        </w:rPr>
        <w:t xml:space="preserve"> to make the operation of the section clearer.  The</w:t>
      </w:r>
      <w:r w:rsidR="00E96D67">
        <w:rPr>
          <w:rFonts w:ascii="Times New Roman" w:hAnsi="Times New Roman"/>
          <w:sz w:val="24"/>
          <w:szCs w:val="24"/>
        </w:rPr>
        <w:t xml:space="preserve">se changes do not </w:t>
      </w:r>
      <w:r>
        <w:rPr>
          <w:rFonts w:ascii="Times New Roman" w:hAnsi="Times New Roman"/>
          <w:sz w:val="24"/>
          <w:szCs w:val="24"/>
        </w:rPr>
        <w:t>make substantive changes to the manner in which subsection</w:t>
      </w:r>
      <w:r w:rsidR="00A62B35">
        <w:rPr>
          <w:rFonts w:ascii="Times New Roman" w:hAnsi="Times New Roman"/>
          <w:sz w:val="24"/>
          <w:szCs w:val="24"/>
        </w:rPr>
        <w:t>s</w:t>
      </w:r>
      <w:r>
        <w:rPr>
          <w:rFonts w:ascii="Times New Roman" w:hAnsi="Times New Roman"/>
          <w:sz w:val="24"/>
          <w:szCs w:val="24"/>
        </w:rPr>
        <w:t xml:space="preserve"> 30(</w:t>
      </w:r>
      <w:r w:rsidR="00A62B35">
        <w:rPr>
          <w:rFonts w:ascii="Times New Roman" w:hAnsi="Times New Roman"/>
          <w:sz w:val="24"/>
          <w:szCs w:val="24"/>
        </w:rPr>
        <w:t>4</w:t>
      </w:r>
      <w:r>
        <w:rPr>
          <w:rFonts w:ascii="Times New Roman" w:hAnsi="Times New Roman"/>
          <w:sz w:val="24"/>
          <w:szCs w:val="24"/>
        </w:rPr>
        <w:t>)</w:t>
      </w:r>
      <w:r w:rsidR="0087093C">
        <w:rPr>
          <w:rFonts w:ascii="Times New Roman" w:hAnsi="Times New Roman"/>
          <w:sz w:val="24"/>
          <w:szCs w:val="24"/>
        </w:rPr>
        <w:t xml:space="preserve"> and (5)</w:t>
      </w:r>
      <w:r w:rsidR="005900C5">
        <w:rPr>
          <w:rFonts w:ascii="Times New Roman" w:hAnsi="Times New Roman"/>
          <w:sz w:val="24"/>
          <w:szCs w:val="24"/>
        </w:rPr>
        <w:t xml:space="preserve"> </w:t>
      </w:r>
      <w:r w:rsidR="00540530">
        <w:rPr>
          <w:rFonts w:ascii="Times New Roman" w:hAnsi="Times New Roman"/>
          <w:sz w:val="24"/>
          <w:szCs w:val="24"/>
        </w:rPr>
        <w:t>apply</w:t>
      </w:r>
      <w:r>
        <w:rPr>
          <w:rFonts w:ascii="Times New Roman" w:hAnsi="Times New Roman"/>
          <w:sz w:val="24"/>
          <w:szCs w:val="24"/>
        </w:rPr>
        <w:t xml:space="preserve"> to notices as a result of current subsection 29(</w:t>
      </w:r>
      <w:r w:rsidR="005E597B">
        <w:rPr>
          <w:rFonts w:ascii="Times New Roman" w:hAnsi="Times New Roman"/>
          <w:sz w:val="24"/>
          <w:szCs w:val="24"/>
        </w:rPr>
        <w:t>4</w:t>
      </w:r>
      <w:r>
        <w:rPr>
          <w:rFonts w:ascii="Times New Roman" w:hAnsi="Times New Roman"/>
          <w:sz w:val="24"/>
          <w:szCs w:val="24"/>
        </w:rPr>
        <w:t>).</w:t>
      </w:r>
    </w:p>
    <w:p w:rsidR="007B0436" w:rsidRDefault="00286C74" w:rsidP="00D2566F">
      <w:pPr>
        <w:spacing w:before="240" w:after="0" w:line="240" w:lineRule="auto"/>
        <w:rPr>
          <w:rFonts w:ascii="Times New Roman" w:hAnsi="Times New Roman"/>
          <w:sz w:val="24"/>
          <w:szCs w:val="24"/>
        </w:rPr>
      </w:pPr>
      <w:r>
        <w:rPr>
          <w:rFonts w:ascii="Times New Roman" w:hAnsi="Times New Roman"/>
          <w:i/>
          <w:sz w:val="24"/>
          <w:szCs w:val="24"/>
        </w:rPr>
        <w:lastRenderedPageBreak/>
        <w:t>New section 21F – Notices—Reimbursement of expenses</w:t>
      </w:r>
    </w:p>
    <w:p w:rsidR="00286C74" w:rsidRDefault="00AB15E0" w:rsidP="00D2566F">
      <w:pPr>
        <w:spacing w:before="240" w:after="0" w:line="240" w:lineRule="auto"/>
        <w:rPr>
          <w:rFonts w:ascii="Times New Roman" w:hAnsi="Times New Roman"/>
          <w:sz w:val="24"/>
          <w:szCs w:val="24"/>
        </w:rPr>
      </w:pPr>
      <w:r>
        <w:rPr>
          <w:rFonts w:ascii="Times New Roman" w:hAnsi="Times New Roman"/>
          <w:sz w:val="24"/>
          <w:szCs w:val="24"/>
        </w:rPr>
        <w:t>New section 21F</w:t>
      </w:r>
      <w:r w:rsidR="00CF665A">
        <w:rPr>
          <w:rFonts w:ascii="Times New Roman" w:hAnsi="Times New Roman"/>
          <w:sz w:val="24"/>
          <w:szCs w:val="24"/>
        </w:rPr>
        <w:t xml:space="preserve"> </w:t>
      </w:r>
      <w:r w:rsidR="0049013D">
        <w:rPr>
          <w:rFonts w:ascii="Times New Roman" w:hAnsi="Times New Roman"/>
          <w:sz w:val="24"/>
          <w:szCs w:val="24"/>
        </w:rPr>
        <w:t xml:space="preserve">deals with the circumstances in which </w:t>
      </w:r>
      <w:r w:rsidR="00AB4BD2">
        <w:rPr>
          <w:rFonts w:ascii="Times New Roman" w:hAnsi="Times New Roman"/>
          <w:sz w:val="24"/>
          <w:szCs w:val="24"/>
        </w:rPr>
        <w:t xml:space="preserve">the CEO may </w:t>
      </w:r>
      <w:r w:rsidR="00215C77">
        <w:rPr>
          <w:rFonts w:ascii="Times New Roman" w:hAnsi="Times New Roman"/>
          <w:sz w:val="24"/>
          <w:szCs w:val="24"/>
        </w:rPr>
        <w:t xml:space="preserve">reimburse </w:t>
      </w:r>
      <w:r w:rsidR="003D7BD7">
        <w:rPr>
          <w:rFonts w:ascii="Times New Roman" w:hAnsi="Times New Roman"/>
          <w:sz w:val="24"/>
          <w:szCs w:val="24"/>
        </w:rPr>
        <w:t xml:space="preserve">the expenses </w:t>
      </w:r>
      <w:r w:rsidR="00757DF4">
        <w:rPr>
          <w:rFonts w:ascii="Times New Roman" w:hAnsi="Times New Roman"/>
          <w:sz w:val="24"/>
          <w:szCs w:val="24"/>
        </w:rPr>
        <w:t xml:space="preserve">a person incurs </w:t>
      </w:r>
      <w:r w:rsidR="003F5FE2">
        <w:rPr>
          <w:rFonts w:ascii="Times New Roman" w:hAnsi="Times New Roman"/>
          <w:sz w:val="24"/>
          <w:szCs w:val="24"/>
        </w:rPr>
        <w:t xml:space="preserve">in complying with a notice under new section 21A.  </w:t>
      </w:r>
      <w:r w:rsidR="007E1DD3">
        <w:rPr>
          <w:rFonts w:ascii="Times New Roman" w:hAnsi="Times New Roman"/>
          <w:sz w:val="24"/>
          <w:szCs w:val="24"/>
        </w:rPr>
        <w:t xml:space="preserve">New section 21F </w:t>
      </w:r>
      <w:r w:rsidR="00FB16DE">
        <w:rPr>
          <w:rFonts w:ascii="Times New Roman" w:hAnsi="Times New Roman"/>
          <w:sz w:val="24"/>
          <w:szCs w:val="24"/>
        </w:rPr>
        <w:t xml:space="preserve">largely </w:t>
      </w:r>
      <w:r w:rsidR="00617A5C">
        <w:rPr>
          <w:rFonts w:ascii="Times New Roman" w:hAnsi="Times New Roman"/>
          <w:sz w:val="24"/>
          <w:szCs w:val="24"/>
        </w:rPr>
        <w:t xml:space="preserve">reproduces </w:t>
      </w:r>
      <w:r w:rsidR="0064317E">
        <w:rPr>
          <w:rFonts w:ascii="Times New Roman" w:hAnsi="Times New Roman"/>
          <w:sz w:val="24"/>
          <w:szCs w:val="24"/>
        </w:rPr>
        <w:t>subsection 2</w:t>
      </w:r>
      <w:r w:rsidR="003E5EC7">
        <w:rPr>
          <w:rFonts w:ascii="Times New Roman" w:hAnsi="Times New Roman"/>
          <w:sz w:val="24"/>
          <w:szCs w:val="24"/>
        </w:rPr>
        <w:t>6</w:t>
      </w:r>
      <w:r w:rsidR="0064317E">
        <w:rPr>
          <w:rFonts w:ascii="Times New Roman" w:hAnsi="Times New Roman"/>
          <w:sz w:val="24"/>
          <w:szCs w:val="24"/>
        </w:rPr>
        <w:t>(2)</w:t>
      </w:r>
      <w:r w:rsidR="005779A2">
        <w:rPr>
          <w:rFonts w:ascii="Times New Roman" w:hAnsi="Times New Roman"/>
          <w:sz w:val="24"/>
          <w:szCs w:val="24"/>
        </w:rPr>
        <w:t>.</w:t>
      </w:r>
      <w:r w:rsidR="008E143A">
        <w:rPr>
          <w:rFonts w:ascii="Times New Roman" w:hAnsi="Times New Roman"/>
          <w:sz w:val="24"/>
          <w:szCs w:val="24"/>
        </w:rPr>
        <w:t xml:space="preserve">  However, </w:t>
      </w:r>
      <w:r w:rsidR="007F5D5B">
        <w:rPr>
          <w:rFonts w:ascii="Times New Roman" w:hAnsi="Times New Roman"/>
          <w:sz w:val="24"/>
          <w:szCs w:val="24"/>
        </w:rPr>
        <w:t xml:space="preserve">under new section 21F, </w:t>
      </w:r>
      <w:r w:rsidR="00FC6F4B">
        <w:rPr>
          <w:rFonts w:ascii="Times New Roman" w:hAnsi="Times New Roman"/>
          <w:sz w:val="24"/>
          <w:szCs w:val="24"/>
        </w:rPr>
        <w:t xml:space="preserve">the </w:t>
      </w:r>
      <w:r w:rsidR="00E90AC2">
        <w:rPr>
          <w:rFonts w:ascii="Times New Roman" w:hAnsi="Times New Roman"/>
          <w:sz w:val="24"/>
          <w:szCs w:val="24"/>
        </w:rPr>
        <w:t xml:space="preserve">ACC CEO no longer </w:t>
      </w:r>
      <w:r w:rsidR="00F34FAA">
        <w:rPr>
          <w:rFonts w:ascii="Times New Roman" w:hAnsi="Times New Roman"/>
          <w:sz w:val="24"/>
          <w:szCs w:val="24"/>
        </w:rPr>
        <w:t xml:space="preserve">has the ability </w:t>
      </w:r>
      <w:r w:rsidR="00DA7859">
        <w:rPr>
          <w:rFonts w:ascii="Times New Roman" w:hAnsi="Times New Roman"/>
          <w:sz w:val="24"/>
          <w:szCs w:val="24"/>
        </w:rPr>
        <w:t xml:space="preserve">to </w:t>
      </w:r>
      <w:r w:rsidR="008C7BC8">
        <w:rPr>
          <w:rFonts w:ascii="Times New Roman" w:hAnsi="Times New Roman"/>
          <w:sz w:val="24"/>
          <w:szCs w:val="24"/>
        </w:rPr>
        <w:t xml:space="preserve">determine an amount that </w:t>
      </w:r>
      <w:r w:rsidR="00C81DC7">
        <w:rPr>
          <w:rFonts w:ascii="Times New Roman" w:hAnsi="Times New Roman"/>
          <w:sz w:val="24"/>
          <w:szCs w:val="24"/>
        </w:rPr>
        <w:t xml:space="preserve">the </w:t>
      </w:r>
      <w:r w:rsidR="00966A2B">
        <w:rPr>
          <w:rFonts w:ascii="Times New Roman" w:hAnsi="Times New Roman"/>
          <w:sz w:val="24"/>
          <w:szCs w:val="24"/>
        </w:rPr>
        <w:t>person producing</w:t>
      </w:r>
      <w:r w:rsidR="00B60A0F">
        <w:rPr>
          <w:rFonts w:ascii="Times New Roman" w:hAnsi="Times New Roman"/>
          <w:sz w:val="24"/>
          <w:szCs w:val="24"/>
        </w:rPr>
        <w:t xml:space="preserve"> a document or thing</w:t>
      </w:r>
      <w:r w:rsidR="002B2E80">
        <w:rPr>
          <w:rFonts w:ascii="Times New Roman" w:hAnsi="Times New Roman"/>
          <w:sz w:val="24"/>
          <w:szCs w:val="24"/>
        </w:rPr>
        <w:t xml:space="preserve"> should be reimbursed</w:t>
      </w:r>
      <w:r w:rsidR="00E349BC">
        <w:rPr>
          <w:rFonts w:ascii="Times New Roman" w:hAnsi="Times New Roman"/>
          <w:sz w:val="24"/>
          <w:szCs w:val="24"/>
        </w:rPr>
        <w:t xml:space="preserve"> as t</w:t>
      </w:r>
      <w:r w:rsidR="00C13D2D">
        <w:rPr>
          <w:rFonts w:ascii="Times New Roman" w:hAnsi="Times New Roman"/>
          <w:sz w:val="24"/>
          <w:szCs w:val="24"/>
        </w:rPr>
        <w:t xml:space="preserve">his </w:t>
      </w:r>
      <w:r w:rsidR="005A7953">
        <w:rPr>
          <w:rFonts w:ascii="Times New Roman" w:hAnsi="Times New Roman"/>
          <w:sz w:val="24"/>
          <w:szCs w:val="24"/>
        </w:rPr>
        <w:t>should be</w:t>
      </w:r>
      <w:r w:rsidR="0000257B">
        <w:rPr>
          <w:rFonts w:ascii="Times New Roman" w:hAnsi="Times New Roman"/>
          <w:sz w:val="24"/>
          <w:szCs w:val="24"/>
        </w:rPr>
        <w:t xml:space="preserve"> done through regulations.</w:t>
      </w:r>
    </w:p>
    <w:p w:rsidR="007C6A6B" w:rsidRDefault="00C444D5" w:rsidP="00D2566F">
      <w:pPr>
        <w:spacing w:before="240" w:after="0" w:line="240" w:lineRule="auto"/>
        <w:rPr>
          <w:rFonts w:ascii="Times New Roman" w:hAnsi="Times New Roman"/>
          <w:sz w:val="24"/>
          <w:szCs w:val="24"/>
        </w:rPr>
      </w:pPr>
      <w:r>
        <w:rPr>
          <w:rFonts w:ascii="Times New Roman" w:hAnsi="Times New Roman"/>
          <w:b/>
          <w:sz w:val="24"/>
          <w:szCs w:val="24"/>
        </w:rPr>
        <w:t>Item 4</w:t>
      </w:r>
      <w:r w:rsidR="00161426">
        <w:rPr>
          <w:rFonts w:ascii="Times New Roman" w:hAnsi="Times New Roman"/>
          <w:b/>
          <w:sz w:val="24"/>
          <w:szCs w:val="24"/>
        </w:rPr>
        <w:t>2</w:t>
      </w:r>
      <w:r>
        <w:rPr>
          <w:rFonts w:ascii="Times New Roman" w:hAnsi="Times New Roman"/>
          <w:b/>
          <w:sz w:val="24"/>
          <w:szCs w:val="24"/>
        </w:rPr>
        <w:t xml:space="preserve"> – Subsection </w:t>
      </w:r>
      <w:r w:rsidR="00467355">
        <w:rPr>
          <w:rFonts w:ascii="Times New Roman" w:hAnsi="Times New Roman"/>
          <w:b/>
          <w:sz w:val="24"/>
          <w:szCs w:val="24"/>
        </w:rPr>
        <w:t>26(1)</w:t>
      </w:r>
    </w:p>
    <w:p w:rsidR="00D164AD" w:rsidRDefault="00F76B4C" w:rsidP="00D2566F">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w:t>
      </w:r>
      <w:r w:rsidR="002B502C">
        <w:rPr>
          <w:rFonts w:ascii="Times New Roman" w:hAnsi="Times New Roman"/>
          <w:sz w:val="24"/>
          <w:szCs w:val="24"/>
        </w:rPr>
        <w:t xml:space="preserve">upon </w:t>
      </w:r>
      <w:r w:rsidR="003129E4">
        <w:rPr>
          <w:rFonts w:ascii="Times New Roman" w:hAnsi="Times New Roman"/>
          <w:sz w:val="24"/>
          <w:szCs w:val="24"/>
        </w:rPr>
        <w:t xml:space="preserve">item </w:t>
      </w:r>
      <w:r w:rsidR="00F47264" w:rsidRPr="003129E4">
        <w:rPr>
          <w:rFonts w:ascii="Times New Roman" w:hAnsi="Times New Roman"/>
          <w:sz w:val="24"/>
          <w:szCs w:val="24"/>
        </w:rPr>
        <w:t>4</w:t>
      </w:r>
      <w:r w:rsidR="00403B19">
        <w:rPr>
          <w:rFonts w:ascii="Times New Roman" w:hAnsi="Times New Roman"/>
          <w:sz w:val="24"/>
          <w:szCs w:val="24"/>
        </w:rPr>
        <w:t>3</w:t>
      </w:r>
      <w:r w:rsidR="005C6830">
        <w:rPr>
          <w:rFonts w:ascii="Times New Roman" w:hAnsi="Times New Roman"/>
          <w:sz w:val="24"/>
          <w:szCs w:val="24"/>
        </w:rPr>
        <w:t>, w</w:t>
      </w:r>
      <w:r w:rsidR="006A03AD">
        <w:rPr>
          <w:rFonts w:ascii="Times New Roman" w:hAnsi="Times New Roman"/>
          <w:sz w:val="24"/>
          <w:szCs w:val="24"/>
        </w:rPr>
        <w:t>h</w:t>
      </w:r>
      <w:r w:rsidR="005C6830">
        <w:rPr>
          <w:rFonts w:ascii="Times New Roman" w:hAnsi="Times New Roman"/>
          <w:sz w:val="24"/>
          <w:szCs w:val="24"/>
        </w:rPr>
        <w:t>ich will repeal subsection 26(2)</w:t>
      </w:r>
      <w:r w:rsidR="006A03AD">
        <w:rPr>
          <w:rFonts w:ascii="Times New Roman" w:hAnsi="Times New Roman"/>
          <w:sz w:val="24"/>
          <w:szCs w:val="24"/>
        </w:rPr>
        <w:t>.</w:t>
      </w:r>
    </w:p>
    <w:p w:rsidR="00663625" w:rsidRDefault="00663625" w:rsidP="00D2566F">
      <w:pPr>
        <w:spacing w:before="240" w:after="0" w:line="240" w:lineRule="auto"/>
        <w:rPr>
          <w:rFonts w:ascii="Times New Roman" w:hAnsi="Times New Roman"/>
          <w:sz w:val="24"/>
          <w:szCs w:val="24"/>
        </w:rPr>
      </w:pPr>
      <w:r>
        <w:rPr>
          <w:rFonts w:ascii="Times New Roman" w:hAnsi="Times New Roman"/>
          <w:b/>
          <w:sz w:val="24"/>
          <w:szCs w:val="24"/>
        </w:rPr>
        <w:t>Item 4</w:t>
      </w:r>
      <w:r w:rsidR="00161426">
        <w:rPr>
          <w:rFonts w:ascii="Times New Roman" w:hAnsi="Times New Roman"/>
          <w:b/>
          <w:sz w:val="24"/>
          <w:szCs w:val="24"/>
        </w:rPr>
        <w:t>3</w:t>
      </w:r>
      <w:r>
        <w:rPr>
          <w:rFonts w:ascii="Times New Roman" w:hAnsi="Times New Roman"/>
          <w:b/>
          <w:sz w:val="24"/>
          <w:szCs w:val="24"/>
        </w:rPr>
        <w:t xml:space="preserve"> – Subsection 26(2)</w:t>
      </w:r>
    </w:p>
    <w:p w:rsidR="00663625" w:rsidRDefault="00663625" w:rsidP="00D2566F">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w:t>
      </w:r>
      <w:r w:rsidR="009161BA">
        <w:rPr>
          <w:rFonts w:ascii="Times New Roman" w:hAnsi="Times New Roman"/>
          <w:sz w:val="24"/>
          <w:szCs w:val="24"/>
        </w:rPr>
        <w:t xml:space="preserve">item </w:t>
      </w:r>
      <w:r w:rsidR="009161BA" w:rsidRPr="002966FD">
        <w:rPr>
          <w:rFonts w:ascii="Times New Roman" w:hAnsi="Times New Roman"/>
          <w:sz w:val="24"/>
          <w:szCs w:val="24"/>
        </w:rPr>
        <w:t>4</w:t>
      </w:r>
      <w:r w:rsidR="00403B19">
        <w:rPr>
          <w:rFonts w:ascii="Times New Roman" w:hAnsi="Times New Roman"/>
          <w:sz w:val="24"/>
          <w:szCs w:val="24"/>
        </w:rPr>
        <w:t>1</w:t>
      </w:r>
      <w:r w:rsidR="002C32D4">
        <w:rPr>
          <w:rFonts w:ascii="Times New Roman" w:hAnsi="Times New Roman"/>
          <w:sz w:val="24"/>
          <w:szCs w:val="24"/>
        </w:rPr>
        <w:t xml:space="preserve">, which </w:t>
      </w:r>
      <w:r w:rsidR="006F7619">
        <w:rPr>
          <w:rFonts w:ascii="Times New Roman" w:hAnsi="Times New Roman"/>
          <w:sz w:val="24"/>
          <w:szCs w:val="24"/>
        </w:rPr>
        <w:t xml:space="preserve">will </w:t>
      </w:r>
      <w:r w:rsidR="00C919B2">
        <w:rPr>
          <w:rFonts w:ascii="Times New Roman" w:hAnsi="Times New Roman"/>
          <w:sz w:val="24"/>
          <w:szCs w:val="24"/>
        </w:rPr>
        <w:t xml:space="preserve">replace current subsection 26(2) </w:t>
      </w:r>
      <w:r w:rsidR="00907FB3">
        <w:rPr>
          <w:rFonts w:ascii="Times New Roman" w:hAnsi="Times New Roman"/>
          <w:sz w:val="24"/>
          <w:szCs w:val="24"/>
        </w:rPr>
        <w:t>w</w:t>
      </w:r>
      <w:r w:rsidR="00AB2A61">
        <w:rPr>
          <w:rFonts w:ascii="Times New Roman" w:hAnsi="Times New Roman"/>
          <w:sz w:val="24"/>
          <w:szCs w:val="24"/>
        </w:rPr>
        <w:t>ith new section 21F.</w:t>
      </w:r>
    </w:p>
    <w:p w:rsidR="006D4567" w:rsidRDefault="006D4567" w:rsidP="00D2566F">
      <w:pPr>
        <w:spacing w:before="240" w:after="0" w:line="240" w:lineRule="auto"/>
        <w:rPr>
          <w:rFonts w:ascii="Times New Roman" w:hAnsi="Times New Roman"/>
          <w:sz w:val="24"/>
          <w:szCs w:val="24"/>
        </w:rPr>
      </w:pPr>
      <w:r>
        <w:rPr>
          <w:rFonts w:ascii="Times New Roman" w:hAnsi="Times New Roman"/>
          <w:b/>
          <w:sz w:val="24"/>
          <w:szCs w:val="24"/>
        </w:rPr>
        <w:t>Item 4</w:t>
      </w:r>
      <w:r w:rsidR="00161426">
        <w:rPr>
          <w:rFonts w:ascii="Times New Roman" w:hAnsi="Times New Roman"/>
          <w:b/>
          <w:sz w:val="24"/>
          <w:szCs w:val="24"/>
        </w:rPr>
        <w:t>4</w:t>
      </w:r>
      <w:r>
        <w:rPr>
          <w:rFonts w:ascii="Times New Roman" w:hAnsi="Times New Roman"/>
          <w:b/>
          <w:sz w:val="24"/>
          <w:szCs w:val="24"/>
        </w:rPr>
        <w:t xml:space="preserve"> – Section 29</w:t>
      </w:r>
    </w:p>
    <w:p w:rsidR="006D4567" w:rsidRDefault="006D4567" w:rsidP="00D2566F">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w:t>
      </w:r>
      <w:r w:rsidR="00090D34">
        <w:rPr>
          <w:rFonts w:ascii="Times New Roman" w:hAnsi="Times New Roman"/>
          <w:sz w:val="24"/>
          <w:szCs w:val="24"/>
        </w:rPr>
        <w:t xml:space="preserve">item </w:t>
      </w:r>
      <w:r w:rsidR="003A6CD2" w:rsidRPr="002966FD">
        <w:rPr>
          <w:rFonts w:ascii="Times New Roman" w:hAnsi="Times New Roman"/>
          <w:sz w:val="24"/>
          <w:szCs w:val="24"/>
        </w:rPr>
        <w:t>4</w:t>
      </w:r>
      <w:r w:rsidR="00403B19">
        <w:rPr>
          <w:rFonts w:ascii="Times New Roman" w:hAnsi="Times New Roman"/>
          <w:sz w:val="24"/>
          <w:szCs w:val="24"/>
        </w:rPr>
        <w:t>1</w:t>
      </w:r>
      <w:r w:rsidR="003A6CD2">
        <w:rPr>
          <w:rFonts w:ascii="Times New Roman" w:hAnsi="Times New Roman"/>
          <w:sz w:val="24"/>
          <w:szCs w:val="24"/>
        </w:rPr>
        <w:t xml:space="preserve">, which will replace </w:t>
      </w:r>
      <w:r w:rsidR="00DE7EDE">
        <w:rPr>
          <w:rFonts w:ascii="Times New Roman" w:hAnsi="Times New Roman"/>
          <w:sz w:val="24"/>
          <w:szCs w:val="24"/>
        </w:rPr>
        <w:t xml:space="preserve">current section 29 with </w:t>
      </w:r>
      <w:r w:rsidR="00907FB3">
        <w:rPr>
          <w:rFonts w:ascii="Times New Roman" w:hAnsi="Times New Roman"/>
          <w:sz w:val="24"/>
          <w:szCs w:val="24"/>
        </w:rPr>
        <w:t xml:space="preserve">new subsection </w:t>
      </w:r>
      <w:r w:rsidR="004F7D1C">
        <w:rPr>
          <w:rFonts w:ascii="Times New Roman" w:hAnsi="Times New Roman"/>
          <w:sz w:val="24"/>
          <w:szCs w:val="24"/>
        </w:rPr>
        <w:t>21A.</w:t>
      </w:r>
    </w:p>
    <w:p w:rsidR="006D6C41" w:rsidRDefault="006D6C41" w:rsidP="00D2566F">
      <w:pPr>
        <w:spacing w:before="240" w:after="0" w:line="240" w:lineRule="auto"/>
        <w:rPr>
          <w:rFonts w:ascii="Times New Roman" w:hAnsi="Times New Roman"/>
          <w:sz w:val="24"/>
          <w:szCs w:val="24"/>
        </w:rPr>
      </w:pPr>
      <w:r>
        <w:rPr>
          <w:rFonts w:ascii="Times New Roman" w:hAnsi="Times New Roman"/>
          <w:sz w:val="24"/>
          <w:szCs w:val="24"/>
        </w:rPr>
        <w:t xml:space="preserve">As noted above, </w:t>
      </w:r>
      <w:r w:rsidR="000D3FE7">
        <w:rPr>
          <w:rFonts w:ascii="Times New Roman" w:hAnsi="Times New Roman"/>
          <w:sz w:val="24"/>
          <w:szCs w:val="24"/>
        </w:rPr>
        <w:t xml:space="preserve">the provisions dealing with </w:t>
      </w:r>
      <w:r w:rsidR="00945075">
        <w:rPr>
          <w:rFonts w:ascii="Times New Roman" w:hAnsi="Times New Roman"/>
          <w:sz w:val="24"/>
          <w:szCs w:val="24"/>
        </w:rPr>
        <w:t xml:space="preserve">an examiner’s power to issue a notice </w:t>
      </w:r>
      <w:r w:rsidR="00EF2A31">
        <w:rPr>
          <w:rFonts w:ascii="Times New Roman" w:hAnsi="Times New Roman"/>
          <w:sz w:val="24"/>
          <w:szCs w:val="24"/>
        </w:rPr>
        <w:t xml:space="preserve">to produce </w:t>
      </w:r>
      <w:r w:rsidR="005C4451">
        <w:rPr>
          <w:rFonts w:ascii="Times New Roman" w:hAnsi="Times New Roman"/>
          <w:sz w:val="24"/>
          <w:szCs w:val="24"/>
        </w:rPr>
        <w:t xml:space="preserve">should </w:t>
      </w:r>
      <w:r w:rsidR="000F5DC7">
        <w:rPr>
          <w:rFonts w:ascii="Times New Roman" w:hAnsi="Times New Roman"/>
          <w:sz w:val="24"/>
          <w:szCs w:val="24"/>
        </w:rPr>
        <w:t xml:space="preserve">not sit </w:t>
      </w:r>
      <w:r w:rsidR="00D74315">
        <w:rPr>
          <w:rFonts w:ascii="Times New Roman" w:hAnsi="Times New Roman"/>
          <w:sz w:val="24"/>
          <w:szCs w:val="24"/>
        </w:rPr>
        <w:t>in Division 2 of Part II</w:t>
      </w:r>
      <w:r w:rsidR="00D71433">
        <w:rPr>
          <w:rFonts w:ascii="Times New Roman" w:hAnsi="Times New Roman"/>
          <w:sz w:val="24"/>
          <w:szCs w:val="24"/>
        </w:rPr>
        <w:t xml:space="preserve">, which deals with examinations.  This is because </w:t>
      </w:r>
      <w:r w:rsidR="00CA34E1">
        <w:rPr>
          <w:rFonts w:ascii="Times New Roman" w:hAnsi="Times New Roman"/>
          <w:sz w:val="24"/>
          <w:szCs w:val="24"/>
        </w:rPr>
        <w:t xml:space="preserve">there is no requirement </w:t>
      </w:r>
      <w:r w:rsidR="008278ED">
        <w:rPr>
          <w:rFonts w:ascii="Times New Roman" w:hAnsi="Times New Roman"/>
          <w:sz w:val="24"/>
          <w:szCs w:val="24"/>
        </w:rPr>
        <w:t xml:space="preserve">for an </w:t>
      </w:r>
      <w:r w:rsidR="00186C02">
        <w:rPr>
          <w:rFonts w:ascii="Times New Roman" w:hAnsi="Times New Roman"/>
          <w:sz w:val="24"/>
          <w:szCs w:val="24"/>
        </w:rPr>
        <w:t xml:space="preserve">examiner to be holding an </w:t>
      </w:r>
      <w:r w:rsidR="008278ED">
        <w:rPr>
          <w:rFonts w:ascii="Times New Roman" w:hAnsi="Times New Roman"/>
          <w:sz w:val="24"/>
          <w:szCs w:val="24"/>
        </w:rPr>
        <w:t xml:space="preserve">examination </w:t>
      </w:r>
      <w:r w:rsidR="00C15F98">
        <w:rPr>
          <w:rFonts w:ascii="Times New Roman" w:hAnsi="Times New Roman"/>
          <w:sz w:val="24"/>
          <w:szCs w:val="24"/>
        </w:rPr>
        <w:t>in order for a notice to produce to be issued.</w:t>
      </w:r>
      <w:r w:rsidR="00920AA3">
        <w:rPr>
          <w:rFonts w:ascii="Times New Roman" w:hAnsi="Times New Roman"/>
          <w:sz w:val="24"/>
          <w:szCs w:val="24"/>
        </w:rPr>
        <w:t xml:space="preserve">  In these circumstances, </w:t>
      </w:r>
      <w:r w:rsidR="0047463B">
        <w:rPr>
          <w:rFonts w:ascii="Times New Roman" w:hAnsi="Times New Roman"/>
          <w:sz w:val="24"/>
          <w:szCs w:val="24"/>
        </w:rPr>
        <w:t>provisions about notices to produce should sit within</w:t>
      </w:r>
      <w:r w:rsidR="00905235">
        <w:rPr>
          <w:rFonts w:ascii="Times New Roman" w:hAnsi="Times New Roman"/>
          <w:sz w:val="24"/>
          <w:szCs w:val="24"/>
        </w:rPr>
        <w:t xml:space="preserve"> Division 1A, which deals with </w:t>
      </w:r>
      <w:r w:rsidR="00AE38DE">
        <w:rPr>
          <w:rFonts w:ascii="Times New Roman" w:hAnsi="Times New Roman"/>
          <w:sz w:val="24"/>
          <w:szCs w:val="24"/>
        </w:rPr>
        <w:t>the ACC’s powers more generally.</w:t>
      </w:r>
    </w:p>
    <w:p w:rsidR="002C49A2" w:rsidRDefault="00B2354F" w:rsidP="00D2566F">
      <w:pPr>
        <w:spacing w:before="240" w:after="0" w:line="240" w:lineRule="auto"/>
        <w:rPr>
          <w:rFonts w:ascii="Times New Roman" w:hAnsi="Times New Roman"/>
          <w:sz w:val="24"/>
          <w:szCs w:val="24"/>
        </w:rPr>
      </w:pPr>
      <w:r>
        <w:rPr>
          <w:rFonts w:ascii="Times New Roman" w:hAnsi="Times New Roman"/>
          <w:b/>
          <w:sz w:val="24"/>
          <w:szCs w:val="24"/>
        </w:rPr>
        <w:t>Item 4</w:t>
      </w:r>
      <w:r w:rsidR="00161426">
        <w:rPr>
          <w:rFonts w:ascii="Times New Roman" w:hAnsi="Times New Roman"/>
          <w:b/>
          <w:sz w:val="24"/>
          <w:szCs w:val="24"/>
        </w:rPr>
        <w:t>5</w:t>
      </w:r>
      <w:r>
        <w:rPr>
          <w:rFonts w:ascii="Times New Roman" w:hAnsi="Times New Roman"/>
          <w:b/>
          <w:sz w:val="24"/>
          <w:szCs w:val="24"/>
        </w:rPr>
        <w:t xml:space="preserve"> – </w:t>
      </w:r>
      <w:r w:rsidR="00DA2FD8">
        <w:rPr>
          <w:rFonts w:ascii="Times New Roman" w:hAnsi="Times New Roman"/>
          <w:b/>
          <w:sz w:val="24"/>
          <w:szCs w:val="24"/>
        </w:rPr>
        <w:t>Section 29A (heading)</w:t>
      </w:r>
    </w:p>
    <w:p w:rsidR="00B2354F" w:rsidRDefault="00B2354F" w:rsidP="00D2566F">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E90786">
        <w:rPr>
          <w:rFonts w:ascii="Times New Roman" w:hAnsi="Times New Roman"/>
          <w:sz w:val="24"/>
          <w:szCs w:val="24"/>
        </w:rPr>
        <w:t xml:space="preserve">is consequent upon </w:t>
      </w:r>
      <w:r w:rsidR="007D107A">
        <w:rPr>
          <w:rFonts w:ascii="Times New Roman" w:hAnsi="Times New Roman"/>
          <w:sz w:val="24"/>
          <w:szCs w:val="24"/>
        </w:rPr>
        <w:t>items</w:t>
      </w:r>
      <w:r w:rsidR="00110630">
        <w:rPr>
          <w:rFonts w:ascii="Times New Roman" w:hAnsi="Times New Roman"/>
          <w:sz w:val="24"/>
          <w:szCs w:val="24"/>
        </w:rPr>
        <w:t xml:space="preserve"> </w:t>
      </w:r>
      <w:r w:rsidR="00382C5D" w:rsidRPr="00110630">
        <w:rPr>
          <w:rFonts w:ascii="Times New Roman" w:hAnsi="Times New Roman"/>
          <w:sz w:val="24"/>
          <w:szCs w:val="24"/>
        </w:rPr>
        <w:t>4</w:t>
      </w:r>
      <w:r w:rsidR="00403B19">
        <w:rPr>
          <w:rFonts w:ascii="Times New Roman" w:hAnsi="Times New Roman"/>
          <w:sz w:val="24"/>
          <w:szCs w:val="24"/>
        </w:rPr>
        <w:t>6</w:t>
      </w:r>
      <w:r w:rsidR="00382C5D" w:rsidRPr="00110630">
        <w:rPr>
          <w:rFonts w:ascii="Times New Roman" w:hAnsi="Times New Roman"/>
          <w:sz w:val="24"/>
          <w:szCs w:val="24"/>
        </w:rPr>
        <w:t xml:space="preserve"> to 5</w:t>
      </w:r>
      <w:r w:rsidR="00403B19">
        <w:rPr>
          <w:rFonts w:ascii="Times New Roman" w:hAnsi="Times New Roman"/>
          <w:sz w:val="24"/>
          <w:szCs w:val="24"/>
        </w:rPr>
        <w:t>1</w:t>
      </w:r>
      <w:r w:rsidR="00F27083">
        <w:rPr>
          <w:rFonts w:ascii="Times New Roman" w:hAnsi="Times New Roman"/>
          <w:sz w:val="24"/>
          <w:szCs w:val="24"/>
        </w:rPr>
        <w:t xml:space="preserve">, which </w:t>
      </w:r>
      <w:r w:rsidR="00AA5823">
        <w:rPr>
          <w:rFonts w:ascii="Times New Roman" w:hAnsi="Times New Roman"/>
          <w:sz w:val="24"/>
          <w:szCs w:val="24"/>
        </w:rPr>
        <w:t xml:space="preserve">remove references to notices </w:t>
      </w:r>
      <w:r w:rsidR="00DA2FD8">
        <w:rPr>
          <w:rFonts w:ascii="Times New Roman" w:hAnsi="Times New Roman"/>
          <w:sz w:val="24"/>
          <w:szCs w:val="24"/>
        </w:rPr>
        <w:t xml:space="preserve">in </w:t>
      </w:r>
      <w:r w:rsidR="00231845">
        <w:rPr>
          <w:rFonts w:ascii="Times New Roman" w:hAnsi="Times New Roman"/>
          <w:sz w:val="24"/>
          <w:szCs w:val="24"/>
        </w:rPr>
        <w:t>section 29A.</w:t>
      </w:r>
      <w:r w:rsidR="006C583E">
        <w:rPr>
          <w:rFonts w:ascii="Times New Roman" w:hAnsi="Times New Roman"/>
          <w:sz w:val="24"/>
          <w:szCs w:val="24"/>
        </w:rPr>
        <w:t xml:space="preserve">  Section 29A now only applies to summonses issued under section 28.</w:t>
      </w:r>
    </w:p>
    <w:p w:rsidR="005F1901" w:rsidRDefault="005F1901" w:rsidP="00D2566F">
      <w:pPr>
        <w:spacing w:before="240" w:after="0" w:line="240" w:lineRule="auto"/>
        <w:rPr>
          <w:rFonts w:ascii="Times New Roman" w:hAnsi="Times New Roman"/>
          <w:sz w:val="24"/>
          <w:szCs w:val="24"/>
        </w:rPr>
      </w:pPr>
      <w:r>
        <w:rPr>
          <w:rFonts w:ascii="Times New Roman" w:hAnsi="Times New Roman"/>
          <w:b/>
          <w:sz w:val="24"/>
          <w:szCs w:val="24"/>
        </w:rPr>
        <w:t>Item 4</w:t>
      </w:r>
      <w:r w:rsidR="00161426">
        <w:rPr>
          <w:rFonts w:ascii="Times New Roman" w:hAnsi="Times New Roman"/>
          <w:b/>
          <w:sz w:val="24"/>
          <w:szCs w:val="24"/>
        </w:rPr>
        <w:t>6</w:t>
      </w:r>
      <w:r>
        <w:rPr>
          <w:rFonts w:ascii="Times New Roman" w:hAnsi="Times New Roman"/>
          <w:b/>
          <w:sz w:val="24"/>
          <w:szCs w:val="24"/>
        </w:rPr>
        <w:t xml:space="preserve"> – Subsection 29A(1)</w:t>
      </w:r>
    </w:p>
    <w:p w:rsidR="005F1901" w:rsidRPr="00152593" w:rsidRDefault="005F1901" w:rsidP="00D2566F">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w:t>
      </w:r>
      <w:r w:rsidR="00F3799E">
        <w:rPr>
          <w:rFonts w:ascii="Times New Roman" w:hAnsi="Times New Roman"/>
          <w:sz w:val="24"/>
          <w:szCs w:val="24"/>
        </w:rPr>
        <w:t xml:space="preserve">upon </w:t>
      </w:r>
      <w:r w:rsidR="004C1A6B">
        <w:rPr>
          <w:rFonts w:ascii="Times New Roman" w:hAnsi="Times New Roman"/>
          <w:sz w:val="24"/>
          <w:szCs w:val="24"/>
        </w:rPr>
        <w:t xml:space="preserve">item </w:t>
      </w:r>
      <w:r w:rsidR="00152593" w:rsidRPr="00E46C63">
        <w:rPr>
          <w:rFonts w:ascii="Times New Roman" w:hAnsi="Times New Roman"/>
          <w:sz w:val="24"/>
          <w:szCs w:val="24"/>
        </w:rPr>
        <w:t>4</w:t>
      </w:r>
      <w:r w:rsidR="00403B19">
        <w:rPr>
          <w:rFonts w:ascii="Times New Roman" w:hAnsi="Times New Roman"/>
          <w:sz w:val="24"/>
          <w:szCs w:val="24"/>
        </w:rPr>
        <w:t>1</w:t>
      </w:r>
      <w:r w:rsidR="009E4A61">
        <w:rPr>
          <w:rFonts w:ascii="Times New Roman" w:hAnsi="Times New Roman"/>
          <w:sz w:val="24"/>
          <w:szCs w:val="24"/>
        </w:rPr>
        <w:t xml:space="preserve">, which will replace </w:t>
      </w:r>
      <w:r w:rsidR="008D7607">
        <w:rPr>
          <w:rFonts w:ascii="Times New Roman" w:hAnsi="Times New Roman"/>
          <w:sz w:val="24"/>
          <w:szCs w:val="24"/>
        </w:rPr>
        <w:t xml:space="preserve">current section 29A is it applies to </w:t>
      </w:r>
      <w:r w:rsidR="00F55F76">
        <w:rPr>
          <w:rFonts w:ascii="Times New Roman" w:hAnsi="Times New Roman"/>
          <w:sz w:val="24"/>
          <w:szCs w:val="24"/>
        </w:rPr>
        <w:t>notices</w:t>
      </w:r>
      <w:r w:rsidR="00A40A90">
        <w:rPr>
          <w:rFonts w:ascii="Times New Roman" w:hAnsi="Times New Roman"/>
          <w:sz w:val="24"/>
          <w:szCs w:val="24"/>
        </w:rPr>
        <w:t xml:space="preserve"> </w:t>
      </w:r>
      <w:r w:rsidR="00833353">
        <w:rPr>
          <w:rFonts w:ascii="Times New Roman" w:hAnsi="Times New Roman"/>
          <w:sz w:val="24"/>
          <w:szCs w:val="24"/>
        </w:rPr>
        <w:t xml:space="preserve">with new section </w:t>
      </w:r>
      <w:r w:rsidR="0072306C">
        <w:rPr>
          <w:rFonts w:ascii="Times New Roman" w:hAnsi="Times New Roman"/>
          <w:sz w:val="24"/>
          <w:szCs w:val="24"/>
        </w:rPr>
        <w:t>21B.</w:t>
      </w:r>
    </w:p>
    <w:p w:rsidR="00217C97" w:rsidRDefault="00161426" w:rsidP="00994427">
      <w:pPr>
        <w:keepNext/>
        <w:spacing w:before="240" w:after="0" w:line="240" w:lineRule="auto"/>
        <w:rPr>
          <w:rFonts w:ascii="Times New Roman" w:hAnsi="Times New Roman"/>
          <w:sz w:val="24"/>
          <w:szCs w:val="24"/>
        </w:rPr>
      </w:pPr>
      <w:r>
        <w:rPr>
          <w:rFonts w:ascii="Times New Roman" w:hAnsi="Times New Roman"/>
          <w:b/>
          <w:sz w:val="24"/>
          <w:szCs w:val="24"/>
        </w:rPr>
        <w:t>Item 47</w:t>
      </w:r>
      <w:r w:rsidR="00217C97">
        <w:rPr>
          <w:rFonts w:ascii="Times New Roman" w:hAnsi="Times New Roman"/>
          <w:b/>
          <w:sz w:val="24"/>
          <w:szCs w:val="24"/>
        </w:rPr>
        <w:t xml:space="preserve"> – Subsection</w:t>
      </w:r>
      <w:r w:rsidR="00D758D9">
        <w:rPr>
          <w:rFonts w:ascii="Times New Roman" w:hAnsi="Times New Roman"/>
          <w:b/>
          <w:sz w:val="24"/>
          <w:szCs w:val="24"/>
        </w:rPr>
        <w:t>s</w:t>
      </w:r>
      <w:r w:rsidR="00217C97">
        <w:rPr>
          <w:rFonts w:ascii="Times New Roman" w:hAnsi="Times New Roman"/>
          <w:b/>
          <w:sz w:val="24"/>
          <w:szCs w:val="24"/>
        </w:rPr>
        <w:t xml:space="preserve"> 29A(1)</w:t>
      </w:r>
      <w:r w:rsidR="00D758D9">
        <w:rPr>
          <w:rFonts w:ascii="Times New Roman" w:hAnsi="Times New Roman"/>
          <w:b/>
          <w:sz w:val="24"/>
          <w:szCs w:val="24"/>
        </w:rPr>
        <w:t>, (2) and (3)</w:t>
      </w:r>
    </w:p>
    <w:p w:rsidR="00217C97" w:rsidRPr="00152593" w:rsidRDefault="00217C97" w:rsidP="00217C97">
      <w:pPr>
        <w:spacing w:before="240" w:after="0" w:line="240" w:lineRule="auto"/>
        <w:rPr>
          <w:rFonts w:ascii="Times New Roman" w:hAnsi="Times New Roman"/>
          <w:sz w:val="24"/>
          <w:szCs w:val="24"/>
        </w:rPr>
      </w:pPr>
      <w:r>
        <w:rPr>
          <w:rFonts w:ascii="Times New Roman" w:hAnsi="Times New Roman"/>
          <w:sz w:val="24"/>
          <w:szCs w:val="24"/>
        </w:rPr>
        <w:t>Thi</w:t>
      </w:r>
      <w:r w:rsidR="00994427">
        <w:rPr>
          <w:rFonts w:ascii="Times New Roman" w:hAnsi="Times New Roman"/>
          <w:sz w:val="24"/>
          <w:szCs w:val="24"/>
        </w:rPr>
        <w:t xml:space="preserve">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29A is it applies to notices with new section 21B.</w:t>
      </w:r>
    </w:p>
    <w:p w:rsidR="00D733E6" w:rsidRDefault="00161426" w:rsidP="00D733E6">
      <w:pPr>
        <w:spacing w:before="240" w:after="0" w:line="240" w:lineRule="auto"/>
        <w:rPr>
          <w:rFonts w:ascii="Times New Roman" w:hAnsi="Times New Roman"/>
          <w:sz w:val="24"/>
          <w:szCs w:val="24"/>
        </w:rPr>
      </w:pPr>
      <w:r>
        <w:rPr>
          <w:rFonts w:ascii="Times New Roman" w:hAnsi="Times New Roman"/>
          <w:b/>
          <w:sz w:val="24"/>
          <w:szCs w:val="24"/>
        </w:rPr>
        <w:t>Item 48</w:t>
      </w:r>
      <w:r w:rsidR="00D733E6">
        <w:rPr>
          <w:rFonts w:ascii="Times New Roman" w:hAnsi="Times New Roman"/>
          <w:b/>
          <w:sz w:val="24"/>
          <w:szCs w:val="24"/>
        </w:rPr>
        <w:t xml:space="preserve"> – Subsection 29A(4)</w:t>
      </w:r>
    </w:p>
    <w:p w:rsidR="00D733E6" w:rsidRDefault="00D733E6" w:rsidP="00D733E6">
      <w:pPr>
        <w:spacing w:before="240" w:after="0" w:line="240" w:lineRule="auto"/>
        <w:rPr>
          <w:rFonts w:ascii="Times New Roman" w:hAnsi="Times New Roman"/>
          <w:sz w:val="24"/>
          <w:szCs w:val="24"/>
        </w:rPr>
      </w:pPr>
      <w:r>
        <w:rPr>
          <w:rFonts w:ascii="Times New Roman" w:hAnsi="Times New Roman"/>
          <w:sz w:val="24"/>
          <w:szCs w:val="24"/>
        </w:rPr>
        <w:t>Thi</w:t>
      </w:r>
      <w:r w:rsidR="00994427">
        <w:rPr>
          <w:rFonts w:ascii="Times New Roman" w:hAnsi="Times New Roman"/>
          <w:sz w:val="24"/>
          <w:szCs w:val="24"/>
        </w:rPr>
        <w:t xml:space="preserve">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29A is it applies to notices with new section 21B.</w:t>
      </w:r>
    </w:p>
    <w:p w:rsidR="00D733E6" w:rsidRDefault="00161426" w:rsidP="00D733E6">
      <w:pPr>
        <w:spacing w:before="240" w:after="0" w:line="240" w:lineRule="auto"/>
        <w:rPr>
          <w:rFonts w:ascii="Times New Roman" w:hAnsi="Times New Roman"/>
          <w:sz w:val="24"/>
          <w:szCs w:val="24"/>
        </w:rPr>
      </w:pPr>
      <w:r>
        <w:rPr>
          <w:rFonts w:ascii="Times New Roman" w:hAnsi="Times New Roman"/>
          <w:b/>
          <w:sz w:val="24"/>
          <w:szCs w:val="24"/>
        </w:rPr>
        <w:t>Item 49</w:t>
      </w:r>
      <w:r w:rsidR="00D733E6">
        <w:rPr>
          <w:rFonts w:ascii="Times New Roman" w:hAnsi="Times New Roman"/>
          <w:b/>
          <w:sz w:val="24"/>
          <w:szCs w:val="24"/>
        </w:rPr>
        <w:t xml:space="preserve"> – Subsection 29A(</w:t>
      </w:r>
      <w:r w:rsidR="00634711">
        <w:rPr>
          <w:rFonts w:ascii="Times New Roman" w:hAnsi="Times New Roman"/>
          <w:b/>
          <w:sz w:val="24"/>
          <w:szCs w:val="24"/>
        </w:rPr>
        <w:t>5</w:t>
      </w:r>
      <w:r w:rsidR="00D733E6">
        <w:rPr>
          <w:rFonts w:ascii="Times New Roman" w:hAnsi="Times New Roman"/>
          <w:b/>
          <w:sz w:val="24"/>
          <w:szCs w:val="24"/>
        </w:rPr>
        <w:t>)</w:t>
      </w:r>
    </w:p>
    <w:p w:rsidR="00D733E6" w:rsidRPr="00152593" w:rsidRDefault="00D733E6" w:rsidP="00D733E6">
      <w:pPr>
        <w:spacing w:before="240" w:after="0" w:line="240" w:lineRule="auto"/>
        <w:rPr>
          <w:rFonts w:ascii="Times New Roman" w:hAnsi="Times New Roman"/>
          <w:sz w:val="24"/>
          <w:szCs w:val="24"/>
        </w:rPr>
      </w:pPr>
      <w:r>
        <w:rPr>
          <w:rFonts w:ascii="Times New Roman" w:hAnsi="Times New Roman"/>
          <w:sz w:val="24"/>
          <w:szCs w:val="24"/>
        </w:rPr>
        <w:t>Thi</w:t>
      </w:r>
      <w:r w:rsidR="00994427">
        <w:rPr>
          <w:rFonts w:ascii="Times New Roman" w:hAnsi="Times New Roman"/>
          <w:sz w:val="24"/>
          <w:szCs w:val="24"/>
        </w:rPr>
        <w:t xml:space="preserve">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29A is it applies to notices with new section 21B.</w:t>
      </w:r>
    </w:p>
    <w:p w:rsidR="0055645C" w:rsidRDefault="00161426" w:rsidP="0055645C">
      <w:pPr>
        <w:spacing w:before="240" w:after="0" w:line="240" w:lineRule="auto"/>
        <w:rPr>
          <w:rFonts w:ascii="Times New Roman" w:hAnsi="Times New Roman"/>
          <w:sz w:val="24"/>
          <w:szCs w:val="24"/>
        </w:rPr>
      </w:pPr>
      <w:r>
        <w:rPr>
          <w:rFonts w:ascii="Times New Roman" w:hAnsi="Times New Roman"/>
          <w:b/>
          <w:sz w:val="24"/>
          <w:szCs w:val="24"/>
        </w:rPr>
        <w:lastRenderedPageBreak/>
        <w:t>Item 50</w:t>
      </w:r>
      <w:r w:rsidR="0055645C">
        <w:rPr>
          <w:rFonts w:ascii="Times New Roman" w:hAnsi="Times New Roman"/>
          <w:b/>
          <w:sz w:val="24"/>
          <w:szCs w:val="24"/>
        </w:rPr>
        <w:t xml:space="preserve"> – Subparagraph 29A(7)(a)(ii)</w:t>
      </w:r>
    </w:p>
    <w:p w:rsidR="0055645C" w:rsidRDefault="0055645C" w:rsidP="0055645C">
      <w:pPr>
        <w:spacing w:before="240" w:after="0" w:line="240" w:lineRule="auto"/>
        <w:rPr>
          <w:rFonts w:ascii="Times New Roman" w:hAnsi="Times New Roman"/>
          <w:sz w:val="24"/>
          <w:szCs w:val="24"/>
        </w:rPr>
      </w:pPr>
      <w:r>
        <w:rPr>
          <w:rFonts w:ascii="Times New Roman" w:hAnsi="Times New Roman"/>
          <w:sz w:val="24"/>
          <w:szCs w:val="24"/>
        </w:rPr>
        <w:t>Thi</w:t>
      </w:r>
      <w:r w:rsidR="00994427">
        <w:rPr>
          <w:rFonts w:ascii="Times New Roman" w:hAnsi="Times New Roman"/>
          <w:sz w:val="24"/>
          <w:szCs w:val="24"/>
        </w:rPr>
        <w:t xml:space="preserve">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29A is it applies to notices with new section 21B.</w:t>
      </w:r>
    </w:p>
    <w:p w:rsidR="001854EF" w:rsidRDefault="00161426" w:rsidP="001854EF">
      <w:pPr>
        <w:spacing w:before="240" w:after="0" w:line="240" w:lineRule="auto"/>
        <w:rPr>
          <w:rFonts w:ascii="Times New Roman" w:hAnsi="Times New Roman"/>
          <w:sz w:val="24"/>
          <w:szCs w:val="24"/>
        </w:rPr>
      </w:pPr>
      <w:r>
        <w:rPr>
          <w:rFonts w:ascii="Times New Roman" w:hAnsi="Times New Roman"/>
          <w:b/>
          <w:sz w:val="24"/>
          <w:szCs w:val="24"/>
        </w:rPr>
        <w:t>Item 51</w:t>
      </w:r>
      <w:r w:rsidR="001854EF">
        <w:rPr>
          <w:rFonts w:ascii="Times New Roman" w:hAnsi="Times New Roman"/>
          <w:b/>
          <w:sz w:val="24"/>
          <w:szCs w:val="24"/>
        </w:rPr>
        <w:t xml:space="preserve"> – Subparagraph 29A(7)(a)(iii)</w:t>
      </w:r>
    </w:p>
    <w:p w:rsidR="001854EF" w:rsidRDefault="001854EF" w:rsidP="001854EF">
      <w:pPr>
        <w:spacing w:before="240" w:after="0" w:line="240" w:lineRule="auto"/>
        <w:rPr>
          <w:rFonts w:ascii="Times New Roman" w:hAnsi="Times New Roman"/>
          <w:sz w:val="24"/>
          <w:szCs w:val="24"/>
        </w:rPr>
      </w:pPr>
      <w:r>
        <w:rPr>
          <w:rFonts w:ascii="Times New Roman" w:hAnsi="Times New Roman"/>
          <w:sz w:val="24"/>
          <w:szCs w:val="24"/>
        </w:rPr>
        <w:t>Thi</w:t>
      </w:r>
      <w:r w:rsidR="00994427">
        <w:rPr>
          <w:rFonts w:ascii="Times New Roman" w:hAnsi="Times New Roman"/>
          <w:sz w:val="24"/>
          <w:szCs w:val="24"/>
        </w:rPr>
        <w:t xml:space="preserve">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29A is it applies to notices with new section 21B.</w:t>
      </w:r>
    </w:p>
    <w:p w:rsidR="00A32B64" w:rsidRDefault="00161426" w:rsidP="001854EF">
      <w:pPr>
        <w:spacing w:before="240" w:after="0" w:line="240" w:lineRule="auto"/>
        <w:rPr>
          <w:rFonts w:ascii="Times New Roman" w:hAnsi="Times New Roman"/>
          <w:sz w:val="24"/>
          <w:szCs w:val="24"/>
        </w:rPr>
      </w:pPr>
      <w:r>
        <w:rPr>
          <w:rFonts w:ascii="Times New Roman" w:hAnsi="Times New Roman"/>
          <w:b/>
          <w:sz w:val="24"/>
          <w:szCs w:val="24"/>
        </w:rPr>
        <w:t>Item 52</w:t>
      </w:r>
      <w:r w:rsidR="004A13B3">
        <w:rPr>
          <w:rFonts w:ascii="Times New Roman" w:hAnsi="Times New Roman"/>
          <w:b/>
          <w:sz w:val="24"/>
          <w:szCs w:val="24"/>
        </w:rPr>
        <w:t xml:space="preserve"> – Subsection 29A(8)</w:t>
      </w:r>
    </w:p>
    <w:p w:rsidR="00796226" w:rsidRDefault="00796226" w:rsidP="001854EF">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w:t>
      </w:r>
      <w:r w:rsidR="009E422B">
        <w:rPr>
          <w:rFonts w:ascii="Times New Roman" w:hAnsi="Times New Roman"/>
          <w:sz w:val="24"/>
          <w:szCs w:val="24"/>
        </w:rPr>
        <w:t xml:space="preserve">upon items </w:t>
      </w:r>
      <w:r w:rsidR="00B85AC5" w:rsidRPr="00994427">
        <w:rPr>
          <w:rFonts w:ascii="Times New Roman" w:hAnsi="Times New Roman"/>
          <w:sz w:val="24"/>
          <w:szCs w:val="24"/>
        </w:rPr>
        <w:t>3</w:t>
      </w:r>
      <w:r w:rsidR="00403B19">
        <w:rPr>
          <w:rFonts w:ascii="Times New Roman" w:hAnsi="Times New Roman"/>
          <w:sz w:val="24"/>
          <w:szCs w:val="24"/>
        </w:rPr>
        <w:t>9</w:t>
      </w:r>
      <w:r w:rsidR="00B85AC5">
        <w:rPr>
          <w:rFonts w:ascii="Times New Roman" w:hAnsi="Times New Roman"/>
          <w:b/>
          <w:sz w:val="24"/>
          <w:szCs w:val="24"/>
        </w:rPr>
        <w:t xml:space="preserve"> </w:t>
      </w:r>
      <w:r w:rsidR="00B85AC5" w:rsidRPr="00994427">
        <w:rPr>
          <w:rFonts w:ascii="Times New Roman" w:hAnsi="Times New Roman"/>
          <w:sz w:val="24"/>
          <w:szCs w:val="24"/>
        </w:rPr>
        <w:t xml:space="preserve">and </w:t>
      </w:r>
      <w:r w:rsidR="009E66EA" w:rsidRPr="00994427">
        <w:rPr>
          <w:rFonts w:ascii="Times New Roman" w:hAnsi="Times New Roman"/>
          <w:sz w:val="24"/>
          <w:szCs w:val="24"/>
        </w:rPr>
        <w:t>6</w:t>
      </w:r>
      <w:r w:rsidR="00403B19">
        <w:rPr>
          <w:rFonts w:ascii="Times New Roman" w:hAnsi="Times New Roman"/>
          <w:sz w:val="24"/>
          <w:szCs w:val="24"/>
        </w:rPr>
        <w:t>2</w:t>
      </w:r>
      <w:r w:rsidR="009E66EA">
        <w:rPr>
          <w:rFonts w:ascii="Times New Roman" w:hAnsi="Times New Roman"/>
          <w:sz w:val="24"/>
          <w:szCs w:val="24"/>
        </w:rPr>
        <w:t xml:space="preserve">, which remove the definition of ‘official matter’ from </w:t>
      </w:r>
      <w:r w:rsidR="000E7FD8">
        <w:rPr>
          <w:rFonts w:ascii="Times New Roman" w:hAnsi="Times New Roman"/>
          <w:sz w:val="24"/>
          <w:szCs w:val="24"/>
        </w:rPr>
        <w:t xml:space="preserve">subsection 29B(7) </w:t>
      </w:r>
      <w:r w:rsidR="00211BCA">
        <w:rPr>
          <w:rFonts w:ascii="Times New Roman" w:hAnsi="Times New Roman"/>
          <w:sz w:val="24"/>
          <w:szCs w:val="24"/>
        </w:rPr>
        <w:t xml:space="preserve">and </w:t>
      </w:r>
      <w:r w:rsidR="00F119BC">
        <w:rPr>
          <w:rFonts w:ascii="Times New Roman" w:hAnsi="Times New Roman"/>
          <w:sz w:val="24"/>
          <w:szCs w:val="24"/>
        </w:rPr>
        <w:t>insert it into subsection 4(1).</w:t>
      </w:r>
    </w:p>
    <w:p w:rsidR="001B735D" w:rsidRDefault="00161426" w:rsidP="001854EF">
      <w:pPr>
        <w:spacing w:before="240" w:after="0" w:line="240" w:lineRule="auto"/>
        <w:rPr>
          <w:rFonts w:ascii="Times New Roman" w:hAnsi="Times New Roman"/>
          <w:sz w:val="24"/>
          <w:szCs w:val="24"/>
        </w:rPr>
      </w:pPr>
      <w:r>
        <w:rPr>
          <w:rFonts w:ascii="Times New Roman" w:hAnsi="Times New Roman"/>
          <w:b/>
          <w:sz w:val="24"/>
          <w:szCs w:val="24"/>
        </w:rPr>
        <w:t>Item 53</w:t>
      </w:r>
      <w:r w:rsidR="001B735D">
        <w:rPr>
          <w:rFonts w:ascii="Times New Roman" w:hAnsi="Times New Roman"/>
          <w:b/>
          <w:sz w:val="24"/>
          <w:szCs w:val="24"/>
        </w:rPr>
        <w:t xml:space="preserve"> </w:t>
      </w:r>
      <w:r w:rsidR="00DD3E1B">
        <w:rPr>
          <w:rFonts w:ascii="Times New Roman" w:hAnsi="Times New Roman"/>
          <w:b/>
          <w:sz w:val="24"/>
          <w:szCs w:val="24"/>
        </w:rPr>
        <w:t>–</w:t>
      </w:r>
      <w:r w:rsidR="001B735D">
        <w:rPr>
          <w:rFonts w:ascii="Times New Roman" w:hAnsi="Times New Roman"/>
          <w:b/>
          <w:sz w:val="24"/>
          <w:szCs w:val="24"/>
        </w:rPr>
        <w:t xml:space="preserve"> </w:t>
      </w:r>
      <w:r w:rsidR="00DD3E1B">
        <w:rPr>
          <w:rFonts w:ascii="Times New Roman" w:hAnsi="Times New Roman"/>
          <w:b/>
          <w:sz w:val="24"/>
          <w:szCs w:val="24"/>
        </w:rPr>
        <w:t>Section 29B (heading)</w:t>
      </w:r>
    </w:p>
    <w:p w:rsidR="00D733E6" w:rsidRDefault="008A5AAC" w:rsidP="00D2566F">
      <w:pPr>
        <w:spacing w:before="240" w:after="0" w:line="240" w:lineRule="auto"/>
        <w:rPr>
          <w:rFonts w:ascii="Times New Roman" w:hAnsi="Times New Roman"/>
          <w:sz w:val="24"/>
          <w:szCs w:val="24"/>
        </w:rPr>
      </w:pPr>
      <w:r>
        <w:rPr>
          <w:rFonts w:ascii="Times New Roman" w:hAnsi="Times New Roman"/>
          <w:sz w:val="24"/>
          <w:szCs w:val="24"/>
        </w:rPr>
        <w:t>This</w:t>
      </w:r>
      <w:r w:rsidR="00994427">
        <w:rPr>
          <w:rFonts w:ascii="Times New Roman" w:hAnsi="Times New Roman"/>
          <w:sz w:val="24"/>
          <w:szCs w:val="24"/>
        </w:rPr>
        <w:t xml:space="preserve"> item is consequent upon items </w:t>
      </w:r>
      <w:r w:rsidRPr="00994427">
        <w:rPr>
          <w:rFonts w:ascii="Times New Roman" w:hAnsi="Times New Roman"/>
          <w:sz w:val="24"/>
          <w:szCs w:val="24"/>
        </w:rPr>
        <w:t>5</w:t>
      </w:r>
      <w:r w:rsidR="00403B19">
        <w:rPr>
          <w:rFonts w:ascii="Times New Roman" w:hAnsi="Times New Roman"/>
          <w:sz w:val="24"/>
          <w:szCs w:val="24"/>
        </w:rPr>
        <w:t>4</w:t>
      </w:r>
      <w:r w:rsidRPr="00994427">
        <w:rPr>
          <w:rFonts w:ascii="Times New Roman" w:hAnsi="Times New Roman"/>
          <w:sz w:val="24"/>
          <w:szCs w:val="24"/>
        </w:rPr>
        <w:t xml:space="preserve"> to 6</w:t>
      </w:r>
      <w:r w:rsidR="00403B19">
        <w:rPr>
          <w:rFonts w:ascii="Times New Roman" w:hAnsi="Times New Roman"/>
          <w:sz w:val="24"/>
          <w:szCs w:val="24"/>
        </w:rPr>
        <w:t>1</w:t>
      </w:r>
      <w:r w:rsidR="003C2590">
        <w:rPr>
          <w:rFonts w:ascii="Times New Roman" w:hAnsi="Times New Roman"/>
          <w:sz w:val="24"/>
          <w:szCs w:val="24"/>
        </w:rPr>
        <w:t xml:space="preserve">, which </w:t>
      </w:r>
      <w:r w:rsidR="00DA6F9F">
        <w:rPr>
          <w:rFonts w:ascii="Times New Roman" w:hAnsi="Times New Roman"/>
          <w:sz w:val="24"/>
          <w:szCs w:val="24"/>
        </w:rPr>
        <w:t>remove references to notices from section 29B.</w:t>
      </w:r>
      <w:r w:rsidR="00461542">
        <w:rPr>
          <w:rFonts w:ascii="Times New Roman" w:hAnsi="Times New Roman"/>
          <w:sz w:val="24"/>
          <w:szCs w:val="24"/>
        </w:rPr>
        <w:t xml:space="preserve">  Section 29B </w:t>
      </w:r>
      <w:r w:rsidR="00065ED4">
        <w:rPr>
          <w:rFonts w:ascii="Times New Roman" w:hAnsi="Times New Roman"/>
          <w:sz w:val="24"/>
          <w:szCs w:val="24"/>
        </w:rPr>
        <w:t>now only applies to summonses issued under section 28.</w:t>
      </w:r>
    </w:p>
    <w:p w:rsidR="008F6FF2" w:rsidRDefault="00161426" w:rsidP="00D2566F">
      <w:pPr>
        <w:spacing w:before="240" w:after="0" w:line="240" w:lineRule="auto"/>
        <w:rPr>
          <w:rFonts w:ascii="Times New Roman" w:hAnsi="Times New Roman"/>
          <w:b/>
          <w:sz w:val="24"/>
          <w:szCs w:val="24"/>
        </w:rPr>
      </w:pPr>
      <w:r>
        <w:rPr>
          <w:rFonts w:ascii="Times New Roman" w:hAnsi="Times New Roman"/>
          <w:b/>
          <w:sz w:val="24"/>
          <w:szCs w:val="24"/>
        </w:rPr>
        <w:t>Item 54</w:t>
      </w:r>
      <w:r w:rsidR="008F6FF2">
        <w:rPr>
          <w:rFonts w:ascii="Times New Roman" w:hAnsi="Times New Roman"/>
          <w:b/>
          <w:sz w:val="24"/>
          <w:szCs w:val="24"/>
        </w:rPr>
        <w:t xml:space="preserve"> – Subsection 29B(1)</w:t>
      </w:r>
    </w:p>
    <w:p w:rsidR="008F6FF2" w:rsidRPr="008F6FF2" w:rsidRDefault="008F6FF2" w:rsidP="00D2566F">
      <w:pPr>
        <w:spacing w:before="240" w:after="0" w:line="240" w:lineRule="auto"/>
        <w:rPr>
          <w:rFonts w:ascii="Times New Roman" w:hAnsi="Times New Roman"/>
          <w:b/>
          <w:sz w:val="24"/>
          <w:szCs w:val="24"/>
        </w:rPr>
      </w:pPr>
      <w:r>
        <w:rPr>
          <w:rFonts w:ascii="Times New Roman" w:hAnsi="Times New Roman"/>
          <w:sz w:val="24"/>
          <w:szCs w:val="24"/>
        </w:rPr>
        <w:t>Thi</w:t>
      </w:r>
      <w:r w:rsidR="00994427">
        <w:rPr>
          <w:rFonts w:ascii="Times New Roman" w:hAnsi="Times New Roman"/>
          <w:sz w:val="24"/>
          <w:szCs w:val="24"/>
        </w:rPr>
        <w:t xml:space="preserve">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29B as it applies to notices with new section 21C.</w:t>
      </w:r>
    </w:p>
    <w:p w:rsidR="00C7198A" w:rsidRDefault="00161426" w:rsidP="00C7198A">
      <w:pPr>
        <w:spacing w:before="240" w:after="0" w:line="240" w:lineRule="auto"/>
        <w:rPr>
          <w:rFonts w:ascii="Times New Roman" w:hAnsi="Times New Roman"/>
          <w:b/>
          <w:sz w:val="24"/>
          <w:szCs w:val="24"/>
        </w:rPr>
      </w:pPr>
      <w:r>
        <w:rPr>
          <w:rFonts w:ascii="Times New Roman" w:hAnsi="Times New Roman"/>
          <w:b/>
          <w:sz w:val="24"/>
          <w:szCs w:val="24"/>
        </w:rPr>
        <w:t>Item 55</w:t>
      </w:r>
      <w:r w:rsidR="00C7198A">
        <w:rPr>
          <w:rFonts w:ascii="Times New Roman" w:hAnsi="Times New Roman"/>
          <w:b/>
          <w:sz w:val="24"/>
          <w:szCs w:val="24"/>
        </w:rPr>
        <w:t xml:space="preserve"> – Paragraphs 29B(2)(b) and (c)</w:t>
      </w:r>
    </w:p>
    <w:p w:rsidR="008A5AAC" w:rsidRDefault="00C7198A" w:rsidP="00C7198A">
      <w:pPr>
        <w:spacing w:before="240" w:after="0" w:line="240" w:lineRule="auto"/>
        <w:rPr>
          <w:rFonts w:ascii="Times New Roman" w:hAnsi="Times New Roman"/>
          <w:sz w:val="24"/>
          <w:szCs w:val="24"/>
        </w:rPr>
      </w:pPr>
      <w:r>
        <w:rPr>
          <w:rFonts w:ascii="Times New Roman" w:hAnsi="Times New Roman"/>
          <w:sz w:val="24"/>
          <w:szCs w:val="24"/>
        </w:rPr>
        <w:t>Thi</w:t>
      </w:r>
      <w:r w:rsidR="00994427">
        <w:rPr>
          <w:rFonts w:ascii="Times New Roman" w:hAnsi="Times New Roman"/>
          <w:sz w:val="24"/>
          <w:szCs w:val="24"/>
        </w:rPr>
        <w:t xml:space="preserve">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29B as it applies to notices with new section 21C.</w:t>
      </w:r>
    </w:p>
    <w:p w:rsidR="0004454D" w:rsidRDefault="00161426" w:rsidP="0004454D">
      <w:pPr>
        <w:spacing w:before="240" w:after="0" w:line="240" w:lineRule="auto"/>
        <w:rPr>
          <w:rFonts w:ascii="Times New Roman" w:hAnsi="Times New Roman"/>
          <w:b/>
          <w:sz w:val="24"/>
          <w:szCs w:val="24"/>
        </w:rPr>
      </w:pPr>
      <w:r>
        <w:rPr>
          <w:rFonts w:ascii="Times New Roman" w:hAnsi="Times New Roman"/>
          <w:b/>
          <w:sz w:val="24"/>
          <w:szCs w:val="24"/>
        </w:rPr>
        <w:t>Item 56</w:t>
      </w:r>
      <w:r w:rsidR="0004454D">
        <w:rPr>
          <w:rFonts w:ascii="Times New Roman" w:hAnsi="Times New Roman"/>
          <w:b/>
          <w:sz w:val="24"/>
          <w:szCs w:val="24"/>
        </w:rPr>
        <w:t xml:space="preserve"> –</w:t>
      </w:r>
      <w:r w:rsidR="00285DE2">
        <w:rPr>
          <w:rFonts w:ascii="Times New Roman" w:hAnsi="Times New Roman"/>
          <w:b/>
          <w:sz w:val="24"/>
          <w:szCs w:val="24"/>
        </w:rPr>
        <w:t xml:space="preserve"> Paragraphs </w:t>
      </w:r>
      <w:r w:rsidR="0004454D">
        <w:rPr>
          <w:rFonts w:ascii="Times New Roman" w:hAnsi="Times New Roman"/>
          <w:b/>
          <w:sz w:val="24"/>
          <w:szCs w:val="24"/>
        </w:rPr>
        <w:t>29B(</w:t>
      </w:r>
      <w:r w:rsidR="00285DE2">
        <w:rPr>
          <w:rFonts w:ascii="Times New Roman" w:hAnsi="Times New Roman"/>
          <w:b/>
          <w:sz w:val="24"/>
          <w:szCs w:val="24"/>
        </w:rPr>
        <w:t>2</w:t>
      </w:r>
      <w:r w:rsidR="0004454D">
        <w:rPr>
          <w:rFonts w:ascii="Times New Roman" w:hAnsi="Times New Roman"/>
          <w:b/>
          <w:sz w:val="24"/>
          <w:szCs w:val="24"/>
        </w:rPr>
        <w:t>)</w:t>
      </w:r>
      <w:r w:rsidR="00285DE2">
        <w:rPr>
          <w:rFonts w:ascii="Times New Roman" w:hAnsi="Times New Roman"/>
          <w:b/>
          <w:sz w:val="24"/>
          <w:szCs w:val="24"/>
        </w:rPr>
        <w:t>(d) and (3)(a)</w:t>
      </w:r>
    </w:p>
    <w:p w:rsidR="0004454D" w:rsidRDefault="0004454D" w:rsidP="0004454D">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29B as it applies to notices with new section 21C.</w:t>
      </w:r>
    </w:p>
    <w:p w:rsidR="00470539" w:rsidRDefault="00161426" w:rsidP="00994427">
      <w:pPr>
        <w:keepNext/>
        <w:spacing w:before="240" w:after="0" w:line="240" w:lineRule="auto"/>
        <w:rPr>
          <w:rFonts w:ascii="Times New Roman" w:hAnsi="Times New Roman"/>
          <w:b/>
          <w:sz w:val="24"/>
          <w:szCs w:val="24"/>
        </w:rPr>
      </w:pPr>
      <w:r>
        <w:rPr>
          <w:rFonts w:ascii="Times New Roman" w:hAnsi="Times New Roman"/>
          <w:b/>
          <w:sz w:val="24"/>
          <w:szCs w:val="24"/>
        </w:rPr>
        <w:t>Item 57</w:t>
      </w:r>
      <w:r w:rsidR="00470539">
        <w:rPr>
          <w:rFonts w:ascii="Times New Roman" w:hAnsi="Times New Roman"/>
          <w:b/>
          <w:sz w:val="24"/>
          <w:szCs w:val="24"/>
        </w:rPr>
        <w:t xml:space="preserve"> – Paragraph 29B(3)(b)</w:t>
      </w:r>
    </w:p>
    <w:p w:rsidR="00470539" w:rsidRDefault="00470539" w:rsidP="00470539">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29B as it applies to notices with new section 21C.</w:t>
      </w:r>
    </w:p>
    <w:p w:rsidR="001B005B" w:rsidRDefault="00161426" w:rsidP="001B005B">
      <w:pPr>
        <w:spacing w:before="240" w:after="0" w:line="240" w:lineRule="auto"/>
        <w:rPr>
          <w:rFonts w:ascii="Times New Roman" w:hAnsi="Times New Roman"/>
          <w:b/>
          <w:sz w:val="24"/>
          <w:szCs w:val="24"/>
        </w:rPr>
      </w:pPr>
      <w:r>
        <w:rPr>
          <w:rFonts w:ascii="Times New Roman" w:hAnsi="Times New Roman"/>
          <w:b/>
          <w:sz w:val="24"/>
          <w:szCs w:val="24"/>
        </w:rPr>
        <w:t>Item 58</w:t>
      </w:r>
      <w:r w:rsidR="001B005B">
        <w:rPr>
          <w:rFonts w:ascii="Times New Roman" w:hAnsi="Times New Roman"/>
          <w:b/>
          <w:sz w:val="24"/>
          <w:szCs w:val="24"/>
        </w:rPr>
        <w:t xml:space="preserve"> – </w:t>
      </w:r>
      <w:r w:rsidR="0031464B">
        <w:rPr>
          <w:rFonts w:ascii="Times New Roman" w:hAnsi="Times New Roman"/>
          <w:b/>
          <w:sz w:val="24"/>
          <w:szCs w:val="24"/>
        </w:rPr>
        <w:t>Subp</w:t>
      </w:r>
      <w:r w:rsidR="005F257D">
        <w:rPr>
          <w:rFonts w:ascii="Times New Roman" w:hAnsi="Times New Roman"/>
          <w:b/>
          <w:sz w:val="24"/>
          <w:szCs w:val="24"/>
        </w:rPr>
        <w:t>aragraph</w:t>
      </w:r>
      <w:r w:rsidR="001B005B">
        <w:rPr>
          <w:rFonts w:ascii="Times New Roman" w:hAnsi="Times New Roman"/>
          <w:b/>
          <w:sz w:val="24"/>
          <w:szCs w:val="24"/>
        </w:rPr>
        <w:t xml:space="preserve"> 29B(</w:t>
      </w:r>
      <w:r w:rsidR="005F257D">
        <w:rPr>
          <w:rFonts w:ascii="Times New Roman" w:hAnsi="Times New Roman"/>
          <w:b/>
          <w:sz w:val="24"/>
          <w:szCs w:val="24"/>
        </w:rPr>
        <w:t>4</w:t>
      </w:r>
      <w:r w:rsidR="001B005B">
        <w:rPr>
          <w:rFonts w:ascii="Times New Roman" w:hAnsi="Times New Roman"/>
          <w:b/>
          <w:sz w:val="24"/>
          <w:szCs w:val="24"/>
        </w:rPr>
        <w:t>)(</w:t>
      </w:r>
      <w:r w:rsidR="005F257D">
        <w:rPr>
          <w:rFonts w:ascii="Times New Roman" w:hAnsi="Times New Roman"/>
          <w:b/>
          <w:sz w:val="24"/>
          <w:szCs w:val="24"/>
        </w:rPr>
        <w:t>a</w:t>
      </w:r>
      <w:r w:rsidR="001B005B">
        <w:rPr>
          <w:rFonts w:ascii="Times New Roman" w:hAnsi="Times New Roman"/>
          <w:b/>
          <w:sz w:val="24"/>
          <w:szCs w:val="24"/>
        </w:rPr>
        <w:t>)</w:t>
      </w:r>
      <w:r w:rsidR="005F257D">
        <w:rPr>
          <w:rFonts w:ascii="Times New Roman" w:hAnsi="Times New Roman"/>
          <w:b/>
          <w:sz w:val="24"/>
          <w:szCs w:val="24"/>
        </w:rPr>
        <w:t>(i)</w:t>
      </w:r>
    </w:p>
    <w:p w:rsidR="001B005B" w:rsidRDefault="001B005B" w:rsidP="001B005B">
      <w:pPr>
        <w:spacing w:before="240" w:after="0" w:line="240" w:lineRule="auto"/>
        <w:rPr>
          <w:rFonts w:ascii="Times New Roman" w:hAnsi="Times New Roman"/>
          <w:sz w:val="24"/>
          <w:szCs w:val="24"/>
        </w:rPr>
      </w:pPr>
      <w:r>
        <w:rPr>
          <w:rFonts w:ascii="Times New Roman" w:hAnsi="Times New Roman"/>
          <w:sz w:val="24"/>
          <w:szCs w:val="24"/>
        </w:rPr>
        <w:t>Thi</w:t>
      </w:r>
      <w:r w:rsidR="00994427">
        <w:rPr>
          <w:rFonts w:ascii="Times New Roman" w:hAnsi="Times New Roman"/>
          <w:sz w:val="24"/>
          <w:szCs w:val="24"/>
        </w:rPr>
        <w:t xml:space="preserve">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29B as it applies to notices with new section 21C.</w:t>
      </w:r>
    </w:p>
    <w:p w:rsidR="00435C95" w:rsidRDefault="00161426" w:rsidP="00435C95">
      <w:pPr>
        <w:spacing w:before="240" w:after="0" w:line="240" w:lineRule="auto"/>
        <w:rPr>
          <w:rFonts w:ascii="Times New Roman" w:hAnsi="Times New Roman"/>
          <w:b/>
          <w:sz w:val="24"/>
          <w:szCs w:val="24"/>
        </w:rPr>
      </w:pPr>
      <w:r>
        <w:rPr>
          <w:rFonts w:ascii="Times New Roman" w:hAnsi="Times New Roman"/>
          <w:b/>
          <w:sz w:val="24"/>
          <w:szCs w:val="24"/>
        </w:rPr>
        <w:t>Item 59</w:t>
      </w:r>
      <w:r w:rsidR="00435C95">
        <w:rPr>
          <w:rFonts w:ascii="Times New Roman" w:hAnsi="Times New Roman"/>
          <w:b/>
          <w:sz w:val="24"/>
          <w:szCs w:val="24"/>
        </w:rPr>
        <w:t xml:space="preserve"> – Subparagraphs 29B(4)(a)(</w:t>
      </w:r>
      <w:r w:rsidR="00D956F7">
        <w:rPr>
          <w:rFonts w:ascii="Times New Roman" w:hAnsi="Times New Roman"/>
          <w:b/>
          <w:sz w:val="24"/>
          <w:szCs w:val="24"/>
        </w:rPr>
        <w:t>i</w:t>
      </w:r>
      <w:r w:rsidR="00435C95">
        <w:rPr>
          <w:rFonts w:ascii="Times New Roman" w:hAnsi="Times New Roman"/>
          <w:b/>
          <w:sz w:val="24"/>
          <w:szCs w:val="24"/>
        </w:rPr>
        <w:t>i)</w:t>
      </w:r>
      <w:r w:rsidR="00D956F7">
        <w:rPr>
          <w:rFonts w:ascii="Times New Roman" w:hAnsi="Times New Roman"/>
          <w:b/>
          <w:sz w:val="24"/>
          <w:szCs w:val="24"/>
        </w:rPr>
        <w:t xml:space="preserve"> and (iii)</w:t>
      </w:r>
    </w:p>
    <w:p w:rsidR="00435C95" w:rsidRDefault="00435C95" w:rsidP="00435C95">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29B as it applies to notices with new section 21C.</w:t>
      </w:r>
    </w:p>
    <w:p w:rsidR="00270ACD" w:rsidRDefault="00161426" w:rsidP="000B44DD">
      <w:pPr>
        <w:keepNext/>
        <w:spacing w:before="240" w:after="0" w:line="240" w:lineRule="auto"/>
        <w:rPr>
          <w:rFonts w:ascii="Times New Roman" w:hAnsi="Times New Roman"/>
          <w:b/>
          <w:sz w:val="24"/>
          <w:szCs w:val="24"/>
        </w:rPr>
      </w:pPr>
      <w:r>
        <w:rPr>
          <w:rFonts w:ascii="Times New Roman" w:hAnsi="Times New Roman"/>
          <w:b/>
          <w:sz w:val="24"/>
          <w:szCs w:val="24"/>
        </w:rPr>
        <w:lastRenderedPageBreak/>
        <w:t>Item 60</w:t>
      </w:r>
      <w:r w:rsidR="00270ACD">
        <w:rPr>
          <w:rFonts w:ascii="Times New Roman" w:hAnsi="Times New Roman"/>
          <w:b/>
          <w:sz w:val="24"/>
          <w:szCs w:val="24"/>
        </w:rPr>
        <w:t xml:space="preserve"> – Paragraphs 29B(4)(</w:t>
      </w:r>
      <w:r w:rsidR="000D7CE3">
        <w:rPr>
          <w:rFonts w:ascii="Times New Roman" w:hAnsi="Times New Roman"/>
          <w:b/>
          <w:sz w:val="24"/>
          <w:szCs w:val="24"/>
        </w:rPr>
        <w:t>b</w:t>
      </w:r>
      <w:r w:rsidR="00270ACD">
        <w:rPr>
          <w:rFonts w:ascii="Times New Roman" w:hAnsi="Times New Roman"/>
          <w:b/>
          <w:sz w:val="24"/>
          <w:szCs w:val="24"/>
        </w:rPr>
        <w:t>)</w:t>
      </w:r>
      <w:r w:rsidR="000D7CE3">
        <w:rPr>
          <w:rFonts w:ascii="Times New Roman" w:hAnsi="Times New Roman"/>
          <w:b/>
          <w:sz w:val="24"/>
          <w:szCs w:val="24"/>
        </w:rPr>
        <w:t xml:space="preserve"> and (c)</w:t>
      </w:r>
    </w:p>
    <w:p w:rsidR="00270ACD" w:rsidRDefault="00270ACD" w:rsidP="00270ACD">
      <w:pPr>
        <w:spacing w:before="240" w:after="0" w:line="240" w:lineRule="auto"/>
        <w:rPr>
          <w:rFonts w:ascii="Times New Roman" w:hAnsi="Times New Roman"/>
          <w:sz w:val="24"/>
          <w:szCs w:val="24"/>
        </w:rPr>
      </w:pPr>
      <w:r>
        <w:rPr>
          <w:rFonts w:ascii="Times New Roman" w:hAnsi="Times New Roman"/>
          <w:sz w:val="24"/>
          <w:szCs w:val="24"/>
        </w:rPr>
        <w:t>Thi</w:t>
      </w:r>
      <w:r w:rsidR="00994427">
        <w:rPr>
          <w:rFonts w:ascii="Times New Roman" w:hAnsi="Times New Roman"/>
          <w:sz w:val="24"/>
          <w:szCs w:val="24"/>
        </w:rPr>
        <w:t xml:space="preserve">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29B as it applies to notices with new section 21C.</w:t>
      </w:r>
    </w:p>
    <w:p w:rsidR="006220FC" w:rsidRDefault="00161426" w:rsidP="00C25E66">
      <w:pPr>
        <w:keepNext/>
        <w:keepLines/>
        <w:spacing w:before="240" w:after="0" w:line="240" w:lineRule="auto"/>
        <w:rPr>
          <w:rFonts w:ascii="Times New Roman" w:hAnsi="Times New Roman"/>
          <w:b/>
          <w:sz w:val="24"/>
          <w:szCs w:val="24"/>
        </w:rPr>
      </w:pPr>
      <w:r>
        <w:rPr>
          <w:rFonts w:ascii="Times New Roman" w:hAnsi="Times New Roman"/>
          <w:b/>
          <w:sz w:val="24"/>
          <w:szCs w:val="24"/>
        </w:rPr>
        <w:t>Item 61</w:t>
      </w:r>
      <w:r w:rsidR="006220FC">
        <w:rPr>
          <w:rFonts w:ascii="Times New Roman" w:hAnsi="Times New Roman"/>
          <w:b/>
          <w:sz w:val="24"/>
          <w:szCs w:val="24"/>
        </w:rPr>
        <w:t xml:space="preserve"> – Subsection </w:t>
      </w:r>
      <w:r w:rsidR="007B6A8D">
        <w:rPr>
          <w:rFonts w:ascii="Times New Roman" w:hAnsi="Times New Roman"/>
          <w:b/>
          <w:sz w:val="24"/>
          <w:szCs w:val="24"/>
        </w:rPr>
        <w:t>29B(5</w:t>
      </w:r>
      <w:r w:rsidR="006220FC">
        <w:rPr>
          <w:rFonts w:ascii="Times New Roman" w:hAnsi="Times New Roman"/>
          <w:b/>
          <w:sz w:val="24"/>
          <w:szCs w:val="24"/>
        </w:rPr>
        <w:t>)</w:t>
      </w:r>
    </w:p>
    <w:p w:rsidR="006220FC" w:rsidRPr="008F6FF2" w:rsidRDefault="006220FC" w:rsidP="006220FC">
      <w:pPr>
        <w:spacing w:before="240" w:after="0" w:line="240" w:lineRule="auto"/>
        <w:rPr>
          <w:rFonts w:ascii="Times New Roman" w:hAnsi="Times New Roman"/>
          <w:b/>
          <w:sz w:val="24"/>
          <w:szCs w:val="24"/>
        </w:rPr>
      </w:pPr>
      <w:r>
        <w:rPr>
          <w:rFonts w:ascii="Times New Roman" w:hAnsi="Times New Roman"/>
          <w:sz w:val="24"/>
          <w:szCs w:val="24"/>
        </w:rPr>
        <w:t xml:space="preserve">This item is consequent upon item </w:t>
      </w:r>
      <w:r w:rsidRPr="00994427">
        <w:rPr>
          <w:rFonts w:ascii="Times New Roman" w:hAnsi="Times New Roman"/>
          <w:sz w:val="24"/>
          <w:szCs w:val="24"/>
        </w:rPr>
        <w:t>4</w:t>
      </w:r>
      <w:r w:rsidR="00403B19">
        <w:rPr>
          <w:rFonts w:ascii="Times New Roman" w:hAnsi="Times New Roman"/>
          <w:sz w:val="24"/>
          <w:szCs w:val="24"/>
        </w:rPr>
        <w:t>1</w:t>
      </w:r>
      <w:r>
        <w:rPr>
          <w:rFonts w:ascii="Times New Roman" w:hAnsi="Times New Roman"/>
          <w:sz w:val="24"/>
          <w:szCs w:val="24"/>
        </w:rPr>
        <w:t>, which will replace current section 29B as it applies to notices with new section 21C.</w:t>
      </w:r>
    </w:p>
    <w:p w:rsidR="00470539" w:rsidRDefault="00161426" w:rsidP="0004454D">
      <w:pPr>
        <w:spacing w:before="240" w:after="0" w:line="240" w:lineRule="auto"/>
        <w:rPr>
          <w:rFonts w:ascii="Times New Roman" w:hAnsi="Times New Roman"/>
          <w:sz w:val="24"/>
          <w:szCs w:val="24"/>
        </w:rPr>
      </w:pPr>
      <w:r>
        <w:rPr>
          <w:rFonts w:ascii="Times New Roman" w:hAnsi="Times New Roman"/>
          <w:b/>
          <w:sz w:val="24"/>
          <w:szCs w:val="24"/>
        </w:rPr>
        <w:t>Item 62</w:t>
      </w:r>
      <w:r w:rsidR="00764A1C">
        <w:rPr>
          <w:rFonts w:ascii="Times New Roman" w:hAnsi="Times New Roman"/>
          <w:b/>
          <w:sz w:val="24"/>
          <w:szCs w:val="24"/>
        </w:rPr>
        <w:t xml:space="preserve"> </w:t>
      </w:r>
      <w:r w:rsidR="00CF279D">
        <w:rPr>
          <w:rFonts w:ascii="Times New Roman" w:hAnsi="Times New Roman"/>
          <w:b/>
          <w:sz w:val="24"/>
          <w:szCs w:val="24"/>
        </w:rPr>
        <w:t>–</w:t>
      </w:r>
      <w:r w:rsidR="00764A1C">
        <w:rPr>
          <w:rFonts w:ascii="Times New Roman" w:hAnsi="Times New Roman"/>
          <w:b/>
          <w:sz w:val="24"/>
          <w:szCs w:val="24"/>
        </w:rPr>
        <w:t xml:space="preserve"> </w:t>
      </w:r>
      <w:r w:rsidR="00CF279D">
        <w:rPr>
          <w:rFonts w:ascii="Times New Roman" w:hAnsi="Times New Roman"/>
          <w:b/>
          <w:sz w:val="24"/>
          <w:szCs w:val="24"/>
        </w:rPr>
        <w:t>Subsection 29B(7)</w:t>
      </w:r>
    </w:p>
    <w:p w:rsidR="001F4B71" w:rsidRDefault="00746574" w:rsidP="0004454D">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505E0E">
        <w:rPr>
          <w:rFonts w:ascii="Times New Roman" w:hAnsi="Times New Roman"/>
          <w:sz w:val="24"/>
          <w:szCs w:val="24"/>
        </w:rPr>
        <w:t>will repeal subsection 29B(7)</w:t>
      </w:r>
      <w:r w:rsidR="00CE1319">
        <w:rPr>
          <w:rFonts w:ascii="Times New Roman" w:hAnsi="Times New Roman"/>
          <w:sz w:val="24"/>
          <w:szCs w:val="24"/>
        </w:rPr>
        <w:t xml:space="preserve">, which sets out definitions of </w:t>
      </w:r>
      <w:r w:rsidR="00CE1319">
        <w:rPr>
          <w:rFonts w:ascii="Times New Roman" w:hAnsi="Times New Roman"/>
          <w:i/>
          <w:sz w:val="24"/>
          <w:szCs w:val="24"/>
        </w:rPr>
        <w:t xml:space="preserve">legal aid officer </w:t>
      </w:r>
      <w:r w:rsidR="00CE1319" w:rsidRPr="00CE1319">
        <w:rPr>
          <w:rFonts w:ascii="Times New Roman" w:hAnsi="Times New Roman"/>
          <w:sz w:val="24"/>
          <w:szCs w:val="24"/>
        </w:rPr>
        <w:t>and</w:t>
      </w:r>
      <w:r w:rsidR="00CE1319">
        <w:rPr>
          <w:rFonts w:ascii="Times New Roman" w:hAnsi="Times New Roman"/>
          <w:i/>
          <w:sz w:val="24"/>
          <w:szCs w:val="24"/>
        </w:rPr>
        <w:t xml:space="preserve"> official matter</w:t>
      </w:r>
      <w:r w:rsidR="00CE1319">
        <w:rPr>
          <w:rFonts w:ascii="Times New Roman" w:hAnsi="Times New Roman"/>
          <w:sz w:val="24"/>
          <w:szCs w:val="24"/>
        </w:rPr>
        <w:t>.</w:t>
      </w:r>
      <w:r w:rsidR="00B6111E">
        <w:rPr>
          <w:rFonts w:ascii="Times New Roman" w:hAnsi="Times New Roman"/>
          <w:sz w:val="24"/>
          <w:szCs w:val="24"/>
        </w:rPr>
        <w:t xml:space="preserve">  </w:t>
      </w:r>
      <w:r w:rsidR="00994427">
        <w:rPr>
          <w:rFonts w:ascii="Times New Roman" w:hAnsi="Times New Roman"/>
          <w:sz w:val="24"/>
          <w:szCs w:val="24"/>
        </w:rPr>
        <w:t xml:space="preserve">As a result of item </w:t>
      </w:r>
      <w:r w:rsidR="005D7A5D" w:rsidRPr="00994427">
        <w:rPr>
          <w:rFonts w:ascii="Times New Roman" w:hAnsi="Times New Roman"/>
          <w:sz w:val="24"/>
          <w:szCs w:val="24"/>
        </w:rPr>
        <w:t>3</w:t>
      </w:r>
      <w:r w:rsidR="00403B19">
        <w:rPr>
          <w:rFonts w:ascii="Times New Roman" w:hAnsi="Times New Roman"/>
          <w:sz w:val="24"/>
          <w:szCs w:val="24"/>
        </w:rPr>
        <w:t>9</w:t>
      </w:r>
      <w:r w:rsidR="005D7A5D">
        <w:rPr>
          <w:rFonts w:ascii="Times New Roman" w:hAnsi="Times New Roman"/>
          <w:sz w:val="24"/>
          <w:szCs w:val="24"/>
        </w:rPr>
        <w:t>, t</w:t>
      </w:r>
      <w:r w:rsidR="00B6111E">
        <w:rPr>
          <w:rFonts w:ascii="Times New Roman" w:hAnsi="Times New Roman"/>
          <w:sz w:val="24"/>
          <w:szCs w:val="24"/>
        </w:rPr>
        <w:t>hese terms will now be defined in subsection 4(1)</w:t>
      </w:r>
      <w:r w:rsidR="00FD1D70">
        <w:rPr>
          <w:rFonts w:ascii="Times New Roman" w:hAnsi="Times New Roman"/>
          <w:sz w:val="24"/>
          <w:szCs w:val="24"/>
        </w:rPr>
        <w:t xml:space="preserve"> as they will now apply to new sections 21B and </w:t>
      </w:r>
      <w:r w:rsidR="00936810">
        <w:rPr>
          <w:rFonts w:ascii="Times New Roman" w:hAnsi="Times New Roman"/>
          <w:sz w:val="24"/>
          <w:szCs w:val="24"/>
        </w:rPr>
        <w:t>21C</w:t>
      </w:r>
      <w:r w:rsidR="00FD1D70">
        <w:rPr>
          <w:rFonts w:ascii="Times New Roman" w:hAnsi="Times New Roman"/>
          <w:sz w:val="24"/>
          <w:szCs w:val="24"/>
        </w:rPr>
        <w:t>, in addition to section 29B.</w:t>
      </w:r>
    </w:p>
    <w:p w:rsidR="00A36189" w:rsidRPr="000B44DD" w:rsidRDefault="00B21256" w:rsidP="0004454D">
      <w:pPr>
        <w:spacing w:before="240" w:after="0" w:line="240" w:lineRule="auto"/>
        <w:rPr>
          <w:rFonts w:ascii="Times New Roman" w:hAnsi="Times New Roman"/>
          <w:b/>
          <w:sz w:val="24"/>
          <w:szCs w:val="24"/>
          <w:u w:val="single"/>
        </w:rPr>
      </w:pPr>
      <w:r w:rsidRPr="000B44DD">
        <w:rPr>
          <w:rFonts w:ascii="Times New Roman" w:hAnsi="Times New Roman"/>
          <w:b/>
          <w:sz w:val="24"/>
          <w:szCs w:val="24"/>
          <w:u w:val="single"/>
        </w:rPr>
        <w:t>Amendments to the PID Act</w:t>
      </w:r>
    </w:p>
    <w:p w:rsidR="00B21256" w:rsidRDefault="00B21256" w:rsidP="0004454D">
      <w:pPr>
        <w:spacing w:before="240" w:after="0" w:line="240" w:lineRule="auto"/>
        <w:rPr>
          <w:rFonts w:ascii="Times New Roman" w:hAnsi="Times New Roman"/>
          <w:b/>
          <w:sz w:val="24"/>
          <w:szCs w:val="24"/>
        </w:rPr>
      </w:pPr>
      <w:r>
        <w:rPr>
          <w:rFonts w:ascii="Times New Roman" w:hAnsi="Times New Roman"/>
          <w:b/>
          <w:sz w:val="24"/>
          <w:szCs w:val="24"/>
        </w:rPr>
        <w:t xml:space="preserve">Item 63 – Section 8 (after paragraph (i) of the definition of </w:t>
      </w:r>
      <w:r>
        <w:rPr>
          <w:rFonts w:ascii="Times New Roman" w:hAnsi="Times New Roman"/>
          <w:b/>
          <w:i/>
          <w:sz w:val="24"/>
          <w:szCs w:val="24"/>
        </w:rPr>
        <w:t>designated publication restriction</w:t>
      </w:r>
      <w:r>
        <w:rPr>
          <w:rFonts w:ascii="Times New Roman" w:hAnsi="Times New Roman"/>
          <w:b/>
          <w:sz w:val="24"/>
          <w:szCs w:val="24"/>
        </w:rPr>
        <w:t>)</w:t>
      </w:r>
    </w:p>
    <w:p w:rsidR="00B21256" w:rsidRPr="005519C6" w:rsidRDefault="005519C6" w:rsidP="0004454D">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557211">
        <w:rPr>
          <w:rFonts w:ascii="Times New Roman" w:hAnsi="Times New Roman"/>
          <w:sz w:val="24"/>
          <w:szCs w:val="24"/>
        </w:rPr>
        <w:t xml:space="preserve">will insert a reference to new section 21C of the ACC Act into the definition of designated publication restriction in the PID Act.  </w:t>
      </w:r>
      <w:r w:rsidR="003C27C3">
        <w:rPr>
          <w:rFonts w:ascii="Times New Roman" w:hAnsi="Times New Roman"/>
          <w:sz w:val="24"/>
          <w:szCs w:val="24"/>
        </w:rPr>
        <w:t>T</w:t>
      </w:r>
      <w:r w:rsidR="004C4A35">
        <w:rPr>
          <w:rFonts w:ascii="Times New Roman" w:hAnsi="Times New Roman"/>
          <w:sz w:val="24"/>
          <w:szCs w:val="24"/>
        </w:rPr>
        <w:t>his amendment</w:t>
      </w:r>
      <w:r w:rsidR="00557211">
        <w:rPr>
          <w:rFonts w:ascii="Times New Roman" w:hAnsi="Times New Roman"/>
          <w:sz w:val="24"/>
          <w:szCs w:val="24"/>
        </w:rPr>
        <w:t xml:space="preserve"> </w:t>
      </w:r>
      <w:r>
        <w:rPr>
          <w:rFonts w:ascii="Times New Roman" w:hAnsi="Times New Roman"/>
          <w:sz w:val="24"/>
          <w:szCs w:val="24"/>
        </w:rPr>
        <w:t xml:space="preserve">is consequent upon </w:t>
      </w:r>
      <w:r w:rsidR="000A56DE">
        <w:rPr>
          <w:rFonts w:ascii="Times New Roman" w:hAnsi="Times New Roman"/>
          <w:sz w:val="24"/>
          <w:szCs w:val="24"/>
        </w:rPr>
        <w:t xml:space="preserve">items </w:t>
      </w:r>
      <w:r w:rsidR="00BB5D93">
        <w:rPr>
          <w:rFonts w:ascii="Times New Roman" w:hAnsi="Times New Roman"/>
          <w:sz w:val="24"/>
          <w:szCs w:val="24"/>
        </w:rPr>
        <w:t>41 and 54 to 61, which will replace current section 29B of the ACC Act as it applies to notice</w:t>
      </w:r>
      <w:r w:rsidR="003A6945">
        <w:rPr>
          <w:rFonts w:ascii="Times New Roman" w:hAnsi="Times New Roman"/>
          <w:sz w:val="24"/>
          <w:szCs w:val="24"/>
        </w:rPr>
        <w:t>s</w:t>
      </w:r>
      <w:r w:rsidR="00BB5D93">
        <w:rPr>
          <w:rFonts w:ascii="Times New Roman" w:hAnsi="Times New Roman"/>
          <w:sz w:val="24"/>
          <w:szCs w:val="24"/>
        </w:rPr>
        <w:t xml:space="preserve"> with new section 21C</w:t>
      </w:r>
      <w:r w:rsidR="00C333F2">
        <w:rPr>
          <w:rFonts w:ascii="Times New Roman" w:hAnsi="Times New Roman"/>
          <w:sz w:val="24"/>
          <w:szCs w:val="24"/>
        </w:rPr>
        <w:t xml:space="preserve"> of the ACC Act</w:t>
      </w:r>
      <w:r w:rsidR="00BB5D93">
        <w:rPr>
          <w:rFonts w:ascii="Times New Roman" w:hAnsi="Times New Roman"/>
          <w:sz w:val="24"/>
          <w:szCs w:val="24"/>
        </w:rPr>
        <w:t>.</w:t>
      </w:r>
    </w:p>
    <w:p w:rsidR="00F84B76" w:rsidRDefault="00161426" w:rsidP="0004454D">
      <w:pPr>
        <w:spacing w:before="240" w:after="0" w:line="240" w:lineRule="auto"/>
        <w:rPr>
          <w:rFonts w:ascii="Times New Roman" w:hAnsi="Times New Roman"/>
          <w:sz w:val="24"/>
          <w:szCs w:val="24"/>
        </w:rPr>
      </w:pPr>
      <w:r>
        <w:rPr>
          <w:rFonts w:ascii="Times New Roman" w:hAnsi="Times New Roman"/>
          <w:b/>
          <w:sz w:val="24"/>
          <w:szCs w:val="24"/>
        </w:rPr>
        <w:t>Item 6</w:t>
      </w:r>
      <w:r w:rsidR="00A36189">
        <w:rPr>
          <w:rFonts w:ascii="Times New Roman" w:hAnsi="Times New Roman"/>
          <w:b/>
          <w:sz w:val="24"/>
          <w:szCs w:val="24"/>
        </w:rPr>
        <w:t>4</w:t>
      </w:r>
      <w:r w:rsidR="009675D7">
        <w:rPr>
          <w:rFonts w:ascii="Times New Roman" w:hAnsi="Times New Roman"/>
          <w:b/>
          <w:sz w:val="24"/>
          <w:szCs w:val="24"/>
        </w:rPr>
        <w:t xml:space="preserve"> – Transitional and application issues—existing notices</w:t>
      </w:r>
    </w:p>
    <w:p w:rsidR="00EA10AC" w:rsidRDefault="00EA10AC" w:rsidP="0004454D">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842E1C">
        <w:rPr>
          <w:rFonts w:ascii="Times New Roman" w:hAnsi="Times New Roman"/>
          <w:sz w:val="24"/>
          <w:szCs w:val="24"/>
        </w:rPr>
        <w:t xml:space="preserve">sets out the transitional and application arrangements </w:t>
      </w:r>
      <w:r w:rsidR="00031FC5">
        <w:rPr>
          <w:rFonts w:ascii="Times New Roman" w:hAnsi="Times New Roman"/>
          <w:sz w:val="24"/>
          <w:szCs w:val="24"/>
        </w:rPr>
        <w:t>for existing notices.</w:t>
      </w:r>
    </w:p>
    <w:p w:rsidR="00637F28" w:rsidRDefault="00F771BA" w:rsidP="0004454D">
      <w:pPr>
        <w:spacing w:before="240" w:after="0" w:line="240" w:lineRule="auto"/>
        <w:rPr>
          <w:rFonts w:ascii="Times New Roman" w:hAnsi="Times New Roman"/>
          <w:sz w:val="24"/>
          <w:szCs w:val="24"/>
        </w:rPr>
      </w:pPr>
      <w:r>
        <w:rPr>
          <w:rFonts w:ascii="Times New Roman" w:hAnsi="Times New Roman"/>
          <w:sz w:val="24"/>
          <w:szCs w:val="24"/>
        </w:rPr>
        <w:t>Subitem (1)</w:t>
      </w:r>
      <w:r w:rsidR="00E70510">
        <w:rPr>
          <w:rFonts w:ascii="Times New Roman" w:hAnsi="Times New Roman"/>
          <w:sz w:val="24"/>
          <w:szCs w:val="24"/>
        </w:rPr>
        <w:t xml:space="preserve"> provides that </w:t>
      </w:r>
      <w:r w:rsidR="00285C10">
        <w:rPr>
          <w:rFonts w:ascii="Times New Roman" w:hAnsi="Times New Roman"/>
          <w:sz w:val="24"/>
          <w:szCs w:val="24"/>
        </w:rPr>
        <w:t xml:space="preserve">notices issued </w:t>
      </w:r>
      <w:r w:rsidR="00827AC7">
        <w:rPr>
          <w:rFonts w:ascii="Times New Roman" w:hAnsi="Times New Roman"/>
          <w:sz w:val="24"/>
          <w:szCs w:val="24"/>
        </w:rPr>
        <w:t xml:space="preserve">under </w:t>
      </w:r>
      <w:r w:rsidR="008A27BF">
        <w:rPr>
          <w:rFonts w:ascii="Times New Roman" w:hAnsi="Times New Roman"/>
          <w:sz w:val="24"/>
          <w:szCs w:val="24"/>
        </w:rPr>
        <w:t>subsection 29(1)</w:t>
      </w:r>
      <w:r w:rsidR="00B874EA">
        <w:rPr>
          <w:rFonts w:ascii="Times New Roman" w:hAnsi="Times New Roman"/>
          <w:sz w:val="24"/>
          <w:szCs w:val="24"/>
        </w:rPr>
        <w:t xml:space="preserve"> will </w:t>
      </w:r>
      <w:r w:rsidR="00EC70D4">
        <w:rPr>
          <w:rFonts w:ascii="Times New Roman" w:hAnsi="Times New Roman"/>
          <w:sz w:val="24"/>
          <w:szCs w:val="24"/>
        </w:rPr>
        <w:t>be treated</w:t>
      </w:r>
      <w:r w:rsidR="00B874EA">
        <w:rPr>
          <w:rFonts w:ascii="Times New Roman" w:hAnsi="Times New Roman"/>
          <w:sz w:val="24"/>
          <w:szCs w:val="24"/>
        </w:rPr>
        <w:t xml:space="preserve"> as if they had been issued </w:t>
      </w:r>
      <w:r w:rsidR="00B3448B">
        <w:rPr>
          <w:rFonts w:ascii="Times New Roman" w:hAnsi="Times New Roman"/>
          <w:sz w:val="24"/>
          <w:szCs w:val="24"/>
        </w:rPr>
        <w:t xml:space="preserve">under </w:t>
      </w:r>
      <w:r w:rsidR="00F30639">
        <w:rPr>
          <w:rFonts w:ascii="Times New Roman" w:hAnsi="Times New Roman"/>
          <w:sz w:val="24"/>
          <w:szCs w:val="24"/>
        </w:rPr>
        <w:t xml:space="preserve">new </w:t>
      </w:r>
      <w:r w:rsidR="002D7CBB">
        <w:rPr>
          <w:rFonts w:ascii="Times New Roman" w:hAnsi="Times New Roman"/>
          <w:sz w:val="24"/>
          <w:szCs w:val="24"/>
        </w:rPr>
        <w:t>subsection 21A(1)</w:t>
      </w:r>
      <w:r w:rsidR="0071483B">
        <w:rPr>
          <w:rFonts w:ascii="Times New Roman" w:hAnsi="Times New Roman"/>
          <w:sz w:val="24"/>
          <w:szCs w:val="24"/>
        </w:rPr>
        <w:t>.</w:t>
      </w:r>
    </w:p>
    <w:p w:rsidR="0071483B" w:rsidRDefault="0071483B" w:rsidP="0004454D">
      <w:pPr>
        <w:spacing w:before="240" w:after="0" w:line="240" w:lineRule="auto"/>
        <w:rPr>
          <w:rFonts w:ascii="Times New Roman" w:hAnsi="Times New Roman"/>
          <w:sz w:val="24"/>
          <w:szCs w:val="24"/>
        </w:rPr>
      </w:pPr>
      <w:r>
        <w:rPr>
          <w:rFonts w:ascii="Times New Roman" w:hAnsi="Times New Roman"/>
          <w:sz w:val="24"/>
          <w:szCs w:val="24"/>
        </w:rPr>
        <w:t xml:space="preserve">Subitem (2) provides that </w:t>
      </w:r>
      <w:r w:rsidR="00826A32">
        <w:rPr>
          <w:rFonts w:ascii="Times New Roman" w:hAnsi="Times New Roman"/>
          <w:sz w:val="24"/>
          <w:szCs w:val="24"/>
        </w:rPr>
        <w:t xml:space="preserve">notations </w:t>
      </w:r>
      <w:r w:rsidR="00C613B5">
        <w:rPr>
          <w:rFonts w:ascii="Times New Roman" w:hAnsi="Times New Roman"/>
          <w:sz w:val="24"/>
          <w:szCs w:val="24"/>
        </w:rPr>
        <w:t xml:space="preserve">about a notice </w:t>
      </w:r>
      <w:r w:rsidR="004F0DF7">
        <w:rPr>
          <w:rFonts w:ascii="Times New Roman" w:hAnsi="Times New Roman"/>
          <w:sz w:val="24"/>
          <w:szCs w:val="24"/>
        </w:rPr>
        <w:t xml:space="preserve">issued under subsection 29(1) </w:t>
      </w:r>
      <w:r w:rsidR="00D403F7">
        <w:rPr>
          <w:rFonts w:ascii="Times New Roman" w:hAnsi="Times New Roman"/>
          <w:sz w:val="24"/>
          <w:szCs w:val="24"/>
        </w:rPr>
        <w:t xml:space="preserve">will be treated as if they had been made under </w:t>
      </w:r>
      <w:r w:rsidR="008903E7">
        <w:rPr>
          <w:rFonts w:ascii="Times New Roman" w:hAnsi="Times New Roman"/>
          <w:sz w:val="24"/>
          <w:szCs w:val="24"/>
        </w:rPr>
        <w:t>new section 21B.</w:t>
      </w:r>
    </w:p>
    <w:p w:rsidR="00901FE5" w:rsidRDefault="00901FE5" w:rsidP="0004454D">
      <w:pPr>
        <w:spacing w:before="240" w:after="0" w:line="240" w:lineRule="auto"/>
        <w:rPr>
          <w:rFonts w:ascii="Times New Roman" w:hAnsi="Times New Roman"/>
          <w:sz w:val="24"/>
          <w:szCs w:val="24"/>
        </w:rPr>
      </w:pPr>
      <w:r>
        <w:rPr>
          <w:rFonts w:ascii="Times New Roman" w:hAnsi="Times New Roman"/>
          <w:sz w:val="24"/>
          <w:szCs w:val="24"/>
        </w:rPr>
        <w:t xml:space="preserve">Subitem (3) </w:t>
      </w:r>
      <w:r w:rsidR="00E10363">
        <w:rPr>
          <w:rFonts w:ascii="Times New Roman" w:hAnsi="Times New Roman"/>
          <w:sz w:val="24"/>
          <w:szCs w:val="24"/>
        </w:rPr>
        <w:t xml:space="preserve">provides that </w:t>
      </w:r>
      <w:r w:rsidR="003516BF">
        <w:rPr>
          <w:rFonts w:ascii="Times New Roman" w:hAnsi="Times New Roman"/>
          <w:sz w:val="24"/>
          <w:szCs w:val="24"/>
        </w:rPr>
        <w:t>section 21C</w:t>
      </w:r>
      <w:r w:rsidR="00D47C4A">
        <w:rPr>
          <w:rFonts w:ascii="Times New Roman" w:hAnsi="Times New Roman"/>
          <w:sz w:val="24"/>
          <w:szCs w:val="24"/>
        </w:rPr>
        <w:t xml:space="preserve"> applies</w:t>
      </w:r>
      <w:r w:rsidR="00390553">
        <w:rPr>
          <w:rFonts w:ascii="Times New Roman" w:hAnsi="Times New Roman"/>
          <w:sz w:val="24"/>
          <w:szCs w:val="24"/>
        </w:rPr>
        <w:t xml:space="preserve"> </w:t>
      </w:r>
      <w:r w:rsidR="0025149F">
        <w:rPr>
          <w:rFonts w:ascii="Times New Roman" w:hAnsi="Times New Roman"/>
          <w:sz w:val="24"/>
          <w:szCs w:val="24"/>
        </w:rPr>
        <w:t xml:space="preserve">to </w:t>
      </w:r>
      <w:r w:rsidR="0091778E">
        <w:rPr>
          <w:rFonts w:ascii="Times New Roman" w:hAnsi="Times New Roman"/>
          <w:sz w:val="24"/>
          <w:szCs w:val="24"/>
        </w:rPr>
        <w:t>record</w:t>
      </w:r>
      <w:r w:rsidR="00C87807">
        <w:rPr>
          <w:rFonts w:ascii="Times New Roman" w:hAnsi="Times New Roman"/>
          <w:sz w:val="24"/>
          <w:szCs w:val="24"/>
        </w:rPr>
        <w:t>s</w:t>
      </w:r>
      <w:r w:rsidR="0091778E">
        <w:rPr>
          <w:rFonts w:ascii="Times New Roman" w:hAnsi="Times New Roman"/>
          <w:sz w:val="24"/>
          <w:szCs w:val="24"/>
        </w:rPr>
        <w:t xml:space="preserve"> or </w:t>
      </w:r>
      <w:r w:rsidR="00390553">
        <w:rPr>
          <w:rFonts w:ascii="Times New Roman" w:hAnsi="Times New Roman"/>
          <w:sz w:val="24"/>
          <w:szCs w:val="24"/>
        </w:rPr>
        <w:t>disclosure</w:t>
      </w:r>
      <w:r w:rsidR="00C87807">
        <w:rPr>
          <w:rFonts w:ascii="Times New Roman" w:hAnsi="Times New Roman"/>
          <w:sz w:val="24"/>
          <w:szCs w:val="24"/>
        </w:rPr>
        <w:t>s</w:t>
      </w:r>
      <w:r w:rsidR="00390553">
        <w:rPr>
          <w:rFonts w:ascii="Times New Roman" w:hAnsi="Times New Roman"/>
          <w:sz w:val="24"/>
          <w:szCs w:val="24"/>
        </w:rPr>
        <w:t xml:space="preserve"> </w:t>
      </w:r>
      <w:r w:rsidR="00F33B45">
        <w:rPr>
          <w:rFonts w:ascii="Times New Roman" w:hAnsi="Times New Roman"/>
          <w:sz w:val="24"/>
          <w:szCs w:val="24"/>
        </w:rPr>
        <w:t xml:space="preserve">made </w:t>
      </w:r>
      <w:r w:rsidR="00EF1BC1">
        <w:rPr>
          <w:rFonts w:ascii="Times New Roman" w:hAnsi="Times New Roman"/>
          <w:sz w:val="24"/>
          <w:szCs w:val="24"/>
        </w:rPr>
        <w:t xml:space="preserve">at or </w:t>
      </w:r>
      <w:r w:rsidR="00397F85">
        <w:rPr>
          <w:rFonts w:ascii="Times New Roman" w:hAnsi="Times New Roman"/>
          <w:sz w:val="24"/>
          <w:szCs w:val="24"/>
        </w:rPr>
        <w:t xml:space="preserve">after </w:t>
      </w:r>
      <w:r w:rsidR="00EF1BC1">
        <w:rPr>
          <w:rFonts w:ascii="Times New Roman" w:hAnsi="Times New Roman"/>
          <w:sz w:val="24"/>
          <w:szCs w:val="24"/>
        </w:rPr>
        <w:t xml:space="preserve">the </w:t>
      </w:r>
      <w:r w:rsidR="0026559E">
        <w:rPr>
          <w:rFonts w:ascii="Times New Roman" w:hAnsi="Times New Roman"/>
          <w:sz w:val="24"/>
          <w:szCs w:val="24"/>
        </w:rPr>
        <w:t xml:space="preserve">commencement </w:t>
      </w:r>
      <w:r w:rsidR="0007476E">
        <w:rPr>
          <w:rFonts w:ascii="Times New Roman" w:hAnsi="Times New Roman"/>
          <w:sz w:val="24"/>
          <w:szCs w:val="24"/>
        </w:rPr>
        <w:t xml:space="preserve">of </w:t>
      </w:r>
      <w:r w:rsidR="00F56F8F">
        <w:rPr>
          <w:rFonts w:ascii="Times New Roman" w:hAnsi="Times New Roman"/>
          <w:sz w:val="24"/>
          <w:szCs w:val="24"/>
        </w:rPr>
        <w:t>this Part</w:t>
      </w:r>
      <w:r w:rsidR="00902D9A">
        <w:rPr>
          <w:rFonts w:ascii="Times New Roman" w:hAnsi="Times New Roman"/>
          <w:sz w:val="24"/>
          <w:szCs w:val="24"/>
        </w:rPr>
        <w:t xml:space="preserve">.  It will not matter whether </w:t>
      </w:r>
      <w:r w:rsidR="00FA5BBB">
        <w:rPr>
          <w:rFonts w:ascii="Times New Roman" w:hAnsi="Times New Roman"/>
          <w:sz w:val="24"/>
          <w:szCs w:val="24"/>
        </w:rPr>
        <w:t>the</w:t>
      </w:r>
      <w:r w:rsidR="00BF68F0">
        <w:rPr>
          <w:rFonts w:ascii="Times New Roman" w:hAnsi="Times New Roman"/>
          <w:sz w:val="24"/>
          <w:szCs w:val="24"/>
        </w:rPr>
        <w:t xml:space="preserve"> relevant notice was </w:t>
      </w:r>
      <w:r w:rsidR="00902D9A">
        <w:rPr>
          <w:rFonts w:ascii="Times New Roman" w:hAnsi="Times New Roman"/>
          <w:sz w:val="24"/>
          <w:szCs w:val="24"/>
        </w:rPr>
        <w:t xml:space="preserve">issued or </w:t>
      </w:r>
      <w:r w:rsidR="00BF68F0">
        <w:rPr>
          <w:rFonts w:ascii="Times New Roman" w:hAnsi="Times New Roman"/>
          <w:sz w:val="24"/>
          <w:szCs w:val="24"/>
        </w:rPr>
        <w:t>served</w:t>
      </w:r>
      <w:r w:rsidR="00902D9A">
        <w:rPr>
          <w:rFonts w:ascii="Times New Roman" w:hAnsi="Times New Roman"/>
          <w:sz w:val="24"/>
          <w:szCs w:val="24"/>
        </w:rPr>
        <w:t xml:space="preserve"> before or after the commencement </w:t>
      </w:r>
      <w:r w:rsidR="00A44E7F">
        <w:rPr>
          <w:rFonts w:ascii="Times New Roman" w:hAnsi="Times New Roman"/>
          <w:sz w:val="24"/>
          <w:szCs w:val="24"/>
        </w:rPr>
        <w:t xml:space="preserve">of </w:t>
      </w:r>
      <w:r w:rsidR="0073665C">
        <w:rPr>
          <w:rFonts w:ascii="Times New Roman" w:hAnsi="Times New Roman"/>
          <w:sz w:val="24"/>
          <w:szCs w:val="24"/>
        </w:rPr>
        <w:t>this Part</w:t>
      </w:r>
      <w:r w:rsidR="00F56F8F">
        <w:rPr>
          <w:rFonts w:ascii="Times New Roman" w:hAnsi="Times New Roman"/>
          <w:sz w:val="24"/>
          <w:szCs w:val="24"/>
        </w:rPr>
        <w:t>.</w:t>
      </w:r>
    </w:p>
    <w:p w:rsidR="007A0BDC" w:rsidRDefault="00EA0E4E" w:rsidP="0004454D">
      <w:pPr>
        <w:spacing w:before="240" w:after="0" w:line="240" w:lineRule="auto"/>
        <w:rPr>
          <w:rFonts w:ascii="Times New Roman" w:hAnsi="Times New Roman"/>
          <w:sz w:val="24"/>
          <w:szCs w:val="24"/>
        </w:rPr>
      </w:pPr>
      <w:r>
        <w:rPr>
          <w:rFonts w:ascii="Times New Roman" w:hAnsi="Times New Roman"/>
          <w:sz w:val="24"/>
          <w:szCs w:val="24"/>
        </w:rPr>
        <w:t>Subitem (4)</w:t>
      </w:r>
      <w:r w:rsidR="004D3AAE">
        <w:rPr>
          <w:rFonts w:ascii="Times New Roman" w:hAnsi="Times New Roman"/>
          <w:sz w:val="24"/>
          <w:szCs w:val="24"/>
        </w:rPr>
        <w:t xml:space="preserve"> provides </w:t>
      </w:r>
      <w:r w:rsidR="00705F13">
        <w:rPr>
          <w:rFonts w:ascii="Times New Roman" w:hAnsi="Times New Roman"/>
          <w:sz w:val="24"/>
          <w:szCs w:val="24"/>
        </w:rPr>
        <w:t xml:space="preserve">that </w:t>
      </w:r>
      <w:r w:rsidR="00D81054">
        <w:rPr>
          <w:rFonts w:ascii="Times New Roman" w:hAnsi="Times New Roman"/>
          <w:sz w:val="24"/>
          <w:szCs w:val="24"/>
        </w:rPr>
        <w:t xml:space="preserve">disclosures </w:t>
      </w:r>
      <w:r w:rsidR="00B76D8B">
        <w:rPr>
          <w:rFonts w:ascii="Times New Roman" w:hAnsi="Times New Roman"/>
          <w:sz w:val="24"/>
          <w:szCs w:val="24"/>
        </w:rPr>
        <w:t xml:space="preserve">made before the commencement of this Part and </w:t>
      </w:r>
      <w:r w:rsidR="009F3C8A">
        <w:rPr>
          <w:rFonts w:ascii="Times New Roman" w:hAnsi="Times New Roman"/>
          <w:sz w:val="24"/>
          <w:szCs w:val="24"/>
        </w:rPr>
        <w:t xml:space="preserve">which are covered by paragraph 29B(2)(e) (which </w:t>
      </w:r>
      <w:r w:rsidR="00C614F7">
        <w:rPr>
          <w:rFonts w:ascii="Times New Roman" w:hAnsi="Times New Roman"/>
          <w:sz w:val="24"/>
          <w:szCs w:val="24"/>
        </w:rPr>
        <w:t xml:space="preserve">allows </w:t>
      </w:r>
      <w:r w:rsidR="00705F13">
        <w:rPr>
          <w:rFonts w:ascii="Times New Roman" w:hAnsi="Times New Roman"/>
          <w:sz w:val="24"/>
          <w:szCs w:val="24"/>
        </w:rPr>
        <w:t>a legal practitioner</w:t>
      </w:r>
      <w:r w:rsidR="00C614F7">
        <w:rPr>
          <w:rFonts w:ascii="Times New Roman" w:hAnsi="Times New Roman"/>
          <w:sz w:val="24"/>
          <w:szCs w:val="24"/>
        </w:rPr>
        <w:t xml:space="preserve"> to make a</w:t>
      </w:r>
      <w:r w:rsidR="00705F13">
        <w:rPr>
          <w:rFonts w:ascii="Times New Roman" w:hAnsi="Times New Roman"/>
          <w:sz w:val="24"/>
          <w:szCs w:val="24"/>
        </w:rPr>
        <w:t xml:space="preserve"> disclosure </w:t>
      </w:r>
      <w:r w:rsidR="00D51BB0">
        <w:rPr>
          <w:rFonts w:ascii="Times New Roman" w:hAnsi="Times New Roman"/>
          <w:sz w:val="24"/>
          <w:szCs w:val="24"/>
        </w:rPr>
        <w:t>abou</w:t>
      </w:r>
      <w:r w:rsidR="00E84DD3">
        <w:rPr>
          <w:rFonts w:ascii="Times New Roman" w:hAnsi="Times New Roman"/>
          <w:sz w:val="24"/>
          <w:szCs w:val="24"/>
        </w:rPr>
        <w:t>t</w:t>
      </w:r>
      <w:r w:rsidR="00D51BB0">
        <w:rPr>
          <w:rFonts w:ascii="Times New Roman" w:hAnsi="Times New Roman"/>
          <w:sz w:val="24"/>
          <w:szCs w:val="24"/>
        </w:rPr>
        <w:t xml:space="preserve"> the existence of a notice </w:t>
      </w:r>
      <w:r w:rsidR="009D3B1F">
        <w:rPr>
          <w:rFonts w:ascii="Times New Roman" w:hAnsi="Times New Roman"/>
          <w:sz w:val="24"/>
          <w:szCs w:val="24"/>
        </w:rPr>
        <w:t>under subsection 30(3)</w:t>
      </w:r>
      <w:r w:rsidR="00575E44">
        <w:rPr>
          <w:rFonts w:ascii="Times New Roman" w:hAnsi="Times New Roman"/>
          <w:sz w:val="24"/>
          <w:szCs w:val="24"/>
        </w:rPr>
        <w:t>)</w:t>
      </w:r>
      <w:r w:rsidR="007A0BDC">
        <w:rPr>
          <w:rFonts w:ascii="Times New Roman" w:hAnsi="Times New Roman"/>
          <w:sz w:val="24"/>
          <w:szCs w:val="24"/>
        </w:rPr>
        <w:t xml:space="preserve"> are to be treated as if they were covered by new paragraph 21C(2)(e).</w:t>
      </w:r>
    </w:p>
    <w:p w:rsidR="001C5024" w:rsidRDefault="001C5024">
      <w:pPr>
        <w:rPr>
          <w:rFonts w:ascii="Times New Roman" w:hAnsi="Times New Roman"/>
          <w:sz w:val="24"/>
          <w:szCs w:val="24"/>
        </w:rPr>
      </w:pPr>
      <w:r>
        <w:rPr>
          <w:rFonts w:ascii="Times New Roman" w:hAnsi="Times New Roman"/>
          <w:sz w:val="24"/>
          <w:szCs w:val="24"/>
        </w:rPr>
        <w:br w:type="page"/>
      </w:r>
    </w:p>
    <w:p w:rsidR="0078446A" w:rsidRDefault="0078446A" w:rsidP="0078446A">
      <w:pPr>
        <w:spacing w:before="240" w:after="0" w:line="240" w:lineRule="auto"/>
        <w:rPr>
          <w:rFonts w:ascii="Times New Roman" w:hAnsi="Times New Roman"/>
          <w:sz w:val="24"/>
          <w:szCs w:val="24"/>
        </w:rPr>
      </w:pPr>
      <w:r>
        <w:rPr>
          <w:rFonts w:ascii="Times New Roman" w:hAnsi="Times New Roman"/>
          <w:b/>
          <w:sz w:val="24"/>
          <w:szCs w:val="24"/>
          <w:u w:val="single"/>
        </w:rPr>
        <w:lastRenderedPageBreak/>
        <w:t>Schedule 2 – Powers of the Law Enforcement Integrity Commissioner</w:t>
      </w:r>
    </w:p>
    <w:p w:rsidR="0078446A" w:rsidRDefault="0078446A" w:rsidP="0078446A">
      <w:pPr>
        <w:spacing w:before="240" w:after="0" w:line="240" w:lineRule="auto"/>
        <w:rPr>
          <w:rFonts w:ascii="Times New Roman" w:hAnsi="Times New Roman"/>
          <w:sz w:val="24"/>
          <w:szCs w:val="24"/>
        </w:rPr>
      </w:pPr>
      <w:r>
        <w:rPr>
          <w:rFonts w:ascii="Times New Roman" w:hAnsi="Times New Roman"/>
          <w:b/>
          <w:sz w:val="24"/>
          <w:szCs w:val="24"/>
        </w:rPr>
        <w:t>GENERAL OUTLINE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Schedule 2 makes amendments to the LEIC Act to clarify the hearing powers of the Integrity Commissioner.</w:t>
      </w:r>
    </w:p>
    <w:p w:rsidR="0078446A" w:rsidRPr="00F9463E" w:rsidRDefault="0078446A" w:rsidP="0078446A">
      <w:pPr>
        <w:spacing w:before="240" w:after="0" w:line="240" w:lineRule="auto"/>
        <w:rPr>
          <w:rFonts w:ascii="Times New Roman" w:hAnsi="Times New Roman"/>
          <w:i/>
          <w:sz w:val="24"/>
          <w:szCs w:val="24"/>
        </w:rPr>
      </w:pPr>
      <w:r w:rsidRPr="00F9463E">
        <w:rPr>
          <w:rFonts w:ascii="Times New Roman" w:hAnsi="Times New Roman"/>
          <w:i/>
          <w:sz w:val="24"/>
          <w:szCs w:val="24"/>
        </w:rPr>
        <w:t>Background to the Integrity Commissioner’s coercive powers</w:t>
      </w:r>
    </w:p>
    <w:p w:rsidR="0078446A" w:rsidRPr="00F9463E" w:rsidRDefault="0078446A" w:rsidP="0078446A">
      <w:pPr>
        <w:spacing w:before="240" w:after="0" w:line="240" w:lineRule="auto"/>
        <w:rPr>
          <w:rFonts w:ascii="Times New Roman" w:hAnsi="Times New Roman"/>
          <w:sz w:val="24"/>
          <w:szCs w:val="24"/>
        </w:rPr>
      </w:pPr>
      <w:r w:rsidRPr="00F9463E">
        <w:rPr>
          <w:rFonts w:ascii="Times New Roman" w:hAnsi="Times New Roman"/>
          <w:sz w:val="24"/>
          <w:szCs w:val="24"/>
        </w:rPr>
        <w:t>Under the LEIC Act, the Integrity Commissioner has a range of information gathering powers that he or she may exercise in assisting investigations of, or in developing intelligence about, corruption issues relating to law enforcement agencies.  These powers include the ability to issue a written notice to produce information, documents or things for the purpose of a corruptio</w:t>
      </w:r>
      <w:r>
        <w:rPr>
          <w:rFonts w:ascii="Times New Roman" w:hAnsi="Times New Roman"/>
          <w:sz w:val="24"/>
          <w:szCs w:val="24"/>
        </w:rPr>
        <w:t>n investigation (section 75) and the ability to</w:t>
      </w:r>
      <w:r w:rsidRPr="00F9463E">
        <w:rPr>
          <w:rFonts w:ascii="Times New Roman" w:hAnsi="Times New Roman"/>
          <w:sz w:val="24"/>
          <w:szCs w:val="24"/>
        </w:rPr>
        <w:t xml:space="preserve"> summons attendance at a hearing (section 83).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Hearings</w:t>
      </w:r>
      <w:r w:rsidRPr="00F61966">
        <w:rPr>
          <w:rFonts w:ascii="Times New Roman" w:hAnsi="Times New Roman"/>
          <w:sz w:val="24"/>
          <w:szCs w:val="24"/>
        </w:rPr>
        <w:t xml:space="preserve"> are a key part of the Integrity Commissioner and ACLEI’s functions.  ACLEI faces a major challenge in that law enforcement officers subject to investigation by the Integrity Commissioner are likely to be well-versed in law enforcement methods, and may be skilled at countering them to avoid scrutiny.  The Integrity Commissioner’s coercive powers enable ACLEI to obtain information that would not otherwise be available, or which could only be obtained after long and complex investigations.  Also, coercive material plays an important role in furthering investigations and prosecutions of corruption matters, in identifying corruption risks and in remedying systemic vulnerabilities in law enforcement agencies.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Hearings are also a powerful tool.  Section 96 of the LEIC Act provides a protection against self-incrimination, whereby anything a witness says in answer to a question, or any document or thing the witness is required to produce, cannot be used against the witness in criminal proceedings, unless it falls within one of the exceptions in subsection 96(4).  The LEIC Act also includes a number of safeguards on the disclosure of hearing material, consistent with its sensitive nature.  These include the requirement under subsection 90(2) for the Integrity Commissioner to issue a direction restricting the publication of evidence given in, or produced at, a hearing so as to protect the safety and fair trial of the 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ACLEI’s ability to share or disclose hearing material under other sections (such as sections 44 or 208) will always be subject to the terms of a direction issued under subsection 90(1).</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Recent decisions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A</w:t>
      </w:r>
      <w:r w:rsidRPr="009D080C">
        <w:rPr>
          <w:rFonts w:ascii="Times New Roman" w:hAnsi="Times New Roman"/>
          <w:sz w:val="24"/>
          <w:szCs w:val="24"/>
        </w:rPr>
        <w:t xml:space="preserve"> number of recent decisions have affected the ACC’s examination powers, and may have a consequential impact on the Integrity Commissioner’s ability to </w:t>
      </w:r>
      <w:r>
        <w:rPr>
          <w:rFonts w:ascii="Times New Roman" w:hAnsi="Times New Roman"/>
          <w:sz w:val="24"/>
          <w:szCs w:val="24"/>
        </w:rPr>
        <w:t>conduct coercive hearings</w:t>
      </w:r>
      <w:r w:rsidRPr="009D080C">
        <w:rPr>
          <w:rFonts w:ascii="Times New Roman" w:hAnsi="Times New Roman"/>
          <w:sz w:val="24"/>
          <w:szCs w:val="24"/>
        </w:rPr>
        <w:t xml:space="preserve"> for the purpose of a corruption investigation.  These</w:t>
      </w:r>
      <w:r>
        <w:rPr>
          <w:rFonts w:ascii="Times New Roman" w:hAnsi="Times New Roman"/>
          <w:sz w:val="24"/>
          <w:szCs w:val="24"/>
        </w:rPr>
        <w:t xml:space="preserve"> cases include:</w:t>
      </w:r>
    </w:p>
    <w:p w:rsidR="0078446A" w:rsidRDefault="0078446A" w:rsidP="00635433">
      <w:pPr>
        <w:pStyle w:val="ListParagraph"/>
        <w:numPr>
          <w:ilvl w:val="0"/>
          <w:numId w:val="8"/>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Seller and McCarthy – the NSW Court of Criminal </w:t>
      </w:r>
      <w:r w:rsidRPr="00581923">
        <w:rPr>
          <w:rFonts w:ascii="Times New Roman" w:hAnsi="Times New Roman"/>
          <w:sz w:val="24"/>
          <w:szCs w:val="24"/>
        </w:rPr>
        <w:t>Appeal found that the use of evidence derived from examination material in criminal proceedings against the examinee could, in some circumstances, be unfair</w:t>
      </w:r>
      <w:r>
        <w:rPr>
          <w:rFonts w:ascii="Times New Roman" w:hAnsi="Times New Roman"/>
          <w:sz w:val="24"/>
          <w:szCs w:val="24"/>
        </w:rPr>
        <w:t>.</w:t>
      </w:r>
    </w:p>
    <w:p w:rsidR="0078446A" w:rsidRDefault="0078446A" w:rsidP="00635433">
      <w:pPr>
        <w:pStyle w:val="ListParagraph"/>
        <w:numPr>
          <w:ilvl w:val="0"/>
          <w:numId w:val="8"/>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X7 – </w:t>
      </w:r>
      <w:r w:rsidRPr="001712D5">
        <w:rPr>
          <w:rFonts w:ascii="Times New Roman" w:hAnsi="Times New Roman"/>
          <w:sz w:val="24"/>
          <w:szCs w:val="24"/>
        </w:rPr>
        <w:t>a 3:2 majority of the High Court found that the ACC Act did not authorise the ACC to examine a person who had been charged with an offence about the subject matter of the charge (referred to here as a post-charge examination).  The majority noted that such an examination would affect the fairness of the examinee’s trial and could only be authorised if there were clear words indicating Parliament’s intention.</w:t>
      </w:r>
      <w:r>
        <w:rPr>
          <w:rFonts w:ascii="Times New Roman" w:hAnsi="Times New Roman"/>
          <w:sz w:val="24"/>
          <w:szCs w:val="24"/>
        </w:rPr>
        <w:t xml:space="preserve"> </w:t>
      </w:r>
    </w:p>
    <w:p w:rsidR="0078446A" w:rsidRPr="002E70AC" w:rsidRDefault="0078446A" w:rsidP="00635433">
      <w:pPr>
        <w:pStyle w:val="ListParagraph"/>
        <w:numPr>
          <w:ilvl w:val="0"/>
          <w:numId w:val="8"/>
        </w:numPr>
        <w:ind w:left="567" w:hanging="567"/>
        <w:rPr>
          <w:rFonts w:ascii="Times New Roman" w:hAnsi="Times New Roman"/>
          <w:sz w:val="24"/>
          <w:szCs w:val="24"/>
        </w:rPr>
      </w:pPr>
      <w:r w:rsidRPr="002E70AC">
        <w:rPr>
          <w:rFonts w:ascii="Times New Roman" w:hAnsi="Times New Roman"/>
          <w:sz w:val="24"/>
          <w:szCs w:val="24"/>
        </w:rPr>
        <w:lastRenderedPageBreak/>
        <w:t>Lee No. 1</w:t>
      </w:r>
      <w:r>
        <w:rPr>
          <w:rFonts w:ascii="Times New Roman" w:hAnsi="Times New Roman"/>
          <w:sz w:val="24"/>
          <w:szCs w:val="24"/>
        </w:rPr>
        <w:t xml:space="preserve"> –</w:t>
      </w:r>
      <w:r w:rsidRPr="002E70AC">
        <w:rPr>
          <w:rFonts w:ascii="Times New Roman" w:hAnsi="Times New Roman"/>
          <w:sz w:val="24"/>
          <w:szCs w:val="24"/>
        </w:rPr>
        <w:t xml:space="preserve"> a 4:3 majority of the High Court found that the </w:t>
      </w:r>
      <w:r w:rsidRPr="002E70AC">
        <w:rPr>
          <w:rFonts w:ascii="Times New Roman" w:hAnsi="Times New Roman"/>
          <w:i/>
          <w:sz w:val="24"/>
          <w:szCs w:val="24"/>
        </w:rPr>
        <w:t>Criminal Assets Recovery Act 1990</w:t>
      </w:r>
      <w:r w:rsidRPr="002E70AC">
        <w:rPr>
          <w:rFonts w:ascii="Times New Roman" w:hAnsi="Times New Roman"/>
          <w:sz w:val="24"/>
          <w:szCs w:val="24"/>
        </w:rPr>
        <w:t xml:space="preserve"> (NSW) authorise</w:t>
      </w:r>
      <w:r>
        <w:rPr>
          <w:rFonts w:ascii="Times New Roman" w:hAnsi="Times New Roman"/>
          <w:sz w:val="24"/>
          <w:szCs w:val="24"/>
        </w:rPr>
        <w:t>d</w:t>
      </w:r>
      <w:r w:rsidRPr="002E70AC">
        <w:rPr>
          <w:rFonts w:ascii="Times New Roman" w:hAnsi="Times New Roman"/>
          <w:sz w:val="24"/>
          <w:szCs w:val="24"/>
        </w:rPr>
        <w:t xml:space="preserve"> the post-charge examination of a person.  The majority distinguished the decision in X7 on the basis that the relevant examination </w:t>
      </w:r>
      <w:r>
        <w:rPr>
          <w:rFonts w:ascii="Times New Roman" w:hAnsi="Times New Roman"/>
          <w:sz w:val="24"/>
          <w:szCs w:val="24"/>
        </w:rPr>
        <w:t xml:space="preserve">in Lee No. 1 </w:t>
      </w:r>
      <w:r w:rsidRPr="002E70AC">
        <w:rPr>
          <w:rFonts w:ascii="Times New Roman" w:hAnsi="Times New Roman"/>
          <w:sz w:val="24"/>
          <w:szCs w:val="24"/>
        </w:rPr>
        <w:t>occurred as a result of a court order.</w:t>
      </w:r>
    </w:p>
    <w:p w:rsidR="0078446A" w:rsidRDefault="0078446A" w:rsidP="00635433">
      <w:pPr>
        <w:pStyle w:val="ListParagraph"/>
        <w:numPr>
          <w:ilvl w:val="0"/>
          <w:numId w:val="8"/>
        </w:numPr>
        <w:spacing w:before="240" w:after="0" w:line="240" w:lineRule="auto"/>
        <w:ind w:left="567" w:hanging="567"/>
        <w:rPr>
          <w:rFonts w:ascii="Times New Roman" w:hAnsi="Times New Roman"/>
          <w:sz w:val="24"/>
          <w:szCs w:val="24"/>
        </w:rPr>
      </w:pPr>
      <w:r w:rsidRPr="002E70AC">
        <w:rPr>
          <w:rFonts w:ascii="Times New Roman" w:hAnsi="Times New Roman"/>
          <w:sz w:val="24"/>
          <w:szCs w:val="24"/>
        </w:rPr>
        <w:t xml:space="preserve">In Lee No. 2, the High Court unanimously found that the NSW Crime Commission’s </w:t>
      </w:r>
      <w:r w:rsidR="003F002D">
        <w:rPr>
          <w:rFonts w:ascii="Times New Roman" w:hAnsi="Times New Roman"/>
          <w:sz w:val="24"/>
          <w:szCs w:val="24"/>
        </w:rPr>
        <w:t xml:space="preserve">unlawful </w:t>
      </w:r>
      <w:r w:rsidRPr="002E70AC">
        <w:rPr>
          <w:rFonts w:ascii="Times New Roman" w:hAnsi="Times New Roman"/>
          <w:sz w:val="24"/>
          <w:szCs w:val="24"/>
        </w:rPr>
        <w:t>disclosure of the accused’s examination transcript to the prosecution rendered the trial fundamentally unfair and ordered a retrial.  The examination occurred before the accused was charged with an offence.</w:t>
      </w:r>
    </w:p>
    <w:p w:rsidR="0078446A" w:rsidRDefault="0078446A" w:rsidP="0078446A">
      <w:pPr>
        <w:pStyle w:val="Paragraphnumbered"/>
        <w:numPr>
          <w:ilvl w:val="0"/>
          <w:numId w:val="0"/>
        </w:numPr>
        <w:rPr>
          <w:szCs w:val="24"/>
        </w:rPr>
      </w:pPr>
      <w:r>
        <w:rPr>
          <w:szCs w:val="24"/>
        </w:rPr>
        <w:t xml:space="preserve">While these cases related to the powers of the ACC and New South Wales Crime Commission, the similarity between the legislation setting out those agencies’ coercive powers and the LEIC Act means that they are likely to affect the Integrity Commissioner and ACLEI in similar ways.  For example, based on the judgment in X7, the Integrity Commissioner decided not to question in a hearing witnesses who have been charged with corruption offences.  </w:t>
      </w:r>
    </w:p>
    <w:p w:rsidR="0078446A" w:rsidRPr="004E5374" w:rsidRDefault="0078446A" w:rsidP="0078446A">
      <w:pPr>
        <w:spacing w:before="240" w:after="0" w:line="240" w:lineRule="auto"/>
        <w:rPr>
          <w:rFonts w:ascii="Times New Roman" w:hAnsi="Times New Roman"/>
          <w:i/>
          <w:sz w:val="24"/>
          <w:szCs w:val="24"/>
        </w:rPr>
      </w:pPr>
      <w:r>
        <w:rPr>
          <w:rFonts w:ascii="Times New Roman" w:hAnsi="Times New Roman"/>
          <w:i/>
          <w:sz w:val="24"/>
          <w:szCs w:val="24"/>
        </w:rPr>
        <w:t>Summary of Schedule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amendments in this Schedule are intended to reduce the uncertainty about the use of the coercive powers under the LEIC Act.  They are intended to make explicit the circumstances in which hearing material and material derived from it may be disclosed to other persons, including the persons prosecuting the witness for an offence.  They are also intended to clearly set out how that material may be used against the witness in a prosecution.</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amendments in Schedule 2 are also intended to ensure that hearings and the disclosure of hearing and derivative material do not prejudice the fairness of any trial of the witness.  They achieve this in a number of ways.  The Integrity Commissioner will still be required to issue a direction to ensure the confidentiality of hearing material where its disclosure would, amongst other things, prejudice the witness’s fair trial in circumstances where he or she has been charged with an offence, or such a charge is imminent.  The amendments also place a range of limitations on the circumstances in which hearing and derivative material may be provided to a person prosecuting the witness, in addition to existing provisions in the LEIC Act that govern the disclosure of information.  The limitations that apply to the disclosure of hearing and derivative material depend on the time at which the hearing occurred, and the time at which the material is disclosed, with the determining factor being whether or not the person has been charged with an offence (or such a charge is imminent).  </w:t>
      </w:r>
    </w:p>
    <w:p w:rsidR="0078446A" w:rsidRDefault="0078446A" w:rsidP="0078446A">
      <w:pPr>
        <w:spacing w:before="240" w:after="240" w:line="240" w:lineRule="auto"/>
        <w:rPr>
          <w:rFonts w:ascii="Times New Roman" w:hAnsi="Times New Roman"/>
          <w:sz w:val="24"/>
          <w:szCs w:val="24"/>
        </w:rPr>
      </w:pPr>
      <w:r>
        <w:rPr>
          <w:rFonts w:ascii="Times New Roman" w:hAnsi="Times New Roman"/>
          <w:sz w:val="24"/>
          <w:szCs w:val="24"/>
        </w:rPr>
        <w:t>These additional limitations are set out in the below table:</w:t>
      </w:r>
    </w:p>
    <w:tbl>
      <w:tblPr>
        <w:tblStyle w:val="TableGrid"/>
        <w:tblW w:w="0" w:type="auto"/>
        <w:tblLook w:val="04A0" w:firstRow="1" w:lastRow="0" w:firstColumn="1" w:lastColumn="0" w:noHBand="0" w:noVBand="1"/>
      </w:tblPr>
      <w:tblGrid>
        <w:gridCol w:w="3652"/>
        <w:gridCol w:w="5528"/>
      </w:tblGrid>
      <w:tr w:rsidR="0078446A" w:rsidRPr="00F6742A" w:rsidTr="001C46B2">
        <w:tc>
          <w:tcPr>
            <w:tcW w:w="3652" w:type="dxa"/>
            <w:shd w:val="clear" w:color="auto" w:fill="000000" w:themeFill="text1"/>
          </w:tcPr>
          <w:p w:rsidR="0078446A" w:rsidRPr="00F6742A" w:rsidRDefault="0078446A" w:rsidP="00A3490D">
            <w:pPr>
              <w:spacing w:before="120" w:after="120"/>
              <w:rPr>
                <w:rFonts w:ascii="Times New Roman" w:hAnsi="Times New Roman"/>
                <w:b/>
                <w:color w:val="FFFFFF" w:themeColor="background1"/>
                <w:sz w:val="24"/>
                <w:szCs w:val="24"/>
              </w:rPr>
            </w:pPr>
            <w:r w:rsidRPr="00F6742A">
              <w:rPr>
                <w:rFonts w:ascii="Times New Roman" w:hAnsi="Times New Roman"/>
                <w:b/>
                <w:color w:val="FFFFFF" w:themeColor="background1"/>
                <w:sz w:val="24"/>
                <w:szCs w:val="24"/>
              </w:rPr>
              <w:t>Material</w:t>
            </w:r>
          </w:p>
        </w:tc>
        <w:tc>
          <w:tcPr>
            <w:tcW w:w="5528" w:type="dxa"/>
            <w:shd w:val="clear" w:color="auto" w:fill="000000" w:themeFill="text1"/>
          </w:tcPr>
          <w:p w:rsidR="0078446A" w:rsidRPr="00F6742A" w:rsidRDefault="0078446A" w:rsidP="00A3490D">
            <w:pPr>
              <w:spacing w:before="120" w:after="120"/>
              <w:rPr>
                <w:rFonts w:ascii="Times New Roman" w:hAnsi="Times New Roman"/>
                <w:b/>
                <w:color w:val="FFFFFF" w:themeColor="background1"/>
                <w:sz w:val="24"/>
                <w:szCs w:val="24"/>
              </w:rPr>
            </w:pPr>
            <w:r>
              <w:rPr>
                <w:rFonts w:ascii="Times New Roman" w:hAnsi="Times New Roman"/>
                <w:b/>
                <w:color w:val="FFFFFF" w:themeColor="background1"/>
                <w:sz w:val="24"/>
                <w:szCs w:val="24"/>
              </w:rPr>
              <w:t>P</w:t>
            </w:r>
            <w:r w:rsidRPr="00F6742A">
              <w:rPr>
                <w:rFonts w:ascii="Times New Roman" w:hAnsi="Times New Roman"/>
                <w:b/>
                <w:color w:val="FFFFFF" w:themeColor="background1"/>
                <w:sz w:val="24"/>
                <w:szCs w:val="24"/>
              </w:rPr>
              <w:t xml:space="preserve">osition on disclosure </w:t>
            </w:r>
            <w:r>
              <w:rPr>
                <w:rFonts w:ascii="Times New Roman" w:hAnsi="Times New Roman"/>
                <w:b/>
                <w:color w:val="FFFFFF" w:themeColor="background1"/>
                <w:sz w:val="24"/>
                <w:szCs w:val="24"/>
              </w:rPr>
              <w:t>to prosecutor</w:t>
            </w:r>
          </w:p>
        </w:tc>
      </w:tr>
      <w:tr w:rsidR="0078446A" w:rsidRPr="00F6742A" w:rsidTr="00A3490D">
        <w:tc>
          <w:tcPr>
            <w:tcW w:w="3652"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i/>
                <w:sz w:val="24"/>
                <w:szCs w:val="24"/>
              </w:rPr>
              <w:t>Pre-charge</w:t>
            </w:r>
            <w:r w:rsidRPr="00F6742A">
              <w:rPr>
                <w:rFonts w:ascii="Times New Roman" w:hAnsi="Times New Roman"/>
                <w:sz w:val="24"/>
                <w:szCs w:val="24"/>
              </w:rPr>
              <w:t xml:space="preserve"> </w:t>
            </w:r>
            <w:r>
              <w:rPr>
                <w:rFonts w:ascii="Times New Roman" w:hAnsi="Times New Roman"/>
                <w:sz w:val="24"/>
                <w:szCs w:val="24"/>
              </w:rPr>
              <w:t>hearing</w:t>
            </w:r>
            <w:r w:rsidRPr="00F6742A">
              <w:rPr>
                <w:rFonts w:ascii="Times New Roman" w:hAnsi="Times New Roman"/>
                <w:sz w:val="24"/>
                <w:szCs w:val="24"/>
              </w:rPr>
              <w:t xml:space="preserve"> material disclosed </w:t>
            </w:r>
            <w:r w:rsidRPr="00F6742A">
              <w:rPr>
                <w:rFonts w:ascii="Times New Roman" w:hAnsi="Times New Roman"/>
                <w:i/>
                <w:sz w:val="24"/>
                <w:szCs w:val="24"/>
              </w:rPr>
              <w:t>pre-charge</w:t>
            </w:r>
          </w:p>
        </w:tc>
        <w:tc>
          <w:tcPr>
            <w:tcW w:w="5528"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sz w:val="24"/>
                <w:szCs w:val="24"/>
              </w:rPr>
              <w:t>Can be disclosed if non-disclosure direction allows it</w:t>
            </w:r>
          </w:p>
        </w:tc>
      </w:tr>
      <w:tr w:rsidR="0078446A" w:rsidRPr="00F6742A" w:rsidTr="00A3490D">
        <w:tc>
          <w:tcPr>
            <w:tcW w:w="3652"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i/>
                <w:sz w:val="24"/>
                <w:szCs w:val="24"/>
              </w:rPr>
              <w:t>Pre-charge</w:t>
            </w:r>
            <w:r w:rsidRPr="00F6742A">
              <w:rPr>
                <w:rFonts w:ascii="Times New Roman" w:hAnsi="Times New Roman"/>
                <w:sz w:val="24"/>
                <w:szCs w:val="24"/>
              </w:rPr>
              <w:t xml:space="preserve"> derivative </w:t>
            </w:r>
            <w:r>
              <w:rPr>
                <w:rFonts w:ascii="Times New Roman" w:hAnsi="Times New Roman"/>
                <w:sz w:val="24"/>
                <w:szCs w:val="24"/>
              </w:rPr>
              <w:t>material</w:t>
            </w:r>
            <w:r w:rsidRPr="00F6742A">
              <w:rPr>
                <w:rFonts w:ascii="Times New Roman" w:hAnsi="Times New Roman"/>
                <w:sz w:val="24"/>
                <w:szCs w:val="24"/>
              </w:rPr>
              <w:t xml:space="preserve"> disclosed </w:t>
            </w:r>
            <w:r w:rsidRPr="00F6742A">
              <w:rPr>
                <w:rFonts w:ascii="Times New Roman" w:hAnsi="Times New Roman"/>
                <w:i/>
                <w:sz w:val="24"/>
                <w:szCs w:val="24"/>
              </w:rPr>
              <w:t>pre-charge</w:t>
            </w:r>
          </w:p>
        </w:tc>
        <w:tc>
          <w:tcPr>
            <w:tcW w:w="5528"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sz w:val="24"/>
                <w:szCs w:val="24"/>
              </w:rPr>
              <w:t xml:space="preserve">No </w:t>
            </w:r>
            <w:r>
              <w:rPr>
                <w:rFonts w:ascii="Times New Roman" w:hAnsi="Times New Roman"/>
                <w:sz w:val="24"/>
                <w:szCs w:val="24"/>
              </w:rPr>
              <w:t xml:space="preserve">additional </w:t>
            </w:r>
            <w:r w:rsidRPr="00F6742A">
              <w:rPr>
                <w:rFonts w:ascii="Times New Roman" w:hAnsi="Times New Roman"/>
                <w:sz w:val="24"/>
                <w:szCs w:val="24"/>
              </w:rPr>
              <w:t>limitation on disclosure</w:t>
            </w:r>
          </w:p>
        </w:tc>
      </w:tr>
      <w:tr w:rsidR="0078446A" w:rsidRPr="00F6742A" w:rsidTr="00A3490D">
        <w:tc>
          <w:tcPr>
            <w:tcW w:w="3652"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i/>
                <w:sz w:val="24"/>
                <w:szCs w:val="24"/>
              </w:rPr>
              <w:t>Pre-charge</w:t>
            </w:r>
            <w:r w:rsidRPr="00F6742A">
              <w:rPr>
                <w:rFonts w:ascii="Times New Roman" w:hAnsi="Times New Roman"/>
                <w:sz w:val="24"/>
                <w:szCs w:val="24"/>
              </w:rPr>
              <w:t xml:space="preserve"> </w:t>
            </w:r>
            <w:r>
              <w:rPr>
                <w:rFonts w:ascii="Times New Roman" w:hAnsi="Times New Roman"/>
                <w:sz w:val="24"/>
                <w:szCs w:val="24"/>
              </w:rPr>
              <w:t>hearing</w:t>
            </w:r>
            <w:r w:rsidRPr="00F6742A">
              <w:rPr>
                <w:rFonts w:ascii="Times New Roman" w:hAnsi="Times New Roman"/>
                <w:sz w:val="24"/>
                <w:szCs w:val="24"/>
              </w:rPr>
              <w:t xml:space="preserve"> material disclosed </w:t>
            </w:r>
            <w:r w:rsidRPr="00F6742A">
              <w:rPr>
                <w:rFonts w:ascii="Times New Roman" w:hAnsi="Times New Roman"/>
                <w:i/>
                <w:sz w:val="24"/>
                <w:szCs w:val="24"/>
              </w:rPr>
              <w:t>post-charge</w:t>
            </w:r>
          </w:p>
        </w:tc>
        <w:tc>
          <w:tcPr>
            <w:tcW w:w="5528"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sz w:val="24"/>
                <w:szCs w:val="24"/>
              </w:rPr>
              <w:t>Can only be disclosed with a court order</w:t>
            </w:r>
          </w:p>
        </w:tc>
      </w:tr>
      <w:tr w:rsidR="0078446A" w:rsidRPr="00F6742A" w:rsidTr="00A3490D">
        <w:tc>
          <w:tcPr>
            <w:tcW w:w="3652"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i/>
                <w:sz w:val="24"/>
                <w:szCs w:val="24"/>
              </w:rPr>
              <w:lastRenderedPageBreak/>
              <w:t>Pre-charge</w:t>
            </w:r>
            <w:r w:rsidRPr="00F6742A">
              <w:rPr>
                <w:rFonts w:ascii="Times New Roman" w:hAnsi="Times New Roman"/>
                <w:sz w:val="24"/>
                <w:szCs w:val="24"/>
              </w:rPr>
              <w:t xml:space="preserve"> derivative </w:t>
            </w:r>
            <w:r>
              <w:rPr>
                <w:rFonts w:ascii="Times New Roman" w:hAnsi="Times New Roman"/>
                <w:sz w:val="24"/>
                <w:szCs w:val="24"/>
              </w:rPr>
              <w:t xml:space="preserve">material </w:t>
            </w:r>
            <w:r w:rsidRPr="00F6742A">
              <w:rPr>
                <w:rFonts w:ascii="Times New Roman" w:hAnsi="Times New Roman"/>
                <w:sz w:val="24"/>
                <w:szCs w:val="24"/>
              </w:rPr>
              <w:t xml:space="preserve">disclosed </w:t>
            </w:r>
            <w:r w:rsidRPr="00F6742A">
              <w:rPr>
                <w:rFonts w:ascii="Times New Roman" w:hAnsi="Times New Roman"/>
                <w:i/>
                <w:sz w:val="24"/>
                <w:szCs w:val="24"/>
              </w:rPr>
              <w:t>post-charge</w:t>
            </w:r>
          </w:p>
        </w:tc>
        <w:tc>
          <w:tcPr>
            <w:tcW w:w="5528"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sz w:val="24"/>
                <w:szCs w:val="24"/>
              </w:rPr>
              <w:t>No</w:t>
            </w:r>
            <w:r>
              <w:rPr>
                <w:rFonts w:ascii="Times New Roman" w:hAnsi="Times New Roman"/>
                <w:sz w:val="24"/>
                <w:szCs w:val="24"/>
              </w:rPr>
              <w:t xml:space="preserve"> additional</w:t>
            </w:r>
            <w:r w:rsidRPr="00F6742A">
              <w:rPr>
                <w:rFonts w:ascii="Times New Roman" w:hAnsi="Times New Roman"/>
                <w:sz w:val="24"/>
                <w:szCs w:val="24"/>
              </w:rPr>
              <w:t xml:space="preserve"> limitation on disclosure</w:t>
            </w:r>
          </w:p>
        </w:tc>
      </w:tr>
      <w:tr w:rsidR="0078446A" w:rsidRPr="00F6742A" w:rsidTr="00A3490D">
        <w:tc>
          <w:tcPr>
            <w:tcW w:w="3652"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i/>
                <w:sz w:val="24"/>
                <w:szCs w:val="24"/>
              </w:rPr>
              <w:t>Post-charge</w:t>
            </w:r>
            <w:r w:rsidRPr="00F6742A">
              <w:rPr>
                <w:rFonts w:ascii="Times New Roman" w:hAnsi="Times New Roman"/>
                <w:sz w:val="24"/>
                <w:szCs w:val="24"/>
              </w:rPr>
              <w:t xml:space="preserve"> </w:t>
            </w:r>
            <w:r>
              <w:rPr>
                <w:rFonts w:ascii="Times New Roman" w:hAnsi="Times New Roman"/>
                <w:sz w:val="24"/>
                <w:szCs w:val="24"/>
              </w:rPr>
              <w:t>hearing</w:t>
            </w:r>
            <w:r w:rsidRPr="00F6742A">
              <w:rPr>
                <w:rFonts w:ascii="Times New Roman" w:hAnsi="Times New Roman"/>
                <w:sz w:val="24"/>
                <w:szCs w:val="24"/>
              </w:rPr>
              <w:t xml:space="preserve"> material</w:t>
            </w:r>
          </w:p>
        </w:tc>
        <w:tc>
          <w:tcPr>
            <w:tcW w:w="5528"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sz w:val="24"/>
                <w:szCs w:val="24"/>
              </w:rPr>
              <w:t>Can only be disclosed with a court order</w:t>
            </w:r>
          </w:p>
        </w:tc>
      </w:tr>
      <w:tr w:rsidR="0078446A" w:rsidRPr="00F6742A" w:rsidTr="00A3490D">
        <w:tc>
          <w:tcPr>
            <w:tcW w:w="3652"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i/>
                <w:sz w:val="24"/>
                <w:szCs w:val="24"/>
              </w:rPr>
              <w:t xml:space="preserve">Post-charge </w:t>
            </w:r>
            <w:r w:rsidRPr="00F6742A">
              <w:rPr>
                <w:rFonts w:ascii="Times New Roman" w:hAnsi="Times New Roman"/>
                <w:sz w:val="24"/>
                <w:szCs w:val="24"/>
              </w:rPr>
              <w:t xml:space="preserve">derivative </w:t>
            </w:r>
            <w:r>
              <w:rPr>
                <w:rFonts w:ascii="Times New Roman" w:hAnsi="Times New Roman"/>
                <w:sz w:val="24"/>
                <w:szCs w:val="24"/>
              </w:rPr>
              <w:t>material</w:t>
            </w:r>
          </w:p>
        </w:tc>
        <w:tc>
          <w:tcPr>
            <w:tcW w:w="5528" w:type="dxa"/>
          </w:tcPr>
          <w:p w:rsidR="0078446A" w:rsidRPr="00F6742A" w:rsidRDefault="0078446A" w:rsidP="00A3490D">
            <w:pPr>
              <w:spacing w:before="120" w:after="120"/>
              <w:rPr>
                <w:rFonts w:ascii="Times New Roman" w:hAnsi="Times New Roman"/>
                <w:sz w:val="24"/>
                <w:szCs w:val="24"/>
              </w:rPr>
            </w:pPr>
            <w:r w:rsidRPr="00F6742A">
              <w:rPr>
                <w:rFonts w:ascii="Times New Roman" w:hAnsi="Times New Roman"/>
                <w:sz w:val="24"/>
                <w:szCs w:val="24"/>
              </w:rPr>
              <w:t>Can only be disclosed with a court order</w:t>
            </w:r>
          </w:p>
        </w:tc>
      </w:tr>
    </w:tbl>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Further, the amendments in this Schedule are intended to make it clearer that hearings have an important role in ACLEI corruption investigations, and are not used simply to bolster the prosecution’s case against an accused, although information derived from information obtained in a hearing may be used to assist in the witness’s prosecution.  Hearings are a crucial part of the Integrity Commissioner and ACLEI’s functions, and are important in identifying corruption risks and in remedying systemic vulnerabilities in law enforcement agencies.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Schedule also clarifies that the Integrity Commissioner may conduct hearings in the context of confiscation proceedings against the witness under the POC Act and equivalent State and Territory legislation.  It allows hearing material and derivative material to be provided to a proceeds of crime authority at any time, irrespective of whether there are related confiscation proceedings on foot or are imminent.  While hearing material and derivative material may generally be used as evidence in such proceedings, the amendments specifically provide that material from the hearing of a person after confiscation proceedings have commenced is inadmissible in those proceedings.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amendments also make a range of other minor and consequential changes, including by making penalties for breaches of secrecy or confidentiality provisions in the LEIC Act more consistent with similar penalties in other legislation, and to clarify the Integrity Commissioner’s powers to require the production of documents or things at a hearing.  </w:t>
      </w:r>
    </w:p>
    <w:p w:rsidR="0078446A" w:rsidRDefault="0078446A" w:rsidP="0078446A">
      <w:pPr>
        <w:spacing w:before="240" w:after="0" w:line="240" w:lineRule="auto"/>
        <w:rPr>
          <w:rFonts w:ascii="Times New Roman" w:hAnsi="Times New Roman"/>
          <w:sz w:val="24"/>
          <w:szCs w:val="24"/>
        </w:rPr>
      </w:pPr>
      <w:r>
        <w:rPr>
          <w:rFonts w:ascii="Times New Roman" w:hAnsi="Times New Roman"/>
          <w:b/>
          <w:sz w:val="24"/>
          <w:szCs w:val="24"/>
        </w:rPr>
        <w:t>Item 1 – Subsection 4(1)</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item will insert a number of new definitions that will apply in relation to hearings, hearing material and material derived from it.</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‘against’</w:t>
      </w:r>
      <w:r>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sz w:val="24"/>
          <w:szCs w:val="24"/>
        </w:rPr>
      </w:pPr>
      <w:r w:rsidRPr="00927C33">
        <w:rPr>
          <w:rFonts w:ascii="Times New Roman" w:hAnsi="Times New Roman"/>
          <w:sz w:val="24"/>
          <w:szCs w:val="24"/>
        </w:rPr>
        <w:t xml:space="preserve">The term </w:t>
      </w:r>
      <w:r w:rsidRPr="00927C33">
        <w:rPr>
          <w:rFonts w:ascii="Times New Roman" w:hAnsi="Times New Roman"/>
          <w:i/>
          <w:sz w:val="24"/>
          <w:szCs w:val="24"/>
        </w:rPr>
        <w:t>against</w:t>
      </w:r>
      <w:r w:rsidRPr="00927C33">
        <w:rPr>
          <w:rFonts w:ascii="Times New Roman" w:hAnsi="Times New Roman"/>
          <w:sz w:val="24"/>
          <w:szCs w:val="24"/>
        </w:rPr>
        <w:t xml:space="preserve"> is used to explain the circumstances when confiscation proceedings are against a person.  </w:t>
      </w:r>
      <w:r>
        <w:rPr>
          <w:rFonts w:ascii="Times New Roman" w:hAnsi="Times New Roman"/>
          <w:sz w:val="24"/>
          <w:szCs w:val="24"/>
        </w:rPr>
        <w:t xml:space="preserve">This term is used in the definitions of </w:t>
      </w:r>
      <w:r>
        <w:rPr>
          <w:rFonts w:ascii="Times New Roman" w:hAnsi="Times New Roman"/>
          <w:i/>
          <w:sz w:val="24"/>
          <w:szCs w:val="24"/>
        </w:rPr>
        <w:t xml:space="preserve">pre-confiscation application </w:t>
      </w:r>
      <w:r w:rsidRPr="00E019AC">
        <w:rPr>
          <w:rFonts w:ascii="Times New Roman" w:hAnsi="Times New Roman"/>
          <w:sz w:val="24"/>
          <w:szCs w:val="24"/>
        </w:rPr>
        <w:t xml:space="preserve">and </w:t>
      </w:r>
      <w:r>
        <w:rPr>
          <w:rFonts w:ascii="Times New Roman" w:hAnsi="Times New Roman"/>
          <w:i/>
          <w:sz w:val="24"/>
          <w:szCs w:val="24"/>
        </w:rPr>
        <w:t xml:space="preserve">post-confiscation application.  </w:t>
      </w:r>
      <w:r>
        <w:rPr>
          <w:rFonts w:ascii="Times New Roman" w:hAnsi="Times New Roman"/>
          <w:sz w:val="24"/>
          <w:szCs w:val="24"/>
        </w:rPr>
        <w:t xml:space="preserve">It relies on the existing definition in subsection 4(1) of </w:t>
      </w:r>
      <w:r>
        <w:rPr>
          <w:rFonts w:ascii="Times New Roman" w:hAnsi="Times New Roman"/>
          <w:i/>
          <w:sz w:val="24"/>
          <w:szCs w:val="24"/>
        </w:rPr>
        <w:t xml:space="preserve">confiscation </w:t>
      </w:r>
      <w:r w:rsidRPr="00AA62CF">
        <w:rPr>
          <w:rFonts w:ascii="Times New Roman" w:hAnsi="Times New Roman"/>
          <w:i/>
          <w:sz w:val="24"/>
          <w:szCs w:val="24"/>
        </w:rPr>
        <w:t>proceeding</w:t>
      </w:r>
      <w:r>
        <w:rPr>
          <w:rFonts w:ascii="Times New Roman" w:hAnsi="Times New Roman"/>
          <w:sz w:val="24"/>
          <w:szCs w:val="24"/>
        </w:rPr>
        <w:t xml:space="preserve">, which includes both proceedings under the POC Act, the </w:t>
      </w:r>
      <w:r>
        <w:rPr>
          <w:rFonts w:ascii="Times New Roman" w:hAnsi="Times New Roman"/>
          <w:i/>
          <w:sz w:val="24"/>
          <w:szCs w:val="24"/>
        </w:rPr>
        <w:t xml:space="preserve">Proceeds of Crime Act 1987 </w:t>
      </w:r>
      <w:r>
        <w:rPr>
          <w:rFonts w:ascii="Times New Roman" w:hAnsi="Times New Roman"/>
          <w:sz w:val="24"/>
          <w:szCs w:val="24"/>
        </w:rPr>
        <w:t xml:space="preserve">and equivalent State and Territory legislation.  </w:t>
      </w:r>
    </w:p>
    <w:p w:rsidR="0078446A" w:rsidRDefault="0078446A" w:rsidP="0078446A">
      <w:pPr>
        <w:spacing w:before="240" w:after="0" w:line="240" w:lineRule="auto"/>
        <w:rPr>
          <w:rFonts w:ascii="Times New Roman" w:hAnsi="Times New Roman"/>
          <w:sz w:val="24"/>
          <w:szCs w:val="24"/>
        </w:rPr>
      </w:pPr>
      <w:r w:rsidRPr="00947442">
        <w:rPr>
          <w:rFonts w:ascii="Times New Roman" w:hAnsi="Times New Roman"/>
          <w:sz w:val="24"/>
          <w:szCs w:val="24"/>
        </w:rPr>
        <w:t>Confiscation</w:t>
      </w:r>
      <w:r w:rsidRPr="00927C33">
        <w:rPr>
          <w:rFonts w:ascii="Times New Roman" w:hAnsi="Times New Roman"/>
          <w:sz w:val="24"/>
          <w:szCs w:val="24"/>
        </w:rPr>
        <w:t xml:space="preserve"> proceedings will be against a person where he or she is a suspect in those proceedings.  The definition relies on the definition of ‘suspect’ in section 338 of the POC Act</w:t>
      </w:r>
      <w:r>
        <w:rPr>
          <w:rFonts w:ascii="Times New Roman" w:hAnsi="Times New Roman"/>
          <w:sz w:val="24"/>
          <w:szCs w:val="24"/>
        </w:rPr>
        <w:t>, which sets out the circumstances in which</w:t>
      </w:r>
      <w:r w:rsidRPr="00927C33">
        <w:rPr>
          <w:rFonts w:ascii="Times New Roman" w:hAnsi="Times New Roman"/>
          <w:sz w:val="24"/>
          <w:szCs w:val="24"/>
        </w:rPr>
        <w:t xml:space="preserve"> a person will be a suspect, depending on whether the relevant proceedings</w:t>
      </w:r>
      <w:r>
        <w:rPr>
          <w:rFonts w:ascii="Times New Roman" w:hAnsi="Times New Roman"/>
          <w:sz w:val="24"/>
          <w:szCs w:val="24"/>
        </w:rPr>
        <w:t xml:space="preserve"> are for a restraining order, confiscation order, unexplained wealth restraining order or unexplained wealth order.  In the case of proceedings for a restraining order or confiscation order, a person will be a suspect where they committed (or are suspected of having committed) the offence to which the order relates.  In the case of proceedings for an unexplained wealth restraining order or unexplained wealth order, a </w:t>
      </w:r>
      <w:r>
        <w:rPr>
          <w:rFonts w:ascii="Times New Roman" w:hAnsi="Times New Roman"/>
          <w:sz w:val="24"/>
          <w:szCs w:val="24"/>
        </w:rPr>
        <w:lastRenderedPageBreak/>
        <w:t>person will be a suspect where he or she is the person whose wealth is suspected of being unexplained.</w:t>
      </w:r>
    </w:p>
    <w:p w:rsidR="0078446A" w:rsidRPr="00E019AC" w:rsidRDefault="0078446A" w:rsidP="0078446A">
      <w:pPr>
        <w:spacing w:before="240" w:after="0" w:line="240" w:lineRule="auto"/>
        <w:rPr>
          <w:rFonts w:ascii="Times New Roman" w:hAnsi="Times New Roman"/>
          <w:sz w:val="24"/>
          <w:szCs w:val="24"/>
        </w:rPr>
      </w:pPr>
      <w:r w:rsidRPr="00E019AC">
        <w:rPr>
          <w:rFonts w:ascii="Times New Roman" w:hAnsi="Times New Roman"/>
          <w:i/>
          <w:sz w:val="24"/>
          <w:szCs w:val="24"/>
        </w:rPr>
        <w:t>‘charged’</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charged</w:t>
      </w:r>
      <w:r>
        <w:rPr>
          <w:rFonts w:ascii="Times New Roman" w:hAnsi="Times New Roman"/>
          <w:sz w:val="24"/>
          <w:szCs w:val="24"/>
        </w:rPr>
        <w:t xml:space="preserve"> is intended to capture a range of circumstances in which a person may be the subject of a prosecution for a criminal offence.  In addition to including circumstances where the person has been charged with an offence, it is also intended to apply to situations where the person is the subject of a court process that may lead to the laying of charges and the commencement of a prosecution, such as where the person has been given a court attendance notice or has been summoned to appear before a court.</w:t>
      </w:r>
    </w:p>
    <w:p w:rsidR="0078446A" w:rsidRDefault="0078446A" w:rsidP="0078446A">
      <w:pPr>
        <w:spacing w:before="240" w:after="0" w:line="240" w:lineRule="auto"/>
        <w:rPr>
          <w:rFonts w:ascii="Times New Roman" w:hAnsi="Times New Roman"/>
          <w:i/>
          <w:sz w:val="24"/>
          <w:szCs w:val="24"/>
        </w:rPr>
      </w:pPr>
      <w:r>
        <w:rPr>
          <w:rFonts w:ascii="Times New Roman" w:hAnsi="Times New Roman"/>
          <w:sz w:val="24"/>
          <w:szCs w:val="24"/>
        </w:rPr>
        <w:t>The term is not intended to apply to persons who are the subject of proceedings that are not criminal in nature even where they may be related to an offence, such as proceedings for the imposition of a control order, or proceedings relating to the investigation of an offence</w:t>
      </w:r>
      <w:r w:rsidR="001C46B2">
        <w:rPr>
          <w:rFonts w:ascii="Times New Roman" w:hAnsi="Times New Roman"/>
          <w:sz w:val="24"/>
          <w:szCs w:val="24"/>
        </w:rPr>
        <w:t>, such as proceedings for obtaining a search warrant</w:t>
      </w:r>
      <w:r>
        <w:rPr>
          <w:rFonts w:ascii="Times New Roman" w:hAnsi="Times New Roman"/>
          <w:sz w:val="24"/>
          <w:szCs w:val="24"/>
        </w:rPr>
        <w:t>.</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‘derivative material’</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derivative material</w:t>
      </w:r>
      <w:r>
        <w:rPr>
          <w:rFonts w:ascii="Times New Roman" w:hAnsi="Times New Roman"/>
          <w:sz w:val="24"/>
          <w:szCs w:val="24"/>
        </w:rPr>
        <w:t xml:space="preserve"> is used in relation to </w:t>
      </w:r>
      <w:r>
        <w:rPr>
          <w:rFonts w:ascii="Times New Roman" w:hAnsi="Times New Roman"/>
          <w:i/>
          <w:sz w:val="24"/>
          <w:szCs w:val="24"/>
        </w:rPr>
        <w:t>hearing</w:t>
      </w:r>
      <w:r w:rsidRPr="00DD414F">
        <w:rPr>
          <w:rFonts w:ascii="Times New Roman" w:hAnsi="Times New Roman"/>
          <w:i/>
          <w:sz w:val="24"/>
          <w:szCs w:val="24"/>
        </w:rPr>
        <w:t xml:space="preserve"> material</w:t>
      </w:r>
      <w:r>
        <w:rPr>
          <w:rFonts w:ascii="Times New Roman" w:hAnsi="Times New Roman"/>
          <w:sz w:val="24"/>
          <w:szCs w:val="24"/>
        </w:rPr>
        <w:t>.  It is intended to be a broad definition and to capture all evidence, information, documents or things that have been obtained from hearing material, including:</w:t>
      </w:r>
    </w:p>
    <w:p w:rsidR="0078446A" w:rsidRPr="00FD36EE" w:rsidRDefault="0078446A" w:rsidP="00635433">
      <w:pPr>
        <w:pStyle w:val="ListParagraph"/>
        <w:numPr>
          <w:ilvl w:val="0"/>
          <w:numId w:val="29"/>
        </w:numPr>
        <w:spacing w:before="240" w:after="0" w:line="240" w:lineRule="auto"/>
        <w:ind w:left="567" w:hanging="567"/>
        <w:rPr>
          <w:rFonts w:ascii="Times New Roman" w:hAnsi="Times New Roman"/>
          <w:sz w:val="24"/>
          <w:szCs w:val="24"/>
        </w:rPr>
      </w:pPr>
      <w:r w:rsidRPr="00FD36EE">
        <w:rPr>
          <w:rFonts w:ascii="Times New Roman" w:hAnsi="Times New Roman"/>
          <w:sz w:val="24"/>
          <w:szCs w:val="24"/>
        </w:rPr>
        <w:t xml:space="preserve">things obtained directly from hearing material (eg. a thing whose existence and location the witness revealed in the hearing, or an understanding of a particular set of financial transactions based on an explanation given at the hearing) </w:t>
      </w:r>
    </w:p>
    <w:p w:rsidR="0078446A" w:rsidRPr="00FD36EE" w:rsidRDefault="0078446A" w:rsidP="00635433">
      <w:pPr>
        <w:pStyle w:val="ListParagraph"/>
        <w:numPr>
          <w:ilvl w:val="0"/>
          <w:numId w:val="29"/>
        </w:numPr>
        <w:spacing w:before="240" w:after="0" w:line="240" w:lineRule="auto"/>
        <w:ind w:left="567" w:hanging="567"/>
        <w:rPr>
          <w:rFonts w:ascii="Times New Roman" w:hAnsi="Times New Roman"/>
          <w:sz w:val="24"/>
          <w:szCs w:val="24"/>
        </w:rPr>
      </w:pPr>
      <w:r w:rsidRPr="00FD36EE">
        <w:rPr>
          <w:rFonts w:ascii="Times New Roman" w:hAnsi="Times New Roman"/>
          <w:sz w:val="24"/>
          <w:szCs w:val="24"/>
        </w:rPr>
        <w:t xml:space="preserve">things obtained from a combination of hearing material and other material (eg. a hoard of illicit drugs uncovered once evidence directly derived from hearing material is </w:t>
      </w:r>
      <w:r>
        <w:rPr>
          <w:rFonts w:ascii="Times New Roman" w:hAnsi="Times New Roman"/>
          <w:sz w:val="24"/>
          <w:szCs w:val="24"/>
        </w:rPr>
        <w:t xml:space="preserve">fused and </w:t>
      </w:r>
      <w:r w:rsidRPr="00FD36EE">
        <w:rPr>
          <w:rFonts w:ascii="Times New Roman" w:hAnsi="Times New Roman"/>
          <w:sz w:val="24"/>
          <w:szCs w:val="24"/>
        </w:rPr>
        <w:t>analysed with other relevant information, and</w:t>
      </w:r>
    </w:p>
    <w:p w:rsidR="0078446A" w:rsidRPr="00FD36EE" w:rsidRDefault="0078446A" w:rsidP="00635433">
      <w:pPr>
        <w:pStyle w:val="ListParagraph"/>
        <w:numPr>
          <w:ilvl w:val="0"/>
          <w:numId w:val="29"/>
        </w:numPr>
        <w:spacing w:before="240" w:after="0" w:line="240" w:lineRule="auto"/>
        <w:ind w:left="567" w:hanging="567"/>
        <w:rPr>
          <w:rFonts w:ascii="Times New Roman" w:hAnsi="Times New Roman"/>
          <w:sz w:val="24"/>
          <w:szCs w:val="24"/>
        </w:rPr>
      </w:pPr>
      <w:r w:rsidRPr="00FD36EE">
        <w:rPr>
          <w:rFonts w:ascii="Times New Roman" w:hAnsi="Times New Roman"/>
          <w:sz w:val="24"/>
          <w:szCs w:val="24"/>
        </w:rPr>
        <w:t xml:space="preserve">things obtained indirectly from </w:t>
      </w:r>
      <w:r>
        <w:rPr>
          <w:rFonts w:ascii="Times New Roman" w:hAnsi="Times New Roman"/>
          <w:sz w:val="24"/>
          <w:szCs w:val="24"/>
        </w:rPr>
        <w:t>hearing</w:t>
      </w:r>
      <w:r w:rsidRPr="00FD36EE">
        <w:rPr>
          <w:rFonts w:ascii="Times New Roman" w:hAnsi="Times New Roman"/>
          <w:sz w:val="24"/>
          <w:szCs w:val="24"/>
        </w:rPr>
        <w:t xml:space="preserve"> material (eg. </w:t>
      </w:r>
      <w:r>
        <w:rPr>
          <w:rFonts w:ascii="Times New Roman" w:hAnsi="Times New Roman"/>
          <w:sz w:val="24"/>
          <w:szCs w:val="24"/>
        </w:rPr>
        <w:t>child pornography material</w:t>
      </w:r>
      <w:r w:rsidRPr="00FD36EE">
        <w:rPr>
          <w:rFonts w:ascii="Times New Roman" w:hAnsi="Times New Roman"/>
          <w:sz w:val="24"/>
          <w:szCs w:val="24"/>
        </w:rPr>
        <w:t xml:space="preserve"> uncovered from a laptop after the witness revealed the location of a storage facility, </w:t>
      </w:r>
      <w:r>
        <w:rPr>
          <w:rFonts w:ascii="Times New Roman" w:hAnsi="Times New Roman"/>
          <w:sz w:val="24"/>
          <w:szCs w:val="24"/>
        </w:rPr>
        <w:t xml:space="preserve">and the storage facility </w:t>
      </w:r>
      <w:r w:rsidRPr="00FD36EE">
        <w:rPr>
          <w:rFonts w:ascii="Times New Roman" w:hAnsi="Times New Roman"/>
          <w:sz w:val="24"/>
          <w:szCs w:val="24"/>
        </w:rPr>
        <w:t xml:space="preserve">contained a document </w:t>
      </w:r>
      <w:r>
        <w:rPr>
          <w:rFonts w:ascii="Times New Roman" w:hAnsi="Times New Roman"/>
          <w:sz w:val="24"/>
          <w:szCs w:val="24"/>
        </w:rPr>
        <w:t xml:space="preserve">which recorded </w:t>
      </w:r>
      <w:r w:rsidRPr="00FD36EE">
        <w:rPr>
          <w:rFonts w:ascii="Times New Roman" w:hAnsi="Times New Roman"/>
          <w:sz w:val="24"/>
          <w:szCs w:val="24"/>
        </w:rPr>
        <w:t>the password to the laptop).</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‘disclose’</w:t>
      </w:r>
    </w:p>
    <w:p w:rsidR="0078446A" w:rsidRDefault="0078446A" w:rsidP="0078446A">
      <w:pPr>
        <w:spacing w:before="240" w:after="0" w:line="240" w:lineRule="auto"/>
        <w:rPr>
          <w:rFonts w:ascii="Times New Roman" w:hAnsi="Times New Roman"/>
          <w:sz w:val="24"/>
          <w:szCs w:val="24"/>
        </w:rPr>
      </w:pPr>
      <w:r w:rsidRPr="006F47BD">
        <w:rPr>
          <w:rFonts w:ascii="Times New Roman" w:hAnsi="Times New Roman"/>
          <w:sz w:val="24"/>
          <w:szCs w:val="24"/>
        </w:rPr>
        <w:t xml:space="preserve">The term </w:t>
      </w:r>
      <w:r w:rsidRPr="006F47BD">
        <w:rPr>
          <w:rFonts w:ascii="Times New Roman" w:hAnsi="Times New Roman"/>
          <w:i/>
          <w:sz w:val="24"/>
          <w:szCs w:val="24"/>
        </w:rPr>
        <w:t xml:space="preserve">disclose </w:t>
      </w:r>
      <w:r w:rsidRPr="006F47BD">
        <w:rPr>
          <w:rFonts w:ascii="Times New Roman" w:hAnsi="Times New Roman"/>
          <w:sz w:val="24"/>
          <w:szCs w:val="24"/>
        </w:rPr>
        <w:t xml:space="preserve">is intended to </w:t>
      </w:r>
      <w:r>
        <w:rPr>
          <w:rFonts w:ascii="Times New Roman" w:hAnsi="Times New Roman"/>
          <w:sz w:val="24"/>
          <w:szCs w:val="24"/>
        </w:rPr>
        <w:t xml:space="preserve">capture the ways in which the Integrity Commissioner may pass on or make available hearing material or derivative material.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includes both direct disclosure of the material to another person, body or agency under the LEIC Act (eg. under sections 208 or 209), as well as circumstances in which it is shared with or otherwise made available to that person, body or agency (eg. under sections 44 or 50).</w:t>
      </w:r>
    </w:p>
    <w:p w:rsidR="0078446A" w:rsidRPr="00CE473B"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term is also defined so as to include the disclosure of copies, contents or descriptions of that material.  This definition is necessary to ensure that the disclosure of copies, contents or descriptions of hearing and derivative material is subject to the same restrictions and safeguards as the disclosure of the original material.</w:t>
      </w:r>
    </w:p>
    <w:p w:rsidR="0078446A" w:rsidRPr="00CC22F4" w:rsidRDefault="0078446A" w:rsidP="0078446A">
      <w:pPr>
        <w:spacing w:before="240" w:after="0" w:line="240" w:lineRule="auto"/>
        <w:rPr>
          <w:rFonts w:ascii="Times New Roman" w:hAnsi="Times New Roman"/>
          <w:i/>
          <w:sz w:val="24"/>
          <w:szCs w:val="24"/>
        </w:rPr>
      </w:pPr>
      <w:r w:rsidRPr="00CC22F4">
        <w:rPr>
          <w:rFonts w:ascii="Times New Roman" w:hAnsi="Times New Roman"/>
          <w:i/>
          <w:sz w:val="24"/>
          <w:szCs w:val="24"/>
        </w:rPr>
        <w:t>‘hearing material’</w:t>
      </w:r>
    </w:p>
    <w:p w:rsidR="0078446A" w:rsidRDefault="0078446A" w:rsidP="0078446A">
      <w:pPr>
        <w:spacing w:before="240" w:after="0" w:line="240" w:lineRule="auto"/>
        <w:rPr>
          <w:rFonts w:ascii="Times New Roman" w:hAnsi="Times New Roman"/>
          <w:sz w:val="24"/>
          <w:szCs w:val="24"/>
        </w:rPr>
      </w:pPr>
      <w:r w:rsidRPr="00230428">
        <w:rPr>
          <w:rFonts w:ascii="Times New Roman" w:hAnsi="Times New Roman"/>
          <w:sz w:val="24"/>
          <w:szCs w:val="24"/>
        </w:rPr>
        <w:t>This term is defined in new subsection 8A</w:t>
      </w:r>
      <w:r w:rsidRPr="00E307E3">
        <w:rPr>
          <w:rFonts w:ascii="Times New Roman" w:hAnsi="Times New Roman"/>
          <w:sz w:val="24"/>
          <w:szCs w:val="24"/>
        </w:rPr>
        <w:t>(1).</w:t>
      </w:r>
    </w:p>
    <w:p w:rsidR="0078446A" w:rsidRPr="00E019AC" w:rsidRDefault="00810644" w:rsidP="0078446A">
      <w:pPr>
        <w:spacing w:before="240" w:after="0" w:line="240" w:lineRule="auto"/>
        <w:rPr>
          <w:rFonts w:ascii="Times New Roman" w:hAnsi="Times New Roman"/>
          <w:sz w:val="24"/>
          <w:szCs w:val="24"/>
        </w:rPr>
      </w:pPr>
      <w:r w:rsidDel="00810644">
        <w:rPr>
          <w:rFonts w:ascii="Times New Roman" w:hAnsi="Times New Roman"/>
          <w:i/>
          <w:sz w:val="24"/>
          <w:szCs w:val="24"/>
        </w:rPr>
        <w:lastRenderedPageBreak/>
        <w:t xml:space="preserve"> </w:t>
      </w:r>
      <w:r w:rsidR="0078446A" w:rsidRPr="00E019AC">
        <w:rPr>
          <w:rFonts w:ascii="Times New Roman" w:hAnsi="Times New Roman"/>
          <w:i/>
          <w:sz w:val="24"/>
          <w:szCs w:val="24"/>
        </w:rPr>
        <w:t>‘imminent’</w:t>
      </w:r>
    </w:p>
    <w:p w:rsidR="0078446A" w:rsidRPr="00E019AC"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The term </w:t>
      </w:r>
      <w:r w:rsidRPr="00E019AC">
        <w:rPr>
          <w:rFonts w:ascii="Times New Roman" w:hAnsi="Times New Roman"/>
          <w:i/>
          <w:sz w:val="24"/>
          <w:szCs w:val="24"/>
        </w:rPr>
        <w:t>imminent</w:t>
      </w:r>
      <w:r w:rsidRPr="00E019AC">
        <w:rPr>
          <w:rFonts w:ascii="Times New Roman" w:hAnsi="Times New Roman"/>
          <w:sz w:val="24"/>
          <w:szCs w:val="24"/>
        </w:rPr>
        <w:t xml:space="preserve"> is used in relation to a charge or confiscation proceedings.  </w:t>
      </w:r>
    </w:p>
    <w:p w:rsidR="0078446A" w:rsidRPr="00E019AC"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When it is used in relation to a charge, it is intended to capture the circumstances in which criminal proceedings are about to be brought against a person.  </w:t>
      </w:r>
    </w:p>
    <w:p w:rsidR="0078446A" w:rsidRPr="00E019AC"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The term has been broadly defined to include </w:t>
      </w:r>
      <w:r w:rsidR="00442A25">
        <w:rPr>
          <w:rFonts w:ascii="Times New Roman" w:hAnsi="Times New Roman"/>
          <w:sz w:val="24"/>
          <w:szCs w:val="24"/>
        </w:rPr>
        <w:t xml:space="preserve">three </w:t>
      </w:r>
      <w:r w:rsidRPr="00E019AC">
        <w:rPr>
          <w:rFonts w:ascii="Times New Roman" w:hAnsi="Times New Roman"/>
          <w:sz w:val="24"/>
          <w:szCs w:val="24"/>
        </w:rPr>
        <w:t>circumstances in which a charge will be imminent against a person:</w:t>
      </w:r>
    </w:p>
    <w:p w:rsidR="0078446A" w:rsidRPr="00E019AC" w:rsidRDefault="0078446A" w:rsidP="00635433">
      <w:pPr>
        <w:pStyle w:val="ListParagraph"/>
        <w:numPr>
          <w:ilvl w:val="0"/>
          <w:numId w:val="2"/>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 xml:space="preserve">where the person is a </w:t>
      </w:r>
      <w:r w:rsidRPr="00E019AC">
        <w:rPr>
          <w:rFonts w:ascii="Times New Roman" w:hAnsi="Times New Roman"/>
          <w:i/>
          <w:sz w:val="24"/>
          <w:szCs w:val="24"/>
        </w:rPr>
        <w:t>protected suspect</w:t>
      </w:r>
      <w:r w:rsidRPr="00E019AC">
        <w:rPr>
          <w:rFonts w:ascii="Times New Roman" w:hAnsi="Times New Roman"/>
          <w:sz w:val="24"/>
          <w:szCs w:val="24"/>
        </w:rPr>
        <w:t xml:space="preserve"> under the Crimes Act (or would be, if that Act applied to State and Territory offences)</w:t>
      </w:r>
    </w:p>
    <w:p w:rsidR="0078446A" w:rsidRPr="00E019AC" w:rsidRDefault="0078446A" w:rsidP="00635433">
      <w:pPr>
        <w:pStyle w:val="ListParagraph"/>
        <w:numPr>
          <w:ilvl w:val="0"/>
          <w:numId w:val="2"/>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 xml:space="preserve">where the person has been arrested for an offence but </w:t>
      </w:r>
      <w:r>
        <w:rPr>
          <w:rFonts w:ascii="Times New Roman" w:hAnsi="Times New Roman"/>
          <w:sz w:val="24"/>
          <w:szCs w:val="24"/>
        </w:rPr>
        <w:t xml:space="preserve">is </w:t>
      </w:r>
      <w:r w:rsidRPr="00E019AC">
        <w:rPr>
          <w:rFonts w:ascii="Times New Roman" w:hAnsi="Times New Roman"/>
          <w:sz w:val="24"/>
          <w:szCs w:val="24"/>
        </w:rPr>
        <w:t>yet to be charged</w:t>
      </w:r>
    </w:p>
    <w:p w:rsidR="0078446A" w:rsidRDefault="0078446A" w:rsidP="00635433">
      <w:pPr>
        <w:pStyle w:val="ListParagraph"/>
        <w:numPr>
          <w:ilvl w:val="0"/>
          <w:numId w:val="2"/>
        </w:numPr>
        <w:spacing w:before="240" w:after="0" w:line="240" w:lineRule="auto"/>
        <w:ind w:left="567" w:hanging="567"/>
        <w:rPr>
          <w:rFonts w:ascii="Times New Roman" w:hAnsi="Times New Roman"/>
          <w:sz w:val="24"/>
          <w:szCs w:val="24"/>
        </w:rPr>
      </w:pPr>
      <w:r>
        <w:rPr>
          <w:rFonts w:ascii="Times New Roman" w:hAnsi="Times New Roman"/>
          <w:sz w:val="24"/>
          <w:szCs w:val="24"/>
        </w:rPr>
        <w:t>,</w:t>
      </w:r>
      <w:r w:rsidR="00442A25">
        <w:rPr>
          <w:rFonts w:ascii="Times New Roman" w:hAnsi="Times New Roman"/>
          <w:sz w:val="24"/>
          <w:szCs w:val="24"/>
        </w:rPr>
        <w:t xml:space="preserve"> and</w:t>
      </w:r>
    </w:p>
    <w:p w:rsidR="0078446A" w:rsidRPr="00E019AC" w:rsidRDefault="0078446A" w:rsidP="00635433">
      <w:pPr>
        <w:pStyle w:val="ListParagraph"/>
        <w:numPr>
          <w:ilvl w:val="0"/>
          <w:numId w:val="2"/>
        </w:numPr>
        <w:spacing w:before="240" w:after="0" w:line="240" w:lineRule="auto"/>
        <w:ind w:left="567" w:hanging="567"/>
        <w:rPr>
          <w:rFonts w:ascii="Times New Roman" w:hAnsi="Times New Roman"/>
          <w:sz w:val="24"/>
          <w:szCs w:val="24"/>
        </w:rPr>
      </w:pPr>
      <w:r>
        <w:rPr>
          <w:rFonts w:ascii="Times New Roman" w:hAnsi="Times New Roman"/>
          <w:sz w:val="24"/>
          <w:szCs w:val="24"/>
        </w:rPr>
        <w:t>where a person with authority to initiate the criminal process for the person’s prosecution has decided to initiate the process, but has not yet done so.</w:t>
      </w:r>
    </w:p>
    <w:p w:rsidR="0078446A" w:rsidRPr="00E019AC" w:rsidRDefault="005F7FFB" w:rsidP="0078446A">
      <w:pPr>
        <w:spacing w:before="240" w:after="0" w:line="240" w:lineRule="auto"/>
        <w:rPr>
          <w:rFonts w:ascii="Times New Roman" w:hAnsi="Times New Roman"/>
          <w:sz w:val="24"/>
          <w:szCs w:val="24"/>
        </w:rPr>
      </w:pPr>
      <w:r>
        <w:rPr>
          <w:rFonts w:ascii="Times New Roman" w:hAnsi="Times New Roman"/>
          <w:sz w:val="24"/>
          <w:szCs w:val="24"/>
        </w:rPr>
        <w:t>T</w:t>
      </w:r>
      <w:r w:rsidR="0078446A">
        <w:rPr>
          <w:rFonts w:ascii="Times New Roman" w:hAnsi="Times New Roman"/>
          <w:sz w:val="24"/>
          <w:szCs w:val="24"/>
        </w:rPr>
        <w:t xml:space="preserve">he </w:t>
      </w:r>
      <w:r w:rsidR="009D0FDF">
        <w:rPr>
          <w:rFonts w:ascii="Times New Roman" w:hAnsi="Times New Roman"/>
          <w:sz w:val="24"/>
          <w:szCs w:val="24"/>
        </w:rPr>
        <w:t>final</w:t>
      </w:r>
      <w:r w:rsidR="00F20ED5">
        <w:rPr>
          <w:rFonts w:ascii="Times New Roman" w:hAnsi="Times New Roman"/>
          <w:sz w:val="24"/>
          <w:szCs w:val="24"/>
        </w:rPr>
        <w:t xml:space="preserve"> </w:t>
      </w:r>
      <w:r w:rsidR="0078446A">
        <w:rPr>
          <w:rFonts w:ascii="Times New Roman" w:hAnsi="Times New Roman"/>
          <w:sz w:val="24"/>
          <w:szCs w:val="24"/>
        </w:rPr>
        <w:t xml:space="preserve">dot point is intended to capture circumstances where there is sufficient evidence to initiate the relevant criminal process for the person’s prosecution (eg. to </w:t>
      </w:r>
      <w:r w:rsidR="00F20ED5">
        <w:rPr>
          <w:rFonts w:ascii="Times New Roman" w:hAnsi="Times New Roman"/>
          <w:sz w:val="24"/>
          <w:szCs w:val="24"/>
        </w:rPr>
        <w:t xml:space="preserve">lay a charge or </w:t>
      </w:r>
      <w:r w:rsidR="0078446A">
        <w:rPr>
          <w:rFonts w:ascii="Times New Roman" w:hAnsi="Times New Roman"/>
          <w:sz w:val="24"/>
          <w:szCs w:val="24"/>
        </w:rPr>
        <w:t xml:space="preserve">issue a court attendance notice), and a person with authority (such as a senior office) has decided to do so, but that process has not yet been initiated against the person.  As above, it is not intended to capture circumstances where a junior officer has made a preliminary decision to initiate a criminal process for the prosecution of a person, but a person with appropriate authority to initiate the process has not yet made a final decision.  </w:t>
      </w:r>
      <w:r w:rsidR="00D70155">
        <w:rPr>
          <w:rFonts w:ascii="Times New Roman" w:hAnsi="Times New Roman"/>
          <w:sz w:val="24"/>
          <w:szCs w:val="24"/>
        </w:rPr>
        <w:t xml:space="preserve">It is also intended to capture circumstances where a court has decided not to commit a person on a charge, but where the Director of Public Prosecutions has decided to file an </w:t>
      </w:r>
      <w:r w:rsidR="00D70155">
        <w:rPr>
          <w:rFonts w:ascii="Times New Roman" w:hAnsi="Times New Roman"/>
          <w:i/>
          <w:sz w:val="24"/>
          <w:szCs w:val="24"/>
        </w:rPr>
        <w:t>ex officio</w:t>
      </w:r>
      <w:r w:rsidR="00D70155">
        <w:rPr>
          <w:rFonts w:ascii="Times New Roman" w:hAnsi="Times New Roman"/>
          <w:sz w:val="24"/>
          <w:szCs w:val="24"/>
        </w:rPr>
        <w:t xml:space="preserve"> indictment.</w:t>
      </w:r>
    </w:p>
    <w:p w:rsidR="0078446A" w:rsidRPr="00E019AC"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When the term </w:t>
      </w:r>
      <w:r w:rsidRPr="00E019AC">
        <w:rPr>
          <w:rFonts w:ascii="Times New Roman" w:hAnsi="Times New Roman"/>
          <w:i/>
          <w:sz w:val="24"/>
          <w:szCs w:val="24"/>
        </w:rPr>
        <w:t>imminent</w:t>
      </w:r>
      <w:r w:rsidRPr="00E019AC">
        <w:rPr>
          <w:rFonts w:ascii="Times New Roman" w:hAnsi="Times New Roman"/>
          <w:sz w:val="24"/>
          <w:szCs w:val="24"/>
        </w:rPr>
        <w:t xml:space="preserve"> is used in relation to confiscation proceedings, it is intended to capture the circumstances in which those proceedings are about to be brought against a person, but have not yet commenced.  As with a charge, those proceedings will be imminent where an officer with the relevant authority has decided to commence them, but where the proceedings have not yet been instituted.</w:t>
      </w:r>
    </w:p>
    <w:p w:rsidR="0078446A" w:rsidRPr="00CC22F4"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The concept of ‘imminent’ is used to ensure that the obligations and restrictions that apply in relation to hearings and to the use and disclosure of hearing and derivative material in circumstances where the witness has been charged with an offence or where confiscation proceedings have commenced will also apply where those charges or proceedings are imminent.  Using the concept of charges or proceedings being imminent makes it clear that when the Integrity Commissioner decides to commence a hearing, he or she must take account of the fact that the potential witness is about to be charged with an offence or confiscation proceedings are about to commence against him or her.</w:t>
      </w:r>
    </w:p>
    <w:p w:rsidR="0078446A" w:rsidRPr="00E019AC" w:rsidRDefault="0078446A" w:rsidP="0078446A">
      <w:pPr>
        <w:spacing w:before="240" w:after="0" w:line="240" w:lineRule="auto"/>
        <w:rPr>
          <w:rFonts w:ascii="Times New Roman" w:hAnsi="Times New Roman"/>
          <w:sz w:val="24"/>
          <w:szCs w:val="24"/>
        </w:rPr>
      </w:pPr>
      <w:r w:rsidRPr="00CC22F4">
        <w:rPr>
          <w:rFonts w:ascii="Times New Roman" w:hAnsi="Times New Roman"/>
          <w:i/>
          <w:sz w:val="24"/>
          <w:szCs w:val="24"/>
        </w:rPr>
        <w:t>‘</w:t>
      </w:r>
      <w:r w:rsidRPr="00E019AC">
        <w:rPr>
          <w:rFonts w:ascii="Times New Roman" w:hAnsi="Times New Roman"/>
          <w:i/>
          <w:sz w:val="24"/>
          <w:szCs w:val="24"/>
        </w:rPr>
        <w:t>post-charge’</w:t>
      </w:r>
    </w:p>
    <w:p w:rsidR="0078446A"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The term </w:t>
      </w:r>
      <w:r w:rsidRPr="00E019AC">
        <w:rPr>
          <w:rFonts w:ascii="Times New Roman" w:hAnsi="Times New Roman"/>
          <w:i/>
          <w:sz w:val="24"/>
          <w:szCs w:val="24"/>
        </w:rPr>
        <w:t>post-charge</w:t>
      </w:r>
      <w:r w:rsidRPr="00E019AC">
        <w:rPr>
          <w:rFonts w:ascii="Times New Roman" w:hAnsi="Times New Roman"/>
          <w:sz w:val="24"/>
          <w:szCs w:val="24"/>
        </w:rPr>
        <w:t xml:space="preserve"> is used to describe the time at which</w:t>
      </w:r>
      <w:r>
        <w:rPr>
          <w:rFonts w:ascii="Times New Roman" w:hAnsi="Times New Roman"/>
          <w:sz w:val="24"/>
          <w:szCs w:val="24"/>
        </w:rPr>
        <w:t>:</w:t>
      </w:r>
    </w:p>
    <w:p w:rsidR="0078446A" w:rsidRDefault="0078446A" w:rsidP="00635433">
      <w:pPr>
        <w:pStyle w:val="ListParagraph"/>
        <w:numPr>
          <w:ilvl w:val="0"/>
          <w:numId w:val="32"/>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hearing material or derivative material is used or disclosed</w:t>
      </w:r>
    </w:p>
    <w:p w:rsidR="0078446A" w:rsidRDefault="0078446A" w:rsidP="00635433">
      <w:pPr>
        <w:pStyle w:val="ListParagraph"/>
        <w:numPr>
          <w:ilvl w:val="0"/>
          <w:numId w:val="32"/>
        </w:numPr>
        <w:spacing w:before="240" w:after="0" w:line="240" w:lineRule="auto"/>
        <w:ind w:left="567" w:hanging="567"/>
        <w:rPr>
          <w:rFonts w:ascii="Times New Roman" w:hAnsi="Times New Roman"/>
          <w:sz w:val="24"/>
          <w:szCs w:val="24"/>
        </w:rPr>
      </w:pPr>
      <w:r>
        <w:rPr>
          <w:rFonts w:ascii="Times New Roman" w:hAnsi="Times New Roman"/>
          <w:sz w:val="24"/>
          <w:szCs w:val="24"/>
        </w:rPr>
        <w:t>material becomes hearing material</w:t>
      </w:r>
    </w:p>
    <w:p w:rsidR="0078446A" w:rsidRDefault="0078446A" w:rsidP="00635433">
      <w:pPr>
        <w:pStyle w:val="ListParagraph"/>
        <w:numPr>
          <w:ilvl w:val="0"/>
          <w:numId w:val="32"/>
        </w:numPr>
        <w:spacing w:before="240" w:after="0" w:line="240" w:lineRule="auto"/>
        <w:ind w:left="567" w:hanging="567"/>
        <w:rPr>
          <w:rFonts w:ascii="Times New Roman" w:hAnsi="Times New Roman"/>
          <w:sz w:val="24"/>
          <w:szCs w:val="24"/>
        </w:rPr>
      </w:pPr>
      <w:r>
        <w:rPr>
          <w:rFonts w:ascii="Times New Roman" w:hAnsi="Times New Roman"/>
          <w:sz w:val="24"/>
          <w:szCs w:val="24"/>
        </w:rPr>
        <w:t>a hearing commences, or</w:t>
      </w:r>
      <w:r w:rsidRPr="00F4594A">
        <w:rPr>
          <w:rFonts w:ascii="Times New Roman" w:hAnsi="Times New Roman"/>
          <w:sz w:val="24"/>
          <w:szCs w:val="24"/>
        </w:rPr>
        <w:t xml:space="preserve"> </w:t>
      </w:r>
    </w:p>
    <w:p w:rsidR="0078446A" w:rsidRDefault="0078446A" w:rsidP="00635433">
      <w:pPr>
        <w:pStyle w:val="ListParagraph"/>
        <w:numPr>
          <w:ilvl w:val="0"/>
          <w:numId w:val="32"/>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 xml:space="preserve">a summons is issued to a person.  </w:t>
      </w:r>
    </w:p>
    <w:p w:rsidR="0078446A" w:rsidRPr="00E019AC"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lastRenderedPageBreak/>
        <w:t xml:space="preserve">These events will occur post-charge if, at the time, charges are on foot against a witness (or they are imminent).  The events will not occur post-charge if charges against the witness have been </w:t>
      </w:r>
      <w:r w:rsidRPr="00E019AC">
        <w:rPr>
          <w:rFonts w:ascii="Times New Roman" w:hAnsi="Times New Roman"/>
          <w:i/>
          <w:sz w:val="24"/>
          <w:szCs w:val="24"/>
        </w:rPr>
        <w:t>resolved</w:t>
      </w:r>
      <w:r w:rsidRPr="00E019AC">
        <w:rPr>
          <w:rFonts w:ascii="Times New Roman" w:hAnsi="Times New Roman"/>
          <w:sz w:val="24"/>
          <w:szCs w:val="24"/>
        </w:rPr>
        <w:t>, whether by conviction, withdrawal, quashing or otherwise.</w:t>
      </w:r>
    </w:p>
    <w:p w:rsidR="0078446A"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The term relies on the concept of a </w:t>
      </w:r>
      <w:r w:rsidRPr="00E019AC">
        <w:rPr>
          <w:rFonts w:ascii="Times New Roman" w:hAnsi="Times New Roman"/>
          <w:i/>
          <w:sz w:val="24"/>
          <w:szCs w:val="24"/>
        </w:rPr>
        <w:t>related offence</w:t>
      </w:r>
      <w:r w:rsidRPr="00E019AC">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Under paragraph (a), i</w:t>
      </w:r>
      <w:r w:rsidRPr="00E019AC">
        <w:rPr>
          <w:rFonts w:ascii="Times New Roman" w:hAnsi="Times New Roman"/>
          <w:sz w:val="24"/>
          <w:szCs w:val="24"/>
        </w:rPr>
        <w:t xml:space="preserve">n order for material to be used or disclosed post-charge, the subject matter of the hearing from which that material came or was derived must relate to the subject matter of the offence with which the witness has been charged.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Under paragraph (b), in order for material to be post-charge hearing material, the subject matter of the hearing from which that material came must relate to the subject matter of the offence with which the witness has been charged.  There does not have to be a connection between the subject matter of the hearing material and the offence in order for it to be post-charge hearing material.  It is enough that there is a connection between the matters covered in the hearing and the offence.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sections 96AB and 96AE will set out additional obligations and restrictions on how to deal with post-charge hearing material.  These obligations and limitations are designed to protect the particularly sensitive status of this material and ensure that it does not prejudice the fair trial of the witness.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Under paragraph (c), in order for a hearing to be a post-charge hearing, the subject matter of the hearing must relate to the subject matter of the offence with which the witness has been charged.  </w:t>
      </w:r>
    </w:p>
    <w:p w:rsidR="0078446A" w:rsidRPr="00E019AC"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Under paragraph (d), </w:t>
      </w:r>
      <w:r w:rsidRPr="00E019AC">
        <w:rPr>
          <w:rFonts w:ascii="Times New Roman" w:hAnsi="Times New Roman"/>
          <w:sz w:val="24"/>
          <w:szCs w:val="24"/>
        </w:rPr>
        <w:t xml:space="preserve">in order for a summons to be issued post-charge, the subject matter of the hearing to which the person has been summoned must relate to the subject matter of the offence with which the person has been charged.  </w:t>
      </w:r>
    </w:p>
    <w:p w:rsidR="0078446A"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The term post-charge will not apply where there is no relationship between the subjects canvassed in the hearing and the subject matter of the offence with which the witness has been charged.  </w:t>
      </w:r>
    </w:p>
    <w:p w:rsidR="0078446A" w:rsidRPr="00CC22F4"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For example, material used or disclosed in relation to a person who has been charged with driving without a licence will not be post-charge if the relevant material came from a hearing in relation to corruption allegations.  In this case, such a use or disclosure would be </w:t>
      </w:r>
      <w:r w:rsidRPr="00E019AC">
        <w:rPr>
          <w:rFonts w:ascii="Times New Roman" w:hAnsi="Times New Roman"/>
          <w:i/>
          <w:sz w:val="24"/>
          <w:szCs w:val="24"/>
        </w:rPr>
        <w:t>pre-charge</w:t>
      </w:r>
      <w:r w:rsidRPr="00E019AC">
        <w:rPr>
          <w:rFonts w:ascii="Times New Roman" w:hAnsi="Times New Roman"/>
          <w:sz w:val="24"/>
          <w:szCs w:val="24"/>
        </w:rPr>
        <w:t>.</w:t>
      </w:r>
    </w:p>
    <w:p w:rsidR="0078446A" w:rsidRPr="00A26764"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Similarly, </w:t>
      </w:r>
      <w:r w:rsidRPr="009D536A">
        <w:rPr>
          <w:rFonts w:ascii="Times New Roman" w:hAnsi="Times New Roman"/>
          <w:sz w:val="24"/>
          <w:szCs w:val="24"/>
        </w:rPr>
        <w:t xml:space="preserve">material from </w:t>
      </w:r>
      <w:r>
        <w:rPr>
          <w:rFonts w:ascii="Times New Roman" w:hAnsi="Times New Roman"/>
          <w:sz w:val="24"/>
          <w:szCs w:val="24"/>
        </w:rPr>
        <w:t xml:space="preserve">the </w:t>
      </w:r>
      <w:r w:rsidRPr="009D536A">
        <w:rPr>
          <w:rFonts w:ascii="Times New Roman" w:hAnsi="Times New Roman"/>
          <w:sz w:val="24"/>
          <w:szCs w:val="24"/>
        </w:rPr>
        <w:t xml:space="preserve">hearing </w:t>
      </w:r>
      <w:r>
        <w:rPr>
          <w:rFonts w:ascii="Times New Roman" w:hAnsi="Times New Roman"/>
          <w:sz w:val="24"/>
          <w:szCs w:val="24"/>
        </w:rPr>
        <w:t>of a person in relation to corruption allegations</w:t>
      </w:r>
      <w:r w:rsidRPr="009D536A">
        <w:rPr>
          <w:rFonts w:ascii="Times New Roman" w:hAnsi="Times New Roman"/>
          <w:sz w:val="24"/>
          <w:szCs w:val="24"/>
        </w:rPr>
        <w:t xml:space="preserve"> would not </w:t>
      </w:r>
      <w:r>
        <w:rPr>
          <w:rFonts w:ascii="Times New Roman" w:hAnsi="Times New Roman"/>
          <w:sz w:val="24"/>
          <w:szCs w:val="24"/>
        </w:rPr>
        <w:t xml:space="preserve">generally </w:t>
      </w:r>
      <w:r w:rsidRPr="009D536A">
        <w:rPr>
          <w:rFonts w:ascii="Times New Roman" w:hAnsi="Times New Roman"/>
          <w:sz w:val="24"/>
          <w:szCs w:val="24"/>
        </w:rPr>
        <w:t xml:space="preserve">be post-charge hearing material if the person had been charged with driving without a licence.  In this case, such material would be </w:t>
      </w:r>
      <w:r w:rsidRPr="009D536A">
        <w:rPr>
          <w:rFonts w:ascii="Times New Roman" w:hAnsi="Times New Roman"/>
          <w:i/>
          <w:sz w:val="24"/>
          <w:szCs w:val="24"/>
        </w:rPr>
        <w:t xml:space="preserve">pre-charge </w:t>
      </w:r>
      <w:r w:rsidRPr="00E019AC">
        <w:rPr>
          <w:rFonts w:ascii="Times New Roman" w:hAnsi="Times New Roman"/>
          <w:sz w:val="24"/>
          <w:szCs w:val="24"/>
        </w:rPr>
        <w:t>hearing material</w:t>
      </w:r>
      <w:r>
        <w:rPr>
          <w:rFonts w:ascii="Times New Roman" w:hAnsi="Times New Roman"/>
          <w:sz w:val="24"/>
          <w:szCs w:val="24"/>
        </w:rPr>
        <w:t>.</w:t>
      </w:r>
    </w:p>
    <w:p w:rsidR="0078446A" w:rsidRPr="00CC22F4" w:rsidRDefault="0078446A" w:rsidP="0078446A">
      <w:pPr>
        <w:spacing w:before="240" w:after="0" w:line="240" w:lineRule="auto"/>
        <w:rPr>
          <w:rFonts w:ascii="Times New Roman" w:hAnsi="Times New Roman"/>
          <w:sz w:val="24"/>
          <w:szCs w:val="24"/>
        </w:rPr>
      </w:pPr>
      <w:r w:rsidRPr="00CC22F4">
        <w:rPr>
          <w:rFonts w:ascii="Times New Roman" w:hAnsi="Times New Roman"/>
          <w:i/>
          <w:sz w:val="24"/>
          <w:szCs w:val="24"/>
        </w:rPr>
        <w:t>‘post-confiscation application’</w:t>
      </w:r>
    </w:p>
    <w:p w:rsidR="0078446A" w:rsidRDefault="0078446A" w:rsidP="0078446A">
      <w:pPr>
        <w:spacing w:before="240" w:after="0" w:line="240" w:lineRule="auto"/>
        <w:rPr>
          <w:rFonts w:ascii="Times New Roman" w:hAnsi="Times New Roman"/>
          <w:sz w:val="24"/>
          <w:szCs w:val="24"/>
        </w:rPr>
      </w:pPr>
      <w:r w:rsidRPr="00CC22F4">
        <w:rPr>
          <w:rFonts w:ascii="Times New Roman" w:hAnsi="Times New Roman"/>
          <w:sz w:val="24"/>
          <w:szCs w:val="24"/>
        </w:rPr>
        <w:t xml:space="preserve">The term </w:t>
      </w:r>
      <w:r w:rsidRPr="00CC22F4">
        <w:rPr>
          <w:rFonts w:ascii="Times New Roman" w:hAnsi="Times New Roman"/>
          <w:i/>
          <w:sz w:val="24"/>
          <w:szCs w:val="24"/>
        </w:rPr>
        <w:t xml:space="preserve">post-confiscation application </w:t>
      </w:r>
      <w:r w:rsidRPr="00CC22F4">
        <w:rPr>
          <w:rFonts w:ascii="Times New Roman" w:hAnsi="Times New Roman"/>
          <w:sz w:val="24"/>
          <w:szCs w:val="24"/>
        </w:rPr>
        <w:t>is used to describe the time at which</w:t>
      </w:r>
      <w:r>
        <w:rPr>
          <w:rFonts w:ascii="Times New Roman" w:hAnsi="Times New Roman"/>
          <w:sz w:val="24"/>
          <w:szCs w:val="24"/>
        </w:rPr>
        <w:t>:</w:t>
      </w:r>
    </w:p>
    <w:p w:rsidR="0078446A" w:rsidRDefault="0078446A" w:rsidP="00635433">
      <w:pPr>
        <w:pStyle w:val="ListParagraph"/>
        <w:numPr>
          <w:ilvl w:val="0"/>
          <w:numId w:val="33"/>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 xml:space="preserve">hearing material or derivative material </w:t>
      </w:r>
      <w:r w:rsidRPr="002A7BD3">
        <w:rPr>
          <w:rFonts w:ascii="Times New Roman" w:hAnsi="Times New Roman"/>
          <w:sz w:val="24"/>
          <w:szCs w:val="24"/>
        </w:rPr>
        <w:t>is used or disclosed</w:t>
      </w:r>
    </w:p>
    <w:p w:rsidR="0078446A" w:rsidRDefault="0078446A" w:rsidP="00635433">
      <w:pPr>
        <w:pStyle w:val="ListParagraph"/>
        <w:numPr>
          <w:ilvl w:val="0"/>
          <w:numId w:val="33"/>
        </w:numPr>
        <w:spacing w:before="240" w:after="0" w:line="240" w:lineRule="auto"/>
        <w:ind w:left="567" w:hanging="567"/>
        <w:rPr>
          <w:rFonts w:ascii="Times New Roman" w:hAnsi="Times New Roman"/>
          <w:sz w:val="24"/>
          <w:szCs w:val="24"/>
        </w:rPr>
      </w:pPr>
      <w:r>
        <w:rPr>
          <w:rFonts w:ascii="Times New Roman" w:hAnsi="Times New Roman"/>
          <w:sz w:val="24"/>
          <w:szCs w:val="24"/>
        </w:rPr>
        <w:t>material becomes hearing material</w:t>
      </w:r>
    </w:p>
    <w:p w:rsidR="0078446A" w:rsidRDefault="0078446A" w:rsidP="00635433">
      <w:pPr>
        <w:pStyle w:val="ListParagraph"/>
        <w:numPr>
          <w:ilvl w:val="0"/>
          <w:numId w:val="33"/>
        </w:numPr>
        <w:spacing w:before="240" w:after="0" w:line="240" w:lineRule="auto"/>
        <w:ind w:left="567" w:hanging="567"/>
        <w:rPr>
          <w:rFonts w:ascii="Times New Roman" w:hAnsi="Times New Roman"/>
          <w:sz w:val="24"/>
          <w:szCs w:val="24"/>
        </w:rPr>
      </w:pPr>
      <w:r>
        <w:rPr>
          <w:rFonts w:ascii="Times New Roman" w:hAnsi="Times New Roman"/>
          <w:sz w:val="24"/>
          <w:szCs w:val="24"/>
        </w:rPr>
        <w:t>a hearing commences, or</w:t>
      </w:r>
      <w:r w:rsidRPr="002A7BD3">
        <w:rPr>
          <w:rFonts w:ascii="Times New Roman" w:hAnsi="Times New Roman"/>
          <w:sz w:val="24"/>
          <w:szCs w:val="24"/>
        </w:rPr>
        <w:t xml:space="preserve"> </w:t>
      </w:r>
    </w:p>
    <w:p w:rsidR="0078446A" w:rsidRDefault="0078446A" w:rsidP="00635433">
      <w:pPr>
        <w:pStyle w:val="ListParagraph"/>
        <w:numPr>
          <w:ilvl w:val="0"/>
          <w:numId w:val="33"/>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 xml:space="preserve">a summons is issued to a person.  </w:t>
      </w:r>
    </w:p>
    <w:p w:rsidR="0078446A" w:rsidRPr="00E019AC"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lastRenderedPageBreak/>
        <w:t xml:space="preserve">These events will occur post-confiscation application if, at the time, confiscation proceedings are on foot against a witness (or they are imminent).  These events will not occur post-confiscation application if those proceedings have been resolved, whether by </w:t>
      </w:r>
      <w:r>
        <w:rPr>
          <w:rFonts w:ascii="Times New Roman" w:hAnsi="Times New Roman"/>
          <w:sz w:val="24"/>
          <w:szCs w:val="24"/>
        </w:rPr>
        <w:t>the making of a confiscation order, dismissal</w:t>
      </w:r>
      <w:r w:rsidRPr="00E019AC">
        <w:rPr>
          <w:rFonts w:ascii="Times New Roman" w:hAnsi="Times New Roman"/>
          <w:sz w:val="24"/>
          <w:szCs w:val="24"/>
        </w:rPr>
        <w:t>, discontinuance</w:t>
      </w:r>
      <w:r>
        <w:rPr>
          <w:rFonts w:ascii="Times New Roman" w:hAnsi="Times New Roman"/>
          <w:sz w:val="24"/>
          <w:szCs w:val="24"/>
        </w:rPr>
        <w:t xml:space="preserve"> or settling of proceedings</w:t>
      </w:r>
      <w:r w:rsidRPr="00E019AC">
        <w:rPr>
          <w:rFonts w:ascii="Times New Roman" w:hAnsi="Times New Roman"/>
          <w:sz w:val="24"/>
          <w:szCs w:val="24"/>
        </w:rPr>
        <w:t xml:space="preserve"> or otherwise. </w:t>
      </w:r>
    </w:p>
    <w:p w:rsidR="0078446A" w:rsidRDefault="0078446A" w:rsidP="0078446A">
      <w:pPr>
        <w:spacing w:before="240" w:after="0" w:line="240" w:lineRule="auto"/>
        <w:rPr>
          <w:rFonts w:ascii="Times New Roman" w:hAnsi="Times New Roman"/>
          <w:sz w:val="24"/>
          <w:szCs w:val="24"/>
        </w:rPr>
      </w:pPr>
      <w:r w:rsidRPr="00CC22F4">
        <w:rPr>
          <w:rFonts w:ascii="Times New Roman" w:hAnsi="Times New Roman"/>
          <w:sz w:val="24"/>
          <w:szCs w:val="24"/>
        </w:rPr>
        <w:t>The term relies on the concept</w:t>
      </w:r>
      <w:r>
        <w:rPr>
          <w:rFonts w:ascii="Times New Roman" w:hAnsi="Times New Roman"/>
          <w:sz w:val="24"/>
          <w:szCs w:val="24"/>
        </w:rPr>
        <w:t xml:space="preserve"> </w:t>
      </w:r>
      <w:r w:rsidRPr="00CC22F4">
        <w:rPr>
          <w:rFonts w:ascii="Times New Roman" w:hAnsi="Times New Roman"/>
          <w:sz w:val="24"/>
          <w:szCs w:val="24"/>
        </w:rPr>
        <w:t xml:space="preserve">of </w:t>
      </w:r>
      <w:r w:rsidRPr="00CC22F4">
        <w:rPr>
          <w:rFonts w:ascii="Times New Roman" w:hAnsi="Times New Roman"/>
          <w:i/>
          <w:sz w:val="24"/>
          <w:szCs w:val="24"/>
        </w:rPr>
        <w:t>related confiscation proceeding</w:t>
      </w:r>
      <w:r w:rsidRPr="00CC22F4">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Under paragraph (a), i</w:t>
      </w:r>
      <w:r w:rsidRPr="00CC22F4">
        <w:rPr>
          <w:rFonts w:ascii="Times New Roman" w:hAnsi="Times New Roman"/>
          <w:sz w:val="24"/>
          <w:szCs w:val="24"/>
        </w:rPr>
        <w:t xml:space="preserve">n order for material to be used or disclosed post-confiscation application, the subject matter of the hearing from which that material came or was derived must relate to the subject matter of the confiscation proceedings against the witness.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Under paragraph (b), in order for material to be post-confiscation application material, the subject matter of the hearing from which that material came must relate to the subject matter of the confiscation proceedings against the witness.  There does not have to be a connection between the subject matter of the hearing material and the confiscation proceedings in order for it to be post-confiscation application hearing material.  It is enough that there is a connection between the matters covered in the hearing and the confiscation proceedings.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Under subsections 96(4) and (4A), post-confiscation application hearing material cannot be used in evidence in confiscation proceedings against the 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Under paragraph (c), in order for a hearing to be a post-confiscation hearing, the subject matter of the hearing must relate to the subject matter of the confiscation proceedings against the witness.  </w:t>
      </w:r>
    </w:p>
    <w:p w:rsidR="0078446A" w:rsidRPr="00CC22F4" w:rsidRDefault="0078446A" w:rsidP="0078446A">
      <w:pPr>
        <w:spacing w:before="240" w:after="0" w:line="240" w:lineRule="auto"/>
        <w:rPr>
          <w:rFonts w:ascii="Times New Roman" w:hAnsi="Times New Roman"/>
          <w:sz w:val="24"/>
          <w:szCs w:val="24"/>
        </w:rPr>
      </w:pPr>
      <w:r>
        <w:rPr>
          <w:rFonts w:ascii="Times New Roman" w:hAnsi="Times New Roman"/>
          <w:sz w:val="24"/>
          <w:szCs w:val="24"/>
        </w:rPr>
        <w:t>Under paragraph (d)</w:t>
      </w:r>
      <w:r w:rsidRPr="00CC22F4">
        <w:rPr>
          <w:rFonts w:ascii="Times New Roman" w:hAnsi="Times New Roman"/>
          <w:sz w:val="24"/>
          <w:szCs w:val="24"/>
        </w:rPr>
        <w:t xml:space="preserve">, in order for a summons to be issued post-confiscation application, the subject matter of the </w:t>
      </w:r>
      <w:r>
        <w:rPr>
          <w:rFonts w:ascii="Times New Roman" w:hAnsi="Times New Roman"/>
          <w:sz w:val="24"/>
          <w:szCs w:val="24"/>
        </w:rPr>
        <w:t>hearing</w:t>
      </w:r>
      <w:r w:rsidRPr="00CC22F4">
        <w:rPr>
          <w:rFonts w:ascii="Times New Roman" w:hAnsi="Times New Roman"/>
          <w:sz w:val="24"/>
          <w:szCs w:val="24"/>
        </w:rPr>
        <w:t xml:space="preserve"> to which the person has been summoned must relate to the subject matter of the confiscation proceedings against the person.  </w:t>
      </w:r>
    </w:p>
    <w:p w:rsidR="0078446A" w:rsidRPr="002A2A69" w:rsidRDefault="0078446A" w:rsidP="0078446A">
      <w:pPr>
        <w:spacing w:before="240" w:after="0" w:line="240" w:lineRule="auto"/>
        <w:rPr>
          <w:rFonts w:ascii="Times New Roman" w:hAnsi="Times New Roman"/>
          <w:sz w:val="24"/>
          <w:szCs w:val="24"/>
        </w:rPr>
      </w:pPr>
      <w:r w:rsidRPr="00CC22F4">
        <w:rPr>
          <w:rFonts w:ascii="Times New Roman" w:hAnsi="Times New Roman"/>
          <w:sz w:val="24"/>
          <w:szCs w:val="24"/>
        </w:rPr>
        <w:t>The term post-confiscation application will not apply where there is no relationship between the subjects canvassed in the hearing and the subject matter of the confiscation proceedings against the witness.</w:t>
      </w:r>
      <w:r w:rsidRPr="009D536A">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sz w:val="24"/>
          <w:szCs w:val="24"/>
        </w:rPr>
      </w:pPr>
      <w:r w:rsidRPr="00A05835">
        <w:rPr>
          <w:rFonts w:ascii="Times New Roman" w:hAnsi="Times New Roman"/>
          <w:i/>
          <w:sz w:val="24"/>
          <w:szCs w:val="24"/>
        </w:rPr>
        <w:t>‘pre-charge’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pre-charge</w:t>
      </w:r>
      <w:r>
        <w:rPr>
          <w:rFonts w:ascii="Times New Roman" w:hAnsi="Times New Roman"/>
          <w:sz w:val="24"/>
          <w:szCs w:val="24"/>
        </w:rPr>
        <w:t xml:space="preserve"> is used to describe the time at which:</w:t>
      </w:r>
    </w:p>
    <w:p w:rsidR="0078446A" w:rsidRDefault="0078446A" w:rsidP="00635433">
      <w:pPr>
        <w:pStyle w:val="ListParagraph"/>
        <w:numPr>
          <w:ilvl w:val="0"/>
          <w:numId w:val="34"/>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hearing material or derivative material is used or disclosed</w:t>
      </w:r>
    </w:p>
    <w:p w:rsidR="0078446A" w:rsidRDefault="0078446A" w:rsidP="00635433">
      <w:pPr>
        <w:pStyle w:val="ListParagraph"/>
        <w:numPr>
          <w:ilvl w:val="0"/>
          <w:numId w:val="34"/>
        </w:numPr>
        <w:spacing w:before="240" w:after="0" w:line="240" w:lineRule="auto"/>
        <w:ind w:left="567" w:hanging="567"/>
        <w:rPr>
          <w:rFonts w:ascii="Times New Roman" w:hAnsi="Times New Roman"/>
          <w:sz w:val="24"/>
          <w:szCs w:val="24"/>
        </w:rPr>
      </w:pPr>
      <w:r>
        <w:rPr>
          <w:rFonts w:ascii="Times New Roman" w:hAnsi="Times New Roman"/>
          <w:sz w:val="24"/>
          <w:szCs w:val="24"/>
        </w:rPr>
        <w:t>material becomes hearing material</w:t>
      </w:r>
    </w:p>
    <w:p w:rsidR="0078446A" w:rsidRDefault="0078446A" w:rsidP="00635433">
      <w:pPr>
        <w:pStyle w:val="ListParagraph"/>
        <w:numPr>
          <w:ilvl w:val="0"/>
          <w:numId w:val="34"/>
        </w:numPr>
        <w:spacing w:before="240" w:after="0" w:line="240" w:lineRule="auto"/>
        <w:ind w:left="567" w:hanging="567"/>
        <w:rPr>
          <w:rFonts w:ascii="Times New Roman" w:hAnsi="Times New Roman"/>
          <w:sz w:val="24"/>
          <w:szCs w:val="24"/>
        </w:rPr>
      </w:pPr>
      <w:r>
        <w:rPr>
          <w:rFonts w:ascii="Times New Roman" w:hAnsi="Times New Roman"/>
          <w:sz w:val="24"/>
          <w:szCs w:val="24"/>
        </w:rPr>
        <w:t>a hearing commences, or</w:t>
      </w:r>
    </w:p>
    <w:p w:rsidR="0078446A" w:rsidRDefault="0078446A" w:rsidP="00635433">
      <w:pPr>
        <w:pStyle w:val="ListParagraph"/>
        <w:numPr>
          <w:ilvl w:val="0"/>
          <w:numId w:val="34"/>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 xml:space="preserve">when a summons is issued to a person.  </w:t>
      </w:r>
    </w:p>
    <w:p w:rsidR="0078446A" w:rsidRPr="00E019AC"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These events will occur pre-charge if, at the time, there are no related charges against the witness, and no related charges are imminent or contemplated. </w:t>
      </w:r>
    </w:p>
    <w:p w:rsidR="0078446A" w:rsidRDefault="0078446A" w:rsidP="00B363DE">
      <w:pPr>
        <w:keepNext/>
        <w:spacing w:before="240" w:after="0" w:line="240" w:lineRule="auto"/>
        <w:rPr>
          <w:rFonts w:ascii="Times New Roman" w:hAnsi="Times New Roman"/>
          <w:sz w:val="24"/>
          <w:szCs w:val="24"/>
        </w:rPr>
      </w:pPr>
      <w:r>
        <w:rPr>
          <w:rFonts w:ascii="Times New Roman" w:hAnsi="Times New Roman"/>
          <w:sz w:val="24"/>
          <w:szCs w:val="24"/>
        </w:rPr>
        <w:lastRenderedPageBreak/>
        <w:t xml:space="preserve">The term relies on the concept of </w:t>
      </w:r>
      <w:r>
        <w:rPr>
          <w:rFonts w:ascii="Times New Roman" w:hAnsi="Times New Roman"/>
          <w:i/>
          <w:sz w:val="24"/>
          <w:szCs w:val="24"/>
        </w:rPr>
        <w:t xml:space="preserve">related offence </w:t>
      </w:r>
      <w:r>
        <w:rPr>
          <w:rFonts w:ascii="Times New Roman" w:hAnsi="Times New Roman"/>
          <w:sz w:val="24"/>
          <w:szCs w:val="24"/>
        </w:rPr>
        <w:t>and is intended to capture any time</w:t>
      </w:r>
      <w:r w:rsidRPr="002F07AE">
        <w:rPr>
          <w:rFonts w:ascii="Times New Roman" w:hAnsi="Times New Roman"/>
          <w:sz w:val="24"/>
          <w:szCs w:val="24"/>
        </w:rPr>
        <w:t xml:space="preserve"> </w:t>
      </w:r>
      <w:r>
        <w:rPr>
          <w:rFonts w:ascii="Times New Roman" w:hAnsi="Times New Roman"/>
          <w:sz w:val="24"/>
          <w:szCs w:val="24"/>
        </w:rPr>
        <w:t xml:space="preserve">which is not </w:t>
      </w:r>
      <w:r>
        <w:rPr>
          <w:rFonts w:ascii="Times New Roman" w:hAnsi="Times New Roman"/>
          <w:i/>
          <w:sz w:val="24"/>
          <w:szCs w:val="24"/>
        </w:rPr>
        <w:t>post-charge</w:t>
      </w:r>
      <w:r>
        <w:rPr>
          <w:rFonts w:ascii="Times New Roman" w:hAnsi="Times New Roman"/>
          <w:sz w:val="24"/>
          <w:szCs w:val="24"/>
        </w:rPr>
        <w:t>.  That is, using or disclosing material, providing material in a hearing, commencing a hearing, or issuing a summons, will be pre-charge where:</w:t>
      </w:r>
    </w:p>
    <w:p w:rsidR="0078446A" w:rsidRPr="00A05835" w:rsidRDefault="0078446A" w:rsidP="00635433">
      <w:pPr>
        <w:pStyle w:val="ListParagraph"/>
        <w:numPr>
          <w:ilvl w:val="0"/>
          <w:numId w:val="3"/>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the witness is suspected of being involved in criminal activity that the hearing has covered or will cover, but charges have not yet been laid against the person and are otherwise not </w:t>
      </w:r>
      <w:r w:rsidRPr="00A05835">
        <w:rPr>
          <w:rFonts w:ascii="Times New Roman" w:hAnsi="Times New Roman"/>
          <w:sz w:val="24"/>
          <w:szCs w:val="24"/>
        </w:rPr>
        <w:t>imminent</w:t>
      </w:r>
    </w:p>
    <w:p w:rsidR="0078446A" w:rsidRPr="00A05835" w:rsidRDefault="0078446A" w:rsidP="00635433">
      <w:pPr>
        <w:pStyle w:val="ListParagraph"/>
        <w:numPr>
          <w:ilvl w:val="0"/>
          <w:numId w:val="3"/>
        </w:numPr>
        <w:spacing w:before="240" w:after="0" w:line="240" w:lineRule="auto"/>
        <w:ind w:left="567" w:hanging="567"/>
        <w:rPr>
          <w:rFonts w:ascii="Times New Roman" w:hAnsi="Times New Roman"/>
          <w:sz w:val="24"/>
          <w:szCs w:val="24"/>
        </w:rPr>
      </w:pPr>
      <w:r>
        <w:rPr>
          <w:rFonts w:ascii="Times New Roman" w:hAnsi="Times New Roman"/>
          <w:sz w:val="24"/>
          <w:szCs w:val="24"/>
        </w:rPr>
        <w:t>the witness</w:t>
      </w:r>
      <w:r w:rsidRPr="00A05835">
        <w:rPr>
          <w:rFonts w:ascii="Times New Roman" w:hAnsi="Times New Roman"/>
          <w:sz w:val="24"/>
          <w:szCs w:val="24"/>
        </w:rPr>
        <w:t xml:space="preserve"> is not suspected of </w:t>
      </w:r>
      <w:r>
        <w:rPr>
          <w:rFonts w:ascii="Times New Roman" w:hAnsi="Times New Roman"/>
          <w:sz w:val="24"/>
          <w:szCs w:val="24"/>
        </w:rPr>
        <w:t>being involved</w:t>
      </w:r>
      <w:r w:rsidRPr="00A05835">
        <w:rPr>
          <w:rFonts w:ascii="Times New Roman" w:hAnsi="Times New Roman"/>
          <w:sz w:val="24"/>
          <w:szCs w:val="24"/>
        </w:rPr>
        <w:t xml:space="preserve"> in any criminal activity at all, but has some information that may be relevant or necessary to </w:t>
      </w:r>
      <w:r>
        <w:rPr>
          <w:rFonts w:ascii="Times New Roman" w:hAnsi="Times New Roman"/>
          <w:sz w:val="24"/>
          <w:szCs w:val="24"/>
        </w:rPr>
        <w:t>ACLEI’s</w:t>
      </w:r>
      <w:r w:rsidRPr="00A05835">
        <w:rPr>
          <w:rFonts w:ascii="Times New Roman" w:hAnsi="Times New Roman"/>
          <w:sz w:val="24"/>
          <w:szCs w:val="24"/>
        </w:rPr>
        <w:t xml:space="preserve"> investigation of a corruption issue or the conduct of a public inquiry</w:t>
      </w:r>
    </w:p>
    <w:p w:rsidR="0078446A" w:rsidRDefault="0078446A" w:rsidP="00635433">
      <w:pPr>
        <w:pStyle w:val="ListParagraph"/>
        <w:numPr>
          <w:ilvl w:val="0"/>
          <w:numId w:val="3"/>
        </w:numPr>
        <w:spacing w:before="240" w:after="0" w:line="240" w:lineRule="auto"/>
        <w:ind w:left="567" w:hanging="567"/>
        <w:rPr>
          <w:rFonts w:ascii="Times New Roman" w:hAnsi="Times New Roman"/>
          <w:sz w:val="24"/>
          <w:szCs w:val="24"/>
        </w:rPr>
      </w:pPr>
      <w:r>
        <w:rPr>
          <w:rFonts w:ascii="Times New Roman" w:hAnsi="Times New Roman"/>
          <w:sz w:val="24"/>
          <w:szCs w:val="24"/>
        </w:rPr>
        <w:t>the witness has been charged with an offence that is not a related offence (or such a charge is imminent), or</w:t>
      </w:r>
    </w:p>
    <w:p w:rsidR="0078446A" w:rsidRDefault="0078446A" w:rsidP="00635433">
      <w:pPr>
        <w:pStyle w:val="ListParagraph"/>
        <w:numPr>
          <w:ilvl w:val="0"/>
          <w:numId w:val="3"/>
        </w:numPr>
        <w:spacing w:before="240" w:after="0" w:line="240" w:lineRule="auto"/>
        <w:ind w:left="567" w:hanging="567"/>
        <w:rPr>
          <w:rFonts w:ascii="Times New Roman" w:hAnsi="Times New Roman"/>
          <w:sz w:val="24"/>
          <w:szCs w:val="24"/>
        </w:rPr>
      </w:pPr>
      <w:r w:rsidRPr="00EF4CE6">
        <w:rPr>
          <w:rFonts w:ascii="Times New Roman" w:hAnsi="Times New Roman"/>
          <w:sz w:val="24"/>
          <w:szCs w:val="24"/>
        </w:rPr>
        <w:t>a</w:t>
      </w:r>
      <w:r>
        <w:rPr>
          <w:rFonts w:ascii="Times New Roman" w:hAnsi="Times New Roman"/>
          <w:sz w:val="24"/>
          <w:szCs w:val="24"/>
        </w:rPr>
        <w:t xml:space="preserve"> charge for a related offence against the witness has been resolved </w:t>
      </w:r>
      <w:r w:rsidRPr="00EF4CE6">
        <w:rPr>
          <w:rFonts w:ascii="Times New Roman" w:hAnsi="Times New Roman"/>
          <w:sz w:val="24"/>
          <w:szCs w:val="24"/>
        </w:rPr>
        <w:t xml:space="preserve">and </w:t>
      </w:r>
      <w:r>
        <w:rPr>
          <w:rFonts w:ascii="Times New Roman" w:hAnsi="Times New Roman"/>
          <w:sz w:val="24"/>
          <w:szCs w:val="24"/>
        </w:rPr>
        <w:t>a hearing is later held about the subject matter of the offence</w:t>
      </w:r>
      <w:r w:rsidRPr="00EF4CE6">
        <w:rPr>
          <w:rFonts w:ascii="Times New Roman" w:hAnsi="Times New Roman"/>
          <w:sz w:val="24"/>
          <w:szCs w:val="24"/>
        </w:rPr>
        <w:t>.</w:t>
      </w:r>
    </w:p>
    <w:p w:rsidR="0078446A" w:rsidRDefault="0078446A" w:rsidP="0078446A">
      <w:pPr>
        <w:spacing w:before="240" w:after="0" w:line="240" w:lineRule="auto"/>
        <w:rPr>
          <w:rFonts w:ascii="Times New Roman" w:hAnsi="Times New Roman"/>
          <w:sz w:val="24"/>
          <w:szCs w:val="24"/>
        </w:rPr>
      </w:pPr>
      <w:r w:rsidRPr="002F07AE">
        <w:rPr>
          <w:rFonts w:ascii="Times New Roman" w:hAnsi="Times New Roman"/>
          <w:i/>
          <w:sz w:val="24"/>
          <w:szCs w:val="24"/>
        </w:rPr>
        <w:t>‘pre-confiscation</w:t>
      </w:r>
      <w:r>
        <w:rPr>
          <w:rFonts w:ascii="Times New Roman" w:hAnsi="Times New Roman"/>
          <w:i/>
          <w:sz w:val="24"/>
          <w:szCs w:val="24"/>
        </w:rPr>
        <w:t xml:space="preserve"> application’</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pre-confiscation application</w:t>
      </w:r>
      <w:r>
        <w:rPr>
          <w:rFonts w:ascii="Times New Roman" w:hAnsi="Times New Roman"/>
          <w:sz w:val="24"/>
          <w:szCs w:val="24"/>
        </w:rPr>
        <w:t xml:space="preserve"> is used to describe the time at which:</w:t>
      </w:r>
    </w:p>
    <w:p w:rsidR="0078446A" w:rsidRDefault="0078446A" w:rsidP="00635433">
      <w:pPr>
        <w:pStyle w:val="ListParagraph"/>
        <w:numPr>
          <w:ilvl w:val="0"/>
          <w:numId w:val="35"/>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hearing material or derivative material is used or disclosed</w:t>
      </w:r>
    </w:p>
    <w:p w:rsidR="0078446A" w:rsidRDefault="0078446A" w:rsidP="00635433">
      <w:pPr>
        <w:pStyle w:val="ListParagraph"/>
        <w:numPr>
          <w:ilvl w:val="0"/>
          <w:numId w:val="35"/>
        </w:numPr>
        <w:spacing w:before="240" w:after="0" w:line="240" w:lineRule="auto"/>
        <w:ind w:left="567" w:hanging="567"/>
        <w:rPr>
          <w:rFonts w:ascii="Times New Roman" w:hAnsi="Times New Roman"/>
          <w:sz w:val="24"/>
          <w:szCs w:val="24"/>
        </w:rPr>
      </w:pPr>
      <w:r>
        <w:rPr>
          <w:rFonts w:ascii="Times New Roman" w:hAnsi="Times New Roman"/>
          <w:sz w:val="24"/>
          <w:szCs w:val="24"/>
        </w:rPr>
        <w:t>material becomes hearing material</w:t>
      </w:r>
    </w:p>
    <w:p w:rsidR="0078446A" w:rsidRPr="007157F9" w:rsidRDefault="0078446A" w:rsidP="00635433">
      <w:pPr>
        <w:pStyle w:val="ListParagraph"/>
        <w:numPr>
          <w:ilvl w:val="0"/>
          <w:numId w:val="35"/>
        </w:numPr>
        <w:spacing w:before="240" w:after="0" w:line="240" w:lineRule="auto"/>
        <w:ind w:left="567" w:hanging="567"/>
        <w:rPr>
          <w:rFonts w:ascii="Times New Roman" w:hAnsi="Times New Roman"/>
          <w:sz w:val="24"/>
          <w:szCs w:val="24"/>
        </w:rPr>
      </w:pPr>
      <w:r w:rsidRPr="007157F9">
        <w:rPr>
          <w:rFonts w:ascii="Times New Roman" w:hAnsi="Times New Roman"/>
          <w:sz w:val="24"/>
          <w:szCs w:val="24"/>
        </w:rPr>
        <w:t>a hearing commences, or</w:t>
      </w:r>
    </w:p>
    <w:p w:rsidR="0078446A" w:rsidRDefault="0078446A" w:rsidP="00635433">
      <w:pPr>
        <w:pStyle w:val="ListParagraph"/>
        <w:numPr>
          <w:ilvl w:val="0"/>
          <w:numId w:val="35"/>
        </w:numPr>
        <w:spacing w:before="240" w:after="0" w:line="240" w:lineRule="auto"/>
        <w:ind w:left="567" w:hanging="567"/>
        <w:rPr>
          <w:rFonts w:ascii="Times New Roman" w:hAnsi="Times New Roman"/>
          <w:sz w:val="24"/>
          <w:szCs w:val="24"/>
        </w:rPr>
      </w:pPr>
      <w:r w:rsidRPr="00E019AC">
        <w:rPr>
          <w:rFonts w:ascii="Times New Roman" w:hAnsi="Times New Roman"/>
          <w:sz w:val="24"/>
          <w:szCs w:val="24"/>
        </w:rPr>
        <w:t xml:space="preserve">when a summons is issued to a person.  </w:t>
      </w:r>
    </w:p>
    <w:p w:rsidR="0078446A" w:rsidRPr="00E019AC"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 xml:space="preserve">These events will occur pre-confiscation application if, at the time, there are no related confiscation proceedings against the witness, and no related confiscation proceedings are imminent or contemplated.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term relies on the concept of </w:t>
      </w:r>
      <w:r>
        <w:rPr>
          <w:rFonts w:ascii="Times New Roman" w:hAnsi="Times New Roman"/>
          <w:i/>
          <w:sz w:val="24"/>
          <w:szCs w:val="24"/>
        </w:rPr>
        <w:t xml:space="preserve">related confiscation proceedings </w:t>
      </w:r>
      <w:r>
        <w:rPr>
          <w:rFonts w:ascii="Times New Roman" w:hAnsi="Times New Roman"/>
          <w:sz w:val="24"/>
          <w:szCs w:val="24"/>
        </w:rPr>
        <w:t xml:space="preserve">and is intended to capture any time which is not </w:t>
      </w:r>
      <w:r>
        <w:rPr>
          <w:rFonts w:ascii="Times New Roman" w:hAnsi="Times New Roman"/>
          <w:i/>
          <w:sz w:val="24"/>
          <w:szCs w:val="24"/>
        </w:rPr>
        <w:t>post-confiscation application</w:t>
      </w:r>
      <w:r>
        <w:rPr>
          <w:rFonts w:ascii="Times New Roman" w:hAnsi="Times New Roman"/>
          <w:sz w:val="24"/>
          <w:szCs w:val="24"/>
        </w:rPr>
        <w:t>.  That is, using or disclosing material, providing material in a hearing, commencing a hearing, or issuing a summons, will be pre-confiscation application where:</w:t>
      </w:r>
    </w:p>
    <w:p w:rsidR="0078446A" w:rsidRDefault="0078446A" w:rsidP="00635433">
      <w:pPr>
        <w:pStyle w:val="ListParagraph"/>
        <w:numPr>
          <w:ilvl w:val="0"/>
          <w:numId w:val="4"/>
        </w:numPr>
        <w:spacing w:before="240" w:after="0" w:line="240" w:lineRule="auto"/>
        <w:ind w:left="567" w:hanging="567"/>
        <w:rPr>
          <w:rFonts w:ascii="Times New Roman" w:hAnsi="Times New Roman"/>
          <w:sz w:val="24"/>
          <w:szCs w:val="24"/>
        </w:rPr>
      </w:pPr>
      <w:r>
        <w:rPr>
          <w:rFonts w:ascii="Times New Roman" w:hAnsi="Times New Roman"/>
          <w:sz w:val="24"/>
          <w:szCs w:val="24"/>
        </w:rPr>
        <w:t>the witness is suspected of being involved in criminal activity that the hearing has covered or will cover, and that may be the subject of some future confiscation proceedings, but those proceedings have not yet commenced (and are not imminent)</w:t>
      </w:r>
    </w:p>
    <w:p w:rsidR="0078446A" w:rsidRDefault="0078446A" w:rsidP="00635433">
      <w:pPr>
        <w:pStyle w:val="ListParagraph"/>
        <w:numPr>
          <w:ilvl w:val="0"/>
          <w:numId w:val="4"/>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the witness is not suspected of being involved in any criminal activity at all, but has some information </w:t>
      </w:r>
      <w:r w:rsidRPr="00A05835">
        <w:rPr>
          <w:rFonts w:ascii="Times New Roman" w:hAnsi="Times New Roman"/>
          <w:sz w:val="24"/>
          <w:szCs w:val="24"/>
        </w:rPr>
        <w:t xml:space="preserve">that may be relevant or necessary to </w:t>
      </w:r>
      <w:r>
        <w:rPr>
          <w:rFonts w:ascii="Times New Roman" w:hAnsi="Times New Roman"/>
          <w:sz w:val="24"/>
          <w:szCs w:val="24"/>
        </w:rPr>
        <w:t xml:space="preserve">ACLEI’s </w:t>
      </w:r>
      <w:r w:rsidRPr="00A05835">
        <w:rPr>
          <w:rFonts w:ascii="Times New Roman" w:hAnsi="Times New Roman"/>
          <w:sz w:val="24"/>
          <w:szCs w:val="24"/>
        </w:rPr>
        <w:t xml:space="preserve"> investigation of a corruption issue or the conduct of a public inquiry</w:t>
      </w:r>
    </w:p>
    <w:p w:rsidR="0078446A" w:rsidRDefault="0078446A" w:rsidP="00635433">
      <w:pPr>
        <w:pStyle w:val="ListParagraph"/>
        <w:numPr>
          <w:ilvl w:val="0"/>
          <w:numId w:val="4"/>
        </w:numPr>
        <w:spacing w:before="240" w:after="0" w:line="240" w:lineRule="auto"/>
        <w:ind w:left="567" w:hanging="567"/>
        <w:rPr>
          <w:rFonts w:ascii="Times New Roman" w:hAnsi="Times New Roman"/>
          <w:sz w:val="24"/>
          <w:szCs w:val="24"/>
        </w:rPr>
      </w:pPr>
      <w:r>
        <w:rPr>
          <w:rFonts w:ascii="Times New Roman" w:hAnsi="Times New Roman"/>
          <w:sz w:val="24"/>
          <w:szCs w:val="24"/>
        </w:rPr>
        <w:t>the witness has had confiscation proceedings commenced against him or her that are not related proceedings (or such proceedings are imminent), or</w:t>
      </w:r>
    </w:p>
    <w:p w:rsidR="0078446A" w:rsidRDefault="0078446A" w:rsidP="00635433">
      <w:pPr>
        <w:pStyle w:val="ListParagraph"/>
        <w:numPr>
          <w:ilvl w:val="0"/>
          <w:numId w:val="4"/>
        </w:numPr>
        <w:spacing w:before="240" w:after="0" w:line="240" w:lineRule="auto"/>
        <w:ind w:left="567" w:hanging="567"/>
        <w:rPr>
          <w:rFonts w:ascii="Times New Roman" w:hAnsi="Times New Roman"/>
          <w:sz w:val="24"/>
          <w:szCs w:val="24"/>
        </w:rPr>
      </w:pPr>
      <w:r w:rsidRPr="00031BC3">
        <w:rPr>
          <w:rFonts w:ascii="Times New Roman" w:hAnsi="Times New Roman"/>
          <w:sz w:val="24"/>
          <w:szCs w:val="24"/>
        </w:rPr>
        <w:t xml:space="preserve">related confiscation proceedings against the </w:t>
      </w:r>
      <w:r>
        <w:rPr>
          <w:rFonts w:ascii="Times New Roman" w:hAnsi="Times New Roman"/>
          <w:sz w:val="24"/>
          <w:szCs w:val="24"/>
        </w:rPr>
        <w:t>witness</w:t>
      </w:r>
      <w:r w:rsidRPr="00031BC3">
        <w:rPr>
          <w:rFonts w:ascii="Times New Roman" w:hAnsi="Times New Roman"/>
          <w:sz w:val="24"/>
          <w:szCs w:val="24"/>
        </w:rPr>
        <w:t xml:space="preserve"> have been finalised and </w:t>
      </w:r>
      <w:r>
        <w:rPr>
          <w:rFonts w:ascii="Times New Roman" w:hAnsi="Times New Roman"/>
          <w:sz w:val="24"/>
          <w:szCs w:val="24"/>
        </w:rPr>
        <w:t xml:space="preserve">a hearing is later held </w:t>
      </w:r>
      <w:r w:rsidRPr="00031BC3">
        <w:rPr>
          <w:rFonts w:ascii="Times New Roman" w:hAnsi="Times New Roman"/>
          <w:sz w:val="24"/>
          <w:szCs w:val="24"/>
        </w:rPr>
        <w:t xml:space="preserve">about the </w:t>
      </w:r>
      <w:r>
        <w:rPr>
          <w:rFonts w:ascii="Times New Roman" w:hAnsi="Times New Roman"/>
          <w:sz w:val="24"/>
          <w:szCs w:val="24"/>
        </w:rPr>
        <w:t>matters</w:t>
      </w:r>
      <w:r w:rsidRPr="00031BC3">
        <w:rPr>
          <w:rFonts w:ascii="Times New Roman" w:hAnsi="Times New Roman"/>
          <w:sz w:val="24"/>
          <w:szCs w:val="24"/>
        </w:rPr>
        <w:t xml:space="preserve"> the subject of the confiscation proceedings.</w:t>
      </w:r>
    </w:p>
    <w:p w:rsidR="0078446A" w:rsidRPr="00CC22F4" w:rsidRDefault="0078446A" w:rsidP="0078446A">
      <w:pPr>
        <w:spacing w:before="240" w:after="0" w:line="240" w:lineRule="auto"/>
        <w:rPr>
          <w:rFonts w:ascii="Times New Roman" w:hAnsi="Times New Roman"/>
          <w:sz w:val="24"/>
          <w:szCs w:val="24"/>
        </w:rPr>
      </w:pPr>
      <w:r w:rsidRPr="00CC22F4">
        <w:rPr>
          <w:rFonts w:ascii="Times New Roman" w:hAnsi="Times New Roman"/>
          <w:i/>
          <w:sz w:val="24"/>
          <w:szCs w:val="24"/>
        </w:rPr>
        <w:t>‘proceeds of crime authority’</w:t>
      </w:r>
    </w:p>
    <w:p w:rsidR="0078446A" w:rsidRPr="00CC22F4" w:rsidRDefault="0078446A" w:rsidP="0078446A">
      <w:pPr>
        <w:spacing w:before="240" w:after="0" w:line="240" w:lineRule="auto"/>
        <w:rPr>
          <w:rFonts w:ascii="Times New Roman" w:hAnsi="Times New Roman"/>
          <w:sz w:val="24"/>
          <w:szCs w:val="24"/>
        </w:rPr>
      </w:pPr>
      <w:r w:rsidRPr="00CC22F4">
        <w:rPr>
          <w:rFonts w:ascii="Times New Roman" w:hAnsi="Times New Roman"/>
          <w:sz w:val="24"/>
          <w:szCs w:val="24"/>
        </w:rPr>
        <w:t xml:space="preserve">The term </w:t>
      </w:r>
      <w:r w:rsidRPr="00CC22F4">
        <w:rPr>
          <w:rFonts w:ascii="Times New Roman" w:hAnsi="Times New Roman"/>
          <w:i/>
          <w:sz w:val="24"/>
          <w:szCs w:val="24"/>
        </w:rPr>
        <w:t>proceeds of crime authority</w:t>
      </w:r>
      <w:r w:rsidRPr="00CC22F4">
        <w:rPr>
          <w:rFonts w:ascii="Times New Roman" w:hAnsi="Times New Roman"/>
          <w:sz w:val="24"/>
          <w:szCs w:val="24"/>
        </w:rPr>
        <w:t xml:space="preserve"> is intended to capture the bodies able to commence confiscation proceedings under the POC Act and equivalent State and Territory legislation.  The term is used in new section 96AG, which clarifies when hearing and derivative material can be disclosed to proceeds of crime authorities.</w:t>
      </w:r>
    </w:p>
    <w:p w:rsidR="0078446A" w:rsidRPr="00B47C1D" w:rsidRDefault="0078446A" w:rsidP="0078446A">
      <w:pPr>
        <w:spacing w:before="240" w:after="0" w:line="240" w:lineRule="auto"/>
        <w:rPr>
          <w:rFonts w:ascii="Times New Roman" w:hAnsi="Times New Roman"/>
          <w:sz w:val="24"/>
          <w:szCs w:val="24"/>
        </w:rPr>
      </w:pPr>
      <w:r w:rsidRPr="00B47C1D">
        <w:rPr>
          <w:rFonts w:ascii="Times New Roman" w:hAnsi="Times New Roman"/>
          <w:i/>
          <w:sz w:val="24"/>
          <w:szCs w:val="24"/>
        </w:rPr>
        <w:lastRenderedPageBreak/>
        <w:t>‘prosecuting authority’</w:t>
      </w:r>
    </w:p>
    <w:p w:rsidR="0078446A" w:rsidRPr="00B47C1D" w:rsidRDefault="0078446A" w:rsidP="0078446A">
      <w:pPr>
        <w:spacing w:before="240" w:after="0" w:line="240" w:lineRule="auto"/>
        <w:rPr>
          <w:rFonts w:ascii="Times New Roman" w:hAnsi="Times New Roman"/>
          <w:sz w:val="24"/>
          <w:szCs w:val="24"/>
        </w:rPr>
      </w:pPr>
      <w:r w:rsidRPr="00B47C1D">
        <w:rPr>
          <w:rFonts w:ascii="Times New Roman" w:hAnsi="Times New Roman"/>
          <w:sz w:val="24"/>
          <w:szCs w:val="24"/>
        </w:rPr>
        <w:t xml:space="preserve">The term </w:t>
      </w:r>
      <w:r w:rsidRPr="00B47C1D">
        <w:rPr>
          <w:rFonts w:ascii="Times New Roman" w:hAnsi="Times New Roman"/>
          <w:i/>
          <w:sz w:val="24"/>
          <w:szCs w:val="24"/>
        </w:rPr>
        <w:t>prosecuting authority</w:t>
      </w:r>
      <w:r w:rsidRPr="00B47C1D">
        <w:rPr>
          <w:rFonts w:ascii="Times New Roman" w:hAnsi="Times New Roman"/>
          <w:sz w:val="24"/>
          <w:szCs w:val="24"/>
        </w:rPr>
        <w:t xml:space="preserve"> is intended to capture all individuals or authorities that are authorised to conduct a prosecution for an offence.  The term is intended to include the </w:t>
      </w:r>
      <w:r w:rsidR="00A91643">
        <w:rPr>
          <w:rFonts w:ascii="Times New Roman" w:hAnsi="Times New Roman"/>
          <w:sz w:val="24"/>
          <w:szCs w:val="24"/>
        </w:rPr>
        <w:t>CDPP</w:t>
      </w:r>
      <w:r w:rsidRPr="00B47C1D">
        <w:rPr>
          <w:rFonts w:ascii="Times New Roman" w:hAnsi="Times New Roman"/>
          <w:sz w:val="24"/>
          <w:szCs w:val="24"/>
        </w:rPr>
        <w:t xml:space="preserve"> and his or her State and Territory counterparts.  It is also intended to extend to other bodies that may have prosecutorial functions, such as State or Territory police.</w:t>
      </w:r>
    </w:p>
    <w:p w:rsidR="0078446A" w:rsidRPr="00B47C1D" w:rsidRDefault="0078446A" w:rsidP="0078446A">
      <w:pPr>
        <w:spacing w:before="240" w:after="0" w:line="240" w:lineRule="auto"/>
        <w:rPr>
          <w:rFonts w:ascii="Times New Roman" w:hAnsi="Times New Roman"/>
          <w:b/>
          <w:sz w:val="24"/>
          <w:szCs w:val="24"/>
        </w:rPr>
      </w:pPr>
      <w:r w:rsidRPr="00B47C1D">
        <w:rPr>
          <w:rFonts w:ascii="Times New Roman" w:hAnsi="Times New Roman"/>
          <w:sz w:val="24"/>
          <w:szCs w:val="24"/>
        </w:rPr>
        <w:t xml:space="preserve">This term is used in </w:t>
      </w:r>
      <w:r>
        <w:rPr>
          <w:rFonts w:ascii="Times New Roman" w:hAnsi="Times New Roman"/>
          <w:sz w:val="24"/>
          <w:szCs w:val="24"/>
        </w:rPr>
        <w:t>sections 96AA and 96AF</w:t>
      </w:r>
      <w:r w:rsidRPr="00B47C1D">
        <w:rPr>
          <w:rFonts w:ascii="Times New Roman" w:hAnsi="Times New Roman"/>
          <w:sz w:val="24"/>
          <w:szCs w:val="24"/>
        </w:rPr>
        <w:t xml:space="preserve">, which relate to the persons and bodies to whom </w:t>
      </w:r>
      <w:r>
        <w:rPr>
          <w:rFonts w:ascii="Times New Roman" w:hAnsi="Times New Roman"/>
          <w:sz w:val="24"/>
          <w:szCs w:val="24"/>
        </w:rPr>
        <w:t>hearing</w:t>
      </w:r>
      <w:r w:rsidRPr="00B47C1D">
        <w:rPr>
          <w:rFonts w:ascii="Times New Roman" w:hAnsi="Times New Roman"/>
          <w:sz w:val="24"/>
          <w:szCs w:val="24"/>
        </w:rPr>
        <w:t xml:space="preserve"> material and derivative material may be disclosed, and the uses to which those persons and bodies may put the material.</w:t>
      </w:r>
    </w:p>
    <w:p w:rsidR="0078446A" w:rsidRPr="00CC22F4" w:rsidRDefault="0078446A" w:rsidP="0078446A">
      <w:pPr>
        <w:spacing w:before="240" w:after="0" w:line="240" w:lineRule="auto"/>
        <w:rPr>
          <w:rFonts w:ascii="Times New Roman" w:hAnsi="Times New Roman"/>
          <w:sz w:val="24"/>
          <w:szCs w:val="24"/>
        </w:rPr>
      </w:pPr>
      <w:r w:rsidRPr="00CC22F4">
        <w:rPr>
          <w:rFonts w:ascii="Times New Roman" w:hAnsi="Times New Roman"/>
          <w:i/>
          <w:sz w:val="24"/>
          <w:szCs w:val="24"/>
        </w:rPr>
        <w:t>‘prosecutor’</w:t>
      </w:r>
    </w:p>
    <w:p w:rsidR="0078446A" w:rsidRPr="00CC22F4" w:rsidRDefault="0078446A" w:rsidP="0078446A">
      <w:pPr>
        <w:spacing w:before="240" w:after="0" w:line="240" w:lineRule="auto"/>
        <w:rPr>
          <w:rFonts w:ascii="Times New Roman" w:hAnsi="Times New Roman"/>
          <w:sz w:val="24"/>
          <w:szCs w:val="24"/>
        </w:rPr>
      </w:pPr>
      <w:r w:rsidRPr="00CC22F4">
        <w:rPr>
          <w:rFonts w:ascii="Times New Roman" w:hAnsi="Times New Roman"/>
          <w:sz w:val="24"/>
          <w:szCs w:val="24"/>
        </w:rPr>
        <w:t xml:space="preserve">The term </w:t>
      </w:r>
      <w:r w:rsidRPr="00CC22F4">
        <w:rPr>
          <w:rFonts w:ascii="Times New Roman" w:hAnsi="Times New Roman"/>
          <w:i/>
          <w:sz w:val="24"/>
          <w:szCs w:val="24"/>
        </w:rPr>
        <w:t xml:space="preserve">prosecutor </w:t>
      </w:r>
      <w:r w:rsidRPr="00CC22F4">
        <w:rPr>
          <w:rFonts w:ascii="Times New Roman" w:hAnsi="Times New Roman"/>
          <w:sz w:val="24"/>
          <w:szCs w:val="24"/>
        </w:rPr>
        <w:t>is used in relation to a witness.  A person will only be a prosecutor of a witness if he or she satisfies both of the following two conditions:</w:t>
      </w:r>
    </w:p>
    <w:p w:rsidR="0078446A" w:rsidRPr="00CC22F4" w:rsidRDefault="0078446A" w:rsidP="00635433">
      <w:pPr>
        <w:pStyle w:val="ListParagraph"/>
        <w:numPr>
          <w:ilvl w:val="0"/>
          <w:numId w:val="5"/>
        </w:numPr>
        <w:spacing w:before="240" w:after="0" w:line="240" w:lineRule="auto"/>
        <w:ind w:left="567" w:hanging="567"/>
        <w:rPr>
          <w:rFonts w:ascii="Times New Roman" w:hAnsi="Times New Roman"/>
          <w:sz w:val="24"/>
          <w:szCs w:val="24"/>
        </w:rPr>
      </w:pPr>
      <w:r w:rsidRPr="00CC22F4">
        <w:rPr>
          <w:rFonts w:ascii="Times New Roman" w:hAnsi="Times New Roman"/>
          <w:sz w:val="24"/>
          <w:szCs w:val="24"/>
        </w:rPr>
        <w:t>he or she must either be a prosecuting authority, or employed or engaged by a prosecuting authority, and</w:t>
      </w:r>
    </w:p>
    <w:p w:rsidR="0078446A" w:rsidRPr="00CC22F4" w:rsidRDefault="0078446A" w:rsidP="00635433">
      <w:pPr>
        <w:pStyle w:val="ListParagraph"/>
        <w:numPr>
          <w:ilvl w:val="0"/>
          <w:numId w:val="5"/>
        </w:numPr>
        <w:spacing w:before="240" w:after="0" w:line="240" w:lineRule="auto"/>
        <w:ind w:left="567" w:hanging="567"/>
        <w:rPr>
          <w:rFonts w:ascii="Times New Roman" w:hAnsi="Times New Roman"/>
          <w:sz w:val="24"/>
          <w:szCs w:val="24"/>
        </w:rPr>
      </w:pPr>
      <w:r w:rsidRPr="00CC22F4">
        <w:rPr>
          <w:rFonts w:ascii="Times New Roman" w:hAnsi="Times New Roman"/>
          <w:sz w:val="24"/>
          <w:szCs w:val="24"/>
        </w:rPr>
        <w:t>he or she must either make (or be involved in the making of) a decision to prosecute the witness for a related offence, or be engaged in the prosecution of the witness for a related offence.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definition is intended to capture only the persons who are directly involved in the prosecution of a witness for a related offence or the decision about whether to prosecute the witness.  This would include:</w:t>
      </w:r>
    </w:p>
    <w:p w:rsidR="0078446A" w:rsidRDefault="0078446A" w:rsidP="00635433">
      <w:pPr>
        <w:pStyle w:val="ListParagraph"/>
        <w:numPr>
          <w:ilvl w:val="0"/>
          <w:numId w:val="7"/>
        </w:numPr>
        <w:spacing w:before="240" w:after="0" w:line="240" w:lineRule="auto"/>
        <w:ind w:left="567" w:hanging="567"/>
        <w:rPr>
          <w:rFonts w:ascii="Times New Roman" w:hAnsi="Times New Roman"/>
          <w:sz w:val="24"/>
          <w:szCs w:val="24"/>
        </w:rPr>
      </w:pPr>
      <w:r w:rsidRPr="004426D6">
        <w:rPr>
          <w:rFonts w:ascii="Times New Roman" w:hAnsi="Times New Roman"/>
          <w:sz w:val="24"/>
          <w:szCs w:val="24"/>
        </w:rPr>
        <w:t xml:space="preserve">the Director of Public Prosecutions </w:t>
      </w:r>
      <w:r>
        <w:rPr>
          <w:rFonts w:ascii="Times New Roman" w:hAnsi="Times New Roman"/>
          <w:sz w:val="24"/>
          <w:szCs w:val="24"/>
        </w:rPr>
        <w:t>him or herself</w:t>
      </w:r>
    </w:p>
    <w:p w:rsidR="0078446A" w:rsidRDefault="0078446A" w:rsidP="00635433">
      <w:pPr>
        <w:pStyle w:val="ListParagraph"/>
        <w:numPr>
          <w:ilvl w:val="0"/>
          <w:numId w:val="7"/>
        </w:numPr>
        <w:spacing w:before="240" w:after="0" w:line="240" w:lineRule="auto"/>
        <w:ind w:left="567" w:hanging="567"/>
        <w:rPr>
          <w:rFonts w:ascii="Times New Roman" w:hAnsi="Times New Roman"/>
          <w:sz w:val="24"/>
          <w:szCs w:val="24"/>
        </w:rPr>
      </w:pPr>
      <w:r w:rsidRPr="004426D6">
        <w:rPr>
          <w:rFonts w:ascii="Times New Roman" w:hAnsi="Times New Roman"/>
          <w:sz w:val="24"/>
          <w:szCs w:val="24"/>
        </w:rPr>
        <w:t>the prosecutors who have carriage of the prosecution of the</w:t>
      </w:r>
      <w:r>
        <w:rPr>
          <w:rFonts w:ascii="Times New Roman" w:hAnsi="Times New Roman"/>
          <w:sz w:val="24"/>
          <w:szCs w:val="24"/>
        </w:rPr>
        <w:t xml:space="preserve"> witness</w:t>
      </w:r>
      <w:r w:rsidR="00D70155">
        <w:rPr>
          <w:rFonts w:ascii="Times New Roman" w:hAnsi="Times New Roman"/>
          <w:sz w:val="24"/>
          <w:szCs w:val="24"/>
        </w:rPr>
        <w:t xml:space="preserve"> </w:t>
      </w:r>
    </w:p>
    <w:p w:rsidR="0078446A" w:rsidRDefault="0078446A" w:rsidP="00635433">
      <w:pPr>
        <w:pStyle w:val="ListParagraph"/>
        <w:numPr>
          <w:ilvl w:val="0"/>
          <w:numId w:val="7"/>
        </w:numPr>
        <w:spacing w:before="240" w:after="0" w:line="240" w:lineRule="auto"/>
        <w:ind w:left="567" w:hanging="567"/>
        <w:rPr>
          <w:rFonts w:ascii="Times New Roman" w:hAnsi="Times New Roman"/>
          <w:sz w:val="24"/>
          <w:szCs w:val="24"/>
        </w:rPr>
      </w:pPr>
      <w:r w:rsidRPr="004426D6">
        <w:rPr>
          <w:rFonts w:ascii="Times New Roman" w:hAnsi="Times New Roman"/>
          <w:sz w:val="24"/>
          <w:szCs w:val="24"/>
        </w:rPr>
        <w:t>other prosecutors who assist that prosecutor in the prosecution of the</w:t>
      </w:r>
      <w:r>
        <w:rPr>
          <w:rFonts w:ascii="Times New Roman" w:hAnsi="Times New Roman"/>
          <w:sz w:val="24"/>
          <w:szCs w:val="24"/>
        </w:rPr>
        <w:t xml:space="preserve"> witness</w:t>
      </w:r>
      <w:r w:rsidR="00D70155">
        <w:rPr>
          <w:rFonts w:ascii="Times New Roman" w:hAnsi="Times New Roman"/>
          <w:sz w:val="24"/>
          <w:szCs w:val="24"/>
        </w:rPr>
        <w:t>, or who assist in making the decision to prosecute the witness</w:t>
      </w:r>
    </w:p>
    <w:p w:rsidR="0078446A" w:rsidRDefault="0078446A" w:rsidP="00635433">
      <w:pPr>
        <w:pStyle w:val="ListParagraph"/>
        <w:numPr>
          <w:ilvl w:val="0"/>
          <w:numId w:val="7"/>
        </w:numPr>
        <w:spacing w:before="240" w:after="0" w:line="240" w:lineRule="auto"/>
        <w:ind w:left="567" w:hanging="567"/>
        <w:rPr>
          <w:rFonts w:ascii="Times New Roman" w:hAnsi="Times New Roman"/>
          <w:sz w:val="24"/>
          <w:szCs w:val="24"/>
        </w:rPr>
      </w:pPr>
      <w:r w:rsidRPr="004426D6">
        <w:rPr>
          <w:rFonts w:ascii="Times New Roman" w:hAnsi="Times New Roman"/>
          <w:sz w:val="24"/>
          <w:szCs w:val="24"/>
        </w:rPr>
        <w:t>counsel engaged to assist in the</w:t>
      </w:r>
      <w:r w:rsidRPr="00490EBF">
        <w:rPr>
          <w:rFonts w:ascii="Times New Roman" w:hAnsi="Times New Roman"/>
          <w:sz w:val="24"/>
          <w:szCs w:val="24"/>
        </w:rPr>
        <w:t xml:space="preserve"> </w:t>
      </w:r>
      <w:r w:rsidRPr="004426D6">
        <w:rPr>
          <w:rFonts w:ascii="Times New Roman" w:hAnsi="Times New Roman"/>
          <w:sz w:val="24"/>
          <w:szCs w:val="24"/>
        </w:rPr>
        <w:t xml:space="preserve">prosecution of the </w:t>
      </w:r>
      <w:r>
        <w:rPr>
          <w:rFonts w:ascii="Times New Roman" w:hAnsi="Times New Roman"/>
          <w:sz w:val="24"/>
          <w:szCs w:val="24"/>
        </w:rPr>
        <w:t>witness, and</w:t>
      </w:r>
    </w:p>
    <w:p w:rsidR="0078446A" w:rsidRPr="004426D6" w:rsidRDefault="0078446A" w:rsidP="00635433">
      <w:pPr>
        <w:pStyle w:val="ListParagraph"/>
        <w:numPr>
          <w:ilvl w:val="0"/>
          <w:numId w:val="7"/>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support staff who assist in </w:t>
      </w:r>
      <w:r w:rsidRPr="004426D6">
        <w:rPr>
          <w:rFonts w:ascii="Times New Roman" w:hAnsi="Times New Roman"/>
          <w:sz w:val="24"/>
          <w:szCs w:val="24"/>
        </w:rPr>
        <w:t xml:space="preserve">the prosecution of the </w:t>
      </w:r>
      <w:r>
        <w:rPr>
          <w:rFonts w:ascii="Times New Roman" w:hAnsi="Times New Roman"/>
          <w:sz w:val="24"/>
          <w:szCs w:val="24"/>
        </w:rPr>
        <w:t>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definition is not intended to capture the following:</w:t>
      </w:r>
    </w:p>
    <w:p w:rsidR="0078446A" w:rsidRDefault="0078446A" w:rsidP="00635433">
      <w:pPr>
        <w:pStyle w:val="ListParagraph"/>
        <w:numPr>
          <w:ilvl w:val="0"/>
          <w:numId w:val="6"/>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police or law enforcement officers involved in the investigation which led to the witness being charged </w:t>
      </w:r>
    </w:p>
    <w:p w:rsidR="0078446A" w:rsidRDefault="0078446A" w:rsidP="00635433">
      <w:pPr>
        <w:pStyle w:val="ListParagraph"/>
        <w:numPr>
          <w:ilvl w:val="0"/>
          <w:numId w:val="6"/>
        </w:numPr>
        <w:spacing w:before="240" w:after="0" w:line="240" w:lineRule="auto"/>
        <w:ind w:left="567" w:hanging="567"/>
        <w:rPr>
          <w:rFonts w:ascii="Times New Roman" w:hAnsi="Times New Roman"/>
          <w:sz w:val="24"/>
          <w:szCs w:val="24"/>
        </w:rPr>
      </w:pPr>
      <w:r>
        <w:rPr>
          <w:rFonts w:ascii="Times New Roman" w:hAnsi="Times New Roman"/>
          <w:sz w:val="24"/>
          <w:szCs w:val="24"/>
        </w:rPr>
        <w:t>police or law enforcement officers who are witnesses in a prosecution of the witness for a related offence</w:t>
      </w:r>
    </w:p>
    <w:p w:rsidR="0078446A" w:rsidRDefault="0078446A" w:rsidP="00635433">
      <w:pPr>
        <w:pStyle w:val="ListParagraph"/>
        <w:numPr>
          <w:ilvl w:val="0"/>
          <w:numId w:val="6"/>
        </w:numPr>
        <w:spacing w:before="240" w:after="0" w:line="240" w:lineRule="auto"/>
        <w:ind w:left="567" w:hanging="567"/>
        <w:rPr>
          <w:rFonts w:ascii="Times New Roman" w:hAnsi="Times New Roman"/>
          <w:sz w:val="24"/>
          <w:szCs w:val="24"/>
        </w:rPr>
      </w:pPr>
      <w:r>
        <w:rPr>
          <w:rFonts w:ascii="Times New Roman" w:hAnsi="Times New Roman"/>
          <w:sz w:val="24"/>
          <w:szCs w:val="24"/>
        </w:rPr>
        <w:t>persons involved in the prosecution of the witness for unrelated offences (whether that prosecution is by the same prosecuting authority other another prosecuting authority), and</w:t>
      </w:r>
    </w:p>
    <w:p w:rsidR="0078446A" w:rsidRDefault="0078446A" w:rsidP="00635433">
      <w:pPr>
        <w:pStyle w:val="ListParagraph"/>
        <w:numPr>
          <w:ilvl w:val="0"/>
          <w:numId w:val="6"/>
        </w:numPr>
        <w:spacing w:before="240" w:after="0" w:line="240" w:lineRule="auto"/>
        <w:ind w:left="567" w:hanging="567"/>
        <w:rPr>
          <w:rFonts w:ascii="Times New Roman" w:hAnsi="Times New Roman"/>
          <w:sz w:val="24"/>
          <w:szCs w:val="24"/>
        </w:rPr>
      </w:pPr>
      <w:r>
        <w:rPr>
          <w:rFonts w:ascii="Times New Roman" w:hAnsi="Times New Roman"/>
          <w:sz w:val="24"/>
          <w:szCs w:val="24"/>
        </w:rPr>
        <w:t>persons involved in the prosecution only of persons other than the witness (including for offences that are related to the witness’s conduct).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definition is used in sections </w:t>
      </w:r>
      <w:r w:rsidR="00DC71FA">
        <w:rPr>
          <w:rFonts w:ascii="Times New Roman" w:hAnsi="Times New Roman"/>
          <w:sz w:val="24"/>
          <w:szCs w:val="24"/>
        </w:rPr>
        <w:t xml:space="preserve">96AA, </w:t>
      </w:r>
      <w:r>
        <w:rPr>
          <w:rFonts w:ascii="Times New Roman" w:hAnsi="Times New Roman"/>
          <w:sz w:val="24"/>
          <w:szCs w:val="24"/>
        </w:rPr>
        <w:t>96AB, 96AC, 96AE and 96AF</w:t>
      </w:r>
      <w:r w:rsidRPr="007E4045">
        <w:rPr>
          <w:rFonts w:ascii="Times New Roman" w:hAnsi="Times New Roman"/>
          <w:sz w:val="24"/>
          <w:szCs w:val="24"/>
        </w:rPr>
        <w:t xml:space="preserve">, which </w:t>
      </w:r>
      <w:r>
        <w:rPr>
          <w:rFonts w:ascii="Times New Roman" w:hAnsi="Times New Roman"/>
          <w:sz w:val="24"/>
          <w:szCs w:val="24"/>
        </w:rPr>
        <w:t xml:space="preserve">set out when hearing material and derivative material can be disclosed to, and used by, the persons who are directly involved in the prosecution of the witness.  Persons who are not involved in the prosecution of the witness should not be subject to the obligations set out in these sections.  This is because the risk that the disclosure of hearing or derivative material to these persons </w:t>
      </w:r>
      <w:r>
        <w:rPr>
          <w:rFonts w:ascii="Times New Roman" w:hAnsi="Times New Roman"/>
          <w:sz w:val="24"/>
          <w:szCs w:val="24"/>
        </w:rPr>
        <w:lastRenderedPageBreak/>
        <w:t>could prejudice the fair trial of the witness is more appropriately dealt with by the relevant prosecuting authority placing internal restrictions on the disclosure or use of this material.</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‘protected suspect’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 xml:space="preserve">protected suspect </w:t>
      </w:r>
      <w:r>
        <w:rPr>
          <w:rFonts w:ascii="Times New Roman" w:hAnsi="Times New Roman"/>
          <w:sz w:val="24"/>
          <w:szCs w:val="24"/>
        </w:rPr>
        <w:t xml:space="preserve">is used in relation to the circumstances in which charges against a witness are </w:t>
      </w:r>
      <w:r>
        <w:rPr>
          <w:rFonts w:ascii="Times New Roman" w:hAnsi="Times New Roman"/>
          <w:i/>
          <w:sz w:val="24"/>
          <w:szCs w:val="24"/>
        </w:rPr>
        <w:t>imminent</w:t>
      </w:r>
      <w:r>
        <w:rPr>
          <w:rFonts w:ascii="Times New Roman" w:hAnsi="Times New Roman"/>
          <w:sz w:val="24"/>
          <w:szCs w:val="24"/>
        </w:rPr>
        <w:t>.  Subsection 23B(2) of the Crimes Act sets out when a person is a protected suspect.  It only applies where the person is, amongst other things, being questioned about a Commonwealth offence.</w:t>
      </w:r>
    </w:p>
    <w:p w:rsidR="0078446A" w:rsidRDefault="0078446A" w:rsidP="0078446A">
      <w:pPr>
        <w:spacing w:before="240" w:after="0" w:line="240" w:lineRule="auto"/>
        <w:rPr>
          <w:rFonts w:ascii="Times New Roman" w:hAnsi="Times New Roman"/>
          <w:b/>
          <w:sz w:val="24"/>
          <w:szCs w:val="24"/>
        </w:rPr>
      </w:pPr>
      <w:r>
        <w:rPr>
          <w:rFonts w:ascii="Times New Roman" w:hAnsi="Times New Roman"/>
          <w:sz w:val="24"/>
          <w:szCs w:val="24"/>
        </w:rPr>
        <w:t>The definition of protected suspect in this Bill is intended to include both persons who are protected suspects for the purposes of the Crimes Act, and persons who would be if the definition in that Act applied to State or Territory offences.</w:t>
      </w:r>
    </w:p>
    <w:p w:rsidR="0078446A" w:rsidRDefault="0078446A" w:rsidP="0078446A">
      <w:pPr>
        <w:spacing w:before="240" w:after="0" w:line="240" w:lineRule="auto"/>
        <w:rPr>
          <w:rFonts w:ascii="Times New Roman" w:hAnsi="Times New Roman"/>
          <w:sz w:val="24"/>
          <w:szCs w:val="24"/>
        </w:rPr>
      </w:pPr>
      <w:r w:rsidRPr="0084398B">
        <w:rPr>
          <w:rFonts w:ascii="Times New Roman" w:hAnsi="Times New Roman"/>
          <w:i/>
          <w:sz w:val="24"/>
          <w:szCs w:val="24"/>
        </w:rPr>
        <w:t>‘related confiscation</w:t>
      </w:r>
      <w:r>
        <w:rPr>
          <w:rFonts w:ascii="Times New Roman" w:hAnsi="Times New Roman"/>
          <w:i/>
          <w:sz w:val="24"/>
          <w:szCs w:val="24"/>
        </w:rPr>
        <w:t xml:space="preserve"> proceeding’</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definition sets out when a confiscation proceeding is related to a hearing or a summons.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A confiscation proceeding will be related to a hearing if the matters covered in the hearing relate to the subject matter of the proceeding.  There must be a connection between the conduct or offences the subject of the hearing and those that are the subject of the confiscation proceedings.  If the confiscation proceedings do not have such a connection to the subject matter of the</w:t>
      </w:r>
      <w:r w:rsidR="002F486C">
        <w:rPr>
          <w:rFonts w:ascii="Times New Roman" w:hAnsi="Times New Roman"/>
          <w:sz w:val="24"/>
          <w:szCs w:val="24"/>
        </w:rPr>
        <w:t xml:space="preserve"> relevant</w:t>
      </w:r>
      <w:r>
        <w:rPr>
          <w:rFonts w:ascii="Times New Roman" w:hAnsi="Times New Roman"/>
          <w:sz w:val="24"/>
          <w:szCs w:val="24"/>
        </w:rPr>
        <w:t xml:space="preserve"> hearing, then the confiscation proceedings are not related to the hearing.</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If a confiscation proceeding is related to a hearing, this will affect how material that was given in or produced during the hearing (hearing material) and material that was derived from information, documents or things given in or produced during the hearing (derivative material) can be used in relation to that proceeding.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A confiscation proceeding will also be related to a summons</w:t>
      </w:r>
      <w:r w:rsidRPr="004A04F9">
        <w:rPr>
          <w:rFonts w:ascii="Times New Roman" w:hAnsi="Times New Roman"/>
          <w:sz w:val="24"/>
          <w:szCs w:val="24"/>
        </w:rPr>
        <w:t xml:space="preserve"> if the matters to be covered in the relevant hearing </w:t>
      </w:r>
      <w:r>
        <w:rPr>
          <w:rFonts w:ascii="Times New Roman" w:hAnsi="Times New Roman"/>
          <w:sz w:val="24"/>
          <w:szCs w:val="24"/>
        </w:rPr>
        <w:t>relate to the subject matter of the proceeding.</w:t>
      </w:r>
      <w:r w:rsidRPr="007C3B4B">
        <w:rPr>
          <w:rFonts w:ascii="Times New Roman" w:hAnsi="Times New Roman"/>
          <w:sz w:val="24"/>
          <w:szCs w:val="24"/>
        </w:rPr>
        <w:t xml:space="preserve"> </w:t>
      </w:r>
      <w:r>
        <w:rPr>
          <w:rFonts w:ascii="Times New Roman" w:hAnsi="Times New Roman"/>
          <w:sz w:val="24"/>
          <w:szCs w:val="24"/>
        </w:rPr>
        <w:t xml:space="preserve"> There must be a connection between the conduct or offences to be covered in the hearing and those that are the subject of the confiscation proceedings.  If the confiscation proceedings do not have such a connection to the subject matter to be covered in the hearing, then the confiscation proceedings are not related to the summons.</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‘related offence’</w:t>
      </w:r>
    </w:p>
    <w:p w:rsidR="0078446A" w:rsidRPr="003734D6"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definition sets out when an offence is related to a hearing or a summons.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An offence will be related to a hearing if the matters covered in the hearing relate to the subject matter of the offence.  There must be a connection between the conduct or offences the subject of the hearing and those that constitute or are the subject of the offence.  If the offence does not have such a connection to the subject matter of the </w:t>
      </w:r>
      <w:r w:rsidR="00B45A79">
        <w:rPr>
          <w:rFonts w:ascii="Times New Roman" w:hAnsi="Times New Roman"/>
          <w:sz w:val="24"/>
          <w:szCs w:val="24"/>
        </w:rPr>
        <w:t xml:space="preserve">relevant </w:t>
      </w:r>
      <w:r>
        <w:rPr>
          <w:rFonts w:ascii="Times New Roman" w:hAnsi="Times New Roman"/>
          <w:sz w:val="24"/>
          <w:szCs w:val="24"/>
        </w:rPr>
        <w:t>hearing, then the offence is not related to the hearing.</w:t>
      </w:r>
    </w:p>
    <w:p w:rsidR="0078446A" w:rsidRPr="004A04F9" w:rsidRDefault="0078446A" w:rsidP="0078446A">
      <w:pPr>
        <w:spacing w:before="240" w:after="0" w:line="240" w:lineRule="auto"/>
      </w:pPr>
      <w:r>
        <w:rPr>
          <w:rFonts w:ascii="Times New Roman" w:hAnsi="Times New Roman"/>
          <w:sz w:val="24"/>
          <w:szCs w:val="24"/>
        </w:rPr>
        <w:t xml:space="preserve">If an offence is related to a hearing, this will affect how material that was given in or produced during the hearing (hearing material) and material that was derived from information, documents or things given in or produced during the hearing (hearing material) can be used in relation to the prosecution of the witness for that offence.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lastRenderedPageBreak/>
        <w:t>An</w:t>
      </w:r>
      <w:r w:rsidRPr="004A04F9">
        <w:rPr>
          <w:rFonts w:ascii="Times New Roman" w:hAnsi="Times New Roman"/>
          <w:sz w:val="24"/>
          <w:szCs w:val="24"/>
        </w:rPr>
        <w:t xml:space="preserve"> offence will also be related to a summons if the matters to be covered in the relevant hearing relate to the subject matter of the offence.  There must be a connection between the conduct or offences </w:t>
      </w:r>
      <w:r>
        <w:rPr>
          <w:rFonts w:ascii="Times New Roman" w:hAnsi="Times New Roman"/>
          <w:sz w:val="24"/>
          <w:szCs w:val="24"/>
        </w:rPr>
        <w:t>to be covered in</w:t>
      </w:r>
      <w:r w:rsidRPr="004A04F9">
        <w:rPr>
          <w:rFonts w:ascii="Times New Roman" w:hAnsi="Times New Roman"/>
          <w:sz w:val="24"/>
          <w:szCs w:val="24"/>
        </w:rPr>
        <w:t xml:space="preserve"> the hearing and those that are the subject of the </w:t>
      </w:r>
      <w:r>
        <w:rPr>
          <w:rFonts w:ascii="Times New Roman" w:hAnsi="Times New Roman"/>
          <w:sz w:val="24"/>
          <w:szCs w:val="24"/>
        </w:rPr>
        <w:t>offence</w:t>
      </w:r>
      <w:r w:rsidRPr="004A04F9">
        <w:rPr>
          <w:rFonts w:ascii="Times New Roman" w:hAnsi="Times New Roman"/>
          <w:sz w:val="24"/>
          <w:szCs w:val="24"/>
        </w:rPr>
        <w:t>.  If the offence does</w:t>
      </w:r>
      <w:r>
        <w:rPr>
          <w:rFonts w:ascii="Times New Roman" w:hAnsi="Times New Roman"/>
          <w:sz w:val="24"/>
          <w:szCs w:val="24"/>
        </w:rPr>
        <w:t xml:space="preserve"> not have such a connection to the subject matter to be covered in the hearing, then the offence is not related to the summons.</w:t>
      </w:r>
    </w:p>
    <w:p w:rsidR="0078446A" w:rsidRPr="00E61A05" w:rsidRDefault="0078446A" w:rsidP="0078446A">
      <w:pPr>
        <w:spacing w:before="240" w:after="0" w:line="240" w:lineRule="auto"/>
        <w:rPr>
          <w:rFonts w:ascii="Times New Roman" w:hAnsi="Times New Roman"/>
          <w:i/>
          <w:sz w:val="24"/>
          <w:szCs w:val="24"/>
        </w:rPr>
      </w:pPr>
      <w:r w:rsidRPr="00E61A05">
        <w:rPr>
          <w:rFonts w:ascii="Times New Roman" w:hAnsi="Times New Roman"/>
          <w:i/>
          <w:sz w:val="24"/>
          <w:szCs w:val="24"/>
        </w:rPr>
        <w:t>‘resolved’</w:t>
      </w:r>
    </w:p>
    <w:p w:rsidR="0078446A" w:rsidRPr="007E54D4" w:rsidRDefault="0078446A" w:rsidP="0078446A">
      <w:pPr>
        <w:spacing w:before="240" w:after="0" w:line="240" w:lineRule="auto"/>
        <w:rPr>
          <w:rFonts w:ascii="Times New Roman" w:hAnsi="Times New Roman"/>
          <w:sz w:val="24"/>
          <w:szCs w:val="24"/>
        </w:rPr>
      </w:pPr>
      <w:r w:rsidRPr="000C4EC9">
        <w:rPr>
          <w:rFonts w:ascii="Times New Roman" w:hAnsi="Times New Roman"/>
          <w:sz w:val="24"/>
          <w:szCs w:val="24"/>
        </w:rPr>
        <w:t>Th</w:t>
      </w:r>
      <w:r>
        <w:rPr>
          <w:rFonts w:ascii="Times New Roman" w:hAnsi="Times New Roman"/>
          <w:sz w:val="24"/>
          <w:szCs w:val="24"/>
        </w:rPr>
        <w:t xml:space="preserve">e term </w:t>
      </w:r>
      <w:r>
        <w:rPr>
          <w:rFonts w:ascii="Times New Roman" w:hAnsi="Times New Roman"/>
          <w:i/>
          <w:sz w:val="24"/>
          <w:szCs w:val="24"/>
        </w:rPr>
        <w:t>resolved</w:t>
      </w:r>
      <w:r>
        <w:rPr>
          <w:rFonts w:ascii="Times New Roman" w:hAnsi="Times New Roman"/>
          <w:sz w:val="24"/>
          <w:szCs w:val="24"/>
        </w:rPr>
        <w:t xml:space="preserve"> is </w:t>
      </w:r>
      <w:r w:rsidR="00016F67">
        <w:rPr>
          <w:rFonts w:ascii="Times New Roman" w:hAnsi="Times New Roman"/>
          <w:sz w:val="24"/>
          <w:szCs w:val="24"/>
        </w:rPr>
        <w:t>d</w:t>
      </w:r>
      <w:r w:rsidR="00C670E9">
        <w:rPr>
          <w:rFonts w:ascii="Times New Roman" w:hAnsi="Times New Roman"/>
          <w:sz w:val="24"/>
          <w:szCs w:val="24"/>
        </w:rPr>
        <w:t>efined in new s</w:t>
      </w:r>
      <w:r w:rsidR="00016F67">
        <w:rPr>
          <w:rFonts w:ascii="Times New Roman" w:hAnsi="Times New Roman"/>
          <w:sz w:val="24"/>
          <w:szCs w:val="24"/>
        </w:rPr>
        <w:t>ection 8B</w:t>
      </w:r>
      <w:r>
        <w:rPr>
          <w:rFonts w:ascii="Times New Roman" w:hAnsi="Times New Roman"/>
          <w:sz w:val="24"/>
          <w:szCs w:val="24"/>
        </w:rPr>
        <w:t>.</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‘use’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i/>
          <w:sz w:val="24"/>
          <w:szCs w:val="24"/>
        </w:rPr>
        <w:t>use</w:t>
      </w:r>
      <w:r>
        <w:rPr>
          <w:rFonts w:ascii="Times New Roman" w:hAnsi="Times New Roman"/>
          <w:sz w:val="24"/>
          <w:szCs w:val="24"/>
        </w:rPr>
        <w:t xml:space="preserve"> is defined, in relation to hearing and derivative material, to include the use of copies, contents or descriptions of that material.  This definition is necessary to ensure that the use of copies, contents or descriptions of hearing and derivative material are subject to the same restrictions and safeguards as the original material.</w:t>
      </w:r>
    </w:p>
    <w:p w:rsidR="0078446A" w:rsidRDefault="0078446A" w:rsidP="0078446A">
      <w:pPr>
        <w:spacing w:before="240" w:after="0" w:line="240" w:lineRule="auto"/>
        <w:rPr>
          <w:rFonts w:ascii="Times New Roman" w:hAnsi="Times New Roman"/>
          <w:i/>
          <w:sz w:val="24"/>
          <w:szCs w:val="24"/>
        </w:rPr>
      </w:pPr>
      <w:r>
        <w:rPr>
          <w:rFonts w:ascii="Times New Roman" w:hAnsi="Times New Roman"/>
          <w:i/>
          <w:sz w:val="24"/>
          <w:szCs w:val="24"/>
        </w:rPr>
        <w:t>‘witness’</w:t>
      </w:r>
    </w:p>
    <w:p w:rsidR="0078446A" w:rsidRPr="00B152D5"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term is defined in new subsection 8A(3).  </w:t>
      </w:r>
    </w:p>
    <w:p w:rsidR="0078446A" w:rsidRDefault="0078446A" w:rsidP="0078446A">
      <w:pPr>
        <w:spacing w:before="240" w:after="0" w:line="240" w:lineRule="auto"/>
        <w:rPr>
          <w:rFonts w:ascii="Times New Roman" w:hAnsi="Times New Roman"/>
          <w:sz w:val="24"/>
          <w:szCs w:val="24"/>
        </w:rPr>
      </w:pPr>
      <w:r>
        <w:rPr>
          <w:rFonts w:ascii="Times New Roman" w:hAnsi="Times New Roman"/>
          <w:b/>
          <w:sz w:val="24"/>
          <w:szCs w:val="24"/>
        </w:rPr>
        <w:t>Item 2 – After section 8</w:t>
      </w:r>
    </w:p>
    <w:p w:rsidR="00C91553"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item will insert new section</w:t>
      </w:r>
      <w:r w:rsidR="00C91553">
        <w:rPr>
          <w:rFonts w:ascii="Times New Roman" w:hAnsi="Times New Roman"/>
          <w:sz w:val="24"/>
          <w:szCs w:val="24"/>
        </w:rPr>
        <w:t>s</w:t>
      </w:r>
      <w:r>
        <w:rPr>
          <w:rFonts w:ascii="Times New Roman" w:hAnsi="Times New Roman"/>
          <w:sz w:val="24"/>
          <w:szCs w:val="24"/>
        </w:rPr>
        <w:t xml:space="preserve"> 8A </w:t>
      </w:r>
      <w:r w:rsidR="00C91553">
        <w:rPr>
          <w:rFonts w:ascii="Times New Roman" w:hAnsi="Times New Roman"/>
          <w:sz w:val="24"/>
          <w:szCs w:val="24"/>
        </w:rPr>
        <w:t>and 8B, which contain additional definitions.</w:t>
      </w:r>
    </w:p>
    <w:p w:rsidR="00C91553" w:rsidRPr="00D46C26" w:rsidRDefault="00C91553" w:rsidP="0078446A">
      <w:pPr>
        <w:spacing w:before="240" w:after="0" w:line="240" w:lineRule="auto"/>
        <w:rPr>
          <w:rFonts w:ascii="Times New Roman" w:hAnsi="Times New Roman"/>
          <w:i/>
          <w:sz w:val="24"/>
          <w:szCs w:val="24"/>
        </w:rPr>
      </w:pPr>
      <w:r>
        <w:rPr>
          <w:rFonts w:ascii="Times New Roman" w:hAnsi="Times New Roman"/>
          <w:i/>
          <w:sz w:val="24"/>
          <w:szCs w:val="24"/>
        </w:rPr>
        <w:t>New section 8A – Meaning of hearing material and witness</w:t>
      </w:r>
    </w:p>
    <w:p w:rsidR="0078446A" w:rsidRDefault="00962791" w:rsidP="0078446A">
      <w:pPr>
        <w:spacing w:before="240" w:after="0" w:line="240" w:lineRule="auto"/>
        <w:rPr>
          <w:rFonts w:ascii="Times New Roman" w:hAnsi="Times New Roman"/>
          <w:sz w:val="24"/>
          <w:szCs w:val="24"/>
        </w:rPr>
      </w:pPr>
      <w:r>
        <w:rPr>
          <w:rFonts w:ascii="Times New Roman" w:hAnsi="Times New Roman"/>
          <w:sz w:val="24"/>
          <w:szCs w:val="24"/>
        </w:rPr>
        <w:t xml:space="preserve">New section 8A </w:t>
      </w:r>
      <w:r w:rsidR="0078446A">
        <w:rPr>
          <w:rFonts w:ascii="Times New Roman" w:hAnsi="Times New Roman"/>
          <w:sz w:val="24"/>
          <w:szCs w:val="24"/>
        </w:rPr>
        <w:t>define</w:t>
      </w:r>
      <w:r>
        <w:rPr>
          <w:rFonts w:ascii="Times New Roman" w:hAnsi="Times New Roman"/>
          <w:sz w:val="24"/>
          <w:szCs w:val="24"/>
        </w:rPr>
        <w:t>s</w:t>
      </w:r>
      <w:r w:rsidR="0078446A">
        <w:rPr>
          <w:rFonts w:ascii="Times New Roman" w:hAnsi="Times New Roman"/>
          <w:sz w:val="24"/>
          <w:szCs w:val="24"/>
        </w:rPr>
        <w:t xml:space="preserve"> </w:t>
      </w:r>
      <w:r w:rsidR="0078446A">
        <w:rPr>
          <w:rFonts w:ascii="Times New Roman" w:hAnsi="Times New Roman"/>
          <w:i/>
          <w:sz w:val="24"/>
          <w:szCs w:val="24"/>
        </w:rPr>
        <w:t xml:space="preserve">hearing material </w:t>
      </w:r>
      <w:r w:rsidR="0078446A">
        <w:rPr>
          <w:rFonts w:ascii="Times New Roman" w:hAnsi="Times New Roman"/>
          <w:sz w:val="24"/>
          <w:szCs w:val="24"/>
        </w:rPr>
        <w:t xml:space="preserve">and </w:t>
      </w:r>
      <w:r w:rsidR="0078446A">
        <w:rPr>
          <w:rFonts w:ascii="Times New Roman" w:hAnsi="Times New Roman"/>
          <w:i/>
          <w:sz w:val="24"/>
          <w:szCs w:val="24"/>
        </w:rPr>
        <w:t>witness</w:t>
      </w:r>
      <w:r w:rsidR="0078446A">
        <w:rPr>
          <w:rFonts w:ascii="Times New Roman" w:hAnsi="Times New Roman"/>
          <w:sz w:val="24"/>
          <w:szCs w:val="24"/>
        </w:rPr>
        <w:t xml:space="preserve">.  These terms are central to new sections </w:t>
      </w:r>
      <w:r w:rsidR="0078446A" w:rsidRPr="004A04F9">
        <w:rPr>
          <w:rFonts w:ascii="Times New Roman" w:hAnsi="Times New Roman"/>
          <w:sz w:val="24"/>
          <w:szCs w:val="24"/>
        </w:rPr>
        <w:t>96AA to 96AG, which set out the circumstances in which hearing material and derivative material may be disclosed</w:t>
      </w:r>
      <w:r w:rsidR="0078446A">
        <w:rPr>
          <w:rFonts w:ascii="Times New Roman" w:hAnsi="Times New Roman"/>
          <w:sz w:val="24"/>
          <w:szCs w:val="24"/>
        </w:rPr>
        <w:t xml:space="preserve"> and the purposes for which it may be used when the disclosure or use relates to the person who gave evidence at the hearing.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8A(1) </w:t>
      </w:r>
      <w:r w:rsidR="00946082">
        <w:rPr>
          <w:rFonts w:ascii="Times New Roman" w:hAnsi="Times New Roman"/>
          <w:sz w:val="24"/>
          <w:szCs w:val="24"/>
        </w:rPr>
        <w:t xml:space="preserve">sets out the definition of hearing material.  It </w:t>
      </w:r>
      <w:r>
        <w:rPr>
          <w:rFonts w:ascii="Times New Roman" w:hAnsi="Times New Roman"/>
          <w:sz w:val="24"/>
          <w:szCs w:val="24"/>
        </w:rPr>
        <w:t xml:space="preserve">provides that there are four types of hearing material.  This definition has been drawn from current paragraphs 90(1)(a) to (d), which set out the information which the Integrity Commissioner may direct not be published, or only be published in certain ways.  Current paragraphs 90(1)(a) to (d) will be repealed under </w:t>
      </w:r>
      <w:r w:rsidRPr="00E019AC">
        <w:rPr>
          <w:rFonts w:ascii="Times New Roman" w:hAnsi="Times New Roman"/>
          <w:sz w:val="24"/>
          <w:szCs w:val="24"/>
        </w:rPr>
        <w:t>item 1</w:t>
      </w:r>
      <w:r>
        <w:rPr>
          <w:rFonts w:ascii="Times New Roman" w:hAnsi="Times New Roman"/>
          <w:sz w:val="24"/>
          <w:szCs w:val="24"/>
        </w:rPr>
        <w:t>7</w:t>
      </w:r>
      <w:r w:rsidRPr="00E019AC">
        <w:rPr>
          <w:rFonts w:ascii="Times New Roman" w:hAnsi="Times New Roman"/>
          <w:sz w:val="24"/>
          <w:szCs w:val="24"/>
        </w:rPr>
        <w:t>.</w:t>
      </w:r>
      <w:r>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Under new paragraphs 8A(1)(a) and (b), hearing material is the evidence given or produced to the Integrity Commissioner during a hearing.  This would include the answers to the Integrity Commissioner’s questions, the transcript or an electronic recording of those answers, and any documents or things produced under the summons issued under subsection 83(1) or during the hearing (under new subsection 83(5A), below).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Under new paragraphs 8A(1)(c) and (d), hearing material is also information that reveals the identity of a person who has given evidence at a hearing, as well as information that reveals the fact that a person has given or may be about to give evidence at a hearing.</w:t>
      </w:r>
    </w:p>
    <w:p w:rsidR="000F3224" w:rsidRDefault="000F3224" w:rsidP="000F3224">
      <w:pPr>
        <w:spacing w:before="240" w:after="0" w:line="240" w:lineRule="auto"/>
        <w:rPr>
          <w:rFonts w:ascii="Times New Roman" w:hAnsi="Times New Roman"/>
          <w:sz w:val="24"/>
          <w:szCs w:val="24"/>
        </w:rPr>
      </w:pPr>
      <w:r>
        <w:rPr>
          <w:rFonts w:ascii="Times New Roman" w:hAnsi="Times New Roman"/>
          <w:sz w:val="24"/>
          <w:szCs w:val="24"/>
        </w:rPr>
        <w:t xml:space="preserve">New subsection 8A(2) excludes </w:t>
      </w:r>
      <w:r w:rsidR="00DD7754">
        <w:rPr>
          <w:rFonts w:ascii="Times New Roman" w:hAnsi="Times New Roman"/>
          <w:sz w:val="24"/>
          <w:szCs w:val="24"/>
        </w:rPr>
        <w:t xml:space="preserve">from the definition of hearing material </w:t>
      </w:r>
      <w:r>
        <w:rPr>
          <w:rFonts w:ascii="Times New Roman" w:hAnsi="Times New Roman"/>
          <w:sz w:val="24"/>
          <w:szCs w:val="24"/>
        </w:rPr>
        <w:t>information, documents or things that are obtained otherwise than at a</w:t>
      </w:r>
      <w:r w:rsidR="007D60C3">
        <w:rPr>
          <w:rFonts w:ascii="Times New Roman" w:hAnsi="Times New Roman"/>
          <w:sz w:val="24"/>
          <w:szCs w:val="24"/>
        </w:rPr>
        <w:t xml:space="preserve"> hearing</w:t>
      </w:r>
      <w:r>
        <w:rPr>
          <w:rFonts w:ascii="Times New Roman" w:hAnsi="Times New Roman"/>
          <w:sz w:val="24"/>
          <w:szCs w:val="24"/>
        </w:rPr>
        <w:t>.  This subsection ensures that that information, or those documents or things, are not to be treated as</w:t>
      </w:r>
      <w:r w:rsidR="00A05919">
        <w:rPr>
          <w:rFonts w:ascii="Times New Roman" w:hAnsi="Times New Roman"/>
          <w:sz w:val="24"/>
          <w:szCs w:val="24"/>
        </w:rPr>
        <w:t xml:space="preserve"> hearing</w:t>
      </w:r>
      <w:r>
        <w:rPr>
          <w:rFonts w:ascii="Times New Roman" w:hAnsi="Times New Roman"/>
          <w:sz w:val="24"/>
          <w:szCs w:val="24"/>
        </w:rPr>
        <w:t xml:space="preserve"> material simply because they were also given during a</w:t>
      </w:r>
      <w:r w:rsidR="009D382D">
        <w:rPr>
          <w:rFonts w:ascii="Times New Roman" w:hAnsi="Times New Roman"/>
          <w:sz w:val="24"/>
          <w:szCs w:val="24"/>
        </w:rPr>
        <w:t xml:space="preserve"> hearing</w:t>
      </w:r>
      <w:r>
        <w:rPr>
          <w:rFonts w:ascii="Times New Roman" w:hAnsi="Times New Roman"/>
          <w:sz w:val="24"/>
          <w:szCs w:val="24"/>
        </w:rPr>
        <w:t xml:space="preserve">.  </w:t>
      </w:r>
    </w:p>
    <w:p w:rsidR="000F3224" w:rsidRDefault="000F3224" w:rsidP="000F3224">
      <w:pPr>
        <w:spacing w:before="240" w:after="0" w:line="240" w:lineRule="auto"/>
        <w:rPr>
          <w:rFonts w:ascii="Times New Roman" w:hAnsi="Times New Roman"/>
          <w:sz w:val="24"/>
          <w:szCs w:val="24"/>
        </w:rPr>
      </w:pPr>
      <w:r>
        <w:rPr>
          <w:rFonts w:ascii="Times New Roman" w:hAnsi="Times New Roman"/>
          <w:sz w:val="24"/>
          <w:szCs w:val="24"/>
        </w:rPr>
        <w:lastRenderedPageBreak/>
        <w:t xml:space="preserve">For example, an officer may execute a search warrant under the </w:t>
      </w:r>
      <w:r w:rsidR="002A3852">
        <w:rPr>
          <w:rFonts w:ascii="Times New Roman" w:hAnsi="Times New Roman"/>
          <w:sz w:val="24"/>
          <w:szCs w:val="24"/>
        </w:rPr>
        <w:t>LEIC</w:t>
      </w:r>
      <w:r>
        <w:rPr>
          <w:rFonts w:ascii="Times New Roman" w:hAnsi="Times New Roman"/>
          <w:sz w:val="24"/>
          <w:szCs w:val="24"/>
        </w:rPr>
        <w:t xml:space="preserve"> Act and seize copies of a person’s bank statements.  That person may then produce the originals of those bank statements at a subsequent </w:t>
      </w:r>
      <w:r w:rsidR="005715E4">
        <w:rPr>
          <w:rFonts w:ascii="Times New Roman" w:hAnsi="Times New Roman"/>
          <w:sz w:val="24"/>
          <w:szCs w:val="24"/>
        </w:rPr>
        <w:t>hearing</w:t>
      </w:r>
      <w:r>
        <w:rPr>
          <w:rFonts w:ascii="Times New Roman" w:hAnsi="Times New Roman"/>
          <w:sz w:val="24"/>
          <w:szCs w:val="24"/>
        </w:rPr>
        <w:t xml:space="preserve">.  </w:t>
      </w:r>
      <w:r w:rsidR="006142D5">
        <w:rPr>
          <w:rFonts w:ascii="Times New Roman" w:hAnsi="Times New Roman"/>
          <w:sz w:val="24"/>
          <w:szCs w:val="24"/>
        </w:rPr>
        <w:t>As a result of new subsection 8A</w:t>
      </w:r>
      <w:r>
        <w:rPr>
          <w:rFonts w:ascii="Times New Roman" w:hAnsi="Times New Roman"/>
          <w:sz w:val="24"/>
          <w:szCs w:val="24"/>
        </w:rPr>
        <w:t xml:space="preserve">(2), the copies of the bank statements will be dealt with under </w:t>
      </w:r>
      <w:r w:rsidR="00B338D2">
        <w:rPr>
          <w:rFonts w:ascii="Times New Roman" w:hAnsi="Times New Roman"/>
          <w:sz w:val="24"/>
          <w:szCs w:val="24"/>
        </w:rPr>
        <w:t>Division 4 of the LEIC Act</w:t>
      </w:r>
      <w:r>
        <w:rPr>
          <w:rFonts w:ascii="Times New Roman" w:hAnsi="Times New Roman"/>
          <w:sz w:val="24"/>
          <w:szCs w:val="24"/>
        </w:rPr>
        <w:t xml:space="preserve">.  The originals of the bank statements would be dealt with as </w:t>
      </w:r>
      <w:r w:rsidR="00980F1B">
        <w:rPr>
          <w:rFonts w:ascii="Times New Roman" w:hAnsi="Times New Roman"/>
          <w:sz w:val="24"/>
          <w:szCs w:val="24"/>
        </w:rPr>
        <w:t xml:space="preserve">hearing </w:t>
      </w:r>
      <w:r>
        <w:rPr>
          <w:rFonts w:ascii="Times New Roman" w:hAnsi="Times New Roman"/>
          <w:sz w:val="24"/>
          <w:szCs w:val="24"/>
        </w:rPr>
        <w:t>material.</w:t>
      </w:r>
    </w:p>
    <w:p w:rsidR="00656F20" w:rsidRDefault="00CD0182"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8A(3) sets out the definition of </w:t>
      </w:r>
      <w:r>
        <w:rPr>
          <w:rFonts w:ascii="Times New Roman" w:hAnsi="Times New Roman"/>
          <w:i/>
          <w:sz w:val="24"/>
          <w:szCs w:val="24"/>
        </w:rPr>
        <w:t>witness</w:t>
      </w:r>
      <w:r>
        <w:rPr>
          <w:rFonts w:ascii="Times New Roman" w:hAnsi="Times New Roman"/>
          <w:sz w:val="24"/>
          <w:szCs w:val="24"/>
        </w:rPr>
        <w: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Paragraph 8A(</w:t>
      </w:r>
      <w:r w:rsidR="007D1A4B">
        <w:rPr>
          <w:rFonts w:ascii="Times New Roman" w:hAnsi="Times New Roman"/>
          <w:sz w:val="24"/>
          <w:szCs w:val="24"/>
        </w:rPr>
        <w:t>3</w:t>
      </w:r>
      <w:r>
        <w:rPr>
          <w:rFonts w:ascii="Times New Roman" w:hAnsi="Times New Roman"/>
          <w:sz w:val="24"/>
          <w:szCs w:val="24"/>
        </w:rPr>
        <w:t>)(a) explains when a person is the witness for the purposes of a hearing or for hearing material.</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Paragraph 8A(</w:t>
      </w:r>
      <w:r w:rsidR="00656F20">
        <w:rPr>
          <w:rFonts w:ascii="Times New Roman" w:hAnsi="Times New Roman"/>
          <w:sz w:val="24"/>
          <w:szCs w:val="24"/>
        </w:rPr>
        <w:t>3</w:t>
      </w:r>
      <w:r>
        <w:rPr>
          <w:rFonts w:ascii="Times New Roman" w:hAnsi="Times New Roman"/>
          <w:sz w:val="24"/>
          <w:szCs w:val="24"/>
        </w:rPr>
        <w:t>)(b) explains when a person is the witness for the purposes of derivative material.</w:t>
      </w:r>
    </w:p>
    <w:p w:rsidR="00656F20" w:rsidRDefault="00656F20" w:rsidP="00656F20">
      <w:pPr>
        <w:spacing w:before="240" w:after="0" w:line="240" w:lineRule="auto"/>
        <w:rPr>
          <w:rFonts w:ascii="Times New Roman" w:hAnsi="Times New Roman"/>
          <w:sz w:val="24"/>
          <w:szCs w:val="24"/>
        </w:rPr>
      </w:pPr>
      <w:r>
        <w:rPr>
          <w:rFonts w:ascii="Times New Roman" w:hAnsi="Times New Roman"/>
          <w:i/>
          <w:sz w:val="24"/>
          <w:szCs w:val="24"/>
        </w:rPr>
        <w:t>New section 8B – Resolved</w:t>
      </w:r>
    </w:p>
    <w:p w:rsidR="00656F20" w:rsidRDefault="00656F20" w:rsidP="00656F20">
      <w:pPr>
        <w:spacing w:before="240" w:after="0" w:line="240" w:lineRule="auto"/>
        <w:rPr>
          <w:rFonts w:ascii="Times New Roman" w:hAnsi="Times New Roman"/>
          <w:sz w:val="24"/>
          <w:szCs w:val="24"/>
        </w:rPr>
      </w:pPr>
      <w:r>
        <w:rPr>
          <w:rFonts w:ascii="Times New Roman" w:hAnsi="Times New Roman"/>
          <w:sz w:val="24"/>
          <w:szCs w:val="24"/>
        </w:rPr>
        <w:t>New section 8B defines t</w:t>
      </w:r>
      <w:r w:rsidRPr="000C4EC9">
        <w:rPr>
          <w:rFonts w:ascii="Times New Roman" w:hAnsi="Times New Roman"/>
          <w:sz w:val="24"/>
          <w:szCs w:val="24"/>
        </w:rPr>
        <w:t>h</w:t>
      </w:r>
      <w:r>
        <w:rPr>
          <w:rFonts w:ascii="Times New Roman" w:hAnsi="Times New Roman"/>
          <w:sz w:val="24"/>
          <w:szCs w:val="24"/>
        </w:rPr>
        <w:t xml:space="preserve">e term </w:t>
      </w:r>
      <w:r>
        <w:rPr>
          <w:rFonts w:ascii="Times New Roman" w:hAnsi="Times New Roman"/>
          <w:i/>
          <w:sz w:val="24"/>
          <w:szCs w:val="24"/>
        </w:rPr>
        <w:t>resolved</w:t>
      </w:r>
      <w:r>
        <w:rPr>
          <w:rFonts w:ascii="Times New Roman" w:hAnsi="Times New Roman"/>
          <w:sz w:val="24"/>
          <w:szCs w:val="24"/>
        </w:rPr>
        <w:t>.  The term is used to describe when charges or confiscation proceedings against a person have concluded.  It is intended to capture all circumstances in which charges or confiscation proceedings conclude.  It is used to distinguish between circumstances that are pre-charge and those that are post-charge, and between circumstances that are pre-confiscation application and those that are post-confiscation application.</w:t>
      </w:r>
    </w:p>
    <w:p w:rsidR="00656F20" w:rsidRDefault="00656F20" w:rsidP="00656F20">
      <w:pPr>
        <w:spacing w:before="240" w:after="0" w:line="240" w:lineRule="auto"/>
        <w:rPr>
          <w:rFonts w:ascii="Times New Roman" w:hAnsi="Times New Roman"/>
          <w:sz w:val="24"/>
          <w:szCs w:val="24"/>
        </w:rPr>
      </w:pPr>
      <w:r>
        <w:rPr>
          <w:rFonts w:ascii="Times New Roman" w:hAnsi="Times New Roman"/>
          <w:sz w:val="24"/>
          <w:szCs w:val="24"/>
        </w:rPr>
        <w:t>New subsection 8B(1) provides that a charge will be resolved where there is either:</w:t>
      </w:r>
    </w:p>
    <w:p w:rsidR="00656F20" w:rsidRDefault="00656F20" w:rsidP="00656F20">
      <w:pPr>
        <w:pStyle w:val="ListParagraph"/>
        <w:numPr>
          <w:ilvl w:val="0"/>
          <w:numId w:val="49"/>
        </w:numPr>
        <w:spacing w:before="240" w:after="0" w:line="240" w:lineRule="auto"/>
        <w:rPr>
          <w:rFonts w:ascii="Times New Roman" w:hAnsi="Times New Roman"/>
          <w:sz w:val="24"/>
          <w:szCs w:val="24"/>
        </w:rPr>
      </w:pPr>
      <w:r w:rsidRPr="007F0509">
        <w:rPr>
          <w:rFonts w:ascii="Times New Roman" w:hAnsi="Times New Roman"/>
          <w:sz w:val="24"/>
          <w:szCs w:val="24"/>
        </w:rPr>
        <w:t>an appeal against a decision relating to the charge and that appeal lapses or is finally determined, or</w:t>
      </w:r>
    </w:p>
    <w:p w:rsidR="00656F20" w:rsidRDefault="00656F20" w:rsidP="00656F20">
      <w:pPr>
        <w:pStyle w:val="ListParagraph"/>
        <w:numPr>
          <w:ilvl w:val="0"/>
          <w:numId w:val="49"/>
        </w:numPr>
        <w:spacing w:before="240" w:after="0" w:line="240" w:lineRule="auto"/>
        <w:rPr>
          <w:rFonts w:ascii="Times New Roman" w:hAnsi="Times New Roman"/>
          <w:sz w:val="24"/>
          <w:szCs w:val="24"/>
        </w:rPr>
      </w:pPr>
      <w:r w:rsidRPr="007F0509">
        <w:rPr>
          <w:rFonts w:ascii="Times New Roman" w:hAnsi="Times New Roman"/>
          <w:sz w:val="24"/>
          <w:szCs w:val="24"/>
        </w:rPr>
        <w:t>where no appeal against a decision is lodged within the timeframe for lodging appeals.</w:t>
      </w:r>
    </w:p>
    <w:p w:rsidR="00656F20" w:rsidRPr="007F0509" w:rsidRDefault="00656F20" w:rsidP="00656F20">
      <w:pPr>
        <w:spacing w:before="240" w:after="0" w:line="240" w:lineRule="auto"/>
        <w:rPr>
          <w:rFonts w:ascii="Times New Roman" w:hAnsi="Times New Roman"/>
          <w:sz w:val="24"/>
          <w:szCs w:val="24"/>
        </w:rPr>
      </w:pPr>
      <w:r>
        <w:rPr>
          <w:rFonts w:ascii="Times New Roman" w:hAnsi="Times New Roman"/>
          <w:sz w:val="24"/>
          <w:szCs w:val="24"/>
        </w:rPr>
        <w:t>I</w:t>
      </w:r>
      <w:r w:rsidRPr="007F0509">
        <w:rPr>
          <w:rFonts w:ascii="Times New Roman" w:hAnsi="Times New Roman"/>
          <w:sz w:val="24"/>
          <w:szCs w:val="24"/>
        </w:rPr>
        <w:t>f a person lodges an appeal against a decision relating to a charge outside that period, then the charge will cease to be resolved.</w:t>
      </w:r>
    </w:p>
    <w:p w:rsidR="00656F20" w:rsidRDefault="00656F20" w:rsidP="00656F20">
      <w:pPr>
        <w:spacing w:before="240" w:after="0" w:line="240" w:lineRule="auto"/>
        <w:rPr>
          <w:rFonts w:ascii="Times New Roman" w:hAnsi="Times New Roman"/>
          <w:sz w:val="24"/>
          <w:szCs w:val="24"/>
        </w:rPr>
      </w:pPr>
      <w:r>
        <w:rPr>
          <w:rFonts w:ascii="Times New Roman" w:hAnsi="Times New Roman"/>
          <w:sz w:val="24"/>
          <w:szCs w:val="24"/>
        </w:rPr>
        <w:t>Similarly, new subsection 8B(2) provides that confiscation proceedings will be resolved where there is either:</w:t>
      </w:r>
    </w:p>
    <w:p w:rsidR="00656F20" w:rsidRPr="002515D9" w:rsidRDefault="00656F20" w:rsidP="00656F20">
      <w:pPr>
        <w:pStyle w:val="ListParagraph"/>
        <w:numPr>
          <w:ilvl w:val="0"/>
          <w:numId w:val="50"/>
        </w:numPr>
        <w:spacing w:before="240" w:after="0" w:line="240" w:lineRule="auto"/>
        <w:rPr>
          <w:rFonts w:ascii="Times New Roman" w:hAnsi="Times New Roman"/>
          <w:sz w:val="24"/>
          <w:szCs w:val="24"/>
        </w:rPr>
      </w:pPr>
      <w:r w:rsidRPr="002515D9">
        <w:rPr>
          <w:rFonts w:ascii="Times New Roman" w:hAnsi="Times New Roman"/>
          <w:sz w:val="24"/>
          <w:szCs w:val="24"/>
        </w:rPr>
        <w:t xml:space="preserve">an appeal against a decision relating to those proceedings and that appeal lapses or is finally determined, or </w:t>
      </w:r>
    </w:p>
    <w:p w:rsidR="00656F20" w:rsidRPr="002515D9" w:rsidRDefault="00656F20" w:rsidP="00656F20">
      <w:pPr>
        <w:pStyle w:val="ListParagraph"/>
        <w:numPr>
          <w:ilvl w:val="0"/>
          <w:numId w:val="50"/>
        </w:numPr>
        <w:spacing w:before="240" w:after="0" w:line="240" w:lineRule="auto"/>
        <w:rPr>
          <w:rFonts w:ascii="Times New Roman" w:hAnsi="Times New Roman"/>
          <w:sz w:val="24"/>
          <w:szCs w:val="24"/>
        </w:rPr>
      </w:pPr>
      <w:r w:rsidRPr="002515D9">
        <w:rPr>
          <w:rFonts w:ascii="Times New Roman" w:hAnsi="Times New Roman"/>
          <w:sz w:val="24"/>
          <w:szCs w:val="24"/>
        </w:rPr>
        <w:t>where no appeal against a decision is lodged within the timeframe for lodging appeals.</w:t>
      </w:r>
    </w:p>
    <w:p w:rsidR="00656F20" w:rsidRDefault="00656F20" w:rsidP="00656F20">
      <w:pPr>
        <w:spacing w:before="240" w:after="0" w:line="240" w:lineRule="auto"/>
        <w:rPr>
          <w:rFonts w:ascii="Times New Roman" w:hAnsi="Times New Roman"/>
          <w:sz w:val="24"/>
          <w:szCs w:val="24"/>
        </w:rPr>
      </w:pPr>
      <w:r>
        <w:rPr>
          <w:rFonts w:ascii="Times New Roman" w:hAnsi="Times New Roman"/>
          <w:sz w:val="24"/>
          <w:szCs w:val="24"/>
        </w:rPr>
        <w:t>If a person lodges an appeal against a decision relating to a confiscation proceeding outside that period, then the proceeding will cease to be resolved.</w:t>
      </w:r>
    </w:p>
    <w:p w:rsidR="00656F20" w:rsidRDefault="00656F20" w:rsidP="00656F20">
      <w:pPr>
        <w:spacing w:before="240" w:after="0" w:line="240" w:lineRule="auto"/>
        <w:rPr>
          <w:rFonts w:ascii="Times New Roman" w:hAnsi="Times New Roman"/>
          <w:sz w:val="24"/>
          <w:szCs w:val="24"/>
        </w:rPr>
      </w:pPr>
      <w:r>
        <w:rPr>
          <w:rFonts w:ascii="Times New Roman" w:hAnsi="Times New Roman"/>
          <w:sz w:val="24"/>
          <w:szCs w:val="24"/>
        </w:rPr>
        <w:t>Once a charge has been resolved against a person, actions in relation to him or her will cease to be post-charge and will become pre-charge.  Similarly, once confiscation proceedings have been resolved against a person, actions in relation to him or her will cease to be post-confiscation application and will become pre-confiscation application.</w:t>
      </w:r>
    </w:p>
    <w:p w:rsidR="0078446A" w:rsidRPr="00052A33" w:rsidRDefault="0078446A" w:rsidP="003378F7">
      <w:pPr>
        <w:keepNext/>
        <w:spacing w:before="240" w:after="0" w:line="240" w:lineRule="auto"/>
        <w:rPr>
          <w:rFonts w:ascii="Times New Roman" w:hAnsi="Times New Roman"/>
          <w:b/>
          <w:sz w:val="24"/>
          <w:szCs w:val="24"/>
        </w:rPr>
      </w:pPr>
      <w:r>
        <w:rPr>
          <w:rFonts w:ascii="Times New Roman" w:hAnsi="Times New Roman"/>
          <w:b/>
          <w:sz w:val="24"/>
          <w:szCs w:val="24"/>
        </w:rPr>
        <w:lastRenderedPageBreak/>
        <w:t>Item 3 – Paragraph 77A(3)(b)</w:t>
      </w:r>
    </w:p>
    <w:p w:rsidR="0078446A" w:rsidRPr="004A04F9" w:rsidRDefault="0078446A" w:rsidP="0078446A">
      <w:pPr>
        <w:spacing w:before="240" w:after="0" w:line="240" w:lineRule="auto"/>
        <w:rPr>
          <w:rFonts w:ascii="Times New Roman" w:hAnsi="Times New Roman"/>
          <w:sz w:val="24"/>
          <w:szCs w:val="24"/>
        </w:rPr>
      </w:pPr>
      <w:r w:rsidRPr="00052A33">
        <w:rPr>
          <w:rFonts w:ascii="Times New Roman" w:hAnsi="Times New Roman"/>
          <w:sz w:val="24"/>
          <w:szCs w:val="24"/>
        </w:rPr>
        <w:t>This item will clarify the circumstances in which the Integrity Commissioner is required to</w:t>
      </w:r>
      <w:r>
        <w:rPr>
          <w:rFonts w:ascii="Times New Roman" w:hAnsi="Times New Roman"/>
          <w:sz w:val="24"/>
          <w:szCs w:val="24"/>
        </w:rPr>
        <w:t xml:space="preserve"> </w:t>
      </w:r>
      <w:r w:rsidRPr="00052A33">
        <w:rPr>
          <w:rFonts w:ascii="Times New Roman" w:hAnsi="Times New Roman"/>
          <w:sz w:val="24"/>
          <w:szCs w:val="24"/>
        </w:rPr>
        <w:t xml:space="preserve">include a notation on a notice prohibiting its disclosure.  This item will remove the requirement to consider the effect of disclosure of the notice on the fair trial of a person who has been or may be charged with an offence.  It will replace it with a requirement to consider the effect of disclosure on the </w:t>
      </w:r>
      <w:r>
        <w:rPr>
          <w:rFonts w:ascii="Times New Roman" w:hAnsi="Times New Roman"/>
          <w:sz w:val="24"/>
          <w:szCs w:val="24"/>
        </w:rPr>
        <w:t>witness’s</w:t>
      </w:r>
      <w:r w:rsidRPr="00052A33">
        <w:rPr>
          <w:rFonts w:ascii="Times New Roman" w:hAnsi="Times New Roman"/>
          <w:sz w:val="24"/>
          <w:szCs w:val="24"/>
        </w:rPr>
        <w:t xml:space="preserve"> fair trial if he or she has been charged with a related offence (or such a charge </w:t>
      </w:r>
      <w:r>
        <w:rPr>
          <w:rFonts w:ascii="Times New Roman" w:hAnsi="Times New Roman"/>
          <w:sz w:val="24"/>
          <w:szCs w:val="24"/>
        </w:rPr>
        <w:t>i</w:t>
      </w:r>
      <w:r w:rsidRPr="00052A33">
        <w:rPr>
          <w:rFonts w:ascii="Times New Roman" w:hAnsi="Times New Roman"/>
          <w:sz w:val="24"/>
          <w:szCs w:val="24"/>
        </w:rPr>
        <w:t>s imminent).  Th</w:t>
      </w:r>
      <w:r>
        <w:rPr>
          <w:rFonts w:ascii="Times New Roman" w:hAnsi="Times New Roman"/>
          <w:sz w:val="24"/>
          <w:szCs w:val="24"/>
        </w:rPr>
        <w:t>is</w:t>
      </w:r>
      <w:r w:rsidRPr="00052A33">
        <w:rPr>
          <w:rFonts w:ascii="Times New Roman" w:hAnsi="Times New Roman"/>
          <w:sz w:val="24"/>
          <w:szCs w:val="24"/>
        </w:rPr>
        <w:t xml:space="preserve"> amend</w:t>
      </w:r>
      <w:r>
        <w:rPr>
          <w:rFonts w:ascii="Times New Roman" w:hAnsi="Times New Roman"/>
          <w:sz w:val="24"/>
          <w:szCs w:val="24"/>
        </w:rPr>
        <w:t xml:space="preserve">ment is consistent with </w:t>
      </w:r>
      <w:r w:rsidRPr="00E019AC">
        <w:rPr>
          <w:rFonts w:ascii="Times New Roman" w:hAnsi="Times New Roman"/>
          <w:sz w:val="24"/>
          <w:szCs w:val="24"/>
        </w:rPr>
        <w:t>item 1</w:t>
      </w:r>
      <w:r>
        <w:rPr>
          <w:rFonts w:ascii="Times New Roman" w:hAnsi="Times New Roman"/>
          <w:sz w:val="24"/>
          <w:szCs w:val="24"/>
        </w:rPr>
        <w:t>7</w:t>
      </w:r>
      <w:r w:rsidRPr="00FD7C70">
        <w:rPr>
          <w:rFonts w:ascii="Times New Roman" w:hAnsi="Times New Roman"/>
          <w:sz w:val="24"/>
          <w:szCs w:val="24"/>
        </w:rPr>
        <w:t>.</w:t>
      </w:r>
    </w:p>
    <w:p w:rsidR="0078446A" w:rsidRPr="00052A33"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4 – Subparagraph 77A(4)(a)(ii)</w:t>
      </w:r>
    </w:p>
    <w:p w:rsidR="0078446A" w:rsidRDefault="0078446A" w:rsidP="0078446A">
      <w:pPr>
        <w:spacing w:before="240" w:after="0" w:line="240" w:lineRule="auto"/>
        <w:rPr>
          <w:rFonts w:ascii="Times New Roman" w:hAnsi="Times New Roman"/>
          <w:b/>
          <w:sz w:val="24"/>
          <w:szCs w:val="24"/>
        </w:rPr>
      </w:pPr>
      <w:r w:rsidRPr="00052A33">
        <w:rPr>
          <w:rFonts w:ascii="Times New Roman" w:hAnsi="Times New Roman"/>
          <w:sz w:val="24"/>
          <w:szCs w:val="24"/>
        </w:rPr>
        <w:t>This item will clarify the circumstances in which the Integrity Commissioner has a di</w:t>
      </w:r>
      <w:r>
        <w:rPr>
          <w:rFonts w:ascii="Times New Roman" w:hAnsi="Times New Roman"/>
          <w:sz w:val="24"/>
          <w:szCs w:val="24"/>
        </w:rPr>
        <w:t>scretion</w:t>
      </w:r>
      <w:r w:rsidRPr="00052A33">
        <w:rPr>
          <w:rFonts w:ascii="Times New Roman" w:hAnsi="Times New Roman"/>
          <w:sz w:val="24"/>
          <w:szCs w:val="24"/>
        </w:rPr>
        <w:t xml:space="preserve"> to include a notation on a</w:t>
      </w:r>
      <w:r>
        <w:rPr>
          <w:rFonts w:ascii="Times New Roman" w:hAnsi="Times New Roman"/>
          <w:sz w:val="24"/>
          <w:szCs w:val="24"/>
        </w:rPr>
        <w:t xml:space="preserve"> notice</w:t>
      </w:r>
      <w:r w:rsidRPr="00052A33">
        <w:rPr>
          <w:rFonts w:ascii="Times New Roman" w:hAnsi="Times New Roman"/>
          <w:sz w:val="24"/>
          <w:szCs w:val="24"/>
        </w:rPr>
        <w:t xml:space="preserve"> prohibiting its disclosure.  This item will remove the requirement to consider the effect of disclosure of the</w:t>
      </w:r>
      <w:r>
        <w:rPr>
          <w:rFonts w:ascii="Times New Roman" w:hAnsi="Times New Roman"/>
          <w:sz w:val="24"/>
          <w:szCs w:val="24"/>
        </w:rPr>
        <w:t xml:space="preserve"> notice</w:t>
      </w:r>
      <w:r w:rsidRPr="00052A33">
        <w:rPr>
          <w:rFonts w:ascii="Times New Roman" w:hAnsi="Times New Roman"/>
          <w:sz w:val="24"/>
          <w:szCs w:val="24"/>
        </w:rPr>
        <w:t xml:space="preserve"> on the fair trial of a person who has been or may be charged with an offence.  It will replace it with a requirement to consider the effect of disclosure on the witness’s fair trial if he or she has been charged with a related offence (or such a charge </w:t>
      </w:r>
      <w:r>
        <w:rPr>
          <w:rFonts w:ascii="Times New Roman" w:hAnsi="Times New Roman"/>
          <w:sz w:val="24"/>
          <w:szCs w:val="24"/>
        </w:rPr>
        <w:t>i</w:t>
      </w:r>
      <w:r w:rsidRPr="00052A33">
        <w:rPr>
          <w:rFonts w:ascii="Times New Roman" w:hAnsi="Times New Roman"/>
          <w:sz w:val="24"/>
          <w:szCs w:val="24"/>
        </w:rPr>
        <w:t>s imminent).  Th</w:t>
      </w:r>
      <w:r>
        <w:rPr>
          <w:rFonts w:ascii="Times New Roman" w:hAnsi="Times New Roman"/>
          <w:sz w:val="24"/>
          <w:szCs w:val="24"/>
        </w:rPr>
        <w:t>is</w:t>
      </w:r>
      <w:r w:rsidRPr="00052A33">
        <w:rPr>
          <w:rFonts w:ascii="Times New Roman" w:hAnsi="Times New Roman"/>
          <w:sz w:val="24"/>
          <w:szCs w:val="24"/>
        </w:rPr>
        <w:t xml:space="preserve"> amendment</w:t>
      </w:r>
      <w:r>
        <w:rPr>
          <w:rFonts w:ascii="Times New Roman" w:hAnsi="Times New Roman"/>
          <w:sz w:val="24"/>
          <w:szCs w:val="24"/>
        </w:rPr>
        <w:t xml:space="preserve"> i</w:t>
      </w:r>
      <w:r w:rsidRPr="00052A33">
        <w:rPr>
          <w:rFonts w:ascii="Times New Roman" w:hAnsi="Times New Roman"/>
          <w:sz w:val="24"/>
          <w:szCs w:val="24"/>
        </w:rPr>
        <w:t xml:space="preserve">s consistent with </w:t>
      </w:r>
      <w:r w:rsidRPr="00E019AC">
        <w:rPr>
          <w:rFonts w:ascii="Times New Roman" w:hAnsi="Times New Roman"/>
          <w:sz w:val="24"/>
          <w:szCs w:val="24"/>
        </w:rPr>
        <w:t>item 1</w:t>
      </w:r>
      <w:r>
        <w:rPr>
          <w:rFonts w:ascii="Times New Roman" w:hAnsi="Times New Roman"/>
          <w:sz w:val="24"/>
          <w:szCs w:val="24"/>
        </w:rPr>
        <w:t>7</w:t>
      </w:r>
      <w:r w:rsidRPr="00E019AC">
        <w:rPr>
          <w:rFonts w:ascii="Times New Roman" w:hAnsi="Times New Roman"/>
          <w:sz w:val="24"/>
          <w:szCs w:val="24"/>
        </w:rPr>
        <w:t>.</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5 – Subsections 77B(1), (3) and (5) (penalty)</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will update the offences in subsections 77B(1), (3) and (5), which relate to a disclosure in contravention of a notation made under section 77A.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offences in subsections 77B(1), (3) and (5) will be punishable by 2 years imprisonment, a fine of 120 penalty units or both.  This is an increase from 12 months imprisonment.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amendment will bring the offence into line with similar provisions aimed at protecting the integrity and confidentiality of sensitive information in:</w:t>
      </w:r>
    </w:p>
    <w:p w:rsidR="00635433" w:rsidRDefault="0078446A" w:rsidP="00635433">
      <w:pPr>
        <w:pStyle w:val="Paragraphnumbered"/>
        <w:numPr>
          <w:ilvl w:val="0"/>
          <w:numId w:val="36"/>
        </w:numPr>
        <w:ind w:left="567" w:hanging="567"/>
        <w:rPr>
          <w:szCs w:val="24"/>
        </w:rPr>
      </w:pPr>
      <w:r>
        <w:rPr>
          <w:szCs w:val="24"/>
        </w:rPr>
        <w:t>section 60A of the AFP Act, which prohibits AFP members from making unauthorised records or disclosures of official information, and</w:t>
      </w:r>
    </w:p>
    <w:p w:rsidR="0078446A" w:rsidRPr="00635433" w:rsidRDefault="0078446A" w:rsidP="00635433">
      <w:pPr>
        <w:pStyle w:val="Paragraphnumbered"/>
        <w:numPr>
          <w:ilvl w:val="0"/>
          <w:numId w:val="36"/>
        </w:numPr>
        <w:ind w:left="567" w:hanging="567"/>
        <w:rPr>
          <w:szCs w:val="24"/>
        </w:rPr>
      </w:pPr>
      <w:r w:rsidRPr="00635433">
        <w:rPr>
          <w:szCs w:val="24"/>
        </w:rPr>
        <w:t>section 70 of the Crimes Act, which prohibits Commonwealth officers from making unauthorised disclosures of official information.</w:t>
      </w:r>
    </w:p>
    <w:p w:rsidR="0078446A" w:rsidRDefault="0078446A" w:rsidP="0078446A">
      <w:pPr>
        <w:pStyle w:val="Paragraphnumbered"/>
        <w:numPr>
          <w:ilvl w:val="0"/>
          <w:numId w:val="0"/>
        </w:numPr>
        <w:rPr>
          <w:szCs w:val="24"/>
        </w:rPr>
      </w:pPr>
      <w:r>
        <w:rPr>
          <w:szCs w:val="24"/>
        </w:rPr>
        <w:t>Both of these offences are punishable by imprisonment for two years.</w:t>
      </w:r>
    </w:p>
    <w:p w:rsidR="0078446A" w:rsidRDefault="0078446A" w:rsidP="0078446A">
      <w:pPr>
        <w:pStyle w:val="Paragraphnumbered"/>
        <w:numPr>
          <w:ilvl w:val="0"/>
          <w:numId w:val="0"/>
        </w:numPr>
        <w:rPr>
          <w:szCs w:val="24"/>
        </w:rPr>
      </w:pPr>
      <w:r>
        <w:rPr>
          <w:szCs w:val="24"/>
        </w:rPr>
        <w:t xml:space="preserve">The increased penalties are appropriate.  They reflect the importance of ensuring the confidentiality of information relating to a notice, particularly where that information is sensitive and relates to law enforcement corruption issues.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6 – Subsection 80(3)</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w:t>
      </w:r>
      <w:r w:rsidRPr="00E019AC">
        <w:rPr>
          <w:rFonts w:ascii="Times New Roman" w:hAnsi="Times New Roman"/>
          <w:sz w:val="24"/>
          <w:szCs w:val="24"/>
        </w:rPr>
        <w:t>item 7</w:t>
      </w:r>
      <w:r w:rsidRPr="00FD7C70">
        <w:rPr>
          <w:rFonts w:ascii="Times New Roman" w:hAnsi="Times New Roman"/>
          <w:sz w:val="24"/>
          <w:szCs w:val="24"/>
        </w:rPr>
        <w:t>.</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7 – Subsection 80(4)</w:t>
      </w:r>
    </w:p>
    <w:p w:rsidR="0078446A" w:rsidRPr="00F70AC1" w:rsidRDefault="0078446A" w:rsidP="0078446A">
      <w:pPr>
        <w:spacing w:before="240" w:after="0" w:line="240" w:lineRule="auto"/>
        <w:rPr>
          <w:rFonts w:ascii="Times New Roman" w:hAnsi="Times New Roman"/>
          <w:sz w:val="24"/>
          <w:szCs w:val="24"/>
        </w:rPr>
      </w:pPr>
      <w:r w:rsidRPr="00F70AC1">
        <w:rPr>
          <w:rFonts w:ascii="Times New Roman" w:hAnsi="Times New Roman"/>
          <w:sz w:val="24"/>
          <w:szCs w:val="24"/>
        </w:rPr>
        <w:t xml:space="preserve">This item </w:t>
      </w:r>
      <w:r>
        <w:rPr>
          <w:rFonts w:ascii="Times New Roman" w:hAnsi="Times New Roman"/>
          <w:sz w:val="24"/>
          <w:szCs w:val="24"/>
        </w:rPr>
        <w:t>makes</w:t>
      </w:r>
      <w:r w:rsidRPr="00F70AC1">
        <w:rPr>
          <w:rFonts w:ascii="Times New Roman" w:hAnsi="Times New Roman"/>
          <w:sz w:val="24"/>
          <w:szCs w:val="24"/>
        </w:rPr>
        <w:t xml:space="preserve"> the operation of current subsection 80(4) clearer by separating it into two subsections.  Subsection 80(4) automatically provides a person with a limited use immunity over information, documents or things obtained through a </w:t>
      </w:r>
      <w:r>
        <w:rPr>
          <w:rFonts w:ascii="Times New Roman" w:hAnsi="Times New Roman"/>
          <w:sz w:val="24"/>
          <w:szCs w:val="24"/>
        </w:rPr>
        <w:t>notice issued under section 75</w:t>
      </w:r>
      <w:r w:rsidRPr="00F70AC1">
        <w:rPr>
          <w:rFonts w:ascii="Times New Roman" w:hAnsi="Times New Roman"/>
          <w:sz w:val="24"/>
          <w:szCs w:val="24"/>
        </w:rPr>
        <w:t>, without requiring the witness to expressly claim the privilege.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subsection 80(4) will set out the general position that information, documents or things produced in response to a notice under section 75 are not admissible in criminal proceedings, proceedings for the imposition of a penalty and confiscation proceedings.  New subsection 80(4A) will set out the exceptions to that general position, when such information, documents or things are admissible in those proceedings.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These two subsections are intended to reproduce the effect of existing subsection 80(4), with some minor changes.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First, the combined effect of new subsections 80(4) and (4A) is that information, documents or things produced in response to a notice under section 75 will be admissible against the witness in most confiscation proceedings.  The only circumstance where they will not be admissible is where the notice compelling the production of information, documents or things was issued after confiscation proceedings had commenced against the witness (or such proceedings were imminent).  This makes it clear that notices are not issued solely for the purpose of bolstering the case against a witness in confiscation proceedings.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position is slightly different to the position under current subsection 80(4).  That provision was intended to allow the relevant information, documents or things to be admissible in all confiscation proceedings, irrespective of whether the notice was issued before or after those proceedings were commenced.</w:t>
      </w:r>
    </w:p>
    <w:p w:rsidR="0078446A" w:rsidRPr="001F534F" w:rsidRDefault="0078446A" w:rsidP="0078446A">
      <w:pPr>
        <w:spacing w:before="240" w:after="0" w:line="240" w:lineRule="auto"/>
        <w:rPr>
          <w:rFonts w:ascii="Times New Roman" w:hAnsi="Times New Roman"/>
          <w:sz w:val="24"/>
          <w:szCs w:val="24"/>
        </w:rPr>
      </w:pPr>
      <w:r>
        <w:rPr>
          <w:rFonts w:ascii="Times New Roman" w:hAnsi="Times New Roman"/>
          <w:sz w:val="24"/>
          <w:szCs w:val="24"/>
        </w:rPr>
        <w:t>Secondly, information, documents or things will now be admissible against the witness in prosecutions for s</w:t>
      </w:r>
      <w:r w:rsidRPr="001F534F">
        <w:rPr>
          <w:rFonts w:ascii="Times New Roman" w:hAnsi="Times New Roman"/>
          <w:sz w:val="24"/>
          <w:szCs w:val="24"/>
        </w:rPr>
        <w:t>ection 77B</w:t>
      </w:r>
      <w:r>
        <w:rPr>
          <w:rFonts w:ascii="Times New Roman" w:hAnsi="Times New Roman"/>
          <w:sz w:val="24"/>
          <w:szCs w:val="24"/>
        </w:rPr>
        <w:t xml:space="preserve">, which relates to an unauthorised disclosure of the existence of a notice.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80(4B)</w:t>
      </w:r>
      <w:r w:rsidRPr="001D107C">
        <w:rPr>
          <w:rFonts w:ascii="Times New Roman" w:hAnsi="Times New Roman"/>
          <w:sz w:val="24"/>
          <w:szCs w:val="24"/>
        </w:rPr>
        <w:t xml:space="preserve"> </w:t>
      </w:r>
      <w:r>
        <w:rPr>
          <w:rFonts w:ascii="Times New Roman" w:hAnsi="Times New Roman"/>
          <w:sz w:val="24"/>
          <w:szCs w:val="24"/>
        </w:rPr>
        <w:t>clarifies that subsection 80(4A) only applies to the admissibility of material produced in response to a notice under section 75 against the person who produced the material.  The subsection is not intended to affect the admissibility or relevance of the material for any other purpose, including the prosecution of another person.</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8 – After subsection 82(1)</w:t>
      </w:r>
    </w:p>
    <w:p w:rsidR="0078446A" w:rsidRDefault="0078446A" w:rsidP="0078446A">
      <w:pPr>
        <w:spacing w:before="240" w:after="0" w:line="240" w:lineRule="auto"/>
        <w:rPr>
          <w:rFonts w:ascii="Times New Roman" w:hAnsi="Times New Roman"/>
          <w:sz w:val="24"/>
          <w:szCs w:val="24"/>
        </w:rPr>
      </w:pPr>
      <w:r w:rsidRPr="00E019AC">
        <w:rPr>
          <w:rFonts w:ascii="Times New Roman" w:hAnsi="Times New Roman"/>
          <w:sz w:val="24"/>
          <w:szCs w:val="24"/>
        </w:rPr>
        <w:t>This item will insert new sub</w:t>
      </w:r>
      <w:r>
        <w:rPr>
          <w:rFonts w:ascii="Times New Roman" w:hAnsi="Times New Roman"/>
          <w:sz w:val="24"/>
          <w:szCs w:val="24"/>
        </w:rPr>
        <w:t xml:space="preserve">sections 82(1A) and (1B).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Section </w:t>
      </w:r>
      <w:r w:rsidRPr="00E019AC">
        <w:rPr>
          <w:rFonts w:ascii="Times New Roman" w:hAnsi="Times New Roman"/>
          <w:sz w:val="24"/>
          <w:szCs w:val="24"/>
        </w:rPr>
        <w:t>82</w:t>
      </w:r>
      <w:r>
        <w:rPr>
          <w:rFonts w:ascii="Times New Roman" w:hAnsi="Times New Roman"/>
          <w:sz w:val="24"/>
          <w:szCs w:val="24"/>
        </w:rPr>
        <w:t xml:space="preserve"> provides that the Integrity Commissioner may conduct a hearing for the purposes of investigating a corruption issue or conducting a public inquiry.  New subsection 82(1A) specifically authorises the Integrity Commissioner to conduct a hearing pre-charge, post-charge, pre-confiscation application or post-confiscation application.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provision is intended to overcome the effect of the decision in X7, which held that the ACC Act did not provide an ACC examiner with the power to conduct an examination of a person who had been charged with an offence and to ask questions about the subject matter of the offence.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82(1B) is a severability clause.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paragraph 82(1B)(a) allows for paragraph 82(1A)(a) to be read down so as to only authorise pre-charge hearings, in the event that the provision is </w:t>
      </w:r>
      <w:r w:rsidR="001C3756">
        <w:rPr>
          <w:rFonts w:ascii="Times New Roman" w:hAnsi="Times New Roman"/>
          <w:sz w:val="24"/>
          <w:szCs w:val="24"/>
        </w:rPr>
        <w:t>found to be beyond power</w:t>
      </w:r>
      <w:r>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paragraph 82(1B)(b) allows for paragraph 82(1B)(b) to be read down so as to only authorise pre-confiscation application hearings, in the event that the provision is </w:t>
      </w:r>
      <w:r w:rsidR="001C3756">
        <w:rPr>
          <w:rFonts w:ascii="Times New Roman" w:hAnsi="Times New Roman"/>
          <w:sz w:val="24"/>
          <w:szCs w:val="24"/>
        </w:rPr>
        <w:t>found to be beyond power</w:t>
      </w:r>
      <w:r>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9 – Subsection 83(1)</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item will update subsection 83(1) to require the Integrity Commissioner to take into account additional considerations when he or she is considering issuing a summons to a person who has been charged with a related offence, or against whom related confiscation proceedings have commenced (or where such charges or proceedings are imminent).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83(1) allows the Integrity Commissioner to issue a summons to a person to attend a hearing and give evidence, or to produce documents or things, or both.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83(1) sets out the considerations the Integrity Commissioner must take into account when considering whether or not to issue a summons.  In all cases, the Integrity Commissioner must have reasonable grounds to suspect that the evidence, documents or things specified in the summons will be relevant to the investigation of a corruption issue or the conduct of a public inquiry.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When considering issuing a summons to a person after he or she has been charged with an offence or confiscation proceedings have been commenced (or where such charges or proceedings are imminent), the Integrity Commissioner must also be satisfied that issuing the summons is necessary for the purposes of the relevant investigation or public inquiry.  The Integrity Commissioner must consider the necessity for the summons in light of the fact that the person has been charged with an offence or that confiscation proceedings have commenced against him or her</w:t>
      </w:r>
      <w:r w:rsidR="00656F20">
        <w:rPr>
          <w:rFonts w:ascii="Times New Roman" w:hAnsi="Times New Roman"/>
          <w:sz w:val="24"/>
          <w:szCs w:val="24"/>
        </w:rPr>
        <w:t xml:space="preserve"> (or those charges or proceedings are imminent)</w:t>
      </w:r>
      <w:r>
        <w:rPr>
          <w:rFonts w:ascii="Times New Roman" w:hAnsi="Times New Roman"/>
          <w:sz w:val="24"/>
          <w:szCs w:val="24"/>
        </w:rPr>
        <w:t>.</w:t>
      </w:r>
    </w:p>
    <w:p w:rsidR="0078446A" w:rsidRDefault="0078446A" w:rsidP="0078446A">
      <w:pPr>
        <w:spacing w:before="240" w:after="0" w:line="240" w:lineRule="auto"/>
        <w:rPr>
          <w:rFonts w:ascii="Times New Roman" w:hAnsi="Times New Roman"/>
          <w:b/>
          <w:sz w:val="24"/>
          <w:szCs w:val="24"/>
        </w:rPr>
      </w:pPr>
      <w:r>
        <w:rPr>
          <w:rFonts w:ascii="Times New Roman" w:hAnsi="Times New Roman"/>
          <w:sz w:val="24"/>
          <w:szCs w:val="24"/>
        </w:rPr>
        <w:t>This paragraph provides additional assurance that the Integrity Commissioner is exercising his or her powers for a proper purpose and that, in deciding to issue a summons, the Integrity Commissioner has paid due regard to the fact that the person has been charged with an offence or is the subject of confiscation proceedings.  This paragraph reinforces the fact that a hearing is not conducted solely for the purposes of bolstering the prosecution of a witness, but that it is intended to serve the purposes of the relevant investigation or public inquiry, and to assist ACLEI and its partners in detecting and preventing corrupt conduct and in investigating corruption issues in law enforcement agencies.</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10 – At the end of subsection 83(2)</w:t>
      </w:r>
    </w:p>
    <w:p w:rsidR="0078446A" w:rsidRPr="00B42216" w:rsidRDefault="0078446A" w:rsidP="0078446A">
      <w:pPr>
        <w:spacing w:before="240" w:after="0" w:line="240" w:lineRule="auto"/>
        <w:rPr>
          <w:rFonts w:ascii="Times New Roman" w:hAnsi="Times New Roman"/>
          <w:sz w:val="24"/>
          <w:szCs w:val="24"/>
        </w:rPr>
      </w:pPr>
      <w:r w:rsidRPr="00B42216">
        <w:rPr>
          <w:rFonts w:ascii="Times New Roman" w:hAnsi="Times New Roman"/>
          <w:sz w:val="24"/>
          <w:szCs w:val="24"/>
        </w:rPr>
        <w:t xml:space="preserve">This item will require the Integrity Commission to record </w:t>
      </w:r>
      <w:r>
        <w:rPr>
          <w:rFonts w:ascii="Times New Roman" w:hAnsi="Times New Roman"/>
          <w:sz w:val="24"/>
          <w:szCs w:val="24"/>
        </w:rPr>
        <w:t xml:space="preserve">in writing </w:t>
      </w:r>
      <w:r w:rsidRPr="00B42216">
        <w:rPr>
          <w:rFonts w:ascii="Times New Roman" w:hAnsi="Times New Roman"/>
          <w:sz w:val="24"/>
          <w:szCs w:val="24"/>
        </w:rPr>
        <w:t xml:space="preserve">his or her reasons for deciding to issue a summons, either before issuing the summons or at the same time as he or she issues it.  </w:t>
      </w:r>
    </w:p>
    <w:p w:rsidR="0078446A" w:rsidRDefault="0078446A" w:rsidP="0078446A">
      <w:pPr>
        <w:pStyle w:val="Paragraphnumbered"/>
        <w:numPr>
          <w:ilvl w:val="0"/>
          <w:numId w:val="0"/>
        </w:numPr>
        <w:rPr>
          <w:szCs w:val="24"/>
        </w:rPr>
      </w:pPr>
      <w:r w:rsidRPr="00B42216">
        <w:rPr>
          <w:szCs w:val="24"/>
        </w:rPr>
        <w:t xml:space="preserve">This </w:t>
      </w:r>
      <w:r>
        <w:rPr>
          <w:szCs w:val="24"/>
        </w:rPr>
        <w:t>change</w:t>
      </w:r>
      <w:r w:rsidRPr="00B42216">
        <w:rPr>
          <w:szCs w:val="24"/>
        </w:rPr>
        <w:t xml:space="preserve"> is intended to provide greater assurance that the Integrity Commissioner is conducting post-charge hearings for proper purposes, and not to bolster the case against the person.</w:t>
      </w:r>
    </w:p>
    <w:p w:rsidR="0078446A" w:rsidRDefault="0078446A" w:rsidP="0078446A">
      <w:pPr>
        <w:pStyle w:val="Paragraphnumbered"/>
        <w:numPr>
          <w:ilvl w:val="0"/>
          <w:numId w:val="0"/>
        </w:numPr>
        <w:rPr>
          <w:szCs w:val="24"/>
        </w:rPr>
      </w:pPr>
      <w:r>
        <w:rPr>
          <w:szCs w:val="24"/>
        </w:rPr>
        <w:t>Under section 211 of the Act, there are limitations on the circumstances</w:t>
      </w:r>
      <w:r>
        <w:t xml:space="preserve"> in which staff members of ACLEI are compellable in legal proceedings to disclose information or produce documents that the person acquired in the course of his or her duties.</w:t>
      </w:r>
      <w:r>
        <w:rPr>
          <w:szCs w:val="24"/>
        </w:rPr>
        <w:t xml:space="preserve">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lastRenderedPageBreak/>
        <w:t xml:space="preserve">Item 11 – After subsection 83(2)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will insert new subsection 83(2A).  </w:t>
      </w:r>
    </w:p>
    <w:p w:rsidR="0078446A" w:rsidRPr="001C0B68" w:rsidRDefault="0078446A" w:rsidP="0078446A">
      <w:pPr>
        <w:spacing w:before="240" w:after="0" w:line="240" w:lineRule="auto"/>
        <w:rPr>
          <w:rFonts w:ascii="Times New Roman" w:hAnsi="Times New Roman"/>
          <w:sz w:val="24"/>
          <w:szCs w:val="24"/>
        </w:rPr>
      </w:pPr>
      <w:r>
        <w:rPr>
          <w:rFonts w:ascii="Times New Roman" w:hAnsi="Times New Roman"/>
          <w:sz w:val="24"/>
          <w:szCs w:val="24"/>
        </w:rPr>
        <w:t>Section 83 relates to the conduct of hearings.  New p</w:t>
      </w:r>
      <w:r w:rsidRPr="001C0B68">
        <w:rPr>
          <w:rFonts w:ascii="Times New Roman" w:hAnsi="Times New Roman"/>
          <w:sz w:val="24"/>
          <w:szCs w:val="24"/>
        </w:rPr>
        <w:t xml:space="preserve">aragraph </w:t>
      </w:r>
      <w:r>
        <w:rPr>
          <w:rFonts w:ascii="Times New Roman" w:hAnsi="Times New Roman"/>
          <w:sz w:val="24"/>
          <w:szCs w:val="24"/>
        </w:rPr>
        <w:t>83(2A)</w:t>
      </w:r>
      <w:r w:rsidRPr="001C0B68">
        <w:rPr>
          <w:rFonts w:ascii="Times New Roman" w:hAnsi="Times New Roman"/>
          <w:sz w:val="24"/>
          <w:szCs w:val="24"/>
        </w:rPr>
        <w:t>(a) specifically authorise</w:t>
      </w:r>
      <w:r>
        <w:rPr>
          <w:rFonts w:ascii="Times New Roman" w:hAnsi="Times New Roman"/>
          <w:sz w:val="24"/>
          <w:szCs w:val="24"/>
        </w:rPr>
        <w:t>s</w:t>
      </w:r>
      <w:r w:rsidRPr="001C0B68">
        <w:rPr>
          <w:rFonts w:ascii="Times New Roman" w:hAnsi="Times New Roman"/>
          <w:sz w:val="24"/>
          <w:szCs w:val="24"/>
        </w:rPr>
        <w:t xml:space="preserve"> the Integrity Commissioner to conduct a hearing </w:t>
      </w:r>
      <w:r>
        <w:rPr>
          <w:rFonts w:ascii="Times New Roman" w:hAnsi="Times New Roman"/>
          <w:sz w:val="24"/>
          <w:szCs w:val="24"/>
        </w:rPr>
        <w:t>in relation to</w:t>
      </w:r>
      <w:r w:rsidRPr="001C0B68">
        <w:rPr>
          <w:rFonts w:ascii="Times New Roman" w:hAnsi="Times New Roman"/>
          <w:sz w:val="24"/>
          <w:szCs w:val="24"/>
        </w:rPr>
        <w:t xml:space="preserve"> a witness who has been charged with an offence (or against whom such a charge is imminent).  The subsection also authorise</w:t>
      </w:r>
      <w:r>
        <w:rPr>
          <w:rFonts w:ascii="Times New Roman" w:hAnsi="Times New Roman"/>
          <w:sz w:val="24"/>
          <w:szCs w:val="24"/>
        </w:rPr>
        <w:t>s</w:t>
      </w:r>
      <w:r w:rsidRPr="001C0B68">
        <w:rPr>
          <w:rFonts w:ascii="Times New Roman" w:hAnsi="Times New Roman"/>
          <w:sz w:val="24"/>
          <w:szCs w:val="24"/>
        </w:rPr>
        <w:t xml:space="preserve"> the Integrity Commissioner to ask questions or require the production of documents or things that directly relate to the subject matter of the offence with which the witness has been charged.</w:t>
      </w:r>
    </w:p>
    <w:p w:rsidR="0078446A" w:rsidRPr="001E658E" w:rsidRDefault="0078446A" w:rsidP="0078446A">
      <w:pPr>
        <w:spacing w:before="240" w:after="0" w:line="240" w:lineRule="auto"/>
        <w:rPr>
          <w:rFonts w:ascii="Times New Roman" w:hAnsi="Times New Roman"/>
          <w:sz w:val="24"/>
          <w:szCs w:val="24"/>
        </w:rPr>
      </w:pPr>
      <w:r w:rsidRPr="001E658E">
        <w:rPr>
          <w:rFonts w:ascii="Times New Roman" w:hAnsi="Times New Roman"/>
          <w:sz w:val="24"/>
          <w:szCs w:val="24"/>
        </w:rPr>
        <w:t xml:space="preserve">This paragraph is intended to overcome the decision in X7.  In that case, a majority of the High Court held stated that the ACC Act did not provide an ACC examiner with the power to conduct an examination of a person who had been charged with an offence and to ask questions about the subject matter of the offence.  While X7 related to an examination conducted by the ACC, the comparable nature of the coercive powers under the ACC Act and the LEIC Act means that the decision is likely to affect the Integrity Commissioner and ACLEI in similar ways.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paragraph 83(2A)(b)</w:t>
      </w:r>
      <w:r w:rsidRPr="001E658E">
        <w:rPr>
          <w:rFonts w:ascii="Times New Roman" w:hAnsi="Times New Roman"/>
          <w:sz w:val="24"/>
          <w:szCs w:val="24"/>
        </w:rPr>
        <w:t xml:space="preserve"> specifically authorise</w:t>
      </w:r>
      <w:r>
        <w:rPr>
          <w:rFonts w:ascii="Times New Roman" w:hAnsi="Times New Roman"/>
          <w:sz w:val="24"/>
          <w:szCs w:val="24"/>
        </w:rPr>
        <w:t>s</w:t>
      </w:r>
      <w:r w:rsidRPr="001E658E">
        <w:rPr>
          <w:rFonts w:ascii="Times New Roman" w:hAnsi="Times New Roman"/>
          <w:sz w:val="24"/>
          <w:szCs w:val="24"/>
        </w:rPr>
        <w:t xml:space="preserve"> the Integrity Commissioner to conduct a hearing </w:t>
      </w:r>
      <w:r>
        <w:rPr>
          <w:rFonts w:ascii="Times New Roman" w:hAnsi="Times New Roman"/>
          <w:sz w:val="24"/>
          <w:szCs w:val="24"/>
        </w:rPr>
        <w:t>in relation to</w:t>
      </w:r>
      <w:r w:rsidRPr="001E658E">
        <w:rPr>
          <w:rFonts w:ascii="Times New Roman" w:hAnsi="Times New Roman"/>
          <w:sz w:val="24"/>
          <w:szCs w:val="24"/>
        </w:rPr>
        <w:t xml:space="preserve"> a witness against whom confiscation proceedings have commenced (or against whom such proceedings imminent).  The subsection authorise</w:t>
      </w:r>
      <w:r>
        <w:rPr>
          <w:rFonts w:ascii="Times New Roman" w:hAnsi="Times New Roman"/>
          <w:sz w:val="24"/>
          <w:szCs w:val="24"/>
        </w:rPr>
        <w:t>s</w:t>
      </w:r>
      <w:r w:rsidRPr="001E658E">
        <w:rPr>
          <w:rFonts w:ascii="Times New Roman" w:hAnsi="Times New Roman"/>
          <w:sz w:val="24"/>
          <w:szCs w:val="24"/>
        </w:rPr>
        <w:t xml:space="preserve"> the Integrity Commissioner to ask questions or require the production of documents or things that directly relate to the subje</w:t>
      </w:r>
      <w:r>
        <w:rPr>
          <w:rFonts w:ascii="Times New Roman" w:hAnsi="Times New Roman"/>
          <w:sz w:val="24"/>
          <w:szCs w:val="24"/>
        </w:rPr>
        <w:t>ct matter of those proceedings.</w:t>
      </w:r>
    </w:p>
    <w:p w:rsidR="0078446A" w:rsidRPr="004A04F9"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Nothing in new subsection 83(2A) is intended to limit or otherwise constrain the matters that the Integrity Commissioner may consider relevant to a corruption investigation and about which he or she may examine or cross-examine a witness.  </w:t>
      </w:r>
    </w:p>
    <w:p w:rsidR="0078446A" w:rsidRPr="00B8782A" w:rsidRDefault="0078446A" w:rsidP="0078446A">
      <w:pPr>
        <w:spacing w:before="240" w:after="0" w:line="240" w:lineRule="auto"/>
        <w:rPr>
          <w:rFonts w:ascii="Times New Roman" w:hAnsi="Times New Roman"/>
          <w:b/>
          <w:sz w:val="24"/>
          <w:szCs w:val="24"/>
        </w:rPr>
      </w:pPr>
      <w:r w:rsidRPr="00B8782A">
        <w:rPr>
          <w:rFonts w:ascii="Times New Roman" w:hAnsi="Times New Roman"/>
          <w:b/>
          <w:sz w:val="24"/>
          <w:szCs w:val="24"/>
        </w:rPr>
        <w:t>Item 1</w:t>
      </w:r>
      <w:r>
        <w:rPr>
          <w:rFonts w:ascii="Times New Roman" w:hAnsi="Times New Roman"/>
          <w:b/>
          <w:sz w:val="24"/>
          <w:szCs w:val="24"/>
        </w:rPr>
        <w:t>2</w:t>
      </w:r>
      <w:r w:rsidRPr="00B8782A">
        <w:rPr>
          <w:rFonts w:ascii="Times New Roman" w:hAnsi="Times New Roman"/>
          <w:b/>
          <w:sz w:val="24"/>
          <w:szCs w:val="24"/>
        </w:rPr>
        <w:t xml:space="preserve"> – After subsection 83(5)</w:t>
      </w:r>
    </w:p>
    <w:p w:rsidR="0078446A" w:rsidRDefault="0078446A" w:rsidP="0078446A">
      <w:pPr>
        <w:spacing w:before="240" w:after="0" w:line="240" w:lineRule="auto"/>
        <w:rPr>
          <w:rFonts w:ascii="Times New Roman" w:hAnsi="Times New Roman"/>
          <w:sz w:val="24"/>
          <w:szCs w:val="24"/>
        </w:rPr>
      </w:pPr>
      <w:r w:rsidRPr="00D57E9A">
        <w:rPr>
          <w:rFonts w:ascii="Times New Roman" w:hAnsi="Times New Roman"/>
          <w:sz w:val="24"/>
          <w:szCs w:val="24"/>
        </w:rPr>
        <w:t xml:space="preserve">This item will </w:t>
      </w:r>
      <w:r>
        <w:rPr>
          <w:rFonts w:ascii="Times New Roman" w:hAnsi="Times New Roman"/>
          <w:sz w:val="24"/>
          <w:szCs w:val="24"/>
        </w:rPr>
        <w:t>allow</w:t>
      </w:r>
      <w:r w:rsidRPr="00D57E9A">
        <w:rPr>
          <w:rFonts w:ascii="Times New Roman" w:hAnsi="Times New Roman"/>
          <w:sz w:val="24"/>
          <w:szCs w:val="24"/>
        </w:rPr>
        <w:t xml:space="preserve"> that the Integrity Commissioner </w:t>
      </w:r>
      <w:r>
        <w:rPr>
          <w:rFonts w:ascii="Times New Roman" w:hAnsi="Times New Roman"/>
          <w:sz w:val="24"/>
          <w:szCs w:val="24"/>
        </w:rPr>
        <w:t xml:space="preserve">to </w:t>
      </w:r>
      <w:r w:rsidRPr="00D57E9A">
        <w:rPr>
          <w:rFonts w:ascii="Times New Roman" w:hAnsi="Times New Roman"/>
          <w:sz w:val="24"/>
          <w:szCs w:val="24"/>
        </w:rPr>
        <w:t xml:space="preserve">require a witness at a hearing to produce a document or thing that was not specified in the summons to attend the hearing.  </w:t>
      </w:r>
    </w:p>
    <w:p w:rsidR="0078446A" w:rsidRPr="005547CA" w:rsidRDefault="0078446A" w:rsidP="0078446A">
      <w:pPr>
        <w:spacing w:before="240" w:after="0" w:line="240" w:lineRule="auto"/>
        <w:rPr>
          <w:rFonts w:ascii="Times New Roman" w:hAnsi="Times New Roman"/>
          <w:sz w:val="24"/>
          <w:szCs w:val="24"/>
        </w:rPr>
      </w:pPr>
      <w:r w:rsidRPr="005547CA">
        <w:rPr>
          <w:rFonts w:ascii="Times New Roman" w:hAnsi="Times New Roman"/>
          <w:sz w:val="24"/>
          <w:szCs w:val="24"/>
        </w:rPr>
        <w:t xml:space="preserve">The Integrity Commissioner currently has the power to compel a witness to produce documents or things under a written notice or as specified in the summons.  However, allowing the Integrity Commissioner to require the production of items (such as a mobile phone) at a hearing and without notice would </w:t>
      </w:r>
      <w:r>
        <w:rPr>
          <w:rFonts w:ascii="Times New Roman" w:hAnsi="Times New Roman"/>
          <w:sz w:val="24"/>
          <w:szCs w:val="24"/>
        </w:rPr>
        <w:t>enhance the Commissioner’s</w:t>
      </w:r>
      <w:r w:rsidRPr="005547CA">
        <w:rPr>
          <w:rFonts w:ascii="Times New Roman" w:hAnsi="Times New Roman"/>
          <w:sz w:val="24"/>
          <w:szCs w:val="24"/>
        </w:rPr>
        <w:t xml:space="preserve"> intelligence-gathering and investigative capabilities and reduce the scope for witnesses to tamper with or destroy information.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 xml:space="preserve">Item 13 – Subsection 83(6)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the introduction of the term ‘witness’ under </w:t>
      </w:r>
      <w:r w:rsidRPr="00E019AC">
        <w:rPr>
          <w:rFonts w:ascii="Times New Roman" w:hAnsi="Times New Roman"/>
          <w:sz w:val="24"/>
          <w:szCs w:val="24"/>
        </w:rPr>
        <w:t>item 2.</w:t>
      </w:r>
      <w:r>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14 – At the end of section 83</w:t>
      </w:r>
    </w:p>
    <w:p w:rsidR="00FE5314"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will insert a new subsection 83(7), which </w:t>
      </w:r>
      <w:r w:rsidR="00FE5314">
        <w:rPr>
          <w:rFonts w:ascii="Times New Roman" w:hAnsi="Times New Roman"/>
          <w:sz w:val="24"/>
          <w:szCs w:val="24"/>
        </w:rPr>
        <w:t>is a severability clause.</w:t>
      </w:r>
    </w:p>
    <w:p w:rsidR="00243846" w:rsidRDefault="009E0157" w:rsidP="0078446A">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paragraph 83(7)(a) allows </w:t>
      </w:r>
      <w:r w:rsidR="00243846">
        <w:rPr>
          <w:rFonts w:ascii="Times New Roman" w:hAnsi="Times New Roman"/>
          <w:sz w:val="24"/>
          <w:szCs w:val="24"/>
        </w:rPr>
        <w:t xml:space="preserve">section 83 and the LEIC Act to be read as if new </w:t>
      </w:r>
      <w:r w:rsidR="0078446A">
        <w:rPr>
          <w:rFonts w:ascii="Times New Roman" w:hAnsi="Times New Roman"/>
          <w:sz w:val="24"/>
          <w:szCs w:val="24"/>
        </w:rPr>
        <w:t xml:space="preserve">paragraph 83(1)(d) and subsection 83(2A) </w:t>
      </w:r>
      <w:r w:rsidR="00243846">
        <w:rPr>
          <w:rFonts w:ascii="Times New Roman" w:hAnsi="Times New Roman"/>
          <w:sz w:val="24"/>
          <w:szCs w:val="24"/>
        </w:rPr>
        <w:t>had not been enacted, in the event that these provisions are found to be beyond power.</w:t>
      </w:r>
    </w:p>
    <w:p w:rsidR="0078446A" w:rsidRDefault="00243846" w:rsidP="0078446A">
      <w:pPr>
        <w:spacing w:before="240" w:after="0" w:line="240" w:lineRule="auto"/>
        <w:rPr>
          <w:rFonts w:ascii="Times New Roman" w:hAnsi="Times New Roman"/>
          <w:sz w:val="24"/>
          <w:szCs w:val="24"/>
        </w:rPr>
      </w:pPr>
      <w:r>
        <w:rPr>
          <w:rFonts w:ascii="Times New Roman" w:hAnsi="Times New Roman"/>
          <w:sz w:val="24"/>
          <w:szCs w:val="24"/>
        </w:rPr>
        <w:t>New paragraph 83(7)(b) allows</w:t>
      </w:r>
      <w:r w:rsidR="00CB6469">
        <w:rPr>
          <w:rFonts w:ascii="Times New Roman" w:hAnsi="Times New Roman"/>
          <w:sz w:val="24"/>
          <w:szCs w:val="24"/>
        </w:rPr>
        <w:t xml:space="preserve"> paragraph 83(1)(d) and subsection 83(2A)</w:t>
      </w:r>
      <w:r>
        <w:rPr>
          <w:rFonts w:ascii="Times New Roman" w:hAnsi="Times New Roman"/>
          <w:sz w:val="24"/>
          <w:szCs w:val="24"/>
        </w:rPr>
        <w:t xml:space="preserve"> to be read down so as to only authorise </w:t>
      </w:r>
      <w:r w:rsidR="00CB6469">
        <w:rPr>
          <w:rFonts w:ascii="Times New Roman" w:hAnsi="Times New Roman"/>
          <w:sz w:val="24"/>
          <w:szCs w:val="24"/>
        </w:rPr>
        <w:t xml:space="preserve">a hearing to cover </w:t>
      </w:r>
      <w:r w:rsidR="00202D28">
        <w:rPr>
          <w:rFonts w:ascii="Times New Roman" w:hAnsi="Times New Roman"/>
          <w:sz w:val="24"/>
          <w:szCs w:val="24"/>
        </w:rPr>
        <w:t xml:space="preserve">the subject matter of a current or imminent charge </w:t>
      </w:r>
      <w:r w:rsidR="00515678">
        <w:rPr>
          <w:rFonts w:ascii="Times New Roman" w:hAnsi="Times New Roman"/>
          <w:sz w:val="24"/>
          <w:szCs w:val="24"/>
        </w:rPr>
        <w:t xml:space="preserve">against </w:t>
      </w:r>
      <w:r w:rsidR="00FF09A6">
        <w:rPr>
          <w:rFonts w:ascii="Times New Roman" w:hAnsi="Times New Roman"/>
          <w:sz w:val="24"/>
          <w:szCs w:val="24"/>
        </w:rPr>
        <w:t>the witness, in the event that paragraph 83(7)(c) is found to be beyond power</w:t>
      </w:r>
      <w:r w:rsidR="0078446A" w:rsidRPr="00E67635">
        <w:rPr>
          <w:rFonts w:ascii="Times New Roman" w:hAnsi="Times New Roman"/>
          <w:sz w:val="24"/>
          <w:szCs w:val="24"/>
        </w:rPr>
        <w:t>.</w:t>
      </w:r>
    </w:p>
    <w:p w:rsidR="00FF09A6" w:rsidRDefault="003E26D3" w:rsidP="0078446A">
      <w:pPr>
        <w:spacing w:before="240" w:after="0" w:line="240" w:lineRule="auto"/>
        <w:rPr>
          <w:rFonts w:ascii="Times New Roman" w:hAnsi="Times New Roman"/>
          <w:sz w:val="24"/>
          <w:szCs w:val="24"/>
        </w:rPr>
      </w:pPr>
      <w:r>
        <w:rPr>
          <w:rFonts w:ascii="Times New Roman" w:hAnsi="Times New Roman"/>
          <w:sz w:val="24"/>
          <w:szCs w:val="24"/>
        </w:rPr>
        <w:t>New paragraph 83(7)(c) allows paragraph 83(1)(d) and subsection 83(2A) to be read down so as to only authorise a hearing to cover the subject matter of a current or imminent confiscation proceeding against the witness, in the event that paragraph 83(7)(b) is found to be beyond power</w:t>
      </w:r>
      <w:r w:rsidR="00AF334C">
        <w:rPr>
          <w:rFonts w:ascii="Times New Roman" w:hAnsi="Times New Roman"/>
          <w:sz w:val="24"/>
          <w:szCs w:val="24"/>
        </w:rPr>
        <w:t>.</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15 – Paragraph 86(3)(a)</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the introduction of the term ‘witness’ under </w:t>
      </w:r>
      <w:r w:rsidRPr="00E019AC">
        <w:rPr>
          <w:rFonts w:ascii="Times New Roman" w:hAnsi="Times New Roman"/>
          <w:sz w:val="24"/>
          <w:szCs w:val="24"/>
        </w:rPr>
        <w:t>item 2.</w:t>
      </w:r>
      <w:r>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16 – Subsection 86(5)</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will update the offence in subsection 86(5), which relates to attendance at a private hearing without the Integrity Commissioner’s authorisation.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offence in subsection 86(5) will be punishable by 2 years imprisonment, a fine of 120 penalty units or both.  This is an increase from 12 months imprisonment.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amendment will bring the offence into line with similar provisions aimed at protecting the integrity and confidentiality of sensitive information in:</w:t>
      </w:r>
    </w:p>
    <w:p w:rsidR="0078446A" w:rsidRDefault="0078446A" w:rsidP="00167DC2">
      <w:pPr>
        <w:pStyle w:val="Paragraphnumbered"/>
        <w:numPr>
          <w:ilvl w:val="0"/>
          <w:numId w:val="37"/>
        </w:numPr>
        <w:ind w:left="567" w:hanging="567"/>
        <w:rPr>
          <w:szCs w:val="24"/>
        </w:rPr>
      </w:pPr>
      <w:r>
        <w:rPr>
          <w:szCs w:val="24"/>
        </w:rPr>
        <w:t>section 60A of the AFP Act, which prohibits AFP members from making unauthorised records or disclosures of official information, and</w:t>
      </w:r>
    </w:p>
    <w:p w:rsidR="0078446A" w:rsidRDefault="0078446A" w:rsidP="00167DC2">
      <w:pPr>
        <w:pStyle w:val="Paragraphnumbered"/>
        <w:numPr>
          <w:ilvl w:val="0"/>
          <w:numId w:val="37"/>
        </w:numPr>
        <w:ind w:left="567" w:hanging="567"/>
        <w:rPr>
          <w:szCs w:val="24"/>
        </w:rPr>
      </w:pPr>
      <w:r>
        <w:rPr>
          <w:szCs w:val="24"/>
        </w:rPr>
        <w:t>section 70 of the Crimes Act, which prohibits Commonwealth officers from making unauthorised disclosures of official information.</w:t>
      </w:r>
    </w:p>
    <w:p w:rsidR="0078446A" w:rsidRDefault="0078446A" w:rsidP="0078446A">
      <w:pPr>
        <w:pStyle w:val="Paragraphnumbered"/>
        <w:numPr>
          <w:ilvl w:val="0"/>
          <w:numId w:val="0"/>
        </w:numPr>
        <w:rPr>
          <w:szCs w:val="24"/>
        </w:rPr>
      </w:pPr>
      <w:r>
        <w:rPr>
          <w:szCs w:val="24"/>
        </w:rPr>
        <w:t>Both of these offences are punishable by imprisonment for two years.</w:t>
      </w:r>
    </w:p>
    <w:p w:rsidR="0078446A" w:rsidRDefault="0078446A" w:rsidP="0078446A">
      <w:pPr>
        <w:pStyle w:val="Paragraphnumbered"/>
        <w:numPr>
          <w:ilvl w:val="0"/>
          <w:numId w:val="0"/>
        </w:numPr>
        <w:rPr>
          <w:szCs w:val="24"/>
        </w:rPr>
      </w:pPr>
      <w:r>
        <w:rPr>
          <w:szCs w:val="24"/>
        </w:rPr>
        <w:t xml:space="preserve">The increased penalty is appropriate.  It reflects the importance of ensuring the confidentiality of evidence given at a hearing, particularly where that information is sensitive and relates to law enforcement corruption issues.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17 – Subsections 90(1), (2) and (3)</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item repeals existing subsections 90(1), (2) and (3) and inserts new subsections 90(1), (2), (3) and (3A).  This item clarifies the operation of the Integrity Commissioner’s direction to ensure the confidentiality of hearing material.</w:t>
      </w:r>
    </w:p>
    <w:p w:rsidR="0078446A" w:rsidRPr="007025BE" w:rsidRDefault="0078446A" w:rsidP="0078446A">
      <w:pPr>
        <w:spacing w:before="240" w:after="0" w:line="240" w:lineRule="auto"/>
        <w:rPr>
          <w:rFonts w:ascii="Times New Roman" w:hAnsi="Times New Roman"/>
          <w:i/>
          <w:sz w:val="24"/>
          <w:szCs w:val="24"/>
        </w:rPr>
      </w:pPr>
      <w:r>
        <w:rPr>
          <w:rFonts w:ascii="Times New Roman" w:hAnsi="Times New Roman"/>
          <w:i/>
          <w:sz w:val="24"/>
          <w:szCs w:val="24"/>
        </w:rPr>
        <w:t>Subsection 90(1)</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Subsection 90(1) will set out the Integrity Commissioner’s power to issue a direction to ensure the confidentiality of hearing material.  Paragraph 90(1)(a) allows the Integrity Commissioner to issue a direction that hearing material is not be disclosed or used.  Paragraph 90(1)(b) allows the Integrity Commissioner to issue a direction that allows hearing </w:t>
      </w:r>
      <w:r>
        <w:rPr>
          <w:rFonts w:ascii="Times New Roman" w:hAnsi="Times New Roman"/>
          <w:sz w:val="24"/>
          <w:szCs w:val="24"/>
        </w:rPr>
        <w:lastRenderedPageBreak/>
        <w:t>material to be used by, or disclosed to, certain specified people.  It is also intended to clarify that the Integrity Commissioner may limit the ways in which those persons may use the hearing material and that the Integrity Commissioner may impose conditions on that use.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For example, the Integrity Commissioner’s direction may provide that hearing material can be disclosed to a law enforcement agency, but that it can only be used for the purposes of developing intelligence, or that it cannot be used to inform the prosecution of the witness or another person.</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90(1) clarifies a number of ambiguities in the current provision.  </w:t>
      </w:r>
    </w:p>
    <w:p w:rsidR="0078446A" w:rsidRDefault="0078446A" w:rsidP="0078446A">
      <w:pPr>
        <w:spacing w:before="240" w:after="0" w:line="240" w:lineRule="auto"/>
        <w:rPr>
          <w:rFonts w:ascii="Times New Roman" w:hAnsi="Times New Roman"/>
          <w:sz w:val="24"/>
          <w:szCs w:val="24"/>
        </w:rPr>
      </w:pPr>
      <w:r w:rsidRPr="00BD0E14">
        <w:rPr>
          <w:rFonts w:ascii="Times New Roman" w:hAnsi="Times New Roman"/>
          <w:sz w:val="24"/>
          <w:szCs w:val="24"/>
        </w:rPr>
        <w:t>First, the new subsection will use the term ‘used or disclosed’ instead of ‘published’.  This new term more accurately describes the purpose of the Integrity Commissioner’s direction and the uses to which hearing material is put.  For example, hearing material may be disclosed to other Government agencies (eg. under section 208), who may</w:t>
      </w:r>
      <w:r>
        <w:rPr>
          <w:rFonts w:ascii="Times New Roman" w:hAnsi="Times New Roman"/>
          <w:sz w:val="24"/>
          <w:szCs w:val="24"/>
        </w:rPr>
        <w:t xml:space="preserve"> in turn</w:t>
      </w:r>
      <w:r w:rsidRPr="00BD0E14">
        <w:rPr>
          <w:rFonts w:ascii="Times New Roman" w:hAnsi="Times New Roman"/>
          <w:sz w:val="24"/>
          <w:szCs w:val="24"/>
        </w:rPr>
        <w:t xml:space="preserve"> use it for the purpose of investigating</w:t>
      </w:r>
      <w:r>
        <w:rPr>
          <w:rFonts w:ascii="Times New Roman" w:hAnsi="Times New Roman"/>
          <w:sz w:val="24"/>
          <w:szCs w:val="24"/>
        </w:rPr>
        <w:t xml:space="preserve"> an offence</w:t>
      </w:r>
      <w:r w:rsidRPr="00BD0E14">
        <w:rPr>
          <w:rFonts w:ascii="Times New Roman" w:hAnsi="Times New Roman"/>
          <w:sz w:val="24"/>
          <w:szCs w:val="24"/>
        </w:rPr>
        <w:t xml:space="preserve"> or developing intelligence.  A direction</w:t>
      </w:r>
      <w:r w:rsidRPr="00914F30">
        <w:rPr>
          <w:rFonts w:ascii="Times New Roman" w:hAnsi="Times New Roman"/>
          <w:sz w:val="24"/>
          <w:szCs w:val="24"/>
        </w:rPr>
        <w:t xml:space="preserve"> restrict</w:t>
      </w:r>
      <w:r>
        <w:rPr>
          <w:rFonts w:ascii="Times New Roman" w:hAnsi="Times New Roman"/>
          <w:sz w:val="24"/>
          <w:szCs w:val="24"/>
        </w:rPr>
        <w:t>s</w:t>
      </w:r>
      <w:r w:rsidRPr="00914F30">
        <w:rPr>
          <w:rFonts w:ascii="Times New Roman" w:hAnsi="Times New Roman"/>
          <w:sz w:val="24"/>
          <w:szCs w:val="24"/>
        </w:rPr>
        <w:t xml:space="preserve"> the bodies to which </w:t>
      </w:r>
      <w:r>
        <w:rPr>
          <w:rFonts w:ascii="Times New Roman" w:hAnsi="Times New Roman"/>
          <w:sz w:val="24"/>
          <w:szCs w:val="24"/>
        </w:rPr>
        <w:t>sensitive hearing</w:t>
      </w:r>
      <w:r w:rsidRPr="00914F30">
        <w:rPr>
          <w:rFonts w:ascii="Times New Roman" w:hAnsi="Times New Roman"/>
          <w:sz w:val="24"/>
          <w:szCs w:val="24"/>
        </w:rPr>
        <w:t xml:space="preserve"> material can be disclosed and the uses to which they may put that material.</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Secondly, new paragraph 90(1)(b) clarifies that a direction by the Integrity Commissioner can limit the uses to which another body may put hearing material.  The limits which the Integrity Commissioner places on the disclosure and use of hearing material under paragraph 90(1)(b) will bind a body or person to which or to whom hearing material has been disclosed.</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Subsection 90(2)</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Subsection 90(2) sets out the circumstances in which the Integrity Commissioner is required to make a direction under subsection 90(1).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There are three circumstances when the Integrity Commissioner is required to make a direction under new subsection 90(2).  The first is where the failure to make the direction (or make it in such a way) might prejudice a person’s safety.  This is the same as the obligation in current paragraph 90(2)(a).</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second circumstance is where the failure to make the direction (or make it in such a way) would reasonably be expected to prejudice the witness’s fair trial.  This obligation only applies where:</w:t>
      </w:r>
    </w:p>
    <w:p w:rsidR="0078446A" w:rsidRDefault="0078446A" w:rsidP="00167DC2">
      <w:pPr>
        <w:pStyle w:val="ListParagraph"/>
        <w:numPr>
          <w:ilvl w:val="0"/>
          <w:numId w:val="10"/>
        </w:numPr>
        <w:spacing w:before="240" w:after="0" w:line="240" w:lineRule="auto"/>
        <w:ind w:left="567" w:hanging="567"/>
        <w:rPr>
          <w:rFonts w:ascii="Times New Roman" w:hAnsi="Times New Roman"/>
          <w:sz w:val="24"/>
          <w:szCs w:val="24"/>
        </w:rPr>
      </w:pPr>
      <w:r>
        <w:rPr>
          <w:rFonts w:ascii="Times New Roman" w:hAnsi="Times New Roman"/>
          <w:sz w:val="24"/>
          <w:szCs w:val="24"/>
        </w:rPr>
        <w:t>the witness has been charged with an offence (or such a charge is imminent), and</w:t>
      </w:r>
    </w:p>
    <w:p w:rsidR="0078446A" w:rsidRDefault="0078446A" w:rsidP="00167DC2">
      <w:pPr>
        <w:pStyle w:val="ListParagraph"/>
        <w:numPr>
          <w:ilvl w:val="0"/>
          <w:numId w:val="10"/>
        </w:numPr>
        <w:spacing w:before="240" w:after="0" w:line="240" w:lineRule="auto"/>
        <w:ind w:left="567" w:hanging="567"/>
        <w:rPr>
          <w:rFonts w:ascii="Times New Roman" w:hAnsi="Times New Roman"/>
          <w:sz w:val="24"/>
          <w:szCs w:val="24"/>
        </w:rPr>
      </w:pPr>
      <w:r>
        <w:rPr>
          <w:rFonts w:ascii="Times New Roman" w:hAnsi="Times New Roman"/>
          <w:sz w:val="24"/>
          <w:szCs w:val="24"/>
        </w:rPr>
        <w:t>that offence is a ‘related offence’ (that is, the subject matter of the hearing relates to the subject matter of the offence).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third circumstance is where the failure to give the direction might lead to the disclosure of information that is the subject of a certificate under section 149.</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obligation differs from current subsection 90(2) in three key ways.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First, </w:t>
      </w:r>
      <w:r w:rsidRPr="00A02E9A">
        <w:rPr>
          <w:rFonts w:ascii="Times New Roman" w:hAnsi="Times New Roman"/>
          <w:sz w:val="24"/>
          <w:szCs w:val="24"/>
        </w:rPr>
        <w:t xml:space="preserve">it applies where the failure to make the direction ‘would reasonably be expected to prejudice’ the </w:t>
      </w:r>
      <w:r>
        <w:rPr>
          <w:rFonts w:ascii="Times New Roman" w:hAnsi="Times New Roman"/>
          <w:sz w:val="24"/>
          <w:szCs w:val="24"/>
        </w:rPr>
        <w:t>witness’s</w:t>
      </w:r>
      <w:r w:rsidRPr="00A02E9A">
        <w:rPr>
          <w:rFonts w:ascii="Times New Roman" w:hAnsi="Times New Roman"/>
          <w:sz w:val="24"/>
          <w:szCs w:val="24"/>
        </w:rPr>
        <w:t xml:space="preserve"> fair trial</w:t>
      </w:r>
      <w:r>
        <w:rPr>
          <w:rFonts w:ascii="Times New Roman" w:hAnsi="Times New Roman"/>
          <w:sz w:val="24"/>
          <w:szCs w:val="24"/>
        </w:rPr>
        <w:t>.  C</w:t>
      </w:r>
      <w:r w:rsidRPr="00A02E9A">
        <w:rPr>
          <w:rFonts w:ascii="Times New Roman" w:hAnsi="Times New Roman"/>
          <w:sz w:val="24"/>
          <w:szCs w:val="24"/>
        </w:rPr>
        <w:t xml:space="preserve">urrent </w:t>
      </w:r>
      <w:r>
        <w:rPr>
          <w:rFonts w:ascii="Times New Roman" w:hAnsi="Times New Roman"/>
          <w:sz w:val="24"/>
          <w:szCs w:val="24"/>
        </w:rPr>
        <w:t>paragraph</w:t>
      </w:r>
      <w:r w:rsidRPr="00A02E9A">
        <w:rPr>
          <w:rFonts w:ascii="Times New Roman" w:hAnsi="Times New Roman"/>
          <w:sz w:val="24"/>
          <w:szCs w:val="24"/>
        </w:rPr>
        <w:t xml:space="preserve"> </w:t>
      </w:r>
      <w:r>
        <w:rPr>
          <w:rFonts w:ascii="Times New Roman" w:hAnsi="Times New Roman"/>
          <w:sz w:val="24"/>
          <w:szCs w:val="24"/>
        </w:rPr>
        <w:t>90(2)</w:t>
      </w:r>
      <w:r w:rsidRPr="00A02E9A">
        <w:rPr>
          <w:rFonts w:ascii="Times New Roman" w:hAnsi="Times New Roman"/>
          <w:sz w:val="24"/>
          <w:szCs w:val="24"/>
        </w:rPr>
        <w:t>(</w:t>
      </w:r>
      <w:r>
        <w:rPr>
          <w:rFonts w:ascii="Times New Roman" w:hAnsi="Times New Roman"/>
          <w:sz w:val="24"/>
          <w:szCs w:val="24"/>
        </w:rPr>
        <w:t>a)</w:t>
      </w:r>
      <w:r w:rsidRPr="00A02E9A">
        <w:rPr>
          <w:rFonts w:ascii="Times New Roman" w:hAnsi="Times New Roman"/>
          <w:sz w:val="24"/>
          <w:szCs w:val="24"/>
        </w:rPr>
        <w:t xml:space="preserve"> applies where the failure ‘might prejudice’ a</w:t>
      </w:r>
      <w:r>
        <w:rPr>
          <w:rFonts w:ascii="Times New Roman" w:hAnsi="Times New Roman"/>
          <w:sz w:val="24"/>
          <w:szCs w:val="24"/>
        </w:rPr>
        <w:t xml:space="preserve"> person’s</w:t>
      </w:r>
      <w:r w:rsidRPr="00A02E9A">
        <w:rPr>
          <w:rFonts w:ascii="Times New Roman" w:hAnsi="Times New Roman"/>
          <w:sz w:val="24"/>
          <w:szCs w:val="24"/>
        </w:rPr>
        <w:t xml:space="preserve"> trial</w:t>
      </w:r>
      <w:r>
        <w:rPr>
          <w:rFonts w:ascii="Times New Roman" w:hAnsi="Times New Roman"/>
          <w:sz w:val="24"/>
          <w:szCs w:val="24"/>
        </w:rPr>
        <w:t xml:space="preserve">.  This change is intended to give the Integrity Commissioner greater certainty about the circumstances in which he or she is required to make a direction </w:t>
      </w:r>
      <w:r>
        <w:rPr>
          <w:rFonts w:ascii="Times New Roman" w:hAnsi="Times New Roman"/>
          <w:sz w:val="24"/>
          <w:szCs w:val="24"/>
        </w:rPr>
        <w:lastRenderedPageBreak/>
        <w:t xml:space="preserve">under subsection 90(2).  The Integrity Commissioner should not be required to make a direction to protect against unforeseeable risks that the disclosure or use of hearing material may prejudice the witness’s fair trial.  The court’s power to manage any risk to the witness’s fair trial will ensure that any unforeseeable risks will be appropriately mitigated.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Secondly, it applies only where the witness has been charged with an offence (or such a charge is imminent) and the hearing covered the subject matter of that offence.  Current subsection 90(2) applies where there might be prejudice to ‘the fair trial of a person who has been, or may be, charged with an offence’.  This change is intended to make clearer the Integrity Commissioner’s obligation to issue a direction to protect a person’s fair trial rights.  The only person whose trial may be prejudiced by the disclosure or use of hearing material is the witness.  The only time at which that prejudice could occur is where the witness has either been charged with an offence or when such a charge is imminent.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Finally, under new subsection 90(2), the Integrity Commissioner will no longer be </w:t>
      </w:r>
      <w:r w:rsidRPr="004C618A">
        <w:rPr>
          <w:rFonts w:ascii="Times New Roman" w:hAnsi="Times New Roman"/>
          <w:sz w:val="24"/>
          <w:szCs w:val="24"/>
        </w:rPr>
        <w:t xml:space="preserve">required to issue a direction where the failure to do so might prejudice a person’s reputation.  This change is intended to reflect the Integrity Commissioner’s practice </w:t>
      </w:r>
      <w:r>
        <w:rPr>
          <w:rFonts w:ascii="Times New Roman" w:hAnsi="Times New Roman"/>
          <w:sz w:val="24"/>
          <w:szCs w:val="24"/>
        </w:rPr>
        <w:t xml:space="preserve">that he or she will not consider allowing the disclosure of </w:t>
      </w:r>
      <w:r w:rsidRPr="004C618A">
        <w:rPr>
          <w:rFonts w:ascii="Times New Roman" w:hAnsi="Times New Roman"/>
          <w:sz w:val="24"/>
          <w:szCs w:val="24"/>
        </w:rPr>
        <w:t xml:space="preserve">hearing material </w:t>
      </w:r>
      <w:r>
        <w:rPr>
          <w:rFonts w:ascii="Times New Roman" w:hAnsi="Times New Roman"/>
          <w:sz w:val="24"/>
          <w:szCs w:val="24"/>
        </w:rPr>
        <w:t xml:space="preserve">to any person under a subsection 90(1) direction unless he or she has </w:t>
      </w:r>
      <w:r w:rsidRPr="004C618A">
        <w:rPr>
          <w:rFonts w:ascii="Times New Roman" w:hAnsi="Times New Roman"/>
          <w:sz w:val="24"/>
          <w:szCs w:val="24"/>
        </w:rPr>
        <w:t>an operational need</w:t>
      </w:r>
      <w:r>
        <w:rPr>
          <w:rFonts w:ascii="Times New Roman" w:hAnsi="Times New Roman"/>
          <w:sz w:val="24"/>
          <w:szCs w:val="24"/>
        </w:rPr>
        <w: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Further, </w:t>
      </w:r>
      <w:r w:rsidRPr="00773551">
        <w:rPr>
          <w:rFonts w:ascii="Times New Roman" w:hAnsi="Times New Roman"/>
          <w:sz w:val="24"/>
          <w:szCs w:val="24"/>
        </w:rPr>
        <w:t>a person’s reputation is adequately protected in other provisions that allow for the disclosure of ACLEI information (which includes hearing material) to the public</w:t>
      </w:r>
      <w:r w:rsidR="00FD6D7E">
        <w:rPr>
          <w:rFonts w:ascii="Times New Roman" w:hAnsi="Times New Roman"/>
          <w:sz w:val="24"/>
          <w:szCs w:val="24"/>
        </w:rPr>
        <w:t>, such as s</w:t>
      </w:r>
      <w:r>
        <w:rPr>
          <w:rFonts w:ascii="Times New Roman" w:hAnsi="Times New Roman"/>
          <w:sz w:val="24"/>
          <w:szCs w:val="24"/>
        </w:rPr>
        <w:t>ection</w:t>
      </w:r>
      <w:r w:rsidR="00FD6D7E">
        <w:rPr>
          <w:rFonts w:ascii="Times New Roman" w:hAnsi="Times New Roman"/>
          <w:sz w:val="24"/>
          <w:szCs w:val="24"/>
        </w:rPr>
        <w:t>s</w:t>
      </w:r>
      <w:r>
        <w:rPr>
          <w:rFonts w:ascii="Times New Roman" w:hAnsi="Times New Roman"/>
          <w:sz w:val="24"/>
          <w:szCs w:val="24"/>
        </w:rPr>
        <w:t xml:space="preserve"> 209</w:t>
      </w:r>
      <w:r w:rsidR="00FD6D7E">
        <w:rPr>
          <w:rFonts w:ascii="Times New Roman" w:hAnsi="Times New Roman"/>
          <w:sz w:val="24"/>
          <w:szCs w:val="24"/>
        </w:rPr>
        <w:t xml:space="preserve"> and </w:t>
      </w:r>
      <w:r>
        <w:rPr>
          <w:rFonts w:ascii="Times New Roman" w:hAnsi="Times New Roman"/>
          <w:sz w:val="24"/>
          <w:szCs w:val="24"/>
        </w:rPr>
        <w:t>210</w:t>
      </w:r>
      <w:r w:rsidR="00B50F92">
        <w:rPr>
          <w:rFonts w:ascii="Times New Roman" w:hAnsi="Times New Roman"/>
          <w:sz w:val="24"/>
          <w:szCs w:val="24"/>
        </w:rPr>
        <w:t>.  Hearings will frequently involve serious and sensitive matters that may negatively impact on a person’s reputation if disclosed to the public at large.  However, in the context of disclosures between law enforcement and other government agencies, prejudice to a person’s reputation should not stand in the way of the sharing o</w:t>
      </w:r>
      <w:r w:rsidR="00B363DE">
        <w:rPr>
          <w:rFonts w:ascii="Times New Roman" w:hAnsi="Times New Roman"/>
          <w:sz w:val="24"/>
          <w:szCs w:val="24"/>
        </w:rPr>
        <w:t>f</w:t>
      </w:r>
      <w:r w:rsidR="00B50F92">
        <w:rPr>
          <w:rFonts w:ascii="Times New Roman" w:hAnsi="Times New Roman"/>
          <w:sz w:val="24"/>
          <w:szCs w:val="24"/>
        </w:rPr>
        <w:t xml:space="preserve"> relevant and significant inf</w:t>
      </w:r>
      <w:r w:rsidR="00B363DE">
        <w:rPr>
          <w:rFonts w:ascii="Times New Roman" w:hAnsi="Times New Roman"/>
          <w:sz w:val="24"/>
          <w:szCs w:val="24"/>
        </w:rPr>
        <w:t>o</w:t>
      </w:r>
      <w:r w:rsidR="00B50F92">
        <w:rPr>
          <w:rFonts w:ascii="Times New Roman" w:hAnsi="Times New Roman"/>
          <w:sz w:val="24"/>
          <w:szCs w:val="24"/>
        </w:rPr>
        <w:t>r</w:t>
      </w:r>
      <w:r w:rsidR="00B363DE">
        <w:rPr>
          <w:rFonts w:ascii="Times New Roman" w:hAnsi="Times New Roman"/>
          <w:sz w:val="24"/>
          <w:szCs w:val="24"/>
        </w:rPr>
        <w:t>m</w:t>
      </w:r>
      <w:r w:rsidR="00B50F92">
        <w:rPr>
          <w:rFonts w:ascii="Times New Roman" w:hAnsi="Times New Roman"/>
          <w:sz w:val="24"/>
          <w:szCs w:val="24"/>
        </w:rPr>
        <w:t xml:space="preserve">ation about their involvement in law enforcement corruption.  In these circumstances, requiring the Integrity Commissioner to consider a person’s reputation impedes the ability of agencies to </w:t>
      </w:r>
      <w:r w:rsidR="00F96B36">
        <w:rPr>
          <w:rFonts w:ascii="Times New Roman" w:hAnsi="Times New Roman"/>
          <w:sz w:val="24"/>
          <w:szCs w:val="24"/>
        </w:rPr>
        <w:t>further</w:t>
      </w:r>
      <w:r w:rsidR="00F96B36" w:rsidRPr="00F61966">
        <w:rPr>
          <w:rFonts w:ascii="Times New Roman" w:hAnsi="Times New Roman"/>
          <w:sz w:val="24"/>
          <w:szCs w:val="24"/>
        </w:rPr>
        <w:t xml:space="preserve"> </w:t>
      </w:r>
      <w:r w:rsidR="00D835F3">
        <w:rPr>
          <w:rFonts w:ascii="Times New Roman" w:hAnsi="Times New Roman"/>
          <w:sz w:val="24"/>
          <w:szCs w:val="24"/>
        </w:rPr>
        <w:t>investigate and prosecute</w:t>
      </w:r>
      <w:r w:rsidR="00F96B36" w:rsidRPr="00F61966">
        <w:rPr>
          <w:rFonts w:ascii="Times New Roman" w:hAnsi="Times New Roman"/>
          <w:sz w:val="24"/>
          <w:szCs w:val="24"/>
        </w:rPr>
        <w:t xml:space="preserve"> corruption matters, </w:t>
      </w:r>
      <w:r w:rsidR="008039D8">
        <w:rPr>
          <w:rFonts w:ascii="Times New Roman" w:hAnsi="Times New Roman"/>
          <w:sz w:val="24"/>
          <w:szCs w:val="24"/>
        </w:rPr>
        <w:t>identify</w:t>
      </w:r>
      <w:r w:rsidR="00F96B36" w:rsidRPr="00F61966">
        <w:rPr>
          <w:rFonts w:ascii="Times New Roman" w:hAnsi="Times New Roman"/>
          <w:sz w:val="24"/>
          <w:szCs w:val="24"/>
        </w:rPr>
        <w:t xml:space="preserve"> corruption risks and </w:t>
      </w:r>
      <w:r w:rsidR="008039D8">
        <w:rPr>
          <w:rFonts w:ascii="Times New Roman" w:hAnsi="Times New Roman"/>
          <w:sz w:val="24"/>
          <w:szCs w:val="24"/>
        </w:rPr>
        <w:t>remedy</w:t>
      </w:r>
      <w:r w:rsidR="00F96B36" w:rsidRPr="00F61966">
        <w:rPr>
          <w:rFonts w:ascii="Times New Roman" w:hAnsi="Times New Roman"/>
          <w:sz w:val="24"/>
          <w:szCs w:val="24"/>
        </w:rPr>
        <w:t xml:space="preserve"> systemic vulnerabilities in law enforcement agencies</w:t>
      </w:r>
      <w:r w:rsidR="00837928">
        <w:rPr>
          <w:rFonts w:ascii="Times New Roman" w:hAnsi="Times New Roman"/>
          <w:sz w:val="24"/>
          <w:szCs w:val="24"/>
        </w:rPr>
        <w:t>.</w:t>
      </w:r>
      <w:r>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Subsection 90(3)</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90(3) will split current subsection 90(3) into two separate subsections.  This will make it consistent with the approach in subsections 90(1) and (2).</w:t>
      </w:r>
    </w:p>
    <w:p w:rsidR="0078446A" w:rsidRDefault="0078446A" w:rsidP="0078446A">
      <w:pPr>
        <w:spacing w:before="240" w:after="0" w:line="240" w:lineRule="auto"/>
        <w:rPr>
          <w:rFonts w:ascii="Times New Roman" w:hAnsi="Times New Roman"/>
          <w:i/>
          <w:sz w:val="24"/>
          <w:szCs w:val="24"/>
        </w:rPr>
      </w:pPr>
      <w:r>
        <w:rPr>
          <w:rFonts w:ascii="Times New Roman" w:hAnsi="Times New Roman"/>
          <w:sz w:val="24"/>
          <w:szCs w:val="24"/>
        </w:rPr>
        <w:t>New subsection 90(3) allows the Integrity Commissioner to vary or revoke a direction under subsection 90(1), subject to new subsection 90(3A).</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New subsection 90(3A)</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90(3A) limits the circumstances in which the Integrity Commissioner may vary or revoke a direction under subsection 90(3).  These circumstances are intended to mirror the circumstances in subsection 90(2).</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obligations in new subsection 90(3A) were previously set out in subsection 90(3).  For clarity, they are now set out in a separate subsection and have been modified to account for the changes made by this item to subsection 90(2).  </w:t>
      </w:r>
    </w:p>
    <w:p w:rsidR="0078446A" w:rsidRDefault="0078446A" w:rsidP="003378F7">
      <w:pPr>
        <w:keepNext/>
        <w:spacing w:before="240" w:after="0" w:line="240" w:lineRule="auto"/>
        <w:rPr>
          <w:rFonts w:ascii="Times New Roman" w:hAnsi="Times New Roman"/>
          <w:b/>
          <w:sz w:val="24"/>
          <w:szCs w:val="24"/>
        </w:rPr>
      </w:pPr>
      <w:r>
        <w:rPr>
          <w:rFonts w:ascii="Times New Roman" w:hAnsi="Times New Roman"/>
          <w:b/>
          <w:sz w:val="24"/>
          <w:szCs w:val="24"/>
        </w:rPr>
        <w:lastRenderedPageBreak/>
        <w:t>Item 18 – Subsection 90(6)</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item will update the offence in subsection 90(6) so that it:</w:t>
      </w:r>
    </w:p>
    <w:p w:rsidR="0078446A" w:rsidRDefault="0078446A" w:rsidP="00167DC2">
      <w:pPr>
        <w:pStyle w:val="ListParagraph"/>
        <w:numPr>
          <w:ilvl w:val="0"/>
          <w:numId w:val="30"/>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is consistent with the structure of offences in the </w:t>
      </w:r>
      <w:r>
        <w:rPr>
          <w:rFonts w:ascii="Times New Roman" w:hAnsi="Times New Roman"/>
          <w:i/>
          <w:sz w:val="24"/>
          <w:szCs w:val="24"/>
        </w:rPr>
        <w:t>Criminal Code</w:t>
      </w:r>
    </w:p>
    <w:p w:rsidR="0078446A" w:rsidRDefault="0078446A" w:rsidP="00167DC2">
      <w:pPr>
        <w:pStyle w:val="ListParagraph"/>
        <w:numPr>
          <w:ilvl w:val="0"/>
          <w:numId w:val="30"/>
        </w:numPr>
        <w:spacing w:before="240" w:after="0" w:line="240" w:lineRule="auto"/>
        <w:ind w:left="567" w:hanging="567"/>
        <w:rPr>
          <w:rFonts w:ascii="Times New Roman" w:hAnsi="Times New Roman"/>
          <w:sz w:val="24"/>
          <w:szCs w:val="24"/>
        </w:rPr>
      </w:pPr>
      <w:r>
        <w:rPr>
          <w:rFonts w:ascii="Times New Roman" w:hAnsi="Times New Roman"/>
          <w:sz w:val="24"/>
          <w:szCs w:val="24"/>
        </w:rPr>
        <w:t>is consistent with the language of new subsections 90(1) and (3)</w:t>
      </w:r>
    </w:p>
    <w:p w:rsidR="0078446A" w:rsidRDefault="0078446A" w:rsidP="00167DC2">
      <w:pPr>
        <w:pStyle w:val="ListParagraph"/>
        <w:numPr>
          <w:ilvl w:val="0"/>
          <w:numId w:val="30"/>
        </w:numPr>
        <w:spacing w:before="240" w:after="0" w:line="240" w:lineRule="auto"/>
        <w:ind w:left="567" w:hanging="567"/>
        <w:rPr>
          <w:rFonts w:ascii="Times New Roman" w:hAnsi="Times New Roman"/>
          <w:sz w:val="24"/>
          <w:szCs w:val="24"/>
        </w:rPr>
      </w:pPr>
      <w:r>
        <w:rPr>
          <w:rFonts w:ascii="Times New Roman" w:hAnsi="Times New Roman"/>
          <w:sz w:val="24"/>
          <w:szCs w:val="24"/>
        </w:rPr>
        <w:t>more clearly sets out the fact that a person does not commit an offence where he or she discloses hearing material in accordance with a court order under subsection 90(4) or (5) or new paragraph 96AB(1)(b), and</w:t>
      </w:r>
    </w:p>
    <w:p w:rsidR="0078446A" w:rsidRPr="005D5B12" w:rsidRDefault="0078446A" w:rsidP="00167DC2">
      <w:pPr>
        <w:pStyle w:val="ListParagraph"/>
        <w:numPr>
          <w:ilvl w:val="0"/>
          <w:numId w:val="30"/>
        </w:numPr>
        <w:spacing w:before="240" w:after="0" w:line="240" w:lineRule="auto"/>
        <w:ind w:left="567" w:hanging="567"/>
        <w:rPr>
          <w:rFonts w:ascii="Times New Roman" w:hAnsi="Times New Roman"/>
          <w:sz w:val="24"/>
          <w:szCs w:val="24"/>
        </w:rPr>
      </w:pPr>
      <w:r>
        <w:rPr>
          <w:rFonts w:ascii="Times New Roman" w:hAnsi="Times New Roman"/>
          <w:sz w:val="24"/>
          <w:szCs w:val="24"/>
        </w:rPr>
        <w:t>attracts the same penalty as similar Commonwealth offences.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Under this item, t</w:t>
      </w:r>
      <w:r w:rsidRPr="00C811E3">
        <w:rPr>
          <w:rFonts w:ascii="Times New Roman" w:hAnsi="Times New Roman"/>
          <w:sz w:val="24"/>
          <w:szCs w:val="24"/>
        </w:rPr>
        <w:t xml:space="preserve">he offence in subsection 90(6) will be punishable by 2 years imprisonment, a fine of 120 penalty units or both.  This is an increase </w:t>
      </w:r>
      <w:r>
        <w:rPr>
          <w:rFonts w:ascii="Times New Roman" w:hAnsi="Times New Roman"/>
          <w:sz w:val="24"/>
          <w:szCs w:val="24"/>
        </w:rPr>
        <w:t xml:space="preserve">from </w:t>
      </w:r>
      <w:r w:rsidRPr="00C811E3">
        <w:rPr>
          <w:rFonts w:ascii="Times New Roman" w:hAnsi="Times New Roman"/>
          <w:sz w:val="24"/>
          <w:szCs w:val="24"/>
        </w:rPr>
        <w:t>12 months imprisonment, a fine of 60 penalty units or both.</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amendment will bring the offence into line with similar provisions aimed at protecting the integrity and confidentiality of sensitive information in:</w:t>
      </w:r>
    </w:p>
    <w:p w:rsidR="0078446A" w:rsidRDefault="0078446A" w:rsidP="00167DC2">
      <w:pPr>
        <w:pStyle w:val="Paragraphnumbered"/>
        <w:numPr>
          <w:ilvl w:val="0"/>
          <w:numId w:val="38"/>
        </w:numPr>
        <w:ind w:left="1134" w:hanging="1134"/>
        <w:rPr>
          <w:szCs w:val="24"/>
        </w:rPr>
      </w:pPr>
      <w:r>
        <w:rPr>
          <w:szCs w:val="24"/>
        </w:rPr>
        <w:t>section 60A of the AFP Act, which prohibits AFP members from making unauthorised records or disclosures of official information, and</w:t>
      </w:r>
    </w:p>
    <w:p w:rsidR="0078446A" w:rsidRDefault="0078446A" w:rsidP="00167DC2">
      <w:pPr>
        <w:pStyle w:val="Paragraphnumbered"/>
        <w:numPr>
          <w:ilvl w:val="0"/>
          <w:numId w:val="38"/>
        </w:numPr>
        <w:ind w:left="1134" w:hanging="1134"/>
        <w:rPr>
          <w:szCs w:val="24"/>
        </w:rPr>
      </w:pPr>
      <w:r>
        <w:rPr>
          <w:szCs w:val="24"/>
        </w:rPr>
        <w:t>section 70 of the Crimes Act, which prohibits Commonwealth officers from making unauthorised disclosures of official information.</w:t>
      </w:r>
    </w:p>
    <w:p w:rsidR="0078446A" w:rsidRDefault="0078446A" w:rsidP="0078446A">
      <w:pPr>
        <w:pStyle w:val="Paragraphnumbered"/>
        <w:numPr>
          <w:ilvl w:val="0"/>
          <w:numId w:val="0"/>
        </w:numPr>
        <w:rPr>
          <w:szCs w:val="24"/>
        </w:rPr>
      </w:pPr>
      <w:r>
        <w:rPr>
          <w:szCs w:val="24"/>
        </w:rPr>
        <w:t>Both of these offences are punishable by imprisonment for two years.</w:t>
      </w:r>
    </w:p>
    <w:p w:rsidR="005D728F" w:rsidRDefault="0078446A" w:rsidP="002E2908">
      <w:pPr>
        <w:pStyle w:val="Paragraphnumbered"/>
        <w:numPr>
          <w:ilvl w:val="0"/>
          <w:numId w:val="0"/>
        </w:numPr>
        <w:rPr>
          <w:szCs w:val="24"/>
        </w:rPr>
      </w:pPr>
      <w:r>
        <w:rPr>
          <w:szCs w:val="24"/>
        </w:rPr>
        <w:t xml:space="preserve">The increased penalty is appropriate.  It reflects the importance of ensuring the confidentiality of evidence given at a hearing, particularly where that information is sensitive and relates to law enforcement corruption issues. </w:t>
      </w:r>
    </w:p>
    <w:p w:rsidR="0078446A" w:rsidRPr="00FD0058" w:rsidRDefault="0078446A" w:rsidP="002E2908">
      <w:pPr>
        <w:pStyle w:val="Paragraphnumbered"/>
        <w:numPr>
          <w:ilvl w:val="0"/>
          <w:numId w:val="0"/>
        </w:numPr>
        <w:rPr>
          <w:b/>
        </w:rPr>
      </w:pPr>
      <w:r w:rsidRPr="00FD0058">
        <w:rPr>
          <w:b/>
        </w:rPr>
        <w:t>Item 19 – Paragraph 91(1)(b)</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will clarify the Integrity Commissioner’s obligation to issue a non-disclosure direction in circumstances where a hearing is held partially in public and partially in private.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may occur, for example, where one part of a witness’s evidence involves the disclosure of confidential information or is likely to cause unfair prejudice to a person’s reputation.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Certain types of evidence must be given in private under subsection 89(1).  These include communications protected by legal professional privilege and disclosures in breach of prescribed secrecy provisions.  </w:t>
      </w:r>
    </w:p>
    <w:p w:rsidR="0078446A" w:rsidRDefault="0078446A" w:rsidP="0078446A">
      <w:pPr>
        <w:spacing w:before="240" w:after="0" w:line="240" w:lineRule="auto"/>
        <w:rPr>
          <w:rFonts w:ascii="Times New Roman" w:hAnsi="Times New Roman"/>
          <w:b/>
          <w:sz w:val="24"/>
          <w:szCs w:val="24"/>
        </w:rPr>
      </w:pPr>
      <w:r>
        <w:rPr>
          <w:rFonts w:ascii="Times New Roman" w:hAnsi="Times New Roman"/>
          <w:sz w:val="24"/>
          <w:szCs w:val="24"/>
        </w:rPr>
        <w:t xml:space="preserve">In the context of a public hearing, the Integrity Commissioner may also decide to hear part of the evidence in private on his or her own initiative under subsection 82(3), or at the request of a witness under subsection 89(2).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20 – Paragraph 91(3)(b)</w:t>
      </w:r>
    </w:p>
    <w:p w:rsidR="0078446A" w:rsidRPr="006D5C6F"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will clarify the circumstances in which the Integrity Commissioner is required to include a notation on a summons prohibiting its disclosure.  This item will remove the requirement to consider the effect of disclosure of the summons on the fair trial of a person </w:t>
      </w:r>
      <w:r>
        <w:rPr>
          <w:rFonts w:ascii="Times New Roman" w:hAnsi="Times New Roman"/>
          <w:sz w:val="24"/>
          <w:szCs w:val="24"/>
        </w:rPr>
        <w:lastRenderedPageBreak/>
        <w:t xml:space="preserve">who has been or may be charged with an offence.  It will replace it with a requirement to consider the effect of disclosure on the witness’s fair trial if he or she has been charged with a related offence (or such a charge is imminent).  This amendment is consistent with </w:t>
      </w:r>
      <w:r w:rsidRPr="00E019AC">
        <w:rPr>
          <w:rFonts w:ascii="Times New Roman" w:hAnsi="Times New Roman"/>
          <w:sz w:val="24"/>
          <w:szCs w:val="24"/>
        </w:rPr>
        <w:t>item 17</w:t>
      </w:r>
      <w:r w:rsidRPr="006B504C">
        <w:rPr>
          <w:rFonts w:ascii="Times New Roman" w:hAnsi="Times New Roman"/>
          <w:sz w:val="24"/>
          <w:szCs w:val="24"/>
        </w:rPr>
        <w:t>.</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21 – Subparagraph 91(4)(a)(ii)</w:t>
      </w:r>
    </w:p>
    <w:p w:rsidR="0078446A" w:rsidRPr="0067393C"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will clarify the circumstances in which the Integrity Commissioner has a discretion to include a notation on a summons prohibiting its disclosure.  This item will remove the requirement to consider the effect of disclosure of the summons on the fair trial of a person who has been or may be charged with an offence.  It will replace it with a requirement to consider the effect of disclosure on the witness’s fair trial if he or she has been charged with a related offence (or such a charge is imminent).  This amendment is consistent with </w:t>
      </w:r>
      <w:r w:rsidRPr="00E019AC">
        <w:rPr>
          <w:rFonts w:ascii="Times New Roman" w:hAnsi="Times New Roman"/>
          <w:sz w:val="24"/>
          <w:szCs w:val="24"/>
        </w:rPr>
        <w:t>item 1</w:t>
      </w:r>
      <w:r>
        <w:rPr>
          <w:rFonts w:ascii="Times New Roman" w:hAnsi="Times New Roman"/>
          <w:sz w:val="24"/>
          <w:szCs w:val="24"/>
        </w:rPr>
        <w:t>7</w:t>
      </w:r>
      <w:r w:rsidRPr="006B504C">
        <w:rPr>
          <w:rFonts w:ascii="Times New Roman" w:hAnsi="Times New Roman"/>
          <w:sz w:val="24"/>
          <w:szCs w:val="24"/>
        </w:rPr>
        <w:t>.</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22 – Subsections 92(1), (3) and (5) (penalty)</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item will update the offences in subsections 92(1), (3) and (5), which relate to a disclosure in contravention of a notation made under section 91.</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offences in subsections 92(1), (3) and (5) will be punishable by 2 years imprisonment, a fine of 120 penalty units or both.  This is an increase from 12 months imprisonment.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amendment will bring the offences into line with similar provisions aimed at protecting the integrity and confidentiality of sensitive information in:</w:t>
      </w:r>
    </w:p>
    <w:p w:rsidR="0078446A" w:rsidRDefault="0078446A" w:rsidP="00167DC2">
      <w:pPr>
        <w:pStyle w:val="Paragraphnumbered"/>
        <w:numPr>
          <w:ilvl w:val="0"/>
          <w:numId w:val="39"/>
        </w:numPr>
        <w:ind w:left="567" w:hanging="567"/>
        <w:rPr>
          <w:szCs w:val="24"/>
        </w:rPr>
      </w:pPr>
      <w:r>
        <w:rPr>
          <w:szCs w:val="24"/>
        </w:rPr>
        <w:t>section 60A of the AFP Act, which prohibits AFP members from making unauthorised records or disclosures of official information, and</w:t>
      </w:r>
    </w:p>
    <w:p w:rsidR="0078446A" w:rsidRDefault="0078446A" w:rsidP="00167DC2">
      <w:pPr>
        <w:pStyle w:val="Paragraphnumbered"/>
        <w:numPr>
          <w:ilvl w:val="0"/>
          <w:numId w:val="39"/>
        </w:numPr>
        <w:ind w:left="567" w:hanging="567"/>
        <w:rPr>
          <w:szCs w:val="24"/>
        </w:rPr>
      </w:pPr>
      <w:r>
        <w:rPr>
          <w:szCs w:val="24"/>
        </w:rPr>
        <w:t>section 70 of the Crimes Act, which prohibits Commonwealth officers from making unauthorised disclosures of official information.</w:t>
      </w:r>
    </w:p>
    <w:p w:rsidR="0078446A" w:rsidRDefault="0078446A" w:rsidP="0078446A">
      <w:pPr>
        <w:pStyle w:val="Paragraphnumbered"/>
        <w:numPr>
          <w:ilvl w:val="0"/>
          <w:numId w:val="0"/>
        </w:numPr>
        <w:rPr>
          <w:szCs w:val="24"/>
        </w:rPr>
      </w:pPr>
      <w:r>
        <w:rPr>
          <w:szCs w:val="24"/>
        </w:rPr>
        <w:t>Both of these offences are punishable by imprisonment for two years.</w:t>
      </w:r>
    </w:p>
    <w:p w:rsidR="0078446A" w:rsidRDefault="0078446A" w:rsidP="0078446A">
      <w:pPr>
        <w:spacing w:before="240" w:after="0" w:line="240" w:lineRule="auto"/>
        <w:rPr>
          <w:rFonts w:ascii="Times New Roman" w:hAnsi="Times New Roman"/>
          <w:b/>
          <w:sz w:val="24"/>
          <w:szCs w:val="24"/>
        </w:rPr>
      </w:pPr>
      <w:r>
        <w:rPr>
          <w:rFonts w:ascii="Times New Roman" w:hAnsi="Times New Roman"/>
          <w:sz w:val="24"/>
          <w:szCs w:val="24"/>
        </w:rPr>
        <w:t xml:space="preserve">The increased penalties are appropriate.  They reflect the importance of ensuring the confidentiality of information relating to a summons.  The fact that a person has been summoned to give evidence at a hearing is sensitive and its inappropriate disclosure can lead to significant consequences for witnesses and investigations into corruption and other serious offences.  In these circumstances, the confidentiality of the existence of a summons should be protected in the same way that other sensitive law enforcement information is protected.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23 - Section 94</w:t>
      </w:r>
    </w:p>
    <w:p w:rsidR="0078446A" w:rsidRDefault="0078446A" w:rsidP="0078446A">
      <w:pPr>
        <w:spacing w:before="240" w:after="0" w:line="240" w:lineRule="auto"/>
        <w:rPr>
          <w:rFonts w:ascii="Times New Roman" w:hAnsi="Times New Roman"/>
          <w:sz w:val="24"/>
          <w:szCs w:val="24"/>
        </w:rPr>
      </w:pPr>
      <w:r w:rsidRPr="00E559EB">
        <w:rPr>
          <w:rFonts w:ascii="Times New Roman" w:hAnsi="Times New Roman"/>
          <w:sz w:val="24"/>
          <w:szCs w:val="24"/>
        </w:rPr>
        <w:t>This item will update the offence</w:t>
      </w:r>
      <w:r>
        <w:rPr>
          <w:rFonts w:ascii="Times New Roman" w:hAnsi="Times New Roman"/>
          <w:sz w:val="24"/>
          <w:szCs w:val="24"/>
        </w:rPr>
        <w:t>s</w:t>
      </w:r>
      <w:r w:rsidRPr="00E559EB">
        <w:rPr>
          <w:rFonts w:ascii="Times New Roman" w:hAnsi="Times New Roman"/>
          <w:sz w:val="24"/>
          <w:szCs w:val="24"/>
        </w:rPr>
        <w:t xml:space="preserve"> in section 94 to</w:t>
      </w:r>
      <w:r>
        <w:rPr>
          <w:rFonts w:ascii="Times New Roman" w:hAnsi="Times New Roman"/>
          <w:sz w:val="24"/>
          <w:szCs w:val="24"/>
        </w:rPr>
        <w:t xml:space="preserve"> criminalise any conduct that obstructs the Integrity Commissioner in the performance of his or her functions and powers under the Act, or constitutes a threat against any person present at a hearing.  This change will also increase the penalty associated with this offence.  </w:t>
      </w:r>
    </w:p>
    <w:p w:rsidR="0078446A" w:rsidRPr="00E559EB"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Current section 94 largely relates to insulting and disruptive behaviour against the Integrity Commissioner, or during the course of a hearing.  New section 94 will apply to a broader range of conduct, and ensure that any attempts to impede or frustrate a corruption investigation or the conduct of a public inquiry are captured under the updated offences.  This could include a refusal to comply with a direction from the Integrity Commissioner under </w:t>
      </w:r>
      <w:r>
        <w:rPr>
          <w:rFonts w:ascii="Times New Roman" w:hAnsi="Times New Roman"/>
          <w:sz w:val="24"/>
          <w:szCs w:val="24"/>
        </w:rPr>
        <w:lastRenderedPageBreak/>
        <w:t xml:space="preserve">new subsection 83(5A).  This change will also improve the conduct of hearings, and more adequately protect the safety of persons appearing at them.  An equivalent offence of obstructing or hindering the ACC or an examiner is contained within section 35 of the ACC Act.  The offences in section 94 will be punishable by 2 years imprisonment, a fine of 120 penalty units or both.  This is an increase from 6 months imprisonment.  </w:t>
      </w:r>
    </w:p>
    <w:p w:rsidR="0078446A" w:rsidRPr="0067393C" w:rsidRDefault="0078446A" w:rsidP="0078446A">
      <w:pPr>
        <w:spacing w:before="240" w:after="0" w:line="240" w:lineRule="auto"/>
        <w:rPr>
          <w:rFonts w:ascii="Times New Roman" w:hAnsi="Times New Roman"/>
          <w:sz w:val="24"/>
          <w:szCs w:val="24"/>
        </w:rPr>
      </w:pPr>
      <w:r w:rsidRPr="0067393C">
        <w:rPr>
          <w:rFonts w:ascii="Times New Roman" w:hAnsi="Times New Roman"/>
          <w:sz w:val="24"/>
          <w:szCs w:val="24"/>
        </w:rPr>
        <w:t xml:space="preserve">The </w:t>
      </w:r>
      <w:r>
        <w:rPr>
          <w:rFonts w:ascii="Times New Roman" w:hAnsi="Times New Roman"/>
          <w:sz w:val="24"/>
          <w:szCs w:val="24"/>
        </w:rPr>
        <w:t>increased</w:t>
      </w:r>
      <w:r w:rsidRPr="0067393C">
        <w:rPr>
          <w:rFonts w:ascii="Times New Roman" w:hAnsi="Times New Roman"/>
          <w:sz w:val="24"/>
          <w:szCs w:val="24"/>
        </w:rPr>
        <w:t xml:space="preserve"> penalties are appropriate</w:t>
      </w:r>
      <w:r>
        <w:rPr>
          <w:rFonts w:ascii="Times New Roman" w:hAnsi="Times New Roman"/>
          <w:sz w:val="24"/>
          <w:szCs w:val="24"/>
        </w:rPr>
        <w:t xml:space="preserve"> and consistent with the penalty level for similar offences relating to the conduct of hearings under the LEIC Act</w:t>
      </w:r>
      <w:r w:rsidRPr="0067393C">
        <w:rPr>
          <w:rFonts w:ascii="Times New Roman" w:hAnsi="Times New Roman"/>
          <w:sz w:val="24"/>
          <w:szCs w:val="24"/>
        </w:rPr>
        <w:t xml:space="preserve">.  </w:t>
      </w:r>
      <w:r>
        <w:rPr>
          <w:rFonts w:ascii="Times New Roman" w:hAnsi="Times New Roman"/>
          <w:sz w:val="24"/>
          <w:szCs w:val="24"/>
        </w:rPr>
        <w:t>Furthermore, these penalties</w:t>
      </w:r>
      <w:r w:rsidRPr="0067393C">
        <w:rPr>
          <w:rFonts w:ascii="Times New Roman" w:hAnsi="Times New Roman"/>
          <w:sz w:val="24"/>
          <w:szCs w:val="24"/>
        </w:rPr>
        <w:t xml:space="preserve"> re</w:t>
      </w:r>
      <w:r>
        <w:rPr>
          <w:rFonts w:ascii="Times New Roman" w:hAnsi="Times New Roman"/>
          <w:sz w:val="24"/>
          <w:szCs w:val="24"/>
        </w:rPr>
        <w:t>inforce</w:t>
      </w:r>
      <w:r w:rsidRPr="0067393C">
        <w:rPr>
          <w:rFonts w:ascii="Times New Roman" w:hAnsi="Times New Roman"/>
          <w:sz w:val="24"/>
          <w:szCs w:val="24"/>
        </w:rPr>
        <w:t xml:space="preserve"> the </w:t>
      </w:r>
      <w:r>
        <w:rPr>
          <w:rFonts w:ascii="Times New Roman" w:hAnsi="Times New Roman"/>
          <w:sz w:val="24"/>
          <w:szCs w:val="24"/>
        </w:rPr>
        <w:t>central role of the Integrity Commissioner, and the use of his or her coercive powers,</w:t>
      </w:r>
      <w:r w:rsidRPr="0067393C">
        <w:rPr>
          <w:rFonts w:ascii="Times New Roman" w:hAnsi="Times New Roman"/>
          <w:sz w:val="24"/>
          <w:szCs w:val="24"/>
        </w:rPr>
        <w:t xml:space="preserve"> in furthering investigations and prosecutions of corruption matters, in identifying corruption risks and in remedying systemic vulnerabilities in law enforcement agencies.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24 – Subsection 96(1)</w:t>
      </w:r>
    </w:p>
    <w:p w:rsidR="0078446A" w:rsidRPr="00A12978" w:rsidRDefault="0078446A" w:rsidP="0078446A">
      <w:pPr>
        <w:spacing w:before="240" w:after="0" w:line="240" w:lineRule="auto"/>
        <w:rPr>
          <w:rFonts w:ascii="Times New Roman" w:hAnsi="Times New Roman"/>
          <w:sz w:val="24"/>
          <w:szCs w:val="24"/>
        </w:rPr>
      </w:pPr>
      <w:r w:rsidRPr="00A12978">
        <w:rPr>
          <w:rFonts w:ascii="Times New Roman" w:hAnsi="Times New Roman"/>
          <w:sz w:val="24"/>
          <w:szCs w:val="24"/>
        </w:rPr>
        <w:t xml:space="preserve">This item is consequent </w:t>
      </w:r>
      <w:r>
        <w:rPr>
          <w:rFonts w:ascii="Times New Roman" w:hAnsi="Times New Roman"/>
          <w:sz w:val="24"/>
          <w:szCs w:val="24"/>
        </w:rPr>
        <w:t>up</w:t>
      </w:r>
      <w:r w:rsidRPr="00A12978">
        <w:rPr>
          <w:rFonts w:ascii="Times New Roman" w:hAnsi="Times New Roman"/>
          <w:sz w:val="24"/>
          <w:szCs w:val="24"/>
        </w:rPr>
        <w:t xml:space="preserve">on </w:t>
      </w:r>
      <w:r w:rsidRPr="00E019AC">
        <w:rPr>
          <w:rFonts w:ascii="Times New Roman" w:hAnsi="Times New Roman"/>
          <w:sz w:val="24"/>
          <w:szCs w:val="24"/>
        </w:rPr>
        <w:t>item 12</w:t>
      </w:r>
      <w:r w:rsidRPr="006B504C">
        <w:rPr>
          <w:rFonts w:ascii="Times New Roman" w:hAnsi="Times New Roman"/>
          <w:sz w:val="24"/>
          <w:szCs w:val="24"/>
        </w:rPr>
        <w:t>.</w:t>
      </w:r>
      <w:r w:rsidRPr="00A12978">
        <w:rPr>
          <w:rFonts w:ascii="Times New Roman" w:hAnsi="Times New Roman"/>
          <w:sz w:val="24"/>
          <w:szCs w:val="24"/>
        </w:rPr>
        <w:t xml:space="preserve">  This change will extend </w:t>
      </w:r>
      <w:r>
        <w:rPr>
          <w:rFonts w:ascii="Times New Roman" w:hAnsi="Times New Roman"/>
          <w:sz w:val="24"/>
          <w:szCs w:val="24"/>
        </w:rPr>
        <w:t xml:space="preserve">the application of subsection 96(1) </w:t>
      </w:r>
      <w:r w:rsidRPr="00A12978">
        <w:rPr>
          <w:rFonts w:ascii="Times New Roman" w:hAnsi="Times New Roman"/>
          <w:sz w:val="24"/>
          <w:szCs w:val="24"/>
        </w:rPr>
        <w:t xml:space="preserve">to documents or things </w:t>
      </w:r>
      <w:r>
        <w:rPr>
          <w:rFonts w:ascii="Times New Roman" w:hAnsi="Times New Roman"/>
          <w:sz w:val="24"/>
          <w:szCs w:val="24"/>
        </w:rPr>
        <w:t xml:space="preserve">produced </w:t>
      </w:r>
      <w:r w:rsidRPr="00A12978">
        <w:rPr>
          <w:rFonts w:ascii="Times New Roman" w:hAnsi="Times New Roman"/>
          <w:sz w:val="24"/>
          <w:szCs w:val="24"/>
        </w:rPr>
        <w:t>pursuant to a direction by the Integrity Commissioner under new subsection 83(5A).</w:t>
      </w:r>
      <w:r>
        <w:rPr>
          <w:rFonts w:ascii="Times New Roman" w:hAnsi="Times New Roman"/>
          <w:sz w:val="24"/>
          <w:szCs w:val="24"/>
        </w:rPr>
        <w:t xml:space="preserve">  Subsection 96(1) abrogates the privilege against self-incrimination for a person answering a question or producing a document or thing in a hearing.</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25 – Subsection 96(3)</w:t>
      </w:r>
    </w:p>
    <w:p w:rsidR="0078446A" w:rsidRPr="00A12978"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w:t>
      </w:r>
      <w:r w:rsidRPr="00E019AC">
        <w:rPr>
          <w:rFonts w:ascii="Times New Roman" w:hAnsi="Times New Roman"/>
          <w:sz w:val="24"/>
          <w:szCs w:val="24"/>
        </w:rPr>
        <w:t>item 26</w:t>
      </w:r>
      <w:r w:rsidRPr="006B504C">
        <w:rPr>
          <w:rFonts w:ascii="Times New Roman" w:hAnsi="Times New Roman"/>
          <w:sz w:val="24"/>
          <w:szCs w:val="24"/>
        </w:rPr>
        <w:t>.</w:t>
      </w:r>
      <w:r>
        <w:rPr>
          <w:rFonts w:ascii="Times New Roman" w:hAnsi="Times New Roman"/>
          <w:sz w:val="24"/>
          <w:szCs w:val="24"/>
        </w:rPr>
        <w:t xml:space="preserve">  </w:t>
      </w:r>
    </w:p>
    <w:p w:rsidR="0078446A" w:rsidRPr="00683726" w:rsidRDefault="0078446A" w:rsidP="0078446A">
      <w:pPr>
        <w:spacing w:before="240" w:after="0" w:line="240" w:lineRule="auto"/>
        <w:rPr>
          <w:rFonts w:ascii="Times New Roman" w:hAnsi="Times New Roman"/>
          <w:b/>
          <w:sz w:val="24"/>
          <w:szCs w:val="24"/>
        </w:rPr>
      </w:pPr>
      <w:r w:rsidRPr="00683726">
        <w:rPr>
          <w:rFonts w:ascii="Times New Roman" w:hAnsi="Times New Roman"/>
          <w:b/>
          <w:sz w:val="24"/>
          <w:szCs w:val="24"/>
        </w:rPr>
        <w:t>Item 2</w:t>
      </w:r>
      <w:r>
        <w:rPr>
          <w:rFonts w:ascii="Times New Roman" w:hAnsi="Times New Roman"/>
          <w:b/>
          <w:sz w:val="24"/>
          <w:szCs w:val="24"/>
        </w:rPr>
        <w:t>6</w:t>
      </w:r>
      <w:r w:rsidRPr="00683726">
        <w:rPr>
          <w:rFonts w:ascii="Times New Roman" w:hAnsi="Times New Roman"/>
          <w:b/>
          <w:sz w:val="24"/>
          <w:szCs w:val="24"/>
        </w:rPr>
        <w:t xml:space="preserve"> – Subsection 96(4)</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item makes the operation of current subsection 96(4) clearer by separating it into two subsections.  New subsection 96(4) will set out the general position that answers, documents or things given or produced in a hearing are not admissible in criminal proceedings, proceedings for the imposition of a penalty, or confiscation proceedings.  New subsection 96(4A) will set out the exceptions to that general position, when such answers, documents or things are admissible in those proceedings.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These two subsections are intended to reproduce the effect of existing subsection 96(4), with some minor changes.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First, the combined effect of new subsections 96(4) and (4A) is that answers, documents or things given in a hearing will be admissible against the witness in most confiscation proceedings.  The only circumstance where they will not be admissible is where the hearing from which those answers, documents or things came occurred after confiscation proceedings had commenced against the witness (or such proceedings were imminent).  This makes it clear that hearings are not conducted solely for the purpose of bolstering the case against a witness in confiscation proceedings.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position is slightly different to the position under current subsection 96(4).  That provision was intended to allow those answers, documents or things given or produced in a hearing to be admissible in all confiscation proceedings, irrespective of whether the hearing occurred before or after those proceedings were commenced.</w:t>
      </w:r>
    </w:p>
    <w:p w:rsidR="00AE3763"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Secondly, answers, documents or things will now be admissible against the witness in prosecutions for hindering or obstructing the conduct of hearings in contravention of new </w:t>
      </w:r>
      <w:r>
        <w:rPr>
          <w:rFonts w:ascii="Times New Roman" w:hAnsi="Times New Roman"/>
          <w:sz w:val="24"/>
          <w:szCs w:val="24"/>
        </w:rPr>
        <w:lastRenderedPageBreak/>
        <w:t>section 94</w:t>
      </w:r>
      <w:r w:rsidR="00BE6606">
        <w:rPr>
          <w:rFonts w:ascii="Times New Roman" w:hAnsi="Times New Roman"/>
          <w:sz w:val="24"/>
          <w:szCs w:val="24"/>
        </w:rPr>
        <w:t>, as well as in all contempt proceedings</w:t>
      </w:r>
      <w:r>
        <w:rPr>
          <w:rFonts w:ascii="Times New Roman" w:hAnsi="Times New Roman"/>
          <w:sz w:val="24"/>
          <w:szCs w:val="24"/>
        </w:rPr>
        <w:t>.  This will be in addition to the criminal proceedings currently listed in paragraph 96(4)(c) in which hearing material is already admissible</w:t>
      </w:r>
      <w:r w:rsidRPr="004152EE">
        <w:rPr>
          <w:rFonts w:ascii="Times New Roman" w:hAnsi="Times New Roman"/>
          <w:sz w:val="24"/>
          <w:szCs w:val="24"/>
        </w:rPr>
        <w:t xml:space="preserve">.  </w:t>
      </w:r>
    </w:p>
    <w:p w:rsidR="00663488" w:rsidRDefault="00047D2D" w:rsidP="00663488">
      <w:pPr>
        <w:spacing w:before="240" w:after="0" w:line="240" w:lineRule="auto"/>
        <w:rPr>
          <w:rFonts w:ascii="Times New Roman" w:hAnsi="Times New Roman"/>
          <w:sz w:val="24"/>
          <w:szCs w:val="24"/>
        </w:rPr>
      </w:pPr>
      <w:r>
        <w:rPr>
          <w:rFonts w:ascii="Times New Roman" w:hAnsi="Times New Roman"/>
          <w:sz w:val="24"/>
          <w:szCs w:val="24"/>
        </w:rPr>
        <w:t xml:space="preserve">This change is necessary to ensure the effectiveness of hearings.  </w:t>
      </w:r>
      <w:r w:rsidR="00663488">
        <w:rPr>
          <w:rFonts w:ascii="Times New Roman" w:hAnsi="Times New Roman"/>
          <w:sz w:val="24"/>
          <w:szCs w:val="24"/>
        </w:rPr>
        <w:t xml:space="preserve">Hearing material will often be a crucial part of proving the offences listed in new subsection 96(4A) of the LEIC Act and their associated contempt provisions.  For example, answers given by a witness in a hearing may be the conduct that obstructs or hinders an examiner in contravention new section 94 of the LEIC Act.  If the position in current subsection 96(4) of the LEIC Act remained, those answers would not be admissible in a prosecution of the witness for an offence against new section 94.  </w:t>
      </w:r>
    </w:p>
    <w:p w:rsidR="00047D2D" w:rsidRDefault="00663488" w:rsidP="00663488">
      <w:pPr>
        <w:spacing w:before="240" w:after="0" w:line="240" w:lineRule="auto"/>
        <w:rPr>
          <w:rFonts w:ascii="Times New Roman" w:hAnsi="Times New Roman"/>
          <w:sz w:val="24"/>
          <w:szCs w:val="24"/>
        </w:rPr>
      </w:pPr>
      <w:r>
        <w:rPr>
          <w:rFonts w:ascii="Times New Roman" w:hAnsi="Times New Roman"/>
          <w:sz w:val="24"/>
          <w:szCs w:val="24"/>
        </w:rPr>
        <w:t>The offences listed in these subsections, along with the contempt provisions in section 96A of the LEIC Act, provide powerful backing to ensure compliance with the Integrity Commissioner’s powers.  These powers are significantly less effective when important evidence is inadmissible in prosecutions for those offences or associated contempt proceedings.</w:t>
      </w:r>
    </w:p>
    <w:p w:rsidR="0078446A" w:rsidRPr="0067393C"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96(4B)</w:t>
      </w:r>
      <w:r w:rsidRPr="001D107C">
        <w:rPr>
          <w:rFonts w:ascii="Times New Roman" w:hAnsi="Times New Roman"/>
          <w:sz w:val="24"/>
          <w:szCs w:val="24"/>
        </w:rPr>
        <w:t xml:space="preserve"> </w:t>
      </w:r>
      <w:r>
        <w:rPr>
          <w:rFonts w:ascii="Times New Roman" w:hAnsi="Times New Roman"/>
          <w:sz w:val="24"/>
          <w:szCs w:val="24"/>
        </w:rPr>
        <w:t>clarifies that subsection 96(4A) only applies to the admissibility in proceedings against the witness of answers, documents or things produced or given in a hearing.  The subsection is not intended to affect the admissibility or relevance of the material for any other purpose, including the prosecution of another person.</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27 – Subsection 96(5)</w:t>
      </w:r>
    </w:p>
    <w:p w:rsidR="0078446A" w:rsidRPr="00A12978" w:rsidRDefault="0078446A" w:rsidP="0078446A">
      <w:pPr>
        <w:spacing w:before="240" w:after="0" w:line="240" w:lineRule="auto"/>
        <w:rPr>
          <w:rFonts w:ascii="Times New Roman" w:hAnsi="Times New Roman"/>
          <w:sz w:val="24"/>
          <w:szCs w:val="24"/>
        </w:rPr>
      </w:pPr>
      <w:r w:rsidRPr="00A12978">
        <w:rPr>
          <w:rFonts w:ascii="Times New Roman" w:hAnsi="Times New Roman"/>
          <w:sz w:val="24"/>
          <w:szCs w:val="24"/>
        </w:rPr>
        <w:t xml:space="preserve">This item is consequential </w:t>
      </w:r>
      <w:r w:rsidRPr="006B504C">
        <w:rPr>
          <w:rFonts w:ascii="Times New Roman" w:hAnsi="Times New Roman"/>
          <w:sz w:val="24"/>
          <w:szCs w:val="24"/>
        </w:rPr>
        <w:t xml:space="preserve">on </w:t>
      </w:r>
      <w:r w:rsidRPr="00E019AC">
        <w:rPr>
          <w:rFonts w:ascii="Times New Roman" w:hAnsi="Times New Roman"/>
          <w:sz w:val="24"/>
          <w:szCs w:val="24"/>
        </w:rPr>
        <w:t>item 12</w:t>
      </w:r>
      <w:r w:rsidRPr="006B504C">
        <w:rPr>
          <w:rFonts w:ascii="Times New Roman" w:hAnsi="Times New Roman"/>
          <w:sz w:val="24"/>
          <w:szCs w:val="24"/>
        </w:rPr>
        <w:t>.</w:t>
      </w:r>
      <w:r w:rsidRPr="00A12978">
        <w:rPr>
          <w:rFonts w:ascii="Times New Roman" w:hAnsi="Times New Roman"/>
          <w:sz w:val="24"/>
          <w:szCs w:val="24"/>
        </w:rPr>
        <w:t xml:space="preserve">  This change will</w:t>
      </w:r>
      <w:r>
        <w:rPr>
          <w:rFonts w:ascii="Times New Roman" w:hAnsi="Times New Roman"/>
          <w:sz w:val="24"/>
          <w:szCs w:val="24"/>
        </w:rPr>
        <w:t xml:space="preserve"> extend the application of subsection 96(5) to </w:t>
      </w:r>
      <w:r w:rsidRPr="00A12978">
        <w:rPr>
          <w:rFonts w:ascii="Times New Roman" w:hAnsi="Times New Roman"/>
          <w:sz w:val="24"/>
          <w:szCs w:val="24"/>
        </w:rPr>
        <w:t xml:space="preserve">answers, documents or things given pursuant to a direction by the Integrity Commissioner under new subsection 83(5A).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28 – Paragraph 96(7)(b)</w:t>
      </w:r>
    </w:p>
    <w:p w:rsidR="0078446A" w:rsidRPr="00A12978" w:rsidRDefault="0078446A" w:rsidP="0078446A">
      <w:pPr>
        <w:spacing w:before="240" w:after="0" w:line="240" w:lineRule="auto"/>
        <w:rPr>
          <w:rFonts w:ascii="Times New Roman" w:hAnsi="Times New Roman"/>
          <w:sz w:val="24"/>
          <w:szCs w:val="24"/>
        </w:rPr>
      </w:pPr>
      <w:r w:rsidRPr="00A12978">
        <w:rPr>
          <w:rFonts w:ascii="Times New Roman" w:hAnsi="Times New Roman"/>
          <w:sz w:val="24"/>
          <w:szCs w:val="24"/>
        </w:rPr>
        <w:t>This item is consequent</w:t>
      </w:r>
      <w:r>
        <w:rPr>
          <w:rFonts w:ascii="Times New Roman" w:hAnsi="Times New Roman"/>
          <w:sz w:val="24"/>
          <w:szCs w:val="24"/>
        </w:rPr>
        <w:t xml:space="preserve"> </w:t>
      </w:r>
      <w:r w:rsidRPr="006B504C">
        <w:rPr>
          <w:rFonts w:ascii="Times New Roman" w:hAnsi="Times New Roman"/>
          <w:sz w:val="24"/>
          <w:szCs w:val="24"/>
        </w:rPr>
        <w:t xml:space="preserve">upon </w:t>
      </w:r>
      <w:r w:rsidRPr="00E019AC">
        <w:rPr>
          <w:rFonts w:ascii="Times New Roman" w:hAnsi="Times New Roman"/>
          <w:sz w:val="24"/>
          <w:szCs w:val="24"/>
        </w:rPr>
        <w:t>item 12</w:t>
      </w:r>
      <w:r w:rsidRPr="006B504C">
        <w:rPr>
          <w:rFonts w:ascii="Times New Roman" w:hAnsi="Times New Roman"/>
          <w:sz w:val="24"/>
          <w:szCs w:val="24"/>
        </w:rPr>
        <w:t>.</w:t>
      </w:r>
      <w:r w:rsidRPr="00A12978">
        <w:rPr>
          <w:rFonts w:ascii="Times New Roman" w:hAnsi="Times New Roman"/>
          <w:sz w:val="24"/>
          <w:szCs w:val="24"/>
        </w:rPr>
        <w:t xml:space="preserve">  This change will</w:t>
      </w:r>
      <w:r>
        <w:rPr>
          <w:rFonts w:ascii="Times New Roman" w:hAnsi="Times New Roman"/>
          <w:sz w:val="24"/>
          <w:szCs w:val="24"/>
        </w:rPr>
        <w:t xml:space="preserve"> extend the application of subsection 96(7), which overrides certain law enforcement secrecy provisions, to </w:t>
      </w:r>
      <w:r w:rsidRPr="00A12978">
        <w:rPr>
          <w:rFonts w:ascii="Times New Roman" w:hAnsi="Times New Roman"/>
          <w:sz w:val="24"/>
          <w:szCs w:val="24"/>
        </w:rPr>
        <w:t xml:space="preserve">documents or things </w:t>
      </w:r>
      <w:r>
        <w:rPr>
          <w:rFonts w:ascii="Times New Roman" w:hAnsi="Times New Roman"/>
          <w:sz w:val="24"/>
          <w:szCs w:val="24"/>
        </w:rPr>
        <w:t xml:space="preserve">produced </w:t>
      </w:r>
      <w:r w:rsidRPr="00A12978">
        <w:rPr>
          <w:rFonts w:ascii="Times New Roman" w:hAnsi="Times New Roman"/>
          <w:sz w:val="24"/>
          <w:szCs w:val="24"/>
        </w:rPr>
        <w:t xml:space="preserve">pursuant to a direction by the Integrity Commissioner under new subsection 83(5A).     </w:t>
      </w:r>
    </w:p>
    <w:p w:rsidR="0078446A" w:rsidRPr="00683726"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29 – After Subdivision E of Division 2 of Part 9</w:t>
      </w:r>
    </w:p>
    <w:p w:rsidR="0095169A" w:rsidRDefault="0078446A" w:rsidP="0095169A">
      <w:pPr>
        <w:spacing w:before="240" w:after="0" w:line="240" w:lineRule="auto"/>
        <w:rPr>
          <w:rFonts w:ascii="Times New Roman" w:hAnsi="Times New Roman"/>
          <w:sz w:val="24"/>
          <w:szCs w:val="24"/>
        </w:rPr>
      </w:pPr>
      <w:r>
        <w:rPr>
          <w:rFonts w:ascii="Times New Roman" w:hAnsi="Times New Roman"/>
          <w:sz w:val="24"/>
          <w:szCs w:val="24"/>
        </w:rPr>
        <w:t>This item will insert new sections 96AA to 96AG.  These new sections set out the circumstances in which hearing material and derivative material may lawfully be used or disclosed.  There are special restrictions on circumstances in which this material may be disclosed to a prosecutor of the witness.</w:t>
      </w:r>
    </w:p>
    <w:p w:rsidR="0078446A" w:rsidRDefault="0078446A" w:rsidP="0095169A">
      <w:pPr>
        <w:spacing w:before="240" w:after="0" w:line="240" w:lineRule="auto"/>
        <w:rPr>
          <w:rFonts w:ascii="Times New Roman" w:hAnsi="Times New Roman"/>
          <w:sz w:val="24"/>
          <w:szCs w:val="24"/>
        </w:rPr>
      </w:pPr>
      <w:r>
        <w:rPr>
          <w:rFonts w:ascii="Times New Roman" w:hAnsi="Times New Roman"/>
          <w:i/>
          <w:sz w:val="24"/>
          <w:szCs w:val="24"/>
        </w:rPr>
        <w:t>New section 96AA – Obtaining derivative material</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section 96AA specifically authorises the use </w:t>
      </w:r>
      <w:r w:rsidR="00D35B22">
        <w:rPr>
          <w:rFonts w:ascii="Times New Roman" w:hAnsi="Times New Roman"/>
          <w:sz w:val="24"/>
          <w:szCs w:val="24"/>
        </w:rPr>
        <w:t xml:space="preserve">and disclosure </w:t>
      </w:r>
      <w:r>
        <w:rPr>
          <w:rFonts w:ascii="Times New Roman" w:hAnsi="Times New Roman"/>
          <w:sz w:val="24"/>
          <w:szCs w:val="24"/>
        </w:rPr>
        <w:t>of hearing material to find other material (derivative material).  Derivative material will be admissible in a prosecution of the witness.  However, there are restrictions on the circumstances in which some types of derivative material may be provided to a prosecutor of the witness (see new paragraph 96AC(1)(c)).</w:t>
      </w:r>
    </w:p>
    <w:p w:rsidR="00D35B22" w:rsidRDefault="00D35B22" w:rsidP="0078446A">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section </w:t>
      </w:r>
      <w:r w:rsidR="0007363B">
        <w:rPr>
          <w:rFonts w:ascii="Times New Roman" w:hAnsi="Times New Roman"/>
          <w:sz w:val="24"/>
          <w:szCs w:val="24"/>
        </w:rPr>
        <w:t>96AA</w:t>
      </w:r>
      <w:r>
        <w:rPr>
          <w:rFonts w:ascii="Times New Roman" w:hAnsi="Times New Roman"/>
          <w:sz w:val="24"/>
          <w:szCs w:val="24"/>
        </w:rPr>
        <w:t xml:space="preserve"> does not </w:t>
      </w:r>
      <w:r w:rsidR="001C3756">
        <w:rPr>
          <w:rFonts w:ascii="Times New Roman" w:hAnsi="Times New Roman"/>
          <w:sz w:val="24"/>
          <w:szCs w:val="24"/>
        </w:rPr>
        <w:t>create a new ability</w:t>
      </w:r>
      <w:r>
        <w:rPr>
          <w:rFonts w:ascii="Times New Roman" w:hAnsi="Times New Roman"/>
          <w:sz w:val="24"/>
          <w:szCs w:val="24"/>
        </w:rPr>
        <w:t xml:space="preserve"> for a person or body to disclose or use </w:t>
      </w:r>
      <w:r w:rsidR="0007363B">
        <w:rPr>
          <w:rFonts w:ascii="Times New Roman" w:hAnsi="Times New Roman"/>
          <w:sz w:val="24"/>
          <w:szCs w:val="24"/>
        </w:rPr>
        <w:t>hearing</w:t>
      </w:r>
      <w:r>
        <w:rPr>
          <w:rFonts w:ascii="Times New Roman" w:hAnsi="Times New Roman"/>
          <w:sz w:val="24"/>
          <w:szCs w:val="24"/>
        </w:rPr>
        <w:t xml:space="preserve"> material for the purposes of obtaining derivative material.  Rather, </w:t>
      </w:r>
      <w:r w:rsidR="0007363B">
        <w:rPr>
          <w:rFonts w:ascii="Times New Roman" w:hAnsi="Times New Roman"/>
          <w:sz w:val="24"/>
          <w:szCs w:val="24"/>
        </w:rPr>
        <w:t xml:space="preserve">that </w:t>
      </w:r>
      <w:r>
        <w:rPr>
          <w:rFonts w:ascii="Times New Roman" w:hAnsi="Times New Roman"/>
          <w:sz w:val="24"/>
          <w:szCs w:val="24"/>
        </w:rPr>
        <w:t xml:space="preserve">person or body must be permitted or required to make such a use or disclosure of the material under a law of the Commonwealth, a State or Territory (eg. under section </w:t>
      </w:r>
      <w:r w:rsidR="00F70DA0">
        <w:rPr>
          <w:rFonts w:ascii="Times New Roman" w:hAnsi="Times New Roman"/>
          <w:sz w:val="24"/>
          <w:szCs w:val="24"/>
        </w:rPr>
        <w:t>208 of the LEIC Act</w:t>
      </w:r>
      <w:r>
        <w:rPr>
          <w:rFonts w:ascii="Times New Roman" w:hAnsi="Times New Roman"/>
          <w:sz w:val="24"/>
          <w:szCs w:val="24"/>
        </w:rPr>
        <w: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96AA(1) sets out the ability of a person or body lawfully in possession of hearing material to use or disclose that material at any time for the purposes of obtaining derivative material, subject to subsection 96AA(2).  Subsection 96AA(1) allows hearing material to be used or disclosed irrespective of whether the witness has been charged with a related offence (or whether such a charge is imminent) or whether confiscation proceedings have commenced against the witness (or whether such proceedings are imminent).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96AA(2) provides that the ability to use or disclose hearing material for the purposes of obtaining derivative material under subsection 96AA(2) is subject to a range of other provisions which may affect the way in which the person or body can use, or the persons to whom they may disclose, that material</w:t>
      </w:r>
      <w:r w:rsidR="00081CEE">
        <w:rPr>
          <w:rFonts w:ascii="Times New Roman" w:hAnsi="Times New Roman"/>
          <w:sz w:val="24"/>
          <w:szCs w:val="24"/>
        </w:rPr>
        <w:t>, including a direction under subsection 90(2)</w:t>
      </w:r>
      <w:r>
        <w:rPr>
          <w:rFonts w:ascii="Times New Roman" w:hAnsi="Times New Roman"/>
          <w:sz w:val="24"/>
          <w:szCs w:val="24"/>
        </w:rPr>
        <w:t>.</w:t>
      </w:r>
    </w:p>
    <w:p w:rsidR="0078446A" w:rsidRDefault="0078446A" w:rsidP="0078446A">
      <w:pPr>
        <w:spacing w:before="240" w:after="0" w:line="240" w:lineRule="auto"/>
        <w:rPr>
          <w:rFonts w:ascii="Times New Roman" w:hAnsi="Times New Roman"/>
          <w:sz w:val="24"/>
          <w:szCs w:val="24"/>
        </w:rPr>
      </w:pPr>
      <w:r w:rsidRPr="00CB4A41">
        <w:rPr>
          <w:rFonts w:ascii="Times New Roman" w:hAnsi="Times New Roman"/>
          <w:sz w:val="24"/>
          <w:szCs w:val="24"/>
        </w:rPr>
        <w:t>New subsection</w:t>
      </w:r>
      <w:r>
        <w:rPr>
          <w:rFonts w:ascii="Times New Roman" w:hAnsi="Times New Roman"/>
          <w:sz w:val="24"/>
          <w:szCs w:val="24"/>
        </w:rPr>
        <w:t>s</w:t>
      </w:r>
      <w:r w:rsidRPr="00CB4A41">
        <w:rPr>
          <w:rFonts w:ascii="Times New Roman" w:hAnsi="Times New Roman"/>
          <w:sz w:val="24"/>
          <w:szCs w:val="24"/>
        </w:rPr>
        <w:t xml:space="preserve"> </w:t>
      </w:r>
      <w:r>
        <w:rPr>
          <w:rFonts w:ascii="Times New Roman" w:hAnsi="Times New Roman"/>
          <w:sz w:val="24"/>
          <w:szCs w:val="24"/>
        </w:rPr>
        <w:t xml:space="preserve">96AA(1) and </w:t>
      </w:r>
      <w:r w:rsidRPr="00CB4A41">
        <w:rPr>
          <w:rFonts w:ascii="Times New Roman" w:hAnsi="Times New Roman"/>
          <w:sz w:val="24"/>
          <w:szCs w:val="24"/>
        </w:rPr>
        <w:t xml:space="preserve">(2) </w:t>
      </w:r>
      <w:r>
        <w:rPr>
          <w:rFonts w:ascii="Times New Roman" w:hAnsi="Times New Roman"/>
          <w:sz w:val="24"/>
          <w:szCs w:val="24"/>
        </w:rPr>
        <w:t>do not</w:t>
      </w:r>
      <w:r w:rsidRPr="00CB4A41">
        <w:rPr>
          <w:rFonts w:ascii="Times New Roman" w:hAnsi="Times New Roman"/>
          <w:sz w:val="24"/>
          <w:szCs w:val="24"/>
        </w:rPr>
        <w:t xml:space="preserve"> limit the uses to which any person or body in possession of </w:t>
      </w:r>
      <w:r>
        <w:rPr>
          <w:rFonts w:ascii="Times New Roman" w:hAnsi="Times New Roman"/>
          <w:sz w:val="24"/>
          <w:szCs w:val="24"/>
        </w:rPr>
        <w:t>hearing</w:t>
      </w:r>
      <w:r w:rsidRPr="00CB4A41">
        <w:rPr>
          <w:rFonts w:ascii="Times New Roman" w:hAnsi="Times New Roman"/>
          <w:sz w:val="24"/>
          <w:szCs w:val="24"/>
        </w:rPr>
        <w:t xml:space="preserve"> material may put that material. </w:t>
      </w:r>
      <w:r>
        <w:rPr>
          <w:rFonts w:ascii="Times New Roman" w:hAnsi="Times New Roman"/>
          <w:sz w:val="24"/>
          <w:szCs w:val="24"/>
        </w:rPr>
        <w:t>They only</w:t>
      </w:r>
      <w:r w:rsidRPr="00CB4A41">
        <w:rPr>
          <w:rFonts w:ascii="Times New Roman" w:hAnsi="Times New Roman"/>
          <w:sz w:val="24"/>
          <w:szCs w:val="24"/>
        </w:rPr>
        <w:t xml:space="preserve"> specify that one of the </w:t>
      </w:r>
      <w:r>
        <w:rPr>
          <w:rFonts w:ascii="Times New Roman" w:hAnsi="Times New Roman"/>
          <w:sz w:val="24"/>
          <w:szCs w:val="24"/>
        </w:rPr>
        <w:t xml:space="preserve">lawful </w:t>
      </w:r>
      <w:r w:rsidRPr="00CB4A41">
        <w:rPr>
          <w:rFonts w:ascii="Times New Roman" w:hAnsi="Times New Roman"/>
          <w:sz w:val="24"/>
          <w:szCs w:val="24"/>
        </w:rPr>
        <w:t>uses of</w:t>
      </w:r>
      <w:r>
        <w:rPr>
          <w:rFonts w:ascii="Times New Roman" w:hAnsi="Times New Roman"/>
          <w:sz w:val="24"/>
          <w:szCs w:val="24"/>
        </w:rPr>
        <w:t xml:space="preserve"> hearing</w:t>
      </w:r>
      <w:r w:rsidRPr="00CB4A41">
        <w:rPr>
          <w:rFonts w:ascii="Times New Roman" w:hAnsi="Times New Roman"/>
          <w:sz w:val="24"/>
          <w:szCs w:val="24"/>
        </w:rPr>
        <w:t xml:space="preserve"> material is to obtain derivative material.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96AA(3) sets out those entities which may lawfully use or disclose hearing material for the purposes of obtaining derivative material.  Its effect is that any person or body lawfully in possession of hearing material may use it in accordance with subsections 96AA(1) and (2).</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96AA(4) is a severability clause.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Paragraph 96AA(4)(a) </w:t>
      </w:r>
      <w:r w:rsidR="00081CEE">
        <w:rPr>
          <w:rFonts w:ascii="Times New Roman" w:hAnsi="Times New Roman"/>
          <w:sz w:val="24"/>
          <w:szCs w:val="24"/>
        </w:rPr>
        <w:t xml:space="preserve">allows section 96AA and the LEIC Act to be read as if any or all of paragraphs 96AA(1)(b), (c), € or (f) had not been enacted, </w:t>
      </w:r>
      <w:r>
        <w:rPr>
          <w:rFonts w:ascii="Times New Roman" w:hAnsi="Times New Roman"/>
          <w:sz w:val="24"/>
          <w:szCs w:val="24"/>
        </w:rPr>
        <w:t xml:space="preserve">in the event that any of the disclosures authorised by those paragraphs are found to be beyond power.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Paragraph 96AA(4)(b) allows for subsection 96AA(3) to be read as not authorising prosecutors of the witness or proceeds of crime authorities to lawfully use or disclose hearing material or derivative material in the event that such use or disclosure is found to be beyond power.  </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New section 96AB – Disclosing hearing material to prosecutors of the 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section 96AB sets out the circumstances in which hearing material may be disclosed to a person prosecuting the witness for a related offence.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Consistent with the definition of ‘prosecutor’ in section 5, this provision only applies where the subject matter of the hearing from which the material came is related to the subject matter of the offence.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section 96AB will apply to any disclosure of hearing material from one person to another, even if they are in the same agency.  For example, this would include:</w:t>
      </w:r>
    </w:p>
    <w:p w:rsidR="0078446A" w:rsidRDefault="0078446A" w:rsidP="00167DC2">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a disclosure of hearing material from an investigator to a prosecutor of the witness</w:t>
      </w:r>
    </w:p>
    <w:p w:rsidR="0078446A" w:rsidRDefault="0078446A" w:rsidP="00167DC2">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lastRenderedPageBreak/>
        <w:t>a disclosure of hearing material from one prosecutor of the witness to another, and</w:t>
      </w:r>
    </w:p>
    <w:p w:rsidR="0078446A" w:rsidRPr="00EE234A" w:rsidRDefault="0078446A" w:rsidP="00167DC2">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a disclosure of hearing material from a person engaged by a prosecuting authority who is not prosecuting the witness to a prosecutor of the 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section 96AB does not affect the disclosure of hearing material to a person engaged in the prosecution of a person other than the witness.</w:t>
      </w:r>
      <w:r w:rsidRPr="00A815C7">
        <w:rPr>
          <w:rFonts w:ascii="Times New Roman" w:hAnsi="Times New Roman"/>
          <w:sz w:val="24"/>
          <w:szCs w:val="24"/>
        </w:rPr>
        <w:t xml:space="preserve"> </w:t>
      </w:r>
      <w:r>
        <w:rPr>
          <w:rFonts w:ascii="Times New Roman" w:hAnsi="Times New Roman"/>
          <w:sz w:val="24"/>
          <w:szCs w:val="24"/>
        </w:rPr>
        <w:t>It also does not affect or limit the use or disclosure of witness material to other persons or bodies for purposes other than the prosecution of the witness.</w:t>
      </w:r>
    </w:p>
    <w:p w:rsidR="00CA6E10" w:rsidRDefault="00CA6E10" w:rsidP="0078446A">
      <w:pPr>
        <w:spacing w:before="240" w:after="0" w:line="240" w:lineRule="auto"/>
        <w:rPr>
          <w:rFonts w:ascii="Times New Roman" w:hAnsi="Times New Roman"/>
          <w:sz w:val="24"/>
          <w:szCs w:val="24"/>
        </w:rPr>
      </w:pPr>
      <w:r>
        <w:rPr>
          <w:rFonts w:ascii="Times New Roman" w:hAnsi="Times New Roman"/>
          <w:sz w:val="24"/>
          <w:szCs w:val="24"/>
        </w:rPr>
        <w:t xml:space="preserve">New section 96AB does not </w:t>
      </w:r>
      <w:r w:rsidR="001C3756">
        <w:rPr>
          <w:rFonts w:ascii="Times New Roman" w:hAnsi="Times New Roman"/>
          <w:sz w:val="24"/>
          <w:szCs w:val="24"/>
        </w:rPr>
        <w:t>create a new ability</w:t>
      </w:r>
      <w:r>
        <w:rPr>
          <w:rFonts w:ascii="Times New Roman" w:hAnsi="Times New Roman"/>
          <w:sz w:val="24"/>
          <w:szCs w:val="24"/>
        </w:rPr>
        <w:t xml:space="preserve"> for a person or body to disclose </w:t>
      </w:r>
      <w:r w:rsidR="005E1637">
        <w:rPr>
          <w:rFonts w:ascii="Times New Roman" w:hAnsi="Times New Roman"/>
          <w:sz w:val="24"/>
          <w:szCs w:val="24"/>
        </w:rPr>
        <w:t>hearing</w:t>
      </w:r>
      <w:r>
        <w:rPr>
          <w:rFonts w:ascii="Times New Roman" w:hAnsi="Times New Roman"/>
          <w:sz w:val="24"/>
          <w:szCs w:val="24"/>
        </w:rPr>
        <w:t xml:space="preserve"> material to a prosecutor of the </w:t>
      </w:r>
      <w:r w:rsidR="005E1637">
        <w:rPr>
          <w:rFonts w:ascii="Times New Roman" w:hAnsi="Times New Roman"/>
          <w:sz w:val="24"/>
          <w:szCs w:val="24"/>
        </w:rPr>
        <w:t>witness</w:t>
      </w:r>
      <w:r>
        <w:rPr>
          <w:rFonts w:ascii="Times New Roman" w:hAnsi="Times New Roman"/>
          <w:sz w:val="24"/>
          <w:szCs w:val="24"/>
        </w:rPr>
        <w:t xml:space="preserve">.  Rather, such a person or body must be permitted or required to make such a disclosure of the material under a law of the Commonwealth, a State or Territory (eg. under section </w:t>
      </w:r>
      <w:r w:rsidR="00807A96">
        <w:rPr>
          <w:rFonts w:ascii="Times New Roman" w:hAnsi="Times New Roman"/>
          <w:sz w:val="24"/>
          <w:szCs w:val="24"/>
        </w:rPr>
        <w:t>208</w:t>
      </w:r>
      <w:r>
        <w:rPr>
          <w:rFonts w:ascii="Times New Roman" w:hAnsi="Times New Roman"/>
          <w:sz w:val="24"/>
          <w:szCs w:val="24"/>
        </w:rPr>
        <w:t xml:space="preserve"> of the </w:t>
      </w:r>
      <w:r w:rsidR="00807A96">
        <w:rPr>
          <w:rFonts w:ascii="Times New Roman" w:hAnsi="Times New Roman"/>
          <w:sz w:val="24"/>
          <w:szCs w:val="24"/>
        </w:rPr>
        <w:t>LEIC</w:t>
      </w:r>
      <w:r>
        <w:rPr>
          <w:rFonts w:ascii="Times New Roman" w:hAnsi="Times New Roman"/>
          <w:sz w:val="24"/>
          <w:szCs w:val="24"/>
        </w:rPr>
        <w:t xml:space="preserve"> Act).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Under new subsection 96AB(1), hearing material may be disclosed to a prosecutor of the witness before the witness has been charged with a related offence (that is, to a person making a decision whether or not to prosecute the witness</w:t>
      </w:r>
      <w:r w:rsidR="00E85D41">
        <w:rPr>
          <w:rFonts w:ascii="Times New Roman" w:hAnsi="Times New Roman"/>
          <w:sz w:val="24"/>
          <w:szCs w:val="24"/>
        </w:rPr>
        <w:t>, or a person assisting with that decision</w:t>
      </w:r>
      <w:r>
        <w:rPr>
          <w:rFonts w:ascii="Times New Roman" w:hAnsi="Times New Roman"/>
          <w:sz w:val="24"/>
          <w:szCs w:val="24"/>
        </w:rPr>
        <w:t xml:space="preserve">), when such a charge is imminent and after he or she has been charged with an offence.  The conditions that the person or body will need to satisfy before making that disclosure will depend on the time of the disclosure.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Before the person has been charged with a related offence, new p</w:t>
      </w:r>
      <w:r w:rsidRPr="004E2DA1">
        <w:rPr>
          <w:rFonts w:ascii="Times New Roman" w:hAnsi="Times New Roman"/>
          <w:sz w:val="24"/>
          <w:szCs w:val="24"/>
        </w:rPr>
        <w:t>aragraph</w:t>
      </w:r>
      <w:r>
        <w:rPr>
          <w:rFonts w:ascii="Times New Roman" w:hAnsi="Times New Roman"/>
          <w:sz w:val="24"/>
          <w:szCs w:val="24"/>
        </w:rPr>
        <w:t xml:space="preserve"> 96AB(1)(a) allows the disclosure of hearing material </w:t>
      </w:r>
      <w:r w:rsidRPr="004C618A">
        <w:rPr>
          <w:rFonts w:ascii="Times New Roman" w:hAnsi="Times New Roman"/>
          <w:sz w:val="24"/>
          <w:szCs w:val="24"/>
        </w:rPr>
        <w:t xml:space="preserve">to a prosecutor without restrictions additional to those set out in new subsection 96AB(2).  This provision </w:t>
      </w:r>
      <w:r>
        <w:rPr>
          <w:rFonts w:ascii="Times New Roman" w:hAnsi="Times New Roman"/>
          <w:sz w:val="24"/>
          <w:szCs w:val="24"/>
        </w:rPr>
        <w:t>allows</w:t>
      </w:r>
      <w:r w:rsidRPr="004C618A">
        <w:rPr>
          <w:rFonts w:ascii="Times New Roman" w:hAnsi="Times New Roman"/>
          <w:sz w:val="24"/>
          <w:szCs w:val="24"/>
        </w:rPr>
        <w:t xml:space="preserve"> for the disclosure of relevant hearing material to a person who is making a decision about whether or not to prosecute the witness, and to allow for a prosecutor to give advice about the charges that may ultimately be laid against </w:t>
      </w:r>
      <w:r>
        <w:rPr>
          <w:rFonts w:ascii="Times New Roman" w:hAnsi="Times New Roman"/>
          <w:sz w:val="24"/>
          <w:szCs w:val="24"/>
        </w:rPr>
        <w:t>the witness</w:t>
      </w:r>
      <w:r w:rsidRPr="004C618A">
        <w:rPr>
          <w:rFonts w:ascii="Times New Roman" w:hAnsi="Times New Roman"/>
          <w:sz w:val="24"/>
          <w:szCs w:val="24"/>
        </w:rPr>
        <w:t>.</w:t>
      </w:r>
      <w:r>
        <w:rPr>
          <w:rFonts w:ascii="Times New Roman" w:hAnsi="Times New Roman"/>
          <w:sz w:val="24"/>
          <w:szCs w:val="24"/>
        </w:rPr>
        <w:t xml:space="preserve">  Hearing material will still be inadmissible in most criminal proceedings against the witness under subsection 96(4).</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If the witness is later charged with a related offence, it is expected that the prosecuting authority will take steps to ensure that the material is not available to the prosecutors of the witness.  This will minimise the risk that the witness’s fair trial may be prejudiced by the prosecutors having access to his or her hearing material.</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Once the person has been charged with a related offence or where such a charge is imminent, paragraph 96AB(1)(b) allows the disclosure of hearing material to a prosecutor provided that the disclosure is in accordance with a court order under new subsection 96AD(1).  That subsection allows a court to authorise the disclosure of hearing material to a prosecutor of the witness where disclosure is in the interests of justice.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provision will ensure that the court controls the circumstances in which hearing material can be provided to a prosecutor once the witness has been charged with a related offence (or such charges are imminent).  This is appropriate, as a person cannot rely on the privilege against self-incrimination to refuse to answer questions or produce documents or things during a hearing.  Giving the court control of the circumstances in which hearing material may be provided to a prosecutor of the witness is intended to ensure the witness’s fair trial and that the prosecutor is given access to all relevant and appropriate material (such as where the hearing material is exculpatory or where the witness wants the prosecutor to take matters in the hearing into account in making decisions about whether to prosecute).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subsection 96AB(2) </w:t>
      </w:r>
      <w:r w:rsidR="00262AD6">
        <w:rPr>
          <w:rFonts w:ascii="Times New Roman" w:hAnsi="Times New Roman"/>
          <w:sz w:val="24"/>
          <w:szCs w:val="24"/>
        </w:rPr>
        <w:t>states that t</w:t>
      </w:r>
      <w:r>
        <w:rPr>
          <w:rFonts w:ascii="Times New Roman" w:hAnsi="Times New Roman"/>
          <w:sz w:val="24"/>
          <w:szCs w:val="24"/>
        </w:rPr>
        <w:t>he ability to disclose hearing material to a prosecutor under subsection 96AB(1) is subject to any direction under subsection 90(1).</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96AB(3) ensures that paragraph 96AB(1)(b) and its two subparagraphs are severable from one another, the other provisions in section 96AB and the rest of the Act in the event that any provision is found to be beyond power.  The validity of these provisions does not affect the validity of other provisions in section 96AB of the Act.</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New section 96AC – Disclosing derivative material to prosecutors of the 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section 96AC sets out the circumstances in which derivative material may be disclosed to a prosecutor of the 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Consistent with the definition of ‘prosecutor’ in section 5, this provision only applies where the subject matter of the hearing from which the material was derived is related to the subject matter of the offence.  New section 96AC will apply to any disclosure of derivative material</w:t>
      </w:r>
      <w:r w:rsidRPr="00224BB1">
        <w:rPr>
          <w:rFonts w:ascii="Times New Roman" w:hAnsi="Times New Roman"/>
          <w:sz w:val="24"/>
          <w:szCs w:val="24"/>
        </w:rPr>
        <w:t xml:space="preserve"> </w:t>
      </w:r>
      <w:r>
        <w:rPr>
          <w:rFonts w:ascii="Times New Roman" w:hAnsi="Times New Roman"/>
          <w:sz w:val="24"/>
          <w:szCs w:val="24"/>
        </w:rPr>
        <w:t>from one person to another, even if they are in the same agency.  For example, this would include:</w:t>
      </w:r>
    </w:p>
    <w:p w:rsidR="0078446A" w:rsidRDefault="0078446A" w:rsidP="00167DC2">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a disclosure of derivative material from an investigator to a prosecutor of the witness</w:t>
      </w:r>
    </w:p>
    <w:p w:rsidR="0078446A" w:rsidRDefault="0078446A" w:rsidP="00167DC2">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a disclosure of derivative material from one prosecutor of the witness to another, and</w:t>
      </w:r>
    </w:p>
    <w:p w:rsidR="0078446A" w:rsidRPr="00D3564A" w:rsidRDefault="0078446A" w:rsidP="00167DC2">
      <w:pPr>
        <w:pStyle w:val="ListParagraph"/>
        <w:numPr>
          <w:ilvl w:val="0"/>
          <w:numId w:val="17"/>
        </w:numPr>
        <w:spacing w:before="240" w:after="0" w:line="240" w:lineRule="auto"/>
        <w:ind w:left="567" w:hanging="567"/>
        <w:rPr>
          <w:rFonts w:ascii="Times New Roman" w:hAnsi="Times New Roman"/>
          <w:sz w:val="24"/>
          <w:szCs w:val="24"/>
        </w:rPr>
      </w:pPr>
      <w:r>
        <w:rPr>
          <w:rFonts w:ascii="Times New Roman" w:hAnsi="Times New Roman"/>
          <w:sz w:val="24"/>
          <w:szCs w:val="24"/>
        </w:rPr>
        <w:t>a disclosure of derivative material from a person engaged by a prosecuting authority who is not prosecuting the witness to a prosecutor of the 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section 96AC does not affect the disclosure of derivative material to a person engaged in the prosecution of a person other than the witness.  It also does not affect or limit the use or disclosure of derivative material to other persons or bodies for purposes other than the prosecution of the witness.</w:t>
      </w:r>
    </w:p>
    <w:p w:rsidR="00560EA3" w:rsidRDefault="00560EA3" w:rsidP="0078446A">
      <w:pPr>
        <w:spacing w:before="240" w:after="0" w:line="240" w:lineRule="auto"/>
        <w:rPr>
          <w:rFonts w:ascii="Times New Roman" w:hAnsi="Times New Roman"/>
          <w:sz w:val="24"/>
          <w:szCs w:val="24"/>
        </w:rPr>
      </w:pPr>
      <w:r>
        <w:rPr>
          <w:rFonts w:ascii="Times New Roman" w:hAnsi="Times New Roman"/>
          <w:sz w:val="24"/>
          <w:szCs w:val="24"/>
        </w:rPr>
        <w:t xml:space="preserve">New section 96AC does not </w:t>
      </w:r>
      <w:r w:rsidR="001C3756">
        <w:rPr>
          <w:rFonts w:ascii="Times New Roman" w:hAnsi="Times New Roman"/>
          <w:sz w:val="24"/>
          <w:szCs w:val="24"/>
        </w:rPr>
        <w:t>create a new ability</w:t>
      </w:r>
      <w:r>
        <w:rPr>
          <w:rFonts w:ascii="Times New Roman" w:hAnsi="Times New Roman"/>
          <w:sz w:val="24"/>
          <w:szCs w:val="24"/>
        </w:rPr>
        <w:t xml:space="preserve"> for a person or body to disclose </w:t>
      </w:r>
      <w:r w:rsidR="002F2BAB">
        <w:rPr>
          <w:rFonts w:ascii="Times New Roman" w:hAnsi="Times New Roman"/>
          <w:sz w:val="24"/>
          <w:szCs w:val="24"/>
        </w:rPr>
        <w:t xml:space="preserve">derivative </w:t>
      </w:r>
      <w:r>
        <w:rPr>
          <w:rFonts w:ascii="Times New Roman" w:hAnsi="Times New Roman"/>
          <w:sz w:val="24"/>
          <w:szCs w:val="24"/>
        </w:rPr>
        <w:t>material to a prosecutor of the witness.  Rather, such a person or body must be permitted or required to make such a disclosure of the material under a law of the Commonwealth, a State or Territory (eg. under section 208 of the LEIC Act).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Under new subsection 96AC</w:t>
      </w:r>
      <w:r w:rsidRPr="00923DC4">
        <w:rPr>
          <w:rFonts w:ascii="Times New Roman" w:hAnsi="Times New Roman"/>
          <w:sz w:val="24"/>
          <w:szCs w:val="24"/>
        </w:rPr>
        <w:t xml:space="preserve">(1), </w:t>
      </w:r>
      <w:r>
        <w:rPr>
          <w:rFonts w:ascii="Times New Roman" w:hAnsi="Times New Roman"/>
          <w:sz w:val="24"/>
          <w:szCs w:val="24"/>
        </w:rPr>
        <w:t>derivative</w:t>
      </w:r>
      <w:r w:rsidRPr="00923DC4">
        <w:rPr>
          <w:rFonts w:ascii="Times New Roman" w:hAnsi="Times New Roman"/>
          <w:sz w:val="24"/>
          <w:szCs w:val="24"/>
        </w:rPr>
        <w:t xml:space="preserve"> material may be disclosed to a prosecutor of the </w:t>
      </w:r>
      <w:r>
        <w:rPr>
          <w:rFonts w:ascii="Times New Roman" w:hAnsi="Times New Roman"/>
          <w:sz w:val="24"/>
          <w:szCs w:val="24"/>
        </w:rPr>
        <w:t>witness</w:t>
      </w:r>
      <w:r w:rsidRPr="00923DC4">
        <w:rPr>
          <w:rFonts w:ascii="Times New Roman" w:hAnsi="Times New Roman"/>
          <w:sz w:val="24"/>
          <w:szCs w:val="24"/>
        </w:rPr>
        <w:t xml:space="preserve"> before </w:t>
      </w:r>
      <w:r>
        <w:rPr>
          <w:rFonts w:ascii="Times New Roman" w:hAnsi="Times New Roman"/>
          <w:sz w:val="24"/>
          <w:szCs w:val="24"/>
        </w:rPr>
        <w:t>the witness</w:t>
      </w:r>
      <w:r w:rsidRPr="00923DC4">
        <w:rPr>
          <w:rFonts w:ascii="Times New Roman" w:hAnsi="Times New Roman"/>
          <w:sz w:val="24"/>
          <w:szCs w:val="24"/>
        </w:rPr>
        <w:t xml:space="preserve"> has been charged with a rel</w:t>
      </w:r>
      <w:r>
        <w:rPr>
          <w:rFonts w:ascii="Times New Roman" w:hAnsi="Times New Roman"/>
          <w:sz w:val="24"/>
          <w:szCs w:val="24"/>
        </w:rPr>
        <w:t>ated</w:t>
      </w:r>
      <w:r w:rsidRPr="00923DC4">
        <w:rPr>
          <w:rFonts w:ascii="Times New Roman" w:hAnsi="Times New Roman"/>
          <w:sz w:val="24"/>
          <w:szCs w:val="24"/>
        </w:rPr>
        <w:t xml:space="preserve"> offence, when such a charge is imminent and after he or she has been charged with an offence.  The conditions that the person or body will need to satisfy before </w:t>
      </w:r>
      <w:r>
        <w:rPr>
          <w:rFonts w:ascii="Times New Roman" w:hAnsi="Times New Roman"/>
          <w:sz w:val="24"/>
          <w:szCs w:val="24"/>
        </w:rPr>
        <w:t>making</w:t>
      </w:r>
      <w:r w:rsidRPr="00923DC4">
        <w:rPr>
          <w:rFonts w:ascii="Times New Roman" w:hAnsi="Times New Roman"/>
          <w:sz w:val="24"/>
          <w:szCs w:val="24"/>
        </w:rPr>
        <w:t xml:space="preserve"> that disclosure will depend on the time of the disclosure</w:t>
      </w:r>
      <w:r>
        <w:rPr>
          <w:rFonts w:ascii="Times New Roman" w:hAnsi="Times New Roman"/>
          <w:sz w:val="24"/>
          <w:szCs w:val="24"/>
        </w:rPr>
        <w:t xml:space="preserve"> and when the relevant hearing occurred</w:t>
      </w:r>
      <w:r w:rsidRPr="00923DC4">
        <w:rPr>
          <w:rFonts w:ascii="Times New Roman" w:hAnsi="Times New Roman"/>
          <w:sz w:val="24"/>
          <w:szCs w:val="24"/>
        </w:rPr>
        <w: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paragraphs 96AC(1)(a) and (b) allow the disclosure of derivative material obtained from the pre-charge hearing of a witness to a prosecutor for use in any prosecution of the witness.  New paragraph 96AC(2)(b) clarifies that derivative material is admissible in proceedings against the 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provision enables the disclosure of such material irrespective of whether the witness has been charged with a related offence at the time of the disclosure (or such a charge is imminent) and whether the relevant derivative material was obtained before or after the witness has been charged.</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lastRenderedPageBreak/>
        <w:t xml:space="preserve">It is appropriate that material derived from the pre-charge hearing of a person should be able to be provided to a prosecutor without additional restrictions.  The LEIC Act overrides the privilege against self-incrimination in a hearing, but provides that hearing material over which the witness has claimed the privilege will be inadmissible in most criminal proceedings against him or her (amongst other things).  While it is appropriate to ensure that there are strict limits on the disclosure of hearing material to a prosecutor of the witness, material derived from the pre-charge hearing of a witness stands in a different category.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The LEIC Act has always been intended to authorise the derivative use of hearing material for a number of purposes, including for use in the investigation and prosecution of the witness and other people.  This is an important part of enabling ACLEI to fulfil its statutory role in detecting and preventing corrupt conduct and in investigating corruption issues in law enforcement agencies.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Law enforcement corruption is a very serious issue.  It is a key enabler of serious and organised crime and has the capacity to assist in the commission of offences that attract the most serious penalties, such as drug trafficking and the importation of firearms.  These activities cause significant harm to individuals in the Australian community, to Australian society and the economy, and ultimately undermine Australia’s national security.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In light of the subject matter of hearings and the gravity of the criminal activities involved, it is important that material derived from them can be used to disrupt and prevent serious harm to the community, including by prosecuting persons who have been witnesses.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Further, previous experience under the NCA Act demonstrated that providing a derivative use immunity for examination material was inappropriate as it undermined the capacity of the NCA to assist in the investigation of serious criminal activities.  Prior to its removal under the </w:t>
      </w:r>
      <w:r>
        <w:rPr>
          <w:rFonts w:ascii="Times New Roman" w:hAnsi="Times New Roman"/>
          <w:i/>
          <w:sz w:val="24"/>
          <w:szCs w:val="24"/>
        </w:rPr>
        <w:t>National Crime Authority Legislation Amendment Act 2001</w:t>
      </w:r>
      <w:r>
        <w:rPr>
          <w:rFonts w:ascii="Times New Roman" w:hAnsi="Times New Roman"/>
          <w:sz w:val="24"/>
          <w:szCs w:val="24"/>
        </w:rPr>
        <w:t xml:space="preserve">, the derivative use immunity in the NCA Act required the prosecution to prove the provenance of every piece of evidence in the trial of a person that the NCA had examined before it could be admitted.  This position was unworkable and did not advance the interests of justice as pre-trial arguments could be used </w:t>
      </w:r>
      <w:r w:rsidR="003F1DDF">
        <w:rPr>
          <w:rFonts w:ascii="Times New Roman" w:hAnsi="Times New Roman"/>
          <w:sz w:val="24"/>
          <w:szCs w:val="24"/>
        </w:rPr>
        <w:t xml:space="preserve">to </w:t>
      </w:r>
      <w:r>
        <w:rPr>
          <w:rFonts w:ascii="Times New Roman" w:hAnsi="Times New Roman"/>
          <w:sz w:val="24"/>
          <w:szCs w:val="24"/>
        </w:rPr>
        <w:t>inappropriately delay the resolution of charges against the accused.</w:t>
      </w:r>
    </w:p>
    <w:p w:rsidR="0078446A" w:rsidRPr="00433008" w:rsidRDefault="0078446A" w:rsidP="0078446A">
      <w:pPr>
        <w:spacing w:before="240" w:after="0" w:line="240" w:lineRule="auto"/>
        <w:rPr>
          <w:rFonts w:ascii="Times New Roman" w:hAnsi="Times New Roman"/>
          <w:b/>
          <w:sz w:val="24"/>
          <w:szCs w:val="24"/>
        </w:rPr>
      </w:pPr>
      <w:r>
        <w:rPr>
          <w:rFonts w:ascii="Times New Roman" w:hAnsi="Times New Roman"/>
          <w:sz w:val="24"/>
          <w:szCs w:val="24"/>
        </w:rPr>
        <w:t>These powers are not intended to derogate from a court’s overriding power to make any orders necessary to ensure that the witness’s trial is fair (see new subsection 96AD(3)).</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paragraph 96AC(1)(c) imposes an additional requirement before a person or body can disclose certain types of derivative material to the prosecutor of the witness.  Under new paragraph 96AC(1)(c), the person or body must first obtain a court order under new subsection 96AD(1).  The order will only be made if the court is satisfied that the disclosure is in the interests of justice.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requirement only applies:</w:t>
      </w:r>
    </w:p>
    <w:p w:rsidR="0078446A" w:rsidRPr="00D3189C" w:rsidRDefault="0078446A" w:rsidP="00167DC2">
      <w:pPr>
        <w:pStyle w:val="ListParagraph"/>
        <w:numPr>
          <w:ilvl w:val="0"/>
          <w:numId w:val="15"/>
        </w:numPr>
        <w:spacing w:before="240" w:after="0" w:line="240" w:lineRule="auto"/>
        <w:ind w:left="567" w:hanging="567"/>
        <w:rPr>
          <w:rFonts w:ascii="Times New Roman" w:hAnsi="Times New Roman"/>
          <w:sz w:val="24"/>
          <w:szCs w:val="24"/>
        </w:rPr>
      </w:pPr>
      <w:r w:rsidRPr="00D3189C">
        <w:rPr>
          <w:rFonts w:ascii="Times New Roman" w:hAnsi="Times New Roman"/>
          <w:sz w:val="24"/>
          <w:szCs w:val="24"/>
        </w:rPr>
        <w:t xml:space="preserve">where the person or body is looking to make a disclosure to the prosecutor after the </w:t>
      </w:r>
      <w:r>
        <w:rPr>
          <w:rFonts w:ascii="Times New Roman" w:hAnsi="Times New Roman"/>
          <w:sz w:val="24"/>
          <w:szCs w:val="24"/>
        </w:rPr>
        <w:t>witness</w:t>
      </w:r>
      <w:r w:rsidRPr="00D3189C">
        <w:rPr>
          <w:rFonts w:ascii="Times New Roman" w:hAnsi="Times New Roman"/>
          <w:sz w:val="24"/>
          <w:szCs w:val="24"/>
        </w:rPr>
        <w:t xml:space="preserve"> has been charged with a related offence (or when charges are imminent), and</w:t>
      </w:r>
    </w:p>
    <w:p w:rsidR="0078446A" w:rsidRPr="00E019AC" w:rsidRDefault="0078446A" w:rsidP="00167DC2">
      <w:pPr>
        <w:pStyle w:val="ListParagraph"/>
        <w:numPr>
          <w:ilvl w:val="0"/>
          <w:numId w:val="15"/>
        </w:numPr>
        <w:spacing w:before="240" w:after="0" w:line="240" w:lineRule="auto"/>
        <w:ind w:left="567" w:hanging="567"/>
        <w:rPr>
          <w:rFonts w:ascii="Times New Roman" w:hAnsi="Times New Roman"/>
          <w:sz w:val="24"/>
          <w:szCs w:val="24"/>
        </w:rPr>
      </w:pPr>
      <w:r w:rsidRPr="00D3189C">
        <w:rPr>
          <w:rFonts w:ascii="Times New Roman" w:hAnsi="Times New Roman"/>
          <w:sz w:val="24"/>
          <w:szCs w:val="24"/>
        </w:rPr>
        <w:t xml:space="preserve">where the material sought to be disclosed is derivative material obtained from the post-charge </w:t>
      </w:r>
      <w:r>
        <w:rPr>
          <w:rFonts w:ascii="Times New Roman" w:hAnsi="Times New Roman"/>
          <w:sz w:val="24"/>
          <w:szCs w:val="24"/>
        </w:rPr>
        <w:t>hearing</w:t>
      </w:r>
      <w:r w:rsidRPr="00D3189C">
        <w:rPr>
          <w:rFonts w:ascii="Times New Roman" w:hAnsi="Times New Roman"/>
          <w:sz w:val="24"/>
          <w:szCs w:val="24"/>
        </w:rPr>
        <w:t xml:space="preserve"> </w:t>
      </w:r>
      <w:r>
        <w:rPr>
          <w:rFonts w:ascii="Times New Roman" w:hAnsi="Times New Roman"/>
          <w:sz w:val="24"/>
          <w:szCs w:val="24"/>
        </w:rPr>
        <w:t>in relation to</w:t>
      </w:r>
      <w:r w:rsidRPr="00D3189C">
        <w:rPr>
          <w:rFonts w:ascii="Times New Roman" w:hAnsi="Times New Roman"/>
          <w:sz w:val="24"/>
          <w:szCs w:val="24"/>
        </w:rPr>
        <w:t xml:space="preserve"> the </w:t>
      </w:r>
      <w:r>
        <w:rPr>
          <w:rFonts w:ascii="Times New Roman" w:hAnsi="Times New Roman"/>
          <w:sz w:val="24"/>
          <w:szCs w:val="24"/>
        </w:rPr>
        <w:t>witness</w:t>
      </w:r>
      <w:r w:rsidRPr="00D3189C">
        <w:rPr>
          <w:rFonts w:ascii="Times New Roman" w:hAnsi="Times New Roman"/>
          <w:sz w:val="24"/>
          <w:szCs w:val="24"/>
        </w:rPr>
        <w: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provision is intended to ensure that the court controls the circumstances in which material derived from a post-charge hearing can be provided to a prosecutor.  Giving the </w:t>
      </w:r>
      <w:r>
        <w:rPr>
          <w:rFonts w:ascii="Times New Roman" w:hAnsi="Times New Roman"/>
          <w:sz w:val="24"/>
          <w:szCs w:val="24"/>
        </w:rPr>
        <w:lastRenderedPageBreak/>
        <w:t>court control of the circumstances in which this type of derivative material may be provided to a prosecutor of the witness is intended to ensure the witness’s fair trial and that the prosecutor is given access to all relevant and appropriate material (such as where the derivative material is exculpatory</w:t>
      </w:r>
      <w:r w:rsidRPr="009F3D6D">
        <w:rPr>
          <w:rFonts w:ascii="Times New Roman" w:hAnsi="Times New Roman"/>
          <w:sz w:val="24"/>
          <w:szCs w:val="24"/>
        </w:rPr>
        <w:t xml:space="preserve"> </w:t>
      </w:r>
      <w:r>
        <w:rPr>
          <w:rFonts w:ascii="Times New Roman" w:hAnsi="Times New Roman"/>
          <w:sz w:val="24"/>
          <w:szCs w:val="24"/>
        </w:rPr>
        <w:t>or where the witness wants the prosecutor to take matters in the hearing into account in making decisions about whether to prosecute).</w:t>
      </w:r>
    </w:p>
    <w:p w:rsidR="0078446A" w:rsidRDefault="0078446A" w:rsidP="0078446A">
      <w:pPr>
        <w:spacing w:before="240" w:after="0" w:line="240" w:lineRule="auto"/>
        <w:rPr>
          <w:rFonts w:ascii="Times New Roman" w:hAnsi="Times New Roman"/>
          <w:sz w:val="24"/>
          <w:szCs w:val="24"/>
        </w:rPr>
      </w:pPr>
      <w:r w:rsidRPr="00E67635">
        <w:rPr>
          <w:rFonts w:ascii="Times New Roman" w:hAnsi="Times New Roman"/>
          <w:sz w:val="24"/>
          <w:szCs w:val="24"/>
        </w:rPr>
        <w:t>New s</w:t>
      </w:r>
      <w:r>
        <w:rPr>
          <w:rFonts w:ascii="Times New Roman" w:hAnsi="Times New Roman"/>
          <w:sz w:val="24"/>
          <w:szCs w:val="24"/>
        </w:rPr>
        <w:t>ubsection 96AC</w:t>
      </w:r>
      <w:r w:rsidRPr="00E67635">
        <w:rPr>
          <w:rFonts w:ascii="Times New Roman" w:hAnsi="Times New Roman"/>
          <w:sz w:val="24"/>
          <w:szCs w:val="24"/>
        </w:rPr>
        <w:t>(</w:t>
      </w:r>
      <w:r w:rsidR="00C20BFE">
        <w:rPr>
          <w:rFonts w:ascii="Times New Roman" w:hAnsi="Times New Roman"/>
          <w:sz w:val="24"/>
          <w:szCs w:val="24"/>
        </w:rPr>
        <w:t>2</w:t>
      </w:r>
      <w:r w:rsidRPr="00E67635">
        <w:rPr>
          <w:rFonts w:ascii="Times New Roman" w:hAnsi="Times New Roman"/>
          <w:sz w:val="24"/>
          <w:szCs w:val="24"/>
        </w:rPr>
        <w:t xml:space="preserve">) </w:t>
      </w:r>
      <w:r w:rsidR="00C20BFE">
        <w:rPr>
          <w:rFonts w:ascii="Times New Roman" w:hAnsi="Times New Roman"/>
          <w:sz w:val="24"/>
          <w:szCs w:val="24"/>
        </w:rPr>
        <w:t xml:space="preserve">is a severability clause.  It allows section 96AC and the LEIC Act to be read as if either or both of </w:t>
      </w:r>
      <w:r>
        <w:rPr>
          <w:rFonts w:ascii="Times New Roman" w:hAnsi="Times New Roman"/>
          <w:sz w:val="24"/>
          <w:szCs w:val="24"/>
        </w:rPr>
        <w:t>paragraph</w:t>
      </w:r>
      <w:r w:rsidR="00C20BFE">
        <w:rPr>
          <w:rFonts w:ascii="Times New Roman" w:hAnsi="Times New Roman"/>
          <w:sz w:val="24"/>
          <w:szCs w:val="24"/>
        </w:rPr>
        <w:t>s</w:t>
      </w:r>
      <w:r>
        <w:rPr>
          <w:rFonts w:ascii="Times New Roman" w:hAnsi="Times New Roman"/>
          <w:sz w:val="24"/>
          <w:szCs w:val="24"/>
        </w:rPr>
        <w:t xml:space="preserve"> 96AC</w:t>
      </w:r>
      <w:r w:rsidRPr="00E67635">
        <w:rPr>
          <w:rFonts w:ascii="Times New Roman" w:hAnsi="Times New Roman"/>
          <w:sz w:val="24"/>
          <w:szCs w:val="24"/>
        </w:rPr>
        <w:t xml:space="preserve">(1)(b) and </w:t>
      </w:r>
      <w:r>
        <w:rPr>
          <w:rFonts w:ascii="Times New Roman" w:hAnsi="Times New Roman"/>
          <w:sz w:val="24"/>
          <w:szCs w:val="24"/>
        </w:rPr>
        <w:t>(c)</w:t>
      </w:r>
      <w:r w:rsidRPr="00E67635">
        <w:rPr>
          <w:rFonts w:ascii="Times New Roman" w:hAnsi="Times New Roman"/>
          <w:sz w:val="24"/>
          <w:szCs w:val="24"/>
        </w:rPr>
        <w:t xml:space="preserve"> </w:t>
      </w:r>
      <w:r w:rsidR="006A1979">
        <w:rPr>
          <w:rFonts w:ascii="Times New Roman" w:hAnsi="Times New Roman"/>
          <w:sz w:val="24"/>
          <w:szCs w:val="24"/>
        </w:rPr>
        <w:t>had not been enacted,</w:t>
      </w:r>
      <w:r w:rsidRPr="00E67635">
        <w:rPr>
          <w:rFonts w:ascii="Times New Roman" w:hAnsi="Times New Roman"/>
          <w:sz w:val="24"/>
          <w:szCs w:val="24"/>
        </w:rPr>
        <w:t xml:space="preserve"> in the event that </w:t>
      </w:r>
      <w:r w:rsidR="009061DE">
        <w:rPr>
          <w:rFonts w:ascii="Times New Roman" w:hAnsi="Times New Roman"/>
          <w:sz w:val="24"/>
          <w:szCs w:val="24"/>
        </w:rPr>
        <w:t xml:space="preserve">either paragraph </w:t>
      </w:r>
      <w:r w:rsidRPr="00E67635">
        <w:rPr>
          <w:rFonts w:ascii="Times New Roman" w:hAnsi="Times New Roman"/>
          <w:sz w:val="24"/>
          <w:szCs w:val="24"/>
        </w:rPr>
        <w:t xml:space="preserve">is found </w:t>
      </w:r>
      <w:r w:rsidR="00E92943">
        <w:rPr>
          <w:rFonts w:ascii="Times New Roman" w:hAnsi="Times New Roman"/>
          <w:sz w:val="24"/>
          <w:szCs w:val="24"/>
        </w:rPr>
        <w:t xml:space="preserve">to be </w:t>
      </w:r>
      <w:r w:rsidRPr="00E67635">
        <w:rPr>
          <w:rFonts w:ascii="Times New Roman" w:hAnsi="Times New Roman"/>
          <w:sz w:val="24"/>
          <w:szCs w:val="24"/>
        </w:rPr>
        <w:t>beyond power.</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New section 96AD – Court’s powers to order disclosure and to ensure a fair trial</w:t>
      </w:r>
    </w:p>
    <w:p w:rsidR="0078446A" w:rsidRPr="008F35F0"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section 96AD clarifies a court’s powers with respect to hearing material and derivative material.  This provision is protective and ensures that a person’s fair trial is not prejudiced by a hearing or the use of hearing material or derivative material.</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96AD(1) allows a person or body in possession of hearing material or derivative material to apply to a court for an order authorising the disclosure of that material to a prosecutor of the witness, in accordance with paragraphs 96AB(1)(b) and 96AC(1)(c).  A court may also make such an order on its own initiative.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A court may order disclosure of the material to the prosecutor if it is satisfied that the disclosure is required in the interests of justice and despite any direction under subsection 90(1).  This provision allows the court flexibility in determining whether or not potentially prejudicial material should be disclosed to a prosecutor of the witness.  Whether or not a disclosure is in the interests of justice will depend on the nature and content of the material sought to be disclosed, the circumstances of the case and the extent to which disclosure of the material may prejudice the witness’s fair trial or safety.</w:t>
      </w:r>
    </w:p>
    <w:p w:rsidR="0078446A" w:rsidRPr="00E8549F"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96AD(1) also allows a court to specify the prosecutors to whom the material may be disclosed either by class or position, or individually.  The subsection allows the court to place appropriate limits on the prosecutors’ use of the material to ensure that they use it consistently with the interests of justice.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96AD(2) sets out the courts to which a person may apply for an order under subsection 96AD(1).  If the witness has been charged with an offence, then the person or body should seek the order of the court hearing those charges.  Where charges against a person are imminent but have not yet been laid, it is anticipated that a person or body would apply to the court that is likely to be hearing those charges for an order that material may be disclosed to the prosecution.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96AD(3) makes explicit that nothing in new sections 96AA, 96AB, 96AC, 96AE or 96AF limits a court’s power to make all order necessary to ensure the fair trial of the witness, including to limit or remove any prejudice from the prosecution’s lawful possession or use of hearing material or derivative material.  This provision makes it clear that these amendments are not to be regarded as inhibiting a court’s ability to manage its own procedures and to make orders to prevent prejudice to the witness’s fair trial.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96AD(4) clarifies that a witness’s fair trial is not to be considered unfair simply because the Integrity Commissioner had conducted a hearing in relation to the witness.  This provision applies whether the hearing occurred pre-charge, post-charge or </w:t>
      </w:r>
      <w:r>
        <w:rPr>
          <w:rFonts w:ascii="Times New Roman" w:hAnsi="Times New Roman"/>
          <w:sz w:val="24"/>
          <w:szCs w:val="24"/>
        </w:rPr>
        <w:lastRenderedPageBreak/>
        <w:t>when charges were imminent.  This subsection confirms existing law about the effect of an ACC examination on a person’s trial: an examinee must demonstrate that an examination has caused actual prejudice to the fairness of his or her trial before a stay can be ordered.</w:t>
      </w:r>
      <w:r>
        <w:rPr>
          <w:rStyle w:val="FootnoteReference"/>
          <w:rFonts w:ascii="Times New Roman" w:hAnsi="Times New Roman"/>
          <w:sz w:val="24"/>
          <w:szCs w:val="24"/>
        </w:rPr>
        <w:footnoteReference w:id="7"/>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96AD(5) </w:t>
      </w:r>
      <w:r w:rsidR="00E86A89">
        <w:rPr>
          <w:rFonts w:ascii="Times New Roman" w:hAnsi="Times New Roman"/>
          <w:sz w:val="24"/>
          <w:szCs w:val="24"/>
        </w:rPr>
        <w:t>allows new section 96AD and the LEIC Act to be read as i</w:t>
      </w:r>
      <w:r w:rsidR="00DD7754">
        <w:rPr>
          <w:rFonts w:ascii="Times New Roman" w:hAnsi="Times New Roman"/>
          <w:sz w:val="24"/>
          <w:szCs w:val="24"/>
        </w:rPr>
        <w:t>f</w:t>
      </w:r>
      <w:r w:rsidR="00E86A89">
        <w:rPr>
          <w:rFonts w:ascii="Times New Roman" w:hAnsi="Times New Roman"/>
          <w:sz w:val="24"/>
          <w:szCs w:val="24"/>
        </w:rPr>
        <w:t xml:space="preserve"> new</w:t>
      </w:r>
      <w:r w:rsidRPr="00E67635">
        <w:rPr>
          <w:rFonts w:ascii="Times New Roman" w:hAnsi="Times New Roman"/>
          <w:sz w:val="24"/>
          <w:szCs w:val="24"/>
        </w:rPr>
        <w:t xml:space="preserve"> </w:t>
      </w:r>
      <w:r>
        <w:rPr>
          <w:rFonts w:ascii="Times New Roman" w:hAnsi="Times New Roman"/>
          <w:sz w:val="24"/>
          <w:szCs w:val="24"/>
        </w:rPr>
        <w:t>subsection 96AD(4)</w:t>
      </w:r>
      <w:r w:rsidR="00E86A89">
        <w:rPr>
          <w:rFonts w:ascii="Times New Roman" w:hAnsi="Times New Roman"/>
          <w:sz w:val="24"/>
          <w:szCs w:val="24"/>
        </w:rPr>
        <w:t>or</w:t>
      </w:r>
      <w:r>
        <w:rPr>
          <w:rFonts w:ascii="Times New Roman" w:hAnsi="Times New Roman"/>
          <w:sz w:val="24"/>
          <w:szCs w:val="24"/>
        </w:rPr>
        <w:t xml:space="preserve"> paragraph 96AD(4)(d) </w:t>
      </w:r>
      <w:r w:rsidR="00E86A89">
        <w:rPr>
          <w:rFonts w:ascii="Times New Roman" w:hAnsi="Times New Roman"/>
          <w:sz w:val="24"/>
          <w:szCs w:val="24"/>
        </w:rPr>
        <w:t>had not been enacted,</w:t>
      </w:r>
      <w:r w:rsidRPr="00E67635">
        <w:rPr>
          <w:rFonts w:ascii="Times New Roman" w:hAnsi="Times New Roman"/>
          <w:sz w:val="24"/>
          <w:szCs w:val="24"/>
        </w:rPr>
        <w:t xml:space="preserve"> in the event that any provision is </w:t>
      </w:r>
      <w:r w:rsidR="001C3756">
        <w:rPr>
          <w:rFonts w:ascii="Times New Roman" w:hAnsi="Times New Roman"/>
          <w:sz w:val="24"/>
          <w:szCs w:val="24"/>
        </w:rPr>
        <w:t>found to be beyond power</w:t>
      </w:r>
      <w:r w:rsidRPr="00E67635">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i/>
          <w:sz w:val="24"/>
          <w:szCs w:val="24"/>
        </w:rPr>
      </w:pPr>
      <w:r>
        <w:rPr>
          <w:rFonts w:ascii="Times New Roman" w:hAnsi="Times New Roman"/>
          <w:i/>
          <w:sz w:val="24"/>
          <w:szCs w:val="24"/>
        </w:rPr>
        <w:t>New subsection 96AE</w:t>
      </w:r>
      <w:r w:rsidRPr="001B3806">
        <w:rPr>
          <w:rFonts w:ascii="Times New Roman" w:hAnsi="Times New Roman"/>
          <w:i/>
          <w:sz w:val="24"/>
          <w:szCs w:val="24"/>
        </w:rPr>
        <w:t xml:space="preserve"> – Certain material may always be disclosed to prosecutors of the </w:t>
      </w:r>
      <w:r>
        <w:rPr>
          <w:rFonts w:ascii="Times New Roman" w:hAnsi="Times New Roman"/>
          <w:i/>
          <w:sz w:val="24"/>
          <w:szCs w:val="24"/>
        </w:rPr>
        <w:t>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section 96AE clarifies that certain types of hearing material and derivative material may always be provided to the prosecution.</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w:t>
      </w:r>
      <w:r w:rsidRPr="004152EE">
        <w:rPr>
          <w:rFonts w:ascii="Times New Roman" w:hAnsi="Times New Roman"/>
          <w:sz w:val="24"/>
          <w:szCs w:val="24"/>
        </w:rPr>
        <w:t>subsection 96AE(1) allow</w:t>
      </w:r>
      <w:r>
        <w:rPr>
          <w:rFonts w:ascii="Times New Roman" w:hAnsi="Times New Roman"/>
          <w:sz w:val="24"/>
          <w:szCs w:val="24"/>
        </w:rPr>
        <w:t>s</w:t>
      </w:r>
      <w:r w:rsidRPr="004152EE">
        <w:rPr>
          <w:rFonts w:ascii="Times New Roman" w:hAnsi="Times New Roman"/>
          <w:sz w:val="24"/>
          <w:szCs w:val="24"/>
        </w:rPr>
        <w:t xml:space="preserve"> a person or body to disclose to the prosecutor of a witness the fact that he or she has given evidence in a hearing.  This provision is necessary to allow the prosecutor to understand the risks involved in the</w:t>
      </w:r>
      <w:r>
        <w:rPr>
          <w:rFonts w:ascii="Times New Roman" w:hAnsi="Times New Roman"/>
          <w:sz w:val="24"/>
          <w:szCs w:val="24"/>
        </w:rPr>
        <w:t xml:space="preserve"> trial of the person that there may be applications for stays or to exclude particular evidence.  This provision does not authorise the disclosure of any information about the evidence that the witness provided at the hearing (though this may be allowed under other sections).  The prosecution’s knowledge of the fact that a person has given evidence should not affect the fairness of the witness’s trial.</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96AE(2) allows the disclosure of hearing material and derivative material to the prosecutor of a witness for an offence against:</w:t>
      </w:r>
    </w:p>
    <w:p w:rsidR="0078446A" w:rsidRDefault="0078446A" w:rsidP="00167DC2">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section 77B – offences of disclosure (notice)</w:t>
      </w:r>
    </w:p>
    <w:p w:rsidR="0078446A" w:rsidRDefault="0078446A" w:rsidP="00167DC2">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section 92 – offences of disclosure (summons)</w:t>
      </w:r>
    </w:p>
    <w:p w:rsidR="0078446A" w:rsidRDefault="0078446A" w:rsidP="00167DC2">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section 93 – attendance at hearings etc.</w:t>
      </w:r>
    </w:p>
    <w:p w:rsidR="0078446A" w:rsidRDefault="0078446A" w:rsidP="00167DC2">
      <w:pPr>
        <w:pStyle w:val="ListParagraph"/>
        <w:numPr>
          <w:ilvl w:val="0"/>
          <w:numId w:val="16"/>
        </w:numPr>
        <w:spacing w:before="240" w:after="0" w:line="240" w:lineRule="auto"/>
        <w:ind w:left="567" w:hanging="567"/>
        <w:rPr>
          <w:rFonts w:ascii="Times New Roman" w:hAnsi="Times New Roman"/>
          <w:sz w:val="24"/>
          <w:szCs w:val="24"/>
        </w:rPr>
      </w:pPr>
      <w:r w:rsidRPr="000C2989">
        <w:rPr>
          <w:rFonts w:ascii="Times New Roman" w:hAnsi="Times New Roman"/>
          <w:sz w:val="24"/>
          <w:szCs w:val="24"/>
        </w:rPr>
        <w:t xml:space="preserve">section 94 – obstructing or hindering the conduct of hearings etc. </w:t>
      </w:r>
    </w:p>
    <w:p w:rsidR="0078446A" w:rsidRDefault="0078446A" w:rsidP="00167DC2">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section 137.1 of the </w:t>
      </w:r>
      <w:r w:rsidRPr="00C23861">
        <w:rPr>
          <w:rFonts w:ascii="Times New Roman" w:hAnsi="Times New Roman"/>
          <w:sz w:val="24"/>
          <w:szCs w:val="24"/>
        </w:rPr>
        <w:t>Criminal Code</w:t>
      </w:r>
      <w:r>
        <w:rPr>
          <w:rFonts w:ascii="Times New Roman" w:hAnsi="Times New Roman"/>
          <w:sz w:val="24"/>
          <w:szCs w:val="24"/>
        </w:rPr>
        <w:t xml:space="preserve"> – false or misleading information, and</w:t>
      </w:r>
    </w:p>
    <w:p w:rsidR="0078446A" w:rsidRDefault="0078446A" w:rsidP="00167DC2">
      <w:pPr>
        <w:pStyle w:val="ListParagraph"/>
        <w:numPr>
          <w:ilvl w:val="0"/>
          <w:numId w:val="16"/>
        </w:numPr>
        <w:spacing w:before="240" w:after="0" w:line="240" w:lineRule="auto"/>
        <w:ind w:left="567" w:hanging="567"/>
        <w:rPr>
          <w:rFonts w:ascii="Times New Roman" w:hAnsi="Times New Roman"/>
          <w:sz w:val="24"/>
          <w:szCs w:val="24"/>
        </w:rPr>
      </w:pPr>
      <w:r>
        <w:rPr>
          <w:rFonts w:ascii="Times New Roman" w:hAnsi="Times New Roman"/>
          <w:sz w:val="24"/>
          <w:szCs w:val="24"/>
        </w:rPr>
        <w:t xml:space="preserve">section 137.2 of the </w:t>
      </w:r>
      <w:r w:rsidRPr="00C23861">
        <w:rPr>
          <w:rFonts w:ascii="Times New Roman" w:hAnsi="Times New Roman"/>
          <w:sz w:val="24"/>
          <w:szCs w:val="24"/>
        </w:rPr>
        <w:t>Criminal Code</w:t>
      </w:r>
      <w:r>
        <w:rPr>
          <w:rFonts w:ascii="Times New Roman" w:hAnsi="Times New Roman"/>
          <w:i/>
          <w:sz w:val="24"/>
          <w:szCs w:val="24"/>
        </w:rPr>
        <w:t xml:space="preserve"> </w:t>
      </w:r>
      <w:r>
        <w:rPr>
          <w:rFonts w:ascii="Times New Roman" w:hAnsi="Times New Roman"/>
          <w:sz w:val="24"/>
          <w:szCs w:val="24"/>
        </w:rPr>
        <w:t xml:space="preserve">– false or misleading documents.  </w:t>
      </w:r>
    </w:p>
    <w:p w:rsidR="0078446A" w:rsidRDefault="0078446A" w:rsidP="0078446A">
      <w:pPr>
        <w:spacing w:before="240" w:after="0" w:line="240" w:lineRule="auto"/>
        <w:rPr>
          <w:rFonts w:ascii="Times New Roman" w:hAnsi="Times New Roman"/>
          <w:sz w:val="24"/>
          <w:szCs w:val="24"/>
        </w:rPr>
      </w:pPr>
      <w:r w:rsidRPr="000C2989">
        <w:rPr>
          <w:rFonts w:ascii="Times New Roman" w:hAnsi="Times New Roman"/>
          <w:sz w:val="24"/>
          <w:szCs w:val="24"/>
        </w:rPr>
        <w:t xml:space="preserve">This provision </w:t>
      </w:r>
      <w:r>
        <w:rPr>
          <w:rFonts w:ascii="Times New Roman" w:hAnsi="Times New Roman"/>
          <w:sz w:val="24"/>
          <w:szCs w:val="24"/>
        </w:rPr>
        <w:t>only</w:t>
      </w:r>
      <w:r w:rsidRPr="000C2989">
        <w:rPr>
          <w:rFonts w:ascii="Times New Roman" w:hAnsi="Times New Roman"/>
          <w:sz w:val="24"/>
          <w:szCs w:val="24"/>
        </w:rPr>
        <w:t xml:space="preserve"> allow</w:t>
      </w:r>
      <w:r>
        <w:rPr>
          <w:rFonts w:ascii="Times New Roman" w:hAnsi="Times New Roman"/>
          <w:sz w:val="24"/>
          <w:szCs w:val="24"/>
        </w:rPr>
        <w:t>s</w:t>
      </w:r>
      <w:r w:rsidRPr="000C2989">
        <w:rPr>
          <w:rFonts w:ascii="Times New Roman" w:hAnsi="Times New Roman"/>
          <w:sz w:val="24"/>
          <w:szCs w:val="24"/>
        </w:rPr>
        <w:t xml:space="preserve"> for the disclosure of hearing material and derivative material where the offence concerns the hearing itself.  It allow</w:t>
      </w:r>
      <w:r>
        <w:rPr>
          <w:rFonts w:ascii="Times New Roman" w:hAnsi="Times New Roman"/>
          <w:sz w:val="24"/>
          <w:szCs w:val="24"/>
        </w:rPr>
        <w:t>s</w:t>
      </w:r>
      <w:r w:rsidRPr="000C2989">
        <w:rPr>
          <w:rFonts w:ascii="Times New Roman" w:hAnsi="Times New Roman"/>
          <w:sz w:val="24"/>
          <w:szCs w:val="24"/>
        </w:rPr>
        <w:t xml:space="preserve"> the disclosure of essential </w:t>
      </w:r>
      <w:r w:rsidR="00CE715C">
        <w:rPr>
          <w:rFonts w:ascii="Times New Roman" w:hAnsi="Times New Roman"/>
          <w:sz w:val="24"/>
          <w:szCs w:val="24"/>
        </w:rPr>
        <w:t>information</w:t>
      </w:r>
      <w:r w:rsidR="00CE715C" w:rsidRPr="000C2989">
        <w:rPr>
          <w:rFonts w:ascii="Times New Roman" w:hAnsi="Times New Roman"/>
          <w:sz w:val="24"/>
          <w:szCs w:val="24"/>
        </w:rPr>
        <w:t xml:space="preserve"> </w:t>
      </w:r>
      <w:r w:rsidRPr="000C2989">
        <w:rPr>
          <w:rFonts w:ascii="Times New Roman" w:hAnsi="Times New Roman"/>
          <w:sz w:val="24"/>
          <w:szCs w:val="24"/>
        </w:rPr>
        <w:t xml:space="preserve">about the </w:t>
      </w:r>
      <w:r>
        <w:rPr>
          <w:rFonts w:ascii="Times New Roman" w:hAnsi="Times New Roman"/>
          <w:sz w:val="24"/>
          <w:szCs w:val="24"/>
        </w:rPr>
        <w:t xml:space="preserve">witness’s </w:t>
      </w:r>
      <w:r w:rsidRPr="000C2989">
        <w:rPr>
          <w:rFonts w:ascii="Times New Roman" w:hAnsi="Times New Roman"/>
          <w:sz w:val="24"/>
          <w:szCs w:val="24"/>
        </w:rPr>
        <w:t xml:space="preserve">conduct, answers, non-compliance with a direction, or non-attendance at </w:t>
      </w:r>
      <w:r>
        <w:rPr>
          <w:rFonts w:ascii="Times New Roman" w:hAnsi="Times New Roman"/>
          <w:sz w:val="24"/>
          <w:szCs w:val="24"/>
        </w:rPr>
        <w:t>a hearing</w:t>
      </w:r>
      <w:r w:rsidRPr="000C2989">
        <w:rPr>
          <w:rFonts w:ascii="Times New Roman" w:hAnsi="Times New Roman"/>
          <w:sz w:val="24"/>
          <w:szCs w:val="24"/>
        </w:rPr>
        <w:t>.</w:t>
      </w:r>
    </w:p>
    <w:p w:rsidR="000052FD" w:rsidRDefault="000052FD" w:rsidP="0078446A">
      <w:pPr>
        <w:spacing w:before="240" w:after="0" w:line="240" w:lineRule="auto"/>
        <w:rPr>
          <w:rFonts w:ascii="Times New Roman" w:hAnsi="Times New Roman"/>
          <w:sz w:val="24"/>
          <w:szCs w:val="24"/>
        </w:rPr>
      </w:pPr>
      <w:r>
        <w:rPr>
          <w:rFonts w:ascii="Times New Roman" w:hAnsi="Times New Roman"/>
          <w:sz w:val="24"/>
          <w:szCs w:val="24"/>
        </w:rPr>
        <w:t xml:space="preserve">Neither subsection 96AD(1) or (2) create a </w:t>
      </w:r>
      <w:r w:rsidR="005241BD">
        <w:rPr>
          <w:rFonts w:ascii="Times New Roman" w:hAnsi="Times New Roman"/>
          <w:sz w:val="24"/>
          <w:szCs w:val="24"/>
        </w:rPr>
        <w:t>new</w:t>
      </w:r>
      <w:r>
        <w:rPr>
          <w:rFonts w:ascii="Times New Roman" w:hAnsi="Times New Roman"/>
          <w:sz w:val="24"/>
          <w:szCs w:val="24"/>
        </w:rPr>
        <w:t xml:space="preserve"> ability for a person or body to disclose hearing material to a prosecutor of the witness.  Rather, that person or body must be permitted or required to make such a disclosure of the material under a law of the Commonwealth, a State or Territory (eg. under section 208 of the LEIC Act).</w:t>
      </w:r>
    </w:p>
    <w:p w:rsidR="0078446A" w:rsidRPr="00C75BD4"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96AE(3) sets out the limitations on the disclosure of hearing material.  The ability to disclose hearing material to a prosecutor under subsection 96AB(1) is subject to any direction under subsection 90(1).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96AE(4) clarifies that a person or body may disclose hearing material under subsection 96AE(1), or hearing material or derivative material under subsection 96AE(2), at </w:t>
      </w:r>
      <w:r>
        <w:rPr>
          <w:rFonts w:ascii="Times New Roman" w:hAnsi="Times New Roman"/>
          <w:sz w:val="24"/>
          <w:szCs w:val="24"/>
        </w:rPr>
        <w:lastRenderedPageBreak/>
        <w:t xml:space="preserve">any time.  It does not matter when the relevant hearing occurred nor when the disclosure is to be made. </w:t>
      </w:r>
    </w:p>
    <w:p w:rsidR="00861B97" w:rsidRDefault="0078446A" w:rsidP="00861B97">
      <w:pPr>
        <w:spacing w:before="240" w:after="0" w:line="240" w:lineRule="auto"/>
        <w:rPr>
          <w:rFonts w:ascii="Times New Roman" w:hAnsi="Times New Roman"/>
          <w:sz w:val="24"/>
          <w:szCs w:val="24"/>
        </w:rPr>
      </w:pPr>
      <w:r>
        <w:rPr>
          <w:rFonts w:ascii="Times New Roman" w:hAnsi="Times New Roman"/>
          <w:sz w:val="24"/>
          <w:szCs w:val="24"/>
        </w:rPr>
        <w:t xml:space="preserve">New subsection 96AE(5) </w:t>
      </w:r>
      <w:r w:rsidR="00931F0B">
        <w:rPr>
          <w:rFonts w:ascii="Times New Roman" w:hAnsi="Times New Roman"/>
          <w:sz w:val="24"/>
          <w:szCs w:val="24"/>
        </w:rPr>
        <w:t xml:space="preserve">is a severability clause.  It allows </w:t>
      </w:r>
      <w:r w:rsidR="00DA5C93">
        <w:rPr>
          <w:rFonts w:ascii="Times New Roman" w:hAnsi="Times New Roman"/>
          <w:sz w:val="24"/>
          <w:szCs w:val="24"/>
        </w:rPr>
        <w:t xml:space="preserve">section 96AE and the LEIC Act to be read as if either or both of </w:t>
      </w:r>
      <w:r>
        <w:rPr>
          <w:rFonts w:ascii="Times New Roman" w:hAnsi="Times New Roman"/>
          <w:sz w:val="24"/>
          <w:szCs w:val="24"/>
        </w:rPr>
        <w:t xml:space="preserve">paragraphs 96AE(4)(b) </w:t>
      </w:r>
      <w:r w:rsidRPr="00E67635">
        <w:rPr>
          <w:rFonts w:ascii="Times New Roman" w:hAnsi="Times New Roman"/>
          <w:sz w:val="24"/>
          <w:szCs w:val="24"/>
        </w:rPr>
        <w:t xml:space="preserve">and </w:t>
      </w:r>
      <w:r>
        <w:rPr>
          <w:rFonts w:ascii="Times New Roman" w:hAnsi="Times New Roman"/>
          <w:sz w:val="24"/>
          <w:szCs w:val="24"/>
        </w:rPr>
        <w:t>(c)</w:t>
      </w:r>
      <w:r w:rsidRPr="00E67635">
        <w:rPr>
          <w:rFonts w:ascii="Times New Roman" w:hAnsi="Times New Roman"/>
          <w:sz w:val="24"/>
          <w:szCs w:val="24"/>
        </w:rPr>
        <w:t xml:space="preserve"> </w:t>
      </w:r>
      <w:r w:rsidR="00DA5C93">
        <w:rPr>
          <w:rFonts w:ascii="Times New Roman" w:hAnsi="Times New Roman"/>
          <w:sz w:val="24"/>
          <w:szCs w:val="24"/>
        </w:rPr>
        <w:t xml:space="preserve">had not been enacted, </w:t>
      </w:r>
      <w:r w:rsidRPr="00E67635">
        <w:rPr>
          <w:rFonts w:ascii="Times New Roman" w:hAnsi="Times New Roman"/>
          <w:sz w:val="24"/>
          <w:szCs w:val="24"/>
        </w:rPr>
        <w:t xml:space="preserve">in the event that any provision is </w:t>
      </w:r>
      <w:r w:rsidR="001C3756">
        <w:rPr>
          <w:rFonts w:ascii="Times New Roman" w:hAnsi="Times New Roman"/>
          <w:sz w:val="24"/>
          <w:szCs w:val="24"/>
        </w:rPr>
        <w:t>found to be beyond power</w:t>
      </w:r>
      <w:r w:rsidRPr="00E67635">
        <w:rPr>
          <w:rFonts w:ascii="Times New Roman" w:hAnsi="Times New Roman"/>
          <w:sz w:val="24"/>
          <w:szCs w:val="24"/>
        </w:rPr>
        <w:t>.</w:t>
      </w:r>
    </w:p>
    <w:p w:rsidR="0078446A" w:rsidRDefault="0078446A" w:rsidP="00861B97">
      <w:pPr>
        <w:spacing w:before="240" w:after="0" w:line="240" w:lineRule="auto"/>
        <w:rPr>
          <w:rFonts w:ascii="Times New Roman" w:hAnsi="Times New Roman"/>
          <w:sz w:val="24"/>
          <w:szCs w:val="24"/>
        </w:rPr>
      </w:pPr>
      <w:r>
        <w:rPr>
          <w:rFonts w:ascii="Times New Roman" w:hAnsi="Times New Roman"/>
          <w:i/>
          <w:sz w:val="24"/>
          <w:szCs w:val="24"/>
        </w:rPr>
        <w:t xml:space="preserve">New section 96AF – Other matters about prosecutors and witnesses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section 96AF sets out a range of matters about the uses to which hearing material and derivative material may be put.</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96AF(1) allows a prosecutor of a witness who is lawfully in possession of </w:t>
      </w:r>
      <w:r w:rsidR="000C1455">
        <w:rPr>
          <w:rFonts w:ascii="Times New Roman" w:hAnsi="Times New Roman"/>
          <w:sz w:val="24"/>
          <w:szCs w:val="24"/>
        </w:rPr>
        <w:t xml:space="preserve">hearing material </w:t>
      </w:r>
      <w:r w:rsidR="00AD71CB">
        <w:rPr>
          <w:rFonts w:ascii="Times New Roman" w:hAnsi="Times New Roman"/>
          <w:sz w:val="24"/>
          <w:szCs w:val="24"/>
        </w:rPr>
        <w:t xml:space="preserve">or </w:t>
      </w:r>
      <w:r>
        <w:rPr>
          <w:rFonts w:ascii="Times New Roman" w:hAnsi="Times New Roman"/>
          <w:sz w:val="24"/>
          <w:szCs w:val="24"/>
        </w:rPr>
        <w:t xml:space="preserve">derivative material to be able to use that material for any lawful purpose.  While subsection 96AF(1) specifically states that a prosecutor may use </w:t>
      </w:r>
      <w:r w:rsidR="00983E10">
        <w:rPr>
          <w:rFonts w:ascii="Times New Roman" w:hAnsi="Times New Roman"/>
          <w:sz w:val="24"/>
          <w:szCs w:val="24"/>
        </w:rPr>
        <w:t xml:space="preserve">hearing material or </w:t>
      </w:r>
      <w:r>
        <w:rPr>
          <w:rFonts w:ascii="Times New Roman" w:hAnsi="Times New Roman"/>
          <w:sz w:val="24"/>
          <w:szCs w:val="24"/>
        </w:rPr>
        <w:t xml:space="preserve">derivative material in making a decision about whether to prosecute the witness and in prosecuting the witness, this does not limit the purposes for which the prosecutor may use that material.  </w:t>
      </w:r>
      <w:r w:rsidRPr="001C58BF">
        <w:rPr>
          <w:rFonts w:ascii="Times New Roman" w:hAnsi="Times New Roman"/>
          <w:sz w:val="24"/>
          <w:szCs w:val="24"/>
        </w:rPr>
        <w:t xml:space="preserve">A prosecutor’s use of </w:t>
      </w:r>
      <w:r>
        <w:rPr>
          <w:rFonts w:ascii="Times New Roman" w:hAnsi="Times New Roman"/>
          <w:sz w:val="24"/>
          <w:szCs w:val="24"/>
        </w:rPr>
        <w:t xml:space="preserve">hearing </w:t>
      </w:r>
      <w:r w:rsidRPr="001C58BF">
        <w:rPr>
          <w:rFonts w:ascii="Times New Roman" w:hAnsi="Times New Roman"/>
          <w:sz w:val="24"/>
          <w:szCs w:val="24"/>
        </w:rPr>
        <w:t xml:space="preserve">material will always be subject to the terms of the relevant direction under subsection </w:t>
      </w:r>
      <w:r>
        <w:rPr>
          <w:rFonts w:ascii="Times New Roman" w:hAnsi="Times New Roman"/>
          <w:sz w:val="24"/>
          <w:szCs w:val="24"/>
        </w:rPr>
        <w:t>90(1)</w:t>
      </w:r>
      <w:r w:rsidRPr="001C58BF">
        <w:rPr>
          <w:rFonts w:ascii="Times New Roman" w:hAnsi="Times New Roman"/>
          <w:sz w:val="24"/>
          <w:szCs w:val="24"/>
        </w:rPr>
        <w:t xml:space="preserve"> and the admissibility </w:t>
      </w:r>
      <w:r>
        <w:rPr>
          <w:rFonts w:ascii="Times New Roman" w:hAnsi="Times New Roman"/>
          <w:sz w:val="24"/>
          <w:szCs w:val="24"/>
        </w:rPr>
        <w:t xml:space="preserve">of </w:t>
      </w:r>
      <w:r w:rsidRPr="001C58BF">
        <w:rPr>
          <w:rFonts w:ascii="Times New Roman" w:hAnsi="Times New Roman"/>
          <w:sz w:val="24"/>
          <w:szCs w:val="24"/>
        </w:rPr>
        <w:t>s</w:t>
      </w:r>
      <w:r>
        <w:rPr>
          <w:rFonts w:ascii="Times New Roman" w:hAnsi="Times New Roman"/>
          <w:sz w:val="24"/>
          <w:szCs w:val="24"/>
        </w:rPr>
        <w:t>uch material under subsection 96(4</w:t>
      </w:r>
      <w:r w:rsidRPr="001C58BF">
        <w:rPr>
          <w:rFonts w:ascii="Times New Roman" w:hAnsi="Times New Roman"/>
          <w:sz w:val="24"/>
          <w:szCs w:val="24"/>
        </w:rPr>
        <w:t>).</w:t>
      </w:r>
    </w:p>
    <w:p w:rsidR="0078446A" w:rsidRDefault="0078446A" w:rsidP="00C90C2D">
      <w:pPr>
        <w:spacing w:before="240" w:after="0" w:line="240" w:lineRule="auto"/>
        <w:rPr>
          <w:rFonts w:ascii="Times New Roman" w:hAnsi="Times New Roman"/>
          <w:sz w:val="24"/>
          <w:szCs w:val="24"/>
        </w:rPr>
      </w:pPr>
      <w:r>
        <w:rPr>
          <w:rFonts w:ascii="Times New Roman" w:hAnsi="Times New Roman"/>
          <w:sz w:val="24"/>
          <w:szCs w:val="24"/>
        </w:rPr>
        <w:t xml:space="preserve">New subsection 96AF(2) clarifies </w:t>
      </w:r>
      <w:r w:rsidR="001D55E1">
        <w:rPr>
          <w:rFonts w:ascii="Times New Roman" w:hAnsi="Times New Roman"/>
          <w:sz w:val="24"/>
          <w:szCs w:val="24"/>
        </w:rPr>
        <w:t xml:space="preserve">that </w:t>
      </w:r>
      <w:r w:rsidR="00585900">
        <w:rPr>
          <w:rFonts w:ascii="Times New Roman" w:hAnsi="Times New Roman"/>
          <w:sz w:val="24"/>
          <w:szCs w:val="24"/>
        </w:rPr>
        <w:t xml:space="preserve">hearing material </w:t>
      </w:r>
      <w:r w:rsidR="0001762E">
        <w:rPr>
          <w:rFonts w:ascii="Times New Roman" w:hAnsi="Times New Roman"/>
          <w:sz w:val="24"/>
          <w:szCs w:val="24"/>
        </w:rPr>
        <w:t xml:space="preserve">and </w:t>
      </w:r>
      <w:r>
        <w:rPr>
          <w:rFonts w:ascii="Times New Roman" w:hAnsi="Times New Roman"/>
          <w:sz w:val="24"/>
          <w:szCs w:val="24"/>
        </w:rPr>
        <w:t xml:space="preserve">derivative material </w:t>
      </w:r>
      <w:r w:rsidR="00892823">
        <w:rPr>
          <w:rFonts w:ascii="Times New Roman" w:hAnsi="Times New Roman"/>
          <w:sz w:val="24"/>
          <w:szCs w:val="24"/>
        </w:rPr>
        <w:t xml:space="preserve">that a prosecutor </w:t>
      </w:r>
      <w:r w:rsidR="0001762E">
        <w:rPr>
          <w:rFonts w:ascii="Times New Roman" w:hAnsi="Times New Roman"/>
          <w:sz w:val="24"/>
          <w:szCs w:val="24"/>
        </w:rPr>
        <w:t xml:space="preserve">of the witness </w:t>
      </w:r>
      <w:r w:rsidR="0060061B">
        <w:rPr>
          <w:rFonts w:ascii="Times New Roman" w:hAnsi="Times New Roman"/>
          <w:sz w:val="24"/>
          <w:szCs w:val="24"/>
        </w:rPr>
        <w:t xml:space="preserve">lawfully possesses can be used in criminal proceedings against the </w:t>
      </w:r>
      <w:r w:rsidR="00C90C2D">
        <w:rPr>
          <w:rFonts w:ascii="Times New Roman" w:hAnsi="Times New Roman"/>
          <w:sz w:val="24"/>
          <w:szCs w:val="24"/>
        </w:rPr>
        <w:t>witness</w:t>
      </w:r>
      <w:r>
        <w:rPr>
          <w:rFonts w:ascii="Times New Roman" w:hAnsi="Times New Roman"/>
          <w:sz w:val="24"/>
          <w:szCs w:val="24"/>
        </w:rPr>
        <w:t xml:space="preserve">.  </w:t>
      </w:r>
      <w:r w:rsidR="00C90C2D">
        <w:rPr>
          <w:rFonts w:ascii="Times New Roman" w:hAnsi="Times New Roman"/>
          <w:sz w:val="24"/>
          <w:szCs w:val="24"/>
        </w:rPr>
        <w:t>This provision is intended</w:t>
      </w:r>
      <w:r>
        <w:rPr>
          <w:rFonts w:ascii="Times New Roman" w:hAnsi="Times New Roman"/>
          <w:sz w:val="24"/>
          <w:szCs w:val="24"/>
        </w:rPr>
        <w:t xml:space="preserve"> only </w:t>
      </w:r>
      <w:r w:rsidR="002616B1">
        <w:rPr>
          <w:rFonts w:ascii="Times New Roman" w:hAnsi="Times New Roman"/>
          <w:sz w:val="24"/>
          <w:szCs w:val="24"/>
        </w:rPr>
        <w:t xml:space="preserve">to </w:t>
      </w:r>
      <w:r>
        <w:rPr>
          <w:rFonts w:ascii="Times New Roman" w:hAnsi="Times New Roman"/>
          <w:sz w:val="24"/>
          <w:szCs w:val="24"/>
        </w:rPr>
        <w:t xml:space="preserve">allow </w:t>
      </w:r>
      <w:r w:rsidR="00934698">
        <w:rPr>
          <w:rFonts w:ascii="Times New Roman" w:hAnsi="Times New Roman"/>
          <w:sz w:val="24"/>
          <w:szCs w:val="24"/>
        </w:rPr>
        <w:t xml:space="preserve">hearing </w:t>
      </w:r>
      <w:r w:rsidR="001A2E50">
        <w:rPr>
          <w:rFonts w:ascii="Times New Roman" w:hAnsi="Times New Roman"/>
          <w:sz w:val="24"/>
          <w:szCs w:val="24"/>
        </w:rPr>
        <w:t xml:space="preserve">and </w:t>
      </w:r>
      <w:r>
        <w:rPr>
          <w:rFonts w:ascii="Times New Roman" w:hAnsi="Times New Roman"/>
          <w:sz w:val="24"/>
          <w:szCs w:val="24"/>
        </w:rPr>
        <w:t>derivative material to be tendered as evidence</w:t>
      </w:r>
      <w:r w:rsidR="009D3A89">
        <w:rPr>
          <w:rFonts w:ascii="Times New Roman" w:hAnsi="Times New Roman"/>
          <w:sz w:val="24"/>
          <w:szCs w:val="24"/>
        </w:rPr>
        <w:t>, subject to other sections in the LEIC Act that may make it inadmissible (eg. subsection 96(4)</w:t>
      </w:r>
      <w:r w:rsidR="003D2CCC">
        <w:rPr>
          <w:rFonts w:ascii="Times New Roman" w:hAnsi="Times New Roman"/>
          <w:sz w:val="24"/>
          <w:szCs w:val="24"/>
        </w:rPr>
        <w:t>)</w:t>
      </w:r>
      <w:r>
        <w:rPr>
          <w:rFonts w:ascii="Times New Roman" w:hAnsi="Times New Roman"/>
          <w:sz w:val="24"/>
          <w:szCs w:val="24"/>
        </w:rPr>
        <w:t>.  Whether it is ultimately admitted into evidence will be a matter for the court, to be decided according to the applicable laws of evidence.  This is explicitly set out in the note following the subsection.</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96AF(3) clarifies that subsections 96AF(1) and (2) only apply to the use of derivative material by, and the disclosure of that material to, the prosecutor of the witness.  Nothing in those subsections limits the circumstances in which derivative material can be provided to an individual person who is not prosecuting the witness.  This includes investigators of the witness (including for his or her involvement in a related offence), as well as the prosecutors of other people (including for offences related to those with which the witness is charged) and persons prosecting the witness for unrelated offences.</w:t>
      </w:r>
    </w:p>
    <w:p w:rsidR="00094C14" w:rsidRDefault="00094C14"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96AF(4) clarifies that new section </w:t>
      </w:r>
      <w:r w:rsidR="00FF3199">
        <w:rPr>
          <w:rFonts w:ascii="Times New Roman" w:hAnsi="Times New Roman"/>
          <w:sz w:val="24"/>
          <w:szCs w:val="24"/>
        </w:rPr>
        <w:t>96AF</w:t>
      </w:r>
      <w:r>
        <w:rPr>
          <w:rFonts w:ascii="Times New Roman" w:hAnsi="Times New Roman"/>
          <w:sz w:val="24"/>
          <w:szCs w:val="24"/>
        </w:rPr>
        <w:t xml:space="preserve"> operates subject to other laws of the Commonwealth, a State or Territory which may affect the way in which </w:t>
      </w:r>
      <w:r w:rsidR="00F9061D">
        <w:rPr>
          <w:rFonts w:ascii="Times New Roman" w:hAnsi="Times New Roman"/>
          <w:sz w:val="24"/>
          <w:szCs w:val="24"/>
        </w:rPr>
        <w:t>hearing</w:t>
      </w:r>
      <w:r>
        <w:rPr>
          <w:rFonts w:ascii="Times New Roman" w:hAnsi="Times New Roman"/>
          <w:sz w:val="24"/>
          <w:szCs w:val="24"/>
        </w:rPr>
        <w:t xml:space="preserve"> or derivative material can be used in a trial.</w:t>
      </w:r>
    </w:p>
    <w:p w:rsidR="0078446A" w:rsidRDefault="0078446A" w:rsidP="0078446A">
      <w:pPr>
        <w:spacing w:before="240" w:after="0" w:line="240" w:lineRule="auto"/>
        <w:rPr>
          <w:rFonts w:ascii="Times New Roman" w:hAnsi="Times New Roman"/>
          <w:sz w:val="24"/>
          <w:szCs w:val="24"/>
        </w:rPr>
      </w:pPr>
      <w:r>
        <w:rPr>
          <w:rFonts w:ascii="Times New Roman" w:hAnsi="Times New Roman"/>
          <w:i/>
          <w:sz w:val="24"/>
          <w:szCs w:val="24"/>
        </w:rPr>
        <w:t>New section 96AG – Proceeds of crime authorities and hearings</w:t>
      </w:r>
    </w:p>
    <w:p w:rsidR="0078446A" w:rsidRPr="00B24F25"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section 96AG authorises the disclosure of hearing material and derivative material to a proceeds of crime authority at any time, and sets out the circumstances in which that material is admissible in confiscation proceedings against the witness.</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New subsection 96AG(1) clarifies that a person or body may disclose hearing material or derivative material to a proceeds of crime authority at any time.  It does not matter when the relevant hearing occurred or when the disclosure is to be made.</w:t>
      </w:r>
    </w:p>
    <w:p w:rsidR="0078446A" w:rsidRPr="00C75BD4" w:rsidRDefault="0078446A" w:rsidP="0078446A">
      <w:pPr>
        <w:spacing w:before="240" w:after="0" w:line="240" w:lineRule="auto"/>
        <w:rPr>
          <w:rFonts w:ascii="Times New Roman" w:hAnsi="Times New Roman"/>
          <w:sz w:val="24"/>
          <w:szCs w:val="24"/>
        </w:rPr>
      </w:pPr>
      <w:r>
        <w:rPr>
          <w:rFonts w:ascii="Times New Roman" w:hAnsi="Times New Roman"/>
          <w:sz w:val="24"/>
          <w:szCs w:val="24"/>
        </w:rPr>
        <w:lastRenderedPageBreak/>
        <w:t xml:space="preserve">New subsection 96AG(2) clarifies that the ability of a person or body to disclose hearing material or derivative material to a proceeds of crime authority under subsection 96AG(1) is subject to any direction under subsection 90(1).  </w:t>
      </w:r>
    </w:p>
    <w:p w:rsidR="0078446A" w:rsidRDefault="0078446A" w:rsidP="00B03F08">
      <w:pPr>
        <w:spacing w:before="240" w:after="0" w:line="240" w:lineRule="auto"/>
        <w:rPr>
          <w:rFonts w:ascii="Times New Roman" w:hAnsi="Times New Roman"/>
          <w:sz w:val="24"/>
          <w:szCs w:val="24"/>
        </w:rPr>
      </w:pPr>
      <w:r>
        <w:rPr>
          <w:rFonts w:ascii="Times New Roman" w:hAnsi="Times New Roman"/>
          <w:sz w:val="24"/>
          <w:szCs w:val="24"/>
        </w:rPr>
        <w:t xml:space="preserve">New subsection 96AG(3) clarifies </w:t>
      </w:r>
      <w:r w:rsidR="002A336B">
        <w:rPr>
          <w:rFonts w:ascii="Times New Roman" w:hAnsi="Times New Roman"/>
          <w:sz w:val="24"/>
          <w:szCs w:val="24"/>
        </w:rPr>
        <w:t xml:space="preserve">that </w:t>
      </w:r>
      <w:r w:rsidR="00D12449">
        <w:rPr>
          <w:rFonts w:ascii="Times New Roman" w:hAnsi="Times New Roman"/>
          <w:sz w:val="24"/>
          <w:szCs w:val="24"/>
        </w:rPr>
        <w:t>hearing material and</w:t>
      </w:r>
      <w:r>
        <w:rPr>
          <w:rFonts w:ascii="Times New Roman" w:hAnsi="Times New Roman"/>
          <w:sz w:val="24"/>
          <w:szCs w:val="24"/>
        </w:rPr>
        <w:t xml:space="preserve"> derivative material </w:t>
      </w:r>
      <w:r w:rsidR="00997075">
        <w:rPr>
          <w:rFonts w:ascii="Times New Roman" w:hAnsi="Times New Roman"/>
          <w:sz w:val="24"/>
          <w:szCs w:val="24"/>
        </w:rPr>
        <w:t xml:space="preserve">that a proceeds of crime authority lawfully possesses can be used in evidence </w:t>
      </w:r>
      <w:r>
        <w:rPr>
          <w:rFonts w:ascii="Times New Roman" w:hAnsi="Times New Roman"/>
          <w:sz w:val="24"/>
          <w:szCs w:val="24"/>
        </w:rPr>
        <w:t xml:space="preserve">in confiscation proceedings against the witness. </w:t>
      </w:r>
      <w:r w:rsidR="00FA6B0E">
        <w:rPr>
          <w:rFonts w:ascii="Times New Roman" w:hAnsi="Times New Roman"/>
          <w:sz w:val="24"/>
          <w:szCs w:val="24"/>
        </w:rPr>
        <w:t xml:space="preserve">  This provision</w:t>
      </w:r>
      <w:r w:rsidR="00E84DD3">
        <w:rPr>
          <w:rFonts w:ascii="Times New Roman" w:hAnsi="Times New Roman"/>
          <w:sz w:val="24"/>
          <w:szCs w:val="24"/>
        </w:rPr>
        <w:t xml:space="preserve"> </w:t>
      </w:r>
      <w:r w:rsidR="00B03F08">
        <w:rPr>
          <w:rFonts w:ascii="Times New Roman" w:hAnsi="Times New Roman"/>
          <w:sz w:val="24"/>
          <w:szCs w:val="24"/>
        </w:rPr>
        <w:t>is intended</w:t>
      </w:r>
      <w:r>
        <w:rPr>
          <w:rFonts w:ascii="Times New Roman" w:hAnsi="Times New Roman"/>
          <w:sz w:val="24"/>
          <w:szCs w:val="24"/>
        </w:rPr>
        <w:t xml:space="preserve"> only </w:t>
      </w:r>
      <w:r w:rsidR="00B03F08">
        <w:rPr>
          <w:rFonts w:ascii="Times New Roman" w:hAnsi="Times New Roman"/>
          <w:sz w:val="24"/>
          <w:szCs w:val="24"/>
        </w:rPr>
        <w:t xml:space="preserve">to </w:t>
      </w:r>
      <w:r>
        <w:rPr>
          <w:rFonts w:ascii="Times New Roman" w:hAnsi="Times New Roman"/>
          <w:sz w:val="24"/>
          <w:szCs w:val="24"/>
        </w:rPr>
        <w:t xml:space="preserve">allow </w:t>
      </w:r>
      <w:r w:rsidR="00B03F08">
        <w:rPr>
          <w:rFonts w:ascii="Times New Roman" w:hAnsi="Times New Roman"/>
          <w:sz w:val="24"/>
          <w:szCs w:val="24"/>
        </w:rPr>
        <w:t xml:space="preserve">hearing material and </w:t>
      </w:r>
      <w:r>
        <w:rPr>
          <w:rFonts w:ascii="Times New Roman" w:hAnsi="Times New Roman"/>
          <w:sz w:val="24"/>
          <w:szCs w:val="24"/>
        </w:rPr>
        <w:t>derivative material to be tendered as evidence.</w:t>
      </w:r>
      <w:r w:rsidR="00893BC7">
        <w:rPr>
          <w:rFonts w:ascii="Times New Roman" w:hAnsi="Times New Roman"/>
          <w:sz w:val="24"/>
          <w:szCs w:val="24"/>
        </w:rPr>
        <w:t>, subject to other sections in the LEIC Act that may make it inadmissible (eg. subsection 96(4))</w:t>
      </w:r>
      <w:r>
        <w:rPr>
          <w:rFonts w:ascii="Times New Roman" w:hAnsi="Times New Roman"/>
          <w:sz w:val="24"/>
          <w:szCs w:val="24"/>
        </w:rPr>
        <w:t xml:space="preserve">  Whether it is ultimately admitted into evidence will be a matter for the court, to be decided according to the applicable laws of evidence.  This is </w:t>
      </w:r>
      <w:r w:rsidR="001D7976">
        <w:rPr>
          <w:rFonts w:ascii="Times New Roman" w:hAnsi="Times New Roman"/>
          <w:sz w:val="24"/>
          <w:szCs w:val="24"/>
        </w:rPr>
        <w:t>explicitly set out in a note following the subsection</w:t>
      </w:r>
      <w:r w:rsidR="002E4062">
        <w:rPr>
          <w:rFonts w:ascii="Times New Roman" w:hAnsi="Times New Roman"/>
          <w:sz w:val="24"/>
          <w:szCs w:val="24"/>
        </w:rPr>
        <w:t xml:space="preserve">, and is </w:t>
      </w:r>
      <w:r>
        <w:rPr>
          <w:rFonts w:ascii="Times New Roman" w:hAnsi="Times New Roman"/>
          <w:sz w:val="24"/>
          <w:szCs w:val="24"/>
        </w:rPr>
        <w:t>reinforced by new subsection 96AG(4).</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New subsection 96AG(4) makes explicit that nothing in new subsections 96AG(3), 80(4A) or 96(4A) limits a court’s power to make all orders necessary to ensure the administration of justice in the case.  This provision makes it clear that these amendments are not to be regarded as inhibiting a court’s ability to manage its own procedures and to make orders to prevent prejudice to the administration of justice, for example, by acting to prevent an abuse of process or contempt of court.  </w:t>
      </w:r>
    </w:p>
    <w:p w:rsidR="0078446A" w:rsidRDefault="0078446A" w:rsidP="0078446A">
      <w:pPr>
        <w:spacing w:before="240" w:after="0" w:line="240" w:lineRule="auto"/>
        <w:rPr>
          <w:rFonts w:ascii="Times New Roman" w:hAnsi="Times New Roman"/>
          <w:b/>
          <w:sz w:val="24"/>
          <w:szCs w:val="24"/>
        </w:rPr>
      </w:pPr>
      <w:r>
        <w:rPr>
          <w:rFonts w:ascii="Times New Roman" w:hAnsi="Times New Roman"/>
          <w:sz w:val="24"/>
          <w:szCs w:val="24"/>
        </w:rPr>
        <w:t xml:space="preserve">New subsection 96AG(5) </w:t>
      </w:r>
      <w:r w:rsidR="00A71DF0">
        <w:rPr>
          <w:rFonts w:ascii="Times New Roman" w:hAnsi="Times New Roman"/>
          <w:sz w:val="24"/>
          <w:szCs w:val="24"/>
        </w:rPr>
        <w:t xml:space="preserve">is a severability clause.  It allows section 96AG and the LEIC Act to be read as if </w:t>
      </w:r>
      <w:r w:rsidR="0002251F">
        <w:rPr>
          <w:rFonts w:ascii="Times New Roman" w:hAnsi="Times New Roman"/>
          <w:sz w:val="24"/>
          <w:szCs w:val="24"/>
        </w:rPr>
        <w:t xml:space="preserve">either or both of </w:t>
      </w:r>
      <w:r>
        <w:rPr>
          <w:rFonts w:ascii="Times New Roman" w:hAnsi="Times New Roman"/>
          <w:sz w:val="24"/>
          <w:szCs w:val="24"/>
        </w:rPr>
        <w:t xml:space="preserve">paragraphs 96AG(1)(b) </w:t>
      </w:r>
      <w:r w:rsidRPr="00E67635">
        <w:rPr>
          <w:rFonts w:ascii="Times New Roman" w:hAnsi="Times New Roman"/>
          <w:sz w:val="24"/>
          <w:szCs w:val="24"/>
        </w:rPr>
        <w:t xml:space="preserve">and </w:t>
      </w:r>
      <w:r>
        <w:rPr>
          <w:rFonts w:ascii="Times New Roman" w:hAnsi="Times New Roman"/>
          <w:sz w:val="24"/>
          <w:szCs w:val="24"/>
        </w:rPr>
        <w:t>(c)</w:t>
      </w:r>
      <w:r w:rsidRPr="00E67635">
        <w:rPr>
          <w:rFonts w:ascii="Times New Roman" w:hAnsi="Times New Roman"/>
          <w:sz w:val="24"/>
          <w:szCs w:val="24"/>
        </w:rPr>
        <w:t xml:space="preserve"> </w:t>
      </w:r>
      <w:r w:rsidR="0002251F">
        <w:rPr>
          <w:rFonts w:ascii="Times New Roman" w:hAnsi="Times New Roman"/>
          <w:sz w:val="24"/>
          <w:szCs w:val="24"/>
        </w:rPr>
        <w:t xml:space="preserve">had not been enacted, </w:t>
      </w:r>
      <w:r w:rsidRPr="00E67635">
        <w:rPr>
          <w:rFonts w:ascii="Times New Roman" w:hAnsi="Times New Roman"/>
          <w:sz w:val="24"/>
          <w:szCs w:val="24"/>
        </w:rPr>
        <w:t xml:space="preserve">in the event that </w:t>
      </w:r>
      <w:r w:rsidR="00700FCA">
        <w:rPr>
          <w:rFonts w:ascii="Times New Roman" w:hAnsi="Times New Roman"/>
          <w:sz w:val="24"/>
          <w:szCs w:val="24"/>
        </w:rPr>
        <w:t>eith</w:t>
      </w:r>
      <w:r w:rsidR="00D93296">
        <w:rPr>
          <w:rFonts w:ascii="Times New Roman" w:hAnsi="Times New Roman"/>
          <w:sz w:val="24"/>
          <w:szCs w:val="24"/>
        </w:rPr>
        <w:t>e</w:t>
      </w:r>
      <w:r w:rsidR="00700FCA">
        <w:rPr>
          <w:rFonts w:ascii="Times New Roman" w:hAnsi="Times New Roman"/>
          <w:sz w:val="24"/>
          <w:szCs w:val="24"/>
        </w:rPr>
        <w:t>r</w:t>
      </w:r>
      <w:r w:rsidR="00700FCA" w:rsidRPr="00E67635">
        <w:rPr>
          <w:rFonts w:ascii="Times New Roman" w:hAnsi="Times New Roman"/>
          <w:sz w:val="24"/>
          <w:szCs w:val="24"/>
        </w:rPr>
        <w:t xml:space="preserve"> </w:t>
      </w:r>
      <w:r w:rsidRPr="00E67635">
        <w:rPr>
          <w:rFonts w:ascii="Times New Roman" w:hAnsi="Times New Roman"/>
          <w:sz w:val="24"/>
          <w:szCs w:val="24"/>
        </w:rPr>
        <w:t xml:space="preserve">provision is found </w:t>
      </w:r>
      <w:r w:rsidR="00700FCA">
        <w:rPr>
          <w:rFonts w:ascii="Times New Roman" w:hAnsi="Times New Roman"/>
          <w:sz w:val="24"/>
          <w:szCs w:val="24"/>
        </w:rPr>
        <w:t xml:space="preserve">to be </w:t>
      </w:r>
      <w:r w:rsidRPr="00E67635">
        <w:rPr>
          <w:rFonts w:ascii="Times New Roman" w:hAnsi="Times New Roman"/>
          <w:sz w:val="24"/>
          <w:szCs w:val="24"/>
        </w:rPr>
        <w:t xml:space="preserve">beyond power.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30 – At the end of paragraph 96A(1)</w:t>
      </w:r>
    </w:p>
    <w:p w:rsidR="0078446A" w:rsidRPr="004F068F"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w:t>
      </w:r>
      <w:r w:rsidRPr="00E019AC">
        <w:rPr>
          <w:rFonts w:ascii="Times New Roman" w:hAnsi="Times New Roman"/>
          <w:sz w:val="24"/>
          <w:szCs w:val="24"/>
        </w:rPr>
        <w:t>item 12</w:t>
      </w:r>
      <w:r>
        <w:rPr>
          <w:rFonts w:ascii="Times New Roman" w:hAnsi="Times New Roman"/>
          <w:sz w:val="24"/>
          <w:szCs w:val="24"/>
        </w:rPr>
        <w:t xml:space="preserve">.  This item will provide that a person is in contempt of ACLEI if he or she refuses or fails to comply with the Integrity Commissioner’s request to produce a document or thing under subsection 83(5A).  This item is necessary to ensure that the Integrity Commissioner’s power under subsection 83(5A) is backed by appropriate sanctions.  Failure to comply with such a request may also fall within paragraph 96A(1)(f) on the grounds that it may obstruct or hinder the Integrity Commissioner in the performance of his or her functions.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31 – Paragraph 96A(1)(f)</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w:t>
      </w:r>
      <w:r w:rsidRPr="00E019AC">
        <w:rPr>
          <w:rFonts w:ascii="Times New Roman" w:hAnsi="Times New Roman"/>
          <w:sz w:val="24"/>
          <w:szCs w:val="24"/>
        </w:rPr>
        <w:t>item 23</w:t>
      </w:r>
      <w:r w:rsidRPr="006B504C">
        <w:rPr>
          <w:rFonts w:ascii="Times New Roman" w:hAnsi="Times New Roman"/>
          <w:sz w:val="24"/>
          <w:szCs w:val="24"/>
        </w:rPr>
        <w:t>,</w:t>
      </w:r>
      <w:r>
        <w:rPr>
          <w:rFonts w:ascii="Times New Roman" w:hAnsi="Times New Roman"/>
          <w:sz w:val="24"/>
          <w:szCs w:val="24"/>
        </w:rPr>
        <w:t xml:space="preserve"> which changes the terminology of the obstructing or hindering offence in section 94. </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32 – Paragraph 96A(1)(g)</w:t>
      </w:r>
    </w:p>
    <w:p w:rsidR="0078446A" w:rsidRPr="00FB43A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is consequent upon </w:t>
      </w:r>
      <w:r w:rsidRPr="00E019AC">
        <w:rPr>
          <w:rFonts w:ascii="Times New Roman" w:hAnsi="Times New Roman"/>
          <w:sz w:val="24"/>
          <w:szCs w:val="24"/>
        </w:rPr>
        <w:t>item 23</w:t>
      </w:r>
      <w:r w:rsidRPr="006B504C">
        <w:rPr>
          <w:rFonts w:ascii="Times New Roman" w:hAnsi="Times New Roman"/>
          <w:sz w:val="24"/>
          <w:szCs w:val="24"/>
        </w:rPr>
        <w:t>,</w:t>
      </w:r>
      <w:r>
        <w:rPr>
          <w:rFonts w:ascii="Times New Roman" w:hAnsi="Times New Roman"/>
          <w:sz w:val="24"/>
          <w:szCs w:val="24"/>
        </w:rPr>
        <w:t xml:space="preserve"> which changes the terminology of the obstructing or hindering offence in section 94.</w:t>
      </w:r>
    </w:p>
    <w:p w:rsidR="0078446A" w:rsidRDefault="0078446A" w:rsidP="0078446A">
      <w:pPr>
        <w:spacing w:before="240" w:after="0" w:line="240" w:lineRule="auto"/>
        <w:rPr>
          <w:rFonts w:ascii="Times New Roman" w:hAnsi="Times New Roman"/>
          <w:b/>
          <w:sz w:val="24"/>
          <w:szCs w:val="24"/>
        </w:rPr>
      </w:pPr>
      <w:r>
        <w:rPr>
          <w:rFonts w:ascii="Times New Roman" w:hAnsi="Times New Roman"/>
          <w:b/>
          <w:sz w:val="24"/>
          <w:szCs w:val="24"/>
        </w:rPr>
        <w:t>Item 33 – Subsection 102(1)</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is consequential </w:t>
      </w:r>
      <w:r w:rsidRPr="006B504C">
        <w:rPr>
          <w:rFonts w:ascii="Times New Roman" w:hAnsi="Times New Roman"/>
          <w:sz w:val="24"/>
          <w:szCs w:val="24"/>
        </w:rPr>
        <w:t xml:space="preserve">on </w:t>
      </w:r>
      <w:r w:rsidRPr="00E019AC">
        <w:rPr>
          <w:rFonts w:ascii="Times New Roman" w:hAnsi="Times New Roman"/>
          <w:sz w:val="24"/>
          <w:szCs w:val="24"/>
        </w:rPr>
        <w:t>item 12</w:t>
      </w:r>
      <w:r w:rsidRPr="006B504C">
        <w:rPr>
          <w:rFonts w:ascii="Times New Roman" w:hAnsi="Times New Roman"/>
          <w:sz w:val="24"/>
          <w:szCs w:val="24"/>
        </w:rPr>
        <w:t>.</w:t>
      </w:r>
      <w:r>
        <w:rPr>
          <w:rFonts w:ascii="Times New Roman" w:hAnsi="Times New Roman"/>
          <w:sz w:val="24"/>
          <w:szCs w:val="24"/>
        </w:rPr>
        <w:t xml:space="preserve">  This item </w:t>
      </w:r>
      <w:r w:rsidRPr="00A12978">
        <w:rPr>
          <w:rFonts w:ascii="Times New Roman" w:hAnsi="Times New Roman"/>
          <w:sz w:val="24"/>
          <w:szCs w:val="24"/>
        </w:rPr>
        <w:t xml:space="preserve">will extend </w:t>
      </w:r>
      <w:r>
        <w:rPr>
          <w:rFonts w:ascii="Times New Roman" w:hAnsi="Times New Roman"/>
          <w:sz w:val="24"/>
          <w:szCs w:val="24"/>
        </w:rPr>
        <w:t xml:space="preserve">the application of subsection 102(1), which allows the Integrity Commissioner to retain documents or things produced to him under a summons, </w:t>
      </w:r>
      <w:r w:rsidRPr="00A12978">
        <w:rPr>
          <w:rFonts w:ascii="Times New Roman" w:hAnsi="Times New Roman"/>
          <w:sz w:val="24"/>
          <w:szCs w:val="24"/>
        </w:rPr>
        <w:t xml:space="preserve">to documents or things </w:t>
      </w:r>
      <w:r>
        <w:rPr>
          <w:rFonts w:ascii="Times New Roman" w:hAnsi="Times New Roman"/>
          <w:sz w:val="24"/>
          <w:szCs w:val="24"/>
        </w:rPr>
        <w:t xml:space="preserve">produced </w:t>
      </w:r>
      <w:r w:rsidRPr="00A12978">
        <w:rPr>
          <w:rFonts w:ascii="Times New Roman" w:hAnsi="Times New Roman"/>
          <w:sz w:val="24"/>
          <w:szCs w:val="24"/>
        </w:rPr>
        <w:t xml:space="preserve">pursuant to a direction under new subsection 83(5A).     </w:t>
      </w:r>
    </w:p>
    <w:p w:rsidR="0078446A" w:rsidRDefault="0078446A" w:rsidP="0078446A">
      <w:pPr>
        <w:spacing w:before="240" w:after="0" w:line="240" w:lineRule="auto"/>
        <w:rPr>
          <w:rFonts w:ascii="Times New Roman" w:hAnsi="Times New Roman"/>
          <w:b/>
          <w:sz w:val="24"/>
          <w:szCs w:val="24"/>
        </w:rPr>
      </w:pPr>
      <w:r w:rsidRPr="00FD36E7">
        <w:rPr>
          <w:rFonts w:ascii="Times New Roman" w:hAnsi="Times New Roman"/>
          <w:b/>
          <w:sz w:val="24"/>
          <w:szCs w:val="24"/>
        </w:rPr>
        <w:lastRenderedPageBreak/>
        <w:t>Item 3</w:t>
      </w:r>
      <w:r>
        <w:rPr>
          <w:rFonts w:ascii="Times New Roman" w:hAnsi="Times New Roman"/>
          <w:b/>
          <w:sz w:val="24"/>
          <w:szCs w:val="24"/>
        </w:rPr>
        <w:t>4</w:t>
      </w:r>
      <w:r w:rsidRPr="00FD36E7">
        <w:rPr>
          <w:rFonts w:ascii="Times New Roman" w:hAnsi="Times New Roman"/>
          <w:b/>
          <w:sz w:val="24"/>
          <w:szCs w:val="24"/>
        </w:rPr>
        <w:t xml:space="preserve"> – Subsection 207(1) (penalty)</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updates the penalty for an offence against subsection 207(1), which relates to an unauthorised record or disclosure of official information by an ACLEI staff member.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offence in subsection 207(1) will now be punishable by 2 years imprisonment, a fine of 120 penalty units or both.  This is an increase from12 months’ imprisonment, a fine of 60 penalty units or both.</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This amendment will bring the offence into line with similar provisions aimed at protecting the integrity and confidentiality of sensitive information in:</w:t>
      </w:r>
    </w:p>
    <w:p w:rsidR="00167DC2" w:rsidRDefault="0078446A" w:rsidP="00167DC2">
      <w:pPr>
        <w:pStyle w:val="Paragraphnumbered"/>
        <w:numPr>
          <w:ilvl w:val="0"/>
          <w:numId w:val="40"/>
        </w:numPr>
        <w:ind w:left="567" w:hanging="567"/>
        <w:rPr>
          <w:szCs w:val="24"/>
        </w:rPr>
      </w:pPr>
      <w:r>
        <w:rPr>
          <w:szCs w:val="24"/>
        </w:rPr>
        <w:t>section 60A of the AFP Act, which prohibits AFP members from making unauthorised records or disclosures of official information, and</w:t>
      </w:r>
    </w:p>
    <w:p w:rsidR="0078446A" w:rsidRPr="00167DC2" w:rsidRDefault="0078446A" w:rsidP="00167DC2">
      <w:pPr>
        <w:pStyle w:val="Paragraphnumbered"/>
        <w:numPr>
          <w:ilvl w:val="0"/>
          <w:numId w:val="40"/>
        </w:numPr>
        <w:ind w:left="567" w:hanging="567"/>
        <w:rPr>
          <w:szCs w:val="24"/>
        </w:rPr>
      </w:pPr>
      <w:r w:rsidRPr="00167DC2">
        <w:rPr>
          <w:szCs w:val="24"/>
        </w:rPr>
        <w:t>section 70 of the Crimes Act, which prohibits Commonwealth officers from making unauthorised disclosures of official information.</w:t>
      </w:r>
    </w:p>
    <w:p w:rsidR="0078446A" w:rsidRDefault="0078446A" w:rsidP="0078446A">
      <w:pPr>
        <w:pStyle w:val="Paragraphnumbered"/>
        <w:numPr>
          <w:ilvl w:val="0"/>
          <w:numId w:val="0"/>
        </w:numPr>
        <w:rPr>
          <w:szCs w:val="24"/>
        </w:rPr>
      </w:pPr>
      <w:r>
        <w:rPr>
          <w:szCs w:val="24"/>
        </w:rPr>
        <w:t>Both of these offences are punishable by imprisonment for two years.</w:t>
      </w:r>
    </w:p>
    <w:p w:rsidR="0078446A" w:rsidRPr="004152EE" w:rsidRDefault="0078446A" w:rsidP="0078446A">
      <w:pPr>
        <w:spacing w:before="240" w:after="0" w:line="240" w:lineRule="auto"/>
        <w:rPr>
          <w:rFonts w:ascii="Times New Roman" w:hAnsi="Times New Roman"/>
          <w:sz w:val="24"/>
          <w:szCs w:val="24"/>
        </w:rPr>
      </w:pPr>
      <w:r>
        <w:rPr>
          <w:rFonts w:ascii="Times New Roman" w:hAnsi="Times New Roman"/>
          <w:sz w:val="24"/>
          <w:szCs w:val="24"/>
        </w:rPr>
        <w:t>The increased penalties are appropriate.  They reflect the importance of ensuring the confidentiality of ACLEI information, which may relate to the activities of, and investigations into, corruption in law enforcement agencies.  Disclosure of this information should attract the same consequences as disclosure of other sensitive law enforcement or Commonwealth information.</w:t>
      </w:r>
    </w:p>
    <w:p w:rsidR="00AF00AA" w:rsidRDefault="00AF00AA" w:rsidP="0078446A">
      <w:pPr>
        <w:spacing w:before="240" w:after="0" w:line="240" w:lineRule="auto"/>
        <w:rPr>
          <w:rFonts w:ascii="Times New Roman" w:hAnsi="Times New Roman"/>
          <w:b/>
          <w:sz w:val="24"/>
          <w:szCs w:val="24"/>
        </w:rPr>
      </w:pPr>
      <w:r>
        <w:rPr>
          <w:rFonts w:ascii="Times New Roman" w:hAnsi="Times New Roman"/>
          <w:b/>
          <w:sz w:val="24"/>
          <w:szCs w:val="24"/>
        </w:rPr>
        <w:t>Item 35</w:t>
      </w:r>
      <w:r w:rsidR="00120737">
        <w:rPr>
          <w:rFonts w:ascii="Times New Roman" w:hAnsi="Times New Roman"/>
          <w:b/>
          <w:sz w:val="24"/>
          <w:szCs w:val="24"/>
        </w:rPr>
        <w:t xml:space="preserve"> – </w:t>
      </w:r>
      <w:r w:rsidR="006B674C">
        <w:rPr>
          <w:rFonts w:ascii="Times New Roman" w:hAnsi="Times New Roman"/>
          <w:b/>
          <w:sz w:val="24"/>
          <w:szCs w:val="24"/>
        </w:rPr>
        <w:t>After paragraph</w:t>
      </w:r>
      <w:r w:rsidR="00120737">
        <w:rPr>
          <w:rFonts w:ascii="Times New Roman" w:hAnsi="Times New Roman"/>
          <w:b/>
          <w:sz w:val="24"/>
          <w:szCs w:val="24"/>
        </w:rPr>
        <w:t xml:space="preserve"> 2</w:t>
      </w:r>
      <w:r w:rsidR="006B674C">
        <w:rPr>
          <w:rFonts w:ascii="Times New Roman" w:hAnsi="Times New Roman"/>
          <w:b/>
          <w:sz w:val="24"/>
          <w:szCs w:val="24"/>
        </w:rPr>
        <w:t>08(1)</w:t>
      </w:r>
      <w:r w:rsidR="00120737">
        <w:rPr>
          <w:rFonts w:ascii="Times New Roman" w:hAnsi="Times New Roman"/>
          <w:b/>
          <w:sz w:val="24"/>
          <w:szCs w:val="24"/>
        </w:rPr>
        <w:t>(b)</w:t>
      </w:r>
    </w:p>
    <w:p w:rsidR="00120737" w:rsidRDefault="00120737"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3F7671">
        <w:rPr>
          <w:rFonts w:ascii="Times New Roman" w:hAnsi="Times New Roman"/>
          <w:sz w:val="24"/>
          <w:szCs w:val="24"/>
        </w:rPr>
        <w:t xml:space="preserve">will insert new </w:t>
      </w:r>
      <w:r w:rsidR="0066687E">
        <w:rPr>
          <w:rFonts w:ascii="Times New Roman" w:hAnsi="Times New Roman"/>
          <w:sz w:val="24"/>
          <w:szCs w:val="24"/>
        </w:rPr>
        <w:t xml:space="preserve">paragraph </w:t>
      </w:r>
      <w:r w:rsidR="003F7671">
        <w:rPr>
          <w:rFonts w:ascii="Times New Roman" w:hAnsi="Times New Roman"/>
          <w:sz w:val="24"/>
          <w:szCs w:val="24"/>
        </w:rPr>
        <w:t>208(1)(c)</w:t>
      </w:r>
      <w:r w:rsidR="00853D55">
        <w:rPr>
          <w:rFonts w:ascii="Times New Roman" w:hAnsi="Times New Roman"/>
          <w:sz w:val="24"/>
          <w:szCs w:val="24"/>
        </w:rPr>
        <w:t>.</w:t>
      </w:r>
      <w:r w:rsidR="0011745D">
        <w:rPr>
          <w:rFonts w:ascii="Times New Roman" w:hAnsi="Times New Roman"/>
          <w:sz w:val="24"/>
          <w:szCs w:val="24"/>
        </w:rPr>
        <w:t xml:space="preserve"> </w:t>
      </w:r>
      <w:r w:rsidR="00853D55" w:rsidRPr="00853D55">
        <w:rPr>
          <w:rFonts w:ascii="Times New Roman" w:hAnsi="Times New Roman"/>
          <w:sz w:val="24"/>
          <w:szCs w:val="24"/>
        </w:rPr>
        <w:t xml:space="preserve"> </w:t>
      </w:r>
      <w:r w:rsidR="00853D55">
        <w:rPr>
          <w:rFonts w:ascii="Times New Roman" w:hAnsi="Times New Roman"/>
          <w:sz w:val="24"/>
          <w:szCs w:val="24"/>
        </w:rPr>
        <w:t xml:space="preserve">Where a person is divulging or communicating </w:t>
      </w:r>
      <w:r w:rsidR="00075861">
        <w:rPr>
          <w:rFonts w:ascii="Times New Roman" w:hAnsi="Times New Roman"/>
          <w:sz w:val="24"/>
          <w:szCs w:val="24"/>
        </w:rPr>
        <w:t>hearing</w:t>
      </w:r>
      <w:r w:rsidR="00853D55">
        <w:rPr>
          <w:rFonts w:ascii="Times New Roman" w:hAnsi="Times New Roman"/>
          <w:sz w:val="24"/>
          <w:szCs w:val="24"/>
        </w:rPr>
        <w:t xml:space="preserve"> material or derivative material under subsection 208(1), new paragraph </w:t>
      </w:r>
      <w:r w:rsidR="000515A5">
        <w:rPr>
          <w:rFonts w:ascii="Times New Roman" w:hAnsi="Times New Roman"/>
          <w:sz w:val="24"/>
          <w:szCs w:val="24"/>
        </w:rPr>
        <w:t>208</w:t>
      </w:r>
      <w:r w:rsidR="00853D55">
        <w:rPr>
          <w:rFonts w:ascii="Times New Roman" w:hAnsi="Times New Roman"/>
          <w:sz w:val="24"/>
          <w:szCs w:val="24"/>
        </w:rPr>
        <w:t>(1)(c) provides that</w:t>
      </w:r>
      <w:r w:rsidR="003A4666">
        <w:rPr>
          <w:rFonts w:ascii="Times New Roman" w:hAnsi="Times New Roman"/>
          <w:sz w:val="24"/>
          <w:szCs w:val="24"/>
        </w:rPr>
        <w:t xml:space="preserve"> he or she must </w:t>
      </w:r>
      <w:r w:rsidR="00737375">
        <w:rPr>
          <w:rFonts w:ascii="Times New Roman" w:hAnsi="Times New Roman"/>
          <w:sz w:val="24"/>
          <w:szCs w:val="24"/>
        </w:rPr>
        <w:t xml:space="preserve">do so in accordance with </w:t>
      </w:r>
      <w:r w:rsidR="00FD17E1">
        <w:rPr>
          <w:rFonts w:ascii="Times New Roman" w:hAnsi="Times New Roman"/>
          <w:sz w:val="24"/>
          <w:szCs w:val="24"/>
        </w:rPr>
        <w:t xml:space="preserve">any applicable obligations </w:t>
      </w:r>
      <w:r w:rsidR="00334299">
        <w:rPr>
          <w:rFonts w:ascii="Times New Roman" w:hAnsi="Times New Roman"/>
          <w:sz w:val="24"/>
          <w:szCs w:val="24"/>
        </w:rPr>
        <w:t xml:space="preserve">under </w:t>
      </w:r>
      <w:r w:rsidR="00BC55F4">
        <w:rPr>
          <w:rFonts w:ascii="Times New Roman" w:hAnsi="Times New Roman"/>
          <w:sz w:val="24"/>
          <w:szCs w:val="24"/>
        </w:rPr>
        <w:t xml:space="preserve">a direction under subsection 90(2) </w:t>
      </w:r>
      <w:r w:rsidR="001D513A">
        <w:rPr>
          <w:rFonts w:ascii="Times New Roman" w:hAnsi="Times New Roman"/>
          <w:sz w:val="24"/>
          <w:szCs w:val="24"/>
        </w:rPr>
        <w:t xml:space="preserve">and </w:t>
      </w:r>
      <w:r w:rsidR="00C345F0">
        <w:rPr>
          <w:rFonts w:ascii="Times New Roman" w:hAnsi="Times New Roman"/>
          <w:sz w:val="24"/>
          <w:szCs w:val="24"/>
        </w:rPr>
        <w:t xml:space="preserve">the provisions which set out the limitations or obligations on a person in relation to the </w:t>
      </w:r>
      <w:r w:rsidR="00DE46AD">
        <w:rPr>
          <w:rFonts w:ascii="Times New Roman" w:hAnsi="Times New Roman"/>
          <w:sz w:val="24"/>
          <w:szCs w:val="24"/>
        </w:rPr>
        <w:t>use and disclosure of hearing material and derivative material</w:t>
      </w:r>
      <w:r w:rsidR="009A2D83">
        <w:rPr>
          <w:rFonts w:ascii="Times New Roman" w:hAnsi="Times New Roman"/>
          <w:sz w:val="24"/>
          <w:szCs w:val="24"/>
        </w:rPr>
        <w:t xml:space="preserve"> in new Subdivision EAA of Division 2 of Part 9</w:t>
      </w:r>
      <w:r w:rsidR="00DE46AD">
        <w:rPr>
          <w:rFonts w:ascii="Times New Roman" w:hAnsi="Times New Roman"/>
          <w:sz w:val="24"/>
          <w:szCs w:val="24"/>
        </w:rPr>
        <w:t>.</w:t>
      </w:r>
    </w:p>
    <w:p w:rsidR="00DB75EA" w:rsidRDefault="005B2813" w:rsidP="0078446A">
      <w:pPr>
        <w:spacing w:before="240" w:after="0" w:line="240" w:lineRule="auto"/>
        <w:rPr>
          <w:rFonts w:ascii="Times New Roman" w:hAnsi="Times New Roman"/>
          <w:sz w:val="24"/>
          <w:szCs w:val="24"/>
        </w:rPr>
      </w:pPr>
      <w:r>
        <w:rPr>
          <w:rFonts w:ascii="Times New Roman" w:hAnsi="Times New Roman"/>
          <w:b/>
          <w:sz w:val="24"/>
          <w:szCs w:val="24"/>
        </w:rPr>
        <w:t>Item 36 – A</w:t>
      </w:r>
      <w:r w:rsidR="006B674C">
        <w:rPr>
          <w:rFonts w:ascii="Times New Roman" w:hAnsi="Times New Roman"/>
          <w:b/>
          <w:sz w:val="24"/>
          <w:szCs w:val="24"/>
        </w:rPr>
        <w:t>fter paragraph</w:t>
      </w:r>
      <w:r>
        <w:rPr>
          <w:rFonts w:ascii="Times New Roman" w:hAnsi="Times New Roman"/>
          <w:b/>
          <w:sz w:val="24"/>
          <w:szCs w:val="24"/>
        </w:rPr>
        <w:t xml:space="preserve"> 208(2)(b</w:t>
      </w:r>
      <w:r w:rsidR="00DF72D6">
        <w:rPr>
          <w:rFonts w:ascii="Times New Roman" w:hAnsi="Times New Roman"/>
          <w:b/>
          <w:sz w:val="24"/>
          <w:szCs w:val="24"/>
        </w:rPr>
        <w:t>)</w:t>
      </w:r>
    </w:p>
    <w:p w:rsidR="000515A5" w:rsidRDefault="000515A5" w:rsidP="000515A5">
      <w:pPr>
        <w:spacing w:before="240" w:after="0" w:line="240" w:lineRule="auto"/>
        <w:rPr>
          <w:rFonts w:ascii="Times New Roman" w:hAnsi="Times New Roman"/>
          <w:sz w:val="24"/>
          <w:szCs w:val="24"/>
        </w:rPr>
      </w:pPr>
      <w:r>
        <w:rPr>
          <w:rFonts w:ascii="Times New Roman" w:hAnsi="Times New Roman"/>
          <w:sz w:val="24"/>
          <w:szCs w:val="24"/>
        </w:rPr>
        <w:t xml:space="preserve">This item will insert new paragraph 208(2)(c). </w:t>
      </w:r>
      <w:r w:rsidRPr="00853D55">
        <w:rPr>
          <w:rFonts w:ascii="Times New Roman" w:hAnsi="Times New Roman"/>
          <w:sz w:val="24"/>
          <w:szCs w:val="24"/>
        </w:rPr>
        <w:t xml:space="preserve"> </w:t>
      </w:r>
      <w:r>
        <w:rPr>
          <w:rFonts w:ascii="Times New Roman" w:hAnsi="Times New Roman"/>
          <w:sz w:val="24"/>
          <w:szCs w:val="24"/>
        </w:rPr>
        <w:t xml:space="preserve">Where a person is communicating </w:t>
      </w:r>
      <w:r w:rsidR="002C4BDA">
        <w:rPr>
          <w:rFonts w:ascii="Times New Roman" w:hAnsi="Times New Roman"/>
          <w:sz w:val="24"/>
          <w:szCs w:val="24"/>
        </w:rPr>
        <w:t>hearing</w:t>
      </w:r>
      <w:r>
        <w:rPr>
          <w:rFonts w:ascii="Times New Roman" w:hAnsi="Times New Roman"/>
          <w:sz w:val="24"/>
          <w:szCs w:val="24"/>
        </w:rPr>
        <w:t xml:space="preserve"> material or derivative material under subsection 208(2), new paragraph 208(2)(c) provides that he or she must do so in accordance with any applicable obligations under a direction under subsection 90(2) and the provisions which set out the limitations or obligations on a person in relation to the use and disclosure of hearing material and derivative material in new Subdivision EAA of Division 2 of Part 9.</w:t>
      </w:r>
    </w:p>
    <w:p w:rsidR="00DF72D6" w:rsidRDefault="006B0C86" w:rsidP="0078446A">
      <w:pPr>
        <w:spacing w:before="240" w:after="0" w:line="240" w:lineRule="auto"/>
        <w:rPr>
          <w:rFonts w:ascii="Times New Roman" w:hAnsi="Times New Roman"/>
          <w:sz w:val="24"/>
          <w:szCs w:val="24"/>
        </w:rPr>
      </w:pPr>
      <w:r>
        <w:rPr>
          <w:rFonts w:ascii="Times New Roman" w:hAnsi="Times New Roman"/>
          <w:b/>
          <w:sz w:val="24"/>
          <w:szCs w:val="24"/>
        </w:rPr>
        <w:t>Item 37 – Subsection 208(3)</w:t>
      </w:r>
    </w:p>
    <w:p w:rsidR="006B0C86" w:rsidRPr="00D46C26" w:rsidRDefault="00AD381B" w:rsidP="0078446A">
      <w:pPr>
        <w:spacing w:before="240" w:after="0" w:line="240" w:lineRule="auto"/>
        <w:rPr>
          <w:rFonts w:ascii="Times New Roman" w:hAnsi="Times New Roman"/>
          <w:sz w:val="24"/>
          <w:szCs w:val="24"/>
        </w:rPr>
      </w:pPr>
      <w:r>
        <w:rPr>
          <w:rFonts w:ascii="Times New Roman" w:hAnsi="Times New Roman"/>
          <w:sz w:val="24"/>
          <w:szCs w:val="24"/>
        </w:rPr>
        <w:t xml:space="preserve">This item </w:t>
      </w:r>
      <w:r w:rsidR="007C035D">
        <w:rPr>
          <w:rFonts w:ascii="Times New Roman" w:hAnsi="Times New Roman"/>
          <w:sz w:val="24"/>
          <w:szCs w:val="24"/>
        </w:rPr>
        <w:t>will repeal current subsection 208(3) and replace it with a new subsection 208(3).</w:t>
      </w:r>
      <w:r w:rsidR="00802C11">
        <w:rPr>
          <w:rFonts w:ascii="Times New Roman" w:hAnsi="Times New Roman"/>
          <w:sz w:val="24"/>
          <w:szCs w:val="24"/>
        </w:rPr>
        <w:t xml:space="preserve">  New subsection 208(3</w:t>
      </w:r>
      <w:r w:rsidR="00B83492">
        <w:rPr>
          <w:rFonts w:ascii="Times New Roman" w:hAnsi="Times New Roman"/>
          <w:sz w:val="24"/>
          <w:szCs w:val="24"/>
        </w:rPr>
        <w:t>) differs</w:t>
      </w:r>
      <w:r w:rsidR="007B4808">
        <w:rPr>
          <w:rFonts w:ascii="Times New Roman" w:hAnsi="Times New Roman"/>
          <w:sz w:val="24"/>
          <w:szCs w:val="24"/>
        </w:rPr>
        <w:t xml:space="preserve"> from current subsection 208(3) </w:t>
      </w:r>
      <w:r w:rsidR="0061582C">
        <w:rPr>
          <w:rFonts w:ascii="Times New Roman" w:hAnsi="Times New Roman"/>
          <w:sz w:val="24"/>
          <w:szCs w:val="24"/>
        </w:rPr>
        <w:t>in only one</w:t>
      </w:r>
      <w:r w:rsidR="00810446">
        <w:rPr>
          <w:rFonts w:ascii="Times New Roman" w:hAnsi="Times New Roman"/>
          <w:sz w:val="24"/>
          <w:szCs w:val="24"/>
        </w:rPr>
        <w:t xml:space="preserve"> respect</w:t>
      </w:r>
      <w:r w:rsidR="00E264B6">
        <w:rPr>
          <w:rFonts w:ascii="Times New Roman" w:hAnsi="Times New Roman"/>
          <w:sz w:val="24"/>
          <w:szCs w:val="24"/>
        </w:rPr>
        <w:t xml:space="preserve">.  </w:t>
      </w:r>
      <w:r w:rsidR="0021579D">
        <w:rPr>
          <w:rFonts w:ascii="Times New Roman" w:hAnsi="Times New Roman"/>
          <w:sz w:val="24"/>
          <w:szCs w:val="24"/>
        </w:rPr>
        <w:t>New</w:t>
      </w:r>
      <w:r w:rsidR="002C43E3">
        <w:rPr>
          <w:rFonts w:ascii="Times New Roman" w:hAnsi="Times New Roman"/>
          <w:sz w:val="24"/>
          <w:szCs w:val="24"/>
        </w:rPr>
        <w:t xml:space="preserve"> paragraph </w:t>
      </w:r>
      <w:r w:rsidR="00C64FF4">
        <w:rPr>
          <w:rFonts w:ascii="Times New Roman" w:hAnsi="Times New Roman"/>
          <w:sz w:val="24"/>
          <w:szCs w:val="24"/>
        </w:rPr>
        <w:t>208(3)(h)</w:t>
      </w:r>
      <w:r w:rsidR="00664B49">
        <w:rPr>
          <w:rFonts w:ascii="Times New Roman" w:hAnsi="Times New Roman"/>
          <w:sz w:val="24"/>
          <w:szCs w:val="24"/>
        </w:rPr>
        <w:t xml:space="preserve"> </w:t>
      </w:r>
      <w:r w:rsidR="003A71DE">
        <w:rPr>
          <w:rFonts w:ascii="Times New Roman" w:hAnsi="Times New Roman"/>
          <w:sz w:val="24"/>
          <w:szCs w:val="24"/>
        </w:rPr>
        <w:t xml:space="preserve">clarifies </w:t>
      </w:r>
      <w:r w:rsidR="004F1CE9">
        <w:rPr>
          <w:rFonts w:ascii="Times New Roman" w:hAnsi="Times New Roman"/>
          <w:sz w:val="24"/>
          <w:szCs w:val="24"/>
        </w:rPr>
        <w:t xml:space="preserve">that, where </w:t>
      </w:r>
      <w:r w:rsidR="00943F0A">
        <w:rPr>
          <w:rFonts w:ascii="Times New Roman" w:hAnsi="Times New Roman"/>
          <w:sz w:val="24"/>
          <w:szCs w:val="24"/>
        </w:rPr>
        <w:t>the Integrity Commissioner</w:t>
      </w:r>
      <w:r w:rsidR="004F1CE9">
        <w:rPr>
          <w:rFonts w:ascii="Times New Roman" w:hAnsi="Times New Roman"/>
          <w:sz w:val="24"/>
          <w:szCs w:val="24"/>
        </w:rPr>
        <w:t xml:space="preserve"> </w:t>
      </w:r>
      <w:r w:rsidR="00312DF5">
        <w:rPr>
          <w:rFonts w:ascii="Times New Roman" w:hAnsi="Times New Roman"/>
          <w:sz w:val="24"/>
          <w:szCs w:val="24"/>
        </w:rPr>
        <w:t xml:space="preserve">is </w:t>
      </w:r>
      <w:r w:rsidR="00943F0A">
        <w:rPr>
          <w:rFonts w:ascii="Times New Roman" w:hAnsi="Times New Roman"/>
          <w:sz w:val="24"/>
          <w:szCs w:val="24"/>
        </w:rPr>
        <w:t xml:space="preserve">disclosing </w:t>
      </w:r>
      <w:r w:rsidR="00C5365B">
        <w:rPr>
          <w:rFonts w:ascii="Times New Roman" w:hAnsi="Times New Roman"/>
          <w:sz w:val="24"/>
          <w:szCs w:val="24"/>
        </w:rPr>
        <w:t>hearing material or derivative material</w:t>
      </w:r>
      <w:r w:rsidR="00943F0A">
        <w:rPr>
          <w:rFonts w:ascii="Times New Roman" w:hAnsi="Times New Roman"/>
          <w:sz w:val="24"/>
          <w:szCs w:val="24"/>
        </w:rPr>
        <w:t xml:space="preserve"> under subsection </w:t>
      </w:r>
      <w:r w:rsidR="004B11CC">
        <w:rPr>
          <w:rFonts w:ascii="Times New Roman" w:hAnsi="Times New Roman"/>
          <w:sz w:val="24"/>
          <w:szCs w:val="24"/>
        </w:rPr>
        <w:t xml:space="preserve">208(3), </w:t>
      </w:r>
      <w:r w:rsidR="005F0B4D">
        <w:rPr>
          <w:rFonts w:ascii="Times New Roman" w:hAnsi="Times New Roman"/>
          <w:sz w:val="24"/>
          <w:szCs w:val="24"/>
        </w:rPr>
        <w:t xml:space="preserve">he or she must do so in accordance with any applicable obligations under direction under subsection 90(2) and the provisions </w:t>
      </w:r>
      <w:r w:rsidR="005F0B4D">
        <w:rPr>
          <w:rFonts w:ascii="Times New Roman" w:hAnsi="Times New Roman"/>
          <w:sz w:val="24"/>
          <w:szCs w:val="24"/>
        </w:rPr>
        <w:lastRenderedPageBreak/>
        <w:t>which set out the limitations or obligations on a person in relation to the use and disclosure of hearing material and derivative material in new Subdivision EAA of Division 2 of Part 9.</w:t>
      </w:r>
    </w:p>
    <w:p w:rsidR="0078446A" w:rsidRPr="00320014" w:rsidRDefault="0078446A" w:rsidP="00CD15CD">
      <w:pPr>
        <w:keepNext/>
        <w:spacing w:before="240" w:after="0" w:line="240" w:lineRule="auto"/>
        <w:rPr>
          <w:rFonts w:ascii="Times New Roman" w:hAnsi="Times New Roman"/>
          <w:b/>
          <w:sz w:val="24"/>
          <w:szCs w:val="24"/>
        </w:rPr>
      </w:pPr>
      <w:r w:rsidRPr="00320014">
        <w:rPr>
          <w:rFonts w:ascii="Times New Roman" w:hAnsi="Times New Roman"/>
          <w:b/>
          <w:sz w:val="24"/>
          <w:szCs w:val="24"/>
        </w:rPr>
        <w:t>Item 3</w:t>
      </w:r>
      <w:r w:rsidR="00AF00AA">
        <w:rPr>
          <w:rFonts w:ascii="Times New Roman" w:hAnsi="Times New Roman"/>
          <w:b/>
          <w:sz w:val="24"/>
          <w:szCs w:val="24"/>
        </w:rPr>
        <w:t>8</w:t>
      </w:r>
      <w:r w:rsidRPr="00320014">
        <w:rPr>
          <w:rFonts w:ascii="Times New Roman" w:hAnsi="Times New Roman"/>
          <w:b/>
          <w:sz w:val="24"/>
          <w:szCs w:val="24"/>
        </w:rPr>
        <w:t xml:space="preserve"> – Application of amendments</w:t>
      </w:r>
    </w:p>
    <w:p w:rsidR="0078446A" w:rsidRPr="00320014" w:rsidRDefault="0078446A" w:rsidP="0078446A">
      <w:pPr>
        <w:spacing w:before="240" w:after="0" w:line="240" w:lineRule="auto"/>
        <w:rPr>
          <w:rFonts w:ascii="Times New Roman" w:hAnsi="Times New Roman"/>
          <w:sz w:val="24"/>
          <w:szCs w:val="24"/>
        </w:rPr>
      </w:pPr>
      <w:r w:rsidRPr="00320014">
        <w:rPr>
          <w:rFonts w:ascii="Times New Roman" w:hAnsi="Times New Roman"/>
          <w:sz w:val="24"/>
          <w:szCs w:val="24"/>
        </w:rPr>
        <w:t>This item sets out the application of the amendments made by</w:t>
      </w:r>
      <w:r>
        <w:rPr>
          <w:rFonts w:ascii="Times New Roman" w:hAnsi="Times New Roman"/>
          <w:sz w:val="24"/>
          <w:szCs w:val="24"/>
        </w:rPr>
        <w:t xml:space="preserve"> Schedule 2</w:t>
      </w:r>
      <w:r w:rsidRPr="00320014">
        <w:rPr>
          <w:rFonts w:ascii="Times New Roman" w:hAnsi="Times New Roman"/>
          <w:sz w:val="24"/>
          <w:szCs w:val="24"/>
        </w:rPr>
        <w:t>.</w:t>
      </w:r>
    </w:p>
    <w:p w:rsidR="0078446A" w:rsidRPr="00320014" w:rsidRDefault="0078446A" w:rsidP="0078446A">
      <w:pPr>
        <w:spacing w:before="240" w:after="0" w:line="240" w:lineRule="auto"/>
        <w:rPr>
          <w:rFonts w:ascii="Times New Roman" w:hAnsi="Times New Roman"/>
          <w:sz w:val="24"/>
          <w:szCs w:val="24"/>
        </w:rPr>
      </w:pPr>
      <w:r w:rsidRPr="00320014">
        <w:rPr>
          <w:rFonts w:ascii="Times New Roman" w:hAnsi="Times New Roman"/>
          <w:sz w:val="24"/>
          <w:szCs w:val="24"/>
        </w:rPr>
        <w:t>Under sub</w:t>
      </w:r>
      <w:r>
        <w:rPr>
          <w:rFonts w:ascii="Times New Roman" w:hAnsi="Times New Roman"/>
          <w:sz w:val="24"/>
          <w:szCs w:val="24"/>
        </w:rPr>
        <w:t>-</w:t>
      </w:r>
      <w:r w:rsidRPr="00320014">
        <w:rPr>
          <w:rFonts w:ascii="Times New Roman" w:hAnsi="Times New Roman"/>
          <w:sz w:val="24"/>
          <w:szCs w:val="24"/>
        </w:rPr>
        <w:t xml:space="preserve">item (1), the amendments will </w:t>
      </w:r>
      <w:r>
        <w:rPr>
          <w:rFonts w:ascii="Times New Roman" w:hAnsi="Times New Roman"/>
          <w:sz w:val="24"/>
          <w:szCs w:val="24"/>
        </w:rPr>
        <w:t xml:space="preserve">generally </w:t>
      </w:r>
      <w:r w:rsidRPr="00320014">
        <w:rPr>
          <w:rFonts w:ascii="Times New Roman" w:hAnsi="Times New Roman"/>
          <w:sz w:val="24"/>
          <w:szCs w:val="24"/>
        </w:rPr>
        <w:t>apply to all</w:t>
      </w:r>
      <w:r>
        <w:rPr>
          <w:rFonts w:ascii="Times New Roman" w:hAnsi="Times New Roman"/>
          <w:sz w:val="24"/>
          <w:szCs w:val="24"/>
        </w:rPr>
        <w:t xml:space="preserve"> uses and disclosures of hearing material and derivate material, and summonses that are issued, after the amendments are made.  </w:t>
      </w:r>
    </w:p>
    <w:p w:rsidR="0078446A" w:rsidRPr="00320014" w:rsidRDefault="0078446A" w:rsidP="0078446A">
      <w:pPr>
        <w:spacing w:before="240" w:after="0" w:line="240" w:lineRule="auto"/>
        <w:rPr>
          <w:rFonts w:ascii="Times New Roman" w:hAnsi="Times New Roman"/>
          <w:sz w:val="24"/>
          <w:szCs w:val="24"/>
        </w:rPr>
      </w:pPr>
      <w:r w:rsidRPr="00320014">
        <w:rPr>
          <w:rFonts w:ascii="Times New Roman" w:hAnsi="Times New Roman"/>
          <w:sz w:val="24"/>
          <w:szCs w:val="24"/>
        </w:rPr>
        <w:t xml:space="preserve">In the case of uses and disclosures of hearing </w:t>
      </w:r>
      <w:r>
        <w:rPr>
          <w:rFonts w:ascii="Times New Roman" w:hAnsi="Times New Roman"/>
          <w:sz w:val="24"/>
          <w:szCs w:val="24"/>
        </w:rPr>
        <w:t xml:space="preserve">material </w:t>
      </w:r>
      <w:r w:rsidRPr="00320014">
        <w:rPr>
          <w:rFonts w:ascii="Times New Roman" w:hAnsi="Times New Roman"/>
          <w:sz w:val="24"/>
          <w:szCs w:val="24"/>
        </w:rPr>
        <w:t xml:space="preserve">and derivative material, these amendments apply irrespective of whether the relevant hearing occurred before or after the commencement of </w:t>
      </w:r>
      <w:r>
        <w:rPr>
          <w:rFonts w:ascii="Times New Roman" w:hAnsi="Times New Roman"/>
          <w:sz w:val="24"/>
          <w:szCs w:val="24"/>
        </w:rPr>
        <w:t>this Schedule</w:t>
      </w:r>
      <w:r w:rsidRPr="00320014">
        <w:rPr>
          <w:rFonts w:ascii="Times New Roman" w:hAnsi="Times New Roman"/>
          <w:sz w:val="24"/>
          <w:szCs w:val="24"/>
        </w:rPr>
        <w:t>.</w:t>
      </w:r>
    </w:p>
    <w:p w:rsidR="0078446A" w:rsidRPr="00E77BF5" w:rsidRDefault="0078446A" w:rsidP="0078446A">
      <w:pPr>
        <w:spacing w:before="240" w:after="0" w:line="240" w:lineRule="auto"/>
        <w:rPr>
          <w:rFonts w:ascii="Times New Roman" w:hAnsi="Times New Roman"/>
          <w:sz w:val="24"/>
          <w:szCs w:val="24"/>
        </w:rPr>
      </w:pPr>
      <w:r w:rsidRPr="00320014">
        <w:rPr>
          <w:rFonts w:ascii="Times New Roman" w:hAnsi="Times New Roman"/>
          <w:sz w:val="24"/>
          <w:szCs w:val="24"/>
        </w:rPr>
        <w:t>Sub</w:t>
      </w:r>
      <w:r>
        <w:rPr>
          <w:rFonts w:ascii="Times New Roman" w:hAnsi="Times New Roman"/>
          <w:sz w:val="24"/>
          <w:szCs w:val="24"/>
        </w:rPr>
        <w:t>-</w:t>
      </w:r>
      <w:r w:rsidRPr="00320014">
        <w:rPr>
          <w:rFonts w:ascii="Times New Roman" w:hAnsi="Times New Roman"/>
          <w:sz w:val="24"/>
          <w:szCs w:val="24"/>
        </w:rPr>
        <w:t xml:space="preserve">item (2) provides that the amendments to section 77A, which deal with the circumstances </w:t>
      </w:r>
      <w:r w:rsidRPr="00E77BF5">
        <w:rPr>
          <w:rFonts w:ascii="Times New Roman" w:hAnsi="Times New Roman"/>
          <w:sz w:val="24"/>
          <w:szCs w:val="24"/>
        </w:rPr>
        <w:t xml:space="preserve">in which the Integrity Commissioner is required to, or has a discretion, to include a notation on a notice prohibiting its disclosure, will apply to all notices </w:t>
      </w:r>
      <w:r>
        <w:rPr>
          <w:rFonts w:ascii="Times New Roman" w:hAnsi="Times New Roman"/>
          <w:sz w:val="24"/>
          <w:szCs w:val="24"/>
        </w:rPr>
        <w:t>issued</w:t>
      </w:r>
      <w:r w:rsidRPr="00E77BF5">
        <w:rPr>
          <w:rFonts w:ascii="Times New Roman" w:hAnsi="Times New Roman"/>
          <w:sz w:val="24"/>
          <w:szCs w:val="24"/>
        </w:rPr>
        <w:t xml:space="preserve"> at or after the commencement of </w:t>
      </w:r>
      <w:r>
        <w:rPr>
          <w:rFonts w:ascii="Times New Roman" w:hAnsi="Times New Roman"/>
          <w:sz w:val="24"/>
          <w:szCs w:val="24"/>
        </w:rPr>
        <w:t>the Schedule</w:t>
      </w:r>
      <w:r w:rsidRPr="00E77BF5">
        <w:rPr>
          <w:rFonts w:ascii="Times New Roman" w:hAnsi="Times New Roman"/>
          <w:sz w:val="24"/>
          <w:szCs w:val="24"/>
        </w:rPr>
        <w:t xml:space="preserve">.  </w:t>
      </w:r>
    </w:p>
    <w:p w:rsidR="0078446A" w:rsidRPr="00E77BF5" w:rsidRDefault="0078446A" w:rsidP="0078446A">
      <w:pPr>
        <w:spacing w:before="240" w:after="0" w:line="240" w:lineRule="auto"/>
        <w:rPr>
          <w:rFonts w:ascii="Times New Roman" w:hAnsi="Times New Roman"/>
          <w:sz w:val="24"/>
          <w:szCs w:val="24"/>
        </w:rPr>
      </w:pPr>
      <w:r w:rsidRPr="00E77BF5">
        <w:rPr>
          <w:rFonts w:ascii="Times New Roman" w:hAnsi="Times New Roman"/>
          <w:sz w:val="24"/>
          <w:szCs w:val="24"/>
        </w:rPr>
        <w:t>Sub</w:t>
      </w:r>
      <w:r>
        <w:rPr>
          <w:rFonts w:ascii="Times New Roman" w:hAnsi="Times New Roman"/>
          <w:sz w:val="24"/>
          <w:szCs w:val="24"/>
        </w:rPr>
        <w:t>-</w:t>
      </w:r>
      <w:r w:rsidRPr="00E77BF5">
        <w:rPr>
          <w:rFonts w:ascii="Times New Roman" w:hAnsi="Times New Roman"/>
          <w:sz w:val="24"/>
          <w:szCs w:val="24"/>
        </w:rPr>
        <w:t>item (3) provides that the changed penalties for the offences in subsections 77B(1), (3) and (5)</w:t>
      </w:r>
      <w:r>
        <w:rPr>
          <w:rFonts w:ascii="Times New Roman" w:hAnsi="Times New Roman"/>
          <w:sz w:val="24"/>
          <w:szCs w:val="24"/>
        </w:rPr>
        <w:t>, relating to the disclosure of information about a notice,</w:t>
      </w:r>
      <w:r w:rsidRPr="00E77BF5">
        <w:rPr>
          <w:rFonts w:ascii="Times New Roman" w:hAnsi="Times New Roman"/>
          <w:sz w:val="24"/>
          <w:szCs w:val="24"/>
        </w:rPr>
        <w:t xml:space="preserve"> will only apply to conduct engaged in at or after the commencement of </w:t>
      </w:r>
      <w:r>
        <w:rPr>
          <w:rFonts w:ascii="Times New Roman" w:hAnsi="Times New Roman"/>
          <w:sz w:val="24"/>
          <w:szCs w:val="24"/>
        </w:rPr>
        <w:t>the Schedule</w:t>
      </w:r>
      <w:r w:rsidRPr="00E77BF5">
        <w:rPr>
          <w:rFonts w:ascii="Times New Roman" w:hAnsi="Times New Roman"/>
          <w:sz w:val="24"/>
          <w:szCs w:val="24"/>
        </w:rPr>
        <w:t xml:space="preserve">.  Conduct engaged in before the commencement of the </w:t>
      </w:r>
      <w:r>
        <w:rPr>
          <w:rFonts w:ascii="Times New Roman" w:hAnsi="Times New Roman"/>
          <w:sz w:val="24"/>
          <w:szCs w:val="24"/>
        </w:rPr>
        <w:t xml:space="preserve">Schedule </w:t>
      </w:r>
      <w:r w:rsidRPr="00E77BF5">
        <w:rPr>
          <w:rFonts w:ascii="Times New Roman" w:hAnsi="Times New Roman"/>
          <w:sz w:val="24"/>
          <w:szCs w:val="24"/>
        </w:rPr>
        <w:t>will continue to be dealt with by the current subsection</w:t>
      </w:r>
      <w:r>
        <w:rPr>
          <w:rFonts w:ascii="Times New Roman" w:hAnsi="Times New Roman"/>
          <w:sz w:val="24"/>
          <w:szCs w:val="24"/>
        </w:rPr>
        <w:t>s</w:t>
      </w:r>
      <w:r w:rsidRPr="00E77BF5">
        <w:rPr>
          <w:rFonts w:ascii="Times New Roman" w:hAnsi="Times New Roman"/>
          <w:sz w:val="24"/>
          <w:szCs w:val="24"/>
        </w:rPr>
        <w:t xml:space="preserve">.  </w:t>
      </w:r>
    </w:p>
    <w:p w:rsidR="0078446A" w:rsidRPr="00E77BF5" w:rsidRDefault="0078446A" w:rsidP="0078446A">
      <w:pPr>
        <w:spacing w:before="240" w:after="0" w:line="240" w:lineRule="auto"/>
        <w:rPr>
          <w:rFonts w:ascii="Times New Roman" w:hAnsi="Times New Roman"/>
          <w:sz w:val="24"/>
          <w:szCs w:val="24"/>
        </w:rPr>
      </w:pPr>
      <w:r w:rsidRPr="00E77BF5">
        <w:rPr>
          <w:rFonts w:ascii="Times New Roman" w:hAnsi="Times New Roman"/>
          <w:sz w:val="24"/>
          <w:szCs w:val="24"/>
        </w:rPr>
        <w:t>Sub</w:t>
      </w:r>
      <w:r>
        <w:rPr>
          <w:rFonts w:ascii="Times New Roman" w:hAnsi="Times New Roman"/>
          <w:sz w:val="24"/>
          <w:szCs w:val="24"/>
        </w:rPr>
        <w:t>-</w:t>
      </w:r>
      <w:r w:rsidRPr="00E77BF5">
        <w:rPr>
          <w:rFonts w:ascii="Times New Roman" w:hAnsi="Times New Roman"/>
          <w:sz w:val="24"/>
          <w:szCs w:val="24"/>
        </w:rPr>
        <w:t xml:space="preserve">item (4) provides that the amendments to section 80, which relate to the admissibility of material produced pursuant to a notice, will apply to all evidence sought to be adduced at or after the commencement of </w:t>
      </w:r>
      <w:r>
        <w:rPr>
          <w:rFonts w:ascii="Times New Roman" w:hAnsi="Times New Roman"/>
          <w:sz w:val="24"/>
          <w:szCs w:val="24"/>
        </w:rPr>
        <w:t>the Schedule</w:t>
      </w:r>
      <w:r w:rsidRPr="00E77BF5">
        <w:rPr>
          <w:rFonts w:ascii="Times New Roman" w:hAnsi="Times New Roman"/>
          <w:sz w:val="24"/>
          <w:szCs w:val="24"/>
        </w:rPr>
        <w:t>.  It does not matter whether the information, documents or things were provided under a notice</w:t>
      </w:r>
      <w:r>
        <w:rPr>
          <w:rFonts w:ascii="Times New Roman" w:hAnsi="Times New Roman"/>
          <w:sz w:val="24"/>
          <w:szCs w:val="24"/>
        </w:rPr>
        <w:t xml:space="preserve"> issued</w:t>
      </w:r>
      <w:r w:rsidRPr="00E77BF5">
        <w:rPr>
          <w:rFonts w:ascii="Times New Roman" w:hAnsi="Times New Roman"/>
          <w:sz w:val="24"/>
          <w:szCs w:val="24"/>
        </w:rPr>
        <w:t xml:space="preserve"> before or after the commencement of the </w:t>
      </w:r>
      <w:r>
        <w:rPr>
          <w:rFonts w:ascii="Times New Roman" w:hAnsi="Times New Roman"/>
          <w:sz w:val="24"/>
          <w:szCs w:val="24"/>
        </w:rPr>
        <w:t>Schedule</w:t>
      </w:r>
      <w:r w:rsidRPr="00E77BF5">
        <w:rPr>
          <w:rFonts w:ascii="Times New Roman" w:hAnsi="Times New Roman"/>
          <w:sz w:val="24"/>
          <w:szCs w:val="24"/>
        </w:rPr>
        <w:t>.  This application provision is appropriate because the amendments to section 80 are mainly to clarify the existing operation of the section.  They will specifically make inadmissible in confiscation proceedings information, documents or things where the relevant notice was issued after the commencement of related confiscation proceedings (or such proceedings are imminent).</w:t>
      </w:r>
      <w:r>
        <w:rPr>
          <w:rFonts w:ascii="Times New Roman" w:hAnsi="Times New Roman"/>
          <w:sz w:val="24"/>
          <w:szCs w:val="24"/>
        </w:rPr>
        <w:t xml:space="preserve">  </w:t>
      </w:r>
      <w:r w:rsidRPr="00E77BF5">
        <w:rPr>
          <w:rFonts w:ascii="Times New Roman" w:hAnsi="Times New Roman"/>
          <w:sz w:val="24"/>
          <w:szCs w:val="24"/>
        </w:rPr>
        <w:t xml:space="preserve"> </w:t>
      </w:r>
    </w:p>
    <w:p w:rsidR="0078446A" w:rsidRDefault="0078446A" w:rsidP="0078446A">
      <w:pPr>
        <w:spacing w:before="240" w:after="0" w:line="240" w:lineRule="auto"/>
        <w:rPr>
          <w:rFonts w:ascii="Times New Roman" w:hAnsi="Times New Roman"/>
          <w:sz w:val="24"/>
          <w:szCs w:val="24"/>
        </w:rPr>
      </w:pPr>
      <w:r w:rsidRPr="00E77BF5">
        <w:rPr>
          <w:rFonts w:ascii="Times New Roman" w:hAnsi="Times New Roman"/>
          <w:sz w:val="24"/>
          <w:szCs w:val="24"/>
        </w:rPr>
        <w:t xml:space="preserve">However, </w:t>
      </w:r>
      <w:r>
        <w:rPr>
          <w:rFonts w:ascii="Times New Roman" w:hAnsi="Times New Roman"/>
          <w:sz w:val="24"/>
          <w:szCs w:val="24"/>
        </w:rPr>
        <w:t xml:space="preserve">sub-item (5) provides that </w:t>
      </w:r>
      <w:r w:rsidRPr="00E77BF5">
        <w:rPr>
          <w:rFonts w:ascii="Times New Roman" w:hAnsi="Times New Roman"/>
          <w:sz w:val="24"/>
          <w:szCs w:val="24"/>
        </w:rPr>
        <w:t>sub</w:t>
      </w:r>
      <w:r>
        <w:rPr>
          <w:rFonts w:ascii="Times New Roman" w:hAnsi="Times New Roman"/>
          <w:sz w:val="24"/>
          <w:szCs w:val="24"/>
        </w:rPr>
        <w:t>-</w:t>
      </w:r>
      <w:r w:rsidRPr="00E77BF5">
        <w:rPr>
          <w:rFonts w:ascii="Times New Roman" w:hAnsi="Times New Roman"/>
          <w:sz w:val="24"/>
          <w:szCs w:val="24"/>
        </w:rPr>
        <w:t xml:space="preserve">item (4) will not apply in relation to the amendment to make produced material admissible in prosecutions of a person for an offence against </w:t>
      </w:r>
      <w:r>
        <w:rPr>
          <w:rFonts w:ascii="Times New Roman" w:hAnsi="Times New Roman"/>
          <w:sz w:val="24"/>
          <w:szCs w:val="24"/>
        </w:rPr>
        <w:t>section 77B</w:t>
      </w:r>
      <w:r w:rsidRPr="00E77BF5">
        <w:rPr>
          <w:rFonts w:ascii="Times New Roman" w:hAnsi="Times New Roman"/>
          <w:sz w:val="24"/>
          <w:szCs w:val="24"/>
        </w:rPr>
        <w:t xml:space="preserve"> of the Act.  This material will only be admissible in such a prosecution where the relevant notice was </w:t>
      </w:r>
      <w:r>
        <w:rPr>
          <w:rFonts w:ascii="Times New Roman" w:hAnsi="Times New Roman"/>
          <w:sz w:val="24"/>
          <w:szCs w:val="24"/>
        </w:rPr>
        <w:t>issued</w:t>
      </w:r>
      <w:r w:rsidRPr="00E77BF5">
        <w:rPr>
          <w:rFonts w:ascii="Times New Roman" w:hAnsi="Times New Roman"/>
          <w:sz w:val="24"/>
          <w:szCs w:val="24"/>
        </w:rPr>
        <w:t xml:space="preserve"> after the commencement of </w:t>
      </w:r>
      <w:r>
        <w:rPr>
          <w:rFonts w:ascii="Times New Roman" w:hAnsi="Times New Roman"/>
          <w:sz w:val="24"/>
          <w:szCs w:val="24"/>
        </w:rPr>
        <w:t>the Schedule</w:t>
      </w:r>
      <w:r w:rsidRPr="00E77BF5">
        <w:rPr>
          <w:rFonts w:ascii="Times New Roman" w:hAnsi="Times New Roman"/>
          <w:sz w:val="24"/>
          <w:szCs w:val="24"/>
        </w:rPr>
        <w:t>.  It is appropriate that limitations on the use immunity in section 80 are not effectively retrospective.</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Sub-item (6) provides that new subsection 83(5A), which deals with the Integrity Commissioner’s power to require material to be produced at a hearing, will apply to all hearings conducted at or after the commencement of the Schedule.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Sub-item (6) also provides that the increased penalty for the offence in subsection 86(5), and the new offence of obstructing or hindering the Integrity Commissioner in section 94, will apply to all hearings held at or after the commencement of the Schedule.  Hearings conducted before the commencement of the Schedule will continue to be dealt with by the current provisions.  It does not matter whether the summons to attend the relevant hearing was issued before or after the commencement of the Schedule.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lastRenderedPageBreak/>
        <w:t xml:space="preserve">Sub-item (7) provides that subsection 90(3) and new subsection 90(3A), which deal with the Integrity Commissioner’s power to vary or revoke a direction under subsection 90(1), will apply to all decisions made at or after the commencement of the Schedule.  It does not matter whether the relevant hearing occurred before or after the commencement of the Schedule.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Sub-item (8) provides that the amended offence in subsection 90(6), relating to the disclosure of hearing material in contravention of a direction by the Integrity Commissioner, will only apply to conduct engaged in at or after the commencement of the Schedule.  Conduct engaged in before the commencement of the Schedule will continue to be dealt with by current subsection 90(6).  </w:t>
      </w:r>
    </w:p>
    <w:p w:rsidR="0078446A"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Sub-item (9) </w:t>
      </w:r>
      <w:r w:rsidRPr="00E77BF5">
        <w:rPr>
          <w:rFonts w:ascii="Times New Roman" w:hAnsi="Times New Roman"/>
          <w:sz w:val="24"/>
          <w:szCs w:val="24"/>
        </w:rPr>
        <w:t xml:space="preserve">provides that the </w:t>
      </w:r>
      <w:r>
        <w:rPr>
          <w:rFonts w:ascii="Times New Roman" w:hAnsi="Times New Roman"/>
          <w:sz w:val="24"/>
          <w:szCs w:val="24"/>
        </w:rPr>
        <w:t>increased</w:t>
      </w:r>
      <w:r w:rsidRPr="00E77BF5">
        <w:rPr>
          <w:rFonts w:ascii="Times New Roman" w:hAnsi="Times New Roman"/>
          <w:sz w:val="24"/>
          <w:szCs w:val="24"/>
        </w:rPr>
        <w:t xml:space="preserve"> penalties for</w:t>
      </w:r>
      <w:r>
        <w:rPr>
          <w:rFonts w:ascii="Times New Roman" w:hAnsi="Times New Roman"/>
          <w:sz w:val="24"/>
          <w:szCs w:val="24"/>
        </w:rPr>
        <w:t xml:space="preserve"> the offences in subsections 92</w:t>
      </w:r>
      <w:r w:rsidRPr="00E77BF5">
        <w:rPr>
          <w:rFonts w:ascii="Times New Roman" w:hAnsi="Times New Roman"/>
          <w:sz w:val="24"/>
          <w:szCs w:val="24"/>
        </w:rPr>
        <w:t>(1), (3) and (5)</w:t>
      </w:r>
      <w:r>
        <w:rPr>
          <w:rFonts w:ascii="Times New Roman" w:hAnsi="Times New Roman"/>
          <w:sz w:val="24"/>
          <w:szCs w:val="24"/>
        </w:rPr>
        <w:t>, relating to the disclosure of information about a summons,</w:t>
      </w:r>
      <w:r w:rsidRPr="00E77BF5">
        <w:rPr>
          <w:rFonts w:ascii="Times New Roman" w:hAnsi="Times New Roman"/>
          <w:sz w:val="24"/>
          <w:szCs w:val="24"/>
        </w:rPr>
        <w:t xml:space="preserve"> will only apply to conduct engaged in</w:t>
      </w:r>
      <w:r>
        <w:rPr>
          <w:rFonts w:ascii="Times New Roman" w:hAnsi="Times New Roman"/>
          <w:sz w:val="24"/>
          <w:szCs w:val="24"/>
        </w:rPr>
        <w:t>,</w:t>
      </w:r>
      <w:r w:rsidRPr="00E77BF5">
        <w:rPr>
          <w:rFonts w:ascii="Times New Roman" w:hAnsi="Times New Roman"/>
          <w:sz w:val="24"/>
          <w:szCs w:val="24"/>
        </w:rPr>
        <w:t xml:space="preserve"> at or after the commencement of </w:t>
      </w:r>
      <w:r>
        <w:rPr>
          <w:rFonts w:ascii="Times New Roman" w:hAnsi="Times New Roman"/>
          <w:sz w:val="24"/>
          <w:szCs w:val="24"/>
        </w:rPr>
        <w:t>the Schedule</w:t>
      </w:r>
      <w:r w:rsidRPr="00E77BF5">
        <w:rPr>
          <w:rFonts w:ascii="Times New Roman" w:hAnsi="Times New Roman"/>
          <w:sz w:val="24"/>
          <w:szCs w:val="24"/>
        </w:rPr>
        <w:t xml:space="preserve">.  Conduct engaged in before the commencement of the </w:t>
      </w:r>
      <w:r>
        <w:rPr>
          <w:rFonts w:ascii="Times New Roman" w:hAnsi="Times New Roman"/>
          <w:sz w:val="24"/>
          <w:szCs w:val="24"/>
        </w:rPr>
        <w:t xml:space="preserve">Schedule </w:t>
      </w:r>
      <w:r w:rsidRPr="00E77BF5">
        <w:rPr>
          <w:rFonts w:ascii="Times New Roman" w:hAnsi="Times New Roman"/>
          <w:sz w:val="24"/>
          <w:szCs w:val="24"/>
        </w:rPr>
        <w:t>will continue to be dealt with by the current subsection</w:t>
      </w:r>
      <w:r>
        <w:rPr>
          <w:rFonts w:ascii="Times New Roman" w:hAnsi="Times New Roman"/>
          <w:sz w:val="24"/>
          <w:szCs w:val="24"/>
        </w:rPr>
        <w:t>s</w:t>
      </w:r>
      <w:r w:rsidRPr="00E77BF5">
        <w:rPr>
          <w:rFonts w:ascii="Times New Roman" w:hAnsi="Times New Roman"/>
          <w:sz w:val="24"/>
          <w:szCs w:val="24"/>
        </w:rPr>
        <w:t xml:space="preserve">.  </w:t>
      </w:r>
    </w:p>
    <w:p w:rsidR="0078446A" w:rsidRPr="00E77BF5"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Sub-item (10) </w:t>
      </w:r>
      <w:r w:rsidRPr="00E77BF5">
        <w:rPr>
          <w:rFonts w:ascii="Times New Roman" w:hAnsi="Times New Roman"/>
          <w:sz w:val="24"/>
          <w:szCs w:val="24"/>
        </w:rPr>
        <w:t>provides t</w:t>
      </w:r>
      <w:r>
        <w:rPr>
          <w:rFonts w:ascii="Times New Roman" w:hAnsi="Times New Roman"/>
          <w:sz w:val="24"/>
          <w:szCs w:val="24"/>
        </w:rPr>
        <w:t>hat the amendments to section 96</w:t>
      </w:r>
      <w:r w:rsidRPr="00E77BF5">
        <w:rPr>
          <w:rFonts w:ascii="Times New Roman" w:hAnsi="Times New Roman"/>
          <w:sz w:val="24"/>
          <w:szCs w:val="24"/>
        </w:rPr>
        <w:t xml:space="preserve">, which relate to the admissibility of </w:t>
      </w:r>
      <w:r>
        <w:rPr>
          <w:rFonts w:ascii="Times New Roman" w:hAnsi="Times New Roman"/>
          <w:sz w:val="24"/>
          <w:szCs w:val="24"/>
        </w:rPr>
        <w:t>hearing material</w:t>
      </w:r>
      <w:r w:rsidRPr="00E77BF5">
        <w:rPr>
          <w:rFonts w:ascii="Times New Roman" w:hAnsi="Times New Roman"/>
          <w:sz w:val="24"/>
          <w:szCs w:val="24"/>
        </w:rPr>
        <w:t xml:space="preserve">, will apply to all evidence sought to be adduced at or after the commencement of </w:t>
      </w:r>
      <w:r>
        <w:rPr>
          <w:rFonts w:ascii="Times New Roman" w:hAnsi="Times New Roman"/>
          <w:sz w:val="24"/>
          <w:szCs w:val="24"/>
        </w:rPr>
        <w:t>the Schedule</w:t>
      </w:r>
      <w:r w:rsidRPr="00E77BF5">
        <w:rPr>
          <w:rFonts w:ascii="Times New Roman" w:hAnsi="Times New Roman"/>
          <w:sz w:val="24"/>
          <w:szCs w:val="24"/>
        </w:rPr>
        <w:t xml:space="preserve">.  It does not matter whether the information, documents or things were provided </w:t>
      </w:r>
      <w:r>
        <w:rPr>
          <w:rFonts w:ascii="Times New Roman" w:hAnsi="Times New Roman"/>
          <w:sz w:val="24"/>
          <w:szCs w:val="24"/>
        </w:rPr>
        <w:t>at a hearing that occurred</w:t>
      </w:r>
      <w:r w:rsidRPr="00E77BF5">
        <w:rPr>
          <w:rFonts w:ascii="Times New Roman" w:hAnsi="Times New Roman"/>
          <w:sz w:val="24"/>
          <w:szCs w:val="24"/>
        </w:rPr>
        <w:t xml:space="preserve"> before or after the commencement of the</w:t>
      </w:r>
      <w:r>
        <w:rPr>
          <w:rFonts w:ascii="Times New Roman" w:hAnsi="Times New Roman"/>
          <w:sz w:val="24"/>
          <w:szCs w:val="24"/>
        </w:rPr>
        <w:t xml:space="preserve"> Schedule</w:t>
      </w:r>
      <w:r w:rsidRPr="00E77BF5">
        <w:rPr>
          <w:rFonts w:ascii="Times New Roman" w:hAnsi="Times New Roman"/>
          <w:sz w:val="24"/>
          <w:szCs w:val="24"/>
        </w:rPr>
        <w:t>.  This application provision is appropriate beca</w:t>
      </w:r>
      <w:r>
        <w:rPr>
          <w:rFonts w:ascii="Times New Roman" w:hAnsi="Times New Roman"/>
          <w:sz w:val="24"/>
          <w:szCs w:val="24"/>
        </w:rPr>
        <w:t>use the amendments to section 96</w:t>
      </w:r>
      <w:r w:rsidRPr="00E77BF5">
        <w:rPr>
          <w:rFonts w:ascii="Times New Roman" w:hAnsi="Times New Roman"/>
          <w:sz w:val="24"/>
          <w:szCs w:val="24"/>
        </w:rPr>
        <w:t xml:space="preserve"> are mainly to clarify the existing operation of the section.  They will specifically make inadmissible in confiscation proceedings information, documents or things </w:t>
      </w:r>
      <w:r>
        <w:rPr>
          <w:rFonts w:ascii="Times New Roman" w:hAnsi="Times New Roman"/>
          <w:sz w:val="24"/>
          <w:szCs w:val="24"/>
        </w:rPr>
        <w:t xml:space="preserve">from the witness’s post-confiscation application hearing.  </w:t>
      </w:r>
    </w:p>
    <w:p w:rsidR="0078446A" w:rsidRDefault="0078446A" w:rsidP="0078446A">
      <w:pPr>
        <w:spacing w:before="240" w:after="0" w:line="240" w:lineRule="auto"/>
        <w:rPr>
          <w:rFonts w:ascii="Times New Roman" w:hAnsi="Times New Roman"/>
          <w:sz w:val="24"/>
          <w:szCs w:val="24"/>
        </w:rPr>
      </w:pPr>
      <w:r w:rsidRPr="00E77BF5">
        <w:rPr>
          <w:rFonts w:ascii="Times New Roman" w:hAnsi="Times New Roman"/>
          <w:sz w:val="24"/>
          <w:szCs w:val="24"/>
        </w:rPr>
        <w:t>However, s</w:t>
      </w:r>
      <w:r>
        <w:rPr>
          <w:rFonts w:ascii="Times New Roman" w:hAnsi="Times New Roman"/>
          <w:sz w:val="24"/>
          <w:szCs w:val="24"/>
        </w:rPr>
        <w:t>ub-item (10</w:t>
      </w:r>
      <w:r w:rsidRPr="00E77BF5">
        <w:rPr>
          <w:rFonts w:ascii="Times New Roman" w:hAnsi="Times New Roman"/>
          <w:sz w:val="24"/>
          <w:szCs w:val="24"/>
        </w:rPr>
        <w:t>)</w:t>
      </w:r>
      <w:r>
        <w:rPr>
          <w:rFonts w:ascii="Times New Roman" w:hAnsi="Times New Roman"/>
          <w:sz w:val="24"/>
          <w:szCs w:val="24"/>
        </w:rPr>
        <w:t xml:space="preserve"> provides that sub-item (11)</w:t>
      </w:r>
      <w:r w:rsidRPr="00E77BF5">
        <w:rPr>
          <w:rFonts w:ascii="Times New Roman" w:hAnsi="Times New Roman"/>
          <w:sz w:val="24"/>
          <w:szCs w:val="24"/>
        </w:rPr>
        <w:t xml:space="preserve"> will not apply in relation to the amendment to make </w:t>
      </w:r>
      <w:r>
        <w:rPr>
          <w:rFonts w:ascii="Times New Roman" w:hAnsi="Times New Roman"/>
          <w:sz w:val="24"/>
          <w:szCs w:val="24"/>
        </w:rPr>
        <w:t>hearing</w:t>
      </w:r>
      <w:r w:rsidRPr="00E77BF5">
        <w:rPr>
          <w:rFonts w:ascii="Times New Roman" w:hAnsi="Times New Roman"/>
          <w:sz w:val="24"/>
          <w:szCs w:val="24"/>
        </w:rPr>
        <w:t xml:space="preserve"> material admissible in prosecutions of a person for an offence against section 94 of the Act</w:t>
      </w:r>
      <w:r w:rsidR="005F0B4D">
        <w:rPr>
          <w:rFonts w:ascii="Times New Roman" w:hAnsi="Times New Roman"/>
          <w:sz w:val="24"/>
          <w:szCs w:val="24"/>
        </w:rPr>
        <w:t xml:space="preserve"> or in contempt proceedings under section 96A</w:t>
      </w:r>
      <w:r w:rsidRPr="00E77BF5">
        <w:rPr>
          <w:rFonts w:ascii="Times New Roman" w:hAnsi="Times New Roman"/>
          <w:sz w:val="24"/>
          <w:szCs w:val="24"/>
        </w:rPr>
        <w:t xml:space="preserve">.  This material will only be admissible in such a prosecution </w:t>
      </w:r>
      <w:r w:rsidR="00BF16BB">
        <w:rPr>
          <w:rFonts w:ascii="Times New Roman" w:hAnsi="Times New Roman"/>
          <w:sz w:val="24"/>
          <w:szCs w:val="24"/>
        </w:rPr>
        <w:t xml:space="preserve">or in such proceedings </w:t>
      </w:r>
      <w:r w:rsidRPr="00E77BF5">
        <w:rPr>
          <w:rFonts w:ascii="Times New Roman" w:hAnsi="Times New Roman"/>
          <w:sz w:val="24"/>
          <w:szCs w:val="24"/>
        </w:rPr>
        <w:t xml:space="preserve">where the relevant </w:t>
      </w:r>
      <w:r>
        <w:rPr>
          <w:rFonts w:ascii="Times New Roman" w:hAnsi="Times New Roman"/>
          <w:sz w:val="24"/>
          <w:szCs w:val="24"/>
        </w:rPr>
        <w:t xml:space="preserve">hearing occurred </w:t>
      </w:r>
      <w:r w:rsidRPr="00E77BF5">
        <w:rPr>
          <w:rFonts w:ascii="Times New Roman" w:hAnsi="Times New Roman"/>
          <w:sz w:val="24"/>
          <w:szCs w:val="24"/>
        </w:rPr>
        <w:t xml:space="preserve">after the commencement of </w:t>
      </w:r>
      <w:r>
        <w:rPr>
          <w:rFonts w:ascii="Times New Roman" w:hAnsi="Times New Roman"/>
          <w:sz w:val="24"/>
          <w:szCs w:val="24"/>
        </w:rPr>
        <w:t>the Schedule</w:t>
      </w:r>
      <w:r w:rsidRPr="00E77BF5">
        <w:rPr>
          <w:rFonts w:ascii="Times New Roman" w:hAnsi="Times New Roman"/>
          <w:sz w:val="24"/>
          <w:szCs w:val="24"/>
        </w:rPr>
        <w:t>.  It is appropriate that limitations o</w:t>
      </w:r>
      <w:r>
        <w:rPr>
          <w:rFonts w:ascii="Times New Roman" w:hAnsi="Times New Roman"/>
          <w:sz w:val="24"/>
          <w:szCs w:val="24"/>
        </w:rPr>
        <w:t>n the use immunity in section 96</w:t>
      </w:r>
      <w:r w:rsidRPr="00E77BF5">
        <w:rPr>
          <w:rFonts w:ascii="Times New Roman" w:hAnsi="Times New Roman"/>
          <w:sz w:val="24"/>
          <w:szCs w:val="24"/>
        </w:rPr>
        <w:t xml:space="preserve"> are not effectively retrospective.</w:t>
      </w:r>
    </w:p>
    <w:p w:rsidR="0078446A" w:rsidRPr="00E77BF5" w:rsidRDefault="0078446A" w:rsidP="0078446A">
      <w:pPr>
        <w:spacing w:before="240" w:after="0" w:line="240" w:lineRule="auto"/>
        <w:rPr>
          <w:rFonts w:ascii="Times New Roman" w:hAnsi="Times New Roman"/>
          <w:sz w:val="24"/>
          <w:szCs w:val="24"/>
        </w:rPr>
      </w:pPr>
      <w:r>
        <w:rPr>
          <w:rFonts w:ascii="Times New Roman" w:hAnsi="Times New Roman"/>
          <w:sz w:val="24"/>
          <w:szCs w:val="24"/>
        </w:rPr>
        <w:t xml:space="preserve">Sub-item (12) provides that the increased penalty for the offence in subsection 207(1), relating to confidentiality requirements for ACLEI staff, will apply to all records, communications or disclosures made at or after the commencement of the Schedule.  </w:t>
      </w:r>
      <w:r w:rsidRPr="00E77BF5">
        <w:rPr>
          <w:rFonts w:ascii="Times New Roman" w:hAnsi="Times New Roman"/>
          <w:sz w:val="24"/>
          <w:szCs w:val="24"/>
        </w:rPr>
        <w:t xml:space="preserve">Conduct engaged in before the commencement of the </w:t>
      </w:r>
      <w:r>
        <w:rPr>
          <w:rFonts w:ascii="Times New Roman" w:hAnsi="Times New Roman"/>
          <w:sz w:val="24"/>
          <w:szCs w:val="24"/>
        </w:rPr>
        <w:t xml:space="preserve">Schedule </w:t>
      </w:r>
      <w:r w:rsidRPr="00E77BF5">
        <w:rPr>
          <w:rFonts w:ascii="Times New Roman" w:hAnsi="Times New Roman"/>
          <w:sz w:val="24"/>
          <w:szCs w:val="24"/>
        </w:rPr>
        <w:t xml:space="preserve">will continue to be dealt with by the current subsection.  </w:t>
      </w:r>
    </w:p>
    <w:p w:rsidR="0078446A" w:rsidRDefault="0078446A" w:rsidP="0078446A">
      <w:pPr>
        <w:spacing w:before="240" w:after="0" w:line="240" w:lineRule="auto"/>
        <w:rPr>
          <w:rFonts w:ascii="Times New Roman" w:hAnsi="Times New Roman"/>
          <w:sz w:val="24"/>
          <w:szCs w:val="24"/>
        </w:rPr>
      </w:pPr>
      <w:r>
        <w:rPr>
          <w:rFonts w:ascii="Times New Roman" w:hAnsi="Times New Roman"/>
          <w:b/>
          <w:sz w:val="24"/>
          <w:szCs w:val="24"/>
        </w:rPr>
        <w:t>Item 36 – Transitional—existing directions, summonses and notices</w:t>
      </w:r>
    </w:p>
    <w:p w:rsidR="001C5024" w:rsidRPr="00EA10AC" w:rsidRDefault="0078446A" w:rsidP="0004454D">
      <w:pPr>
        <w:spacing w:before="240" w:after="0" w:line="240" w:lineRule="auto"/>
        <w:rPr>
          <w:rFonts w:ascii="Times New Roman" w:hAnsi="Times New Roman"/>
          <w:sz w:val="24"/>
          <w:szCs w:val="24"/>
        </w:rPr>
      </w:pPr>
      <w:r>
        <w:rPr>
          <w:rFonts w:ascii="Times New Roman" w:hAnsi="Times New Roman"/>
          <w:sz w:val="24"/>
          <w:szCs w:val="24"/>
        </w:rPr>
        <w:t>This item is consequent on the repeal and replacement of current subsections 83(1) and 90(1).  This item provides that all directions, summonses and notices issued under these provisions continue in force as made.</w:t>
      </w:r>
    </w:p>
    <w:sectPr w:rsidR="001C5024" w:rsidRPr="00EA10AC" w:rsidSect="009B019B">
      <w:headerReference w:type="default" r:id="rId14"/>
      <w:footerReference w:type="default" r:id="rId15"/>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3DE" w:rsidRDefault="00B363DE" w:rsidP="00E0780B">
      <w:pPr>
        <w:spacing w:after="0" w:line="240" w:lineRule="auto"/>
      </w:pPr>
      <w:r>
        <w:separator/>
      </w:r>
    </w:p>
  </w:endnote>
  <w:endnote w:type="continuationSeparator" w:id="0">
    <w:p w:rsidR="00B363DE" w:rsidRDefault="00B363DE" w:rsidP="00E0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885518593"/>
      <w:docPartObj>
        <w:docPartGallery w:val="Page Numbers (Bottom of Page)"/>
        <w:docPartUnique/>
      </w:docPartObj>
    </w:sdtPr>
    <w:sdtEndPr>
      <w:rPr>
        <w:noProof/>
      </w:rPr>
    </w:sdtEndPr>
    <w:sdtContent>
      <w:p w:rsidR="00B363DE" w:rsidRPr="008361CC" w:rsidRDefault="00B363DE">
        <w:pPr>
          <w:pStyle w:val="Footer"/>
          <w:jc w:val="right"/>
          <w:rPr>
            <w:rFonts w:ascii="Times New Roman" w:hAnsi="Times New Roman"/>
          </w:rPr>
        </w:pPr>
        <w:r w:rsidRPr="008361CC">
          <w:rPr>
            <w:rFonts w:ascii="Times New Roman" w:hAnsi="Times New Roman"/>
          </w:rPr>
          <w:fldChar w:fldCharType="begin"/>
        </w:r>
        <w:r w:rsidRPr="008361CC">
          <w:rPr>
            <w:rFonts w:ascii="Times New Roman" w:hAnsi="Times New Roman"/>
          </w:rPr>
          <w:instrText xml:space="preserve"> PAGE   \* MERGEFORMAT </w:instrText>
        </w:r>
        <w:r w:rsidRPr="008361CC">
          <w:rPr>
            <w:rFonts w:ascii="Times New Roman" w:hAnsi="Times New Roman"/>
          </w:rPr>
          <w:fldChar w:fldCharType="separate"/>
        </w:r>
        <w:r w:rsidR="002628EF">
          <w:rPr>
            <w:rFonts w:ascii="Times New Roman" w:hAnsi="Times New Roman"/>
            <w:noProof/>
          </w:rPr>
          <w:t>2</w:t>
        </w:r>
        <w:r w:rsidRPr="008361CC">
          <w:rPr>
            <w:rFonts w:ascii="Times New Roman" w:hAnsi="Times New Roman"/>
            <w:noProof/>
          </w:rPr>
          <w:fldChar w:fldCharType="end"/>
        </w:r>
      </w:p>
    </w:sdtContent>
  </w:sdt>
  <w:p w:rsidR="00B363DE" w:rsidRPr="008361CC" w:rsidRDefault="00B363DE" w:rsidP="009E51AF">
    <w:pPr>
      <w:pStyle w:val="Header"/>
      <w:jc w:val="center"/>
      <w:rPr>
        <w:rFonts w:ascii="Times New Roman" w:hAnsi="Times New Roman"/>
        <w:b/>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3DE" w:rsidRDefault="00B363DE" w:rsidP="00E0780B">
      <w:pPr>
        <w:spacing w:after="0" w:line="240" w:lineRule="auto"/>
      </w:pPr>
      <w:r>
        <w:separator/>
      </w:r>
    </w:p>
  </w:footnote>
  <w:footnote w:type="continuationSeparator" w:id="0">
    <w:p w:rsidR="00B363DE" w:rsidRDefault="00B363DE" w:rsidP="00E0780B">
      <w:pPr>
        <w:spacing w:after="0" w:line="240" w:lineRule="auto"/>
      </w:pPr>
      <w:r>
        <w:continuationSeparator/>
      </w:r>
    </w:p>
  </w:footnote>
  <w:footnote w:id="1">
    <w:p w:rsidR="00B363DE" w:rsidRPr="006B2282" w:rsidRDefault="00B363DE">
      <w:pPr>
        <w:pStyle w:val="FootnoteText"/>
        <w:rPr>
          <w:rFonts w:ascii="Times New Roman" w:hAnsi="Times New Roman"/>
        </w:rPr>
      </w:pPr>
      <w:r w:rsidRPr="006B2282">
        <w:rPr>
          <w:rStyle w:val="FootnoteReference"/>
          <w:rFonts w:ascii="Times New Roman" w:hAnsi="Times New Roman"/>
        </w:rPr>
        <w:footnoteRef/>
      </w:r>
      <w:r w:rsidRPr="006B2282">
        <w:rPr>
          <w:rFonts w:ascii="Times New Roman" w:hAnsi="Times New Roman"/>
        </w:rPr>
        <w:t xml:space="preserve"> </w:t>
      </w:r>
      <w:r w:rsidR="00E84DD3">
        <w:rPr>
          <w:rFonts w:ascii="Times New Roman" w:hAnsi="Times New Roman"/>
          <w:i/>
        </w:rPr>
        <w:t xml:space="preserve">X7 v Australian Crime Commission </w:t>
      </w:r>
      <w:r w:rsidR="00E84DD3">
        <w:rPr>
          <w:rFonts w:ascii="Times New Roman" w:hAnsi="Times New Roman"/>
        </w:rPr>
        <w:t xml:space="preserve">(2013) 248 CLR 92 at 153 per </w:t>
      </w:r>
      <w:proofErr w:type="spellStart"/>
      <w:r w:rsidRPr="006B2282">
        <w:rPr>
          <w:rFonts w:ascii="Times New Roman" w:hAnsi="Times New Roman"/>
        </w:rPr>
        <w:t>Kiefel</w:t>
      </w:r>
      <w:proofErr w:type="spellEnd"/>
      <w:r w:rsidRPr="006B2282">
        <w:rPr>
          <w:rFonts w:ascii="Times New Roman" w:hAnsi="Times New Roman"/>
        </w:rPr>
        <w:t xml:space="preserve"> J.</w:t>
      </w:r>
    </w:p>
  </w:footnote>
  <w:footnote w:id="2">
    <w:p w:rsidR="00B363DE" w:rsidRPr="006B2282" w:rsidRDefault="00B363DE" w:rsidP="00C24BC2">
      <w:pPr>
        <w:rPr>
          <w:rFonts w:ascii="Times New Roman" w:hAnsi="Times New Roman"/>
          <w:sz w:val="20"/>
          <w:szCs w:val="20"/>
        </w:rPr>
      </w:pPr>
      <w:r w:rsidRPr="006B2282">
        <w:rPr>
          <w:rStyle w:val="FootnoteReference"/>
          <w:rFonts w:ascii="Times New Roman" w:hAnsi="Times New Roman"/>
          <w:sz w:val="20"/>
          <w:szCs w:val="20"/>
        </w:rPr>
        <w:footnoteRef/>
      </w:r>
      <w:r w:rsidRPr="006B2282">
        <w:rPr>
          <w:rFonts w:ascii="Times New Roman" w:hAnsi="Times New Roman"/>
          <w:sz w:val="20"/>
          <w:szCs w:val="20"/>
        </w:rPr>
        <w:t xml:space="preserve"> See </w:t>
      </w:r>
      <w:r w:rsidRPr="006B2282">
        <w:rPr>
          <w:rFonts w:ascii="Times New Roman" w:hAnsi="Times New Roman"/>
          <w:i/>
          <w:sz w:val="20"/>
          <w:szCs w:val="20"/>
        </w:rPr>
        <w:t>Bartlett v R</w:t>
      </w:r>
      <w:r w:rsidRPr="006B2282">
        <w:rPr>
          <w:rFonts w:ascii="Times New Roman" w:hAnsi="Times New Roman"/>
          <w:sz w:val="20"/>
          <w:szCs w:val="20"/>
        </w:rPr>
        <w:t xml:space="preserve"> (2014) 287 FLR 402.</w:t>
      </w:r>
    </w:p>
  </w:footnote>
  <w:footnote w:id="3">
    <w:p w:rsidR="00B363DE" w:rsidRPr="006B2282" w:rsidRDefault="00B363DE" w:rsidP="008877DA">
      <w:pPr>
        <w:pStyle w:val="FootnoteText"/>
        <w:rPr>
          <w:rFonts w:ascii="Times New Roman" w:hAnsi="Times New Roman"/>
        </w:rPr>
      </w:pPr>
      <w:r w:rsidRPr="006B2282">
        <w:rPr>
          <w:rStyle w:val="FootnoteReference"/>
          <w:rFonts w:ascii="Times New Roman" w:hAnsi="Times New Roman"/>
        </w:rPr>
        <w:footnoteRef/>
      </w:r>
      <w:r w:rsidRPr="006B2282">
        <w:rPr>
          <w:rFonts w:ascii="Times New Roman" w:hAnsi="Times New Roman"/>
        </w:rPr>
        <w:t xml:space="preserve"> The </w:t>
      </w:r>
      <w:r>
        <w:rPr>
          <w:rFonts w:ascii="Times New Roman" w:hAnsi="Times New Roman"/>
        </w:rPr>
        <w:t>Parliamentary Joint Committee on the National Crime Authority</w:t>
      </w:r>
      <w:r w:rsidRPr="006B2282">
        <w:rPr>
          <w:rFonts w:ascii="Times New Roman" w:hAnsi="Times New Roman"/>
        </w:rPr>
        <w:t xml:space="preserve"> recommended the removal of the derivative use immunity in its</w:t>
      </w:r>
      <w:r>
        <w:rPr>
          <w:rFonts w:ascii="Times New Roman" w:hAnsi="Times New Roman"/>
        </w:rPr>
        <w:t xml:space="preserve"> report on the National Crime Authority Legislation Amendment Bill 2000 in March 2001.</w:t>
      </w:r>
    </w:p>
  </w:footnote>
  <w:footnote w:id="4">
    <w:p w:rsidR="00B363DE" w:rsidRPr="006B2282" w:rsidRDefault="00B363DE" w:rsidP="008877DA">
      <w:pPr>
        <w:pStyle w:val="FootnoteText"/>
        <w:rPr>
          <w:rFonts w:ascii="Times New Roman" w:hAnsi="Times New Roman"/>
        </w:rPr>
      </w:pPr>
      <w:r w:rsidRPr="006B2282">
        <w:rPr>
          <w:rStyle w:val="FootnoteReference"/>
          <w:rFonts w:ascii="Times New Roman" w:hAnsi="Times New Roman"/>
        </w:rPr>
        <w:footnoteRef/>
      </w:r>
      <w:r w:rsidRPr="006B2282">
        <w:rPr>
          <w:rFonts w:ascii="Times New Roman" w:hAnsi="Times New Roman"/>
        </w:rPr>
        <w:t xml:space="preserve"> See the Human Rights Committee’s General Comment 32</w:t>
      </w:r>
      <w:r w:rsidR="00121DF3">
        <w:rPr>
          <w:rFonts w:ascii="Times New Roman" w:hAnsi="Times New Roman"/>
        </w:rPr>
        <w:t>.</w:t>
      </w:r>
    </w:p>
  </w:footnote>
  <w:footnote w:id="5">
    <w:p w:rsidR="00B363DE" w:rsidRPr="006B2282" w:rsidRDefault="00B363DE" w:rsidP="008877DA">
      <w:pPr>
        <w:pStyle w:val="FootnoteText"/>
        <w:rPr>
          <w:rFonts w:ascii="Times New Roman" w:hAnsi="Times New Roman"/>
        </w:rPr>
      </w:pPr>
      <w:r w:rsidRPr="006B2282">
        <w:rPr>
          <w:rStyle w:val="FootnoteReference"/>
          <w:rFonts w:ascii="Times New Roman" w:hAnsi="Times New Roman"/>
        </w:rPr>
        <w:footnoteRef/>
      </w:r>
      <w:r w:rsidRPr="006B2282">
        <w:rPr>
          <w:rFonts w:ascii="Times New Roman" w:hAnsi="Times New Roman"/>
        </w:rPr>
        <w:t xml:space="preserve"> </w:t>
      </w:r>
      <w:proofErr w:type="spellStart"/>
      <w:r w:rsidRPr="006B2282">
        <w:rPr>
          <w:rFonts w:ascii="Times New Roman" w:hAnsi="Times New Roman"/>
          <w:i/>
          <w:iCs/>
        </w:rPr>
        <w:t>Toonen</w:t>
      </w:r>
      <w:proofErr w:type="spellEnd"/>
      <w:r w:rsidRPr="006B2282">
        <w:rPr>
          <w:rFonts w:ascii="Times New Roman" w:hAnsi="Times New Roman"/>
          <w:i/>
          <w:iCs/>
        </w:rPr>
        <w:t xml:space="preserve"> v Australia</w:t>
      </w:r>
      <w:r w:rsidRPr="006B2282">
        <w:rPr>
          <w:rFonts w:ascii="Times New Roman" w:hAnsi="Times New Roman"/>
        </w:rPr>
        <w:t xml:space="preserve">, </w:t>
      </w:r>
      <w:proofErr w:type="spellStart"/>
      <w:r w:rsidRPr="006B2282">
        <w:rPr>
          <w:rFonts w:ascii="Times New Roman" w:hAnsi="Times New Roman"/>
        </w:rPr>
        <w:t>CCPR</w:t>
      </w:r>
      <w:proofErr w:type="spellEnd"/>
      <w:r w:rsidRPr="006B2282">
        <w:rPr>
          <w:rFonts w:ascii="Times New Roman" w:hAnsi="Times New Roman"/>
        </w:rPr>
        <w:t>/C/50/D/488/1992, UN Human Rights Committee, 4 April 1994.</w:t>
      </w:r>
    </w:p>
  </w:footnote>
  <w:footnote w:id="6">
    <w:p w:rsidR="00B363DE" w:rsidRPr="006B2282" w:rsidRDefault="00B363DE">
      <w:pPr>
        <w:pStyle w:val="FootnoteText"/>
        <w:rPr>
          <w:rFonts w:ascii="Times New Roman" w:hAnsi="Times New Roman"/>
          <w:color w:val="000000" w:themeColor="text1"/>
        </w:rPr>
      </w:pPr>
      <w:r w:rsidRPr="006B2282">
        <w:rPr>
          <w:rStyle w:val="FootnoteReference"/>
          <w:rFonts w:ascii="Times New Roman" w:hAnsi="Times New Roman"/>
          <w:color w:val="000000" w:themeColor="text1"/>
        </w:rPr>
        <w:footnoteRef/>
      </w:r>
      <w:r w:rsidRPr="006B2282">
        <w:rPr>
          <w:rFonts w:ascii="Times New Roman" w:hAnsi="Times New Roman"/>
          <w:color w:val="000000" w:themeColor="text1"/>
        </w:rPr>
        <w:t xml:space="preserve"> See </w:t>
      </w:r>
      <w:r w:rsidRPr="006B2282">
        <w:rPr>
          <w:rFonts w:ascii="Times New Roman" w:hAnsi="Times New Roman"/>
          <w:i/>
          <w:color w:val="000000" w:themeColor="text1"/>
        </w:rPr>
        <w:t>Bartlett v R</w:t>
      </w:r>
      <w:r w:rsidRPr="006B2282">
        <w:rPr>
          <w:rFonts w:ascii="Times New Roman" w:hAnsi="Times New Roman"/>
          <w:color w:val="000000" w:themeColor="text1"/>
        </w:rPr>
        <w:t xml:space="preserve"> (2014) 287 FLR 402.</w:t>
      </w:r>
    </w:p>
  </w:footnote>
  <w:footnote w:id="7">
    <w:p w:rsidR="00B363DE" w:rsidRPr="006B2282" w:rsidRDefault="00B363DE" w:rsidP="0078446A">
      <w:pPr>
        <w:pStyle w:val="FootnoteText"/>
        <w:rPr>
          <w:rFonts w:ascii="Times New Roman" w:hAnsi="Times New Roman"/>
        </w:rPr>
      </w:pPr>
      <w:r w:rsidRPr="006B2282">
        <w:rPr>
          <w:rStyle w:val="FootnoteReference"/>
          <w:rFonts w:ascii="Times New Roman" w:hAnsi="Times New Roman"/>
        </w:rPr>
        <w:footnoteRef/>
      </w:r>
      <w:r w:rsidRPr="006B2282">
        <w:rPr>
          <w:rFonts w:ascii="Times New Roman" w:hAnsi="Times New Roman"/>
        </w:rPr>
        <w:t xml:space="preserve"> See </w:t>
      </w:r>
      <w:r w:rsidRPr="006B2282">
        <w:rPr>
          <w:rFonts w:ascii="Times New Roman" w:hAnsi="Times New Roman"/>
          <w:i/>
        </w:rPr>
        <w:t>Bartlett v R</w:t>
      </w:r>
      <w:r w:rsidRPr="006B2282">
        <w:rPr>
          <w:rFonts w:ascii="Times New Roman" w:hAnsi="Times New Roman"/>
        </w:rPr>
        <w:t xml:space="preserve"> (2014) 287 FLR 402.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DE" w:rsidRPr="000B5EF7" w:rsidRDefault="00B363DE" w:rsidP="009E51AF">
    <w:pPr>
      <w:pStyle w:val="Header"/>
      <w:jc w:val="center"/>
      <w:rPr>
        <w:rFonts w:ascii="Arial" w:hAnsi="Arial" w:cs="Arial"/>
        <w:b/>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128F"/>
    <w:multiLevelType w:val="hybridMultilevel"/>
    <w:tmpl w:val="400A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6016A7"/>
    <w:multiLevelType w:val="hybridMultilevel"/>
    <w:tmpl w:val="91F4D456"/>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D20BE5"/>
    <w:multiLevelType w:val="hybridMultilevel"/>
    <w:tmpl w:val="0FAC87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52F1879"/>
    <w:multiLevelType w:val="hybridMultilevel"/>
    <w:tmpl w:val="38FA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7913C4"/>
    <w:multiLevelType w:val="hybridMultilevel"/>
    <w:tmpl w:val="D6180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A30106"/>
    <w:multiLevelType w:val="hybridMultilevel"/>
    <w:tmpl w:val="EC5C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1737AB"/>
    <w:multiLevelType w:val="hybridMultilevel"/>
    <w:tmpl w:val="D0BE92A6"/>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5B59D6"/>
    <w:multiLevelType w:val="hybridMultilevel"/>
    <w:tmpl w:val="4392A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2229FB"/>
    <w:multiLevelType w:val="hybridMultilevel"/>
    <w:tmpl w:val="91F4D456"/>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0C3986"/>
    <w:multiLevelType w:val="hybridMultilevel"/>
    <w:tmpl w:val="1036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96384A"/>
    <w:multiLevelType w:val="hybridMultilevel"/>
    <w:tmpl w:val="78C499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13246DA8"/>
    <w:multiLevelType w:val="hybridMultilevel"/>
    <w:tmpl w:val="06040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C45332"/>
    <w:multiLevelType w:val="hybridMultilevel"/>
    <w:tmpl w:val="D412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66112F"/>
    <w:multiLevelType w:val="hybridMultilevel"/>
    <w:tmpl w:val="796A5AF0"/>
    <w:lvl w:ilvl="0" w:tplc="B0DA24CE">
      <w:start w:val="1"/>
      <w:numFmt w:val="decimal"/>
      <w:lvlText w:val="%1."/>
      <w:lvlJc w:val="left"/>
      <w:pPr>
        <w:ind w:left="720" w:hanging="360"/>
      </w:pPr>
      <w:rPr>
        <w:b w:val="0"/>
        <w:i w:val="0"/>
      </w:rPr>
    </w:lvl>
    <w:lvl w:ilvl="1" w:tplc="AABA1E44">
      <w:start w:val="1"/>
      <w:numFmt w:val="lowerLetter"/>
      <w:lvlText w:val="(%2)"/>
      <w:lvlJc w:val="left"/>
      <w:pPr>
        <w:ind w:left="1440" w:hanging="360"/>
      </w:pPr>
    </w:lvl>
    <w:lvl w:ilvl="2" w:tplc="A92A64CC">
      <w:start w:val="1"/>
      <w:numFmt w:val="lowerRoman"/>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24F333AE"/>
    <w:multiLevelType w:val="hybridMultilevel"/>
    <w:tmpl w:val="ACA4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F808DE"/>
    <w:multiLevelType w:val="hybridMultilevel"/>
    <w:tmpl w:val="C4207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F7651C"/>
    <w:multiLevelType w:val="hybridMultilevel"/>
    <w:tmpl w:val="570CC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BC7756"/>
    <w:multiLevelType w:val="hybridMultilevel"/>
    <w:tmpl w:val="051EB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E337B1"/>
    <w:multiLevelType w:val="hybridMultilevel"/>
    <w:tmpl w:val="77766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E80B53"/>
    <w:multiLevelType w:val="hybridMultilevel"/>
    <w:tmpl w:val="1EB8D1DC"/>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55663C7"/>
    <w:multiLevelType w:val="hybridMultilevel"/>
    <w:tmpl w:val="34D8B2C2"/>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374E09"/>
    <w:multiLevelType w:val="hybridMultilevel"/>
    <w:tmpl w:val="C472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065D76"/>
    <w:multiLevelType w:val="hybridMultilevel"/>
    <w:tmpl w:val="82A0D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692658"/>
    <w:multiLevelType w:val="hybridMultilevel"/>
    <w:tmpl w:val="6AD878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3A8B3922"/>
    <w:multiLevelType w:val="hybridMultilevel"/>
    <w:tmpl w:val="FFBED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B3E70B1"/>
    <w:multiLevelType w:val="hybridMultilevel"/>
    <w:tmpl w:val="089EF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F02966"/>
    <w:multiLevelType w:val="hybridMultilevel"/>
    <w:tmpl w:val="BD9A3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D11732"/>
    <w:multiLevelType w:val="hybridMultilevel"/>
    <w:tmpl w:val="91F4D456"/>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EDD5AA3"/>
    <w:multiLevelType w:val="hybridMultilevel"/>
    <w:tmpl w:val="DA28D7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3F5326DB"/>
    <w:multiLevelType w:val="hybridMultilevel"/>
    <w:tmpl w:val="A3DA5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2062CF"/>
    <w:multiLevelType w:val="hybridMultilevel"/>
    <w:tmpl w:val="ED96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232FB2"/>
    <w:multiLevelType w:val="hybridMultilevel"/>
    <w:tmpl w:val="074C3C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abstractNum w:abstractNumId="33">
    <w:nsid w:val="4FED6A48"/>
    <w:multiLevelType w:val="hybridMultilevel"/>
    <w:tmpl w:val="358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290888"/>
    <w:multiLevelType w:val="hybridMultilevel"/>
    <w:tmpl w:val="1EB8D1DC"/>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10A2A72"/>
    <w:multiLevelType w:val="hybridMultilevel"/>
    <w:tmpl w:val="1D9C5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3B16C57"/>
    <w:multiLevelType w:val="hybridMultilevel"/>
    <w:tmpl w:val="0410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C45070D"/>
    <w:multiLevelType w:val="hybridMultilevel"/>
    <w:tmpl w:val="456EF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CEC0611"/>
    <w:multiLevelType w:val="hybridMultilevel"/>
    <w:tmpl w:val="D998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DDE5887"/>
    <w:multiLevelType w:val="hybridMultilevel"/>
    <w:tmpl w:val="F3EA0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E255B5"/>
    <w:multiLevelType w:val="hybridMultilevel"/>
    <w:tmpl w:val="A330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E80593"/>
    <w:multiLevelType w:val="hybridMultilevel"/>
    <w:tmpl w:val="F8800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63140B3"/>
    <w:multiLevelType w:val="hybridMultilevel"/>
    <w:tmpl w:val="91F4D456"/>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7B265D8"/>
    <w:multiLevelType w:val="hybridMultilevel"/>
    <w:tmpl w:val="91F4D456"/>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7BD7E6B"/>
    <w:multiLevelType w:val="hybridMultilevel"/>
    <w:tmpl w:val="2C8E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80F4D12"/>
    <w:multiLevelType w:val="hybridMultilevel"/>
    <w:tmpl w:val="EC5E6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9C163B3"/>
    <w:multiLevelType w:val="hybridMultilevel"/>
    <w:tmpl w:val="190E93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nsid w:val="73850917"/>
    <w:multiLevelType w:val="hybridMultilevel"/>
    <w:tmpl w:val="D8BAD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5E06258"/>
    <w:multiLevelType w:val="hybridMultilevel"/>
    <w:tmpl w:val="19DE99FE"/>
    <w:lvl w:ilvl="0" w:tplc="AABA1E44">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703051C"/>
    <w:multiLevelType w:val="hybridMultilevel"/>
    <w:tmpl w:val="4FE44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7FF3702"/>
    <w:multiLevelType w:val="hybridMultilevel"/>
    <w:tmpl w:val="E760F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DCD6438"/>
    <w:multiLevelType w:val="hybridMultilevel"/>
    <w:tmpl w:val="157A2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16"/>
  </w:num>
  <w:num w:numId="4">
    <w:abstractNumId w:val="26"/>
  </w:num>
  <w:num w:numId="5">
    <w:abstractNumId w:val="11"/>
  </w:num>
  <w:num w:numId="6">
    <w:abstractNumId w:val="49"/>
  </w:num>
  <w:num w:numId="7">
    <w:abstractNumId w:val="15"/>
  </w:num>
  <w:num w:numId="8">
    <w:abstractNumId w:val="40"/>
  </w:num>
  <w:num w:numId="9">
    <w:abstractNumId w:val="35"/>
  </w:num>
  <w:num w:numId="10">
    <w:abstractNumId w:val="45"/>
  </w:num>
  <w:num w:numId="11">
    <w:abstractNumId w:val="12"/>
  </w:num>
  <w:num w:numId="12">
    <w:abstractNumId w:val="23"/>
  </w:num>
  <w:num w:numId="13">
    <w:abstractNumId w:val="32"/>
  </w:num>
  <w:num w:numId="14">
    <w:abstractNumId w:val="13"/>
  </w:num>
  <w:num w:numId="15">
    <w:abstractNumId w:val="29"/>
  </w:num>
  <w:num w:numId="16">
    <w:abstractNumId w:val="47"/>
  </w:num>
  <w:num w:numId="17">
    <w:abstractNumId w:val="18"/>
  </w:num>
  <w:num w:numId="18">
    <w:abstractNumId w:val="48"/>
  </w:num>
  <w:num w:numId="19">
    <w:abstractNumId w:val="6"/>
  </w:num>
  <w:num w:numId="20">
    <w:abstractNumId w:val="20"/>
  </w:num>
  <w:num w:numId="21">
    <w:abstractNumId w:val="37"/>
  </w:num>
  <w:num w:numId="22">
    <w:abstractNumId w:val="3"/>
  </w:num>
  <w:num w:numId="23">
    <w:abstractNumId w:val="9"/>
  </w:num>
  <w:num w:numId="24">
    <w:abstractNumId w:val="24"/>
  </w:num>
  <w:num w:numId="25">
    <w:abstractNumId w:val="38"/>
  </w:num>
  <w:num w:numId="26">
    <w:abstractNumId w:val="21"/>
  </w:num>
  <w:num w:numId="27">
    <w:abstractNumId w:val="19"/>
  </w:num>
  <w:num w:numId="28">
    <w:abstractNumId w:val="34"/>
  </w:num>
  <w:num w:numId="29">
    <w:abstractNumId w:val="7"/>
  </w:num>
  <w:num w:numId="30">
    <w:abstractNumId w:val="22"/>
  </w:num>
  <w:num w:numId="31">
    <w:abstractNumId w:val="0"/>
  </w:num>
  <w:num w:numId="32">
    <w:abstractNumId w:val="10"/>
  </w:num>
  <w:num w:numId="33">
    <w:abstractNumId w:val="2"/>
  </w:num>
  <w:num w:numId="34">
    <w:abstractNumId w:val="28"/>
  </w:num>
  <w:num w:numId="35">
    <w:abstractNumId w:val="31"/>
  </w:num>
  <w:num w:numId="36">
    <w:abstractNumId w:val="42"/>
  </w:num>
  <w:num w:numId="37">
    <w:abstractNumId w:val="27"/>
  </w:num>
  <w:num w:numId="38">
    <w:abstractNumId w:val="43"/>
  </w:num>
  <w:num w:numId="39">
    <w:abstractNumId w:val="1"/>
  </w:num>
  <w:num w:numId="40">
    <w:abstractNumId w:val="8"/>
  </w:num>
  <w:num w:numId="41">
    <w:abstractNumId w:val="30"/>
  </w:num>
  <w:num w:numId="42">
    <w:abstractNumId w:val="25"/>
  </w:num>
  <w:num w:numId="43">
    <w:abstractNumId w:val="44"/>
  </w:num>
  <w:num w:numId="44">
    <w:abstractNumId w:val="4"/>
  </w:num>
  <w:num w:numId="45">
    <w:abstractNumId w:val="46"/>
  </w:num>
  <w:num w:numId="46">
    <w:abstractNumId w:val="14"/>
  </w:num>
  <w:num w:numId="47">
    <w:abstractNumId w:val="41"/>
  </w:num>
  <w:num w:numId="48">
    <w:abstractNumId w:val="50"/>
  </w:num>
  <w:num w:numId="49">
    <w:abstractNumId w:val="51"/>
  </w:num>
  <w:num w:numId="50">
    <w:abstractNumId w:val="33"/>
  </w:num>
  <w:num w:numId="51">
    <w:abstractNumId w:val="17"/>
  </w:num>
  <w:num w:numId="52">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E0780B"/>
    <w:rsid w:val="0000009C"/>
    <w:rsid w:val="000000BF"/>
    <w:rsid w:val="000003CB"/>
    <w:rsid w:val="000006AE"/>
    <w:rsid w:val="00000A44"/>
    <w:rsid w:val="00000D6F"/>
    <w:rsid w:val="000015FC"/>
    <w:rsid w:val="00001BA7"/>
    <w:rsid w:val="00001F6A"/>
    <w:rsid w:val="000021C8"/>
    <w:rsid w:val="0000257B"/>
    <w:rsid w:val="00002925"/>
    <w:rsid w:val="00002A47"/>
    <w:rsid w:val="00002CE8"/>
    <w:rsid w:val="00002EB6"/>
    <w:rsid w:val="000033A8"/>
    <w:rsid w:val="0000346E"/>
    <w:rsid w:val="000036F4"/>
    <w:rsid w:val="000040C6"/>
    <w:rsid w:val="000042CA"/>
    <w:rsid w:val="000043A2"/>
    <w:rsid w:val="00004468"/>
    <w:rsid w:val="00004FC3"/>
    <w:rsid w:val="000052FD"/>
    <w:rsid w:val="00005B1C"/>
    <w:rsid w:val="0000641B"/>
    <w:rsid w:val="00006563"/>
    <w:rsid w:val="00006AC2"/>
    <w:rsid w:val="00006DA3"/>
    <w:rsid w:val="00006E9C"/>
    <w:rsid w:val="000071B8"/>
    <w:rsid w:val="000073F1"/>
    <w:rsid w:val="0000749E"/>
    <w:rsid w:val="000076D5"/>
    <w:rsid w:val="00007B98"/>
    <w:rsid w:val="00010344"/>
    <w:rsid w:val="000103AC"/>
    <w:rsid w:val="00010434"/>
    <w:rsid w:val="00010DE8"/>
    <w:rsid w:val="000110D4"/>
    <w:rsid w:val="000121D0"/>
    <w:rsid w:val="00012376"/>
    <w:rsid w:val="00012431"/>
    <w:rsid w:val="000127FD"/>
    <w:rsid w:val="00012A27"/>
    <w:rsid w:val="00013001"/>
    <w:rsid w:val="0001311E"/>
    <w:rsid w:val="00013218"/>
    <w:rsid w:val="0001357D"/>
    <w:rsid w:val="000136ED"/>
    <w:rsid w:val="000138C1"/>
    <w:rsid w:val="00013E2E"/>
    <w:rsid w:val="00014356"/>
    <w:rsid w:val="0001466A"/>
    <w:rsid w:val="00014997"/>
    <w:rsid w:val="000149AB"/>
    <w:rsid w:val="000149FE"/>
    <w:rsid w:val="00015248"/>
    <w:rsid w:val="00015507"/>
    <w:rsid w:val="0001553C"/>
    <w:rsid w:val="000155EC"/>
    <w:rsid w:val="000156F4"/>
    <w:rsid w:val="00015B92"/>
    <w:rsid w:val="00015F22"/>
    <w:rsid w:val="00016237"/>
    <w:rsid w:val="000162B9"/>
    <w:rsid w:val="000165CF"/>
    <w:rsid w:val="0001689E"/>
    <w:rsid w:val="000168B4"/>
    <w:rsid w:val="00016A5D"/>
    <w:rsid w:val="00016DDC"/>
    <w:rsid w:val="00016E72"/>
    <w:rsid w:val="00016EA1"/>
    <w:rsid w:val="00016F50"/>
    <w:rsid w:val="00016F67"/>
    <w:rsid w:val="000170F9"/>
    <w:rsid w:val="00017493"/>
    <w:rsid w:val="0001762E"/>
    <w:rsid w:val="000178C1"/>
    <w:rsid w:val="0001791C"/>
    <w:rsid w:val="00020A49"/>
    <w:rsid w:val="00020D72"/>
    <w:rsid w:val="000211DF"/>
    <w:rsid w:val="00021359"/>
    <w:rsid w:val="000214A4"/>
    <w:rsid w:val="000215FD"/>
    <w:rsid w:val="00021A24"/>
    <w:rsid w:val="0002201D"/>
    <w:rsid w:val="0002235C"/>
    <w:rsid w:val="0002251F"/>
    <w:rsid w:val="000242ED"/>
    <w:rsid w:val="00024305"/>
    <w:rsid w:val="00024926"/>
    <w:rsid w:val="00024A77"/>
    <w:rsid w:val="00024C63"/>
    <w:rsid w:val="00024CB9"/>
    <w:rsid w:val="00024FDC"/>
    <w:rsid w:val="000251B1"/>
    <w:rsid w:val="00025381"/>
    <w:rsid w:val="00025406"/>
    <w:rsid w:val="000259D9"/>
    <w:rsid w:val="00025A67"/>
    <w:rsid w:val="00025BCF"/>
    <w:rsid w:val="00026326"/>
    <w:rsid w:val="000263B1"/>
    <w:rsid w:val="000263C9"/>
    <w:rsid w:val="000266D6"/>
    <w:rsid w:val="000267CA"/>
    <w:rsid w:val="000268FA"/>
    <w:rsid w:val="00026A6C"/>
    <w:rsid w:val="00026B2F"/>
    <w:rsid w:val="00026B86"/>
    <w:rsid w:val="00026C4C"/>
    <w:rsid w:val="00026E1F"/>
    <w:rsid w:val="000272E0"/>
    <w:rsid w:val="00027457"/>
    <w:rsid w:val="0002754B"/>
    <w:rsid w:val="000275E0"/>
    <w:rsid w:val="00027BAD"/>
    <w:rsid w:val="000301E3"/>
    <w:rsid w:val="00030358"/>
    <w:rsid w:val="00030C73"/>
    <w:rsid w:val="00031118"/>
    <w:rsid w:val="00031341"/>
    <w:rsid w:val="000316BE"/>
    <w:rsid w:val="00031916"/>
    <w:rsid w:val="00031A6B"/>
    <w:rsid w:val="00031BC3"/>
    <w:rsid w:val="00031FC5"/>
    <w:rsid w:val="00032324"/>
    <w:rsid w:val="000325BF"/>
    <w:rsid w:val="00032625"/>
    <w:rsid w:val="00032980"/>
    <w:rsid w:val="00032A82"/>
    <w:rsid w:val="00032B31"/>
    <w:rsid w:val="00032EDA"/>
    <w:rsid w:val="0003372D"/>
    <w:rsid w:val="0003373C"/>
    <w:rsid w:val="00033ADC"/>
    <w:rsid w:val="0003437D"/>
    <w:rsid w:val="00034395"/>
    <w:rsid w:val="0003495F"/>
    <w:rsid w:val="00034ABD"/>
    <w:rsid w:val="00034B33"/>
    <w:rsid w:val="00034E66"/>
    <w:rsid w:val="000355B7"/>
    <w:rsid w:val="0003565B"/>
    <w:rsid w:val="00035E8A"/>
    <w:rsid w:val="00035F92"/>
    <w:rsid w:val="00036045"/>
    <w:rsid w:val="00036235"/>
    <w:rsid w:val="0003623C"/>
    <w:rsid w:val="000362A5"/>
    <w:rsid w:val="000362CC"/>
    <w:rsid w:val="000367C2"/>
    <w:rsid w:val="000367E0"/>
    <w:rsid w:val="00036F35"/>
    <w:rsid w:val="00036F3C"/>
    <w:rsid w:val="000372DB"/>
    <w:rsid w:val="000372E6"/>
    <w:rsid w:val="000372EC"/>
    <w:rsid w:val="00037348"/>
    <w:rsid w:val="000375F4"/>
    <w:rsid w:val="00037B62"/>
    <w:rsid w:val="00040229"/>
    <w:rsid w:val="00040995"/>
    <w:rsid w:val="00040DA7"/>
    <w:rsid w:val="00040FB9"/>
    <w:rsid w:val="000414DF"/>
    <w:rsid w:val="000417CF"/>
    <w:rsid w:val="00041E2F"/>
    <w:rsid w:val="000430FE"/>
    <w:rsid w:val="00043478"/>
    <w:rsid w:val="0004364A"/>
    <w:rsid w:val="00043A53"/>
    <w:rsid w:val="00043D51"/>
    <w:rsid w:val="00044273"/>
    <w:rsid w:val="0004454D"/>
    <w:rsid w:val="00044580"/>
    <w:rsid w:val="0004466E"/>
    <w:rsid w:val="000447D4"/>
    <w:rsid w:val="00044C50"/>
    <w:rsid w:val="00044F5F"/>
    <w:rsid w:val="0004543D"/>
    <w:rsid w:val="00046DC9"/>
    <w:rsid w:val="000475FA"/>
    <w:rsid w:val="000477D5"/>
    <w:rsid w:val="00047C1A"/>
    <w:rsid w:val="00047D11"/>
    <w:rsid w:val="00047D2D"/>
    <w:rsid w:val="00047EB9"/>
    <w:rsid w:val="00047F17"/>
    <w:rsid w:val="00047FED"/>
    <w:rsid w:val="0005021D"/>
    <w:rsid w:val="00050E59"/>
    <w:rsid w:val="00050EFB"/>
    <w:rsid w:val="000511E4"/>
    <w:rsid w:val="000513C4"/>
    <w:rsid w:val="000514D8"/>
    <w:rsid w:val="00051591"/>
    <w:rsid w:val="000515A5"/>
    <w:rsid w:val="00051734"/>
    <w:rsid w:val="00052442"/>
    <w:rsid w:val="000525C8"/>
    <w:rsid w:val="00052876"/>
    <w:rsid w:val="00052DA9"/>
    <w:rsid w:val="00052EB9"/>
    <w:rsid w:val="00053133"/>
    <w:rsid w:val="0005316C"/>
    <w:rsid w:val="0005331E"/>
    <w:rsid w:val="0005394F"/>
    <w:rsid w:val="00053CFA"/>
    <w:rsid w:val="00053DF4"/>
    <w:rsid w:val="000540B1"/>
    <w:rsid w:val="000545E9"/>
    <w:rsid w:val="00054879"/>
    <w:rsid w:val="00055056"/>
    <w:rsid w:val="00055548"/>
    <w:rsid w:val="000557F2"/>
    <w:rsid w:val="00055BDC"/>
    <w:rsid w:val="00055E89"/>
    <w:rsid w:val="00056321"/>
    <w:rsid w:val="000566BC"/>
    <w:rsid w:val="000568AA"/>
    <w:rsid w:val="0005695B"/>
    <w:rsid w:val="00056D44"/>
    <w:rsid w:val="00056EF5"/>
    <w:rsid w:val="00056F34"/>
    <w:rsid w:val="000571C8"/>
    <w:rsid w:val="000572D8"/>
    <w:rsid w:val="00057365"/>
    <w:rsid w:val="00057582"/>
    <w:rsid w:val="0005771D"/>
    <w:rsid w:val="00060427"/>
    <w:rsid w:val="000609CC"/>
    <w:rsid w:val="00060B23"/>
    <w:rsid w:val="000617ED"/>
    <w:rsid w:val="00061B7C"/>
    <w:rsid w:val="00061C67"/>
    <w:rsid w:val="00061EC6"/>
    <w:rsid w:val="00061FE1"/>
    <w:rsid w:val="00062BAB"/>
    <w:rsid w:val="00063234"/>
    <w:rsid w:val="000638FA"/>
    <w:rsid w:val="00063A0E"/>
    <w:rsid w:val="00063D55"/>
    <w:rsid w:val="00064243"/>
    <w:rsid w:val="00064399"/>
    <w:rsid w:val="000643F8"/>
    <w:rsid w:val="00064778"/>
    <w:rsid w:val="00064B0C"/>
    <w:rsid w:val="00064C3D"/>
    <w:rsid w:val="00065027"/>
    <w:rsid w:val="000651E9"/>
    <w:rsid w:val="000652F9"/>
    <w:rsid w:val="0006548E"/>
    <w:rsid w:val="000655CD"/>
    <w:rsid w:val="00065822"/>
    <w:rsid w:val="00065903"/>
    <w:rsid w:val="00065B18"/>
    <w:rsid w:val="00065ED4"/>
    <w:rsid w:val="00065FD0"/>
    <w:rsid w:val="000662F8"/>
    <w:rsid w:val="00066409"/>
    <w:rsid w:val="0006642F"/>
    <w:rsid w:val="000664BC"/>
    <w:rsid w:val="000666C3"/>
    <w:rsid w:val="00066AC5"/>
    <w:rsid w:val="00067667"/>
    <w:rsid w:val="00067CEA"/>
    <w:rsid w:val="00067DD0"/>
    <w:rsid w:val="00067E60"/>
    <w:rsid w:val="000700F5"/>
    <w:rsid w:val="00070543"/>
    <w:rsid w:val="00070A70"/>
    <w:rsid w:val="00070A8E"/>
    <w:rsid w:val="00070DCC"/>
    <w:rsid w:val="000710A2"/>
    <w:rsid w:val="00071258"/>
    <w:rsid w:val="00071490"/>
    <w:rsid w:val="00071991"/>
    <w:rsid w:val="00071B76"/>
    <w:rsid w:val="00071B87"/>
    <w:rsid w:val="00071C87"/>
    <w:rsid w:val="00071F4C"/>
    <w:rsid w:val="0007208E"/>
    <w:rsid w:val="000721E9"/>
    <w:rsid w:val="00072B39"/>
    <w:rsid w:val="00072CA3"/>
    <w:rsid w:val="00073038"/>
    <w:rsid w:val="000730C6"/>
    <w:rsid w:val="00073333"/>
    <w:rsid w:val="0007338F"/>
    <w:rsid w:val="00073618"/>
    <w:rsid w:val="0007363B"/>
    <w:rsid w:val="0007382C"/>
    <w:rsid w:val="00073938"/>
    <w:rsid w:val="0007394E"/>
    <w:rsid w:val="00073B7F"/>
    <w:rsid w:val="000741E1"/>
    <w:rsid w:val="00074216"/>
    <w:rsid w:val="00074608"/>
    <w:rsid w:val="0007476E"/>
    <w:rsid w:val="000749D3"/>
    <w:rsid w:val="00074E28"/>
    <w:rsid w:val="00075183"/>
    <w:rsid w:val="0007541B"/>
    <w:rsid w:val="00075861"/>
    <w:rsid w:val="00075F95"/>
    <w:rsid w:val="0007619A"/>
    <w:rsid w:val="000761D8"/>
    <w:rsid w:val="000762FC"/>
    <w:rsid w:val="000763BD"/>
    <w:rsid w:val="000766AE"/>
    <w:rsid w:val="00076D02"/>
    <w:rsid w:val="00076F8C"/>
    <w:rsid w:val="0007710A"/>
    <w:rsid w:val="00077359"/>
    <w:rsid w:val="00077509"/>
    <w:rsid w:val="000779BC"/>
    <w:rsid w:val="00077A3F"/>
    <w:rsid w:val="00077C31"/>
    <w:rsid w:val="000800CA"/>
    <w:rsid w:val="000807A3"/>
    <w:rsid w:val="000809F4"/>
    <w:rsid w:val="00080AE1"/>
    <w:rsid w:val="00080C68"/>
    <w:rsid w:val="00080FC4"/>
    <w:rsid w:val="00081549"/>
    <w:rsid w:val="00081826"/>
    <w:rsid w:val="000818B6"/>
    <w:rsid w:val="00081CEE"/>
    <w:rsid w:val="00082643"/>
    <w:rsid w:val="00082679"/>
    <w:rsid w:val="000827EE"/>
    <w:rsid w:val="00082B87"/>
    <w:rsid w:val="00082C7E"/>
    <w:rsid w:val="0008311E"/>
    <w:rsid w:val="00083519"/>
    <w:rsid w:val="00083569"/>
    <w:rsid w:val="00083A5C"/>
    <w:rsid w:val="00083E63"/>
    <w:rsid w:val="00083E97"/>
    <w:rsid w:val="00084724"/>
    <w:rsid w:val="00084B30"/>
    <w:rsid w:val="00084B87"/>
    <w:rsid w:val="00084BF8"/>
    <w:rsid w:val="00084D4E"/>
    <w:rsid w:val="00084E45"/>
    <w:rsid w:val="00084E5E"/>
    <w:rsid w:val="000850CF"/>
    <w:rsid w:val="0008515D"/>
    <w:rsid w:val="000852FE"/>
    <w:rsid w:val="00085C4C"/>
    <w:rsid w:val="00085D2A"/>
    <w:rsid w:val="00085E92"/>
    <w:rsid w:val="00085FE9"/>
    <w:rsid w:val="00086012"/>
    <w:rsid w:val="00086186"/>
    <w:rsid w:val="00086430"/>
    <w:rsid w:val="00086509"/>
    <w:rsid w:val="00086936"/>
    <w:rsid w:val="00086F66"/>
    <w:rsid w:val="0008704F"/>
    <w:rsid w:val="000873C3"/>
    <w:rsid w:val="00087A25"/>
    <w:rsid w:val="00087B31"/>
    <w:rsid w:val="0009096A"/>
    <w:rsid w:val="00090D34"/>
    <w:rsid w:val="00090E9E"/>
    <w:rsid w:val="000911D1"/>
    <w:rsid w:val="00091AE8"/>
    <w:rsid w:val="00091CFB"/>
    <w:rsid w:val="0009254F"/>
    <w:rsid w:val="000925F6"/>
    <w:rsid w:val="0009271D"/>
    <w:rsid w:val="00092A59"/>
    <w:rsid w:val="00092CD5"/>
    <w:rsid w:val="00092F82"/>
    <w:rsid w:val="0009348A"/>
    <w:rsid w:val="000938B6"/>
    <w:rsid w:val="0009394C"/>
    <w:rsid w:val="0009498F"/>
    <w:rsid w:val="000949C4"/>
    <w:rsid w:val="00094B6C"/>
    <w:rsid w:val="00094C14"/>
    <w:rsid w:val="00094C51"/>
    <w:rsid w:val="00094CBE"/>
    <w:rsid w:val="00094D40"/>
    <w:rsid w:val="00094DA5"/>
    <w:rsid w:val="00094F55"/>
    <w:rsid w:val="0009553C"/>
    <w:rsid w:val="000955D2"/>
    <w:rsid w:val="0009571F"/>
    <w:rsid w:val="0009604A"/>
    <w:rsid w:val="000965E3"/>
    <w:rsid w:val="00096786"/>
    <w:rsid w:val="00096A6D"/>
    <w:rsid w:val="00096C05"/>
    <w:rsid w:val="00096D5A"/>
    <w:rsid w:val="00096E15"/>
    <w:rsid w:val="00096F6C"/>
    <w:rsid w:val="0009758D"/>
    <w:rsid w:val="00097694"/>
    <w:rsid w:val="00097A48"/>
    <w:rsid w:val="00097B27"/>
    <w:rsid w:val="00097C7B"/>
    <w:rsid w:val="00097C87"/>
    <w:rsid w:val="00097CF8"/>
    <w:rsid w:val="00097E98"/>
    <w:rsid w:val="000A00AE"/>
    <w:rsid w:val="000A019C"/>
    <w:rsid w:val="000A0350"/>
    <w:rsid w:val="000A04B8"/>
    <w:rsid w:val="000A04E3"/>
    <w:rsid w:val="000A0777"/>
    <w:rsid w:val="000A08AF"/>
    <w:rsid w:val="000A0F0F"/>
    <w:rsid w:val="000A0FF6"/>
    <w:rsid w:val="000A12BB"/>
    <w:rsid w:val="000A1644"/>
    <w:rsid w:val="000A1870"/>
    <w:rsid w:val="000A1B0F"/>
    <w:rsid w:val="000A1B7C"/>
    <w:rsid w:val="000A1F1C"/>
    <w:rsid w:val="000A2F55"/>
    <w:rsid w:val="000A311A"/>
    <w:rsid w:val="000A3882"/>
    <w:rsid w:val="000A3CC7"/>
    <w:rsid w:val="000A3EB7"/>
    <w:rsid w:val="000A47A6"/>
    <w:rsid w:val="000A480E"/>
    <w:rsid w:val="000A4C45"/>
    <w:rsid w:val="000A5350"/>
    <w:rsid w:val="000A56DE"/>
    <w:rsid w:val="000A5995"/>
    <w:rsid w:val="000A59E0"/>
    <w:rsid w:val="000A5B10"/>
    <w:rsid w:val="000A6034"/>
    <w:rsid w:val="000A61AF"/>
    <w:rsid w:val="000A642A"/>
    <w:rsid w:val="000A6453"/>
    <w:rsid w:val="000A659B"/>
    <w:rsid w:val="000A6679"/>
    <w:rsid w:val="000A6783"/>
    <w:rsid w:val="000A6B85"/>
    <w:rsid w:val="000A741A"/>
    <w:rsid w:val="000A76BA"/>
    <w:rsid w:val="000B018B"/>
    <w:rsid w:val="000B0456"/>
    <w:rsid w:val="000B073E"/>
    <w:rsid w:val="000B0A20"/>
    <w:rsid w:val="000B0E02"/>
    <w:rsid w:val="000B0F92"/>
    <w:rsid w:val="000B117D"/>
    <w:rsid w:val="000B1211"/>
    <w:rsid w:val="000B134E"/>
    <w:rsid w:val="000B13A1"/>
    <w:rsid w:val="000B13CA"/>
    <w:rsid w:val="000B14A1"/>
    <w:rsid w:val="000B1582"/>
    <w:rsid w:val="000B268F"/>
    <w:rsid w:val="000B2746"/>
    <w:rsid w:val="000B2B20"/>
    <w:rsid w:val="000B2BF5"/>
    <w:rsid w:val="000B2C92"/>
    <w:rsid w:val="000B3034"/>
    <w:rsid w:val="000B307F"/>
    <w:rsid w:val="000B33AA"/>
    <w:rsid w:val="000B385D"/>
    <w:rsid w:val="000B3B50"/>
    <w:rsid w:val="000B44DD"/>
    <w:rsid w:val="000B451F"/>
    <w:rsid w:val="000B47D9"/>
    <w:rsid w:val="000B4AC2"/>
    <w:rsid w:val="000B500E"/>
    <w:rsid w:val="000B527A"/>
    <w:rsid w:val="000B5651"/>
    <w:rsid w:val="000B592D"/>
    <w:rsid w:val="000B5F6C"/>
    <w:rsid w:val="000B5FFE"/>
    <w:rsid w:val="000B6706"/>
    <w:rsid w:val="000B6983"/>
    <w:rsid w:val="000B69D8"/>
    <w:rsid w:val="000B69DD"/>
    <w:rsid w:val="000B6C53"/>
    <w:rsid w:val="000B767C"/>
    <w:rsid w:val="000B76BB"/>
    <w:rsid w:val="000B77F1"/>
    <w:rsid w:val="000B7952"/>
    <w:rsid w:val="000B7AA8"/>
    <w:rsid w:val="000C0078"/>
    <w:rsid w:val="000C01A4"/>
    <w:rsid w:val="000C0528"/>
    <w:rsid w:val="000C07B5"/>
    <w:rsid w:val="000C0BEF"/>
    <w:rsid w:val="000C1455"/>
    <w:rsid w:val="000C26B9"/>
    <w:rsid w:val="000C2D7C"/>
    <w:rsid w:val="000C2E67"/>
    <w:rsid w:val="000C34D4"/>
    <w:rsid w:val="000C3595"/>
    <w:rsid w:val="000C367D"/>
    <w:rsid w:val="000C36E2"/>
    <w:rsid w:val="000C39F3"/>
    <w:rsid w:val="000C3B67"/>
    <w:rsid w:val="000C3B79"/>
    <w:rsid w:val="000C3CED"/>
    <w:rsid w:val="000C3FC0"/>
    <w:rsid w:val="000C40F3"/>
    <w:rsid w:val="000C46B0"/>
    <w:rsid w:val="000C4B30"/>
    <w:rsid w:val="000C4EC9"/>
    <w:rsid w:val="000C5504"/>
    <w:rsid w:val="000C5E51"/>
    <w:rsid w:val="000C61DE"/>
    <w:rsid w:val="000C646D"/>
    <w:rsid w:val="000C6482"/>
    <w:rsid w:val="000C64A0"/>
    <w:rsid w:val="000C64AC"/>
    <w:rsid w:val="000C66A8"/>
    <w:rsid w:val="000C66F0"/>
    <w:rsid w:val="000C6835"/>
    <w:rsid w:val="000C6896"/>
    <w:rsid w:val="000C6A02"/>
    <w:rsid w:val="000C6BA9"/>
    <w:rsid w:val="000C6F3D"/>
    <w:rsid w:val="000C717D"/>
    <w:rsid w:val="000C7776"/>
    <w:rsid w:val="000C7865"/>
    <w:rsid w:val="000C7888"/>
    <w:rsid w:val="000C7D7A"/>
    <w:rsid w:val="000D0B11"/>
    <w:rsid w:val="000D0D19"/>
    <w:rsid w:val="000D0D9C"/>
    <w:rsid w:val="000D1015"/>
    <w:rsid w:val="000D11D0"/>
    <w:rsid w:val="000D153E"/>
    <w:rsid w:val="000D1B89"/>
    <w:rsid w:val="000D2FAC"/>
    <w:rsid w:val="000D3075"/>
    <w:rsid w:val="000D35A7"/>
    <w:rsid w:val="000D35C8"/>
    <w:rsid w:val="000D373E"/>
    <w:rsid w:val="000D396F"/>
    <w:rsid w:val="000D3C3C"/>
    <w:rsid w:val="000D3CC1"/>
    <w:rsid w:val="000D3CFA"/>
    <w:rsid w:val="000D3FE7"/>
    <w:rsid w:val="000D4A1B"/>
    <w:rsid w:val="000D4E9C"/>
    <w:rsid w:val="000D501D"/>
    <w:rsid w:val="000D5697"/>
    <w:rsid w:val="000D5A10"/>
    <w:rsid w:val="000D5B28"/>
    <w:rsid w:val="000D5CA3"/>
    <w:rsid w:val="000D5DF0"/>
    <w:rsid w:val="000D634A"/>
    <w:rsid w:val="000D651D"/>
    <w:rsid w:val="000D68D9"/>
    <w:rsid w:val="000D6997"/>
    <w:rsid w:val="000D6C60"/>
    <w:rsid w:val="000D6FFE"/>
    <w:rsid w:val="000D7340"/>
    <w:rsid w:val="000D75DB"/>
    <w:rsid w:val="000D760D"/>
    <w:rsid w:val="000D7672"/>
    <w:rsid w:val="000D7734"/>
    <w:rsid w:val="000D7CE3"/>
    <w:rsid w:val="000D7F42"/>
    <w:rsid w:val="000E04E9"/>
    <w:rsid w:val="000E0670"/>
    <w:rsid w:val="000E0710"/>
    <w:rsid w:val="000E07D9"/>
    <w:rsid w:val="000E121D"/>
    <w:rsid w:val="000E1794"/>
    <w:rsid w:val="000E17BC"/>
    <w:rsid w:val="000E1829"/>
    <w:rsid w:val="000E2186"/>
    <w:rsid w:val="000E22A4"/>
    <w:rsid w:val="000E2BB9"/>
    <w:rsid w:val="000E3024"/>
    <w:rsid w:val="000E342E"/>
    <w:rsid w:val="000E35AC"/>
    <w:rsid w:val="000E3B43"/>
    <w:rsid w:val="000E3CF8"/>
    <w:rsid w:val="000E3F07"/>
    <w:rsid w:val="000E497C"/>
    <w:rsid w:val="000E4982"/>
    <w:rsid w:val="000E4D76"/>
    <w:rsid w:val="000E5473"/>
    <w:rsid w:val="000E5484"/>
    <w:rsid w:val="000E5BBF"/>
    <w:rsid w:val="000E6109"/>
    <w:rsid w:val="000E6A03"/>
    <w:rsid w:val="000E6B82"/>
    <w:rsid w:val="000E6C93"/>
    <w:rsid w:val="000E7722"/>
    <w:rsid w:val="000E795C"/>
    <w:rsid w:val="000E799D"/>
    <w:rsid w:val="000E7A86"/>
    <w:rsid w:val="000E7F52"/>
    <w:rsid w:val="000E7FD8"/>
    <w:rsid w:val="000F005A"/>
    <w:rsid w:val="000F00D5"/>
    <w:rsid w:val="000F0C23"/>
    <w:rsid w:val="000F0ED3"/>
    <w:rsid w:val="000F1010"/>
    <w:rsid w:val="000F119F"/>
    <w:rsid w:val="000F1554"/>
    <w:rsid w:val="000F199E"/>
    <w:rsid w:val="000F1CB3"/>
    <w:rsid w:val="000F1CDF"/>
    <w:rsid w:val="000F1D2E"/>
    <w:rsid w:val="000F2075"/>
    <w:rsid w:val="000F2155"/>
    <w:rsid w:val="000F2320"/>
    <w:rsid w:val="000F2451"/>
    <w:rsid w:val="000F27B1"/>
    <w:rsid w:val="000F2914"/>
    <w:rsid w:val="000F2978"/>
    <w:rsid w:val="000F2ABA"/>
    <w:rsid w:val="000F2D69"/>
    <w:rsid w:val="000F3178"/>
    <w:rsid w:val="000F3224"/>
    <w:rsid w:val="000F34DE"/>
    <w:rsid w:val="000F3B0C"/>
    <w:rsid w:val="000F3F62"/>
    <w:rsid w:val="000F43AC"/>
    <w:rsid w:val="000F4815"/>
    <w:rsid w:val="000F49C8"/>
    <w:rsid w:val="000F4D5D"/>
    <w:rsid w:val="000F4EB6"/>
    <w:rsid w:val="000F4F95"/>
    <w:rsid w:val="000F54D1"/>
    <w:rsid w:val="000F5705"/>
    <w:rsid w:val="000F5C9A"/>
    <w:rsid w:val="000F5DA8"/>
    <w:rsid w:val="000F5DC7"/>
    <w:rsid w:val="000F5E8E"/>
    <w:rsid w:val="000F6135"/>
    <w:rsid w:val="000F6860"/>
    <w:rsid w:val="000F6A9F"/>
    <w:rsid w:val="000F6E1F"/>
    <w:rsid w:val="000F70DF"/>
    <w:rsid w:val="000F7C71"/>
    <w:rsid w:val="000F7C75"/>
    <w:rsid w:val="000F7EFB"/>
    <w:rsid w:val="001000B2"/>
    <w:rsid w:val="00100258"/>
    <w:rsid w:val="00100312"/>
    <w:rsid w:val="001003AC"/>
    <w:rsid w:val="00100834"/>
    <w:rsid w:val="001008EC"/>
    <w:rsid w:val="00100BD2"/>
    <w:rsid w:val="00101AC2"/>
    <w:rsid w:val="00102561"/>
    <w:rsid w:val="0010275D"/>
    <w:rsid w:val="00102A24"/>
    <w:rsid w:val="0010300E"/>
    <w:rsid w:val="00103136"/>
    <w:rsid w:val="001031D5"/>
    <w:rsid w:val="001036C4"/>
    <w:rsid w:val="00103CF5"/>
    <w:rsid w:val="00103DAD"/>
    <w:rsid w:val="001041A8"/>
    <w:rsid w:val="00104415"/>
    <w:rsid w:val="00104AA7"/>
    <w:rsid w:val="00104C53"/>
    <w:rsid w:val="00105494"/>
    <w:rsid w:val="001054B9"/>
    <w:rsid w:val="00105681"/>
    <w:rsid w:val="0010576B"/>
    <w:rsid w:val="00105D4F"/>
    <w:rsid w:val="00105D80"/>
    <w:rsid w:val="00105E84"/>
    <w:rsid w:val="0010642B"/>
    <w:rsid w:val="00106493"/>
    <w:rsid w:val="001066B6"/>
    <w:rsid w:val="00106964"/>
    <w:rsid w:val="00106BC8"/>
    <w:rsid w:val="0010732B"/>
    <w:rsid w:val="001073BA"/>
    <w:rsid w:val="001075FD"/>
    <w:rsid w:val="00107F80"/>
    <w:rsid w:val="001100E8"/>
    <w:rsid w:val="001104EA"/>
    <w:rsid w:val="00110503"/>
    <w:rsid w:val="00110630"/>
    <w:rsid w:val="001106BA"/>
    <w:rsid w:val="001107FA"/>
    <w:rsid w:val="00110A2F"/>
    <w:rsid w:val="00110CB8"/>
    <w:rsid w:val="0011201B"/>
    <w:rsid w:val="001121B3"/>
    <w:rsid w:val="001122DA"/>
    <w:rsid w:val="00112488"/>
    <w:rsid w:val="00112675"/>
    <w:rsid w:val="00112AD7"/>
    <w:rsid w:val="00112CBA"/>
    <w:rsid w:val="00112DDE"/>
    <w:rsid w:val="00112E3B"/>
    <w:rsid w:val="00113172"/>
    <w:rsid w:val="00113404"/>
    <w:rsid w:val="00113916"/>
    <w:rsid w:val="00113E43"/>
    <w:rsid w:val="00114274"/>
    <w:rsid w:val="00114836"/>
    <w:rsid w:val="00114A43"/>
    <w:rsid w:val="00114F46"/>
    <w:rsid w:val="0011522A"/>
    <w:rsid w:val="00115381"/>
    <w:rsid w:val="001155CE"/>
    <w:rsid w:val="00115895"/>
    <w:rsid w:val="00115D15"/>
    <w:rsid w:val="0011619B"/>
    <w:rsid w:val="00116668"/>
    <w:rsid w:val="00116FD1"/>
    <w:rsid w:val="001171B1"/>
    <w:rsid w:val="00117385"/>
    <w:rsid w:val="0011745D"/>
    <w:rsid w:val="001175EF"/>
    <w:rsid w:val="001178B0"/>
    <w:rsid w:val="00117F42"/>
    <w:rsid w:val="00117FD2"/>
    <w:rsid w:val="00120737"/>
    <w:rsid w:val="00120CF3"/>
    <w:rsid w:val="00121942"/>
    <w:rsid w:val="00121DF3"/>
    <w:rsid w:val="001221D4"/>
    <w:rsid w:val="00122201"/>
    <w:rsid w:val="0012335D"/>
    <w:rsid w:val="0012347E"/>
    <w:rsid w:val="00123625"/>
    <w:rsid w:val="00123F9B"/>
    <w:rsid w:val="00124065"/>
    <w:rsid w:val="00124338"/>
    <w:rsid w:val="00124C90"/>
    <w:rsid w:val="00124D74"/>
    <w:rsid w:val="0012510D"/>
    <w:rsid w:val="00125C0F"/>
    <w:rsid w:val="00125EED"/>
    <w:rsid w:val="00125F6E"/>
    <w:rsid w:val="00126095"/>
    <w:rsid w:val="001261C0"/>
    <w:rsid w:val="001265CD"/>
    <w:rsid w:val="0012671E"/>
    <w:rsid w:val="0012694A"/>
    <w:rsid w:val="00127028"/>
    <w:rsid w:val="00127318"/>
    <w:rsid w:val="00127661"/>
    <w:rsid w:val="0012780C"/>
    <w:rsid w:val="001279C9"/>
    <w:rsid w:val="00127CE1"/>
    <w:rsid w:val="0013012B"/>
    <w:rsid w:val="001301CB"/>
    <w:rsid w:val="00130423"/>
    <w:rsid w:val="00130463"/>
    <w:rsid w:val="001305C4"/>
    <w:rsid w:val="00130A44"/>
    <w:rsid w:val="00130A73"/>
    <w:rsid w:val="00130E71"/>
    <w:rsid w:val="00131000"/>
    <w:rsid w:val="00131060"/>
    <w:rsid w:val="0013170C"/>
    <w:rsid w:val="00131A98"/>
    <w:rsid w:val="00131BE6"/>
    <w:rsid w:val="00131C24"/>
    <w:rsid w:val="00132345"/>
    <w:rsid w:val="00132514"/>
    <w:rsid w:val="0013257E"/>
    <w:rsid w:val="0013262C"/>
    <w:rsid w:val="001328D6"/>
    <w:rsid w:val="00132AA0"/>
    <w:rsid w:val="00132C33"/>
    <w:rsid w:val="00132C8E"/>
    <w:rsid w:val="00132FF7"/>
    <w:rsid w:val="00133A82"/>
    <w:rsid w:val="0013420F"/>
    <w:rsid w:val="00134390"/>
    <w:rsid w:val="0013439B"/>
    <w:rsid w:val="001348E2"/>
    <w:rsid w:val="00134AFB"/>
    <w:rsid w:val="001352D8"/>
    <w:rsid w:val="001353F9"/>
    <w:rsid w:val="001354B1"/>
    <w:rsid w:val="00136455"/>
    <w:rsid w:val="0013698B"/>
    <w:rsid w:val="0013766F"/>
    <w:rsid w:val="001376CE"/>
    <w:rsid w:val="001379D7"/>
    <w:rsid w:val="00137A4A"/>
    <w:rsid w:val="00137BE0"/>
    <w:rsid w:val="00140259"/>
    <w:rsid w:val="0014030E"/>
    <w:rsid w:val="001403EB"/>
    <w:rsid w:val="001405C9"/>
    <w:rsid w:val="00140824"/>
    <w:rsid w:val="001408A6"/>
    <w:rsid w:val="00140FB8"/>
    <w:rsid w:val="001414EF"/>
    <w:rsid w:val="00141904"/>
    <w:rsid w:val="0014199E"/>
    <w:rsid w:val="00142077"/>
    <w:rsid w:val="0014218E"/>
    <w:rsid w:val="001427BD"/>
    <w:rsid w:val="00142D8D"/>
    <w:rsid w:val="0014314B"/>
    <w:rsid w:val="0014356E"/>
    <w:rsid w:val="00143BD7"/>
    <w:rsid w:val="00143CC3"/>
    <w:rsid w:val="00143D96"/>
    <w:rsid w:val="00144767"/>
    <w:rsid w:val="00144C17"/>
    <w:rsid w:val="0014515E"/>
    <w:rsid w:val="0014522B"/>
    <w:rsid w:val="001454CB"/>
    <w:rsid w:val="00145762"/>
    <w:rsid w:val="001457BE"/>
    <w:rsid w:val="0014583B"/>
    <w:rsid w:val="00145D84"/>
    <w:rsid w:val="00146011"/>
    <w:rsid w:val="001460B2"/>
    <w:rsid w:val="001460DA"/>
    <w:rsid w:val="0014680F"/>
    <w:rsid w:val="0014690B"/>
    <w:rsid w:val="00146BE1"/>
    <w:rsid w:val="00146E12"/>
    <w:rsid w:val="001473D2"/>
    <w:rsid w:val="00147912"/>
    <w:rsid w:val="00147A48"/>
    <w:rsid w:val="00147B8B"/>
    <w:rsid w:val="00150652"/>
    <w:rsid w:val="00150AA3"/>
    <w:rsid w:val="00150BDA"/>
    <w:rsid w:val="00150F8F"/>
    <w:rsid w:val="00151151"/>
    <w:rsid w:val="00151ACD"/>
    <w:rsid w:val="00151B78"/>
    <w:rsid w:val="00151D24"/>
    <w:rsid w:val="001520E6"/>
    <w:rsid w:val="001521E0"/>
    <w:rsid w:val="00152593"/>
    <w:rsid w:val="001525FC"/>
    <w:rsid w:val="001529D8"/>
    <w:rsid w:val="00152B6A"/>
    <w:rsid w:val="00152E85"/>
    <w:rsid w:val="00153112"/>
    <w:rsid w:val="00153176"/>
    <w:rsid w:val="001532CC"/>
    <w:rsid w:val="001535B9"/>
    <w:rsid w:val="0015379F"/>
    <w:rsid w:val="00153A75"/>
    <w:rsid w:val="00153B11"/>
    <w:rsid w:val="0015405C"/>
    <w:rsid w:val="00154373"/>
    <w:rsid w:val="00154782"/>
    <w:rsid w:val="001547C3"/>
    <w:rsid w:val="00154AB2"/>
    <w:rsid w:val="00154BD0"/>
    <w:rsid w:val="00155AFF"/>
    <w:rsid w:val="00155CA5"/>
    <w:rsid w:val="001567A5"/>
    <w:rsid w:val="00156CF7"/>
    <w:rsid w:val="00157409"/>
    <w:rsid w:val="0015744A"/>
    <w:rsid w:val="001577AE"/>
    <w:rsid w:val="00157B57"/>
    <w:rsid w:val="00160295"/>
    <w:rsid w:val="00160354"/>
    <w:rsid w:val="00160C52"/>
    <w:rsid w:val="00161065"/>
    <w:rsid w:val="00161426"/>
    <w:rsid w:val="00161806"/>
    <w:rsid w:val="00161A65"/>
    <w:rsid w:val="00161CBD"/>
    <w:rsid w:val="001624A3"/>
    <w:rsid w:val="0016263F"/>
    <w:rsid w:val="00162930"/>
    <w:rsid w:val="001637FD"/>
    <w:rsid w:val="00163BCB"/>
    <w:rsid w:val="001641F5"/>
    <w:rsid w:val="0016484A"/>
    <w:rsid w:val="00164A1D"/>
    <w:rsid w:val="00164F95"/>
    <w:rsid w:val="001652FB"/>
    <w:rsid w:val="0016549B"/>
    <w:rsid w:val="00165591"/>
    <w:rsid w:val="001658EE"/>
    <w:rsid w:val="00165DF4"/>
    <w:rsid w:val="00165F4B"/>
    <w:rsid w:val="001660E9"/>
    <w:rsid w:val="00166815"/>
    <w:rsid w:val="00166D8E"/>
    <w:rsid w:val="001676B2"/>
    <w:rsid w:val="00167A75"/>
    <w:rsid w:val="00167DC2"/>
    <w:rsid w:val="00170638"/>
    <w:rsid w:val="00170692"/>
    <w:rsid w:val="00170D89"/>
    <w:rsid w:val="001712D5"/>
    <w:rsid w:val="001717DB"/>
    <w:rsid w:val="00171875"/>
    <w:rsid w:val="001727CD"/>
    <w:rsid w:val="00172AAA"/>
    <w:rsid w:val="00172F2B"/>
    <w:rsid w:val="00172FDA"/>
    <w:rsid w:val="00172FED"/>
    <w:rsid w:val="00173C33"/>
    <w:rsid w:val="00173D3E"/>
    <w:rsid w:val="00173D41"/>
    <w:rsid w:val="00173EEB"/>
    <w:rsid w:val="00174146"/>
    <w:rsid w:val="00174218"/>
    <w:rsid w:val="0017469E"/>
    <w:rsid w:val="00174B89"/>
    <w:rsid w:val="00174E21"/>
    <w:rsid w:val="00174E60"/>
    <w:rsid w:val="00174F70"/>
    <w:rsid w:val="00174FAF"/>
    <w:rsid w:val="00175031"/>
    <w:rsid w:val="00175C78"/>
    <w:rsid w:val="00175E69"/>
    <w:rsid w:val="00176456"/>
    <w:rsid w:val="001764C7"/>
    <w:rsid w:val="00176704"/>
    <w:rsid w:val="00176BEF"/>
    <w:rsid w:val="00176C40"/>
    <w:rsid w:val="0017734C"/>
    <w:rsid w:val="001774F8"/>
    <w:rsid w:val="001775CB"/>
    <w:rsid w:val="00177851"/>
    <w:rsid w:val="00177AA2"/>
    <w:rsid w:val="00177B02"/>
    <w:rsid w:val="00177DDB"/>
    <w:rsid w:val="00177FF1"/>
    <w:rsid w:val="00180025"/>
    <w:rsid w:val="0018029C"/>
    <w:rsid w:val="0018044C"/>
    <w:rsid w:val="00180863"/>
    <w:rsid w:val="00181018"/>
    <w:rsid w:val="0018166D"/>
    <w:rsid w:val="00181D43"/>
    <w:rsid w:val="00181F24"/>
    <w:rsid w:val="001820E8"/>
    <w:rsid w:val="001824D5"/>
    <w:rsid w:val="00182729"/>
    <w:rsid w:val="001829A9"/>
    <w:rsid w:val="00182E55"/>
    <w:rsid w:val="001833C4"/>
    <w:rsid w:val="001836B7"/>
    <w:rsid w:val="00183B3F"/>
    <w:rsid w:val="00183F27"/>
    <w:rsid w:val="00184581"/>
    <w:rsid w:val="001846DB"/>
    <w:rsid w:val="00184759"/>
    <w:rsid w:val="00184993"/>
    <w:rsid w:val="00184C02"/>
    <w:rsid w:val="00185065"/>
    <w:rsid w:val="001850EC"/>
    <w:rsid w:val="00185147"/>
    <w:rsid w:val="00185162"/>
    <w:rsid w:val="001854EF"/>
    <w:rsid w:val="0018587E"/>
    <w:rsid w:val="00185B14"/>
    <w:rsid w:val="00185F4B"/>
    <w:rsid w:val="00186056"/>
    <w:rsid w:val="00186281"/>
    <w:rsid w:val="001864BC"/>
    <w:rsid w:val="001867BF"/>
    <w:rsid w:val="00186C02"/>
    <w:rsid w:val="00186C8A"/>
    <w:rsid w:val="0018786F"/>
    <w:rsid w:val="00187892"/>
    <w:rsid w:val="00187A4B"/>
    <w:rsid w:val="00187AEE"/>
    <w:rsid w:val="00187E32"/>
    <w:rsid w:val="0019017D"/>
    <w:rsid w:val="00190265"/>
    <w:rsid w:val="00190D02"/>
    <w:rsid w:val="00190EFB"/>
    <w:rsid w:val="001914BB"/>
    <w:rsid w:val="001914E0"/>
    <w:rsid w:val="00191DA8"/>
    <w:rsid w:val="00191E9E"/>
    <w:rsid w:val="00192065"/>
    <w:rsid w:val="00192094"/>
    <w:rsid w:val="0019223F"/>
    <w:rsid w:val="0019240E"/>
    <w:rsid w:val="0019244F"/>
    <w:rsid w:val="00192830"/>
    <w:rsid w:val="00192923"/>
    <w:rsid w:val="00192B02"/>
    <w:rsid w:val="001930C2"/>
    <w:rsid w:val="001934F0"/>
    <w:rsid w:val="00193EED"/>
    <w:rsid w:val="00193F0D"/>
    <w:rsid w:val="00193F85"/>
    <w:rsid w:val="00194085"/>
    <w:rsid w:val="0019499F"/>
    <w:rsid w:val="00194DFA"/>
    <w:rsid w:val="00194E94"/>
    <w:rsid w:val="001950A5"/>
    <w:rsid w:val="00195527"/>
    <w:rsid w:val="0019556B"/>
    <w:rsid w:val="0019589B"/>
    <w:rsid w:val="00195B3B"/>
    <w:rsid w:val="00195BCA"/>
    <w:rsid w:val="00195D01"/>
    <w:rsid w:val="00195D32"/>
    <w:rsid w:val="00196045"/>
    <w:rsid w:val="001969BD"/>
    <w:rsid w:val="00196AC7"/>
    <w:rsid w:val="00196C70"/>
    <w:rsid w:val="00196CD0"/>
    <w:rsid w:val="00196F6E"/>
    <w:rsid w:val="001970DF"/>
    <w:rsid w:val="00197181"/>
    <w:rsid w:val="0019784A"/>
    <w:rsid w:val="001978DC"/>
    <w:rsid w:val="00197917"/>
    <w:rsid w:val="00197A48"/>
    <w:rsid w:val="001A06C5"/>
    <w:rsid w:val="001A08A7"/>
    <w:rsid w:val="001A097F"/>
    <w:rsid w:val="001A0AB4"/>
    <w:rsid w:val="001A19D9"/>
    <w:rsid w:val="001A1D63"/>
    <w:rsid w:val="001A2080"/>
    <w:rsid w:val="001A2152"/>
    <w:rsid w:val="001A25BD"/>
    <w:rsid w:val="001A29C7"/>
    <w:rsid w:val="001A2E50"/>
    <w:rsid w:val="001A2ECC"/>
    <w:rsid w:val="001A3194"/>
    <w:rsid w:val="001A329F"/>
    <w:rsid w:val="001A3548"/>
    <w:rsid w:val="001A37CD"/>
    <w:rsid w:val="001A40EF"/>
    <w:rsid w:val="001A41F1"/>
    <w:rsid w:val="001A42D7"/>
    <w:rsid w:val="001A43B1"/>
    <w:rsid w:val="001A4561"/>
    <w:rsid w:val="001A45F1"/>
    <w:rsid w:val="001A4A00"/>
    <w:rsid w:val="001A4F1D"/>
    <w:rsid w:val="001A5532"/>
    <w:rsid w:val="001A55A0"/>
    <w:rsid w:val="001A5987"/>
    <w:rsid w:val="001A5B72"/>
    <w:rsid w:val="001A5DB4"/>
    <w:rsid w:val="001A658B"/>
    <w:rsid w:val="001A68FB"/>
    <w:rsid w:val="001A6AF2"/>
    <w:rsid w:val="001A6BD4"/>
    <w:rsid w:val="001A7311"/>
    <w:rsid w:val="001A73ED"/>
    <w:rsid w:val="001A75AE"/>
    <w:rsid w:val="001A7C6C"/>
    <w:rsid w:val="001B005B"/>
    <w:rsid w:val="001B00A2"/>
    <w:rsid w:val="001B00CB"/>
    <w:rsid w:val="001B0482"/>
    <w:rsid w:val="001B0596"/>
    <w:rsid w:val="001B0608"/>
    <w:rsid w:val="001B0C6D"/>
    <w:rsid w:val="001B0DA9"/>
    <w:rsid w:val="001B1DC3"/>
    <w:rsid w:val="001B2020"/>
    <w:rsid w:val="001B2021"/>
    <w:rsid w:val="001B2177"/>
    <w:rsid w:val="001B2652"/>
    <w:rsid w:val="001B3245"/>
    <w:rsid w:val="001B35B6"/>
    <w:rsid w:val="001B3760"/>
    <w:rsid w:val="001B3806"/>
    <w:rsid w:val="001B382C"/>
    <w:rsid w:val="001B3B38"/>
    <w:rsid w:val="001B3DDF"/>
    <w:rsid w:val="001B3F7F"/>
    <w:rsid w:val="001B41AF"/>
    <w:rsid w:val="001B43B0"/>
    <w:rsid w:val="001B45E6"/>
    <w:rsid w:val="001B479B"/>
    <w:rsid w:val="001B4F33"/>
    <w:rsid w:val="001B518C"/>
    <w:rsid w:val="001B528C"/>
    <w:rsid w:val="001B534C"/>
    <w:rsid w:val="001B53CB"/>
    <w:rsid w:val="001B5C3E"/>
    <w:rsid w:val="001B5E93"/>
    <w:rsid w:val="001B637C"/>
    <w:rsid w:val="001B6625"/>
    <w:rsid w:val="001B662F"/>
    <w:rsid w:val="001B66A4"/>
    <w:rsid w:val="001B679F"/>
    <w:rsid w:val="001B67E1"/>
    <w:rsid w:val="001B735D"/>
    <w:rsid w:val="001B7C50"/>
    <w:rsid w:val="001C03F7"/>
    <w:rsid w:val="001C04B2"/>
    <w:rsid w:val="001C075E"/>
    <w:rsid w:val="001C0AFB"/>
    <w:rsid w:val="001C12C8"/>
    <w:rsid w:val="001C183A"/>
    <w:rsid w:val="001C19DE"/>
    <w:rsid w:val="001C1B6A"/>
    <w:rsid w:val="001C1D6C"/>
    <w:rsid w:val="001C20B2"/>
    <w:rsid w:val="001C2164"/>
    <w:rsid w:val="001C272A"/>
    <w:rsid w:val="001C286E"/>
    <w:rsid w:val="001C2936"/>
    <w:rsid w:val="001C30E2"/>
    <w:rsid w:val="001C3615"/>
    <w:rsid w:val="001C3756"/>
    <w:rsid w:val="001C3902"/>
    <w:rsid w:val="001C43AE"/>
    <w:rsid w:val="001C46B2"/>
    <w:rsid w:val="001C4D6D"/>
    <w:rsid w:val="001C5024"/>
    <w:rsid w:val="001C5153"/>
    <w:rsid w:val="001C5449"/>
    <w:rsid w:val="001C58BF"/>
    <w:rsid w:val="001C596E"/>
    <w:rsid w:val="001C5DDE"/>
    <w:rsid w:val="001C695A"/>
    <w:rsid w:val="001C6B9C"/>
    <w:rsid w:val="001C6FC0"/>
    <w:rsid w:val="001C7556"/>
    <w:rsid w:val="001C7586"/>
    <w:rsid w:val="001C7601"/>
    <w:rsid w:val="001D03A1"/>
    <w:rsid w:val="001D0CCE"/>
    <w:rsid w:val="001D107C"/>
    <w:rsid w:val="001D1286"/>
    <w:rsid w:val="001D16E1"/>
    <w:rsid w:val="001D1821"/>
    <w:rsid w:val="001D1833"/>
    <w:rsid w:val="001D19E1"/>
    <w:rsid w:val="001D1B84"/>
    <w:rsid w:val="001D1D19"/>
    <w:rsid w:val="001D21F4"/>
    <w:rsid w:val="001D227F"/>
    <w:rsid w:val="001D231A"/>
    <w:rsid w:val="001D25CE"/>
    <w:rsid w:val="001D27BD"/>
    <w:rsid w:val="001D2C4E"/>
    <w:rsid w:val="001D35FC"/>
    <w:rsid w:val="001D391B"/>
    <w:rsid w:val="001D3A1F"/>
    <w:rsid w:val="001D3DFA"/>
    <w:rsid w:val="001D434A"/>
    <w:rsid w:val="001D44AC"/>
    <w:rsid w:val="001D513A"/>
    <w:rsid w:val="001D541F"/>
    <w:rsid w:val="001D5431"/>
    <w:rsid w:val="001D55E1"/>
    <w:rsid w:val="001D575D"/>
    <w:rsid w:val="001D590A"/>
    <w:rsid w:val="001D5EE3"/>
    <w:rsid w:val="001D5F17"/>
    <w:rsid w:val="001D6105"/>
    <w:rsid w:val="001D64E9"/>
    <w:rsid w:val="001D6521"/>
    <w:rsid w:val="001D6C8D"/>
    <w:rsid w:val="001D6DD8"/>
    <w:rsid w:val="001D72A3"/>
    <w:rsid w:val="001D7976"/>
    <w:rsid w:val="001E0128"/>
    <w:rsid w:val="001E02BB"/>
    <w:rsid w:val="001E02CE"/>
    <w:rsid w:val="001E0594"/>
    <w:rsid w:val="001E0C21"/>
    <w:rsid w:val="001E0D46"/>
    <w:rsid w:val="001E1030"/>
    <w:rsid w:val="001E133D"/>
    <w:rsid w:val="001E18DE"/>
    <w:rsid w:val="001E1958"/>
    <w:rsid w:val="001E2130"/>
    <w:rsid w:val="001E2835"/>
    <w:rsid w:val="001E2AE9"/>
    <w:rsid w:val="001E2DDD"/>
    <w:rsid w:val="001E2FBD"/>
    <w:rsid w:val="001E3225"/>
    <w:rsid w:val="001E36C3"/>
    <w:rsid w:val="001E3968"/>
    <w:rsid w:val="001E3BA0"/>
    <w:rsid w:val="001E3BD7"/>
    <w:rsid w:val="001E3C9F"/>
    <w:rsid w:val="001E445D"/>
    <w:rsid w:val="001E494C"/>
    <w:rsid w:val="001E4E03"/>
    <w:rsid w:val="001E51B2"/>
    <w:rsid w:val="001E54B8"/>
    <w:rsid w:val="001E57BB"/>
    <w:rsid w:val="001E5D82"/>
    <w:rsid w:val="001E697D"/>
    <w:rsid w:val="001E6CC9"/>
    <w:rsid w:val="001E721E"/>
    <w:rsid w:val="001E777C"/>
    <w:rsid w:val="001E7A35"/>
    <w:rsid w:val="001E7DE8"/>
    <w:rsid w:val="001F05E4"/>
    <w:rsid w:val="001F097F"/>
    <w:rsid w:val="001F0AE5"/>
    <w:rsid w:val="001F174C"/>
    <w:rsid w:val="001F2395"/>
    <w:rsid w:val="001F269A"/>
    <w:rsid w:val="001F277F"/>
    <w:rsid w:val="001F3389"/>
    <w:rsid w:val="001F474F"/>
    <w:rsid w:val="001F47A3"/>
    <w:rsid w:val="001F4B71"/>
    <w:rsid w:val="001F50B3"/>
    <w:rsid w:val="001F51AC"/>
    <w:rsid w:val="001F6957"/>
    <w:rsid w:val="001F7001"/>
    <w:rsid w:val="001F72D5"/>
    <w:rsid w:val="001F72E2"/>
    <w:rsid w:val="001F7735"/>
    <w:rsid w:val="001F7DBF"/>
    <w:rsid w:val="002002DA"/>
    <w:rsid w:val="00200368"/>
    <w:rsid w:val="00200C50"/>
    <w:rsid w:val="00200FC0"/>
    <w:rsid w:val="00201074"/>
    <w:rsid w:val="002013DD"/>
    <w:rsid w:val="00201EFB"/>
    <w:rsid w:val="002021E4"/>
    <w:rsid w:val="00202390"/>
    <w:rsid w:val="002025D8"/>
    <w:rsid w:val="00202ADB"/>
    <w:rsid w:val="00202CEA"/>
    <w:rsid w:val="00202D28"/>
    <w:rsid w:val="00203460"/>
    <w:rsid w:val="00203C32"/>
    <w:rsid w:val="002041B2"/>
    <w:rsid w:val="00204363"/>
    <w:rsid w:val="002044D9"/>
    <w:rsid w:val="0020479A"/>
    <w:rsid w:val="0020530C"/>
    <w:rsid w:val="002053BF"/>
    <w:rsid w:val="0020541A"/>
    <w:rsid w:val="00205787"/>
    <w:rsid w:val="00205812"/>
    <w:rsid w:val="00205885"/>
    <w:rsid w:val="00205903"/>
    <w:rsid w:val="00205C43"/>
    <w:rsid w:val="002060AB"/>
    <w:rsid w:val="0020674A"/>
    <w:rsid w:val="0020697D"/>
    <w:rsid w:val="00206F1F"/>
    <w:rsid w:val="00207825"/>
    <w:rsid w:val="00207918"/>
    <w:rsid w:val="00207C64"/>
    <w:rsid w:val="00207D5A"/>
    <w:rsid w:val="002101EB"/>
    <w:rsid w:val="0021054D"/>
    <w:rsid w:val="0021055F"/>
    <w:rsid w:val="00210685"/>
    <w:rsid w:val="002107ED"/>
    <w:rsid w:val="00210E96"/>
    <w:rsid w:val="00210FED"/>
    <w:rsid w:val="002113C3"/>
    <w:rsid w:val="002115DC"/>
    <w:rsid w:val="002118A6"/>
    <w:rsid w:val="00211A31"/>
    <w:rsid w:val="00211BCA"/>
    <w:rsid w:val="00211D15"/>
    <w:rsid w:val="00212011"/>
    <w:rsid w:val="0021225C"/>
    <w:rsid w:val="00212339"/>
    <w:rsid w:val="00212655"/>
    <w:rsid w:val="002126B7"/>
    <w:rsid w:val="00212755"/>
    <w:rsid w:val="00212A93"/>
    <w:rsid w:val="00212AC3"/>
    <w:rsid w:val="00212E47"/>
    <w:rsid w:val="00213524"/>
    <w:rsid w:val="00213586"/>
    <w:rsid w:val="002137C9"/>
    <w:rsid w:val="0021389E"/>
    <w:rsid w:val="00213B70"/>
    <w:rsid w:val="00213CD7"/>
    <w:rsid w:val="002141D9"/>
    <w:rsid w:val="002142B0"/>
    <w:rsid w:val="00214459"/>
    <w:rsid w:val="00214544"/>
    <w:rsid w:val="00214EB6"/>
    <w:rsid w:val="00214F7B"/>
    <w:rsid w:val="00215393"/>
    <w:rsid w:val="0021571E"/>
    <w:rsid w:val="0021579D"/>
    <w:rsid w:val="00215BAB"/>
    <w:rsid w:val="00215C77"/>
    <w:rsid w:val="00215EBF"/>
    <w:rsid w:val="00215F8F"/>
    <w:rsid w:val="00216169"/>
    <w:rsid w:val="002161FC"/>
    <w:rsid w:val="0021649E"/>
    <w:rsid w:val="002169BB"/>
    <w:rsid w:val="00217177"/>
    <w:rsid w:val="00217329"/>
    <w:rsid w:val="00217601"/>
    <w:rsid w:val="00217627"/>
    <w:rsid w:val="0021792D"/>
    <w:rsid w:val="002179B4"/>
    <w:rsid w:val="00217A2F"/>
    <w:rsid w:val="00217C97"/>
    <w:rsid w:val="002205C9"/>
    <w:rsid w:val="00220968"/>
    <w:rsid w:val="00220CC2"/>
    <w:rsid w:val="002218D9"/>
    <w:rsid w:val="002219DB"/>
    <w:rsid w:val="00221A1A"/>
    <w:rsid w:val="00221DC0"/>
    <w:rsid w:val="00222323"/>
    <w:rsid w:val="002224F1"/>
    <w:rsid w:val="00222CB0"/>
    <w:rsid w:val="00222CE5"/>
    <w:rsid w:val="00222D36"/>
    <w:rsid w:val="00222F49"/>
    <w:rsid w:val="00223119"/>
    <w:rsid w:val="002239DC"/>
    <w:rsid w:val="00223AB1"/>
    <w:rsid w:val="00223B11"/>
    <w:rsid w:val="00223F0F"/>
    <w:rsid w:val="00224132"/>
    <w:rsid w:val="00224311"/>
    <w:rsid w:val="00224421"/>
    <w:rsid w:val="00224775"/>
    <w:rsid w:val="00224BB1"/>
    <w:rsid w:val="00224D15"/>
    <w:rsid w:val="00224E93"/>
    <w:rsid w:val="0022521B"/>
    <w:rsid w:val="00225345"/>
    <w:rsid w:val="00225D8D"/>
    <w:rsid w:val="00225D9F"/>
    <w:rsid w:val="00225DC8"/>
    <w:rsid w:val="00226124"/>
    <w:rsid w:val="002262DA"/>
    <w:rsid w:val="0022634C"/>
    <w:rsid w:val="00226372"/>
    <w:rsid w:val="00226973"/>
    <w:rsid w:val="002271D8"/>
    <w:rsid w:val="00227988"/>
    <w:rsid w:val="00227B01"/>
    <w:rsid w:val="00227B4D"/>
    <w:rsid w:val="00227D7B"/>
    <w:rsid w:val="002308B5"/>
    <w:rsid w:val="00230D3E"/>
    <w:rsid w:val="00230EE3"/>
    <w:rsid w:val="00230F06"/>
    <w:rsid w:val="00231251"/>
    <w:rsid w:val="00231355"/>
    <w:rsid w:val="002314E2"/>
    <w:rsid w:val="00231624"/>
    <w:rsid w:val="00231845"/>
    <w:rsid w:val="002320E4"/>
    <w:rsid w:val="002321CE"/>
    <w:rsid w:val="0023273C"/>
    <w:rsid w:val="00232AEE"/>
    <w:rsid w:val="00232B3D"/>
    <w:rsid w:val="00232FC5"/>
    <w:rsid w:val="002330DA"/>
    <w:rsid w:val="002330DC"/>
    <w:rsid w:val="0023324C"/>
    <w:rsid w:val="002333EC"/>
    <w:rsid w:val="00233868"/>
    <w:rsid w:val="00233DC6"/>
    <w:rsid w:val="0023452E"/>
    <w:rsid w:val="00234CE9"/>
    <w:rsid w:val="002359D2"/>
    <w:rsid w:val="0023628C"/>
    <w:rsid w:val="00236647"/>
    <w:rsid w:val="00236746"/>
    <w:rsid w:val="00236CF2"/>
    <w:rsid w:val="00236D4E"/>
    <w:rsid w:val="00237855"/>
    <w:rsid w:val="00237A90"/>
    <w:rsid w:val="00237C77"/>
    <w:rsid w:val="00237CB9"/>
    <w:rsid w:val="00237E03"/>
    <w:rsid w:val="00240168"/>
    <w:rsid w:val="0024026C"/>
    <w:rsid w:val="00240641"/>
    <w:rsid w:val="002406AE"/>
    <w:rsid w:val="002406BD"/>
    <w:rsid w:val="00240A03"/>
    <w:rsid w:val="00240C97"/>
    <w:rsid w:val="00240EA9"/>
    <w:rsid w:val="00241540"/>
    <w:rsid w:val="00241C44"/>
    <w:rsid w:val="00241FF4"/>
    <w:rsid w:val="00242119"/>
    <w:rsid w:val="002421AA"/>
    <w:rsid w:val="00242524"/>
    <w:rsid w:val="00242B7C"/>
    <w:rsid w:val="00242D6B"/>
    <w:rsid w:val="00242DE9"/>
    <w:rsid w:val="002432FD"/>
    <w:rsid w:val="0024349C"/>
    <w:rsid w:val="00243509"/>
    <w:rsid w:val="00243647"/>
    <w:rsid w:val="00243846"/>
    <w:rsid w:val="00243BAF"/>
    <w:rsid w:val="0024400D"/>
    <w:rsid w:val="00244349"/>
    <w:rsid w:val="00244954"/>
    <w:rsid w:val="002449E0"/>
    <w:rsid w:val="002449FC"/>
    <w:rsid w:val="002450AA"/>
    <w:rsid w:val="002451BC"/>
    <w:rsid w:val="002455CA"/>
    <w:rsid w:val="00245790"/>
    <w:rsid w:val="002459E7"/>
    <w:rsid w:val="00245B5B"/>
    <w:rsid w:val="00245D8B"/>
    <w:rsid w:val="0024628E"/>
    <w:rsid w:val="0024634F"/>
    <w:rsid w:val="00246374"/>
    <w:rsid w:val="00246B34"/>
    <w:rsid w:val="00246CDE"/>
    <w:rsid w:val="00247114"/>
    <w:rsid w:val="0024715B"/>
    <w:rsid w:val="00247745"/>
    <w:rsid w:val="00247A69"/>
    <w:rsid w:val="00247A7E"/>
    <w:rsid w:val="00247CC1"/>
    <w:rsid w:val="00247DB2"/>
    <w:rsid w:val="00250075"/>
    <w:rsid w:val="00250820"/>
    <w:rsid w:val="00250979"/>
    <w:rsid w:val="00250F3B"/>
    <w:rsid w:val="0025104A"/>
    <w:rsid w:val="0025149F"/>
    <w:rsid w:val="002515D9"/>
    <w:rsid w:val="00251A95"/>
    <w:rsid w:val="00251B26"/>
    <w:rsid w:val="002520AC"/>
    <w:rsid w:val="00252259"/>
    <w:rsid w:val="00252427"/>
    <w:rsid w:val="00252E3D"/>
    <w:rsid w:val="00252EB8"/>
    <w:rsid w:val="00252FDD"/>
    <w:rsid w:val="00253226"/>
    <w:rsid w:val="00253840"/>
    <w:rsid w:val="00253AD3"/>
    <w:rsid w:val="00253AD4"/>
    <w:rsid w:val="00254221"/>
    <w:rsid w:val="002544E6"/>
    <w:rsid w:val="00254DA6"/>
    <w:rsid w:val="00255130"/>
    <w:rsid w:val="0025518D"/>
    <w:rsid w:val="00255549"/>
    <w:rsid w:val="0025556E"/>
    <w:rsid w:val="0025599C"/>
    <w:rsid w:val="00255A70"/>
    <w:rsid w:val="00255EF1"/>
    <w:rsid w:val="002565B7"/>
    <w:rsid w:val="002565D7"/>
    <w:rsid w:val="00256982"/>
    <w:rsid w:val="002570A0"/>
    <w:rsid w:val="00257723"/>
    <w:rsid w:val="00257935"/>
    <w:rsid w:val="00257E99"/>
    <w:rsid w:val="00257FFB"/>
    <w:rsid w:val="00260076"/>
    <w:rsid w:val="002600DA"/>
    <w:rsid w:val="002601C9"/>
    <w:rsid w:val="00260415"/>
    <w:rsid w:val="00260641"/>
    <w:rsid w:val="00260681"/>
    <w:rsid w:val="00260A69"/>
    <w:rsid w:val="00260B44"/>
    <w:rsid w:val="00260C19"/>
    <w:rsid w:val="00260D7E"/>
    <w:rsid w:val="002616B1"/>
    <w:rsid w:val="00261FB9"/>
    <w:rsid w:val="002626B2"/>
    <w:rsid w:val="002627F6"/>
    <w:rsid w:val="002628EF"/>
    <w:rsid w:val="00262988"/>
    <w:rsid w:val="002629E8"/>
    <w:rsid w:val="00262AD6"/>
    <w:rsid w:val="00262B2A"/>
    <w:rsid w:val="00263097"/>
    <w:rsid w:val="00263377"/>
    <w:rsid w:val="002635B3"/>
    <w:rsid w:val="00263B37"/>
    <w:rsid w:val="00263F88"/>
    <w:rsid w:val="0026462A"/>
    <w:rsid w:val="002646D8"/>
    <w:rsid w:val="00264AAE"/>
    <w:rsid w:val="00264BBF"/>
    <w:rsid w:val="00264E34"/>
    <w:rsid w:val="00265024"/>
    <w:rsid w:val="00265374"/>
    <w:rsid w:val="002653E4"/>
    <w:rsid w:val="0026559E"/>
    <w:rsid w:val="0026576B"/>
    <w:rsid w:val="002660E3"/>
    <w:rsid w:val="002664E3"/>
    <w:rsid w:val="00266539"/>
    <w:rsid w:val="002667FA"/>
    <w:rsid w:val="00266A26"/>
    <w:rsid w:val="00266A46"/>
    <w:rsid w:val="00266A68"/>
    <w:rsid w:val="00266AFC"/>
    <w:rsid w:val="00266CA5"/>
    <w:rsid w:val="00266D14"/>
    <w:rsid w:val="00266F93"/>
    <w:rsid w:val="00267322"/>
    <w:rsid w:val="002674D4"/>
    <w:rsid w:val="002679D5"/>
    <w:rsid w:val="00267B1A"/>
    <w:rsid w:val="00270111"/>
    <w:rsid w:val="002701EF"/>
    <w:rsid w:val="00270999"/>
    <w:rsid w:val="00270AB7"/>
    <w:rsid w:val="00270ACD"/>
    <w:rsid w:val="00271330"/>
    <w:rsid w:val="002715C0"/>
    <w:rsid w:val="00271602"/>
    <w:rsid w:val="00271C44"/>
    <w:rsid w:val="00271E56"/>
    <w:rsid w:val="002720AA"/>
    <w:rsid w:val="00272201"/>
    <w:rsid w:val="00272278"/>
    <w:rsid w:val="00272349"/>
    <w:rsid w:val="002724CD"/>
    <w:rsid w:val="00272C61"/>
    <w:rsid w:val="00272CFA"/>
    <w:rsid w:val="00272D11"/>
    <w:rsid w:val="00272EAA"/>
    <w:rsid w:val="0027302C"/>
    <w:rsid w:val="002736E2"/>
    <w:rsid w:val="00273BC6"/>
    <w:rsid w:val="00273CF2"/>
    <w:rsid w:val="00274956"/>
    <w:rsid w:val="00274B93"/>
    <w:rsid w:val="00274BB9"/>
    <w:rsid w:val="00274EB6"/>
    <w:rsid w:val="002754EC"/>
    <w:rsid w:val="002755AB"/>
    <w:rsid w:val="002755DD"/>
    <w:rsid w:val="00275913"/>
    <w:rsid w:val="0027594C"/>
    <w:rsid w:val="00275C0F"/>
    <w:rsid w:val="00275C3F"/>
    <w:rsid w:val="00275C96"/>
    <w:rsid w:val="00275CFE"/>
    <w:rsid w:val="00276453"/>
    <w:rsid w:val="00277266"/>
    <w:rsid w:val="0027729D"/>
    <w:rsid w:val="0027763A"/>
    <w:rsid w:val="002776EF"/>
    <w:rsid w:val="00277C9C"/>
    <w:rsid w:val="002805CB"/>
    <w:rsid w:val="002808A9"/>
    <w:rsid w:val="00280B69"/>
    <w:rsid w:val="00280C19"/>
    <w:rsid w:val="00281776"/>
    <w:rsid w:val="00281B0D"/>
    <w:rsid w:val="002822AB"/>
    <w:rsid w:val="002822B4"/>
    <w:rsid w:val="00282302"/>
    <w:rsid w:val="00282871"/>
    <w:rsid w:val="002836E7"/>
    <w:rsid w:val="002837A2"/>
    <w:rsid w:val="00283C52"/>
    <w:rsid w:val="00283D85"/>
    <w:rsid w:val="002844BC"/>
    <w:rsid w:val="00284500"/>
    <w:rsid w:val="00284A96"/>
    <w:rsid w:val="00284C52"/>
    <w:rsid w:val="002852D0"/>
    <w:rsid w:val="00285347"/>
    <w:rsid w:val="002854B8"/>
    <w:rsid w:val="00285C10"/>
    <w:rsid w:val="00285D2F"/>
    <w:rsid w:val="00285DE2"/>
    <w:rsid w:val="0028622C"/>
    <w:rsid w:val="0028639F"/>
    <w:rsid w:val="00286C74"/>
    <w:rsid w:val="00286E49"/>
    <w:rsid w:val="00286F97"/>
    <w:rsid w:val="00287745"/>
    <w:rsid w:val="0028795E"/>
    <w:rsid w:val="00287A63"/>
    <w:rsid w:val="00287AFA"/>
    <w:rsid w:val="00287DA1"/>
    <w:rsid w:val="0029023C"/>
    <w:rsid w:val="002902E6"/>
    <w:rsid w:val="00290400"/>
    <w:rsid w:val="00290612"/>
    <w:rsid w:val="0029071A"/>
    <w:rsid w:val="002907AE"/>
    <w:rsid w:val="00290855"/>
    <w:rsid w:val="00290DF1"/>
    <w:rsid w:val="00290ED9"/>
    <w:rsid w:val="00291A9B"/>
    <w:rsid w:val="00291B0E"/>
    <w:rsid w:val="00291B9F"/>
    <w:rsid w:val="002925B8"/>
    <w:rsid w:val="002928D5"/>
    <w:rsid w:val="00292B54"/>
    <w:rsid w:val="00293210"/>
    <w:rsid w:val="00293595"/>
    <w:rsid w:val="002937D9"/>
    <w:rsid w:val="00293CF8"/>
    <w:rsid w:val="00293F3E"/>
    <w:rsid w:val="002947CD"/>
    <w:rsid w:val="0029491D"/>
    <w:rsid w:val="00294B94"/>
    <w:rsid w:val="00294D0B"/>
    <w:rsid w:val="002953F6"/>
    <w:rsid w:val="00295661"/>
    <w:rsid w:val="00295671"/>
    <w:rsid w:val="00295768"/>
    <w:rsid w:val="00295FE5"/>
    <w:rsid w:val="002960B5"/>
    <w:rsid w:val="0029635F"/>
    <w:rsid w:val="002966FD"/>
    <w:rsid w:val="0029683E"/>
    <w:rsid w:val="00296D9D"/>
    <w:rsid w:val="0029736F"/>
    <w:rsid w:val="0029757B"/>
    <w:rsid w:val="0029794F"/>
    <w:rsid w:val="002979F1"/>
    <w:rsid w:val="00297F12"/>
    <w:rsid w:val="002A0295"/>
    <w:rsid w:val="002A0DF8"/>
    <w:rsid w:val="002A10B4"/>
    <w:rsid w:val="002A157A"/>
    <w:rsid w:val="002A1C88"/>
    <w:rsid w:val="002A215A"/>
    <w:rsid w:val="002A2275"/>
    <w:rsid w:val="002A22C5"/>
    <w:rsid w:val="002A25F8"/>
    <w:rsid w:val="002A26E7"/>
    <w:rsid w:val="002A284C"/>
    <w:rsid w:val="002A2A69"/>
    <w:rsid w:val="002A2B31"/>
    <w:rsid w:val="002A32C9"/>
    <w:rsid w:val="002A336B"/>
    <w:rsid w:val="002A3736"/>
    <w:rsid w:val="002A3804"/>
    <w:rsid w:val="002A3852"/>
    <w:rsid w:val="002A3AB4"/>
    <w:rsid w:val="002A3BEE"/>
    <w:rsid w:val="002A3DD1"/>
    <w:rsid w:val="002A3E03"/>
    <w:rsid w:val="002A40DD"/>
    <w:rsid w:val="002A4585"/>
    <w:rsid w:val="002A4C27"/>
    <w:rsid w:val="002A4C35"/>
    <w:rsid w:val="002A4F76"/>
    <w:rsid w:val="002A5195"/>
    <w:rsid w:val="002A541B"/>
    <w:rsid w:val="002A5442"/>
    <w:rsid w:val="002A548A"/>
    <w:rsid w:val="002A55D8"/>
    <w:rsid w:val="002A5744"/>
    <w:rsid w:val="002A5809"/>
    <w:rsid w:val="002A5A45"/>
    <w:rsid w:val="002A5B1F"/>
    <w:rsid w:val="002A5FA2"/>
    <w:rsid w:val="002A6433"/>
    <w:rsid w:val="002A655A"/>
    <w:rsid w:val="002A6745"/>
    <w:rsid w:val="002A69C1"/>
    <w:rsid w:val="002A7023"/>
    <w:rsid w:val="002A7123"/>
    <w:rsid w:val="002A7FF1"/>
    <w:rsid w:val="002B014A"/>
    <w:rsid w:val="002B075F"/>
    <w:rsid w:val="002B0A0D"/>
    <w:rsid w:val="002B0A23"/>
    <w:rsid w:val="002B0F6E"/>
    <w:rsid w:val="002B1167"/>
    <w:rsid w:val="002B12F4"/>
    <w:rsid w:val="002B12FF"/>
    <w:rsid w:val="002B1A88"/>
    <w:rsid w:val="002B1EEA"/>
    <w:rsid w:val="002B1F32"/>
    <w:rsid w:val="002B2761"/>
    <w:rsid w:val="002B2E80"/>
    <w:rsid w:val="002B30C8"/>
    <w:rsid w:val="002B36BE"/>
    <w:rsid w:val="002B4332"/>
    <w:rsid w:val="002B4A94"/>
    <w:rsid w:val="002B4E9C"/>
    <w:rsid w:val="002B502C"/>
    <w:rsid w:val="002B503A"/>
    <w:rsid w:val="002B53CC"/>
    <w:rsid w:val="002B55D7"/>
    <w:rsid w:val="002B5F20"/>
    <w:rsid w:val="002B68EB"/>
    <w:rsid w:val="002B6B06"/>
    <w:rsid w:val="002B6C03"/>
    <w:rsid w:val="002B6C80"/>
    <w:rsid w:val="002B7937"/>
    <w:rsid w:val="002B7C0E"/>
    <w:rsid w:val="002B7E47"/>
    <w:rsid w:val="002C01B9"/>
    <w:rsid w:val="002C02BD"/>
    <w:rsid w:val="002C0634"/>
    <w:rsid w:val="002C07AF"/>
    <w:rsid w:val="002C085C"/>
    <w:rsid w:val="002C0C24"/>
    <w:rsid w:val="002C0F67"/>
    <w:rsid w:val="002C117D"/>
    <w:rsid w:val="002C170F"/>
    <w:rsid w:val="002C1819"/>
    <w:rsid w:val="002C1B19"/>
    <w:rsid w:val="002C1BB4"/>
    <w:rsid w:val="002C2622"/>
    <w:rsid w:val="002C2BFE"/>
    <w:rsid w:val="002C2CEA"/>
    <w:rsid w:val="002C2D9C"/>
    <w:rsid w:val="002C32D4"/>
    <w:rsid w:val="002C350A"/>
    <w:rsid w:val="002C35BF"/>
    <w:rsid w:val="002C395D"/>
    <w:rsid w:val="002C39BE"/>
    <w:rsid w:val="002C3C5A"/>
    <w:rsid w:val="002C41BE"/>
    <w:rsid w:val="002C4293"/>
    <w:rsid w:val="002C43E3"/>
    <w:rsid w:val="002C46B0"/>
    <w:rsid w:val="002C46FE"/>
    <w:rsid w:val="002C4871"/>
    <w:rsid w:val="002C497B"/>
    <w:rsid w:val="002C49A2"/>
    <w:rsid w:val="002C4BDA"/>
    <w:rsid w:val="002C4DAD"/>
    <w:rsid w:val="002C4E3B"/>
    <w:rsid w:val="002C4EE0"/>
    <w:rsid w:val="002C5088"/>
    <w:rsid w:val="002C52CA"/>
    <w:rsid w:val="002C548B"/>
    <w:rsid w:val="002C56B8"/>
    <w:rsid w:val="002C59AF"/>
    <w:rsid w:val="002C5B73"/>
    <w:rsid w:val="002C5B9A"/>
    <w:rsid w:val="002C60B6"/>
    <w:rsid w:val="002C69B9"/>
    <w:rsid w:val="002C6D13"/>
    <w:rsid w:val="002C702A"/>
    <w:rsid w:val="002C724B"/>
    <w:rsid w:val="002C7479"/>
    <w:rsid w:val="002C7A2F"/>
    <w:rsid w:val="002C7A48"/>
    <w:rsid w:val="002C7D6A"/>
    <w:rsid w:val="002C7F15"/>
    <w:rsid w:val="002C7F8A"/>
    <w:rsid w:val="002D057F"/>
    <w:rsid w:val="002D07EA"/>
    <w:rsid w:val="002D0D06"/>
    <w:rsid w:val="002D0DB3"/>
    <w:rsid w:val="002D152D"/>
    <w:rsid w:val="002D1893"/>
    <w:rsid w:val="002D1D8E"/>
    <w:rsid w:val="002D1E35"/>
    <w:rsid w:val="002D22E6"/>
    <w:rsid w:val="002D2564"/>
    <w:rsid w:val="002D278F"/>
    <w:rsid w:val="002D29D6"/>
    <w:rsid w:val="002D2A75"/>
    <w:rsid w:val="002D2AE4"/>
    <w:rsid w:val="002D2DE0"/>
    <w:rsid w:val="002D3309"/>
    <w:rsid w:val="002D3951"/>
    <w:rsid w:val="002D3C26"/>
    <w:rsid w:val="002D3F3A"/>
    <w:rsid w:val="002D3F91"/>
    <w:rsid w:val="002D417B"/>
    <w:rsid w:val="002D4A5D"/>
    <w:rsid w:val="002D4B88"/>
    <w:rsid w:val="002D528A"/>
    <w:rsid w:val="002D5619"/>
    <w:rsid w:val="002D5A2A"/>
    <w:rsid w:val="002D5C7E"/>
    <w:rsid w:val="002D6628"/>
    <w:rsid w:val="002D6D5E"/>
    <w:rsid w:val="002D7150"/>
    <w:rsid w:val="002D7158"/>
    <w:rsid w:val="002D71A9"/>
    <w:rsid w:val="002D750C"/>
    <w:rsid w:val="002D77FE"/>
    <w:rsid w:val="002D784E"/>
    <w:rsid w:val="002D795D"/>
    <w:rsid w:val="002D7B3F"/>
    <w:rsid w:val="002D7B67"/>
    <w:rsid w:val="002D7CBB"/>
    <w:rsid w:val="002D7EB5"/>
    <w:rsid w:val="002E05F3"/>
    <w:rsid w:val="002E0768"/>
    <w:rsid w:val="002E0851"/>
    <w:rsid w:val="002E0999"/>
    <w:rsid w:val="002E121F"/>
    <w:rsid w:val="002E1887"/>
    <w:rsid w:val="002E202B"/>
    <w:rsid w:val="002E2487"/>
    <w:rsid w:val="002E2552"/>
    <w:rsid w:val="002E27BF"/>
    <w:rsid w:val="002E2908"/>
    <w:rsid w:val="002E29C7"/>
    <w:rsid w:val="002E2E83"/>
    <w:rsid w:val="002E2EE8"/>
    <w:rsid w:val="002E34C0"/>
    <w:rsid w:val="002E35B9"/>
    <w:rsid w:val="002E361A"/>
    <w:rsid w:val="002E3D6D"/>
    <w:rsid w:val="002E3E6C"/>
    <w:rsid w:val="002E3E97"/>
    <w:rsid w:val="002E401A"/>
    <w:rsid w:val="002E4062"/>
    <w:rsid w:val="002E53DE"/>
    <w:rsid w:val="002E5558"/>
    <w:rsid w:val="002E5699"/>
    <w:rsid w:val="002E5DFF"/>
    <w:rsid w:val="002E5E3F"/>
    <w:rsid w:val="002E5F66"/>
    <w:rsid w:val="002E63DA"/>
    <w:rsid w:val="002E6710"/>
    <w:rsid w:val="002E6CEB"/>
    <w:rsid w:val="002E6E2E"/>
    <w:rsid w:val="002E700B"/>
    <w:rsid w:val="002E70AC"/>
    <w:rsid w:val="002E735C"/>
    <w:rsid w:val="002E741E"/>
    <w:rsid w:val="002E765D"/>
    <w:rsid w:val="002E7DA7"/>
    <w:rsid w:val="002E7EF2"/>
    <w:rsid w:val="002F01EC"/>
    <w:rsid w:val="002F041D"/>
    <w:rsid w:val="002F04CF"/>
    <w:rsid w:val="002F0638"/>
    <w:rsid w:val="002F0C0E"/>
    <w:rsid w:val="002F12AA"/>
    <w:rsid w:val="002F1496"/>
    <w:rsid w:val="002F1ACD"/>
    <w:rsid w:val="002F1C53"/>
    <w:rsid w:val="002F2277"/>
    <w:rsid w:val="002F27A5"/>
    <w:rsid w:val="002F2BAB"/>
    <w:rsid w:val="002F3002"/>
    <w:rsid w:val="002F318C"/>
    <w:rsid w:val="002F35A1"/>
    <w:rsid w:val="002F37DA"/>
    <w:rsid w:val="002F3859"/>
    <w:rsid w:val="002F3FBE"/>
    <w:rsid w:val="002F4052"/>
    <w:rsid w:val="002F421F"/>
    <w:rsid w:val="002F44AD"/>
    <w:rsid w:val="002F4510"/>
    <w:rsid w:val="002F47A2"/>
    <w:rsid w:val="002F47AE"/>
    <w:rsid w:val="002F486C"/>
    <w:rsid w:val="002F4F45"/>
    <w:rsid w:val="002F5284"/>
    <w:rsid w:val="002F53DA"/>
    <w:rsid w:val="002F58C5"/>
    <w:rsid w:val="002F5B0F"/>
    <w:rsid w:val="002F5BE0"/>
    <w:rsid w:val="002F5EB2"/>
    <w:rsid w:val="002F5EC4"/>
    <w:rsid w:val="002F6439"/>
    <w:rsid w:val="002F68B2"/>
    <w:rsid w:val="002F6BEE"/>
    <w:rsid w:val="002F6C40"/>
    <w:rsid w:val="002F6E61"/>
    <w:rsid w:val="002F76EB"/>
    <w:rsid w:val="002F79AF"/>
    <w:rsid w:val="002F7AAB"/>
    <w:rsid w:val="002F7CF4"/>
    <w:rsid w:val="00300558"/>
    <w:rsid w:val="003007E7"/>
    <w:rsid w:val="00300A44"/>
    <w:rsid w:val="00300D16"/>
    <w:rsid w:val="00301410"/>
    <w:rsid w:val="00301630"/>
    <w:rsid w:val="00301CDB"/>
    <w:rsid w:val="003023F1"/>
    <w:rsid w:val="00302418"/>
    <w:rsid w:val="00303255"/>
    <w:rsid w:val="003036CF"/>
    <w:rsid w:val="003039E1"/>
    <w:rsid w:val="003040CD"/>
    <w:rsid w:val="00304A12"/>
    <w:rsid w:val="00305129"/>
    <w:rsid w:val="00305160"/>
    <w:rsid w:val="00305316"/>
    <w:rsid w:val="00305A2E"/>
    <w:rsid w:val="00305CDE"/>
    <w:rsid w:val="00305F05"/>
    <w:rsid w:val="00305F61"/>
    <w:rsid w:val="00306198"/>
    <w:rsid w:val="00306A46"/>
    <w:rsid w:val="003070AD"/>
    <w:rsid w:val="0030762A"/>
    <w:rsid w:val="00307774"/>
    <w:rsid w:val="0030783F"/>
    <w:rsid w:val="00307A8F"/>
    <w:rsid w:val="00307F8F"/>
    <w:rsid w:val="003104D3"/>
    <w:rsid w:val="003104EF"/>
    <w:rsid w:val="00310816"/>
    <w:rsid w:val="00310E6B"/>
    <w:rsid w:val="00310EBE"/>
    <w:rsid w:val="00310F23"/>
    <w:rsid w:val="00310FC9"/>
    <w:rsid w:val="00310FFD"/>
    <w:rsid w:val="0031186C"/>
    <w:rsid w:val="00311AE4"/>
    <w:rsid w:val="00311F62"/>
    <w:rsid w:val="003123F4"/>
    <w:rsid w:val="00312636"/>
    <w:rsid w:val="00312756"/>
    <w:rsid w:val="003129E4"/>
    <w:rsid w:val="00312DF5"/>
    <w:rsid w:val="0031305F"/>
    <w:rsid w:val="00313DBE"/>
    <w:rsid w:val="0031401A"/>
    <w:rsid w:val="003140EC"/>
    <w:rsid w:val="0031464B"/>
    <w:rsid w:val="00314788"/>
    <w:rsid w:val="00314B6C"/>
    <w:rsid w:val="00314D45"/>
    <w:rsid w:val="00315244"/>
    <w:rsid w:val="0031551B"/>
    <w:rsid w:val="003158ED"/>
    <w:rsid w:val="00315C65"/>
    <w:rsid w:val="0031689C"/>
    <w:rsid w:val="003169F6"/>
    <w:rsid w:val="00316A05"/>
    <w:rsid w:val="00316FE0"/>
    <w:rsid w:val="003178A1"/>
    <w:rsid w:val="00317F85"/>
    <w:rsid w:val="003201A6"/>
    <w:rsid w:val="00320FA8"/>
    <w:rsid w:val="00321BB4"/>
    <w:rsid w:val="00321D27"/>
    <w:rsid w:val="0032238F"/>
    <w:rsid w:val="003224F2"/>
    <w:rsid w:val="003225ED"/>
    <w:rsid w:val="003226B1"/>
    <w:rsid w:val="00322A01"/>
    <w:rsid w:val="00322A53"/>
    <w:rsid w:val="0032338A"/>
    <w:rsid w:val="003234B1"/>
    <w:rsid w:val="003235EF"/>
    <w:rsid w:val="00323CCE"/>
    <w:rsid w:val="00324700"/>
    <w:rsid w:val="00324A48"/>
    <w:rsid w:val="00324ACE"/>
    <w:rsid w:val="003250C5"/>
    <w:rsid w:val="00325363"/>
    <w:rsid w:val="00325695"/>
    <w:rsid w:val="0032588E"/>
    <w:rsid w:val="003259B4"/>
    <w:rsid w:val="00325B4F"/>
    <w:rsid w:val="00325B67"/>
    <w:rsid w:val="00325D03"/>
    <w:rsid w:val="0032627E"/>
    <w:rsid w:val="0032654D"/>
    <w:rsid w:val="003266ED"/>
    <w:rsid w:val="003267E4"/>
    <w:rsid w:val="00326ECB"/>
    <w:rsid w:val="003271D3"/>
    <w:rsid w:val="003276E4"/>
    <w:rsid w:val="003276FA"/>
    <w:rsid w:val="00327966"/>
    <w:rsid w:val="003279F5"/>
    <w:rsid w:val="00327E88"/>
    <w:rsid w:val="003303B3"/>
    <w:rsid w:val="00330449"/>
    <w:rsid w:val="0033053F"/>
    <w:rsid w:val="003306D8"/>
    <w:rsid w:val="00330FC3"/>
    <w:rsid w:val="00331063"/>
    <w:rsid w:val="003317B7"/>
    <w:rsid w:val="00331A97"/>
    <w:rsid w:val="00331AC1"/>
    <w:rsid w:val="00331DC0"/>
    <w:rsid w:val="00331FBB"/>
    <w:rsid w:val="003326BF"/>
    <w:rsid w:val="0033280D"/>
    <w:rsid w:val="00332A09"/>
    <w:rsid w:val="00332A35"/>
    <w:rsid w:val="00332F74"/>
    <w:rsid w:val="00333287"/>
    <w:rsid w:val="00333658"/>
    <w:rsid w:val="003338DE"/>
    <w:rsid w:val="003339E3"/>
    <w:rsid w:val="00334299"/>
    <w:rsid w:val="003343BB"/>
    <w:rsid w:val="003345C0"/>
    <w:rsid w:val="003347EA"/>
    <w:rsid w:val="00334CEF"/>
    <w:rsid w:val="00336232"/>
    <w:rsid w:val="003363B5"/>
    <w:rsid w:val="003363EE"/>
    <w:rsid w:val="00336BCE"/>
    <w:rsid w:val="00337021"/>
    <w:rsid w:val="00337213"/>
    <w:rsid w:val="00337247"/>
    <w:rsid w:val="0033728E"/>
    <w:rsid w:val="00337476"/>
    <w:rsid w:val="003375F6"/>
    <w:rsid w:val="003378F7"/>
    <w:rsid w:val="00337C02"/>
    <w:rsid w:val="00337D04"/>
    <w:rsid w:val="00337F20"/>
    <w:rsid w:val="00337FF0"/>
    <w:rsid w:val="00340249"/>
    <w:rsid w:val="0034049C"/>
    <w:rsid w:val="0034062D"/>
    <w:rsid w:val="00340BDE"/>
    <w:rsid w:val="00341224"/>
    <w:rsid w:val="003417D2"/>
    <w:rsid w:val="00342139"/>
    <w:rsid w:val="0034284F"/>
    <w:rsid w:val="00342E19"/>
    <w:rsid w:val="00342F73"/>
    <w:rsid w:val="00343296"/>
    <w:rsid w:val="003433BF"/>
    <w:rsid w:val="00343652"/>
    <w:rsid w:val="00343947"/>
    <w:rsid w:val="00343C62"/>
    <w:rsid w:val="00343CF8"/>
    <w:rsid w:val="00343E2C"/>
    <w:rsid w:val="00344041"/>
    <w:rsid w:val="00344652"/>
    <w:rsid w:val="0034499C"/>
    <w:rsid w:val="00344CAA"/>
    <w:rsid w:val="00345599"/>
    <w:rsid w:val="00345A5C"/>
    <w:rsid w:val="00345D1A"/>
    <w:rsid w:val="00345F96"/>
    <w:rsid w:val="003460C0"/>
    <w:rsid w:val="00346102"/>
    <w:rsid w:val="0034652E"/>
    <w:rsid w:val="003465F1"/>
    <w:rsid w:val="0034674C"/>
    <w:rsid w:val="00347800"/>
    <w:rsid w:val="003478A3"/>
    <w:rsid w:val="00347F38"/>
    <w:rsid w:val="00347F80"/>
    <w:rsid w:val="0035000B"/>
    <w:rsid w:val="003501FD"/>
    <w:rsid w:val="003504BA"/>
    <w:rsid w:val="00350F05"/>
    <w:rsid w:val="003511B0"/>
    <w:rsid w:val="003511CA"/>
    <w:rsid w:val="003514D7"/>
    <w:rsid w:val="003516BF"/>
    <w:rsid w:val="003518E2"/>
    <w:rsid w:val="00351B4B"/>
    <w:rsid w:val="00351D5A"/>
    <w:rsid w:val="003529A7"/>
    <w:rsid w:val="00352DF4"/>
    <w:rsid w:val="003532DD"/>
    <w:rsid w:val="00353C2A"/>
    <w:rsid w:val="00353D67"/>
    <w:rsid w:val="00353DF3"/>
    <w:rsid w:val="003543B5"/>
    <w:rsid w:val="003549FE"/>
    <w:rsid w:val="00354FAD"/>
    <w:rsid w:val="003550D5"/>
    <w:rsid w:val="003550E7"/>
    <w:rsid w:val="003550E8"/>
    <w:rsid w:val="00355193"/>
    <w:rsid w:val="00356083"/>
    <w:rsid w:val="003560A8"/>
    <w:rsid w:val="0035637C"/>
    <w:rsid w:val="0035722F"/>
    <w:rsid w:val="003572B0"/>
    <w:rsid w:val="003575A5"/>
    <w:rsid w:val="003575B0"/>
    <w:rsid w:val="003578F7"/>
    <w:rsid w:val="00357E10"/>
    <w:rsid w:val="00357FB8"/>
    <w:rsid w:val="003601F4"/>
    <w:rsid w:val="0036042E"/>
    <w:rsid w:val="00360539"/>
    <w:rsid w:val="003607E5"/>
    <w:rsid w:val="00360C28"/>
    <w:rsid w:val="00360EC0"/>
    <w:rsid w:val="00361A79"/>
    <w:rsid w:val="003622F8"/>
    <w:rsid w:val="0036264A"/>
    <w:rsid w:val="00362687"/>
    <w:rsid w:val="00362693"/>
    <w:rsid w:val="003630CE"/>
    <w:rsid w:val="003633EF"/>
    <w:rsid w:val="00363931"/>
    <w:rsid w:val="00363D34"/>
    <w:rsid w:val="00364220"/>
    <w:rsid w:val="00364A09"/>
    <w:rsid w:val="00364ADE"/>
    <w:rsid w:val="00364BAE"/>
    <w:rsid w:val="00364DC3"/>
    <w:rsid w:val="0036521C"/>
    <w:rsid w:val="0036582B"/>
    <w:rsid w:val="00365C58"/>
    <w:rsid w:val="00365C62"/>
    <w:rsid w:val="00365EB0"/>
    <w:rsid w:val="00365F90"/>
    <w:rsid w:val="003662D1"/>
    <w:rsid w:val="00366422"/>
    <w:rsid w:val="0036647F"/>
    <w:rsid w:val="003669DA"/>
    <w:rsid w:val="003673D7"/>
    <w:rsid w:val="00367517"/>
    <w:rsid w:val="00367CD1"/>
    <w:rsid w:val="00367E0D"/>
    <w:rsid w:val="0037032A"/>
    <w:rsid w:val="0037088D"/>
    <w:rsid w:val="00370FED"/>
    <w:rsid w:val="00371818"/>
    <w:rsid w:val="00371B59"/>
    <w:rsid w:val="00371C27"/>
    <w:rsid w:val="00371C35"/>
    <w:rsid w:val="00371CC4"/>
    <w:rsid w:val="003734D6"/>
    <w:rsid w:val="0037382F"/>
    <w:rsid w:val="00373BCE"/>
    <w:rsid w:val="00374802"/>
    <w:rsid w:val="00374810"/>
    <w:rsid w:val="00374DCB"/>
    <w:rsid w:val="00374F7A"/>
    <w:rsid w:val="00375C07"/>
    <w:rsid w:val="003766F6"/>
    <w:rsid w:val="003768EE"/>
    <w:rsid w:val="00376A45"/>
    <w:rsid w:val="00376A75"/>
    <w:rsid w:val="00376AC6"/>
    <w:rsid w:val="00376C66"/>
    <w:rsid w:val="003779D4"/>
    <w:rsid w:val="00377F7E"/>
    <w:rsid w:val="003800E5"/>
    <w:rsid w:val="003801A3"/>
    <w:rsid w:val="00380A8E"/>
    <w:rsid w:val="0038118E"/>
    <w:rsid w:val="003812ED"/>
    <w:rsid w:val="00381AFA"/>
    <w:rsid w:val="00381BDA"/>
    <w:rsid w:val="00382027"/>
    <w:rsid w:val="00382033"/>
    <w:rsid w:val="003823DE"/>
    <w:rsid w:val="00382B20"/>
    <w:rsid w:val="00382C5D"/>
    <w:rsid w:val="00382D67"/>
    <w:rsid w:val="00383118"/>
    <w:rsid w:val="003833DF"/>
    <w:rsid w:val="00383761"/>
    <w:rsid w:val="003837C3"/>
    <w:rsid w:val="00383921"/>
    <w:rsid w:val="00384250"/>
    <w:rsid w:val="00384606"/>
    <w:rsid w:val="00384696"/>
    <w:rsid w:val="00384AE9"/>
    <w:rsid w:val="00384C17"/>
    <w:rsid w:val="003850D6"/>
    <w:rsid w:val="0038547D"/>
    <w:rsid w:val="003855A2"/>
    <w:rsid w:val="00386000"/>
    <w:rsid w:val="003865DB"/>
    <w:rsid w:val="0038668D"/>
    <w:rsid w:val="003867B1"/>
    <w:rsid w:val="00386D47"/>
    <w:rsid w:val="00386DB5"/>
    <w:rsid w:val="00386F43"/>
    <w:rsid w:val="00387258"/>
    <w:rsid w:val="003872F7"/>
    <w:rsid w:val="003873FB"/>
    <w:rsid w:val="0038796E"/>
    <w:rsid w:val="00387ADB"/>
    <w:rsid w:val="00387D6B"/>
    <w:rsid w:val="00387D9D"/>
    <w:rsid w:val="003901C6"/>
    <w:rsid w:val="003902D1"/>
    <w:rsid w:val="00390553"/>
    <w:rsid w:val="00390734"/>
    <w:rsid w:val="00390843"/>
    <w:rsid w:val="003908DB"/>
    <w:rsid w:val="0039090B"/>
    <w:rsid w:val="00390C0A"/>
    <w:rsid w:val="00390D7D"/>
    <w:rsid w:val="00391171"/>
    <w:rsid w:val="00391822"/>
    <w:rsid w:val="003918F6"/>
    <w:rsid w:val="00391B1A"/>
    <w:rsid w:val="00391E6A"/>
    <w:rsid w:val="00391EE4"/>
    <w:rsid w:val="0039232D"/>
    <w:rsid w:val="0039236F"/>
    <w:rsid w:val="00392765"/>
    <w:rsid w:val="003932FA"/>
    <w:rsid w:val="00393410"/>
    <w:rsid w:val="00393470"/>
    <w:rsid w:val="0039398A"/>
    <w:rsid w:val="00393FC5"/>
    <w:rsid w:val="003940B4"/>
    <w:rsid w:val="003940F7"/>
    <w:rsid w:val="003947DB"/>
    <w:rsid w:val="00394889"/>
    <w:rsid w:val="0039488E"/>
    <w:rsid w:val="00394B1D"/>
    <w:rsid w:val="00394C42"/>
    <w:rsid w:val="00394DC0"/>
    <w:rsid w:val="003952C4"/>
    <w:rsid w:val="003954DB"/>
    <w:rsid w:val="003958DA"/>
    <w:rsid w:val="00395B80"/>
    <w:rsid w:val="00395BDC"/>
    <w:rsid w:val="00395BE0"/>
    <w:rsid w:val="00395D89"/>
    <w:rsid w:val="0039621E"/>
    <w:rsid w:val="00396677"/>
    <w:rsid w:val="00397238"/>
    <w:rsid w:val="0039745E"/>
    <w:rsid w:val="00397F85"/>
    <w:rsid w:val="003A005E"/>
    <w:rsid w:val="003A09B7"/>
    <w:rsid w:val="003A0DF4"/>
    <w:rsid w:val="003A1967"/>
    <w:rsid w:val="003A1A0C"/>
    <w:rsid w:val="003A1A6A"/>
    <w:rsid w:val="003A24A1"/>
    <w:rsid w:val="003A252D"/>
    <w:rsid w:val="003A2B41"/>
    <w:rsid w:val="003A312E"/>
    <w:rsid w:val="003A3597"/>
    <w:rsid w:val="003A3958"/>
    <w:rsid w:val="003A3CD3"/>
    <w:rsid w:val="003A4164"/>
    <w:rsid w:val="003A43F2"/>
    <w:rsid w:val="003A4666"/>
    <w:rsid w:val="003A48B8"/>
    <w:rsid w:val="003A4A49"/>
    <w:rsid w:val="003A4AC3"/>
    <w:rsid w:val="003A4FB1"/>
    <w:rsid w:val="003A5040"/>
    <w:rsid w:val="003A583E"/>
    <w:rsid w:val="003A5F48"/>
    <w:rsid w:val="003A6582"/>
    <w:rsid w:val="003A6945"/>
    <w:rsid w:val="003A6CD2"/>
    <w:rsid w:val="003A6E6D"/>
    <w:rsid w:val="003A6E75"/>
    <w:rsid w:val="003A6ED6"/>
    <w:rsid w:val="003A7026"/>
    <w:rsid w:val="003A7138"/>
    <w:rsid w:val="003A71DE"/>
    <w:rsid w:val="003A7210"/>
    <w:rsid w:val="003A7312"/>
    <w:rsid w:val="003A7482"/>
    <w:rsid w:val="003A7735"/>
    <w:rsid w:val="003A7F80"/>
    <w:rsid w:val="003B074B"/>
    <w:rsid w:val="003B080A"/>
    <w:rsid w:val="003B0AE7"/>
    <w:rsid w:val="003B0C6B"/>
    <w:rsid w:val="003B133A"/>
    <w:rsid w:val="003B15BD"/>
    <w:rsid w:val="003B1638"/>
    <w:rsid w:val="003B17F0"/>
    <w:rsid w:val="003B18D4"/>
    <w:rsid w:val="003B1B08"/>
    <w:rsid w:val="003B1E46"/>
    <w:rsid w:val="003B1FEC"/>
    <w:rsid w:val="003B20D1"/>
    <w:rsid w:val="003B20DC"/>
    <w:rsid w:val="003B210B"/>
    <w:rsid w:val="003B29FE"/>
    <w:rsid w:val="003B2BC9"/>
    <w:rsid w:val="003B316B"/>
    <w:rsid w:val="003B3503"/>
    <w:rsid w:val="003B3F6B"/>
    <w:rsid w:val="003B4C49"/>
    <w:rsid w:val="003B4EBF"/>
    <w:rsid w:val="003B4F2D"/>
    <w:rsid w:val="003B5157"/>
    <w:rsid w:val="003B5324"/>
    <w:rsid w:val="003B553D"/>
    <w:rsid w:val="003B57BF"/>
    <w:rsid w:val="003B5D3C"/>
    <w:rsid w:val="003B5D4F"/>
    <w:rsid w:val="003B5D71"/>
    <w:rsid w:val="003B6378"/>
    <w:rsid w:val="003B638B"/>
    <w:rsid w:val="003B66CA"/>
    <w:rsid w:val="003B6B0B"/>
    <w:rsid w:val="003B6C92"/>
    <w:rsid w:val="003B6D93"/>
    <w:rsid w:val="003B7499"/>
    <w:rsid w:val="003B771D"/>
    <w:rsid w:val="003B772C"/>
    <w:rsid w:val="003B783D"/>
    <w:rsid w:val="003B7985"/>
    <w:rsid w:val="003C0141"/>
    <w:rsid w:val="003C07D4"/>
    <w:rsid w:val="003C08C9"/>
    <w:rsid w:val="003C0B1A"/>
    <w:rsid w:val="003C0BEA"/>
    <w:rsid w:val="003C0FB2"/>
    <w:rsid w:val="003C1A51"/>
    <w:rsid w:val="003C227D"/>
    <w:rsid w:val="003C2590"/>
    <w:rsid w:val="003C2666"/>
    <w:rsid w:val="003C26B7"/>
    <w:rsid w:val="003C27C3"/>
    <w:rsid w:val="003C27E9"/>
    <w:rsid w:val="003C2829"/>
    <w:rsid w:val="003C28B7"/>
    <w:rsid w:val="003C2E13"/>
    <w:rsid w:val="003C311B"/>
    <w:rsid w:val="003C311E"/>
    <w:rsid w:val="003C37B8"/>
    <w:rsid w:val="003C3C08"/>
    <w:rsid w:val="003C3C82"/>
    <w:rsid w:val="003C3F5E"/>
    <w:rsid w:val="003C4257"/>
    <w:rsid w:val="003C45F7"/>
    <w:rsid w:val="003C5564"/>
    <w:rsid w:val="003C5637"/>
    <w:rsid w:val="003C5774"/>
    <w:rsid w:val="003C5E32"/>
    <w:rsid w:val="003C6223"/>
    <w:rsid w:val="003C62BC"/>
    <w:rsid w:val="003C6A45"/>
    <w:rsid w:val="003C6B70"/>
    <w:rsid w:val="003C73A7"/>
    <w:rsid w:val="003C773D"/>
    <w:rsid w:val="003C7FED"/>
    <w:rsid w:val="003C7FF1"/>
    <w:rsid w:val="003D09CB"/>
    <w:rsid w:val="003D0B67"/>
    <w:rsid w:val="003D111C"/>
    <w:rsid w:val="003D1670"/>
    <w:rsid w:val="003D19B6"/>
    <w:rsid w:val="003D1B41"/>
    <w:rsid w:val="003D1F6E"/>
    <w:rsid w:val="003D221B"/>
    <w:rsid w:val="003D2909"/>
    <w:rsid w:val="003D2B58"/>
    <w:rsid w:val="003D2CCC"/>
    <w:rsid w:val="003D3C66"/>
    <w:rsid w:val="003D3E1B"/>
    <w:rsid w:val="003D4013"/>
    <w:rsid w:val="003D423D"/>
    <w:rsid w:val="003D4773"/>
    <w:rsid w:val="003D4990"/>
    <w:rsid w:val="003D49EA"/>
    <w:rsid w:val="003D4E62"/>
    <w:rsid w:val="003D50DF"/>
    <w:rsid w:val="003D510C"/>
    <w:rsid w:val="003D5271"/>
    <w:rsid w:val="003D5383"/>
    <w:rsid w:val="003D54F7"/>
    <w:rsid w:val="003D594E"/>
    <w:rsid w:val="003D5C2F"/>
    <w:rsid w:val="003D61A2"/>
    <w:rsid w:val="003D6D74"/>
    <w:rsid w:val="003D7828"/>
    <w:rsid w:val="003D7BD7"/>
    <w:rsid w:val="003D7E3A"/>
    <w:rsid w:val="003D7FAF"/>
    <w:rsid w:val="003E0200"/>
    <w:rsid w:val="003E0523"/>
    <w:rsid w:val="003E074E"/>
    <w:rsid w:val="003E103F"/>
    <w:rsid w:val="003E173D"/>
    <w:rsid w:val="003E1B12"/>
    <w:rsid w:val="003E1E36"/>
    <w:rsid w:val="003E2458"/>
    <w:rsid w:val="003E26D3"/>
    <w:rsid w:val="003E2A45"/>
    <w:rsid w:val="003E2A7F"/>
    <w:rsid w:val="003E2F06"/>
    <w:rsid w:val="003E3424"/>
    <w:rsid w:val="003E3BA8"/>
    <w:rsid w:val="003E405D"/>
    <w:rsid w:val="003E49B2"/>
    <w:rsid w:val="003E4ED2"/>
    <w:rsid w:val="003E4FEB"/>
    <w:rsid w:val="003E50C2"/>
    <w:rsid w:val="003E51A1"/>
    <w:rsid w:val="003E52C4"/>
    <w:rsid w:val="003E58C1"/>
    <w:rsid w:val="003E5A1B"/>
    <w:rsid w:val="003E5EC7"/>
    <w:rsid w:val="003E6420"/>
    <w:rsid w:val="003E654C"/>
    <w:rsid w:val="003E6553"/>
    <w:rsid w:val="003E6A22"/>
    <w:rsid w:val="003E6C1C"/>
    <w:rsid w:val="003E6DD0"/>
    <w:rsid w:val="003E748C"/>
    <w:rsid w:val="003E7533"/>
    <w:rsid w:val="003E7688"/>
    <w:rsid w:val="003E77D5"/>
    <w:rsid w:val="003F002D"/>
    <w:rsid w:val="003F02EA"/>
    <w:rsid w:val="003F0585"/>
    <w:rsid w:val="003F1169"/>
    <w:rsid w:val="003F1477"/>
    <w:rsid w:val="003F15CD"/>
    <w:rsid w:val="003F165D"/>
    <w:rsid w:val="003F1DDF"/>
    <w:rsid w:val="003F287B"/>
    <w:rsid w:val="003F2D83"/>
    <w:rsid w:val="003F2DF9"/>
    <w:rsid w:val="003F2E32"/>
    <w:rsid w:val="003F3288"/>
    <w:rsid w:val="003F33CB"/>
    <w:rsid w:val="003F35FA"/>
    <w:rsid w:val="003F39C1"/>
    <w:rsid w:val="003F3E05"/>
    <w:rsid w:val="003F3E23"/>
    <w:rsid w:val="003F3E6D"/>
    <w:rsid w:val="003F3EF8"/>
    <w:rsid w:val="003F4277"/>
    <w:rsid w:val="003F4861"/>
    <w:rsid w:val="003F4C85"/>
    <w:rsid w:val="003F4E24"/>
    <w:rsid w:val="003F4E54"/>
    <w:rsid w:val="003F5002"/>
    <w:rsid w:val="003F528A"/>
    <w:rsid w:val="003F533C"/>
    <w:rsid w:val="003F5588"/>
    <w:rsid w:val="003F5901"/>
    <w:rsid w:val="003F5F3C"/>
    <w:rsid w:val="003F5FE2"/>
    <w:rsid w:val="003F6025"/>
    <w:rsid w:val="003F63B9"/>
    <w:rsid w:val="003F64E7"/>
    <w:rsid w:val="003F6868"/>
    <w:rsid w:val="003F688B"/>
    <w:rsid w:val="003F69F2"/>
    <w:rsid w:val="003F6BF1"/>
    <w:rsid w:val="003F6CEA"/>
    <w:rsid w:val="003F70D7"/>
    <w:rsid w:val="003F712D"/>
    <w:rsid w:val="003F731F"/>
    <w:rsid w:val="003F74C1"/>
    <w:rsid w:val="003F7671"/>
    <w:rsid w:val="003F790F"/>
    <w:rsid w:val="003F7E3D"/>
    <w:rsid w:val="00400378"/>
    <w:rsid w:val="00400645"/>
    <w:rsid w:val="00400C66"/>
    <w:rsid w:val="00400F18"/>
    <w:rsid w:val="00401004"/>
    <w:rsid w:val="00401009"/>
    <w:rsid w:val="00401240"/>
    <w:rsid w:val="00401509"/>
    <w:rsid w:val="004016B5"/>
    <w:rsid w:val="004017A7"/>
    <w:rsid w:val="00401A86"/>
    <w:rsid w:val="00401A97"/>
    <w:rsid w:val="00401DF4"/>
    <w:rsid w:val="00401F54"/>
    <w:rsid w:val="004023A1"/>
    <w:rsid w:val="00402531"/>
    <w:rsid w:val="00402920"/>
    <w:rsid w:val="00402C10"/>
    <w:rsid w:val="00402DA0"/>
    <w:rsid w:val="00403212"/>
    <w:rsid w:val="00403424"/>
    <w:rsid w:val="0040343C"/>
    <w:rsid w:val="00403558"/>
    <w:rsid w:val="00403696"/>
    <w:rsid w:val="00403B19"/>
    <w:rsid w:val="00403C5C"/>
    <w:rsid w:val="00403CD9"/>
    <w:rsid w:val="00403D06"/>
    <w:rsid w:val="00404239"/>
    <w:rsid w:val="0040451F"/>
    <w:rsid w:val="004045D7"/>
    <w:rsid w:val="00404759"/>
    <w:rsid w:val="00404960"/>
    <w:rsid w:val="00404CDD"/>
    <w:rsid w:val="0040503D"/>
    <w:rsid w:val="00405095"/>
    <w:rsid w:val="00405AFE"/>
    <w:rsid w:val="00405E37"/>
    <w:rsid w:val="004061BC"/>
    <w:rsid w:val="004063E6"/>
    <w:rsid w:val="00406442"/>
    <w:rsid w:val="0040649D"/>
    <w:rsid w:val="00406901"/>
    <w:rsid w:val="00406BDE"/>
    <w:rsid w:val="00407545"/>
    <w:rsid w:val="004102DF"/>
    <w:rsid w:val="00410CBE"/>
    <w:rsid w:val="00411ACB"/>
    <w:rsid w:val="00412B13"/>
    <w:rsid w:val="00412C7A"/>
    <w:rsid w:val="00413142"/>
    <w:rsid w:val="0041316B"/>
    <w:rsid w:val="004135A7"/>
    <w:rsid w:val="004138FD"/>
    <w:rsid w:val="00413AC4"/>
    <w:rsid w:val="00414341"/>
    <w:rsid w:val="0041493A"/>
    <w:rsid w:val="00414E16"/>
    <w:rsid w:val="00414E5B"/>
    <w:rsid w:val="00415007"/>
    <w:rsid w:val="00415167"/>
    <w:rsid w:val="00415707"/>
    <w:rsid w:val="00415B36"/>
    <w:rsid w:val="00415E20"/>
    <w:rsid w:val="00415E60"/>
    <w:rsid w:val="004161A3"/>
    <w:rsid w:val="004164F5"/>
    <w:rsid w:val="00416606"/>
    <w:rsid w:val="004166AD"/>
    <w:rsid w:val="0041697A"/>
    <w:rsid w:val="00416AD8"/>
    <w:rsid w:val="00416B95"/>
    <w:rsid w:val="00416C60"/>
    <w:rsid w:val="0041748D"/>
    <w:rsid w:val="004177DA"/>
    <w:rsid w:val="00417AB4"/>
    <w:rsid w:val="00417E84"/>
    <w:rsid w:val="00417E8D"/>
    <w:rsid w:val="0042013D"/>
    <w:rsid w:val="004206E9"/>
    <w:rsid w:val="004208F7"/>
    <w:rsid w:val="00420A1F"/>
    <w:rsid w:val="00420CD1"/>
    <w:rsid w:val="00420D32"/>
    <w:rsid w:val="00421218"/>
    <w:rsid w:val="00421373"/>
    <w:rsid w:val="0042164C"/>
    <w:rsid w:val="00421687"/>
    <w:rsid w:val="004218DD"/>
    <w:rsid w:val="00421EDC"/>
    <w:rsid w:val="00421F03"/>
    <w:rsid w:val="00422239"/>
    <w:rsid w:val="00422281"/>
    <w:rsid w:val="00422399"/>
    <w:rsid w:val="004223FF"/>
    <w:rsid w:val="004224DD"/>
    <w:rsid w:val="004225C5"/>
    <w:rsid w:val="0042263B"/>
    <w:rsid w:val="0042303E"/>
    <w:rsid w:val="00423261"/>
    <w:rsid w:val="0042326C"/>
    <w:rsid w:val="00423642"/>
    <w:rsid w:val="00423BD3"/>
    <w:rsid w:val="00424992"/>
    <w:rsid w:val="00424DC4"/>
    <w:rsid w:val="004252AC"/>
    <w:rsid w:val="004254C2"/>
    <w:rsid w:val="004256E2"/>
    <w:rsid w:val="00425739"/>
    <w:rsid w:val="00425B0C"/>
    <w:rsid w:val="0042616C"/>
    <w:rsid w:val="004261C4"/>
    <w:rsid w:val="004262C8"/>
    <w:rsid w:val="00426508"/>
    <w:rsid w:val="0042659A"/>
    <w:rsid w:val="00426CC2"/>
    <w:rsid w:val="00427338"/>
    <w:rsid w:val="00427E6A"/>
    <w:rsid w:val="0043060D"/>
    <w:rsid w:val="00430676"/>
    <w:rsid w:val="00430901"/>
    <w:rsid w:val="00430ED1"/>
    <w:rsid w:val="004310F9"/>
    <w:rsid w:val="00431678"/>
    <w:rsid w:val="00431983"/>
    <w:rsid w:val="0043274A"/>
    <w:rsid w:val="004328C0"/>
    <w:rsid w:val="00432D0D"/>
    <w:rsid w:val="00432E2C"/>
    <w:rsid w:val="00433008"/>
    <w:rsid w:val="004334E9"/>
    <w:rsid w:val="00433B71"/>
    <w:rsid w:val="004340E7"/>
    <w:rsid w:val="00434995"/>
    <w:rsid w:val="004349AD"/>
    <w:rsid w:val="004349D4"/>
    <w:rsid w:val="00434DFD"/>
    <w:rsid w:val="004359D1"/>
    <w:rsid w:val="00435C95"/>
    <w:rsid w:val="00435D2B"/>
    <w:rsid w:val="00435DB9"/>
    <w:rsid w:val="00435EEB"/>
    <w:rsid w:val="004361BC"/>
    <w:rsid w:val="0043636A"/>
    <w:rsid w:val="00436E37"/>
    <w:rsid w:val="00436E74"/>
    <w:rsid w:val="0043709F"/>
    <w:rsid w:val="00437404"/>
    <w:rsid w:val="0044032E"/>
    <w:rsid w:val="004406A3"/>
    <w:rsid w:val="004406DF"/>
    <w:rsid w:val="0044074E"/>
    <w:rsid w:val="004408B7"/>
    <w:rsid w:val="00440F05"/>
    <w:rsid w:val="00441AF0"/>
    <w:rsid w:val="004426D6"/>
    <w:rsid w:val="00442A25"/>
    <w:rsid w:val="00442C26"/>
    <w:rsid w:val="00442F93"/>
    <w:rsid w:val="00443022"/>
    <w:rsid w:val="004432AF"/>
    <w:rsid w:val="0044369C"/>
    <w:rsid w:val="0044390E"/>
    <w:rsid w:val="00443A6C"/>
    <w:rsid w:val="00443CA1"/>
    <w:rsid w:val="00443CDF"/>
    <w:rsid w:val="00443EDB"/>
    <w:rsid w:val="004442A9"/>
    <w:rsid w:val="004442C3"/>
    <w:rsid w:val="00444607"/>
    <w:rsid w:val="00444AF4"/>
    <w:rsid w:val="00445230"/>
    <w:rsid w:val="0044558F"/>
    <w:rsid w:val="0044579C"/>
    <w:rsid w:val="00445B24"/>
    <w:rsid w:val="00445DDC"/>
    <w:rsid w:val="00446043"/>
    <w:rsid w:val="00446089"/>
    <w:rsid w:val="00446097"/>
    <w:rsid w:val="00446590"/>
    <w:rsid w:val="00446596"/>
    <w:rsid w:val="004467DE"/>
    <w:rsid w:val="00446AE4"/>
    <w:rsid w:val="00447781"/>
    <w:rsid w:val="00447CBC"/>
    <w:rsid w:val="004502B9"/>
    <w:rsid w:val="00450518"/>
    <w:rsid w:val="00450BAC"/>
    <w:rsid w:val="004515BB"/>
    <w:rsid w:val="00451A9F"/>
    <w:rsid w:val="00451C82"/>
    <w:rsid w:val="00451F09"/>
    <w:rsid w:val="0045215B"/>
    <w:rsid w:val="00452AF9"/>
    <w:rsid w:val="004530DD"/>
    <w:rsid w:val="004534CE"/>
    <w:rsid w:val="00453824"/>
    <w:rsid w:val="00453E41"/>
    <w:rsid w:val="00453EF3"/>
    <w:rsid w:val="00454A43"/>
    <w:rsid w:val="00454B87"/>
    <w:rsid w:val="0045539F"/>
    <w:rsid w:val="0045576F"/>
    <w:rsid w:val="00455961"/>
    <w:rsid w:val="00455D57"/>
    <w:rsid w:val="004563AE"/>
    <w:rsid w:val="00456722"/>
    <w:rsid w:val="00456730"/>
    <w:rsid w:val="004568DC"/>
    <w:rsid w:val="00456FB4"/>
    <w:rsid w:val="004576C2"/>
    <w:rsid w:val="004577A0"/>
    <w:rsid w:val="00457B10"/>
    <w:rsid w:val="00457C0D"/>
    <w:rsid w:val="004601EF"/>
    <w:rsid w:val="00460BFF"/>
    <w:rsid w:val="00460ED0"/>
    <w:rsid w:val="00460F13"/>
    <w:rsid w:val="00460F61"/>
    <w:rsid w:val="00460F67"/>
    <w:rsid w:val="00460FC5"/>
    <w:rsid w:val="004611B9"/>
    <w:rsid w:val="00461366"/>
    <w:rsid w:val="00461542"/>
    <w:rsid w:val="004616D3"/>
    <w:rsid w:val="004624E1"/>
    <w:rsid w:val="004629BD"/>
    <w:rsid w:val="00462B50"/>
    <w:rsid w:val="00462C63"/>
    <w:rsid w:val="00462E00"/>
    <w:rsid w:val="0046323D"/>
    <w:rsid w:val="0046353C"/>
    <w:rsid w:val="004635F2"/>
    <w:rsid w:val="00463BB3"/>
    <w:rsid w:val="00463CB0"/>
    <w:rsid w:val="00463DE2"/>
    <w:rsid w:val="0046407B"/>
    <w:rsid w:val="0046407C"/>
    <w:rsid w:val="00464164"/>
    <w:rsid w:val="004641FE"/>
    <w:rsid w:val="0046440B"/>
    <w:rsid w:val="00464B60"/>
    <w:rsid w:val="00464FA5"/>
    <w:rsid w:val="00464FD5"/>
    <w:rsid w:val="004656D1"/>
    <w:rsid w:val="00465C0A"/>
    <w:rsid w:val="00465CE3"/>
    <w:rsid w:val="00465E1B"/>
    <w:rsid w:val="004660F5"/>
    <w:rsid w:val="00466251"/>
    <w:rsid w:val="0046645B"/>
    <w:rsid w:val="0046662F"/>
    <w:rsid w:val="00466729"/>
    <w:rsid w:val="00467233"/>
    <w:rsid w:val="0046724A"/>
    <w:rsid w:val="00467355"/>
    <w:rsid w:val="00467699"/>
    <w:rsid w:val="004676E3"/>
    <w:rsid w:val="00467EB4"/>
    <w:rsid w:val="00467F2D"/>
    <w:rsid w:val="00467F72"/>
    <w:rsid w:val="004700DA"/>
    <w:rsid w:val="00470198"/>
    <w:rsid w:val="00470539"/>
    <w:rsid w:val="0047064F"/>
    <w:rsid w:val="00470D57"/>
    <w:rsid w:val="0047100F"/>
    <w:rsid w:val="00471423"/>
    <w:rsid w:val="004714D0"/>
    <w:rsid w:val="004715EA"/>
    <w:rsid w:val="00471B56"/>
    <w:rsid w:val="00471BAA"/>
    <w:rsid w:val="00471DA2"/>
    <w:rsid w:val="004724CA"/>
    <w:rsid w:val="004728FD"/>
    <w:rsid w:val="00472A4A"/>
    <w:rsid w:val="00472DF4"/>
    <w:rsid w:val="004733F3"/>
    <w:rsid w:val="00473BEE"/>
    <w:rsid w:val="0047411D"/>
    <w:rsid w:val="004743E3"/>
    <w:rsid w:val="0047445A"/>
    <w:rsid w:val="0047463B"/>
    <w:rsid w:val="004751B0"/>
    <w:rsid w:val="00475210"/>
    <w:rsid w:val="00475472"/>
    <w:rsid w:val="0047555F"/>
    <w:rsid w:val="00475661"/>
    <w:rsid w:val="00475A37"/>
    <w:rsid w:val="00475CED"/>
    <w:rsid w:val="00475D94"/>
    <w:rsid w:val="00476481"/>
    <w:rsid w:val="004767DC"/>
    <w:rsid w:val="00476AF2"/>
    <w:rsid w:val="00476BE5"/>
    <w:rsid w:val="00477173"/>
    <w:rsid w:val="004771CB"/>
    <w:rsid w:val="0047748C"/>
    <w:rsid w:val="00477922"/>
    <w:rsid w:val="00477EA8"/>
    <w:rsid w:val="004801FD"/>
    <w:rsid w:val="004805C3"/>
    <w:rsid w:val="00480DA2"/>
    <w:rsid w:val="00481197"/>
    <w:rsid w:val="004814C5"/>
    <w:rsid w:val="0048191A"/>
    <w:rsid w:val="00481D54"/>
    <w:rsid w:val="004822AB"/>
    <w:rsid w:val="004823C7"/>
    <w:rsid w:val="00482B76"/>
    <w:rsid w:val="00482C50"/>
    <w:rsid w:val="004830E3"/>
    <w:rsid w:val="0048346F"/>
    <w:rsid w:val="004843D0"/>
    <w:rsid w:val="00484836"/>
    <w:rsid w:val="00484857"/>
    <w:rsid w:val="00484920"/>
    <w:rsid w:val="00484FB5"/>
    <w:rsid w:val="0048502A"/>
    <w:rsid w:val="004854A0"/>
    <w:rsid w:val="00485A6D"/>
    <w:rsid w:val="00485D26"/>
    <w:rsid w:val="004861AE"/>
    <w:rsid w:val="0048621F"/>
    <w:rsid w:val="004862AF"/>
    <w:rsid w:val="00486779"/>
    <w:rsid w:val="0048696C"/>
    <w:rsid w:val="00486EFA"/>
    <w:rsid w:val="00487224"/>
    <w:rsid w:val="00487492"/>
    <w:rsid w:val="00487C39"/>
    <w:rsid w:val="0049013D"/>
    <w:rsid w:val="00490398"/>
    <w:rsid w:val="00490441"/>
    <w:rsid w:val="00490A64"/>
    <w:rsid w:val="00490AEB"/>
    <w:rsid w:val="00490EBF"/>
    <w:rsid w:val="004911D9"/>
    <w:rsid w:val="00491F4F"/>
    <w:rsid w:val="004921C4"/>
    <w:rsid w:val="0049243D"/>
    <w:rsid w:val="0049247A"/>
    <w:rsid w:val="004924F3"/>
    <w:rsid w:val="00492A19"/>
    <w:rsid w:val="00492ECD"/>
    <w:rsid w:val="00493015"/>
    <w:rsid w:val="00493693"/>
    <w:rsid w:val="00493998"/>
    <w:rsid w:val="004939A4"/>
    <w:rsid w:val="00493A99"/>
    <w:rsid w:val="00493C20"/>
    <w:rsid w:val="00494421"/>
    <w:rsid w:val="0049476F"/>
    <w:rsid w:val="00494794"/>
    <w:rsid w:val="00494DC0"/>
    <w:rsid w:val="00495057"/>
    <w:rsid w:val="00495180"/>
    <w:rsid w:val="004951D4"/>
    <w:rsid w:val="0049546C"/>
    <w:rsid w:val="004957C1"/>
    <w:rsid w:val="00495B09"/>
    <w:rsid w:val="00495C66"/>
    <w:rsid w:val="00495EC3"/>
    <w:rsid w:val="00496860"/>
    <w:rsid w:val="00496E99"/>
    <w:rsid w:val="004973CA"/>
    <w:rsid w:val="0049740B"/>
    <w:rsid w:val="004975B8"/>
    <w:rsid w:val="004978F6"/>
    <w:rsid w:val="0049799C"/>
    <w:rsid w:val="00497E01"/>
    <w:rsid w:val="004A00D1"/>
    <w:rsid w:val="004A023C"/>
    <w:rsid w:val="004A036C"/>
    <w:rsid w:val="004A062F"/>
    <w:rsid w:val="004A06B0"/>
    <w:rsid w:val="004A09BB"/>
    <w:rsid w:val="004A0B74"/>
    <w:rsid w:val="004A0F6F"/>
    <w:rsid w:val="004A102A"/>
    <w:rsid w:val="004A13B3"/>
    <w:rsid w:val="004A1549"/>
    <w:rsid w:val="004A1659"/>
    <w:rsid w:val="004A17EB"/>
    <w:rsid w:val="004A3019"/>
    <w:rsid w:val="004A3F6D"/>
    <w:rsid w:val="004A411A"/>
    <w:rsid w:val="004A4148"/>
    <w:rsid w:val="004A41CA"/>
    <w:rsid w:val="004A4270"/>
    <w:rsid w:val="004A4703"/>
    <w:rsid w:val="004A47E7"/>
    <w:rsid w:val="004A4A39"/>
    <w:rsid w:val="004A4A54"/>
    <w:rsid w:val="004A53D9"/>
    <w:rsid w:val="004A578D"/>
    <w:rsid w:val="004A581D"/>
    <w:rsid w:val="004A5D59"/>
    <w:rsid w:val="004A6110"/>
    <w:rsid w:val="004A6217"/>
    <w:rsid w:val="004A6584"/>
    <w:rsid w:val="004A6631"/>
    <w:rsid w:val="004A66F8"/>
    <w:rsid w:val="004A70BE"/>
    <w:rsid w:val="004A7833"/>
    <w:rsid w:val="004A791B"/>
    <w:rsid w:val="004A7995"/>
    <w:rsid w:val="004A7D25"/>
    <w:rsid w:val="004A7F9C"/>
    <w:rsid w:val="004B0381"/>
    <w:rsid w:val="004B05D0"/>
    <w:rsid w:val="004B05FF"/>
    <w:rsid w:val="004B0C37"/>
    <w:rsid w:val="004B0F74"/>
    <w:rsid w:val="004B1156"/>
    <w:rsid w:val="004B11CC"/>
    <w:rsid w:val="004B1CAF"/>
    <w:rsid w:val="004B1DF0"/>
    <w:rsid w:val="004B1E85"/>
    <w:rsid w:val="004B1EDD"/>
    <w:rsid w:val="004B21DA"/>
    <w:rsid w:val="004B22A1"/>
    <w:rsid w:val="004B2331"/>
    <w:rsid w:val="004B2405"/>
    <w:rsid w:val="004B2967"/>
    <w:rsid w:val="004B35A4"/>
    <w:rsid w:val="004B3B2A"/>
    <w:rsid w:val="004B3DE2"/>
    <w:rsid w:val="004B3E03"/>
    <w:rsid w:val="004B42F0"/>
    <w:rsid w:val="004B43C1"/>
    <w:rsid w:val="004B4402"/>
    <w:rsid w:val="004B45D6"/>
    <w:rsid w:val="004B46F3"/>
    <w:rsid w:val="004B4752"/>
    <w:rsid w:val="004B496B"/>
    <w:rsid w:val="004B4A0A"/>
    <w:rsid w:val="004B4CF6"/>
    <w:rsid w:val="004B4E62"/>
    <w:rsid w:val="004B518A"/>
    <w:rsid w:val="004B52C0"/>
    <w:rsid w:val="004B5753"/>
    <w:rsid w:val="004B5AA5"/>
    <w:rsid w:val="004B5C7D"/>
    <w:rsid w:val="004B61CC"/>
    <w:rsid w:val="004B7197"/>
    <w:rsid w:val="004B7569"/>
    <w:rsid w:val="004B794F"/>
    <w:rsid w:val="004B7BB9"/>
    <w:rsid w:val="004B7F7B"/>
    <w:rsid w:val="004B7FA0"/>
    <w:rsid w:val="004C010D"/>
    <w:rsid w:val="004C030C"/>
    <w:rsid w:val="004C11F2"/>
    <w:rsid w:val="004C1317"/>
    <w:rsid w:val="004C1A6B"/>
    <w:rsid w:val="004C1C3E"/>
    <w:rsid w:val="004C204D"/>
    <w:rsid w:val="004C214A"/>
    <w:rsid w:val="004C231B"/>
    <w:rsid w:val="004C2419"/>
    <w:rsid w:val="004C2425"/>
    <w:rsid w:val="004C2511"/>
    <w:rsid w:val="004C291D"/>
    <w:rsid w:val="004C2B90"/>
    <w:rsid w:val="004C33D9"/>
    <w:rsid w:val="004C376D"/>
    <w:rsid w:val="004C3951"/>
    <w:rsid w:val="004C39B1"/>
    <w:rsid w:val="004C3E2C"/>
    <w:rsid w:val="004C4136"/>
    <w:rsid w:val="004C4280"/>
    <w:rsid w:val="004C48F5"/>
    <w:rsid w:val="004C4A35"/>
    <w:rsid w:val="004C552C"/>
    <w:rsid w:val="004C5594"/>
    <w:rsid w:val="004C5C38"/>
    <w:rsid w:val="004C6623"/>
    <w:rsid w:val="004C68E1"/>
    <w:rsid w:val="004C69E1"/>
    <w:rsid w:val="004C6DAB"/>
    <w:rsid w:val="004C6F18"/>
    <w:rsid w:val="004C73F3"/>
    <w:rsid w:val="004C7488"/>
    <w:rsid w:val="004C769D"/>
    <w:rsid w:val="004D0227"/>
    <w:rsid w:val="004D04E1"/>
    <w:rsid w:val="004D0668"/>
    <w:rsid w:val="004D1464"/>
    <w:rsid w:val="004D15B5"/>
    <w:rsid w:val="004D17C5"/>
    <w:rsid w:val="004D19CE"/>
    <w:rsid w:val="004D1E1B"/>
    <w:rsid w:val="004D1F19"/>
    <w:rsid w:val="004D1F6A"/>
    <w:rsid w:val="004D2222"/>
    <w:rsid w:val="004D23DA"/>
    <w:rsid w:val="004D2557"/>
    <w:rsid w:val="004D25D8"/>
    <w:rsid w:val="004D287A"/>
    <w:rsid w:val="004D2C53"/>
    <w:rsid w:val="004D2F90"/>
    <w:rsid w:val="004D3346"/>
    <w:rsid w:val="004D336F"/>
    <w:rsid w:val="004D35AF"/>
    <w:rsid w:val="004D3689"/>
    <w:rsid w:val="004D3AAE"/>
    <w:rsid w:val="004D3D27"/>
    <w:rsid w:val="004D3D78"/>
    <w:rsid w:val="004D3EA5"/>
    <w:rsid w:val="004D3EAF"/>
    <w:rsid w:val="004D40BC"/>
    <w:rsid w:val="004D46C1"/>
    <w:rsid w:val="004D487B"/>
    <w:rsid w:val="004D4B73"/>
    <w:rsid w:val="004D4F5D"/>
    <w:rsid w:val="004D535D"/>
    <w:rsid w:val="004D57F7"/>
    <w:rsid w:val="004D60A0"/>
    <w:rsid w:val="004D6318"/>
    <w:rsid w:val="004D63C6"/>
    <w:rsid w:val="004D65A7"/>
    <w:rsid w:val="004D6B49"/>
    <w:rsid w:val="004D7509"/>
    <w:rsid w:val="004D7994"/>
    <w:rsid w:val="004D7B60"/>
    <w:rsid w:val="004D7CA2"/>
    <w:rsid w:val="004D7EEA"/>
    <w:rsid w:val="004D7F06"/>
    <w:rsid w:val="004E0778"/>
    <w:rsid w:val="004E0B8F"/>
    <w:rsid w:val="004E0C23"/>
    <w:rsid w:val="004E11CA"/>
    <w:rsid w:val="004E1BA5"/>
    <w:rsid w:val="004E1BE6"/>
    <w:rsid w:val="004E1D8D"/>
    <w:rsid w:val="004E216F"/>
    <w:rsid w:val="004E21F8"/>
    <w:rsid w:val="004E281B"/>
    <w:rsid w:val="004E29EE"/>
    <w:rsid w:val="004E2A1B"/>
    <w:rsid w:val="004E36C4"/>
    <w:rsid w:val="004E395D"/>
    <w:rsid w:val="004E397A"/>
    <w:rsid w:val="004E3AF0"/>
    <w:rsid w:val="004E3C28"/>
    <w:rsid w:val="004E41B6"/>
    <w:rsid w:val="004E45DD"/>
    <w:rsid w:val="004E4B5E"/>
    <w:rsid w:val="004E4E8C"/>
    <w:rsid w:val="004E5029"/>
    <w:rsid w:val="004E5374"/>
    <w:rsid w:val="004E58D6"/>
    <w:rsid w:val="004E5D9D"/>
    <w:rsid w:val="004E5E7B"/>
    <w:rsid w:val="004E5E95"/>
    <w:rsid w:val="004E63E5"/>
    <w:rsid w:val="004E651C"/>
    <w:rsid w:val="004E6629"/>
    <w:rsid w:val="004E6B65"/>
    <w:rsid w:val="004E71DC"/>
    <w:rsid w:val="004E73E1"/>
    <w:rsid w:val="004E7464"/>
    <w:rsid w:val="004E762E"/>
    <w:rsid w:val="004E7CD5"/>
    <w:rsid w:val="004F018B"/>
    <w:rsid w:val="004F01AC"/>
    <w:rsid w:val="004F05FC"/>
    <w:rsid w:val="004F0650"/>
    <w:rsid w:val="004F094B"/>
    <w:rsid w:val="004F0A93"/>
    <w:rsid w:val="004F0C23"/>
    <w:rsid w:val="004F0DF7"/>
    <w:rsid w:val="004F0ECC"/>
    <w:rsid w:val="004F0F1F"/>
    <w:rsid w:val="004F11C7"/>
    <w:rsid w:val="004F16A3"/>
    <w:rsid w:val="004F186E"/>
    <w:rsid w:val="004F1A47"/>
    <w:rsid w:val="004F1B9F"/>
    <w:rsid w:val="004F1CE9"/>
    <w:rsid w:val="004F2653"/>
    <w:rsid w:val="004F2671"/>
    <w:rsid w:val="004F2FA1"/>
    <w:rsid w:val="004F30DF"/>
    <w:rsid w:val="004F3354"/>
    <w:rsid w:val="004F3413"/>
    <w:rsid w:val="004F3591"/>
    <w:rsid w:val="004F3595"/>
    <w:rsid w:val="004F388D"/>
    <w:rsid w:val="004F3C79"/>
    <w:rsid w:val="004F3E36"/>
    <w:rsid w:val="004F4153"/>
    <w:rsid w:val="004F4240"/>
    <w:rsid w:val="004F42FB"/>
    <w:rsid w:val="004F4E04"/>
    <w:rsid w:val="004F5C2A"/>
    <w:rsid w:val="004F635C"/>
    <w:rsid w:val="004F64C3"/>
    <w:rsid w:val="004F65C3"/>
    <w:rsid w:val="004F699E"/>
    <w:rsid w:val="004F739C"/>
    <w:rsid w:val="004F771D"/>
    <w:rsid w:val="004F7D1C"/>
    <w:rsid w:val="004F7EE4"/>
    <w:rsid w:val="005002BB"/>
    <w:rsid w:val="00500631"/>
    <w:rsid w:val="0050075B"/>
    <w:rsid w:val="00500CDE"/>
    <w:rsid w:val="00500D71"/>
    <w:rsid w:val="00500ED9"/>
    <w:rsid w:val="0050125A"/>
    <w:rsid w:val="00501403"/>
    <w:rsid w:val="00501941"/>
    <w:rsid w:val="00501ABB"/>
    <w:rsid w:val="005024E3"/>
    <w:rsid w:val="00502BB9"/>
    <w:rsid w:val="005034C9"/>
    <w:rsid w:val="00503AB1"/>
    <w:rsid w:val="0050415B"/>
    <w:rsid w:val="0050434B"/>
    <w:rsid w:val="005045E6"/>
    <w:rsid w:val="005054E2"/>
    <w:rsid w:val="00505E0E"/>
    <w:rsid w:val="00505F4C"/>
    <w:rsid w:val="00505F8E"/>
    <w:rsid w:val="00505FB9"/>
    <w:rsid w:val="0050619E"/>
    <w:rsid w:val="00506ED6"/>
    <w:rsid w:val="00507048"/>
    <w:rsid w:val="00507372"/>
    <w:rsid w:val="005075EA"/>
    <w:rsid w:val="00507908"/>
    <w:rsid w:val="00507984"/>
    <w:rsid w:val="00507B3F"/>
    <w:rsid w:val="00507E1C"/>
    <w:rsid w:val="00507ED2"/>
    <w:rsid w:val="0051012D"/>
    <w:rsid w:val="005104FE"/>
    <w:rsid w:val="00510664"/>
    <w:rsid w:val="00510A38"/>
    <w:rsid w:val="00510A52"/>
    <w:rsid w:val="00510BC9"/>
    <w:rsid w:val="005113A5"/>
    <w:rsid w:val="00511529"/>
    <w:rsid w:val="005115DB"/>
    <w:rsid w:val="00511C1A"/>
    <w:rsid w:val="00511CA2"/>
    <w:rsid w:val="005123D6"/>
    <w:rsid w:val="005124B6"/>
    <w:rsid w:val="00512705"/>
    <w:rsid w:val="00512C48"/>
    <w:rsid w:val="00513022"/>
    <w:rsid w:val="00513866"/>
    <w:rsid w:val="00513920"/>
    <w:rsid w:val="00513F81"/>
    <w:rsid w:val="00514253"/>
    <w:rsid w:val="0051452D"/>
    <w:rsid w:val="005146D6"/>
    <w:rsid w:val="00514CAB"/>
    <w:rsid w:val="00515402"/>
    <w:rsid w:val="00515678"/>
    <w:rsid w:val="00515800"/>
    <w:rsid w:val="00515A98"/>
    <w:rsid w:val="00515BFD"/>
    <w:rsid w:val="005160FD"/>
    <w:rsid w:val="00516393"/>
    <w:rsid w:val="005163EB"/>
    <w:rsid w:val="005163FC"/>
    <w:rsid w:val="0051649B"/>
    <w:rsid w:val="00516664"/>
    <w:rsid w:val="00516995"/>
    <w:rsid w:val="00517339"/>
    <w:rsid w:val="0051759C"/>
    <w:rsid w:val="0051795E"/>
    <w:rsid w:val="00517C22"/>
    <w:rsid w:val="00517D4C"/>
    <w:rsid w:val="005201CC"/>
    <w:rsid w:val="0052096C"/>
    <w:rsid w:val="005209E6"/>
    <w:rsid w:val="005209F0"/>
    <w:rsid w:val="00521531"/>
    <w:rsid w:val="005216DE"/>
    <w:rsid w:val="0052181D"/>
    <w:rsid w:val="00521B3D"/>
    <w:rsid w:val="00521C47"/>
    <w:rsid w:val="00521DEB"/>
    <w:rsid w:val="00522612"/>
    <w:rsid w:val="0052274F"/>
    <w:rsid w:val="00522DB0"/>
    <w:rsid w:val="005235BF"/>
    <w:rsid w:val="0052365E"/>
    <w:rsid w:val="005238F8"/>
    <w:rsid w:val="00523F49"/>
    <w:rsid w:val="005241BD"/>
    <w:rsid w:val="00524540"/>
    <w:rsid w:val="005245B4"/>
    <w:rsid w:val="00524882"/>
    <w:rsid w:val="00524D0A"/>
    <w:rsid w:val="00525078"/>
    <w:rsid w:val="00525582"/>
    <w:rsid w:val="005257ED"/>
    <w:rsid w:val="005258C2"/>
    <w:rsid w:val="00526250"/>
    <w:rsid w:val="005264CA"/>
    <w:rsid w:val="00526537"/>
    <w:rsid w:val="00526951"/>
    <w:rsid w:val="00526D2F"/>
    <w:rsid w:val="00526D3D"/>
    <w:rsid w:val="0052743F"/>
    <w:rsid w:val="0052799E"/>
    <w:rsid w:val="00527C2D"/>
    <w:rsid w:val="00527EE9"/>
    <w:rsid w:val="00530589"/>
    <w:rsid w:val="0053067C"/>
    <w:rsid w:val="0053069B"/>
    <w:rsid w:val="005306A5"/>
    <w:rsid w:val="00530F08"/>
    <w:rsid w:val="00531624"/>
    <w:rsid w:val="00531BC4"/>
    <w:rsid w:val="00531ED5"/>
    <w:rsid w:val="005321F8"/>
    <w:rsid w:val="00532271"/>
    <w:rsid w:val="00532473"/>
    <w:rsid w:val="005324EB"/>
    <w:rsid w:val="00532CD7"/>
    <w:rsid w:val="00532D99"/>
    <w:rsid w:val="00532ECA"/>
    <w:rsid w:val="0053314E"/>
    <w:rsid w:val="005331A9"/>
    <w:rsid w:val="00534935"/>
    <w:rsid w:val="00534989"/>
    <w:rsid w:val="00534FA4"/>
    <w:rsid w:val="00534FAD"/>
    <w:rsid w:val="0053552C"/>
    <w:rsid w:val="00535573"/>
    <w:rsid w:val="005356EC"/>
    <w:rsid w:val="0053582F"/>
    <w:rsid w:val="00535C09"/>
    <w:rsid w:val="00535CA5"/>
    <w:rsid w:val="00536A42"/>
    <w:rsid w:val="00536A57"/>
    <w:rsid w:val="00536B61"/>
    <w:rsid w:val="00537515"/>
    <w:rsid w:val="00537543"/>
    <w:rsid w:val="00537BF1"/>
    <w:rsid w:val="00537CB3"/>
    <w:rsid w:val="00537FCC"/>
    <w:rsid w:val="00540530"/>
    <w:rsid w:val="0054069B"/>
    <w:rsid w:val="00540E8B"/>
    <w:rsid w:val="00541317"/>
    <w:rsid w:val="0054179A"/>
    <w:rsid w:val="00541F81"/>
    <w:rsid w:val="00542A5E"/>
    <w:rsid w:val="00542CFE"/>
    <w:rsid w:val="00542EDE"/>
    <w:rsid w:val="005431DD"/>
    <w:rsid w:val="0054353D"/>
    <w:rsid w:val="00543707"/>
    <w:rsid w:val="00543B08"/>
    <w:rsid w:val="00543C00"/>
    <w:rsid w:val="00543D10"/>
    <w:rsid w:val="00544718"/>
    <w:rsid w:val="00545220"/>
    <w:rsid w:val="0054548E"/>
    <w:rsid w:val="00545DBE"/>
    <w:rsid w:val="00545DC2"/>
    <w:rsid w:val="00545EE7"/>
    <w:rsid w:val="005460C6"/>
    <w:rsid w:val="0054625F"/>
    <w:rsid w:val="005462F3"/>
    <w:rsid w:val="00546365"/>
    <w:rsid w:val="005466BD"/>
    <w:rsid w:val="00546EAE"/>
    <w:rsid w:val="00546FEC"/>
    <w:rsid w:val="00547AFA"/>
    <w:rsid w:val="00547BA3"/>
    <w:rsid w:val="00547BD1"/>
    <w:rsid w:val="00547C32"/>
    <w:rsid w:val="00547EEE"/>
    <w:rsid w:val="0055005C"/>
    <w:rsid w:val="005500C6"/>
    <w:rsid w:val="00550499"/>
    <w:rsid w:val="00550952"/>
    <w:rsid w:val="00550A2E"/>
    <w:rsid w:val="00550DBB"/>
    <w:rsid w:val="005519C6"/>
    <w:rsid w:val="00552205"/>
    <w:rsid w:val="00552416"/>
    <w:rsid w:val="005529D8"/>
    <w:rsid w:val="00552B0E"/>
    <w:rsid w:val="00552C91"/>
    <w:rsid w:val="00553010"/>
    <w:rsid w:val="00553446"/>
    <w:rsid w:val="005538FF"/>
    <w:rsid w:val="00554362"/>
    <w:rsid w:val="005547FD"/>
    <w:rsid w:val="00554EC3"/>
    <w:rsid w:val="0055510D"/>
    <w:rsid w:val="00555D4D"/>
    <w:rsid w:val="0055605A"/>
    <w:rsid w:val="0055645C"/>
    <w:rsid w:val="00556A40"/>
    <w:rsid w:val="00556BFB"/>
    <w:rsid w:val="00557211"/>
    <w:rsid w:val="0055729A"/>
    <w:rsid w:val="005576A4"/>
    <w:rsid w:val="00557752"/>
    <w:rsid w:val="00557925"/>
    <w:rsid w:val="00557BBB"/>
    <w:rsid w:val="0056022D"/>
    <w:rsid w:val="005602A8"/>
    <w:rsid w:val="005603FE"/>
    <w:rsid w:val="00560445"/>
    <w:rsid w:val="00560B24"/>
    <w:rsid w:val="00560EA3"/>
    <w:rsid w:val="00560F8D"/>
    <w:rsid w:val="0056139D"/>
    <w:rsid w:val="00561736"/>
    <w:rsid w:val="0056174E"/>
    <w:rsid w:val="00561C34"/>
    <w:rsid w:val="00562090"/>
    <w:rsid w:val="005621E7"/>
    <w:rsid w:val="005622E5"/>
    <w:rsid w:val="00562383"/>
    <w:rsid w:val="005623C6"/>
    <w:rsid w:val="00562A57"/>
    <w:rsid w:val="00562B8B"/>
    <w:rsid w:val="0056321D"/>
    <w:rsid w:val="0056359B"/>
    <w:rsid w:val="00563EC8"/>
    <w:rsid w:val="0056448D"/>
    <w:rsid w:val="0056476C"/>
    <w:rsid w:val="00564956"/>
    <w:rsid w:val="00564AC4"/>
    <w:rsid w:val="00565154"/>
    <w:rsid w:val="00565ED1"/>
    <w:rsid w:val="00565F0D"/>
    <w:rsid w:val="00565F80"/>
    <w:rsid w:val="005660C5"/>
    <w:rsid w:val="005662AF"/>
    <w:rsid w:val="00566656"/>
    <w:rsid w:val="0056667E"/>
    <w:rsid w:val="00566BD5"/>
    <w:rsid w:val="00566CF3"/>
    <w:rsid w:val="00566D6E"/>
    <w:rsid w:val="005671AB"/>
    <w:rsid w:val="0056751B"/>
    <w:rsid w:val="005675F2"/>
    <w:rsid w:val="00567637"/>
    <w:rsid w:val="00567B4A"/>
    <w:rsid w:val="005700C4"/>
    <w:rsid w:val="00570213"/>
    <w:rsid w:val="005703A1"/>
    <w:rsid w:val="0057060B"/>
    <w:rsid w:val="00570678"/>
    <w:rsid w:val="00570BD5"/>
    <w:rsid w:val="00570F26"/>
    <w:rsid w:val="005715E4"/>
    <w:rsid w:val="005715F4"/>
    <w:rsid w:val="00571AA8"/>
    <w:rsid w:val="0057231E"/>
    <w:rsid w:val="0057249E"/>
    <w:rsid w:val="0057275C"/>
    <w:rsid w:val="00572978"/>
    <w:rsid w:val="00572AD1"/>
    <w:rsid w:val="00572DA4"/>
    <w:rsid w:val="00572EE6"/>
    <w:rsid w:val="005730BC"/>
    <w:rsid w:val="005731D4"/>
    <w:rsid w:val="00573539"/>
    <w:rsid w:val="00573799"/>
    <w:rsid w:val="00573951"/>
    <w:rsid w:val="00573FA6"/>
    <w:rsid w:val="00574416"/>
    <w:rsid w:val="00574714"/>
    <w:rsid w:val="00574AAC"/>
    <w:rsid w:val="00574F52"/>
    <w:rsid w:val="005750E5"/>
    <w:rsid w:val="00575405"/>
    <w:rsid w:val="0057544C"/>
    <w:rsid w:val="00575C9B"/>
    <w:rsid w:val="00575C9E"/>
    <w:rsid w:val="00575E44"/>
    <w:rsid w:val="005763C2"/>
    <w:rsid w:val="005769BC"/>
    <w:rsid w:val="00576FFA"/>
    <w:rsid w:val="005775D0"/>
    <w:rsid w:val="00577738"/>
    <w:rsid w:val="005779A2"/>
    <w:rsid w:val="00577FE1"/>
    <w:rsid w:val="00580096"/>
    <w:rsid w:val="0058024A"/>
    <w:rsid w:val="005814D6"/>
    <w:rsid w:val="0058189C"/>
    <w:rsid w:val="00581923"/>
    <w:rsid w:val="00581949"/>
    <w:rsid w:val="00582559"/>
    <w:rsid w:val="00582D5A"/>
    <w:rsid w:val="005834B1"/>
    <w:rsid w:val="005838CF"/>
    <w:rsid w:val="005839CB"/>
    <w:rsid w:val="00583B67"/>
    <w:rsid w:val="00583C63"/>
    <w:rsid w:val="00583C91"/>
    <w:rsid w:val="00583F29"/>
    <w:rsid w:val="005844B3"/>
    <w:rsid w:val="00584662"/>
    <w:rsid w:val="00585154"/>
    <w:rsid w:val="00585900"/>
    <w:rsid w:val="00585A59"/>
    <w:rsid w:val="00585AC3"/>
    <w:rsid w:val="005867AE"/>
    <w:rsid w:val="00586A0A"/>
    <w:rsid w:val="00586BE3"/>
    <w:rsid w:val="0058773C"/>
    <w:rsid w:val="00587AFC"/>
    <w:rsid w:val="00587F12"/>
    <w:rsid w:val="005900C5"/>
    <w:rsid w:val="005903EB"/>
    <w:rsid w:val="00590B0D"/>
    <w:rsid w:val="00590C73"/>
    <w:rsid w:val="00590D68"/>
    <w:rsid w:val="00590E3C"/>
    <w:rsid w:val="00590E70"/>
    <w:rsid w:val="005915F0"/>
    <w:rsid w:val="00591644"/>
    <w:rsid w:val="00591795"/>
    <w:rsid w:val="00591955"/>
    <w:rsid w:val="005919A2"/>
    <w:rsid w:val="00592023"/>
    <w:rsid w:val="00592225"/>
    <w:rsid w:val="005922C0"/>
    <w:rsid w:val="00592418"/>
    <w:rsid w:val="005924B7"/>
    <w:rsid w:val="00592823"/>
    <w:rsid w:val="00592ACE"/>
    <w:rsid w:val="00592ED0"/>
    <w:rsid w:val="00593437"/>
    <w:rsid w:val="005937F7"/>
    <w:rsid w:val="00593E03"/>
    <w:rsid w:val="0059426D"/>
    <w:rsid w:val="00594504"/>
    <w:rsid w:val="005945A9"/>
    <w:rsid w:val="00594991"/>
    <w:rsid w:val="005949F6"/>
    <w:rsid w:val="005951E4"/>
    <w:rsid w:val="005952B3"/>
    <w:rsid w:val="005954D1"/>
    <w:rsid w:val="0059586C"/>
    <w:rsid w:val="00595F33"/>
    <w:rsid w:val="0059616F"/>
    <w:rsid w:val="0059664F"/>
    <w:rsid w:val="005967A6"/>
    <w:rsid w:val="00596AF5"/>
    <w:rsid w:val="00596BE6"/>
    <w:rsid w:val="005973DC"/>
    <w:rsid w:val="0059766B"/>
    <w:rsid w:val="00597870"/>
    <w:rsid w:val="00597E81"/>
    <w:rsid w:val="005A0012"/>
    <w:rsid w:val="005A0149"/>
    <w:rsid w:val="005A032A"/>
    <w:rsid w:val="005A0492"/>
    <w:rsid w:val="005A0742"/>
    <w:rsid w:val="005A0E91"/>
    <w:rsid w:val="005A0EFE"/>
    <w:rsid w:val="005A1797"/>
    <w:rsid w:val="005A1868"/>
    <w:rsid w:val="005A18CC"/>
    <w:rsid w:val="005A2139"/>
    <w:rsid w:val="005A2519"/>
    <w:rsid w:val="005A2AF1"/>
    <w:rsid w:val="005A2FD9"/>
    <w:rsid w:val="005A305F"/>
    <w:rsid w:val="005A3080"/>
    <w:rsid w:val="005A32D9"/>
    <w:rsid w:val="005A3576"/>
    <w:rsid w:val="005A3A35"/>
    <w:rsid w:val="005A3C93"/>
    <w:rsid w:val="005A430C"/>
    <w:rsid w:val="005A4CA2"/>
    <w:rsid w:val="005A50FA"/>
    <w:rsid w:val="005A5188"/>
    <w:rsid w:val="005A5367"/>
    <w:rsid w:val="005A5C67"/>
    <w:rsid w:val="005A5EEC"/>
    <w:rsid w:val="005A745D"/>
    <w:rsid w:val="005A7579"/>
    <w:rsid w:val="005A76C3"/>
    <w:rsid w:val="005A7953"/>
    <w:rsid w:val="005A7B58"/>
    <w:rsid w:val="005B003F"/>
    <w:rsid w:val="005B01EB"/>
    <w:rsid w:val="005B05E8"/>
    <w:rsid w:val="005B0CE0"/>
    <w:rsid w:val="005B1D2F"/>
    <w:rsid w:val="005B1DB8"/>
    <w:rsid w:val="005B21F9"/>
    <w:rsid w:val="005B26F0"/>
    <w:rsid w:val="005B2813"/>
    <w:rsid w:val="005B3704"/>
    <w:rsid w:val="005B37FE"/>
    <w:rsid w:val="005B39EE"/>
    <w:rsid w:val="005B3B65"/>
    <w:rsid w:val="005B3B80"/>
    <w:rsid w:val="005B3D2B"/>
    <w:rsid w:val="005B3D31"/>
    <w:rsid w:val="005B4109"/>
    <w:rsid w:val="005B4414"/>
    <w:rsid w:val="005B48FE"/>
    <w:rsid w:val="005B4972"/>
    <w:rsid w:val="005B4CB6"/>
    <w:rsid w:val="005B4D2C"/>
    <w:rsid w:val="005B4F65"/>
    <w:rsid w:val="005B4F9D"/>
    <w:rsid w:val="005B5442"/>
    <w:rsid w:val="005B5733"/>
    <w:rsid w:val="005B575E"/>
    <w:rsid w:val="005B59CB"/>
    <w:rsid w:val="005B5AA2"/>
    <w:rsid w:val="005B5B0F"/>
    <w:rsid w:val="005B5D82"/>
    <w:rsid w:val="005B5E2B"/>
    <w:rsid w:val="005B60E1"/>
    <w:rsid w:val="005B6215"/>
    <w:rsid w:val="005B65D8"/>
    <w:rsid w:val="005B65FE"/>
    <w:rsid w:val="005B684B"/>
    <w:rsid w:val="005B6F25"/>
    <w:rsid w:val="005B76E3"/>
    <w:rsid w:val="005C0418"/>
    <w:rsid w:val="005C054D"/>
    <w:rsid w:val="005C06CD"/>
    <w:rsid w:val="005C0897"/>
    <w:rsid w:val="005C0A14"/>
    <w:rsid w:val="005C0BEC"/>
    <w:rsid w:val="005C0F2C"/>
    <w:rsid w:val="005C1639"/>
    <w:rsid w:val="005C1DDC"/>
    <w:rsid w:val="005C1F67"/>
    <w:rsid w:val="005C1F93"/>
    <w:rsid w:val="005C1FE2"/>
    <w:rsid w:val="005C219C"/>
    <w:rsid w:val="005C21B0"/>
    <w:rsid w:val="005C21BF"/>
    <w:rsid w:val="005C2480"/>
    <w:rsid w:val="005C2544"/>
    <w:rsid w:val="005C25B8"/>
    <w:rsid w:val="005C28CF"/>
    <w:rsid w:val="005C2C2F"/>
    <w:rsid w:val="005C2D68"/>
    <w:rsid w:val="005C345C"/>
    <w:rsid w:val="005C34AE"/>
    <w:rsid w:val="005C384A"/>
    <w:rsid w:val="005C3B33"/>
    <w:rsid w:val="005C3B5F"/>
    <w:rsid w:val="005C3C95"/>
    <w:rsid w:val="005C3E42"/>
    <w:rsid w:val="005C4451"/>
    <w:rsid w:val="005C4906"/>
    <w:rsid w:val="005C4E46"/>
    <w:rsid w:val="005C536F"/>
    <w:rsid w:val="005C5482"/>
    <w:rsid w:val="005C54F5"/>
    <w:rsid w:val="005C5793"/>
    <w:rsid w:val="005C5BCA"/>
    <w:rsid w:val="005C63DF"/>
    <w:rsid w:val="005C682D"/>
    <w:rsid w:val="005C6830"/>
    <w:rsid w:val="005C6895"/>
    <w:rsid w:val="005C6B1E"/>
    <w:rsid w:val="005C6BD6"/>
    <w:rsid w:val="005C7364"/>
    <w:rsid w:val="005C742F"/>
    <w:rsid w:val="005C7854"/>
    <w:rsid w:val="005C791E"/>
    <w:rsid w:val="005D0742"/>
    <w:rsid w:val="005D0973"/>
    <w:rsid w:val="005D0985"/>
    <w:rsid w:val="005D0B70"/>
    <w:rsid w:val="005D10ED"/>
    <w:rsid w:val="005D12F4"/>
    <w:rsid w:val="005D136D"/>
    <w:rsid w:val="005D14A2"/>
    <w:rsid w:val="005D1C99"/>
    <w:rsid w:val="005D1F95"/>
    <w:rsid w:val="005D214E"/>
    <w:rsid w:val="005D21F5"/>
    <w:rsid w:val="005D2492"/>
    <w:rsid w:val="005D272E"/>
    <w:rsid w:val="005D2D2C"/>
    <w:rsid w:val="005D2D32"/>
    <w:rsid w:val="005D31FC"/>
    <w:rsid w:val="005D32EF"/>
    <w:rsid w:val="005D34D9"/>
    <w:rsid w:val="005D35D1"/>
    <w:rsid w:val="005D35D9"/>
    <w:rsid w:val="005D3B12"/>
    <w:rsid w:val="005D41BB"/>
    <w:rsid w:val="005D41C3"/>
    <w:rsid w:val="005D4D1F"/>
    <w:rsid w:val="005D4D29"/>
    <w:rsid w:val="005D5329"/>
    <w:rsid w:val="005D5377"/>
    <w:rsid w:val="005D53FA"/>
    <w:rsid w:val="005D5492"/>
    <w:rsid w:val="005D56A5"/>
    <w:rsid w:val="005D5E6E"/>
    <w:rsid w:val="005D6472"/>
    <w:rsid w:val="005D6CE1"/>
    <w:rsid w:val="005D6DF8"/>
    <w:rsid w:val="005D71A3"/>
    <w:rsid w:val="005D728F"/>
    <w:rsid w:val="005D7A5D"/>
    <w:rsid w:val="005D7DB6"/>
    <w:rsid w:val="005E0271"/>
    <w:rsid w:val="005E03A6"/>
    <w:rsid w:val="005E064B"/>
    <w:rsid w:val="005E0AE0"/>
    <w:rsid w:val="005E0C0A"/>
    <w:rsid w:val="005E0CE2"/>
    <w:rsid w:val="005E10BF"/>
    <w:rsid w:val="005E1378"/>
    <w:rsid w:val="005E13E2"/>
    <w:rsid w:val="005E1637"/>
    <w:rsid w:val="005E1CE5"/>
    <w:rsid w:val="005E2326"/>
    <w:rsid w:val="005E2426"/>
    <w:rsid w:val="005E2740"/>
    <w:rsid w:val="005E28F7"/>
    <w:rsid w:val="005E2C28"/>
    <w:rsid w:val="005E2F96"/>
    <w:rsid w:val="005E304C"/>
    <w:rsid w:val="005E3299"/>
    <w:rsid w:val="005E347F"/>
    <w:rsid w:val="005E349A"/>
    <w:rsid w:val="005E3521"/>
    <w:rsid w:val="005E3949"/>
    <w:rsid w:val="005E3C41"/>
    <w:rsid w:val="005E4142"/>
    <w:rsid w:val="005E4222"/>
    <w:rsid w:val="005E47EC"/>
    <w:rsid w:val="005E4C10"/>
    <w:rsid w:val="005E4F9D"/>
    <w:rsid w:val="005E53AF"/>
    <w:rsid w:val="005E597B"/>
    <w:rsid w:val="005E5F08"/>
    <w:rsid w:val="005E5F43"/>
    <w:rsid w:val="005E60AD"/>
    <w:rsid w:val="005E67E6"/>
    <w:rsid w:val="005E6A18"/>
    <w:rsid w:val="005E6D93"/>
    <w:rsid w:val="005E6EB8"/>
    <w:rsid w:val="005E6F1E"/>
    <w:rsid w:val="005E6F4C"/>
    <w:rsid w:val="005E705E"/>
    <w:rsid w:val="005E7184"/>
    <w:rsid w:val="005E732B"/>
    <w:rsid w:val="005E733B"/>
    <w:rsid w:val="005E75B5"/>
    <w:rsid w:val="005F007A"/>
    <w:rsid w:val="005F072C"/>
    <w:rsid w:val="005F0825"/>
    <w:rsid w:val="005F0B4D"/>
    <w:rsid w:val="005F0E1B"/>
    <w:rsid w:val="005F0E5B"/>
    <w:rsid w:val="005F0EA4"/>
    <w:rsid w:val="005F1414"/>
    <w:rsid w:val="005F1686"/>
    <w:rsid w:val="005F1728"/>
    <w:rsid w:val="005F1901"/>
    <w:rsid w:val="005F1991"/>
    <w:rsid w:val="005F19F6"/>
    <w:rsid w:val="005F1FFF"/>
    <w:rsid w:val="005F201A"/>
    <w:rsid w:val="005F20EC"/>
    <w:rsid w:val="005F2128"/>
    <w:rsid w:val="005F21CF"/>
    <w:rsid w:val="005F23FD"/>
    <w:rsid w:val="005F257D"/>
    <w:rsid w:val="005F26CC"/>
    <w:rsid w:val="005F29C3"/>
    <w:rsid w:val="005F2DE5"/>
    <w:rsid w:val="005F2E5B"/>
    <w:rsid w:val="005F3D14"/>
    <w:rsid w:val="005F3F12"/>
    <w:rsid w:val="005F4275"/>
    <w:rsid w:val="005F45DF"/>
    <w:rsid w:val="005F473A"/>
    <w:rsid w:val="005F4890"/>
    <w:rsid w:val="005F4D2D"/>
    <w:rsid w:val="005F53F8"/>
    <w:rsid w:val="005F5DC9"/>
    <w:rsid w:val="005F5F6C"/>
    <w:rsid w:val="005F6282"/>
    <w:rsid w:val="005F636E"/>
    <w:rsid w:val="005F6407"/>
    <w:rsid w:val="005F68DF"/>
    <w:rsid w:val="005F6A9D"/>
    <w:rsid w:val="005F6F01"/>
    <w:rsid w:val="005F71AC"/>
    <w:rsid w:val="005F749D"/>
    <w:rsid w:val="005F79F1"/>
    <w:rsid w:val="005F7D4B"/>
    <w:rsid w:val="005F7D85"/>
    <w:rsid w:val="005F7FFB"/>
    <w:rsid w:val="0060003E"/>
    <w:rsid w:val="00600253"/>
    <w:rsid w:val="00600288"/>
    <w:rsid w:val="0060031B"/>
    <w:rsid w:val="00600484"/>
    <w:rsid w:val="0060061B"/>
    <w:rsid w:val="00600972"/>
    <w:rsid w:val="00600CD9"/>
    <w:rsid w:val="00600D4D"/>
    <w:rsid w:val="00600DBD"/>
    <w:rsid w:val="006012B0"/>
    <w:rsid w:val="00601421"/>
    <w:rsid w:val="006019E5"/>
    <w:rsid w:val="00601B4A"/>
    <w:rsid w:val="00601C20"/>
    <w:rsid w:val="00601D17"/>
    <w:rsid w:val="00601FCA"/>
    <w:rsid w:val="00602035"/>
    <w:rsid w:val="00602C3A"/>
    <w:rsid w:val="006033A0"/>
    <w:rsid w:val="0060364E"/>
    <w:rsid w:val="00603A1E"/>
    <w:rsid w:val="00603C3B"/>
    <w:rsid w:val="0060424A"/>
    <w:rsid w:val="006045A1"/>
    <w:rsid w:val="006049A0"/>
    <w:rsid w:val="0060557B"/>
    <w:rsid w:val="00605E52"/>
    <w:rsid w:val="00606204"/>
    <w:rsid w:val="00606679"/>
    <w:rsid w:val="0060690F"/>
    <w:rsid w:val="00606DDE"/>
    <w:rsid w:val="00607293"/>
    <w:rsid w:val="006072DD"/>
    <w:rsid w:val="006072F0"/>
    <w:rsid w:val="006074C1"/>
    <w:rsid w:val="00607935"/>
    <w:rsid w:val="00607BF3"/>
    <w:rsid w:val="00607E21"/>
    <w:rsid w:val="00607EA7"/>
    <w:rsid w:val="00610117"/>
    <w:rsid w:val="0061042D"/>
    <w:rsid w:val="0061044C"/>
    <w:rsid w:val="006108F0"/>
    <w:rsid w:val="00611369"/>
    <w:rsid w:val="0061149F"/>
    <w:rsid w:val="006117DC"/>
    <w:rsid w:val="0061273F"/>
    <w:rsid w:val="00612C21"/>
    <w:rsid w:val="00612D38"/>
    <w:rsid w:val="00612DF8"/>
    <w:rsid w:val="00612FA7"/>
    <w:rsid w:val="00613165"/>
    <w:rsid w:val="0061348C"/>
    <w:rsid w:val="00613839"/>
    <w:rsid w:val="0061384E"/>
    <w:rsid w:val="00613EBC"/>
    <w:rsid w:val="006142D5"/>
    <w:rsid w:val="0061449D"/>
    <w:rsid w:val="0061480E"/>
    <w:rsid w:val="00614B05"/>
    <w:rsid w:val="00614C6F"/>
    <w:rsid w:val="006150D6"/>
    <w:rsid w:val="006151EE"/>
    <w:rsid w:val="006152BC"/>
    <w:rsid w:val="00615429"/>
    <w:rsid w:val="006156D8"/>
    <w:rsid w:val="0061582C"/>
    <w:rsid w:val="006159A3"/>
    <w:rsid w:val="00615AB0"/>
    <w:rsid w:val="00615BD4"/>
    <w:rsid w:val="00615D98"/>
    <w:rsid w:val="00615DC5"/>
    <w:rsid w:val="006160BD"/>
    <w:rsid w:val="0061664C"/>
    <w:rsid w:val="00616859"/>
    <w:rsid w:val="00616B97"/>
    <w:rsid w:val="00616C4D"/>
    <w:rsid w:val="00617A5C"/>
    <w:rsid w:val="00617BE4"/>
    <w:rsid w:val="00617C47"/>
    <w:rsid w:val="0062002F"/>
    <w:rsid w:val="00620465"/>
    <w:rsid w:val="006204C5"/>
    <w:rsid w:val="00620677"/>
    <w:rsid w:val="006209A4"/>
    <w:rsid w:val="006209DA"/>
    <w:rsid w:val="00620FCB"/>
    <w:rsid w:val="006211C8"/>
    <w:rsid w:val="006212B9"/>
    <w:rsid w:val="0062156C"/>
    <w:rsid w:val="0062196C"/>
    <w:rsid w:val="00621CC9"/>
    <w:rsid w:val="00621DDC"/>
    <w:rsid w:val="006220FC"/>
    <w:rsid w:val="00622661"/>
    <w:rsid w:val="00623061"/>
    <w:rsid w:val="006231F8"/>
    <w:rsid w:val="00623725"/>
    <w:rsid w:val="00623D7A"/>
    <w:rsid w:val="00624124"/>
    <w:rsid w:val="00624401"/>
    <w:rsid w:val="006244EC"/>
    <w:rsid w:val="0062468E"/>
    <w:rsid w:val="00624C53"/>
    <w:rsid w:val="00624F06"/>
    <w:rsid w:val="006253D5"/>
    <w:rsid w:val="006258E3"/>
    <w:rsid w:val="00625996"/>
    <w:rsid w:val="00625B89"/>
    <w:rsid w:val="00625D33"/>
    <w:rsid w:val="006262B7"/>
    <w:rsid w:val="006266EC"/>
    <w:rsid w:val="00626889"/>
    <w:rsid w:val="006268B7"/>
    <w:rsid w:val="00626C49"/>
    <w:rsid w:val="006272A8"/>
    <w:rsid w:val="00627346"/>
    <w:rsid w:val="00627B04"/>
    <w:rsid w:val="006305EB"/>
    <w:rsid w:val="006308AD"/>
    <w:rsid w:val="00630EC1"/>
    <w:rsid w:val="00631305"/>
    <w:rsid w:val="00631826"/>
    <w:rsid w:val="006319EA"/>
    <w:rsid w:val="00631AD4"/>
    <w:rsid w:val="00631E35"/>
    <w:rsid w:val="00631F9F"/>
    <w:rsid w:val="00632207"/>
    <w:rsid w:val="006322FC"/>
    <w:rsid w:val="006323AB"/>
    <w:rsid w:val="0063268B"/>
    <w:rsid w:val="006327C4"/>
    <w:rsid w:val="00632CC7"/>
    <w:rsid w:val="0063366E"/>
    <w:rsid w:val="00633970"/>
    <w:rsid w:val="00633AAA"/>
    <w:rsid w:val="00633B23"/>
    <w:rsid w:val="00633EB4"/>
    <w:rsid w:val="0063426A"/>
    <w:rsid w:val="00634555"/>
    <w:rsid w:val="00634711"/>
    <w:rsid w:val="00634D4D"/>
    <w:rsid w:val="00635070"/>
    <w:rsid w:val="00635433"/>
    <w:rsid w:val="006358E8"/>
    <w:rsid w:val="00635D44"/>
    <w:rsid w:val="0063622F"/>
    <w:rsid w:val="00636571"/>
    <w:rsid w:val="00636596"/>
    <w:rsid w:val="0063678E"/>
    <w:rsid w:val="00636946"/>
    <w:rsid w:val="0063702A"/>
    <w:rsid w:val="006370FB"/>
    <w:rsid w:val="00637158"/>
    <w:rsid w:val="006373BD"/>
    <w:rsid w:val="006376F4"/>
    <w:rsid w:val="00637A2A"/>
    <w:rsid w:val="00637BCD"/>
    <w:rsid w:val="00637D57"/>
    <w:rsid w:val="00637E07"/>
    <w:rsid w:val="00637F28"/>
    <w:rsid w:val="0064003B"/>
    <w:rsid w:val="006404D6"/>
    <w:rsid w:val="00640F5D"/>
    <w:rsid w:val="0064134E"/>
    <w:rsid w:val="006414EA"/>
    <w:rsid w:val="006419B7"/>
    <w:rsid w:val="00641F43"/>
    <w:rsid w:val="0064210D"/>
    <w:rsid w:val="0064231C"/>
    <w:rsid w:val="00642358"/>
    <w:rsid w:val="006428F2"/>
    <w:rsid w:val="006429A3"/>
    <w:rsid w:val="00642B09"/>
    <w:rsid w:val="0064317E"/>
    <w:rsid w:val="006431FA"/>
    <w:rsid w:val="00643B1D"/>
    <w:rsid w:val="00643BAC"/>
    <w:rsid w:val="006440C1"/>
    <w:rsid w:val="006440F4"/>
    <w:rsid w:val="00644306"/>
    <w:rsid w:val="006448A0"/>
    <w:rsid w:val="00644C73"/>
    <w:rsid w:val="00644F6F"/>
    <w:rsid w:val="006455C8"/>
    <w:rsid w:val="00645DAF"/>
    <w:rsid w:val="00646168"/>
    <w:rsid w:val="006466C0"/>
    <w:rsid w:val="00646725"/>
    <w:rsid w:val="00647882"/>
    <w:rsid w:val="00647DC5"/>
    <w:rsid w:val="00647E37"/>
    <w:rsid w:val="00650411"/>
    <w:rsid w:val="0065091B"/>
    <w:rsid w:val="00650BBB"/>
    <w:rsid w:val="00650EEB"/>
    <w:rsid w:val="00650F9B"/>
    <w:rsid w:val="00651416"/>
    <w:rsid w:val="00651462"/>
    <w:rsid w:val="00651AF4"/>
    <w:rsid w:val="00651C61"/>
    <w:rsid w:val="00652BEC"/>
    <w:rsid w:val="00652D37"/>
    <w:rsid w:val="00653196"/>
    <w:rsid w:val="006531D6"/>
    <w:rsid w:val="006536EC"/>
    <w:rsid w:val="006538B0"/>
    <w:rsid w:val="00654377"/>
    <w:rsid w:val="006543FD"/>
    <w:rsid w:val="0065486C"/>
    <w:rsid w:val="006548A2"/>
    <w:rsid w:val="0065499E"/>
    <w:rsid w:val="00655156"/>
    <w:rsid w:val="00655A17"/>
    <w:rsid w:val="00655C1C"/>
    <w:rsid w:val="00656362"/>
    <w:rsid w:val="006565BB"/>
    <w:rsid w:val="006566BF"/>
    <w:rsid w:val="00656918"/>
    <w:rsid w:val="00656A63"/>
    <w:rsid w:val="00656A87"/>
    <w:rsid w:val="00656ACE"/>
    <w:rsid w:val="00656C73"/>
    <w:rsid w:val="00656F20"/>
    <w:rsid w:val="00656F6E"/>
    <w:rsid w:val="006570FF"/>
    <w:rsid w:val="0065729E"/>
    <w:rsid w:val="0065744F"/>
    <w:rsid w:val="0065764A"/>
    <w:rsid w:val="00657A75"/>
    <w:rsid w:val="006602FE"/>
    <w:rsid w:val="006603AD"/>
    <w:rsid w:val="006605AF"/>
    <w:rsid w:val="006607F4"/>
    <w:rsid w:val="0066087E"/>
    <w:rsid w:val="00661082"/>
    <w:rsid w:val="00661796"/>
    <w:rsid w:val="0066197B"/>
    <w:rsid w:val="00661C8A"/>
    <w:rsid w:val="00661F3A"/>
    <w:rsid w:val="00662A11"/>
    <w:rsid w:val="00662D4C"/>
    <w:rsid w:val="00662DC4"/>
    <w:rsid w:val="00663390"/>
    <w:rsid w:val="00663488"/>
    <w:rsid w:val="00663625"/>
    <w:rsid w:val="0066379D"/>
    <w:rsid w:val="00663A55"/>
    <w:rsid w:val="00663AE3"/>
    <w:rsid w:val="00663D55"/>
    <w:rsid w:val="00663EE4"/>
    <w:rsid w:val="0066402C"/>
    <w:rsid w:val="00664299"/>
    <w:rsid w:val="006642FD"/>
    <w:rsid w:val="006648BD"/>
    <w:rsid w:val="00664B49"/>
    <w:rsid w:val="00664E7C"/>
    <w:rsid w:val="00664FAA"/>
    <w:rsid w:val="00664FBA"/>
    <w:rsid w:val="00665ACA"/>
    <w:rsid w:val="00665BE5"/>
    <w:rsid w:val="00665F02"/>
    <w:rsid w:val="00665F11"/>
    <w:rsid w:val="00666548"/>
    <w:rsid w:val="00666605"/>
    <w:rsid w:val="006666C1"/>
    <w:rsid w:val="0066687E"/>
    <w:rsid w:val="00666B95"/>
    <w:rsid w:val="00667096"/>
    <w:rsid w:val="006673CE"/>
    <w:rsid w:val="006675AC"/>
    <w:rsid w:val="006675DB"/>
    <w:rsid w:val="00667A1C"/>
    <w:rsid w:val="00667C6F"/>
    <w:rsid w:val="00670575"/>
    <w:rsid w:val="00670B08"/>
    <w:rsid w:val="00670C26"/>
    <w:rsid w:val="0067136C"/>
    <w:rsid w:val="00671937"/>
    <w:rsid w:val="00671A0D"/>
    <w:rsid w:val="00671AEC"/>
    <w:rsid w:val="00671CB9"/>
    <w:rsid w:val="006723B4"/>
    <w:rsid w:val="006727A7"/>
    <w:rsid w:val="006728B9"/>
    <w:rsid w:val="006731F5"/>
    <w:rsid w:val="00673334"/>
    <w:rsid w:val="006735D7"/>
    <w:rsid w:val="00673913"/>
    <w:rsid w:val="00673A58"/>
    <w:rsid w:val="00673C82"/>
    <w:rsid w:val="006743AC"/>
    <w:rsid w:val="00674825"/>
    <w:rsid w:val="00674A80"/>
    <w:rsid w:val="0067505B"/>
    <w:rsid w:val="006754F2"/>
    <w:rsid w:val="0067565D"/>
    <w:rsid w:val="00675C3F"/>
    <w:rsid w:val="0067601F"/>
    <w:rsid w:val="00676305"/>
    <w:rsid w:val="0067648C"/>
    <w:rsid w:val="006765E1"/>
    <w:rsid w:val="006767EA"/>
    <w:rsid w:val="006771FC"/>
    <w:rsid w:val="00677262"/>
    <w:rsid w:val="0067726C"/>
    <w:rsid w:val="0067777E"/>
    <w:rsid w:val="00680349"/>
    <w:rsid w:val="006807D1"/>
    <w:rsid w:val="00680F17"/>
    <w:rsid w:val="00681051"/>
    <w:rsid w:val="006812F2"/>
    <w:rsid w:val="00681380"/>
    <w:rsid w:val="00681398"/>
    <w:rsid w:val="0068156B"/>
    <w:rsid w:val="00681721"/>
    <w:rsid w:val="00681764"/>
    <w:rsid w:val="00681BC1"/>
    <w:rsid w:val="00681BCB"/>
    <w:rsid w:val="00681FB2"/>
    <w:rsid w:val="0068202A"/>
    <w:rsid w:val="006820E0"/>
    <w:rsid w:val="00682656"/>
    <w:rsid w:val="00682BAD"/>
    <w:rsid w:val="00682BE5"/>
    <w:rsid w:val="00682CFD"/>
    <w:rsid w:val="00683387"/>
    <w:rsid w:val="00683861"/>
    <w:rsid w:val="00683BBB"/>
    <w:rsid w:val="00683BF1"/>
    <w:rsid w:val="00683CF1"/>
    <w:rsid w:val="00683D70"/>
    <w:rsid w:val="006848A1"/>
    <w:rsid w:val="006848DF"/>
    <w:rsid w:val="006849BD"/>
    <w:rsid w:val="00684AEE"/>
    <w:rsid w:val="00684D53"/>
    <w:rsid w:val="006856FF"/>
    <w:rsid w:val="00685F48"/>
    <w:rsid w:val="00686041"/>
    <w:rsid w:val="006863BE"/>
    <w:rsid w:val="006863EA"/>
    <w:rsid w:val="0068694C"/>
    <w:rsid w:val="00686A57"/>
    <w:rsid w:val="00686B29"/>
    <w:rsid w:val="00687562"/>
    <w:rsid w:val="006878F5"/>
    <w:rsid w:val="00687928"/>
    <w:rsid w:val="00690435"/>
    <w:rsid w:val="00690EA3"/>
    <w:rsid w:val="00690FBA"/>
    <w:rsid w:val="00691348"/>
    <w:rsid w:val="0069180F"/>
    <w:rsid w:val="00691EA4"/>
    <w:rsid w:val="00692517"/>
    <w:rsid w:val="00692A0F"/>
    <w:rsid w:val="00692AB5"/>
    <w:rsid w:val="00692AF2"/>
    <w:rsid w:val="00693367"/>
    <w:rsid w:val="0069379F"/>
    <w:rsid w:val="006938AE"/>
    <w:rsid w:val="00693983"/>
    <w:rsid w:val="00693E43"/>
    <w:rsid w:val="006943A3"/>
    <w:rsid w:val="006943FB"/>
    <w:rsid w:val="00694790"/>
    <w:rsid w:val="00694873"/>
    <w:rsid w:val="006948A1"/>
    <w:rsid w:val="00694D86"/>
    <w:rsid w:val="00695522"/>
    <w:rsid w:val="00695E80"/>
    <w:rsid w:val="00695E84"/>
    <w:rsid w:val="00695FC4"/>
    <w:rsid w:val="00696616"/>
    <w:rsid w:val="00696802"/>
    <w:rsid w:val="00696821"/>
    <w:rsid w:val="0069735B"/>
    <w:rsid w:val="0069752C"/>
    <w:rsid w:val="00697A88"/>
    <w:rsid w:val="00697B20"/>
    <w:rsid w:val="00697C07"/>
    <w:rsid w:val="00697C16"/>
    <w:rsid w:val="006A0398"/>
    <w:rsid w:val="006A03AD"/>
    <w:rsid w:val="006A040C"/>
    <w:rsid w:val="006A08D6"/>
    <w:rsid w:val="006A0BA4"/>
    <w:rsid w:val="006A0FE1"/>
    <w:rsid w:val="006A1850"/>
    <w:rsid w:val="006A1861"/>
    <w:rsid w:val="006A1899"/>
    <w:rsid w:val="006A1979"/>
    <w:rsid w:val="006A1B6B"/>
    <w:rsid w:val="006A1C62"/>
    <w:rsid w:val="006A3256"/>
    <w:rsid w:val="006A403C"/>
    <w:rsid w:val="006A40ED"/>
    <w:rsid w:val="006A45A1"/>
    <w:rsid w:val="006A46F6"/>
    <w:rsid w:val="006A4BE9"/>
    <w:rsid w:val="006A5465"/>
    <w:rsid w:val="006A57B5"/>
    <w:rsid w:val="006A5DED"/>
    <w:rsid w:val="006A60B8"/>
    <w:rsid w:val="006A6AAF"/>
    <w:rsid w:val="006A6B25"/>
    <w:rsid w:val="006A6ED7"/>
    <w:rsid w:val="006A70B0"/>
    <w:rsid w:val="006A7856"/>
    <w:rsid w:val="006A7B3B"/>
    <w:rsid w:val="006B0068"/>
    <w:rsid w:val="006B024A"/>
    <w:rsid w:val="006B03CC"/>
    <w:rsid w:val="006B067E"/>
    <w:rsid w:val="006B06DA"/>
    <w:rsid w:val="006B0B71"/>
    <w:rsid w:val="006B0C86"/>
    <w:rsid w:val="006B0EEC"/>
    <w:rsid w:val="006B0FEE"/>
    <w:rsid w:val="006B1CAD"/>
    <w:rsid w:val="006B1DC6"/>
    <w:rsid w:val="006B1E16"/>
    <w:rsid w:val="006B226A"/>
    <w:rsid w:val="006B2282"/>
    <w:rsid w:val="006B228B"/>
    <w:rsid w:val="006B2AB4"/>
    <w:rsid w:val="006B2C12"/>
    <w:rsid w:val="006B303C"/>
    <w:rsid w:val="006B318C"/>
    <w:rsid w:val="006B3399"/>
    <w:rsid w:val="006B3502"/>
    <w:rsid w:val="006B365C"/>
    <w:rsid w:val="006B36A8"/>
    <w:rsid w:val="006B38F1"/>
    <w:rsid w:val="006B397F"/>
    <w:rsid w:val="006B3EDE"/>
    <w:rsid w:val="006B3F85"/>
    <w:rsid w:val="006B4335"/>
    <w:rsid w:val="006B444F"/>
    <w:rsid w:val="006B4AFE"/>
    <w:rsid w:val="006B4E51"/>
    <w:rsid w:val="006B556B"/>
    <w:rsid w:val="006B567D"/>
    <w:rsid w:val="006B5B8B"/>
    <w:rsid w:val="006B5BAC"/>
    <w:rsid w:val="006B60A9"/>
    <w:rsid w:val="006B61E6"/>
    <w:rsid w:val="006B6659"/>
    <w:rsid w:val="006B674C"/>
    <w:rsid w:val="006B695C"/>
    <w:rsid w:val="006B6A71"/>
    <w:rsid w:val="006B758B"/>
    <w:rsid w:val="006B77E2"/>
    <w:rsid w:val="006B78C8"/>
    <w:rsid w:val="006C01AC"/>
    <w:rsid w:val="006C127C"/>
    <w:rsid w:val="006C1596"/>
    <w:rsid w:val="006C1606"/>
    <w:rsid w:val="006C1DDA"/>
    <w:rsid w:val="006C1E7B"/>
    <w:rsid w:val="006C1F64"/>
    <w:rsid w:val="006C1F6C"/>
    <w:rsid w:val="006C2020"/>
    <w:rsid w:val="006C2396"/>
    <w:rsid w:val="006C2475"/>
    <w:rsid w:val="006C255E"/>
    <w:rsid w:val="006C26CE"/>
    <w:rsid w:val="006C2873"/>
    <w:rsid w:val="006C33D3"/>
    <w:rsid w:val="006C35AF"/>
    <w:rsid w:val="006C38C8"/>
    <w:rsid w:val="006C38E1"/>
    <w:rsid w:val="006C4122"/>
    <w:rsid w:val="006C414A"/>
    <w:rsid w:val="006C41B1"/>
    <w:rsid w:val="006C426F"/>
    <w:rsid w:val="006C431A"/>
    <w:rsid w:val="006C43FA"/>
    <w:rsid w:val="006C440E"/>
    <w:rsid w:val="006C4602"/>
    <w:rsid w:val="006C4B27"/>
    <w:rsid w:val="006C583E"/>
    <w:rsid w:val="006C589C"/>
    <w:rsid w:val="006C6978"/>
    <w:rsid w:val="006C6993"/>
    <w:rsid w:val="006C6D83"/>
    <w:rsid w:val="006C6E2B"/>
    <w:rsid w:val="006C709C"/>
    <w:rsid w:val="006C7100"/>
    <w:rsid w:val="006C71E1"/>
    <w:rsid w:val="006C7BDB"/>
    <w:rsid w:val="006D00A9"/>
    <w:rsid w:val="006D02C3"/>
    <w:rsid w:val="006D0476"/>
    <w:rsid w:val="006D0D55"/>
    <w:rsid w:val="006D1025"/>
    <w:rsid w:val="006D1649"/>
    <w:rsid w:val="006D16A0"/>
    <w:rsid w:val="006D1703"/>
    <w:rsid w:val="006D1FB9"/>
    <w:rsid w:val="006D20C5"/>
    <w:rsid w:val="006D2135"/>
    <w:rsid w:val="006D21AB"/>
    <w:rsid w:val="006D227B"/>
    <w:rsid w:val="006D22F6"/>
    <w:rsid w:val="006D237A"/>
    <w:rsid w:val="006D2884"/>
    <w:rsid w:val="006D2AD9"/>
    <w:rsid w:val="006D2D2E"/>
    <w:rsid w:val="006D2E9D"/>
    <w:rsid w:val="006D337B"/>
    <w:rsid w:val="006D3749"/>
    <w:rsid w:val="006D3CBA"/>
    <w:rsid w:val="006D43E7"/>
    <w:rsid w:val="006D4567"/>
    <w:rsid w:val="006D47D8"/>
    <w:rsid w:val="006D4CA4"/>
    <w:rsid w:val="006D4D85"/>
    <w:rsid w:val="006D5583"/>
    <w:rsid w:val="006D57A4"/>
    <w:rsid w:val="006D5BB5"/>
    <w:rsid w:val="006D5BC5"/>
    <w:rsid w:val="006D62BA"/>
    <w:rsid w:val="006D6C41"/>
    <w:rsid w:val="006D6C87"/>
    <w:rsid w:val="006D6DC6"/>
    <w:rsid w:val="006D73A0"/>
    <w:rsid w:val="006D7495"/>
    <w:rsid w:val="006D7706"/>
    <w:rsid w:val="006D7E0E"/>
    <w:rsid w:val="006E0125"/>
    <w:rsid w:val="006E049C"/>
    <w:rsid w:val="006E058A"/>
    <w:rsid w:val="006E05CE"/>
    <w:rsid w:val="006E0D95"/>
    <w:rsid w:val="006E1438"/>
    <w:rsid w:val="006E1475"/>
    <w:rsid w:val="006E16F1"/>
    <w:rsid w:val="006E1FCC"/>
    <w:rsid w:val="006E22EE"/>
    <w:rsid w:val="006E23E8"/>
    <w:rsid w:val="006E2FB9"/>
    <w:rsid w:val="006E31F4"/>
    <w:rsid w:val="006E3244"/>
    <w:rsid w:val="006E338C"/>
    <w:rsid w:val="006E37BA"/>
    <w:rsid w:val="006E3A89"/>
    <w:rsid w:val="006E3ADB"/>
    <w:rsid w:val="006E3D2C"/>
    <w:rsid w:val="006E3FD8"/>
    <w:rsid w:val="006E402B"/>
    <w:rsid w:val="006E40B1"/>
    <w:rsid w:val="006E4625"/>
    <w:rsid w:val="006E4D2B"/>
    <w:rsid w:val="006E55CA"/>
    <w:rsid w:val="006E569D"/>
    <w:rsid w:val="006E5A6A"/>
    <w:rsid w:val="006E5B87"/>
    <w:rsid w:val="006E6009"/>
    <w:rsid w:val="006E649C"/>
    <w:rsid w:val="006E692F"/>
    <w:rsid w:val="006E6F0F"/>
    <w:rsid w:val="006E6F97"/>
    <w:rsid w:val="006E6FA0"/>
    <w:rsid w:val="006E75B8"/>
    <w:rsid w:val="006E75BC"/>
    <w:rsid w:val="006E7646"/>
    <w:rsid w:val="006E7C74"/>
    <w:rsid w:val="006E7CBF"/>
    <w:rsid w:val="006F128B"/>
    <w:rsid w:val="006F1496"/>
    <w:rsid w:val="006F1745"/>
    <w:rsid w:val="006F1A1A"/>
    <w:rsid w:val="006F2089"/>
    <w:rsid w:val="006F2C4A"/>
    <w:rsid w:val="006F3848"/>
    <w:rsid w:val="006F3BF8"/>
    <w:rsid w:val="006F3DFE"/>
    <w:rsid w:val="006F445F"/>
    <w:rsid w:val="006F45A6"/>
    <w:rsid w:val="006F46D9"/>
    <w:rsid w:val="006F47BD"/>
    <w:rsid w:val="006F49A6"/>
    <w:rsid w:val="006F5AFD"/>
    <w:rsid w:val="006F5B3E"/>
    <w:rsid w:val="006F5B99"/>
    <w:rsid w:val="006F5D35"/>
    <w:rsid w:val="006F5FE4"/>
    <w:rsid w:val="006F6061"/>
    <w:rsid w:val="006F6230"/>
    <w:rsid w:val="006F638B"/>
    <w:rsid w:val="006F68D7"/>
    <w:rsid w:val="006F6AFC"/>
    <w:rsid w:val="006F7059"/>
    <w:rsid w:val="006F73E2"/>
    <w:rsid w:val="006F7619"/>
    <w:rsid w:val="006F7697"/>
    <w:rsid w:val="006F7719"/>
    <w:rsid w:val="007002A5"/>
    <w:rsid w:val="007005C8"/>
    <w:rsid w:val="00700A04"/>
    <w:rsid w:val="00700D80"/>
    <w:rsid w:val="00700F9D"/>
    <w:rsid w:val="00700FCA"/>
    <w:rsid w:val="00701173"/>
    <w:rsid w:val="0070118D"/>
    <w:rsid w:val="0070163A"/>
    <w:rsid w:val="00701957"/>
    <w:rsid w:val="00701AA6"/>
    <w:rsid w:val="00702023"/>
    <w:rsid w:val="007021C0"/>
    <w:rsid w:val="007023C0"/>
    <w:rsid w:val="007024ED"/>
    <w:rsid w:val="007025BE"/>
    <w:rsid w:val="00702A6C"/>
    <w:rsid w:val="00702D0F"/>
    <w:rsid w:val="00703992"/>
    <w:rsid w:val="0070454C"/>
    <w:rsid w:val="00704D95"/>
    <w:rsid w:val="00704EE4"/>
    <w:rsid w:val="0070565B"/>
    <w:rsid w:val="00705BEC"/>
    <w:rsid w:val="00705DD9"/>
    <w:rsid w:val="00705E54"/>
    <w:rsid w:val="00705EEE"/>
    <w:rsid w:val="00705F13"/>
    <w:rsid w:val="00705F3C"/>
    <w:rsid w:val="00706586"/>
    <w:rsid w:val="0070762D"/>
    <w:rsid w:val="00707889"/>
    <w:rsid w:val="00707C8E"/>
    <w:rsid w:val="00707FBF"/>
    <w:rsid w:val="00710BF5"/>
    <w:rsid w:val="00710BF8"/>
    <w:rsid w:val="00710C45"/>
    <w:rsid w:val="0071145E"/>
    <w:rsid w:val="0071171B"/>
    <w:rsid w:val="007117FD"/>
    <w:rsid w:val="007119B9"/>
    <w:rsid w:val="00711C65"/>
    <w:rsid w:val="00711E76"/>
    <w:rsid w:val="00712011"/>
    <w:rsid w:val="00712369"/>
    <w:rsid w:val="007124D4"/>
    <w:rsid w:val="0071313D"/>
    <w:rsid w:val="00713227"/>
    <w:rsid w:val="007132A3"/>
    <w:rsid w:val="0071334B"/>
    <w:rsid w:val="007133DC"/>
    <w:rsid w:val="00713438"/>
    <w:rsid w:val="00713846"/>
    <w:rsid w:val="0071398A"/>
    <w:rsid w:val="00713A32"/>
    <w:rsid w:val="0071409E"/>
    <w:rsid w:val="007140E6"/>
    <w:rsid w:val="007141A9"/>
    <w:rsid w:val="007144E0"/>
    <w:rsid w:val="0071483B"/>
    <w:rsid w:val="00714DBD"/>
    <w:rsid w:val="0071503A"/>
    <w:rsid w:val="0071555D"/>
    <w:rsid w:val="007157DB"/>
    <w:rsid w:val="00715BAA"/>
    <w:rsid w:val="00715DA5"/>
    <w:rsid w:val="00715E0E"/>
    <w:rsid w:val="00715E22"/>
    <w:rsid w:val="00716555"/>
    <w:rsid w:val="0071666A"/>
    <w:rsid w:val="00716A00"/>
    <w:rsid w:val="00717581"/>
    <w:rsid w:val="007177A4"/>
    <w:rsid w:val="00717AF7"/>
    <w:rsid w:val="00717C82"/>
    <w:rsid w:val="00717D01"/>
    <w:rsid w:val="00717DD8"/>
    <w:rsid w:val="00717E56"/>
    <w:rsid w:val="00717E78"/>
    <w:rsid w:val="007200D3"/>
    <w:rsid w:val="007201E9"/>
    <w:rsid w:val="007205D6"/>
    <w:rsid w:val="00720A9D"/>
    <w:rsid w:val="00720C41"/>
    <w:rsid w:val="00721045"/>
    <w:rsid w:val="007212ED"/>
    <w:rsid w:val="0072166D"/>
    <w:rsid w:val="00721693"/>
    <w:rsid w:val="0072172F"/>
    <w:rsid w:val="007226EE"/>
    <w:rsid w:val="00722B5F"/>
    <w:rsid w:val="00722DE3"/>
    <w:rsid w:val="0072306C"/>
    <w:rsid w:val="0072348D"/>
    <w:rsid w:val="007234A8"/>
    <w:rsid w:val="007236AF"/>
    <w:rsid w:val="00723DAE"/>
    <w:rsid w:val="00723F89"/>
    <w:rsid w:val="007240F3"/>
    <w:rsid w:val="00724361"/>
    <w:rsid w:val="007244C3"/>
    <w:rsid w:val="0072481F"/>
    <w:rsid w:val="00724F70"/>
    <w:rsid w:val="007250B1"/>
    <w:rsid w:val="00725BB2"/>
    <w:rsid w:val="00725C95"/>
    <w:rsid w:val="0072601E"/>
    <w:rsid w:val="007265E5"/>
    <w:rsid w:val="0072791F"/>
    <w:rsid w:val="007300F5"/>
    <w:rsid w:val="007305B7"/>
    <w:rsid w:val="007313C3"/>
    <w:rsid w:val="007318FF"/>
    <w:rsid w:val="00731963"/>
    <w:rsid w:val="00731CB7"/>
    <w:rsid w:val="00731E90"/>
    <w:rsid w:val="00731F6F"/>
    <w:rsid w:val="00732003"/>
    <w:rsid w:val="00732320"/>
    <w:rsid w:val="007328DD"/>
    <w:rsid w:val="0073290E"/>
    <w:rsid w:val="00732A97"/>
    <w:rsid w:val="00733148"/>
    <w:rsid w:val="00733195"/>
    <w:rsid w:val="007332FA"/>
    <w:rsid w:val="007333AF"/>
    <w:rsid w:val="00733652"/>
    <w:rsid w:val="00733984"/>
    <w:rsid w:val="00733CD2"/>
    <w:rsid w:val="00734081"/>
    <w:rsid w:val="007340A1"/>
    <w:rsid w:val="007341EB"/>
    <w:rsid w:val="007345C0"/>
    <w:rsid w:val="00734A63"/>
    <w:rsid w:val="00734D22"/>
    <w:rsid w:val="00734F3A"/>
    <w:rsid w:val="0073512C"/>
    <w:rsid w:val="0073523F"/>
    <w:rsid w:val="007353C6"/>
    <w:rsid w:val="00735479"/>
    <w:rsid w:val="007354AE"/>
    <w:rsid w:val="007354CD"/>
    <w:rsid w:val="00735DBC"/>
    <w:rsid w:val="00735EA4"/>
    <w:rsid w:val="00736108"/>
    <w:rsid w:val="00736172"/>
    <w:rsid w:val="0073649C"/>
    <w:rsid w:val="0073665C"/>
    <w:rsid w:val="00736AE5"/>
    <w:rsid w:val="00736BAE"/>
    <w:rsid w:val="00736DD5"/>
    <w:rsid w:val="00736F66"/>
    <w:rsid w:val="00737266"/>
    <w:rsid w:val="00737300"/>
    <w:rsid w:val="00737375"/>
    <w:rsid w:val="00737983"/>
    <w:rsid w:val="0074003A"/>
    <w:rsid w:val="00740710"/>
    <w:rsid w:val="00740747"/>
    <w:rsid w:val="007409AA"/>
    <w:rsid w:val="00741113"/>
    <w:rsid w:val="007411D1"/>
    <w:rsid w:val="007414C9"/>
    <w:rsid w:val="007417A3"/>
    <w:rsid w:val="007417B5"/>
    <w:rsid w:val="00741B4C"/>
    <w:rsid w:val="00741DAD"/>
    <w:rsid w:val="00741F7C"/>
    <w:rsid w:val="0074231C"/>
    <w:rsid w:val="007425EC"/>
    <w:rsid w:val="00742A50"/>
    <w:rsid w:val="00742AF8"/>
    <w:rsid w:val="00742FF2"/>
    <w:rsid w:val="00743361"/>
    <w:rsid w:val="007443E1"/>
    <w:rsid w:val="00744A91"/>
    <w:rsid w:val="00744E42"/>
    <w:rsid w:val="007450A1"/>
    <w:rsid w:val="007454B9"/>
    <w:rsid w:val="0074554B"/>
    <w:rsid w:val="007456A8"/>
    <w:rsid w:val="00745B60"/>
    <w:rsid w:val="00745D4F"/>
    <w:rsid w:val="007460D9"/>
    <w:rsid w:val="00746574"/>
    <w:rsid w:val="007466C9"/>
    <w:rsid w:val="007469E7"/>
    <w:rsid w:val="00747042"/>
    <w:rsid w:val="00747117"/>
    <w:rsid w:val="007472A3"/>
    <w:rsid w:val="00747355"/>
    <w:rsid w:val="0074755F"/>
    <w:rsid w:val="00747602"/>
    <w:rsid w:val="00747766"/>
    <w:rsid w:val="00747913"/>
    <w:rsid w:val="00747B19"/>
    <w:rsid w:val="00747B8E"/>
    <w:rsid w:val="00747C0D"/>
    <w:rsid w:val="00747D9F"/>
    <w:rsid w:val="007501D2"/>
    <w:rsid w:val="007503DE"/>
    <w:rsid w:val="007507B9"/>
    <w:rsid w:val="00750D0D"/>
    <w:rsid w:val="00750ED2"/>
    <w:rsid w:val="00750F50"/>
    <w:rsid w:val="00751229"/>
    <w:rsid w:val="0075147F"/>
    <w:rsid w:val="00751C8C"/>
    <w:rsid w:val="00752321"/>
    <w:rsid w:val="00752689"/>
    <w:rsid w:val="007528CE"/>
    <w:rsid w:val="00752936"/>
    <w:rsid w:val="0075320C"/>
    <w:rsid w:val="0075343A"/>
    <w:rsid w:val="007534DA"/>
    <w:rsid w:val="00753617"/>
    <w:rsid w:val="0075361C"/>
    <w:rsid w:val="0075397C"/>
    <w:rsid w:val="00753B1B"/>
    <w:rsid w:val="00753BC6"/>
    <w:rsid w:val="007545CB"/>
    <w:rsid w:val="007547D1"/>
    <w:rsid w:val="007548D9"/>
    <w:rsid w:val="00755234"/>
    <w:rsid w:val="00755E01"/>
    <w:rsid w:val="00756168"/>
    <w:rsid w:val="007570C0"/>
    <w:rsid w:val="00757345"/>
    <w:rsid w:val="00757692"/>
    <w:rsid w:val="00757A23"/>
    <w:rsid w:val="00757DF4"/>
    <w:rsid w:val="00757F2E"/>
    <w:rsid w:val="0076014D"/>
    <w:rsid w:val="007604DD"/>
    <w:rsid w:val="00760DD4"/>
    <w:rsid w:val="0076129B"/>
    <w:rsid w:val="007613E7"/>
    <w:rsid w:val="00761845"/>
    <w:rsid w:val="00761C58"/>
    <w:rsid w:val="00761C81"/>
    <w:rsid w:val="00761FBB"/>
    <w:rsid w:val="00762518"/>
    <w:rsid w:val="0076274B"/>
    <w:rsid w:val="007627D4"/>
    <w:rsid w:val="007627F4"/>
    <w:rsid w:val="00762870"/>
    <w:rsid w:val="0076361D"/>
    <w:rsid w:val="00763C1F"/>
    <w:rsid w:val="00763E05"/>
    <w:rsid w:val="00763E28"/>
    <w:rsid w:val="00763F16"/>
    <w:rsid w:val="00764243"/>
    <w:rsid w:val="00764390"/>
    <w:rsid w:val="007643D4"/>
    <w:rsid w:val="00764541"/>
    <w:rsid w:val="007645DF"/>
    <w:rsid w:val="00764770"/>
    <w:rsid w:val="007647F0"/>
    <w:rsid w:val="00764A1C"/>
    <w:rsid w:val="00764AC2"/>
    <w:rsid w:val="0076553C"/>
    <w:rsid w:val="00765CC4"/>
    <w:rsid w:val="00765EFB"/>
    <w:rsid w:val="007670BA"/>
    <w:rsid w:val="00767138"/>
    <w:rsid w:val="007671F1"/>
    <w:rsid w:val="007673B3"/>
    <w:rsid w:val="00767888"/>
    <w:rsid w:val="00767B0E"/>
    <w:rsid w:val="00767BA2"/>
    <w:rsid w:val="00767C4E"/>
    <w:rsid w:val="0077009E"/>
    <w:rsid w:val="0077036D"/>
    <w:rsid w:val="007704C4"/>
    <w:rsid w:val="00770D75"/>
    <w:rsid w:val="00770DED"/>
    <w:rsid w:val="00770E45"/>
    <w:rsid w:val="00771470"/>
    <w:rsid w:val="0077157D"/>
    <w:rsid w:val="00771698"/>
    <w:rsid w:val="00771A5D"/>
    <w:rsid w:val="00772138"/>
    <w:rsid w:val="0077249A"/>
    <w:rsid w:val="00772E39"/>
    <w:rsid w:val="007738A0"/>
    <w:rsid w:val="00773F3D"/>
    <w:rsid w:val="00774292"/>
    <w:rsid w:val="00774539"/>
    <w:rsid w:val="00774E07"/>
    <w:rsid w:val="00774F24"/>
    <w:rsid w:val="00775028"/>
    <w:rsid w:val="00775322"/>
    <w:rsid w:val="00775767"/>
    <w:rsid w:val="00775875"/>
    <w:rsid w:val="007758E0"/>
    <w:rsid w:val="0077595D"/>
    <w:rsid w:val="00775EC9"/>
    <w:rsid w:val="00775F8D"/>
    <w:rsid w:val="00776166"/>
    <w:rsid w:val="007765E0"/>
    <w:rsid w:val="007765E3"/>
    <w:rsid w:val="007768D5"/>
    <w:rsid w:val="00776A03"/>
    <w:rsid w:val="00776BEF"/>
    <w:rsid w:val="00776DE0"/>
    <w:rsid w:val="0077702F"/>
    <w:rsid w:val="00777B75"/>
    <w:rsid w:val="00777C86"/>
    <w:rsid w:val="00780A05"/>
    <w:rsid w:val="00780EE3"/>
    <w:rsid w:val="0078125A"/>
    <w:rsid w:val="0078186C"/>
    <w:rsid w:val="0078192C"/>
    <w:rsid w:val="00781BD9"/>
    <w:rsid w:val="00781DA2"/>
    <w:rsid w:val="00782038"/>
    <w:rsid w:val="007823E1"/>
    <w:rsid w:val="00782441"/>
    <w:rsid w:val="0078256D"/>
    <w:rsid w:val="00782A10"/>
    <w:rsid w:val="00782A56"/>
    <w:rsid w:val="00782F8D"/>
    <w:rsid w:val="00782FD8"/>
    <w:rsid w:val="00783664"/>
    <w:rsid w:val="00783F6A"/>
    <w:rsid w:val="00784080"/>
    <w:rsid w:val="0078446A"/>
    <w:rsid w:val="00784931"/>
    <w:rsid w:val="00784CCF"/>
    <w:rsid w:val="00785992"/>
    <w:rsid w:val="007859C7"/>
    <w:rsid w:val="00785CD1"/>
    <w:rsid w:val="00785FD2"/>
    <w:rsid w:val="00786017"/>
    <w:rsid w:val="007863CB"/>
    <w:rsid w:val="00786446"/>
    <w:rsid w:val="007866E1"/>
    <w:rsid w:val="007867CA"/>
    <w:rsid w:val="007869B5"/>
    <w:rsid w:val="00786BE9"/>
    <w:rsid w:val="00787373"/>
    <w:rsid w:val="00790008"/>
    <w:rsid w:val="0079087D"/>
    <w:rsid w:val="00790EA7"/>
    <w:rsid w:val="007912B6"/>
    <w:rsid w:val="0079173B"/>
    <w:rsid w:val="00791B5B"/>
    <w:rsid w:val="00791B87"/>
    <w:rsid w:val="00791F6F"/>
    <w:rsid w:val="00792D40"/>
    <w:rsid w:val="00792D5F"/>
    <w:rsid w:val="007934B4"/>
    <w:rsid w:val="007934F6"/>
    <w:rsid w:val="0079363B"/>
    <w:rsid w:val="00793929"/>
    <w:rsid w:val="00793991"/>
    <w:rsid w:val="007939D2"/>
    <w:rsid w:val="00793C21"/>
    <w:rsid w:val="00793D7D"/>
    <w:rsid w:val="00794708"/>
    <w:rsid w:val="007947F2"/>
    <w:rsid w:val="00794C2A"/>
    <w:rsid w:val="00795751"/>
    <w:rsid w:val="007959A1"/>
    <w:rsid w:val="00795E2B"/>
    <w:rsid w:val="00796226"/>
    <w:rsid w:val="00796802"/>
    <w:rsid w:val="00796B3E"/>
    <w:rsid w:val="00796C2D"/>
    <w:rsid w:val="00796FB0"/>
    <w:rsid w:val="0079717E"/>
    <w:rsid w:val="00797811"/>
    <w:rsid w:val="0079788A"/>
    <w:rsid w:val="00797BBD"/>
    <w:rsid w:val="00797CD2"/>
    <w:rsid w:val="007A0134"/>
    <w:rsid w:val="007A0549"/>
    <w:rsid w:val="007A05A2"/>
    <w:rsid w:val="007A069C"/>
    <w:rsid w:val="007A06E3"/>
    <w:rsid w:val="007A0857"/>
    <w:rsid w:val="007A098F"/>
    <w:rsid w:val="007A09DC"/>
    <w:rsid w:val="007A0BD1"/>
    <w:rsid w:val="007A0BDC"/>
    <w:rsid w:val="007A0EAE"/>
    <w:rsid w:val="007A0F61"/>
    <w:rsid w:val="007A13DE"/>
    <w:rsid w:val="007A1548"/>
    <w:rsid w:val="007A19DC"/>
    <w:rsid w:val="007A21BF"/>
    <w:rsid w:val="007A2CAE"/>
    <w:rsid w:val="007A2E8B"/>
    <w:rsid w:val="007A3386"/>
    <w:rsid w:val="007A3907"/>
    <w:rsid w:val="007A3A0B"/>
    <w:rsid w:val="007A3AD3"/>
    <w:rsid w:val="007A4052"/>
    <w:rsid w:val="007A431B"/>
    <w:rsid w:val="007A4359"/>
    <w:rsid w:val="007A50B3"/>
    <w:rsid w:val="007A5495"/>
    <w:rsid w:val="007A54A6"/>
    <w:rsid w:val="007A5AD2"/>
    <w:rsid w:val="007A5D1D"/>
    <w:rsid w:val="007A5F41"/>
    <w:rsid w:val="007A628D"/>
    <w:rsid w:val="007A6372"/>
    <w:rsid w:val="007A695C"/>
    <w:rsid w:val="007A6E48"/>
    <w:rsid w:val="007A73ED"/>
    <w:rsid w:val="007A74AB"/>
    <w:rsid w:val="007A7CCB"/>
    <w:rsid w:val="007A7E46"/>
    <w:rsid w:val="007B01ED"/>
    <w:rsid w:val="007B02B8"/>
    <w:rsid w:val="007B0436"/>
    <w:rsid w:val="007B1237"/>
    <w:rsid w:val="007B1551"/>
    <w:rsid w:val="007B172B"/>
    <w:rsid w:val="007B1C1B"/>
    <w:rsid w:val="007B1CBB"/>
    <w:rsid w:val="007B1D7E"/>
    <w:rsid w:val="007B202D"/>
    <w:rsid w:val="007B2498"/>
    <w:rsid w:val="007B2584"/>
    <w:rsid w:val="007B25B1"/>
    <w:rsid w:val="007B2AA4"/>
    <w:rsid w:val="007B2E11"/>
    <w:rsid w:val="007B3AAB"/>
    <w:rsid w:val="007B3B2E"/>
    <w:rsid w:val="007B3DA0"/>
    <w:rsid w:val="007B3FC5"/>
    <w:rsid w:val="007B4653"/>
    <w:rsid w:val="007B4808"/>
    <w:rsid w:val="007B4963"/>
    <w:rsid w:val="007B49A7"/>
    <w:rsid w:val="007B49E1"/>
    <w:rsid w:val="007B49E8"/>
    <w:rsid w:val="007B50A7"/>
    <w:rsid w:val="007B50B3"/>
    <w:rsid w:val="007B55A4"/>
    <w:rsid w:val="007B55BB"/>
    <w:rsid w:val="007B5B37"/>
    <w:rsid w:val="007B5C85"/>
    <w:rsid w:val="007B5E2E"/>
    <w:rsid w:val="007B5E53"/>
    <w:rsid w:val="007B5EE7"/>
    <w:rsid w:val="007B666A"/>
    <w:rsid w:val="007B66CD"/>
    <w:rsid w:val="007B69B7"/>
    <w:rsid w:val="007B6A8D"/>
    <w:rsid w:val="007B6FC6"/>
    <w:rsid w:val="007B7CD6"/>
    <w:rsid w:val="007B7F6B"/>
    <w:rsid w:val="007C035D"/>
    <w:rsid w:val="007C07D4"/>
    <w:rsid w:val="007C0844"/>
    <w:rsid w:val="007C0DBC"/>
    <w:rsid w:val="007C1566"/>
    <w:rsid w:val="007C2598"/>
    <w:rsid w:val="007C285C"/>
    <w:rsid w:val="007C2D12"/>
    <w:rsid w:val="007C337C"/>
    <w:rsid w:val="007C3637"/>
    <w:rsid w:val="007C371C"/>
    <w:rsid w:val="007C3999"/>
    <w:rsid w:val="007C39D9"/>
    <w:rsid w:val="007C3B4B"/>
    <w:rsid w:val="007C427C"/>
    <w:rsid w:val="007C494F"/>
    <w:rsid w:val="007C4BCF"/>
    <w:rsid w:val="007C4F5D"/>
    <w:rsid w:val="007C5387"/>
    <w:rsid w:val="007C54CF"/>
    <w:rsid w:val="007C564D"/>
    <w:rsid w:val="007C56D2"/>
    <w:rsid w:val="007C5AA0"/>
    <w:rsid w:val="007C5C9C"/>
    <w:rsid w:val="007C5CA9"/>
    <w:rsid w:val="007C5F1A"/>
    <w:rsid w:val="007C60BC"/>
    <w:rsid w:val="007C64F1"/>
    <w:rsid w:val="007C65C7"/>
    <w:rsid w:val="007C69A7"/>
    <w:rsid w:val="007C69CA"/>
    <w:rsid w:val="007C6A6B"/>
    <w:rsid w:val="007C6AC8"/>
    <w:rsid w:val="007C6B70"/>
    <w:rsid w:val="007C6D7E"/>
    <w:rsid w:val="007C6D91"/>
    <w:rsid w:val="007C77F8"/>
    <w:rsid w:val="007C78B9"/>
    <w:rsid w:val="007C796E"/>
    <w:rsid w:val="007C7C70"/>
    <w:rsid w:val="007C7CA6"/>
    <w:rsid w:val="007C7D6A"/>
    <w:rsid w:val="007C7F59"/>
    <w:rsid w:val="007D0168"/>
    <w:rsid w:val="007D0247"/>
    <w:rsid w:val="007D04D9"/>
    <w:rsid w:val="007D0F18"/>
    <w:rsid w:val="007D107A"/>
    <w:rsid w:val="007D17CF"/>
    <w:rsid w:val="007D198C"/>
    <w:rsid w:val="007D1A2C"/>
    <w:rsid w:val="007D1A4B"/>
    <w:rsid w:val="007D1AA8"/>
    <w:rsid w:val="007D1C02"/>
    <w:rsid w:val="007D1CA5"/>
    <w:rsid w:val="007D1DD0"/>
    <w:rsid w:val="007D2107"/>
    <w:rsid w:val="007D25FE"/>
    <w:rsid w:val="007D2796"/>
    <w:rsid w:val="007D2B68"/>
    <w:rsid w:val="007D2DEE"/>
    <w:rsid w:val="007D33AF"/>
    <w:rsid w:val="007D3478"/>
    <w:rsid w:val="007D35B0"/>
    <w:rsid w:val="007D3897"/>
    <w:rsid w:val="007D39FA"/>
    <w:rsid w:val="007D3C8E"/>
    <w:rsid w:val="007D3DB9"/>
    <w:rsid w:val="007D3E1B"/>
    <w:rsid w:val="007D40B1"/>
    <w:rsid w:val="007D4196"/>
    <w:rsid w:val="007D423E"/>
    <w:rsid w:val="007D43BB"/>
    <w:rsid w:val="007D45B7"/>
    <w:rsid w:val="007D4A53"/>
    <w:rsid w:val="007D4D13"/>
    <w:rsid w:val="007D4DDC"/>
    <w:rsid w:val="007D50FE"/>
    <w:rsid w:val="007D5189"/>
    <w:rsid w:val="007D5B9E"/>
    <w:rsid w:val="007D60C3"/>
    <w:rsid w:val="007D6766"/>
    <w:rsid w:val="007D6A81"/>
    <w:rsid w:val="007D6ED3"/>
    <w:rsid w:val="007D7200"/>
    <w:rsid w:val="007D7A34"/>
    <w:rsid w:val="007D7DD1"/>
    <w:rsid w:val="007E038F"/>
    <w:rsid w:val="007E03A6"/>
    <w:rsid w:val="007E0A04"/>
    <w:rsid w:val="007E0ED2"/>
    <w:rsid w:val="007E0F99"/>
    <w:rsid w:val="007E1AAE"/>
    <w:rsid w:val="007E1B0C"/>
    <w:rsid w:val="007E1DD3"/>
    <w:rsid w:val="007E1FB9"/>
    <w:rsid w:val="007E231F"/>
    <w:rsid w:val="007E23E5"/>
    <w:rsid w:val="007E2618"/>
    <w:rsid w:val="007E2798"/>
    <w:rsid w:val="007E27CF"/>
    <w:rsid w:val="007E30E3"/>
    <w:rsid w:val="007E32DD"/>
    <w:rsid w:val="007E3466"/>
    <w:rsid w:val="007E35B6"/>
    <w:rsid w:val="007E3A97"/>
    <w:rsid w:val="007E3AA1"/>
    <w:rsid w:val="007E4045"/>
    <w:rsid w:val="007E4DF2"/>
    <w:rsid w:val="007E518E"/>
    <w:rsid w:val="007E52B0"/>
    <w:rsid w:val="007E54D4"/>
    <w:rsid w:val="007E5514"/>
    <w:rsid w:val="007E608D"/>
    <w:rsid w:val="007E65E4"/>
    <w:rsid w:val="007E69E0"/>
    <w:rsid w:val="007E6B99"/>
    <w:rsid w:val="007E6BDB"/>
    <w:rsid w:val="007E6C31"/>
    <w:rsid w:val="007E6C6B"/>
    <w:rsid w:val="007E6C9C"/>
    <w:rsid w:val="007E6F02"/>
    <w:rsid w:val="007E72ED"/>
    <w:rsid w:val="007E742E"/>
    <w:rsid w:val="007E7ACB"/>
    <w:rsid w:val="007E7DE4"/>
    <w:rsid w:val="007F0129"/>
    <w:rsid w:val="007F0509"/>
    <w:rsid w:val="007F07AC"/>
    <w:rsid w:val="007F0891"/>
    <w:rsid w:val="007F0BCD"/>
    <w:rsid w:val="007F0C28"/>
    <w:rsid w:val="007F0ED6"/>
    <w:rsid w:val="007F0FA6"/>
    <w:rsid w:val="007F11E1"/>
    <w:rsid w:val="007F19DC"/>
    <w:rsid w:val="007F1B6B"/>
    <w:rsid w:val="007F1C82"/>
    <w:rsid w:val="007F1C86"/>
    <w:rsid w:val="007F1CC2"/>
    <w:rsid w:val="007F1E69"/>
    <w:rsid w:val="007F2511"/>
    <w:rsid w:val="007F27C3"/>
    <w:rsid w:val="007F27F4"/>
    <w:rsid w:val="007F2D5C"/>
    <w:rsid w:val="007F335F"/>
    <w:rsid w:val="007F3910"/>
    <w:rsid w:val="007F3B56"/>
    <w:rsid w:val="007F416A"/>
    <w:rsid w:val="007F4266"/>
    <w:rsid w:val="007F4428"/>
    <w:rsid w:val="007F4B63"/>
    <w:rsid w:val="007F4BB1"/>
    <w:rsid w:val="007F5171"/>
    <w:rsid w:val="007F517C"/>
    <w:rsid w:val="007F51ED"/>
    <w:rsid w:val="007F55DB"/>
    <w:rsid w:val="007F55EE"/>
    <w:rsid w:val="007F5D5B"/>
    <w:rsid w:val="007F5F0E"/>
    <w:rsid w:val="007F5F4B"/>
    <w:rsid w:val="007F5F59"/>
    <w:rsid w:val="007F66A6"/>
    <w:rsid w:val="007F6709"/>
    <w:rsid w:val="007F6D3C"/>
    <w:rsid w:val="007F72B0"/>
    <w:rsid w:val="007F7579"/>
    <w:rsid w:val="007F7DC9"/>
    <w:rsid w:val="007F7EF5"/>
    <w:rsid w:val="00800876"/>
    <w:rsid w:val="008014A1"/>
    <w:rsid w:val="0080181F"/>
    <w:rsid w:val="00801CBB"/>
    <w:rsid w:val="00801D53"/>
    <w:rsid w:val="00801E46"/>
    <w:rsid w:val="00801E75"/>
    <w:rsid w:val="008024B3"/>
    <w:rsid w:val="00802682"/>
    <w:rsid w:val="0080282A"/>
    <w:rsid w:val="00802946"/>
    <w:rsid w:val="00802AD8"/>
    <w:rsid w:val="00802C11"/>
    <w:rsid w:val="00802F32"/>
    <w:rsid w:val="00802F9A"/>
    <w:rsid w:val="0080300C"/>
    <w:rsid w:val="008034F1"/>
    <w:rsid w:val="0080362D"/>
    <w:rsid w:val="008039D8"/>
    <w:rsid w:val="00803C2D"/>
    <w:rsid w:val="00803C49"/>
    <w:rsid w:val="00804D71"/>
    <w:rsid w:val="00805035"/>
    <w:rsid w:val="0080504A"/>
    <w:rsid w:val="008054FC"/>
    <w:rsid w:val="00805611"/>
    <w:rsid w:val="00805897"/>
    <w:rsid w:val="0080594C"/>
    <w:rsid w:val="00805D60"/>
    <w:rsid w:val="00805F91"/>
    <w:rsid w:val="00806105"/>
    <w:rsid w:val="0080657B"/>
    <w:rsid w:val="008071BA"/>
    <w:rsid w:val="008078FC"/>
    <w:rsid w:val="00807A96"/>
    <w:rsid w:val="00807D1A"/>
    <w:rsid w:val="00807D4A"/>
    <w:rsid w:val="00807D69"/>
    <w:rsid w:val="00810446"/>
    <w:rsid w:val="00810478"/>
    <w:rsid w:val="0081050A"/>
    <w:rsid w:val="00810644"/>
    <w:rsid w:val="00810849"/>
    <w:rsid w:val="00810BED"/>
    <w:rsid w:val="00811273"/>
    <w:rsid w:val="00811351"/>
    <w:rsid w:val="00811689"/>
    <w:rsid w:val="00811735"/>
    <w:rsid w:val="0081186E"/>
    <w:rsid w:val="00811DE6"/>
    <w:rsid w:val="00812092"/>
    <w:rsid w:val="00812872"/>
    <w:rsid w:val="00812BFD"/>
    <w:rsid w:val="00813145"/>
    <w:rsid w:val="0081323B"/>
    <w:rsid w:val="00813326"/>
    <w:rsid w:val="00813400"/>
    <w:rsid w:val="0081343A"/>
    <w:rsid w:val="00813793"/>
    <w:rsid w:val="00813B1D"/>
    <w:rsid w:val="00814060"/>
    <w:rsid w:val="00814091"/>
    <w:rsid w:val="008141F1"/>
    <w:rsid w:val="00814845"/>
    <w:rsid w:val="0081487A"/>
    <w:rsid w:val="00814E31"/>
    <w:rsid w:val="00814F62"/>
    <w:rsid w:val="00815032"/>
    <w:rsid w:val="00815033"/>
    <w:rsid w:val="00815036"/>
    <w:rsid w:val="00815075"/>
    <w:rsid w:val="0081523E"/>
    <w:rsid w:val="0081555B"/>
    <w:rsid w:val="008156B8"/>
    <w:rsid w:val="008157E4"/>
    <w:rsid w:val="00815D06"/>
    <w:rsid w:val="00816192"/>
    <w:rsid w:val="008162D5"/>
    <w:rsid w:val="008169F6"/>
    <w:rsid w:val="00817616"/>
    <w:rsid w:val="00817687"/>
    <w:rsid w:val="00817784"/>
    <w:rsid w:val="00817BC1"/>
    <w:rsid w:val="00817C37"/>
    <w:rsid w:val="00820038"/>
    <w:rsid w:val="00820671"/>
    <w:rsid w:val="0082089D"/>
    <w:rsid w:val="00820FEE"/>
    <w:rsid w:val="00821A62"/>
    <w:rsid w:val="008223BC"/>
    <w:rsid w:val="008224B6"/>
    <w:rsid w:val="00822789"/>
    <w:rsid w:val="00822FAA"/>
    <w:rsid w:val="008234E8"/>
    <w:rsid w:val="00823C06"/>
    <w:rsid w:val="008241DA"/>
    <w:rsid w:val="0082460C"/>
    <w:rsid w:val="00824A94"/>
    <w:rsid w:val="00824AA5"/>
    <w:rsid w:val="00824CA8"/>
    <w:rsid w:val="00824D35"/>
    <w:rsid w:val="008250BE"/>
    <w:rsid w:val="00825302"/>
    <w:rsid w:val="00826A32"/>
    <w:rsid w:val="00827139"/>
    <w:rsid w:val="008273CB"/>
    <w:rsid w:val="0082749E"/>
    <w:rsid w:val="008278ED"/>
    <w:rsid w:val="00827A0E"/>
    <w:rsid w:val="00827AC7"/>
    <w:rsid w:val="00827D19"/>
    <w:rsid w:val="0083063D"/>
    <w:rsid w:val="00830CE5"/>
    <w:rsid w:val="00830F40"/>
    <w:rsid w:val="00831089"/>
    <w:rsid w:val="0083184E"/>
    <w:rsid w:val="00831897"/>
    <w:rsid w:val="00831BD8"/>
    <w:rsid w:val="00831DA4"/>
    <w:rsid w:val="00831E5B"/>
    <w:rsid w:val="00831FBD"/>
    <w:rsid w:val="008324C8"/>
    <w:rsid w:val="00832981"/>
    <w:rsid w:val="00832CE8"/>
    <w:rsid w:val="00832E9B"/>
    <w:rsid w:val="00833246"/>
    <w:rsid w:val="00833353"/>
    <w:rsid w:val="00833682"/>
    <w:rsid w:val="0083398E"/>
    <w:rsid w:val="00833E44"/>
    <w:rsid w:val="00834113"/>
    <w:rsid w:val="008342FC"/>
    <w:rsid w:val="0083450B"/>
    <w:rsid w:val="00834F19"/>
    <w:rsid w:val="00834FB7"/>
    <w:rsid w:val="0083525E"/>
    <w:rsid w:val="008352DC"/>
    <w:rsid w:val="00835806"/>
    <w:rsid w:val="00835CD2"/>
    <w:rsid w:val="00835F0A"/>
    <w:rsid w:val="008361CC"/>
    <w:rsid w:val="008361D7"/>
    <w:rsid w:val="00836EFE"/>
    <w:rsid w:val="00836F49"/>
    <w:rsid w:val="00836F88"/>
    <w:rsid w:val="00836F96"/>
    <w:rsid w:val="0083733B"/>
    <w:rsid w:val="0083755A"/>
    <w:rsid w:val="0083767F"/>
    <w:rsid w:val="00837928"/>
    <w:rsid w:val="00837ACF"/>
    <w:rsid w:val="00840100"/>
    <w:rsid w:val="00840725"/>
    <w:rsid w:val="008408BE"/>
    <w:rsid w:val="00840E06"/>
    <w:rsid w:val="008413D2"/>
    <w:rsid w:val="00841559"/>
    <w:rsid w:val="008415EA"/>
    <w:rsid w:val="008419CA"/>
    <w:rsid w:val="00841E84"/>
    <w:rsid w:val="00842086"/>
    <w:rsid w:val="008420F0"/>
    <w:rsid w:val="008422D9"/>
    <w:rsid w:val="00842358"/>
    <w:rsid w:val="0084244F"/>
    <w:rsid w:val="00842707"/>
    <w:rsid w:val="008427FD"/>
    <w:rsid w:val="00842E1C"/>
    <w:rsid w:val="00842E92"/>
    <w:rsid w:val="008432F0"/>
    <w:rsid w:val="008436F2"/>
    <w:rsid w:val="00843981"/>
    <w:rsid w:val="0084398B"/>
    <w:rsid w:val="008439B1"/>
    <w:rsid w:val="00843A5C"/>
    <w:rsid w:val="00843D28"/>
    <w:rsid w:val="008442A5"/>
    <w:rsid w:val="008442B0"/>
    <w:rsid w:val="00844D0C"/>
    <w:rsid w:val="00844D61"/>
    <w:rsid w:val="00844F92"/>
    <w:rsid w:val="00844FEB"/>
    <w:rsid w:val="00845161"/>
    <w:rsid w:val="008452D4"/>
    <w:rsid w:val="008459F8"/>
    <w:rsid w:val="00845E0F"/>
    <w:rsid w:val="00845F91"/>
    <w:rsid w:val="0084608A"/>
    <w:rsid w:val="00846434"/>
    <w:rsid w:val="0084749E"/>
    <w:rsid w:val="008479E3"/>
    <w:rsid w:val="00847BA0"/>
    <w:rsid w:val="008502F4"/>
    <w:rsid w:val="00850407"/>
    <w:rsid w:val="00850B37"/>
    <w:rsid w:val="00850CC8"/>
    <w:rsid w:val="008512FC"/>
    <w:rsid w:val="008514C2"/>
    <w:rsid w:val="00851691"/>
    <w:rsid w:val="00851B26"/>
    <w:rsid w:val="00851B35"/>
    <w:rsid w:val="008522B1"/>
    <w:rsid w:val="008524A8"/>
    <w:rsid w:val="008525B9"/>
    <w:rsid w:val="008526DB"/>
    <w:rsid w:val="008532CC"/>
    <w:rsid w:val="008532FE"/>
    <w:rsid w:val="008536E8"/>
    <w:rsid w:val="00853990"/>
    <w:rsid w:val="00853D55"/>
    <w:rsid w:val="00853DE3"/>
    <w:rsid w:val="00853E6B"/>
    <w:rsid w:val="00853F3F"/>
    <w:rsid w:val="008549DF"/>
    <w:rsid w:val="00855ABA"/>
    <w:rsid w:val="00855B78"/>
    <w:rsid w:val="00855C95"/>
    <w:rsid w:val="00855CBA"/>
    <w:rsid w:val="00855CC3"/>
    <w:rsid w:val="00855EBC"/>
    <w:rsid w:val="008562F6"/>
    <w:rsid w:val="00857557"/>
    <w:rsid w:val="008577E3"/>
    <w:rsid w:val="00857A45"/>
    <w:rsid w:val="00857C4B"/>
    <w:rsid w:val="00857F84"/>
    <w:rsid w:val="00860697"/>
    <w:rsid w:val="00860E13"/>
    <w:rsid w:val="00860F5D"/>
    <w:rsid w:val="00861AA4"/>
    <w:rsid w:val="00861B97"/>
    <w:rsid w:val="00861E41"/>
    <w:rsid w:val="00862015"/>
    <w:rsid w:val="008626CF"/>
    <w:rsid w:val="00862B9E"/>
    <w:rsid w:val="00862DB8"/>
    <w:rsid w:val="00862E31"/>
    <w:rsid w:val="0086314D"/>
    <w:rsid w:val="00863B09"/>
    <w:rsid w:val="00863BF8"/>
    <w:rsid w:val="008642BB"/>
    <w:rsid w:val="008644FB"/>
    <w:rsid w:val="00864782"/>
    <w:rsid w:val="008648B5"/>
    <w:rsid w:val="00864C89"/>
    <w:rsid w:val="00864D2C"/>
    <w:rsid w:val="00864D33"/>
    <w:rsid w:val="0086510D"/>
    <w:rsid w:val="0086538F"/>
    <w:rsid w:val="008654E8"/>
    <w:rsid w:val="0086555D"/>
    <w:rsid w:val="00865615"/>
    <w:rsid w:val="00865748"/>
    <w:rsid w:val="00866869"/>
    <w:rsid w:val="00866D4B"/>
    <w:rsid w:val="00866DBF"/>
    <w:rsid w:val="00866E89"/>
    <w:rsid w:val="00866F9F"/>
    <w:rsid w:val="0086743D"/>
    <w:rsid w:val="00867770"/>
    <w:rsid w:val="00867B59"/>
    <w:rsid w:val="00867C37"/>
    <w:rsid w:val="00867DC1"/>
    <w:rsid w:val="008700B4"/>
    <w:rsid w:val="00870102"/>
    <w:rsid w:val="0087039B"/>
    <w:rsid w:val="008705CB"/>
    <w:rsid w:val="00870615"/>
    <w:rsid w:val="0087093C"/>
    <w:rsid w:val="0087104C"/>
    <w:rsid w:val="00871095"/>
    <w:rsid w:val="008710F0"/>
    <w:rsid w:val="0087194C"/>
    <w:rsid w:val="00871D89"/>
    <w:rsid w:val="008726DF"/>
    <w:rsid w:val="0087279D"/>
    <w:rsid w:val="00872F57"/>
    <w:rsid w:val="008731CA"/>
    <w:rsid w:val="008735CF"/>
    <w:rsid w:val="00873A64"/>
    <w:rsid w:val="00873A6E"/>
    <w:rsid w:val="00873BD2"/>
    <w:rsid w:val="008740B9"/>
    <w:rsid w:val="008740D1"/>
    <w:rsid w:val="0087423B"/>
    <w:rsid w:val="008743C8"/>
    <w:rsid w:val="00874775"/>
    <w:rsid w:val="008748E1"/>
    <w:rsid w:val="00874986"/>
    <w:rsid w:val="00874DB0"/>
    <w:rsid w:val="008750D2"/>
    <w:rsid w:val="0087556C"/>
    <w:rsid w:val="00875730"/>
    <w:rsid w:val="0087583D"/>
    <w:rsid w:val="00875B6C"/>
    <w:rsid w:val="00875D32"/>
    <w:rsid w:val="00876072"/>
    <w:rsid w:val="008763C5"/>
    <w:rsid w:val="00876B5D"/>
    <w:rsid w:val="00876CFE"/>
    <w:rsid w:val="00877066"/>
    <w:rsid w:val="008770F5"/>
    <w:rsid w:val="008776D0"/>
    <w:rsid w:val="00877870"/>
    <w:rsid w:val="00877975"/>
    <w:rsid w:val="00877CFC"/>
    <w:rsid w:val="00880004"/>
    <w:rsid w:val="0088008A"/>
    <w:rsid w:val="008805BB"/>
    <w:rsid w:val="00880619"/>
    <w:rsid w:val="0088063D"/>
    <w:rsid w:val="00880841"/>
    <w:rsid w:val="00880D92"/>
    <w:rsid w:val="0088123A"/>
    <w:rsid w:val="008812FA"/>
    <w:rsid w:val="00881635"/>
    <w:rsid w:val="008816B0"/>
    <w:rsid w:val="008825B2"/>
    <w:rsid w:val="008826D8"/>
    <w:rsid w:val="00882884"/>
    <w:rsid w:val="00882B08"/>
    <w:rsid w:val="00883B5E"/>
    <w:rsid w:val="00883EF5"/>
    <w:rsid w:val="00884022"/>
    <w:rsid w:val="00884349"/>
    <w:rsid w:val="00884768"/>
    <w:rsid w:val="00884E2D"/>
    <w:rsid w:val="008853BC"/>
    <w:rsid w:val="008857FD"/>
    <w:rsid w:val="008863D5"/>
    <w:rsid w:val="00886453"/>
    <w:rsid w:val="00886811"/>
    <w:rsid w:val="008869E3"/>
    <w:rsid w:val="00886CDA"/>
    <w:rsid w:val="0088701D"/>
    <w:rsid w:val="00887082"/>
    <w:rsid w:val="00887372"/>
    <w:rsid w:val="0088753D"/>
    <w:rsid w:val="008875B2"/>
    <w:rsid w:val="0088764F"/>
    <w:rsid w:val="008877DA"/>
    <w:rsid w:val="00887895"/>
    <w:rsid w:val="00887B5D"/>
    <w:rsid w:val="00887BA4"/>
    <w:rsid w:val="00887CAC"/>
    <w:rsid w:val="00887D6B"/>
    <w:rsid w:val="00887EE3"/>
    <w:rsid w:val="008903E7"/>
    <w:rsid w:val="00890495"/>
    <w:rsid w:val="00890DFA"/>
    <w:rsid w:val="00890F77"/>
    <w:rsid w:val="00890F8C"/>
    <w:rsid w:val="0089114A"/>
    <w:rsid w:val="00891A30"/>
    <w:rsid w:val="00891AC6"/>
    <w:rsid w:val="00891E24"/>
    <w:rsid w:val="0089203B"/>
    <w:rsid w:val="0089207F"/>
    <w:rsid w:val="008920DD"/>
    <w:rsid w:val="0089227E"/>
    <w:rsid w:val="0089280A"/>
    <w:rsid w:val="00892823"/>
    <w:rsid w:val="00892B93"/>
    <w:rsid w:val="00892DB9"/>
    <w:rsid w:val="0089346C"/>
    <w:rsid w:val="00893A94"/>
    <w:rsid w:val="00893BC7"/>
    <w:rsid w:val="00893CE9"/>
    <w:rsid w:val="00893CF0"/>
    <w:rsid w:val="00893D7C"/>
    <w:rsid w:val="0089413E"/>
    <w:rsid w:val="00894259"/>
    <w:rsid w:val="0089433D"/>
    <w:rsid w:val="00895478"/>
    <w:rsid w:val="00895A67"/>
    <w:rsid w:val="00895B3C"/>
    <w:rsid w:val="0089602F"/>
    <w:rsid w:val="0089631F"/>
    <w:rsid w:val="008963D8"/>
    <w:rsid w:val="00896A78"/>
    <w:rsid w:val="00896BBE"/>
    <w:rsid w:val="00896D27"/>
    <w:rsid w:val="008977F7"/>
    <w:rsid w:val="008978B8"/>
    <w:rsid w:val="00897CF9"/>
    <w:rsid w:val="00897E09"/>
    <w:rsid w:val="008A0289"/>
    <w:rsid w:val="008A062C"/>
    <w:rsid w:val="008A0BE6"/>
    <w:rsid w:val="008A1B1A"/>
    <w:rsid w:val="008A1E0A"/>
    <w:rsid w:val="008A26FE"/>
    <w:rsid w:val="008A27BF"/>
    <w:rsid w:val="008A2D30"/>
    <w:rsid w:val="008A30AC"/>
    <w:rsid w:val="008A31D2"/>
    <w:rsid w:val="008A327F"/>
    <w:rsid w:val="008A3958"/>
    <w:rsid w:val="008A3FAB"/>
    <w:rsid w:val="008A45A6"/>
    <w:rsid w:val="008A4812"/>
    <w:rsid w:val="008A48D3"/>
    <w:rsid w:val="008A526F"/>
    <w:rsid w:val="008A53F1"/>
    <w:rsid w:val="008A58B0"/>
    <w:rsid w:val="008A5AAC"/>
    <w:rsid w:val="008A63A2"/>
    <w:rsid w:val="008A666C"/>
    <w:rsid w:val="008A667D"/>
    <w:rsid w:val="008A66B1"/>
    <w:rsid w:val="008A6725"/>
    <w:rsid w:val="008A6A35"/>
    <w:rsid w:val="008A716E"/>
    <w:rsid w:val="008A74AE"/>
    <w:rsid w:val="008A779E"/>
    <w:rsid w:val="008A7AE5"/>
    <w:rsid w:val="008B04B8"/>
    <w:rsid w:val="008B09FA"/>
    <w:rsid w:val="008B0AC1"/>
    <w:rsid w:val="008B13D7"/>
    <w:rsid w:val="008B150B"/>
    <w:rsid w:val="008B17ED"/>
    <w:rsid w:val="008B191F"/>
    <w:rsid w:val="008B1FA0"/>
    <w:rsid w:val="008B1FB1"/>
    <w:rsid w:val="008B1FFD"/>
    <w:rsid w:val="008B266B"/>
    <w:rsid w:val="008B2764"/>
    <w:rsid w:val="008B294F"/>
    <w:rsid w:val="008B2971"/>
    <w:rsid w:val="008B2AA9"/>
    <w:rsid w:val="008B2C88"/>
    <w:rsid w:val="008B2E51"/>
    <w:rsid w:val="008B324A"/>
    <w:rsid w:val="008B39F9"/>
    <w:rsid w:val="008B3B01"/>
    <w:rsid w:val="008B430F"/>
    <w:rsid w:val="008B436A"/>
    <w:rsid w:val="008B43C4"/>
    <w:rsid w:val="008B4412"/>
    <w:rsid w:val="008B45C7"/>
    <w:rsid w:val="008B4D2B"/>
    <w:rsid w:val="008B4EE0"/>
    <w:rsid w:val="008B5728"/>
    <w:rsid w:val="008B5912"/>
    <w:rsid w:val="008B5B72"/>
    <w:rsid w:val="008B5BA1"/>
    <w:rsid w:val="008B6673"/>
    <w:rsid w:val="008B66D6"/>
    <w:rsid w:val="008B6735"/>
    <w:rsid w:val="008B6D3A"/>
    <w:rsid w:val="008B6D8C"/>
    <w:rsid w:val="008B7288"/>
    <w:rsid w:val="008B7608"/>
    <w:rsid w:val="008B7A74"/>
    <w:rsid w:val="008B7A9E"/>
    <w:rsid w:val="008B7B75"/>
    <w:rsid w:val="008C07A2"/>
    <w:rsid w:val="008C092D"/>
    <w:rsid w:val="008C0F04"/>
    <w:rsid w:val="008C110C"/>
    <w:rsid w:val="008C119B"/>
    <w:rsid w:val="008C14EB"/>
    <w:rsid w:val="008C16C3"/>
    <w:rsid w:val="008C1900"/>
    <w:rsid w:val="008C247E"/>
    <w:rsid w:val="008C38BD"/>
    <w:rsid w:val="008C45E3"/>
    <w:rsid w:val="008C4B5E"/>
    <w:rsid w:val="008C512A"/>
    <w:rsid w:val="008C54CE"/>
    <w:rsid w:val="008C564C"/>
    <w:rsid w:val="008C578E"/>
    <w:rsid w:val="008C5F78"/>
    <w:rsid w:val="008C61BC"/>
    <w:rsid w:val="008C724C"/>
    <w:rsid w:val="008C7497"/>
    <w:rsid w:val="008C7548"/>
    <w:rsid w:val="008C7BC8"/>
    <w:rsid w:val="008C7E36"/>
    <w:rsid w:val="008C7E3C"/>
    <w:rsid w:val="008D0048"/>
    <w:rsid w:val="008D02CE"/>
    <w:rsid w:val="008D08C7"/>
    <w:rsid w:val="008D095A"/>
    <w:rsid w:val="008D0A77"/>
    <w:rsid w:val="008D0D93"/>
    <w:rsid w:val="008D120E"/>
    <w:rsid w:val="008D13C1"/>
    <w:rsid w:val="008D1595"/>
    <w:rsid w:val="008D1902"/>
    <w:rsid w:val="008D1B97"/>
    <w:rsid w:val="008D1BC8"/>
    <w:rsid w:val="008D1FC2"/>
    <w:rsid w:val="008D22F8"/>
    <w:rsid w:val="008D2DCD"/>
    <w:rsid w:val="008D2F42"/>
    <w:rsid w:val="008D34CF"/>
    <w:rsid w:val="008D3AAC"/>
    <w:rsid w:val="008D40F2"/>
    <w:rsid w:val="008D444E"/>
    <w:rsid w:val="008D44AB"/>
    <w:rsid w:val="008D495E"/>
    <w:rsid w:val="008D4BEE"/>
    <w:rsid w:val="008D5731"/>
    <w:rsid w:val="008D5948"/>
    <w:rsid w:val="008D5BA6"/>
    <w:rsid w:val="008D5E95"/>
    <w:rsid w:val="008D60C6"/>
    <w:rsid w:val="008D6253"/>
    <w:rsid w:val="008D63BA"/>
    <w:rsid w:val="008D6715"/>
    <w:rsid w:val="008D6804"/>
    <w:rsid w:val="008D6B0A"/>
    <w:rsid w:val="008D6C9E"/>
    <w:rsid w:val="008D73D2"/>
    <w:rsid w:val="008D7607"/>
    <w:rsid w:val="008D77D2"/>
    <w:rsid w:val="008D7BBC"/>
    <w:rsid w:val="008D7F1D"/>
    <w:rsid w:val="008E05E6"/>
    <w:rsid w:val="008E0860"/>
    <w:rsid w:val="008E08BD"/>
    <w:rsid w:val="008E08DC"/>
    <w:rsid w:val="008E0BE1"/>
    <w:rsid w:val="008E1131"/>
    <w:rsid w:val="008E143A"/>
    <w:rsid w:val="008E1468"/>
    <w:rsid w:val="008E1921"/>
    <w:rsid w:val="008E1CD3"/>
    <w:rsid w:val="008E1CF1"/>
    <w:rsid w:val="008E1D86"/>
    <w:rsid w:val="008E1DA6"/>
    <w:rsid w:val="008E1DE5"/>
    <w:rsid w:val="008E272C"/>
    <w:rsid w:val="008E2764"/>
    <w:rsid w:val="008E2B11"/>
    <w:rsid w:val="008E3167"/>
    <w:rsid w:val="008E3360"/>
    <w:rsid w:val="008E366D"/>
    <w:rsid w:val="008E4358"/>
    <w:rsid w:val="008E480A"/>
    <w:rsid w:val="008E4AAC"/>
    <w:rsid w:val="008E4F40"/>
    <w:rsid w:val="008E5225"/>
    <w:rsid w:val="008E5CBE"/>
    <w:rsid w:val="008E5EAF"/>
    <w:rsid w:val="008E5F53"/>
    <w:rsid w:val="008E602C"/>
    <w:rsid w:val="008E62DB"/>
    <w:rsid w:val="008E6480"/>
    <w:rsid w:val="008E6B87"/>
    <w:rsid w:val="008E6BFA"/>
    <w:rsid w:val="008E6F7E"/>
    <w:rsid w:val="008E6FFD"/>
    <w:rsid w:val="008E76F7"/>
    <w:rsid w:val="008E77B7"/>
    <w:rsid w:val="008E7917"/>
    <w:rsid w:val="008E7A33"/>
    <w:rsid w:val="008E7AB6"/>
    <w:rsid w:val="008F003E"/>
    <w:rsid w:val="008F0366"/>
    <w:rsid w:val="008F136D"/>
    <w:rsid w:val="008F1396"/>
    <w:rsid w:val="008F1607"/>
    <w:rsid w:val="008F1930"/>
    <w:rsid w:val="008F1F22"/>
    <w:rsid w:val="008F1FDF"/>
    <w:rsid w:val="008F2661"/>
    <w:rsid w:val="008F28CC"/>
    <w:rsid w:val="008F322C"/>
    <w:rsid w:val="008F330B"/>
    <w:rsid w:val="008F35F0"/>
    <w:rsid w:val="008F3639"/>
    <w:rsid w:val="008F3657"/>
    <w:rsid w:val="008F3776"/>
    <w:rsid w:val="008F40FF"/>
    <w:rsid w:val="008F479A"/>
    <w:rsid w:val="008F50EA"/>
    <w:rsid w:val="008F517D"/>
    <w:rsid w:val="008F5187"/>
    <w:rsid w:val="008F5B6A"/>
    <w:rsid w:val="008F600C"/>
    <w:rsid w:val="008F6BF4"/>
    <w:rsid w:val="008F6C7E"/>
    <w:rsid w:val="008F6FC7"/>
    <w:rsid w:val="008F6FF2"/>
    <w:rsid w:val="008F7223"/>
    <w:rsid w:val="008F75A1"/>
    <w:rsid w:val="008F76CB"/>
    <w:rsid w:val="008F794A"/>
    <w:rsid w:val="008F7BC6"/>
    <w:rsid w:val="008F7C0C"/>
    <w:rsid w:val="008F7D46"/>
    <w:rsid w:val="00900383"/>
    <w:rsid w:val="0090095A"/>
    <w:rsid w:val="009009CD"/>
    <w:rsid w:val="00900AEB"/>
    <w:rsid w:val="00900EF4"/>
    <w:rsid w:val="00900FA3"/>
    <w:rsid w:val="009013B1"/>
    <w:rsid w:val="009015A6"/>
    <w:rsid w:val="009019A5"/>
    <w:rsid w:val="00901D13"/>
    <w:rsid w:val="00901FE5"/>
    <w:rsid w:val="0090226A"/>
    <w:rsid w:val="009023F1"/>
    <w:rsid w:val="009026F2"/>
    <w:rsid w:val="00902D01"/>
    <w:rsid w:val="00902D9A"/>
    <w:rsid w:val="00902EE0"/>
    <w:rsid w:val="00902F95"/>
    <w:rsid w:val="009039D6"/>
    <w:rsid w:val="00903AE2"/>
    <w:rsid w:val="00903FF4"/>
    <w:rsid w:val="00904112"/>
    <w:rsid w:val="009043DF"/>
    <w:rsid w:val="009044C3"/>
    <w:rsid w:val="00904E88"/>
    <w:rsid w:val="00905235"/>
    <w:rsid w:val="00905E58"/>
    <w:rsid w:val="00905F05"/>
    <w:rsid w:val="009061DE"/>
    <w:rsid w:val="009068ED"/>
    <w:rsid w:val="00906BC3"/>
    <w:rsid w:val="00907035"/>
    <w:rsid w:val="0090713B"/>
    <w:rsid w:val="00907B07"/>
    <w:rsid w:val="00907B14"/>
    <w:rsid w:val="00907B93"/>
    <w:rsid w:val="00907D58"/>
    <w:rsid w:val="00907FB3"/>
    <w:rsid w:val="00910704"/>
    <w:rsid w:val="00910790"/>
    <w:rsid w:val="00910932"/>
    <w:rsid w:val="00911DDB"/>
    <w:rsid w:val="00911E56"/>
    <w:rsid w:val="00911EB4"/>
    <w:rsid w:val="00911EFC"/>
    <w:rsid w:val="009121FC"/>
    <w:rsid w:val="009123BA"/>
    <w:rsid w:val="00912651"/>
    <w:rsid w:val="00912B87"/>
    <w:rsid w:val="00912C60"/>
    <w:rsid w:val="00913408"/>
    <w:rsid w:val="009136F4"/>
    <w:rsid w:val="00913B5E"/>
    <w:rsid w:val="00913B64"/>
    <w:rsid w:val="00914560"/>
    <w:rsid w:val="009145F1"/>
    <w:rsid w:val="009146F2"/>
    <w:rsid w:val="00914E08"/>
    <w:rsid w:val="00914F30"/>
    <w:rsid w:val="009157FA"/>
    <w:rsid w:val="00915AAD"/>
    <w:rsid w:val="00915B18"/>
    <w:rsid w:val="00915D81"/>
    <w:rsid w:val="009161BA"/>
    <w:rsid w:val="00916524"/>
    <w:rsid w:val="009166BF"/>
    <w:rsid w:val="00916869"/>
    <w:rsid w:val="00916A71"/>
    <w:rsid w:val="0091700D"/>
    <w:rsid w:val="0091741A"/>
    <w:rsid w:val="00917468"/>
    <w:rsid w:val="0091778E"/>
    <w:rsid w:val="009178FA"/>
    <w:rsid w:val="00917A6E"/>
    <w:rsid w:val="00917C50"/>
    <w:rsid w:val="009200B8"/>
    <w:rsid w:val="00920109"/>
    <w:rsid w:val="00920202"/>
    <w:rsid w:val="00920667"/>
    <w:rsid w:val="009206C3"/>
    <w:rsid w:val="00920738"/>
    <w:rsid w:val="00920AA3"/>
    <w:rsid w:val="00920BBE"/>
    <w:rsid w:val="00920F74"/>
    <w:rsid w:val="00921684"/>
    <w:rsid w:val="00922305"/>
    <w:rsid w:val="00922B3F"/>
    <w:rsid w:val="00922C1B"/>
    <w:rsid w:val="00922FBC"/>
    <w:rsid w:val="00923146"/>
    <w:rsid w:val="009236A5"/>
    <w:rsid w:val="00923824"/>
    <w:rsid w:val="009238C5"/>
    <w:rsid w:val="00923A53"/>
    <w:rsid w:val="00923A70"/>
    <w:rsid w:val="00923AB7"/>
    <w:rsid w:val="00923DC4"/>
    <w:rsid w:val="00925AEA"/>
    <w:rsid w:val="00925C30"/>
    <w:rsid w:val="009260C8"/>
    <w:rsid w:val="00926862"/>
    <w:rsid w:val="009273A0"/>
    <w:rsid w:val="00927456"/>
    <w:rsid w:val="00927636"/>
    <w:rsid w:val="00927761"/>
    <w:rsid w:val="00927B52"/>
    <w:rsid w:val="00930157"/>
    <w:rsid w:val="0093068F"/>
    <w:rsid w:val="0093083F"/>
    <w:rsid w:val="00930A31"/>
    <w:rsid w:val="00930D62"/>
    <w:rsid w:val="00930D9B"/>
    <w:rsid w:val="00930EC4"/>
    <w:rsid w:val="00930F0D"/>
    <w:rsid w:val="00930FDC"/>
    <w:rsid w:val="00931743"/>
    <w:rsid w:val="009318EA"/>
    <w:rsid w:val="00931A28"/>
    <w:rsid w:val="00931A71"/>
    <w:rsid w:val="00931BCD"/>
    <w:rsid w:val="00931C84"/>
    <w:rsid w:val="00931DDA"/>
    <w:rsid w:val="00931F0B"/>
    <w:rsid w:val="0093215A"/>
    <w:rsid w:val="009323A4"/>
    <w:rsid w:val="00932484"/>
    <w:rsid w:val="00932837"/>
    <w:rsid w:val="00932967"/>
    <w:rsid w:val="00932F6C"/>
    <w:rsid w:val="009333DF"/>
    <w:rsid w:val="009338F0"/>
    <w:rsid w:val="00933AD5"/>
    <w:rsid w:val="0093440E"/>
    <w:rsid w:val="00934698"/>
    <w:rsid w:val="009346CA"/>
    <w:rsid w:val="00934DE8"/>
    <w:rsid w:val="009351A6"/>
    <w:rsid w:val="009353BF"/>
    <w:rsid w:val="0093543C"/>
    <w:rsid w:val="0093572C"/>
    <w:rsid w:val="009359C8"/>
    <w:rsid w:val="009362C7"/>
    <w:rsid w:val="00936810"/>
    <w:rsid w:val="009368D7"/>
    <w:rsid w:val="00936A80"/>
    <w:rsid w:val="00936CA1"/>
    <w:rsid w:val="00937D2C"/>
    <w:rsid w:val="0094033F"/>
    <w:rsid w:val="00940356"/>
    <w:rsid w:val="0094043E"/>
    <w:rsid w:val="00940497"/>
    <w:rsid w:val="00940A43"/>
    <w:rsid w:val="00940BC7"/>
    <w:rsid w:val="00940E46"/>
    <w:rsid w:val="0094100D"/>
    <w:rsid w:val="0094134F"/>
    <w:rsid w:val="0094143D"/>
    <w:rsid w:val="00941D82"/>
    <w:rsid w:val="00941DC0"/>
    <w:rsid w:val="00941EFF"/>
    <w:rsid w:val="00941F0E"/>
    <w:rsid w:val="00941F53"/>
    <w:rsid w:val="00942429"/>
    <w:rsid w:val="00942572"/>
    <w:rsid w:val="00942BC4"/>
    <w:rsid w:val="0094326D"/>
    <w:rsid w:val="009432C7"/>
    <w:rsid w:val="009436F3"/>
    <w:rsid w:val="0094388E"/>
    <w:rsid w:val="00943B52"/>
    <w:rsid w:val="00943EEB"/>
    <w:rsid w:val="00943F0A"/>
    <w:rsid w:val="0094439F"/>
    <w:rsid w:val="0094463F"/>
    <w:rsid w:val="00944B1E"/>
    <w:rsid w:val="00944DF7"/>
    <w:rsid w:val="00945075"/>
    <w:rsid w:val="009454F1"/>
    <w:rsid w:val="00945B4F"/>
    <w:rsid w:val="00945C56"/>
    <w:rsid w:val="00945DCE"/>
    <w:rsid w:val="00945E45"/>
    <w:rsid w:val="00946082"/>
    <w:rsid w:val="00946092"/>
    <w:rsid w:val="009468C2"/>
    <w:rsid w:val="00946C18"/>
    <w:rsid w:val="00946C72"/>
    <w:rsid w:val="00946F70"/>
    <w:rsid w:val="00946F93"/>
    <w:rsid w:val="00947071"/>
    <w:rsid w:val="009473AE"/>
    <w:rsid w:val="009474FE"/>
    <w:rsid w:val="009475EC"/>
    <w:rsid w:val="00947871"/>
    <w:rsid w:val="00947BE2"/>
    <w:rsid w:val="00947C33"/>
    <w:rsid w:val="00950078"/>
    <w:rsid w:val="0095096B"/>
    <w:rsid w:val="00950A89"/>
    <w:rsid w:val="00950CEC"/>
    <w:rsid w:val="009510F0"/>
    <w:rsid w:val="0095169A"/>
    <w:rsid w:val="009517C3"/>
    <w:rsid w:val="009522E5"/>
    <w:rsid w:val="009523EF"/>
    <w:rsid w:val="009525FF"/>
    <w:rsid w:val="00952790"/>
    <w:rsid w:val="00952B68"/>
    <w:rsid w:val="00953017"/>
    <w:rsid w:val="0095311B"/>
    <w:rsid w:val="009532A1"/>
    <w:rsid w:val="0095357C"/>
    <w:rsid w:val="009535AB"/>
    <w:rsid w:val="009539AC"/>
    <w:rsid w:val="00953A67"/>
    <w:rsid w:val="00953E5C"/>
    <w:rsid w:val="009544DB"/>
    <w:rsid w:val="00954943"/>
    <w:rsid w:val="00954E7B"/>
    <w:rsid w:val="00955791"/>
    <w:rsid w:val="00955A56"/>
    <w:rsid w:val="00955F49"/>
    <w:rsid w:val="009561A7"/>
    <w:rsid w:val="009561BB"/>
    <w:rsid w:val="009568C8"/>
    <w:rsid w:val="009569D1"/>
    <w:rsid w:val="00957371"/>
    <w:rsid w:val="009573E8"/>
    <w:rsid w:val="009576D4"/>
    <w:rsid w:val="00957741"/>
    <w:rsid w:val="00960814"/>
    <w:rsid w:val="00960907"/>
    <w:rsid w:val="00960CD5"/>
    <w:rsid w:val="00960D16"/>
    <w:rsid w:val="00960DE1"/>
    <w:rsid w:val="00960DE5"/>
    <w:rsid w:val="00961304"/>
    <w:rsid w:val="0096153D"/>
    <w:rsid w:val="0096157C"/>
    <w:rsid w:val="009616EB"/>
    <w:rsid w:val="0096195F"/>
    <w:rsid w:val="00961F48"/>
    <w:rsid w:val="00962103"/>
    <w:rsid w:val="009623AD"/>
    <w:rsid w:val="009624AA"/>
    <w:rsid w:val="00962791"/>
    <w:rsid w:val="00962A3D"/>
    <w:rsid w:val="0096363F"/>
    <w:rsid w:val="00963792"/>
    <w:rsid w:val="00963857"/>
    <w:rsid w:val="0096394A"/>
    <w:rsid w:val="00963A03"/>
    <w:rsid w:val="00963E09"/>
    <w:rsid w:val="0096408C"/>
    <w:rsid w:val="0096409C"/>
    <w:rsid w:val="00964270"/>
    <w:rsid w:val="00964CD0"/>
    <w:rsid w:val="00964FEB"/>
    <w:rsid w:val="009655EE"/>
    <w:rsid w:val="00966556"/>
    <w:rsid w:val="00966A2B"/>
    <w:rsid w:val="00966C54"/>
    <w:rsid w:val="00967138"/>
    <w:rsid w:val="009675D7"/>
    <w:rsid w:val="009676D2"/>
    <w:rsid w:val="00967A9C"/>
    <w:rsid w:val="0097017D"/>
    <w:rsid w:val="00970194"/>
    <w:rsid w:val="009702EB"/>
    <w:rsid w:val="009703AE"/>
    <w:rsid w:val="00970BCD"/>
    <w:rsid w:val="009711F4"/>
    <w:rsid w:val="009712E0"/>
    <w:rsid w:val="009717C5"/>
    <w:rsid w:val="009718F0"/>
    <w:rsid w:val="00971996"/>
    <w:rsid w:val="00971B65"/>
    <w:rsid w:val="00972240"/>
    <w:rsid w:val="00972437"/>
    <w:rsid w:val="00972560"/>
    <w:rsid w:val="00972587"/>
    <w:rsid w:val="009726B9"/>
    <w:rsid w:val="00972835"/>
    <w:rsid w:val="00972959"/>
    <w:rsid w:val="00972C8D"/>
    <w:rsid w:val="00972D55"/>
    <w:rsid w:val="00973372"/>
    <w:rsid w:val="009736B7"/>
    <w:rsid w:val="00973AC4"/>
    <w:rsid w:val="00973CF3"/>
    <w:rsid w:val="00974044"/>
    <w:rsid w:val="009743B5"/>
    <w:rsid w:val="00974480"/>
    <w:rsid w:val="00974602"/>
    <w:rsid w:val="00974B92"/>
    <w:rsid w:val="00974FBD"/>
    <w:rsid w:val="009750C9"/>
    <w:rsid w:val="009758C2"/>
    <w:rsid w:val="0097594D"/>
    <w:rsid w:val="00975B77"/>
    <w:rsid w:val="00975BC6"/>
    <w:rsid w:val="0097644D"/>
    <w:rsid w:val="00976572"/>
    <w:rsid w:val="009766BD"/>
    <w:rsid w:val="00976F22"/>
    <w:rsid w:val="00977401"/>
    <w:rsid w:val="0097767E"/>
    <w:rsid w:val="009777A9"/>
    <w:rsid w:val="00977EB6"/>
    <w:rsid w:val="0098037F"/>
    <w:rsid w:val="009807FF"/>
    <w:rsid w:val="00980BCE"/>
    <w:rsid w:val="00980F1B"/>
    <w:rsid w:val="009814DD"/>
    <w:rsid w:val="00981BE7"/>
    <w:rsid w:val="00981EBE"/>
    <w:rsid w:val="009820D1"/>
    <w:rsid w:val="009832D3"/>
    <w:rsid w:val="009835E6"/>
    <w:rsid w:val="00983719"/>
    <w:rsid w:val="0098374B"/>
    <w:rsid w:val="00983E10"/>
    <w:rsid w:val="00983EFF"/>
    <w:rsid w:val="009840D5"/>
    <w:rsid w:val="0098494E"/>
    <w:rsid w:val="0098496C"/>
    <w:rsid w:val="00984C5C"/>
    <w:rsid w:val="00984CAF"/>
    <w:rsid w:val="00984F33"/>
    <w:rsid w:val="0098548C"/>
    <w:rsid w:val="009854AF"/>
    <w:rsid w:val="00985B30"/>
    <w:rsid w:val="009861DA"/>
    <w:rsid w:val="00986514"/>
    <w:rsid w:val="009866C7"/>
    <w:rsid w:val="00986D7E"/>
    <w:rsid w:val="00986F94"/>
    <w:rsid w:val="0098712D"/>
    <w:rsid w:val="009871E3"/>
    <w:rsid w:val="00987388"/>
    <w:rsid w:val="009877D5"/>
    <w:rsid w:val="00987A25"/>
    <w:rsid w:val="00987E9B"/>
    <w:rsid w:val="00987F68"/>
    <w:rsid w:val="00990177"/>
    <w:rsid w:val="00990656"/>
    <w:rsid w:val="00990E75"/>
    <w:rsid w:val="00991419"/>
    <w:rsid w:val="009915F3"/>
    <w:rsid w:val="009916C3"/>
    <w:rsid w:val="0099199D"/>
    <w:rsid w:val="00991BBA"/>
    <w:rsid w:val="009925FD"/>
    <w:rsid w:val="00992718"/>
    <w:rsid w:val="00992831"/>
    <w:rsid w:val="00992C96"/>
    <w:rsid w:val="00992CFB"/>
    <w:rsid w:val="00992EC9"/>
    <w:rsid w:val="009934E3"/>
    <w:rsid w:val="009935D3"/>
    <w:rsid w:val="0099361A"/>
    <w:rsid w:val="00993D3F"/>
    <w:rsid w:val="009940BD"/>
    <w:rsid w:val="00994427"/>
    <w:rsid w:val="00994729"/>
    <w:rsid w:val="0099492A"/>
    <w:rsid w:val="0099513E"/>
    <w:rsid w:val="00995372"/>
    <w:rsid w:val="00995664"/>
    <w:rsid w:val="00995BDC"/>
    <w:rsid w:val="00995CC9"/>
    <w:rsid w:val="00996641"/>
    <w:rsid w:val="00996C39"/>
    <w:rsid w:val="00996D96"/>
    <w:rsid w:val="00996F46"/>
    <w:rsid w:val="00997075"/>
    <w:rsid w:val="00997280"/>
    <w:rsid w:val="009974A8"/>
    <w:rsid w:val="00997BC1"/>
    <w:rsid w:val="009A038C"/>
    <w:rsid w:val="009A054F"/>
    <w:rsid w:val="009A06A4"/>
    <w:rsid w:val="009A06C4"/>
    <w:rsid w:val="009A0E2D"/>
    <w:rsid w:val="009A120F"/>
    <w:rsid w:val="009A1420"/>
    <w:rsid w:val="009A142E"/>
    <w:rsid w:val="009A142F"/>
    <w:rsid w:val="009A1814"/>
    <w:rsid w:val="009A196A"/>
    <w:rsid w:val="009A1F46"/>
    <w:rsid w:val="009A1F64"/>
    <w:rsid w:val="009A221C"/>
    <w:rsid w:val="009A251D"/>
    <w:rsid w:val="009A2656"/>
    <w:rsid w:val="009A2D83"/>
    <w:rsid w:val="009A3159"/>
    <w:rsid w:val="009A32FC"/>
    <w:rsid w:val="009A350C"/>
    <w:rsid w:val="009A3CE1"/>
    <w:rsid w:val="009A3E8A"/>
    <w:rsid w:val="009A400E"/>
    <w:rsid w:val="009A446A"/>
    <w:rsid w:val="009A48F8"/>
    <w:rsid w:val="009A4BA6"/>
    <w:rsid w:val="009A52E5"/>
    <w:rsid w:val="009A588B"/>
    <w:rsid w:val="009A5983"/>
    <w:rsid w:val="009A5B77"/>
    <w:rsid w:val="009A5BEE"/>
    <w:rsid w:val="009A5D8D"/>
    <w:rsid w:val="009A6127"/>
    <w:rsid w:val="009A6312"/>
    <w:rsid w:val="009A6409"/>
    <w:rsid w:val="009A640E"/>
    <w:rsid w:val="009A69B2"/>
    <w:rsid w:val="009A69CF"/>
    <w:rsid w:val="009A6B54"/>
    <w:rsid w:val="009A7078"/>
    <w:rsid w:val="009A78FD"/>
    <w:rsid w:val="009A7DA5"/>
    <w:rsid w:val="009A7E79"/>
    <w:rsid w:val="009B019B"/>
    <w:rsid w:val="009B01E7"/>
    <w:rsid w:val="009B0416"/>
    <w:rsid w:val="009B0C2B"/>
    <w:rsid w:val="009B12EE"/>
    <w:rsid w:val="009B135E"/>
    <w:rsid w:val="009B1BAF"/>
    <w:rsid w:val="009B245D"/>
    <w:rsid w:val="009B2540"/>
    <w:rsid w:val="009B2B52"/>
    <w:rsid w:val="009B2BFF"/>
    <w:rsid w:val="009B2DF9"/>
    <w:rsid w:val="009B30C2"/>
    <w:rsid w:val="009B33D0"/>
    <w:rsid w:val="009B35CD"/>
    <w:rsid w:val="009B36F0"/>
    <w:rsid w:val="009B38E3"/>
    <w:rsid w:val="009B39A8"/>
    <w:rsid w:val="009B3C10"/>
    <w:rsid w:val="009B3D27"/>
    <w:rsid w:val="009B3D52"/>
    <w:rsid w:val="009B3DAB"/>
    <w:rsid w:val="009B42B5"/>
    <w:rsid w:val="009B440F"/>
    <w:rsid w:val="009B4410"/>
    <w:rsid w:val="009B46D6"/>
    <w:rsid w:val="009B4729"/>
    <w:rsid w:val="009B4A21"/>
    <w:rsid w:val="009B4C5D"/>
    <w:rsid w:val="009B5189"/>
    <w:rsid w:val="009B5CB3"/>
    <w:rsid w:val="009B676C"/>
    <w:rsid w:val="009B6939"/>
    <w:rsid w:val="009B6ACC"/>
    <w:rsid w:val="009B6D83"/>
    <w:rsid w:val="009B6DCE"/>
    <w:rsid w:val="009B70EE"/>
    <w:rsid w:val="009B774C"/>
    <w:rsid w:val="009B7E8F"/>
    <w:rsid w:val="009C07F0"/>
    <w:rsid w:val="009C0BD8"/>
    <w:rsid w:val="009C1814"/>
    <w:rsid w:val="009C187B"/>
    <w:rsid w:val="009C1F7A"/>
    <w:rsid w:val="009C226F"/>
    <w:rsid w:val="009C23AC"/>
    <w:rsid w:val="009C23E9"/>
    <w:rsid w:val="009C244E"/>
    <w:rsid w:val="009C24B1"/>
    <w:rsid w:val="009C275D"/>
    <w:rsid w:val="009C277C"/>
    <w:rsid w:val="009C2E8D"/>
    <w:rsid w:val="009C2ED3"/>
    <w:rsid w:val="009C31BF"/>
    <w:rsid w:val="009C344E"/>
    <w:rsid w:val="009C3758"/>
    <w:rsid w:val="009C3B8E"/>
    <w:rsid w:val="009C4228"/>
    <w:rsid w:val="009C4ACA"/>
    <w:rsid w:val="009C4C6C"/>
    <w:rsid w:val="009C4F52"/>
    <w:rsid w:val="009C511F"/>
    <w:rsid w:val="009C5145"/>
    <w:rsid w:val="009C528D"/>
    <w:rsid w:val="009C5444"/>
    <w:rsid w:val="009C549E"/>
    <w:rsid w:val="009C5587"/>
    <w:rsid w:val="009C5AB2"/>
    <w:rsid w:val="009C5BD0"/>
    <w:rsid w:val="009C5C67"/>
    <w:rsid w:val="009C5E48"/>
    <w:rsid w:val="009C61EE"/>
    <w:rsid w:val="009C6596"/>
    <w:rsid w:val="009C68C8"/>
    <w:rsid w:val="009C6B87"/>
    <w:rsid w:val="009C6D3F"/>
    <w:rsid w:val="009C7742"/>
    <w:rsid w:val="009C79BF"/>
    <w:rsid w:val="009C7C87"/>
    <w:rsid w:val="009C7DBC"/>
    <w:rsid w:val="009D0246"/>
    <w:rsid w:val="009D0FDF"/>
    <w:rsid w:val="009D1022"/>
    <w:rsid w:val="009D11D5"/>
    <w:rsid w:val="009D15AC"/>
    <w:rsid w:val="009D16EB"/>
    <w:rsid w:val="009D17E3"/>
    <w:rsid w:val="009D1BFC"/>
    <w:rsid w:val="009D1C4C"/>
    <w:rsid w:val="009D1D5E"/>
    <w:rsid w:val="009D1DD2"/>
    <w:rsid w:val="009D2799"/>
    <w:rsid w:val="009D2B90"/>
    <w:rsid w:val="009D382D"/>
    <w:rsid w:val="009D3901"/>
    <w:rsid w:val="009D39D9"/>
    <w:rsid w:val="009D3A84"/>
    <w:rsid w:val="009D3A89"/>
    <w:rsid w:val="009D3B1F"/>
    <w:rsid w:val="009D3B26"/>
    <w:rsid w:val="009D3B76"/>
    <w:rsid w:val="009D3C1F"/>
    <w:rsid w:val="009D3D78"/>
    <w:rsid w:val="009D41E2"/>
    <w:rsid w:val="009D455C"/>
    <w:rsid w:val="009D488D"/>
    <w:rsid w:val="009D4ABF"/>
    <w:rsid w:val="009D4DC2"/>
    <w:rsid w:val="009D4DE3"/>
    <w:rsid w:val="009D580B"/>
    <w:rsid w:val="009D58C7"/>
    <w:rsid w:val="009D5904"/>
    <w:rsid w:val="009D5C05"/>
    <w:rsid w:val="009D5EBC"/>
    <w:rsid w:val="009D6939"/>
    <w:rsid w:val="009D6A6D"/>
    <w:rsid w:val="009D7245"/>
    <w:rsid w:val="009D7541"/>
    <w:rsid w:val="009D76C7"/>
    <w:rsid w:val="009D7AC8"/>
    <w:rsid w:val="009D7B84"/>
    <w:rsid w:val="009D7E40"/>
    <w:rsid w:val="009E0157"/>
    <w:rsid w:val="009E06D7"/>
    <w:rsid w:val="009E0CA1"/>
    <w:rsid w:val="009E1BDE"/>
    <w:rsid w:val="009E22CE"/>
    <w:rsid w:val="009E2487"/>
    <w:rsid w:val="009E2611"/>
    <w:rsid w:val="009E2C31"/>
    <w:rsid w:val="009E2F56"/>
    <w:rsid w:val="009E32E7"/>
    <w:rsid w:val="009E331E"/>
    <w:rsid w:val="009E3591"/>
    <w:rsid w:val="009E3AD4"/>
    <w:rsid w:val="009E3CF3"/>
    <w:rsid w:val="009E414B"/>
    <w:rsid w:val="009E422B"/>
    <w:rsid w:val="009E4575"/>
    <w:rsid w:val="009E45BA"/>
    <w:rsid w:val="009E48C4"/>
    <w:rsid w:val="009E497E"/>
    <w:rsid w:val="009E4A61"/>
    <w:rsid w:val="009E4A6F"/>
    <w:rsid w:val="009E4DA8"/>
    <w:rsid w:val="009E51AF"/>
    <w:rsid w:val="009E58F0"/>
    <w:rsid w:val="009E5928"/>
    <w:rsid w:val="009E5B2F"/>
    <w:rsid w:val="009E5F73"/>
    <w:rsid w:val="009E5FE7"/>
    <w:rsid w:val="009E66EA"/>
    <w:rsid w:val="009E691F"/>
    <w:rsid w:val="009E6B0B"/>
    <w:rsid w:val="009E6C02"/>
    <w:rsid w:val="009E6DA0"/>
    <w:rsid w:val="009E6E28"/>
    <w:rsid w:val="009E6F56"/>
    <w:rsid w:val="009E761E"/>
    <w:rsid w:val="009E783E"/>
    <w:rsid w:val="009E7BBB"/>
    <w:rsid w:val="009E7CD6"/>
    <w:rsid w:val="009F01A3"/>
    <w:rsid w:val="009F03DF"/>
    <w:rsid w:val="009F04F0"/>
    <w:rsid w:val="009F0843"/>
    <w:rsid w:val="009F0A1A"/>
    <w:rsid w:val="009F0CA5"/>
    <w:rsid w:val="009F121E"/>
    <w:rsid w:val="009F15F1"/>
    <w:rsid w:val="009F16C1"/>
    <w:rsid w:val="009F1F58"/>
    <w:rsid w:val="009F217C"/>
    <w:rsid w:val="009F24DA"/>
    <w:rsid w:val="009F2818"/>
    <w:rsid w:val="009F28F8"/>
    <w:rsid w:val="009F298B"/>
    <w:rsid w:val="009F2D08"/>
    <w:rsid w:val="009F2F10"/>
    <w:rsid w:val="009F321D"/>
    <w:rsid w:val="009F3308"/>
    <w:rsid w:val="009F39BE"/>
    <w:rsid w:val="009F39DD"/>
    <w:rsid w:val="009F3A18"/>
    <w:rsid w:val="009F3B1A"/>
    <w:rsid w:val="009F3C8A"/>
    <w:rsid w:val="009F3C95"/>
    <w:rsid w:val="009F42DC"/>
    <w:rsid w:val="009F45BF"/>
    <w:rsid w:val="009F468B"/>
    <w:rsid w:val="009F48AC"/>
    <w:rsid w:val="009F4CCC"/>
    <w:rsid w:val="009F5218"/>
    <w:rsid w:val="009F53CB"/>
    <w:rsid w:val="009F56A9"/>
    <w:rsid w:val="009F5985"/>
    <w:rsid w:val="009F5A04"/>
    <w:rsid w:val="009F5EE7"/>
    <w:rsid w:val="009F6818"/>
    <w:rsid w:val="009F69C2"/>
    <w:rsid w:val="009F6A28"/>
    <w:rsid w:val="009F6BB3"/>
    <w:rsid w:val="009F6DBE"/>
    <w:rsid w:val="009F6DCC"/>
    <w:rsid w:val="009F6EEC"/>
    <w:rsid w:val="009F71B8"/>
    <w:rsid w:val="009F741A"/>
    <w:rsid w:val="009F782F"/>
    <w:rsid w:val="009F7BA1"/>
    <w:rsid w:val="00A00628"/>
    <w:rsid w:val="00A0074B"/>
    <w:rsid w:val="00A0096E"/>
    <w:rsid w:val="00A00FA9"/>
    <w:rsid w:val="00A011EC"/>
    <w:rsid w:val="00A014CA"/>
    <w:rsid w:val="00A01500"/>
    <w:rsid w:val="00A01CCA"/>
    <w:rsid w:val="00A021FE"/>
    <w:rsid w:val="00A02421"/>
    <w:rsid w:val="00A0249C"/>
    <w:rsid w:val="00A0271E"/>
    <w:rsid w:val="00A02B3D"/>
    <w:rsid w:val="00A02E9A"/>
    <w:rsid w:val="00A03075"/>
    <w:rsid w:val="00A03079"/>
    <w:rsid w:val="00A037C8"/>
    <w:rsid w:val="00A03802"/>
    <w:rsid w:val="00A038C4"/>
    <w:rsid w:val="00A0393F"/>
    <w:rsid w:val="00A03EDC"/>
    <w:rsid w:val="00A04410"/>
    <w:rsid w:val="00A04ACE"/>
    <w:rsid w:val="00A04CE3"/>
    <w:rsid w:val="00A0510B"/>
    <w:rsid w:val="00A05436"/>
    <w:rsid w:val="00A054D6"/>
    <w:rsid w:val="00A05760"/>
    <w:rsid w:val="00A058EF"/>
    <w:rsid w:val="00A05919"/>
    <w:rsid w:val="00A05FC3"/>
    <w:rsid w:val="00A065D5"/>
    <w:rsid w:val="00A065E4"/>
    <w:rsid w:val="00A0693D"/>
    <w:rsid w:val="00A06BA8"/>
    <w:rsid w:val="00A06BC6"/>
    <w:rsid w:val="00A06C40"/>
    <w:rsid w:val="00A06D3F"/>
    <w:rsid w:val="00A06D87"/>
    <w:rsid w:val="00A07089"/>
    <w:rsid w:val="00A071B9"/>
    <w:rsid w:val="00A076D5"/>
    <w:rsid w:val="00A1000C"/>
    <w:rsid w:val="00A10227"/>
    <w:rsid w:val="00A10481"/>
    <w:rsid w:val="00A10784"/>
    <w:rsid w:val="00A107F6"/>
    <w:rsid w:val="00A10834"/>
    <w:rsid w:val="00A10920"/>
    <w:rsid w:val="00A10FA9"/>
    <w:rsid w:val="00A1102D"/>
    <w:rsid w:val="00A11099"/>
    <w:rsid w:val="00A1118F"/>
    <w:rsid w:val="00A112B1"/>
    <w:rsid w:val="00A113D5"/>
    <w:rsid w:val="00A11C1E"/>
    <w:rsid w:val="00A12AED"/>
    <w:rsid w:val="00A12EC6"/>
    <w:rsid w:val="00A13062"/>
    <w:rsid w:val="00A1341C"/>
    <w:rsid w:val="00A143FE"/>
    <w:rsid w:val="00A1469E"/>
    <w:rsid w:val="00A14BFA"/>
    <w:rsid w:val="00A14DEB"/>
    <w:rsid w:val="00A1568C"/>
    <w:rsid w:val="00A15DBB"/>
    <w:rsid w:val="00A15FD1"/>
    <w:rsid w:val="00A15FDD"/>
    <w:rsid w:val="00A1604E"/>
    <w:rsid w:val="00A163A1"/>
    <w:rsid w:val="00A164C9"/>
    <w:rsid w:val="00A16640"/>
    <w:rsid w:val="00A16BCF"/>
    <w:rsid w:val="00A17515"/>
    <w:rsid w:val="00A17618"/>
    <w:rsid w:val="00A17F5C"/>
    <w:rsid w:val="00A20A65"/>
    <w:rsid w:val="00A20C59"/>
    <w:rsid w:val="00A2110F"/>
    <w:rsid w:val="00A21662"/>
    <w:rsid w:val="00A21737"/>
    <w:rsid w:val="00A2193F"/>
    <w:rsid w:val="00A21ACA"/>
    <w:rsid w:val="00A2342F"/>
    <w:rsid w:val="00A2351B"/>
    <w:rsid w:val="00A23C01"/>
    <w:rsid w:val="00A243AE"/>
    <w:rsid w:val="00A243FB"/>
    <w:rsid w:val="00A2480D"/>
    <w:rsid w:val="00A24926"/>
    <w:rsid w:val="00A24D06"/>
    <w:rsid w:val="00A2522B"/>
    <w:rsid w:val="00A25BFE"/>
    <w:rsid w:val="00A25C4A"/>
    <w:rsid w:val="00A25C4B"/>
    <w:rsid w:val="00A25C9A"/>
    <w:rsid w:val="00A25E4F"/>
    <w:rsid w:val="00A25EA5"/>
    <w:rsid w:val="00A264EC"/>
    <w:rsid w:val="00A26764"/>
    <w:rsid w:val="00A267A8"/>
    <w:rsid w:val="00A268FF"/>
    <w:rsid w:val="00A26A16"/>
    <w:rsid w:val="00A26F0F"/>
    <w:rsid w:val="00A26F96"/>
    <w:rsid w:val="00A26FEC"/>
    <w:rsid w:val="00A2755A"/>
    <w:rsid w:val="00A279FB"/>
    <w:rsid w:val="00A27AE3"/>
    <w:rsid w:val="00A27B3F"/>
    <w:rsid w:val="00A27C7F"/>
    <w:rsid w:val="00A3011F"/>
    <w:rsid w:val="00A301A6"/>
    <w:rsid w:val="00A30228"/>
    <w:rsid w:val="00A30372"/>
    <w:rsid w:val="00A305E3"/>
    <w:rsid w:val="00A30A21"/>
    <w:rsid w:val="00A30A94"/>
    <w:rsid w:val="00A30EB9"/>
    <w:rsid w:val="00A313FB"/>
    <w:rsid w:val="00A31438"/>
    <w:rsid w:val="00A31996"/>
    <w:rsid w:val="00A31E61"/>
    <w:rsid w:val="00A31F92"/>
    <w:rsid w:val="00A325D9"/>
    <w:rsid w:val="00A325E8"/>
    <w:rsid w:val="00A328E6"/>
    <w:rsid w:val="00A32B64"/>
    <w:rsid w:val="00A32C6A"/>
    <w:rsid w:val="00A332B3"/>
    <w:rsid w:val="00A335BE"/>
    <w:rsid w:val="00A33A2E"/>
    <w:rsid w:val="00A34294"/>
    <w:rsid w:val="00A344D5"/>
    <w:rsid w:val="00A34644"/>
    <w:rsid w:val="00A347AC"/>
    <w:rsid w:val="00A34864"/>
    <w:rsid w:val="00A3490D"/>
    <w:rsid w:val="00A357FB"/>
    <w:rsid w:val="00A35974"/>
    <w:rsid w:val="00A36189"/>
    <w:rsid w:val="00A362BA"/>
    <w:rsid w:val="00A36375"/>
    <w:rsid w:val="00A368DF"/>
    <w:rsid w:val="00A36918"/>
    <w:rsid w:val="00A369E6"/>
    <w:rsid w:val="00A36A3B"/>
    <w:rsid w:val="00A36C57"/>
    <w:rsid w:val="00A36E2F"/>
    <w:rsid w:val="00A36F3A"/>
    <w:rsid w:val="00A374F1"/>
    <w:rsid w:val="00A37795"/>
    <w:rsid w:val="00A377D5"/>
    <w:rsid w:val="00A379A4"/>
    <w:rsid w:val="00A37E1F"/>
    <w:rsid w:val="00A37F95"/>
    <w:rsid w:val="00A40251"/>
    <w:rsid w:val="00A404CA"/>
    <w:rsid w:val="00A405BF"/>
    <w:rsid w:val="00A405E4"/>
    <w:rsid w:val="00A4071C"/>
    <w:rsid w:val="00A40A90"/>
    <w:rsid w:val="00A40E25"/>
    <w:rsid w:val="00A411E5"/>
    <w:rsid w:val="00A4130E"/>
    <w:rsid w:val="00A4160C"/>
    <w:rsid w:val="00A416AA"/>
    <w:rsid w:val="00A417EA"/>
    <w:rsid w:val="00A41AA8"/>
    <w:rsid w:val="00A41D29"/>
    <w:rsid w:val="00A41DC3"/>
    <w:rsid w:val="00A4209F"/>
    <w:rsid w:val="00A4252A"/>
    <w:rsid w:val="00A42647"/>
    <w:rsid w:val="00A4281E"/>
    <w:rsid w:val="00A43045"/>
    <w:rsid w:val="00A43504"/>
    <w:rsid w:val="00A4354B"/>
    <w:rsid w:val="00A4369E"/>
    <w:rsid w:val="00A43832"/>
    <w:rsid w:val="00A43969"/>
    <w:rsid w:val="00A43AED"/>
    <w:rsid w:val="00A43E0C"/>
    <w:rsid w:val="00A44090"/>
    <w:rsid w:val="00A440AE"/>
    <w:rsid w:val="00A447CB"/>
    <w:rsid w:val="00A447DE"/>
    <w:rsid w:val="00A44817"/>
    <w:rsid w:val="00A44E7F"/>
    <w:rsid w:val="00A45298"/>
    <w:rsid w:val="00A455FB"/>
    <w:rsid w:val="00A45816"/>
    <w:rsid w:val="00A45CC2"/>
    <w:rsid w:val="00A46110"/>
    <w:rsid w:val="00A4636D"/>
    <w:rsid w:val="00A46867"/>
    <w:rsid w:val="00A46ACF"/>
    <w:rsid w:val="00A47114"/>
    <w:rsid w:val="00A472D4"/>
    <w:rsid w:val="00A477AE"/>
    <w:rsid w:val="00A5001F"/>
    <w:rsid w:val="00A50157"/>
    <w:rsid w:val="00A50198"/>
    <w:rsid w:val="00A508DF"/>
    <w:rsid w:val="00A50DBC"/>
    <w:rsid w:val="00A51170"/>
    <w:rsid w:val="00A5126C"/>
    <w:rsid w:val="00A512FB"/>
    <w:rsid w:val="00A51444"/>
    <w:rsid w:val="00A515C4"/>
    <w:rsid w:val="00A51DFB"/>
    <w:rsid w:val="00A520CD"/>
    <w:rsid w:val="00A52656"/>
    <w:rsid w:val="00A52A66"/>
    <w:rsid w:val="00A53503"/>
    <w:rsid w:val="00A5380B"/>
    <w:rsid w:val="00A53B6C"/>
    <w:rsid w:val="00A541C7"/>
    <w:rsid w:val="00A54827"/>
    <w:rsid w:val="00A549DF"/>
    <w:rsid w:val="00A54C9E"/>
    <w:rsid w:val="00A54E40"/>
    <w:rsid w:val="00A555CC"/>
    <w:rsid w:val="00A5603C"/>
    <w:rsid w:val="00A562C2"/>
    <w:rsid w:val="00A56631"/>
    <w:rsid w:val="00A566C9"/>
    <w:rsid w:val="00A5671A"/>
    <w:rsid w:val="00A569C4"/>
    <w:rsid w:val="00A56DD4"/>
    <w:rsid w:val="00A56EB1"/>
    <w:rsid w:val="00A56FC3"/>
    <w:rsid w:val="00A57116"/>
    <w:rsid w:val="00A57497"/>
    <w:rsid w:val="00A575F3"/>
    <w:rsid w:val="00A60137"/>
    <w:rsid w:val="00A60511"/>
    <w:rsid w:val="00A605AD"/>
    <w:rsid w:val="00A61760"/>
    <w:rsid w:val="00A61785"/>
    <w:rsid w:val="00A6189D"/>
    <w:rsid w:val="00A619B2"/>
    <w:rsid w:val="00A620E3"/>
    <w:rsid w:val="00A6257C"/>
    <w:rsid w:val="00A6266E"/>
    <w:rsid w:val="00A626D6"/>
    <w:rsid w:val="00A62B35"/>
    <w:rsid w:val="00A634D8"/>
    <w:rsid w:val="00A63836"/>
    <w:rsid w:val="00A63CE8"/>
    <w:rsid w:val="00A63F79"/>
    <w:rsid w:val="00A641E4"/>
    <w:rsid w:val="00A64358"/>
    <w:rsid w:val="00A646AD"/>
    <w:rsid w:val="00A64A2F"/>
    <w:rsid w:val="00A64CD0"/>
    <w:rsid w:val="00A64FAC"/>
    <w:rsid w:val="00A6506C"/>
    <w:rsid w:val="00A6551C"/>
    <w:rsid w:val="00A657FE"/>
    <w:rsid w:val="00A659E5"/>
    <w:rsid w:val="00A660CB"/>
    <w:rsid w:val="00A660E5"/>
    <w:rsid w:val="00A66265"/>
    <w:rsid w:val="00A662F5"/>
    <w:rsid w:val="00A664C4"/>
    <w:rsid w:val="00A666B7"/>
    <w:rsid w:val="00A66823"/>
    <w:rsid w:val="00A66B74"/>
    <w:rsid w:val="00A66C03"/>
    <w:rsid w:val="00A671B4"/>
    <w:rsid w:val="00A671B7"/>
    <w:rsid w:val="00A671D1"/>
    <w:rsid w:val="00A6783E"/>
    <w:rsid w:val="00A67A3F"/>
    <w:rsid w:val="00A67C7F"/>
    <w:rsid w:val="00A67D6C"/>
    <w:rsid w:val="00A67DC5"/>
    <w:rsid w:val="00A70069"/>
    <w:rsid w:val="00A70695"/>
    <w:rsid w:val="00A70BCB"/>
    <w:rsid w:val="00A70C53"/>
    <w:rsid w:val="00A70D25"/>
    <w:rsid w:val="00A70EDB"/>
    <w:rsid w:val="00A7123A"/>
    <w:rsid w:val="00A715B2"/>
    <w:rsid w:val="00A71703"/>
    <w:rsid w:val="00A71CCF"/>
    <w:rsid w:val="00A71DF0"/>
    <w:rsid w:val="00A71E2F"/>
    <w:rsid w:val="00A72186"/>
    <w:rsid w:val="00A7276F"/>
    <w:rsid w:val="00A737E1"/>
    <w:rsid w:val="00A745A3"/>
    <w:rsid w:val="00A74BB7"/>
    <w:rsid w:val="00A74C44"/>
    <w:rsid w:val="00A751AD"/>
    <w:rsid w:val="00A752E9"/>
    <w:rsid w:val="00A7585A"/>
    <w:rsid w:val="00A7588C"/>
    <w:rsid w:val="00A75A6D"/>
    <w:rsid w:val="00A75AFB"/>
    <w:rsid w:val="00A75B05"/>
    <w:rsid w:val="00A75B37"/>
    <w:rsid w:val="00A75CAE"/>
    <w:rsid w:val="00A76428"/>
    <w:rsid w:val="00A7792D"/>
    <w:rsid w:val="00A77C9D"/>
    <w:rsid w:val="00A77D97"/>
    <w:rsid w:val="00A8041E"/>
    <w:rsid w:val="00A80553"/>
    <w:rsid w:val="00A806D1"/>
    <w:rsid w:val="00A80869"/>
    <w:rsid w:val="00A80C06"/>
    <w:rsid w:val="00A80CD9"/>
    <w:rsid w:val="00A80E59"/>
    <w:rsid w:val="00A8149F"/>
    <w:rsid w:val="00A815C7"/>
    <w:rsid w:val="00A820C0"/>
    <w:rsid w:val="00A8212F"/>
    <w:rsid w:val="00A82219"/>
    <w:rsid w:val="00A823D1"/>
    <w:rsid w:val="00A82539"/>
    <w:rsid w:val="00A825FD"/>
    <w:rsid w:val="00A82A26"/>
    <w:rsid w:val="00A82BE5"/>
    <w:rsid w:val="00A830F4"/>
    <w:rsid w:val="00A83266"/>
    <w:rsid w:val="00A835BD"/>
    <w:rsid w:val="00A836E8"/>
    <w:rsid w:val="00A83EF9"/>
    <w:rsid w:val="00A84098"/>
    <w:rsid w:val="00A8476D"/>
    <w:rsid w:val="00A849DF"/>
    <w:rsid w:val="00A84A1B"/>
    <w:rsid w:val="00A84C5E"/>
    <w:rsid w:val="00A84D62"/>
    <w:rsid w:val="00A84F9A"/>
    <w:rsid w:val="00A85F40"/>
    <w:rsid w:val="00A85F42"/>
    <w:rsid w:val="00A86105"/>
    <w:rsid w:val="00A864B0"/>
    <w:rsid w:val="00A86686"/>
    <w:rsid w:val="00A867D1"/>
    <w:rsid w:val="00A868A4"/>
    <w:rsid w:val="00A86A88"/>
    <w:rsid w:val="00A86B59"/>
    <w:rsid w:val="00A8752E"/>
    <w:rsid w:val="00A87978"/>
    <w:rsid w:val="00A87A6D"/>
    <w:rsid w:val="00A87B7C"/>
    <w:rsid w:val="00A87B90"/>
    <w:rsid w:val="00A87C9D"/>
    <w:rsid w:val="00A87F7F"/>
    <w:rsid w:val="00A87F93"/>
    <w:rsid w:val="00A90109"/>
    <w:rsid w:val="00A90404"/>
    <w:rsid w:val="00A9048C"/>
    <w:rsid w:val="00A90773"/>
    <w:rsid w:val="00A90989"/>
    <w:rsid w:val="00A90CCB"/>
    <w:rsid w:val="00A90ED7"/>
    <w:rsid w:val="00A9137C"/>
    <w:rsid w:val="00A9158E"/>
    <w:rsid w:val="00A91643"/>
    <w:rsid w:val="00A91658"/>
    <w:rsid w:val="00A92027"/>
    <w:rsid w:val="00A92637"/>
    <w:rsid w:val="00A92771"/>
    <w:rsid w:val="00A92826"/>
    <w:rsid w:val="00A93E79"/>
    <w:rsid w:val="00A943CA"/>
    <w:rsid w:val="00A948ED"/>
    <w:rsid w:val="00A94DAC"/>
    <w:rsid w:val="00A9528F"/>
    <w:rsid w:val="00A958C7"/>
    <w:rsid w:val="00A958D7"/>
    <w:rsid w:val="00A95D42"/>
    <w:rsid w:val="00A960BC"/>
    <w:rsid w:val="00A963D0"/>
    <w:rsid w:val="00A96BC7"/>
    <w:rsid w:val="00A96F2B"/>
    <w:rsid w:val="00A96FB5"/>
    <w:rsid w:val="00A975E6"/>
    <w:rsid w:val="00A97685"/>
    <w:rsid w:val="00A97719"/>
    <w:rsid w:val="00A97783"/>
    <w:rsid w:val="00A97CAB"/>
    <w:rsid w:val="00AA0514"/>
    <w:rsid w:val="00AA0A65"/>
    <w:rsid w:val="00AA0C4E"/>
    <w:rsid w:val="00AA0CBE"/>
    <w:rsid w:val="00AA144D"/>
    <w:rsid w:val="00AA14A2"/>
    <w:rsid w:val="00AA170E"/>
    <w:rsid w:val="00AA1B35"/>
    <w:rsid w:val="00AA1C7F"/>
    <w:rsid w:val="00AA1F7F"/>
    <w:rsid w:val="00AA2023"/>
    <w:rsid w:val="00AA2396"/>
    <w:rsid w:val="00AA24B1"/>
    <w:rsid w:val="00AA27D0"/>
    <w:rsid w:val="00AA28B6"/>
    <w:rsid w:val="00AA29E3"/>
    <w:rsid w:val="00AA2BBE"/>
    <w:rsid w:val="00AA2F24"/>
    <w:rsid w:val="00AA3334"/>
    <w:rsid w:val="00AA34D9"/>
    <w:rsid w:val="00AA3D07"/>
    <w:rsid w:val="00AA4457"/>
    <w:rsid w:val="00AA45FD"/>
    <w:rsid w:val="00AA4B65"/>
    <w:rsid w:val="00AA560B"/>
    <w:rsid w:val="00AA5823"/>
    <w:rsid w:val="00AA5B85"/>
    <w:rsid w:val="00AA6149"/>
    <w:rsid w:val="00AA6652"/>
    <w:rsid w:val="00AA6854"/>
    <w:rsid w:val="00AA6B83"/>
    <w:rsid w:val="00AA6C0C"/>
    <w:rsid w:val="00AA6C6E"/>
    <w:rsid w:val="00AA7EAD"/>
    <w:rsid w:val="00AB0338"/>
    <w:rsid w:val="00AB0391"/>
    <w:rsid w:val="00AB0BE9"/>
    <w:rsid w:val="00AB0CDF"/>
    <w:rsid w:val="00AB15E0"/>
    <w:rsid w:val="00AB19CA"/>
    <w:rsid w:val="00AB2A61"/>
    <w:rsid w:val="00AB2C5C"/>
    <w:rsid w:val="00AB352D"/>
    <w:rsid w:val="00AB368E"/>
    <w:rsid w:val="00AB38FD"/>
    <w:rsid w:val="00AB3985"/>
    <w:rsid w:val="00AB39A1"/>
    <w:rsid w:val="00AB4145"/>
    <w:rsid w:val="00AB43B3"/>
    <w:rsid w:val="00AB4470"/>
    <w:rsid w:val="00AB499F"/>
    <w:rsid w:val="00AB4BD2"/>
    <w:rsid w:val="00AB4F53"/>
    <w:rsid w:val="00AB5030"/>
    <w:rsid w:val="00AB56B5"/>
    <w:rsid w:val="00AB5931"/>
    <w:rsid w:val="00AB59CC"/>
    <w:rsid w:val="00AB5A34"/>
    <w:rsid w:val="00AB5AAD"/>
    <w:rsid w:val="00AB5B95"/>
    <w:rsid w:val="00AB6100"/>
    <w:rsid w:val="00AB61BD"/>
    <w:rsid w:val="00AB6729"/>
    <w:rsid w:val="00AB6744"/>
    <w:rsid w:val="00AB6885"/>
    <w:rsid w:val="00AB6A4A"/>
    <w:rsid w:val="00AB6C3F"/>
    <w:rsid w:val="00AB6CEA"/>
    <w:rsid w:val="00AB7302"/>
    <w:rsid w:val="00AC04CD"/>
    <w:rsid w:val="00AC0744"/>
    <w:rsid w:val="00AC0AF8"/>
    <w:rsid w:val="00AC16BD"/>
    <w:rsid w:val="00AC1C05"/>
    <w:rsid w:val="00AC1D62"/>
    <w:rsid w:val="00AC1D99"/>
    <w:rsid w:val="00AC24CF"/>
    <w:rsid w:val="00AC280D"/>
    <w:rsid w:val="00AC2B84"/>
    <w:rsid w:val="00AC2FE4"/>
    <w:rsid w:val="00AC321F"/>
    <w:rsid w:val="00AC331B"/>
    <w:rsid w:val="00AC339E"/>
    <w:rsid w:val="00AC409A"/>
    <w:rsid w:val="00AC4107"/>
    <w:rsid w:val="00AC4253"/>
    <w:rsid w:val="00AC4284"/>
    <w:rsid w:val="00AC43A3"/>
    <w:rsid w:val="00AC45CA"/>
    <w:rsid w:val="00AC467A"/>
    <w:rsid w:val="00AC46EF"/>
    <w:rsid w:val="00AC4781"/>
    <w:rsid w:val="00AC481D"/>
    <w:rsid w:val="00AC488B"/>
    <w:rsid w:val="00AC48C9"/>
    <w:rsid w:val="00AC493B"/>
    <w:rsid w:val="00AC4D1F"/>
    <w:rsid w:val="00AC58DC"/>
    <w:rsid w:val="00AC5A2E"/>
    <w:rsid w:val="00AC5DA8"/>
    <w:rsid w:val="00AC5EA8"/>
    <w:rsid w:val="00AC62E1"/>
    <w:rsid w:val="00AC6323"/>
    <w:rsid w:val="00AC63C7"/>
    <w:rsid w:val="00AC6B5A"/>
    <w:rsid w:val="00AC6DF2"/>
    <w:rsid w:val="00AC7248"/>
    <w:rsid w:val="00AC733C"/>
    <w:rsid w:val="00AC76C0"/>
    <w:rsid w:val="00AC78BE"/>
    <w:rsid w:val="00AC7E85"/>
    <w:rsid w:val="00AC7EB1"/>
    <w:rsid w:val="00AC7FA1"/>
    <w:rsid w:val="00AD059D"/>
    <w:rsid w:val="00AD093F"/>
    <w:rsid w:val="00AD0EF3"/>
    <w:rsid w:val="00AD151C"/>
    <w:rsid w:val="00AD1853"/>
    <w:rsid w:val="00AD1C1E"/>
    <w:rsid w:val="00AD239C"/>
    <w:rsid w:val="00AD246E"/>
    <w:rsid w:val="00AD28A1"/>
    <w:rsid w:val="00AD29B6"/>
    <w:rsid w:val="00AD2D60"/>
    <w:rsid w:val="00AD3148"/>
    <w:rsid w:val="00AD3344"/>
    <w:rsid w:val="00AD381B"/>
    <w:rsid w:val="00AD3C5D"/>
    <w:rsid w:val="00AD48BB"/>
    <w:rsid w:val="00AD48BD"/>
    <w:rsid w:val="00AD4E86"/>
    <w:rsid w:val="00AD524B"/>
    <w:rsid w:val="00AD52A8"/>
    <w:rsid w:val="00AD52BC"/>
    <w:rsid w:val="00AD55B1"/>
    <w:rsid w:val="00AD598B"/>
    <w:rsid w:val="00AD59DA"/>
    <w:rsid w:val="00AD5D65"/>
    <w:rsid w:val="00AD5EF9"/>
    <w:rsid w:val="00AD5F20"/>
    <w:rsid w:val="00AD62AA"/>
    <w:rsid w:val="00AD6334"/>
    <w:rsid w:val="00AD6BF3"/>
    <w:rsid w:val="00AD6C80"/>
    <w:rsid w:val="00AD6E1D"/>
    <w:rsid w:val="00AD6E2F"/>
    <w:rsid w:val="00AD71CB"/>
    <w:rsid w:val="00AD72FB"/>
    <w:rsid w:val="00AD7371"/>
    <w:rsid w:val="00AD73C9"/>
    <w:rsid w:val="00AD773A"/>
    <w:rsid w:val="00AD7A3B"/>
    <w:rsid w:val="00AD7F72"/>
    <w:rsid w:val="00AE0774"/>
    <w:rsid w:val="00AE07E5"/>
    <w:rsid w:val="00AE120A"/>
    <w:rsid w:val="00AE127A"/>
    <w:rsid w:val="00AE154D"/>
    <w:rsid w:val="00AE1C40"/>
    <w:rsid w:val="00AE1F35"/>
    <w:rsid w:val="00AE21A8"/>
    <w:rsid w:val="00AE21D1"/>
    <w:rsid w:val="00AE28DD"/>
    <w:rsid w:val="00AE2E4F"/>
    <w:rsid w:val="00AE2F4C"/>
    <w:rsid w:val="00AE30BC"/>
    <w:rsid w:val="00AE31DD"/>
    <w:rsid w:val="00AE31DE"/>
    <w:rsid w:val="00AE325D"/>
    <w:rsid w:val="00AE32AF"/>
    <w:rsid w:val="00AE3656"/>
    <w:rsid w:val="00AE3763"/>
    <w:rsid w:val="00AE38DE"/>
    <w:rsid w:val="00AE40F6"/>
    <w:rsid w:val="00AE4106"/>
    <w:rsid w:val="00AE482A"/>
    <w:rsid w:val="00AE485A"/>
    <w:rsid w:val="00AE49A8"/>
    <w:rsid w:val="00AE49C8"/>
    <w:rsid w:val="00AE4BF4"/>
    <w:rsid w:val="00AE4D91"/>
    <w:rsid w:val="00AE4E7B"/>
    <w:rsid w:val="00AE4EAF"/>
    <w:rsid w:val="00AE51F1"/>
    <w:rsid w:val="00AE5359"/>
    <w:rsid w:val="00AE572B"/>
    <w:rsid w:val="00AE59E5"/>
    <w:rsid w:val="00AE5B34"/>
    <w:rsid w:val="00AE5B68"/>
    <w:rsid w:val="00AE5C31"/>
    <w:rsid w:val="00AE5DAF"/>
    <w:rsid w:val="00AE60BE"/>
    <w:rsid w:val="00AE6C17"/>
    <w:rsid w:val="00AE7533"/>
    <w:rsid w:val="00AE7B32"/>
    <w:rsid w:val="00AE7B93"/>
    <w:rsid w:val="00AE7CEC"/>
    <w:rsid w:val="00AF0044"/>
    <w:rsid w:val="00AF00AA"/>
    <w:rsid w:val="00AF0E97"/>
    <w:rsid w:val="00AF0FE4"/>
    <w:rsid w:val="00AF11F9"/>
    <w:rsid w:val="00AF1826"/>
    <w:rsid w:val="00AF1866"/>
    <w:rsid w:val="00AF2914"/>
    <w:rsid w:val="00AF2BED"/>
    <w:rsid w:val="00AF2D80"/>
    <w:rsid w:val="00AF30E0"/>
    <w:rsid w:val="00AF32C3"/>
    <w:rsid w:val="00AF334C"/>
    <w:rsid w:val="00AF371D"/>
    <w:rsid w:val="00AF3733"/>
    <w:rsid w:val="00AF3D3D"/>
    <w:rsid w:val="00AF3E02"/>
    <w:rsid w:val="00AF3EAD"/>
    <w:rsid w:val="00AF3EB2"/>
    <w:rsid w:val="00AF455E"/>
    <w:rsid w:val="00AF50A5"/>
    <w:rsid w:val="00AF50DA"/>
    <w:rsid w:val="00AF51F8"/>
    <w:rsid w:val="00AF543E"/>
    <w:rsid w:val="00AF54F2"/>
    <w:rsid w:val="00AF5681"/>
    <w:rsid w:val="00AF585F"/>
    <w:rsid w:val="00AF58FF"/>
    <w:rsid w:val="00AF5AFA"/>
    <w:rsid w:val="00AF5CAA"/>
    <w:rsid w:val="00AF6D0B"/>
    <w:rsid w:val="00AF6DCE"/>
    <w:rsid w:val="00AF6F16"/>
    <w:rsid w:val="00AF71FC"/>
    <w:rsid w:val="00AF72A7"/>
    <w:rsid w:val="00AF748E"/>
    <w:rsid w:val="00AF7DAE"/>
    <w:rsid w:val="00AF7F91"/>
    <w:rsid w:val="00B00347"/>
    <w:rsid w:val="00B00381"/>
    <w:rsid w:val="00B00FED"/>
    <w:rsid w:val="00B01029"/>
    <w:rsid w:val="00B01356"/>
    <w:rsid w:val="00B01AF9"/>
    <w:rsid w:val="00B01E2D"/>
    <w:rsid w:val="00B01FDA"/>
    <w:rsid w:val="00B0204B"/>
    <w:rsid w:val="00B02169"/>
    <w:rsid w:val="00B02242"/>
    <w:rsid w:val="00B02390"/>
    <w:rsid w:val="00B024A5"/>
    <w:rsid w:val="00B02664"/>
    <w:rsid w:val="00B026F5"/>
    <w:rsid w:val="00B02C11"/>
    <w:rsid w:val="00B02C38"/>
    <w:rsid w:val="00B03260"/>
    <w:rsid w:val="00B032F5"/>
    <w:rsid w:val="00B03CF7"/>
    <w:rsid w:val="00B03E32"/>
    <w:rsid w:val="00B03E93"/>
    <w:rsid w:val="00B03F08"/>
    <w:rsid w:val="00B041DD"/>
    <w:rsid w:val="00B04605"/>
    <w:rsid w:val="00B04D6A"/>
    <w:rsid w:val="00B05082"/>
    <w:rsid w:val="00B05422"/>
    <w:rsid w:val="00B057CA"/>
    <w:rsid w:val="00B05AD2"/>
    <w:rsid w:val="00B05F36"/>
    <w:rsid w:val="00B06246"/>
    <w:rsid w:val="00B0640C"/>
    <w:rsid w:val="00B07329"/>
    <w:rsid w:val="00B07621"/>
    <w:rsid w:val="00B076E8"/>
    <w:rsid w:val="00B0779B"/>
    <w:rsid w:val="00B07A67"/>
    <w:rsid w:val="00B10255"/>
    <w:rsid w:val="00B107AD"/>
    <w:rsid w:val="00B10B19"/>
    <w:rsid w:val="00B10B5E"/>
    <w:rsid w:val="00B10BB9"/>
    <w:rsid w:val="00B116DF"/>
    <w:rsid w:val="00B117FF"/>
    <w:rsid w:val="00B1180E"/>
    <w:rsid w:val="00B11DDF"/>
    <w:rsid w:val="00B121B8"/>
    <w:rsid w:val="00B121D4"/>
    <w:rsid w:val="00B12566"/>
    <w:rsid w:val="00B12A18"/>
    <w:rsid w:val="00B12BC2"/>
    <w:rsid w:val="00B12DFF"/>
    <w:rsid w:val="00B132F1"/>
    <w:rsid w:val="00B136C9"/>
    <w:rsid w:val="00B13786"/>
    <w:rsid w:val="00B13990"/>
    <w:rsid w:val="00B13AB2"/>
    <w:rsid w:val="00B13AFE"/>
    <w:rsid w:val="00B14586"/>
    <w:rsid w:val="00B14776"/>
    <w:rsid w:val="00B149F3"/>
    <w:rsid w:val="00B14CD5"/>
    <w:rsid w:val="00B14FEE"/>
    <w:rsid w:val="00B150FF"/>
    <w:rsid w:val="00B1515F"/>
    <w:rsid w:val="00B1520E"/>
    <w:rsid w:val="00B154FA"/>
    <w:rsid w:val="00B15A40"/>
    <w:rsid w:val="00B15C84"/>
    <w:rsid w:val="00B15DB7"/>
    <w:rsid w:val="00B15E45"/>
    <w:rsid w:val="00B15F67"/>
    <w:rsid w:val="00B15F95"/>
    <w:rsid w:val="00B1667F"/>
    <w:rsid w:val="00B16A23"/>
    <w:rsid w:val="00B16B99"/>
    <w:rsid w:val="00B16D8E"/>
    <w:rsid w:val="00B16E15"/>
    <w:rsid w:val="00B16FEA"/>
    <w:rsid w:val="00B17144"/>
    <w:rsid w:val="00B172D4"/>
    <w:rsid w:val="00B17886"/>
    <w:rsid w:val="00B201A1"/>
    <w:rsid w:val="00B205B0"/>
    <w:rsid w:val="00B20CBA"/>
    <w:rsid w:val="00B21256"/>
    <w:rsid w:val="00B217A4"/>
    <w:rsid w:val="00B21BC8"/>
    <w:rsid w:val="00B21C93"/>
    <w:rsid w:val="00B21EDF"/>
    <w:rsid w:val="00B223EC"/>
    <w:rsid w:val="00B2243F"/>
    <w:rsid w:val="00B22652"/>
    <w:rsid w:val="00B2354F"/>
    <w:rsid w:val="00B238D8"/>
    <w:rsid w:val="00B239B5"/>
    <w:rsid w:val="00B23FEC"/>
    <w:rsid w:val="00B2415E"/>
    <w:rsid w:val="00B24213"/>
    <w:rsid w:val="00B24B9B"/>
    <w:rsid w:val="00B24F25"/>
    <w:rsid w:val="00B2500C"/>
    <w:rsid w:val="00B25AF4"/>
    <w:rsid w:val="00B25AFB"/>
    <w:rsid w:val="00B26045"/>
    <w:rsid w:val="00B26987"/>
    <w:rsid w:val="00B26AF0"/>
    <w:rsid w:val="00B26BBC"/>
    <w:rsid w:val="00B26D1E"/>
    <w:rsid w:val="00B26D64"/>
    <w:rsid w:val="00B26D80"/>
    <w:rsid w:val="00B2713E"/>
    <w:rsid w:val="00B27798"/>
    <w:rsid w:val="00B277D8"/>
    <w:rsid w:val="00B27AEB"/>
    <w:rsid w:val="00B27B29"/>
    <w:rsid w:val="00B30395"/>
    <w:rsid w:val="00B305BF"/>
    <w:rsid w:val="00B305CE"/>
    <w:rsid w:val="00B30627"/>
    <w:rsid w:val="00B306CC"/>
    <w:rsid w:val="00B308D4"/>
    <w:rsid w:val="00B30B1A"/>
    <w:rsid w:val="00B3125C"/>
    <w:rsid w:val="00B3129E"/>
    <w:rsid w:val="00B313B8"/>
    <w:rsid w:val="00B31F78"/>
    <w:rsid w:val="00B326AC"/>
    <w:rsid w:val="00B328E9"/>
    <w:rsid w:val="00B32BC2"/>
    <w:rsid w:val="00B3300C"/>
    <w:rsid w:val="00B33499"/>
    <w:rsid w:val="00B3382D"/>
    <w:rsid w:val="00B338D2"/>
    <w:rsid w:val="00B33D66"/>
    <w:rsid w:val="00B33FA9"/>
    <w:rsid w:val="00B33FCE"/>
    <w:rsid w:val="00B33FF9"/>
    <w:rsid w:val="00B3408C"/>
    <w:rsid w:val="00B34259"/>
    <w:rsid w:val="00B342F0"/>
    <w:rsid w:val="00B3448B"/>
    <w:rsid w:val="00B34963"/>
    <w:rsid w:val="00B34F24"/>
    <w:rsid w:val="00B358DF"/>
    <w:rsid w:val="00B359D7"/>
    <w:rsid w:val="00B35C16"/>
    <w:rsid w:val="00B3603C"/>
    <w:rsid w:val="00B363DE"/>
    <w:rsid w:val="00B3644C"/>
    <w:rsid w:val="00B367B3"/>
    <w:rsid w:val="00B36B36"/>
    <w:rsid w:val="00B36C66"/>
    <w:rsid w:val="00B36CA1"/>
    <w:rsid w:val="00B36EA4"/>
    <w:rsid w:val="00B36F42"/>
    <w:rsid w:val="00B37122"/>
    <w:rsid w:val="00B37A4A"/>
    <w:rsid w:val="00B37F6F"/>
    <w:rsid w:val="00B40085"/>
    <w:rsid w:val="00B40488"/>
    <w:rsid w:val="00B4063A"/>
    <w:rsid w:val="00B40737"/>
    <w:rsid w:val="00B4099F"/>
    <w:rsid w:val="00B40A43"/>
    <w:rsid w:val="00B40B36"/>
    <w:rsid w:val="00B40E67"/>
    <w:rsid w:val="00B40F8B"/>
    <w:rsid w:val="00B41140"/>
    <w:rsid w:val="00B4138D"/>
    <w:rsid w:val="00B414EB"/>
    <w:rsid w:val="00B416D8"/>
    <w:rsid w:val="00B41D18"/>
    <w:rsid w:val="00B41E3A"/>
    <w:rsid w:val="00B41E81"/>
    <w:rsid w:val="00B41EC5"/>
    <w:rsid w:val="00B41F32"/>
    <w:rsid w:val="00B41F6D"/>
    <w:rsid w:val="00B421CA"/>
    <w:rsid w:val="00B426A3"/>
    <w:rsid w:val="00B42EDA"/>
    <w:rsid w:val="00B4376B"/>
    <w:rsid w:val="00B4390F"/>
    <w:rsid w:val="00B439BB"/>
    <w:rsid w:val="00B43D61"/>
    <w:rsid w:val="00B43FD9"/>
    <w:rsid w:val="00B441E4"/>
    <w:rsid w:val="00B444F3"/>
    <w:rsid w:val="00B44651"/>
    <w:rsid w:val="00B4481D"/>
    <w:rsid w:val="00B44825"/>
    <w:rsid w:val="00B44ADD"/>
    <w:rsid w:val="00B44C83"/>
    <w:rsid w:val="00B44DAC"/>
    <w:rsid w:val="00B44FCF"/>
    <w:rsid w:val="00B45539"/>
    <w:rsid w:val="00B4558A"/>
    <w:rsid w:val="00B4569B"/>
    <w:rsid w:val="00B45A79"/>
    <w:rsid w:val="00B45D8D"/>
    <w:rsid w:val="00B460E4"/>
    <w:rsid w:val="00B46D1C"/>
    <w:rsid w:val="00B46DD5"/>
    <w:rsid w:val="00B46EB3"/>
    <w:rsid w:val="00B46F12"/>
    <w:rsid w:val="00B470A4"/>
    <w:rsid w:val="00B474B4"/>
    <w:rsid w:val="00B47689"/>
    <w:rsid w:val="00B478BD"/>
    <w:rsid w:val="00B47C1D"/>
    <w:rsid w:val="00B502AF"/>
    <w:rsid w:val="00B50922"/>
    <w:rsid w:val="00B50C19"/>
    <w:rsid w:val="00B50C57"/>
    <w:rsid w:val="00B50F92"/>
    <w:rsid w:val="00B513CE"/>
    <w:rsid w:val="00B51442"/>
    <w:rsid w:val="00B51501"/>
    <w:rsid w:val="00B51793"/>
    <w:rsid w:val="00B51926"/>
    <w:rsid w:val="00B51D96"/>
    <w:rsid w:val="00B51F51"/>
    <w:rsid w:val="00B5217E"/>
    <w:rsid w:val="00B52AEE"/>
    <w:rsid w:val="00B52C83"/>
    <w:rsid w:val="00B5312C"/>
    <w:rsid w:val="00B532A6"/>
    <w:rsid w:val="00B5341C"/>
    <w:rsid w:val="00B53A30"/>
    <w:rsid w:val="00B53A60"/>
    <w:rsid w:val="00B53AEF"/>
    <w:rsid w:val="00B53BD7"/>
    <w:rsid w:val="00B540ED"/>
    <w:rsid w:val="00B541A8"/>
    <w:rsid w:val="00B541DA"/>
    <w:rsid w:val="00B541EF"/>
    <w:rsid w:val="00B5442E"/>
    <w:rsid w:val="00B54FBE"/>
    <w:rsid w:val="00B55034"/>
    <w:rsid w:val="00B5513B"/>
    <w:rsid w:val="00B555BB"/>
    <w:rsid w:val="00B555C8"/>
    <w:rsid w:val="00B556E2"/>
    <w:rsid w:val="00B55CD4"/>
    <w:rsid w:val="00B55E08"/>
    <w:rsid w:val="00B55F01"/>
    <w:rsid w:val="00B5648E"/>
    <w:rsid w:val="00B565B7"/>
    <w:rsid w:val="00B56738"/>
    <w:rsid w:val="00B5695B"/>
    <w:rsid w:val="00B56991"/>
    <w:rsid w:val="00B56C63"/>
    <w:rsid w:val="00B56F8E"/>
    <w:rsid w:val="00B571D8"/>
    <w:rsid w:val="00B605AC"/>
    <w:rsid w:val="00B6080B"/>
    <w:rsid w:val="00B60A0F"/>
    <w:rsid w:val="00B60B17"/>
    <w:rsid w:val="00B60DC1"/>
    <w:rsid w:val="00B610B6"/>
    <w:rsid w:val="00B6111E"/>
    <w:rsid w:val="00B614D4"/>
    <w:rsid w:val="00B61C36"/>
    <w:rsid w:val="00B61E38"/>
    <w:rsid w:val="00B622DB"/>
    <w:rsid w:val="00B62AFD"/>
    <w:rsid w:val="00B62B9B"/>
    <w:rsid w:val="00B62BD2"/>
    <w:rsid w:val="00B62EB9"/>
    <w:rsid w:val="00B62F3E"/>
    <w:rsid w:val="00B630C3"/>
    <w:rsid w:val="00B63A8D"/>
    <w:rsid w:val="00B63ABD"/>
    <w:rsid w:val="00B63B01"/>
    <w:rsid w:val="00B641AA"/>
    <w:rsid w:val="00B65392"/>
    <w:rsid w:val="00B65459"/>
    <w:rsid w:val="00B65BD2"/>
    <w:rsid w:val="00B65D87"/>
    <w:rsid w:val="00B65F8A"/>
    <w:rsid w:val="00B662D2"/>
    <w:rsid w:val="00B664D4"/>
    <w:rsid w:val="00B66A02"/>
    <w:rsid w:val="00B66CB6"/>
    <w:rsid w:val="00B66E0A"/>
    <w:rsid w:val="00B66F5B"/>
    <w:rsid w:val="00B672F0"/>
    <w:rsid w:val="00B67AB5"/>
    <w:rsid w:val="00B67C27"/>
    <w:rsid w:val="00B67E16"/>
    <w:rsid w:val="00B70190"/>
    <w:rsid w:val="00B70570"/>
    <w:rsid w:val="00B706A8"/>
    <w:rsid w:val="00B70914"/>
    <w:rsid w:val="00B70B5E"/>
    <w:rsid w:val="00B710AC"/>
    <w:rsid w:val="00B711B8"/>
    <w:rsid w:val="00B71280"/>
    <w:rsid w:val="00B71516"/>
    <w:rsid w:val="00B71859"/>
    <w:rsid w:val="00B71978"/>
    <w:rsid w:val="00B71B80"/>
    <w:rsid w:val="00B71D58"/>
    <w:rsid w:val="00B71E54"/>
    <w:rsid w:val="00B72067"/>
    <w:rsid w:val="00B720EF"/>
    <w:rsid w:val="00B72B90"/>
    <w:rsid w:val="00B72BFD"/>
    <w:rsid w:val="00B72C34"/>
    <w:rsid w:val="00B72C7A"/>
    <w:rsid w:val="00B72D09"/>
    <w:rsid w:val="00B72E16"/>
    <w:rsid w:val="00B73182"/>
    <w:rsid w:val="00B731C9"/>
    <w:rsid w:val="00B7323B"/>
    <w:rsid w:val="00B7339A"/>
    <w:rsid w:val="00B734DD"/>
    <w:rsid w:val="00B736C4"/>
    <w:rsid w:val="00B737AC"/>
    <w:rsid w:val="00B73B08"/>
    <w:rsid w:val="00B73B8A"/>
    <w:rsid w:val="00B73EEE"/>
    <w:rsid w:val="00B7491C"/>
    <w:rsid w:val="00B7502D"/>
    <w:rsid w:val="00B7507F"/>
    <w:rsid w:val="00B7541D"/>
    <w:rsid w:val="00B7656E"/>
    <w:rsid w:val="00B7688A"/>
    <w:rsid w:val="00B76A48"/>
    <w:rsid w:val="00B76AB0"/>
    <w:rsid w:val="00B76D8B"/>
    <w:rsid w:val="00B775B9"/>
    <w:rsid w:val="00B77EB8"/>
    <w:rsid w:val="00B80104"/>
    <w:rsid w:val="00B8099D"/>
    <w:rsid w:val="00B80C48"/>
    <w:rsid w:val="00B80CB2"/>
    <w:rsid w:val="00B81BE7"/>
    <w:rsid w:val="00B81F94"/>
    <w:rsid w:val="00B822B3"/>
    <w:rsid w:val="00B82396"/>
    <w:rsid w:val="00B826B1"/>
    <w:rsid w:val="00B8274A"/>
    <w:rsid w:val="00B829B4"/>
    <w:rsid w:val="00B83492"/>
    <w:rsid w:val="00B836AE"/>
    <w:rsid w:val="00B837EB"/>
    <w:rsid w:val="00B8393B"/>
    <w:rsid w:val="00B83BB6"/>
    <w:rsid w:val="00B83EBC"/>
    <w:rsid w:val="00B84092"/>
    <w:rsid w:val="00B840C6"/>
    <w:rsid w:val="00B8474A"/>
    <w:rsid w:val="00B84767"/>
    <w:rsid w:val="00B8476F"/>
    <w:rsid w:val="00B849E1"/>
    <w:rsid w:val="00B84AE0"/>
    <w:rsid w:val="00B84C93"/>
    <w:rsid w:val="00B852BA"/>
    <w:rsid w:val="00B856EC"/>
    <w:rsid w:val="00B85AC5"/>
    <w:rsid w:val="00B85AD5"/>
    <w:rsid w:val="00B85BD0"/>
    <w:rsid w:val="00B86202"/>
    <w:rsid w:val="00B86219"/>
    <w:rsid w:val="00B866AB"/>
    <w:rsid w:val="00B874EA"/>
    <w:rsid w:val="00B879BB"/>
    <w:rsid w:val="00B87AE1"/>
    <w:rsid w:val="00B87CAF"/>
    <w:rsid w:val="00B87FBD"/>
    <w:rsid w:val="00B902A5"/>
    <w:rsid w:val="00B908C0"/>
    <w:rsid w:val="00B90B01"/>
    <w:rsid w:val="00B90B89"/>
    <w:rsid w:val="00B90EFE"/>
    <w:rsid w:val="00B90FA3"/>
    <w:rsid w:val="00B91049"/>
    <w:rsid w:val="00B910A6"/>
    <w:rsid w:val="00B911D6"/>
    <w:rsid w:val="00B915A3"/>
    <w:rsid w:val="00B9171D"/>
    <w:rsid w:val="00B91C8C"/>
    <w:rsid w:val="00B9245D"/>
    <w:rsid w:val="00B92DA1"/>
    <w:rsid w:val="00B92F8E"/>
    <w:rsid w:val="00B93164"/>
    <w:rsid w:val="00B9324C"/>
    <w:rsid w:val="00B93918"/>
    <w:rsid w:val="00B939EA"/>
    <w:rsid w:val="00B93A6E"/>
    <w:rsid w:val="00B94454"/>
    <w:rsid w:val="00B94726"/>
    <w:rsid w:val="00B948DC"/>
    <w:rsid w:val="00B94AF9"/>
    <w:rsid w:val="00B94BAE"/>
    <w:rsid w:val="00B94BCB"/>
    <w:rsid w:val="00B94C9B"/>
    <w:rsid w:val="00B95019"/>
    <w:rsid w:val="00B95066"/>
    <w:rsid w:val="00B9567E"/>
    <w:rsid w:val="00B95757"/>
    <w:rsid w:val="00B95A26"/>
    <w:rsid w:val="00B95B86"/>
    <w:rsid w:val="00B96541"/>
    <w:rsid w:val="00B96675"/>
    <w:rsid w:val="00B969E1"/>
    <w:rsid w:val="00B96DB6"/>
    <w:rsid w:val="00B9706E"/>
    <w:rsid w:val="00B970F9"/>
    <w:rsid w:val="00B97571"/>
    <w:rsid w:val="00B97838"/>
    <w:rsid w:val="00B979FF"/>
    <w:rsid w:val="00B97C39"/>
    <w:rsid w:val="00B97CA8"/>
    <w:rsid w:val="00B97CD9"/>
    <w:rsid w:val="00BA053A"/>
    <w:rsid w:val="00BA07F4"/>
    <w:rsid w:val="00BA08AB"/>
    <w:rsid w:val="00BA08E7"/>
    <w:rsid w:val="00BA0C97"/>
    <w:rsid w:val="00BA168D"/>
    <w:rsid w:val="00BA1F17"/>
    <w:rsid w:val="00BA2047"/>
    <w:rsid w:val="00BA21E7"/>
    <w:rsid w:val="00BA233B"/>
    <w:rsid w:val="00BA27E4"/>
    <w:rsid w:val="00BA2895"/>
    <w:rsid w:val="00BA2B70"/>
    <w:rsid w:val="00BA319E"/>
    <w:rsid w:val="00BA33D5"/>
    <w:rsid w:val="00BA36E0"/>
    <w:rsid w:val="00BA3821"/>
    <w:rsid w:val="00BA39C5"/>
    <w:rsid w:val="00BA3A5B"/>
    <w:rsid w:val="00BA3C88"/>
    <w:rsid w:val="00BA3D4E"/>
    <w:rsid w:val="00BA3F8B"/>
    <w:rsid w:val="00BA4400"/>
    <w:rsid w:val="00BA47CF"/>
    <w:rsid w:val="00BA4E3F"/>
    <w:rsid w:val="00BA4F93"/>
    <w:rsid w:val="00BA4FE2"/>
    <w:rsid w:val="00BA5130"/>
    <w:rsid w:val="00BA5207"/>
    <w:rsid w:val="00BA5498"/>
    <w:rsid w:val="00BA5AC6"/>
    <w:rsid w:val="00BA5B1A"/>
    <w:rsid w:val="00BA5B1C"/>
    <w:rsid w:val="00BA5F93"/>
    <w:rsid w:val="00BA646B"/>
    <w:rsid w:val="00BA64EC"/>
    <w:rsid w:val="00BA6A47"/>
    <w:rsid w:val="00BA6BD3"/>
    <w:rsid w:val="00BA767D"/>
    <w:rsid w:val="00BA78BD"/>
    <w:rsid w:val="00BA7DD2"/>
    <w:rsid w:val="00BA7EB2"/>
    <w:rsid w:val="00BB0545"/>
    <w:rsid w:val="00BB0742"/>
    <w:rsid w:val="00BB0A40"/>
    <w:rsid w:val="00BB0BDE"/>
    <w:rsid w:val="00BB0CA0"/>
    <w:rsid w:val="00BB0EC2"/>
    <w:rsid w:val="00BB124C"/>
    <w:rsid w:val="00BB138D"/>
    <w:rsid w:val="00BB13B4"/>
    <w:rsid w:val="00BB1764"/>
    <w:rsid w:val="00BB17C1"/>
    <w:rsid w:val="00BB20C3"/>
    <w:rsid w:val="00BB24A6"/>
    <w:rsid w:val="00BB24BE"/>
    <w:rsid w:val="00BB2581"/>
    <w:rsid w:val="00BB298C"/>
    <w:rsid w:val="00BB29B3"/>
    <w:rsid w:val="00BB2BA4"/>
    <w:rsid w:val="00BB2D4B"/>
    <w:rsid w:val="00BB2DC2"/>
    <w:rsid w:val="00BB2F32"/>
    <w:rsid w:val="00BB2F6F"/>
    <w:rsid w:val="00BB30D9"/>
    <w:rsid w:val="00BB353A"/>
    <w:rsid w:val="00BB37B3"/>
    <w:rsid w:val="00BB3A05"/>
    <w:rsid w:val="00BB3D86"/>
    <w:rsid w:val="00BB3DDE"/>
    <w:rsid w:val="00BB40FE"/>
    <w:rsid w:val="00BB484D"/>
    <w:rsid w:val="00BB52BD"/>
    <w:rsid w:val="00BB53CA"/>
    <w:rsid w:val="00BB53F9"/>
    <w:rsid w:val="00BB5A06"/>
    <w:rsid w:val="00BB5BC9"/>
    <w:rsid w:val="00BB5CE6"/>
    <w:rsid w:val="00BB5CFC"/>
    <w:rsid w:val="00BB5D93"/>
    <w:rsid w:val="00BB6272"/>
    <w:rsid w:val="00BB65D9"/>
    <w:rsid w:val="00BB6B3C"/>
    <w:rsid w:val="00BB6B8E"/>
    <w:rsid w:val="00BB6D38"/>
    <w:rsid w:val="00BB6DEA"/>
    <w:rsid w:val="00BB6EDD"/>
    <w:rsid w:val="00BB7679"/>
    <w:rsid w:val="00BB7BF3"/>
    <w:rsid w:val="00BC00C0"/>
    <w:rsid w:val="00BC0940"/>
    <w:rsid w:val="00BC0C46"/>
    <w:rsid w:val="00BC0F99"/>
    <w:rsid w:val="00BC154A"/>
    <w:rsid w:val="00BC1567"/>
    <w:rsid w:val="00BC15F7"/>
    <w:rsid w:val="00BC1684"/>
    <w:rsid w:val="00BC1A3F"/>
    <w:rsid w:val="00BC1B71"/>
    <w:rsid w:val="00BC1B78"/>
    <w:rsid w:val="00BC24FA"/>
    <w:rsid w:val="00BC2689"/>
    <w:rsid w:val="00BC2967"/>
    <w:rsid w:val="00BC2B09"/>
    <w:rsid w:val="00BC2BD4"/>
    <w:rsid w:val="00BC2C0E"/>
    <w:rsid w:val="00BC2F43"/>
    <w:rsid w:val="00BC3949"/>
    <w:rsid w:val="00BC3D29"/>
    <w:rsid w:val="00BC3E91"/>
    <w:rsid w:val="00BC4291"/>
    <w:rsid w:val="00BC44BF"/>
    <w:rsid w:val="00BC45C0"/>
    <w:rsid w:val="00BC4888"/>
    <w:rsid w:val="00BC4B79"/>
    <w:rsid w:val="00BC4BB5"/>
    <w:rsid w:val="00BC4D68"/>
    <w:rsid w:val="00BC4D8A"/>
    <w:rsid w:val="00BC50F8"/>
    <w:rsid w:val="00BC55F4"/>
    <w:rsid w:val="00BC5A4A"/>
    <w:rsid w:val="00BC5FF9"/>
    <w:rsid w:val="00BC62A6"/>
    <w:rsid w:val="00BC6466"/>
    <w:rsid w:val="00BC6848"/>
    <w:rsid w:val="00BC68D2"/>
    <w:rsid w:val="00BC6A07"/>
    <w:rsid w:val="00BC6DD9"/>
    <w:rsid w:val="00BC6F83"/>
    <w:rsid w:val="00BC6FCE"/>
    <w:rsid w:val="00BC7573"/>
    <w:rsid w:val="00BC757E"/>
    <w:rsid w:val="00BC7785"/>
    <w:rsid w:val="00BC7EAB"/>
    <w:rsid w:val="00BD0511"/>
    <w:rsid w:val="00BD066D"/>
    <w:rsid w:val="00BD0874"/>
    <w:rsid w:val="00BD1682"/>
    <w:rsid w:val="00BD17E2"/>
    <w:rsid w:val="00BD1B46"/>
    <w:rsid w:val="00BD1E3E"/>
    <w:rsid w:val="00BD22D6"/>
    <w:rsid w:val="00BD2520"/>
    <w:rsid w:val="00BD2E35"/>
    <w:rsid w:val="00BD323F"/>
    <w:rsid w:val="00BD33DF"/>
    <w:rsid w:val="00BD3926"/>
    <w:rsid w:val="00BD3A63"/>
    <w:rsid w:val="00BD3A74"/>
    <w:rsid w:val="00BD4075"/>
    <w:rsid w:val="00BD4173"/>
    <w:rsid w:val="00BD444B"/>
    <w:rsid w:val="00BD4635"/>
    <w:rsid w:val="00BD46C5"/>
    <w:rsid w:val="00BD4DA6"/>
    <w:rsid w:val="00BD4E1D"/>
    <w:rsid w:val="00BD5013"/>
    <w:rsid w:val="00BD5056"/>
    <w:rsid w:val="00BD5682"/>
    <w:rsid w:val="00BD5806"/>
    <w:rsid w:val="00BD595E"/>
    <w:rsid w:val="00BD5C1A"/>
    <w:rsid w:val="00BD6332"/>
    <w:rsid w:val="00BD6398"/>
    <w:rsid w:val="00BD6631"/>
    <w:rsid w:val="00BD6A42"/>
    <w:rsid w:val="00BD6B2F"/>
    <w:rsid w:val="00BD6BF1"/>
    <w:rsid w:val="00BD6C7C"/>
    <w:rsid w:val="00BD6E77"/>
    <w:rsid w:val="00BD73A3"/>
    <w:rsid w:val="00BD7789"/>
    <w:rsid w:val="00BE01FB"/>
    <w:rsid w:val="00BE0795"/>
    <w:rsid w:val="00BE08FD"/>
    <w:rsid w:val="00BE0BE9"/>
    <w:rsid w:val="00BE13B1"/>
    <w:rsid w:val="00BE1730"/>
    <w:rsid w:val="00BE1956"/>
    <w:rsid w:val="00BE1CF1"/>
    <w:rsid w:val="00BE1DE8"/>
    <w:rsid w:val="00BE24A3"/>
    <w:rsid w:val="00BE25C1"/>
    <w:rsid w:val="00BE28C0"/>
    <w:rsid w:val="00BE2DA2"/>
    <w:rsid w:val="00BE2E2E"/>
    <w:rsid w:val="00BE3012"/>
    <w:rsid w:val="00BE322B"/>
    <w:rsid w:val="00BE3CB6"/>
    <w:rsid w:val="00BE4043"/>
    <w:rsid w:val="00BE4267"/>
    <w:rsid w:val="00BE45A1"/>
    <w:rsid w:val="00BE55C8"/>
    <w:rsid w:val="00BE56BD"/>
    <w:rsid w:val="00BE5A2F"/>
    <w:rsid w:val="00BE5C34"/>
    <w:rsid w:val="00BE5D64"/>
    <w:rsid w:val="00BE5DF0"/>
    <w:rsid w:val="00BE5E9A"/>
    <w:rsid w:val="00BE6606"/>
    <w:rsid w:val="00BE6616"/>
    <w:rsid w:val="00BE675B"/>
    <w:rsid w:val="00BE68A9"/>
    <w:rsid w:val="00BE6D0B"/>
    <w:rsid w:val="00BE6F10"/>
    <w:rsid w:val="00BE7A08"/>
    <w:rsid w:val="00BE7C6B"/>
    <w:rsid w:val="00BE7F79"/>
    <w:rsid w:val="00BF001B"/>
    <w:rsid w:val="00BF02DA"/>
    <w:rsid w:val="00BF0CF9"/>
    <w:rsid w:val="00BF1087"/>
    <w:rsid w:val="00BF121E"/>
    <w:rsid w:val="00BF1343"/>
    <w:rsid w:val="00BF146E"/>
    <w:rsid w:val="00BF151C"/>
    <w:rsid w:val="00BF16BB"/>
    <w:rsid w:val="00BF191E"/>
    <w:rsid w:val="00BF1C26"/>
    <w:rsid w:val="00BF21F3"/>
    <w:rsid w:val="00BF2734"/>
    <w:rsid w:val="00BF2877"/>
    <w:rsid w:val="00BF28BB"/>
    <w:rsid w:val="00BF3989"/>
    <w:rsid w:val="00BF3B8C"/>
    <w:rsid w:val="00BF4F6F"/>
    <w:rsid w:val="00BF4FF5"/>
    <w:rsid w:val="00BF510B"/>
    <w:rsid w:val="00BF5605"/>
    <w:rsid w:val="00BF5984"/>
    <w:rsid w:val="00BF644E"/>
    <w:rsid w:val="00BF68A8"/>
    <w:rsid w:val="00BF68F0"/>
    <w:rsid w:val="00BF772C"/>
    <w:rsid w:val="00BF79FA"/>
    <w:rsid w:val="00BF7AAA"/>
    <w:rsid w:val="00BF7AC1"/>
    <w:rsid w:val="00C00040"/>
    <w:rsid w:val="00C00517"/>
    <w:rsid w:val="00C006A1"/>
    <w:rsid w:val="00C00714"/>
    <w:rsid w:val="00C00D4F"/>
    <w:rsid w:val="00C00E66"/>
    <w:rsid w:val="00C0117D"/>
    <w:rsid w:val="00C01222"/>
    <w:rsid w:val="00C0122D"/>
    <w:rsid w:val="00C019F2"/>
    <w:rsid w:val="00C01AD2"/>
    <w:rsid w:val="00C01DD1"/>
    <w:rsid w:val="00C02FE8"/>
    <w:rsid w:val="00C032B4"/>
    <w:rsid w:val="00C032F1"/>
    <w:rsid w:val="00C03EF6"/>
    <w:rsid w:val="00C04270"/>
    <w:rsid w:val="00C04B6A"/>
    <w:rsid w:val="00C05858"/>
    <w:rsid w:val="00C05A71"/>
    <w:rsid w:val="00C0600C"/>
    <w:rsid w:val="00C06230"/>
    <w:rsid w:val="00C0690C"/>
    <w:rsid w:val="00C06C03"/>
    <w:rsid w:val="00C06C4F"/>
    <w:rsid w:val="00C07BCA"/>
    <w:rsid w:val="00C07ECA"/>
    <w:rsid w:val="00C07F0E"/>
    <w:rsid w:val="00C10056"/>
    <w:rsid w:val="00C1017E"/>
    <w:rsid w:val="00C10394"/>
    <w:rsid w:val="00C103AD"/>
    <w:rsid w:val="00C10B89"/>
    <w:rsid w:val="00C10C97"/>
    <w:rsid w:val="00C10CA8"/>
    <w:rsid w:val="00C110E6"/>
    <w:rsid w:val="00C1182E"/>
    <w:rsid w:val="00C11D63"/>
    <w:rsid w:val="00C11E14"/>
    <w:rsid w:val="00C1226E"/>
    <w:rsid w:val="00C122D7"/>
    <w:rsid w:val="00C127CB"/>
    <w:rsid w:val="00C12991"/>
    <w:rsid w:val="00C138F2"/>
    <w:rsid w:val="00C13C42"/>
    <w:rsid w:val="00C13D2D"/>
    <w:rsid w:val="00C14248"/>
    <w:rsid w:val="00C152A5"/>
    <w:rsid w:val="00C1550B"/>
    <w:rsid w:val="00C15CE3"/>
    <w:rsid w:val="00C15F98"/>
    <w:rsid w:val="00C16443"/>
    <w:rsid w:val="00C16648"/>
    <w:rsid w:val="00C16751"/>
    <w:rsid w:val="00C16815"/>
    <w:rsid w:val="00C16BA9"/>
    <w:rsid w:val="00C16C46"/>
    <w:rsid w:val="00C16CF4"/>
    <w:rsid w:val="00C16F23"/>
    <w:rsid w:val="00C1709A"/>
    <w:rsid w:val="00C172DC"/>
    <w:rsid w:val="00C174F3"/>
    <w:rsid w:val="00C1770A"/>
    <w:rsid w:val="00C1776B"/>
    <w:rsid w:val="00C178C5"/>
    <w:rsid w:val="00C17940"/>
    <w:rsid w:val="00C2003D"/>
    <w:rsid w:val="00C20060"/>
    <w:rsid w:val="00C2013C"/>
    <w:rsid w:val="00C20784"/>
    <w:rsid w:val="00C208B0"/>
    <w:rsid w:val="00C20A80"/>
    <w:rsid w:val="00C20AB3"/>
    <w:rsid w:val="00C20BFE"/>
    <w:rsid w:val="00C20EB0"/>
    <w:rsid w:val="00C20F95"/>
    <w:rsid w:val="00C21392"/>
    <w:rsid w:val="00C21A4A"/>
    <w:rsid w:val="00C22325"/>
    <w:rsid w:val="00C223CE"/>
    <w:rsid w:val="00C22470"/>
    <w:rsid w:val="00C22925"/>
    <w:rsid w:val="00C22982"/>
    <w:rsid w:val="00C22C5C"/>
    <w:rsid w:val="00C22CE8"/>
    <w:rsid w:val="00C22E2E"/>
    <w:rsid w:val="00C22E7F"/>
    <w:rsid w:val="00C23AF3"/>
    <w:rsid w:val="00C23CAF"/>
    <w:rsid w:val="00C2427C"/>
    <w:rsid w:val="00C242AD"/>
    <w:rsid w:val="00C24788"/>
    <w:rsid w:val="00C249A0"/>
    <w:rsid w:val="00C24BC2"/>
    <w:rsid w:val="00C24BFE"/>
    <w:rsid w:val="00C24CEA"/>
    <w:rsid w:val="00C24D71"/>
    <w:rsid w:val="00C258D3"/>
    <w:rsid w:val="00C25E66"/>
    <w:rsid w:val="00C262A9"/>
    <w:rsid w:val="00C263C0"/>
    <w:rsid w:val="00C2643A"/>
    <w:rsid w:val="00C2644F"/>
    <w:rsid w:val="00C2654F"/>
    <w:rsid w:val="00C2697D"/>
    <w:rsid w:val="00C26D15"/>
    <w:rsid w:val="00C26D56"/>
    <w:rsid w:val="00C26F9D"/>
    <w:rsid w:val="00C27DE1"/>
    <w:rsid w:val="00C3091B"/>
    <w:rsid w:val="00C30CA0"/>
    <w:rsid w:val="00C30F04"/>
    <w:rsid w:val="00C30FD7"/>
    <w:rsid w:val="00C312E5"/>
    <w:rsid w:val="00C31636"/>
    <w:rsid w:val="00C31D5B"/>
    <w:rsid w:val="00C320C1"/>
    <w:rsid w:val="00C32861"/>
    <w:rsid w:val="00C329F1"/>
    <w:rsid w:val="00C32C75"/>
    <w:rsid w:val="00C32DEE"/>
    <w:rsid w:val="00C3309C"/>
    <w:rsid w:val="00C3336C"/>
    <w:rsid w:val="00C3336D"/>
    <w:rsid w:val="00C333F2"/>
    <w:rsid w:val="00C33648"/>
    <w:rsid w:val="00C33671"/>
    <w:rsid w:val="00C33933"/>
    <w:rsid w:val="00C33F68"/>
    <w:rsid w:val="00C345F0"/>
    <w:rsid w:val="00C34C50"/>
    <w:rsid w:val="00C34D5A"/>
    <w:rsid w:val="00C34DD7"/>
    <w:rsid w:val="00C34DE2"/>
    <w:rsid w:val="00C34EB3"/>
    <w:rsid w:val="00C34F78"/>
    <w:rsid w:val="00C35281"/>
    <w:rsid w:val="00C35658"/>
    <w:rsid w:val="00C35BAB"/>
    <w:rsid w:val="00C35D58"/>
    <w:rsid w:val="00C35DA1"/>
    <w:rsid w:val="00C35F85"/>
    <w:rsid w:val="00C367A7"/>
    <w:rsid w:val="00C3699C"/>
    <w:rsid w:val="00C36BC8"/>
    <w:rsid w:val="00C36DB9"/>
    <w:rsid w:val="00C377F7"/>
    <w:rsid w:val="00C378A6"/>
    <w:rsid w:val="00C37C23"/>
    <w:rsid w:val="00C37C96"/>
    <w:rsid w:val="00C4046E"/>
    <w:rsid w:val="00C405BE"/>
    <w:rsid w:val="00C4069B"/>
    <w:rsid w:val="00C409A3"/>
    <w:rsid w:val="00C409EA"/>
    <w:rsid w:val="00C40CDF"/>
    <w:rsid w:val="00C41253"/>
    <w:rsid w:val="00C4137E"/>
    <w:rsid w:val="00C414AF"/>
    <w:rsid w:val="00C4154F"/>
    <w:rsid w:val="00C41590"/>
    <w:rsid w:val="00C417C5"/>
    <w:rsid w:val="00C419DF"/>
    <w:rsid w:val="00C4274A"/>
    <w:rsid w:val="00C42E94"/>
    <w:rsid w:val="00C43625"/>
    <w:rsid w:val="00C43721"/>
    <w:rsid w:val="00C438AA"/>
    <w:rsid w:val="00C43B51"/>
    <w:rsid w:val="00C43B7B"/>
    <w:rsid w:val="00C43C60"/>
    <w:rsid w:val="00C44469"/>
    <w:rsid w:val="00C444D5"/>
    <w:rsid w:val="00C44B02"/>
    <w:rsid w:val="00C44BC0"/>
    <w:rsid w:val="00C44C9D"/>
    <w:rsid w:val="00C4510E"/>
    <w:rsid w:val="00C452BE"/>
    <w:rsid w:val="00C45391"/>
    <w:rsid w:val="00C456EC"/>
    <w:rsid w:val="00C458DA"/>
    <w:rsid w:val="00C45B53"/>
    <w:rsid w:val="00C45BD7"/>
    <w:rsid w:val="00C46167"/>
    <w:rsid w:val="00C4620D"/>
    <w:rsid w:val="00C463FB"/>
    <w:rsid w:val="00C46A35"/>
    <w:rsid w:val="00C477AB"/>
    <w:rsid w:val="00C504ED"/>
    <w:rsid w:val="00C5051E"/>
    <w:rsid w:val="00C50636"/>
    <w:rsid w:val="00C50AA4"/>
    <w:rsid w:val="00C50BAE"/>
    <w:rsid w:val="00C50DBA"/>
    <w:rsid w:val="00C50EFB"/>
    <w:rsid w:val="00C50F1B"/>
    <w:rsid w:val="00C511FB"/>
    <w:rsid w:val="00C51446"/>
    <w:rsid w:val="00C5160B"/>
    <w:rsid w:val="00C51BE5"/>
    <w:rsid w:val="00C52327"/>
    <w:rsid w:val="00C5236E"/>
    <w:rsid w:val="00C52F81"/>
    <w:rsid w:val="00C5365B"/>
    <w:rsid w:val="00C5482C"/>
    <w:rsid w:val="00C54C6A"/>
    <w:rsid w:val="00C54F3F"/>
    <w:rsid w:val="00C5530E"/>
    <w:rsid w:val="00C55C2F"/>
    <w:rsid w:val="00C56132"/>
    <w:rsid w:val="00C5669E"/>
    <w:rsid w:val="00C56ACB"/>
    <w:rsid w:val="00C56D34"/>
    <w:rsid w:val="00C56E31"/>
    <w:rsid w:val="00C575E3"/>
    <w:rsid w:val="00C57CE7"/>
    <w:rsid w:val="00C57CF1"/>
    <w:rsid w:val="00C57E18"/>
    <w:rsid w:val="00C604FF"/>
    <w:rsid w:val="00C605CC"/>
    <w:rsid w:val="00C61040"/>
    <w:rsid w:val="00C6111E"/>
    <w:rsid w:val="00C613B5"/>
    <w:rsid w:val="00C614F7"/>
    <w:rsid w:val="00C615DA"/>
    <w:rsid w:val="00C6167C"/>
    <w:rsid w:val="00C61BEA"/>
    <w:rsid w:val="00C61CC8"/>
    <w:rsid w:val="00C623E2"/>
    <w:rsid w:val="00C624FF"/>
    <w:rsid w:val="00C63045"/>
    <w:rsid w:val="00C630E8"/>
    <w:rsid w:val="00C63214"/>
    <w:rsid w:val="00C63436"/>
    <w:rsid w:val="00C635CD"/>
    <w:rsid w:val="00C6386B"/>
    <w:rsid w:val="00C6392E"/>
    <w:rsid w:val="00C63CD3"/>
    <w:rsid w:val="00C645EF"/>
    <w:rsid w:val="00C646CC"/>
    <w:rsid w:val="00C64FF4"/>
    <w:rsid w:val="00C651DB"/>
    <w:rsid w:val="00C65571"/>
    <w:rsid w:val="00C65752"/>
    <w:rsid w:val="00C65ADF"/>
    <w:rsid w:val="00C65AF0"/>
    <w:rsid w:val="00C65B6A"/>
    <w:rsid w:val="00C65BA7"/>
    <w:rsid w:val="00C65D7E"/>
    <w:rsid w:val="00C65F60"/>
    <w:rsid w:val="00C660A8"/>
    <w:rsid w:val="00C662FE"/>
    <w:rsid w:val="00C66498"/>
    <w:rsid w:val="00C66749"/>
    <w:rsid w:val="00C6699A"/>
    <w:rsid w:val="00C66A71"/>
    <w:rsid w:val="00C66F95"/>
    <w:rsid w:val="00C670E9"/>
    <w:rsid w:val="00C678E4"/>
    <w:rsid w:val="00C679F7"/>
    <w:rsid w:val="00C67A38"/>
    <w:rsid w:val="00C67C08"/>
    <w:rsid w:val="00C67C88"/>
    <w:rsid w:val="00C67FC8"/>
    <w:rsid w:val="00C70607"/>
    <w:rsid w:val="00C706AF"/>
    <w:rsid w:val="00C709BE"/>
    <w:rsid w:val="00C70B80"/>
    <w:rsid w:val="00C70F2F"/>
    <w:rsid w:val="00C71006"/>
    <w:rsid w:val="00C71046"/>
    <w:rsid w:val="00C71653"/>
    <w:rsid w:val="00C717CF"/>
    <w:rsid w:val="00C7198A"/>
    <w:rsid w:val="00C71D4E"/>
    <w:rsid w:val="00C71E0E"/>
    <w:rsid w:val="00C71FD4"/>
    <w:rsid w:val="00C71FF5"/>
    <w:rsid w:val="00C72A90"/>
    <w:rsid w:val="00C72AB5"/>
    <w:rsid w:val="00C73258"/>
    <w:rsid w:val="00C733D8"/>
    <w:rsid w:val="00C733E7"/>
    <w:rsid w:val="00C73844"/>
    <w:rsid w:val="00C73AA5"/>
    <w:rsid w:val="00C73C83"/>
    <w:rsid w:val="00C73D4B"/>
    <w:rsid w:val="00C73D55"/>
    <w:rsid w:val="00C741ED"/>
    <w:rsid w:val="00C74414"/>
    <w:rsid w:val="00C749B3"/>
    <w:rsid w:val="00C74BEE"/>
    <w:rsid w:val="00C75194"/>
    <w:rsid w:val="00C752BE"/>
    <w:rsid w:val="00C755C0"/>
    <w:rsid w:val="00C75706"/>
    <w:rsid w:val="00C7593B"/>
    <w:rsid w:val="00C75949"/>
    <w:rsid w:val="00C75BAE"/>
    <w:rsid w:val="00C75BD4"/>
    <w:rsid w:val="00C76028"/>
    <w:rsid w:val="00C760B8"/>
    <w:rsid w:val="00C76470"/>
    <w:rsid w:val="00C7681E"/>
    <w:rsid w:val="00C76A6F"/>
    <w:rsid w:val="00C76CEF"/>
    <w:rsid w:val="00C771F2"/>
    <w:rsid w:val="00C7724B"/>
    <w:rsid w:val="00C77537"/>
    <w:rsid w:val="00C77DE2"/>
    <w:rsid w:val="00C80204"/>
    <w:rsid w:val="00C80246"/>
    <w:rsid w:val="00C8052A"/>
    <w:rsid w:val="00C80B78"/>
    <w:rsid w:val="00C81291"/>
    <w:rsid w:val="00C8162D"/>
    <w:rsid w:val="00C8163F"/>
    <w:rsid w:val="00C817DC"/>
    <w:rsid w:val="00C81DBB"/>
    <w:rsid w:val="00C81DC7"/>
    <w:rsid w:val="00C81EC2"/>
    <w:rsid w:val="00C820D0"/>
    <w:rsid w:val="00C82208"/>
    <w:rsid w:val="00C8329C"/>
    <w:rsid w:val="00C8336A"/>
    <w:rsid w:val="00C8378E"/>
    <w:rsid w:val="00C83DCA"/>
    <w:rsid w:val="00C84649"/>
    <w:rsid w:val="00C84D79"/>
    <w:rsid w:val="00C84DD1"/>
    <w:rsid w:val="00C84F6D"/>
    <w:rsid w:val="00C85022"/>
    <w:rsid w:val="00C85736"/>
    <w:rsid w:val="00C8575B"/>
    <w:rsid w:val="00C85782"/>
    <w:rsid w:val="00C85868"/>
    <w:rsid w:val="00C859C4"/>
    <w:rsid w:val="00C85ACC"/>
    <w:rsid w:val="00C86241"/>
    <w:rsid w:val="00C86796"/>
    <w:rsid w:val="00C868FD"/>
    <w:rsid w:val="00C868FE"/>
    <w:rsid w:val="00C869FB"/>
    <w:rsid w:val="00C86FC2"/>
    <w:rsid w:val="00C872F7"/>
    <w:rsid w:val="00C874CD"/>
    <w:rsid w:val="00C87807"/>
    <w:rsid w:val="00C87D0E"/>
    <w:rsid w:val="00C87D83"/>
    <w:rsid w:val="00C87E45"/>
    <w:rsid w:val="00C901AA"/>
    <w:rsid w:val="00C906CC"/>
    <w:rsid w:val="00C907D3"/>
    <w:rsid w:val="00C90925"/>
    <w:rsid w:val="00C90A15"/>
    <w:rsid w:val="00C90C2D"/>
    <w:rsid w:val="00C90F50"/>
    <w:rsid w:val="00C90F70"/>
    <w:rsid w:val="00C90FA5"/>
    <w:rsid w:val="00C9128B"/>
    <w:rsid w:val="00C91553"/>
    <w:rsid w:val="00C916F4"/>
    <w:rsid w:val="00C91731"/>
    <w:rsid w:val="00C919B2"/>
    <w:rsid w:val="00C920FF"/>
    <w:rsid w:val="00C923E3"/>
    <w:rsid w:val="00C9254B"/>
    <w:rsid w:val="00C92622"/>
    <w:rsid w:val="00C92BF5"/>
    <w:rsid w:val="00C92EF8"/>
    <w:rsid w:val="00C935B7"/>
    <w:rsid w:val="00C93848"/>
    <w:rsid w:val="00C93A0A"/>
    <w:rsid w:val="00C940B4"/>
    <w:rsid w:val="00C94456"/>
    <w:rsid w:val="00C9461D"/>
    <w:rsid w:val="00C951CC"/>
    <w:rsid w:val="00C951DC"/>
    <w:rsid w:val="00C9533C"/>
    <w:rsid w:val="00C9548D"/>
    <w:rsid w:val="00C95681"/>
    <w:rsid w:val="00C95C0B"/>
    <w:rsid w:val="00C969E0"/>
    <w:rsid w:val="00C96B60"/>
    <w:rsid w:val="00C96E48"/>
    <w:rsid w:val="00C96ED3"/>
    <w:rsid w:val="00C972DB"/>
    <w:rsid w:val="00C973A2"/>
    <w:rsid w:val="00C97B53"/>
    <w:rsid w:val="00CA004A"/>
    <w:rsid w:val="00CA010D"/>
    <w:rsid w:val="00CA07CD"/>
    <w:rsid w:val="00CA13EF"/>
    <w:rsid w:val="00CA19F6"/>
    <w:rsid w:val="00CA1C73"/>
    <w:rsid w:val="00CA23A2"/>
    <w:rsid w:val="00CA2BE3"/>
    <w:rsid w:val="00CA2D4C"/>
    <w:rsid w:val="00CA2E46"/>
    <w:rsid w:val="00CA333E"/>
    <w:rsid w:val="00CA33A4"/>
    <w:rsid w:val="00CA34E1"/>
    <w:rsid w:val="00CA35AD"/>
    <w:rsid w:val="00CA3646"/>
    <w:rsid w:val="00CA370B"/>
    <w:rsid w:val="00CA374E"/>
    <w:rsid w:val="00CA375A"/>
    <w:rsid w:val="00CA3DF1"/>
    <w:rsid w:val="00CA3FB3"/>
    <w:rsid w:val="00CA40AA"/>
    <w:rsid w:val="00CA42B2"/>
    <w:rsid w:val="00CA43C3"/>
    <w:rsid w:val="00CA4685"/>
    <w:rsid w:val="00CA4974"/>
    <w:rsid w:val="00CA4CC6"/>
    <w:rsid w:val="00CA4CE2"/>
    <w:rsid w:val="00CA5115"/>
    <w:rsid w:val="00CA5635"/>
    <w:rsid w:val="00CA5840"/>
    <w:rsid w:val="00CA5A71"/>
    <w:rsid w:val="00CA5D32"/>
    <w:rsid w:val="00CA5F1C"/>
    <w:rsid w:val="00CA6863"/>
    <w:rsid w:val="00CA6CDD"/>
    <w:rsid w:val="00CA6E10"/>
    <w:rsid w:val="00CA6F6B"/>
    <w:rsid w:val="00CA738C"/>
    <w:rsid w:val="00CA73DA"/>
    <w:rsid w:val="00CA79B7"/>
    <w:rsid w:val="00CA79FD"/>
    <w:rsid w:val="00CA7C9E"/>
    <w:rsid w:val="00CB0099"/>
    <w:rsid w:val="00CB0519"/>
    <w:rsid w:val="00CB0545"/>
    <w:rsid w:val="00CB05B7"/>
    <w:rsid w:val="00CB064A"/>
    <w:rsid w:val="00CB0A69"/>
    <w:rsid w:val="00CB0E78"/>
    <w:rsid w:val="00CB20C4"/>
    <w:rsid w:val="00CB24FE"/>
    <w:rsid w:val="00CB2861"/>
    <w:rsid w:val="00CB2C88"/>
    <w:rsid w:val="00CB2DE9"/>
    <w:rsid w:val="00CB3420"/>
    <w:rsid w:val="00CB375C"/>
    <w:rsid w:val="00CB435F"/>
    <w:rsid w:val="00CB48D9"/>
    <w:rsid w:val="00CB4A41"/>
    <w:rsid w:val="00CB4C97"/>
    <w:rsid w:val="00CB4E36"/>
    <w:rsid w:val="00CB4FC0"/>
    <w:rsid w:val="00CB5070"/>
    <w:rsid w:val="00CB5214"/>
    <w:rsid w:val="00CB52EF"/>
    <w:rsid w:val="00CB53FE"/>
    <w:rsid w:val="00CB5BC1"/>
    <w:rsid w:val="00CB6036"/>
    <w:rsid w:val="00CB6469"/>
    <w:rsid w:val="00CB6638"/>
    <w:rsid w:val="00CB67B6"/>
    <w:rsid w:val="00CB6841"/>
    <w:rsid w:val="00CB6BAE"/>
    <w:rsid w:val="00CB6BE1"/>
    <w:rsid w:val="00CB6D65"/>
    <w:rsid w:val="00CB6EB4"/>
    <w:rsid w:val="00CB6F59"/>
    <w:rsid w:val="00CB6F93"/>
    <w:rsid w:val="00CB70DE"/>
    <w:rsid w:val="00CB7174"/>
    <w:rsid w:val="00CB72E3"/>
    <w:rsid w:val="00CB7907"/>
    <w:rsid w:val="00CB7B43"/>
    <w:rsid w:val="00CB7C3B"/>
    <w:rsid w:val="00CC0A43"/>
    <w:rsid w:val="00CC0ECA"/>
    <w:rsid w:val="00CC102D"/>
    <w:rsid w:val="00CC1039"/>
    <w:rsid w:val="00CC13EA"/>
    <w:rsid w:val="00CC1872"/>
    <w:rsid w:val="00CC18E8"/>
    <w:rsid w:val="00CC1939"/>
    <w:rsid w:val="00CC1EC6"/>
    <w:rsid w:val="00CC1FEF"/>
    <w:rsid w:val="00CC213F"/>
    <w:rsid w:val="00CC24E3"/>
    <w:rsid w:val="00CC2545"/>
    <w:rsid w:val="00CC299B"/>
    <w:rsid w:val="00CC335F"/>
    <w:rsid w:val="00CC33E0"/>
    <w:rsid w:val="00CC3A00"/>
    <w:rsid w:val="00CC3C18"/>
    <w:rsid w:val="00CC3C44"/>
    <w:rsid w:val="00CC3CB9"/>
    <w:rsid w:val="00CC3E0A"/>
    <w:rsid w:val="00CC439E"/>
    <w:rsid w:val="00CC44BE"/>
    <w:rsid w:val="00CC4891"/>
    <w:rsid w:val="00CC5201"/>
    <w:rsid w:val="00CC5B54"/>
    <w:rsid w:val="00CC65A1"/>
    <w:rsid w:val="00CC6A17"/>
    <w:rsid w:val="00CC7094"/>
    <w:rsid w:val="00CC7667"/>
    <w:rsid w:val="00CC76B1"/>
    <w:rsid w:val="00CC7B99"/>
    <w:rsid w:val="00CD0182"/>
    <w:rsid w:val="00CD07FE"/>
    <w:rsid w:val="00CD0C0D"/>
    <w:rsid w:val="00CD1237"/>
    <w:rsid w:val="00CD15CD"/>
    <w:rsid w:val="00CD185A"/>
    <w:rsid w:val="00CD1D1C"/>
    <w:rsid w:val="00CD21AB"/>
    <w:rsid w:val="00CD23D1"/>
    <w:rsid w:val="00CD23FF"/>
    <w:rsid w:val="00CD276F"/>
    <w:rsid w:val="00CD27AF"/>
    <w:rsid w:val="00CD27E3"/>
    <w:rsid w:val="00CD2DF8"/>
    <w:rsid w:val="00CD2E96"/>
    <w:rsid w:val="00CD2F48"/>
    <w:rsid w:val="00CD3C2D"/>
    <w:rsid w:val="00CD3F90"/>
    <w:rsid w:val="00CD3FB5"/>
    <w:rsid w:val="00CD4002"/>
    <w:rsid w:val="00CD4100"/>
    <w:rsid w:val="00CD41C3"/>
    <w:rsid w:val="00CD45F3"/>
    <w:rsid w:val="00CD4C5E"/>
    <w:rsid w:val="00CD4D40"/>
    <w:rsid w:val="00CD4E0A"/>
    <w:rsid w:val="00CD4E33"/>
    <w:rsid w:val="00CD5465"/>
    <w:rsid w:val="00CD54DB"/>
    <w:rsid w:val="00CD5519"/>
    <w:rsid w:val="00CD557A"/>
    <w:rsid w:val="00CD5584"/>
    <w:rsid w:val="00CD5652"/>
    <w:rsid w:val="00CD5F46"/>
    <w:rsid w:val="00CD60E1"/>
    <w:rsid w:val="00CD62CB"/>
    <w:rsid w:val="00CD7798"/>
    <w:rsid w:val="00CD792F"/>
    <w:rsid w:val="00CD7995"/>
    <w:rsid w:val="00CD7DA0"/>
    <w:rsid w:val="00CE05BA"/>
    <w:rsid w:val="00CE07DC"/>
    <w:rsid w:val="00CE1212"/>
    <w:rsid w:val="00CE1319"/>
    <w:rsid w:val="00CE1502"/>
    <w:rsid w:val="00CE2150"/>
    <w:rsid w:val="00CE2154"/>
    <w:rsid w:val="00CE224C"/>
    <w:rsid w:val="00CE3AAB"/>
    <w:rsid w:val="00CE3C56"/>
    <w:rsid w:val="00CE4079"/>
    <w:rsid w:val="00CE42CB"/>
    <w:rsid w:val="00CE473B"/>
    <w:rsid w:val="00CE4969"/>
    <w:rsid w:val="00CE49C4"/>
    <w:rsid w:val="00CE4AC1"/>
    <w:rsid w:val="00CE4CFF"/>
    <w:rsid w:val="00CE5458"/>
    <w:rsid w:val="00CE5541"/>
    <w:rsid w:val="00CE578A"/>
    <w:rsid w:val="00CE5C98"/>
    <w:rsid w:val="00CE5E9D"/>
    <w:rsid w:val="00CE6662"/>
    <w:rsid w:val="00CE679D"/>
    <w:rsid w:val="00CE6BFC"/>
    <w:rsid w:val="00CE70EC"/>
    <w:rsid w:val="00CE715C"/>
    <w:rsid w:val="00CE717B"/>
    <w:rsid w:val="00CE75B6"/>
    <w:rsid w:val="00CE7673"/>
    <w:rsid w:val="00CE768A"/>
    <w:rsid w:val="00CE7934"/>
    <w:rsid w:val="00CE7CD5"/>
    <w:rsid w:val="00CF003A"/>
    <w:rsid w:val="00CF00CD"/>
    <w:rsid w:val="00CF00DF"/>
    <w:rsid w:val="00CF09CE"/>
    <w:rsid w:val="00CF0AB0"/>
    <w:rsid w:val="00CF0AB6"/>
    <w:rsid w:val="00CF0B15"/>
    <w:rsid w:val="00CF0B2E"/>
    <w:rsid w:val="00CF10D3"/>
    <w:rsid w:val="00CF11C9"/>
    <w:rsid w:val="00CF13BB"/>
    <w:rsid w:val="00CF1CFD"/>
    <w:rsid w:val="00CF1F1D"/>
    <w:rsid w:val="00CF279D"/>
    <w:rsid w:val="00CF2A2A"/>
    <w:rsid w:val="00CF2E5F"/>
    <w:rsid w:val="00CF2EFD"/>
    <w:rsid w:val="00CF308F"/>
    <w:rsid w:val="00CF30E7"/>
    <w:rsid w:val="00CF345E"/>
    <w:rsid w:val="00CF397B"/>
    <w:rsid w:val="00CF3E32"/>
    <w:rsid w:val="00CF3FDD"/>
    <w:rsid w:val="00CF42DB"/>
    <w:rsid w:val="00CF441B"/>
    <w:rsid w:val="00CF4763"/>
    <w:rsid w:val="00CF4A42"/>
    <w:rsid w:val="00CF4C15"/>
    <w:rsid w:val="00CF5083"/>
    <w:rsid w:val="00CF50CE"/>
    <w:rsid w:val="00CF53DA"/>
    <w:rsid w:val="00CF57C8"/>
    <w:rsid w:val="00CF5CA2"/>
    <w:rsid w:val="00CF5EEF"/>
    <w:rsid w:val="00CF5F36"/>
    <w:rsid w:val="00CF643E"/>
    <w:rsid w:val="00CF6573"/>
    <w:rsid w:val="00CF665A"/>
    <w:rsid w:val="00CF6963"/>
    <w:rsid w:val="00CF6BF5"/>
    <w:rsid w:val="00CF721C"/>
    <w:rsid w:val="00CF753B"/>
    <w:rsid w:val="00CF7861"/>
    <w:rsid w:val="00CF78BD"/>
    <w:rsid w:val="00CF78CA"/>
    <w:rsid w:val="00CF78F1"/>
    <w:rsid w:val="00CF79C8"/>
    <w:rsid w:val="00CF7E65"/>
    <w:rsid w:val="00CF7F46"/>
    <w:rsid w:val="00D00473"/>
    <w:rsid w:val="00D00CA6"/>
    <w:rsid w:val="00D01498"/>
    <w:rsid w:val="00D01679"/>
    <w:rsid w:val="00D016A4"/>
    <w:rsid w:val="00D01D47"/>
    <w:rsid w:val="00D01F9F"/>
    <w:rsid w:val="00D0204B"/>
    <w:rsid w:val="00D020EA"/>
    <w:rsid w:val="00D02BE8"/>
    <w:rsid w:val="00D02F9B"/>
    <w:rsid w:val="00D030C8"/>
    <w:rsid w:val="00D03354"/>
    <w:rsid w:val="00D0365E"/>
    <w:rsid w:val="00D03BB5"/>
    <w:rsid w:val="00D03E51"/>
    <w:rsid w:val="00D0434A"/>
    <w:rsid w:val="00D043EA"/>
    <w:rsid w:val="00D04583"/>
    <w:rsid w:val="00D04AA3"/>
    <w:rsid w:val="00D04F8D"/>
    <w:rsid w:val="00D053A5"/>
    <w:rsid w:val="00D055C3"/>
    <w:rsid w:val="00D0581C"/>
    <w:rsid w:val="00D05FA9"/>
    <w:rsid w:val="00D06759"/>
    <w:rsid w:val="00D068E5"/>
    <w:rsid w:val="00D06905"/>
    <w:rsid w:val="00D06DA0"/>
    <w:rsid w:val="00D07555"/>
    <w:rsid w:val="00D07D3A"/>
    <w:rsid w:val="00D07F4B"/>
    <w:rsid w:val="00D100E0"/>
    <w:rsid w:val="00D1055D"/>
    <w:rsid w:val="00D10AC7"/>
    <w:rsid w:val="00D111D8"/>
    <w:rsid w:val="00D11620"/>
    <w:rsid w:val="00D11BA7"/>
    <w:rsid w:val="00D11FDF"/>
    <w:rsid w:val="00D122C8"/>
    <w:rsid w:val="00D123B3"/>
    <w:rsid w:val="00D12449"/>
    <w:rsid w:val="00D126AC"/>
    <w:rsid w:val="00D12D43"/>
    <w:rsid w:val="00D13568"/>
    <w:rsid w:val="00D13A17"/>
    <w:rsid w:val="00D13CF2"/>
    <w:rsid w:val="00D1480E"/>
    <w:rsid w:val="00D14BF4"/>
    <w:rsid w:val="00D14C01"/>
    <w:rsid w:val="00D1507C"/>
    <w:rsid w:val="00D1521D"/>
    <w:rsid w:val="00D152B7"/>
    <w:rsid w:val="00D153F9"/>
    <w:rsid w:val="00D15553"/>
    <w:rsid w:val="00D15B60"/>
    <w:rsid w:val="00D1637E"/>
    <w:rsid w:val="00D164AD"/>
    <w:rsid w:val="00D16B9C"/>
    <w:rsid w:val="00D16BBF"/>
    <w:rsid w:val="00D16DB5"/>
    <w:rsid w:val="00D173FD"/>
    <w:rsid w:val="00D173FE"/>
    <w:rsid w:val="00D17734"/>
    <w:rsid w:val="00D1793D"/>
    <w:rsid w:val="00D17A17"/>
    <w:rsid w:val="00D17CAA"/>
    <w:rsid w:val="00D205C0"/>
    <w:rsid w:val="00D209D9"/>
    <w:rsid w:val="00D20CD4"/>
    <w:rsid w:val="00D213E1"/>
    <w:rsid w:val="00D216BA"/>
    <w:rsid w:val="00D2186F"/>
    <w:rsid w:val="00D21C7A"/>
    <w:rsid w:val="00D221C7"/>
    <w:rsid w:val="00D222C9"/>
    <w:rsid w:val="00D22430"/>
    <w:rsid w:val="00D22516"/>
    <w:rsid w:val="00D22704"/>
    <w:rsid w:val="00D227CD"/>
    <w:rsid w:val="00D22833"/>
    <w:rsid w:val="00D22A38"/>
    <w:rsid w:val="00D22DEC"/>
    <w:rsid w:val="00D23021"/>
    <w:rsid w:val="00D2319F"/>
    <w:rsid w:val="00D231D3"/>
    <w:rsid w:val="00D236E7"/>
    <w:rsid w:val="00D23869"/>
    <w:rsid w:val="00D23E78"/>
    <w:rsid w:val="00D24236"/>
    <w:rsid w:val="00D24882"/>
    <w:rsid w:val="00D25197"/>
    <w:rsid w:val="00D25380"/>
    <w:rsid w:val="00D25632"/>
    <w:rsid w:val="00D2566F"/>
    <w:rsid w:val="00D257BE"/>
    <w:rsid w:val="00D259B4"/>
    <w:rsid w:val="00D259C2"/>
    <w:rsid w:val="00D25F28"/>
    <w:rsid w:val="00D26126"/>
    <w:rsid w:val="00D262EE"/>
    <w:rsid w:val="00D263FD"/>
    <w:rsid w:val="00D2695B"/>
    <w:rsid w:val="00D26A46"/>
    <w:rsid w:val="00D272F9"/>
    <w:rsid w:val="00D27A0D"/>
    <w:rsid w:val="00D27A74"/>
    <w:rsid w:val="00D27CF5"/>
    <w:rsid w:val="00D27F70"/>
    <w:rsid w:val="00D3022D"/>
    <w:rsid w:val="00D30334"/>
    <w:rsid w:val="00D30369"/>
    <w:rsid w:val="00D30B1E"/>
    <w:rsid w:val="00D31001"/>
    <w:rsid w:val="00D310C1"/>
    <w:rsid w:val="00D3189C"/>
    <w:rsid w:val="00D31D85"/>
    <w:rsid w:val="00D32E29"/>
    <w:rsid w:val="00D33B2C"/>
    <w:rsid w:val="00D34138"/>
    <w:rsid w:val="00D3422B"/>
    <w:rsid w:val="00D3434B"/>
    <w:rsid w:val="00D34696"/>
    <w:rsid w:val="00D347A6"/>
    <w:rsid w:val="00D34A07"/>
    <w:rsid w:val="00D35046"/>
    <w:rsid w:val="00D3516C"/>
    <w:rsid w:val="00D3540A"/>
    <w:rsid w:val="00D3564A"/>
    <w:rsid w:val="00D35B22"/>
    <w:rsid w:val="00D36023"/>
    <w:rsid w:val="00D36586"/>
    <w:rsid w:val="00D37179"/>
    <w:rsid w:val="00D37723"/>
    <w:rsid w:val="00D37762"/>
    <w:rsid w:val="00D377B0"/>
    <w:rsid w:val="00D379B9"/>
    <w:rsid w:val="00D40122"/>
    <w:rsid w:val="00D403F7"/>
    <w:rsid w:val="00D4046A"/>
    <w:rsid w:val="00D40754"/>
    <w:rsid w:val="00D408B0"/>
    <w:rsid w:val="00D40D2E"/>
    <w:rsid w:val="00D40DCB"/>
    <w:rsid w:val="00D419F3"/>
    <w:rsid w:val="00D423C4"/>
    <w:rsid w:val="00D4243B"/>
    <w:rsid w:val="00D4274E"/>
    <w:rsid w:val="00D4337C"/>
    <w:rsid w:val="00D433E7"/>
    <w:rsid w:val="00D437AC"/>
    <w:rsid w:val="00D437CF"/>
    <w:rsid w:val="00D43BE9"/>
    <w:rsid w:val="00D4436F"/>
    <w:rsid w:val="00D4444A"/>
    <w:rsid w:val="00D44EF6"/>
    <w:rsid w:val="00D451A4"/>
    <w:rsid w:val="00D457E0"/>
    <w:rsid w:val="00D457F6"/>
    <w:rsid w:val="00D458C8"/>
    <w:rsid w:val="00D458E6"/>
    <w:rsid w:val="00D45A32"/>
    <w:rsid w:val="00D45DB2"/>
    <w:rsid w:val="00D4602B"/>
    <w:rsid w:val="00D46929"/>
    <w:rsid w:val="00D469B7"/>
    <w:rsid w:val="00D46C26"/>
    <w:rsid w:val="00D46DE3"/>
    <w:rsid w:val="00D478C0"/>
    <w:rsid w:val="00D47AFC"/>
    <w:rsid w:val="00D47C4A"/>
    <w:rsid w:val="00D47FBA"/>
    <w:rsid w:val="00D47FD5"/>
    <w:rsid w:val="00D502AB"/>
    <w:rsid w:val="00D505F9"/>
    <w:rsid w:val="00D50610"/>
    <w:rsid w:val="00D5087A"/>
    <w:rsid w:val="00D508A6"/>
    <w:rsid w:val="00D50CB5"/>
    <w:rsid w:val="00D50CCC"/>
    <w:rsid w:val="00D50F7B"/>
    <w:rsid w:val="00D5195D"/>
    <w:rsid w:val="00D51B09"/>
    <w:rsid w:val="00D51B44"/>
    <w:rsid w:val="00D51BB0"/>
    <w:rsid w:val="00D51DE8"/>
    <w:rsid w:val="00D5219B"/>
    <w:rsid w:val="00D52B16"/>
    <w:rsid w:val="00D52BF9"/>
    <w:rsid w:val="00D533BD"/>
    <w:rsid w:val="00D53B9C"/>
    <w:rsid w:val="00D53C3F"/>
    <w:rsid w:val="00D53C7D"/>
    <w:rsid w:val="00D53CF5"/>
    <w:rsid w:val="00D54845"/>
    <w:rsid w:val="00D54C3E"/>
    <w:rsid w:val="00D54F28"/>
    <w:rsid w:val="00D550E5"/>
    <w:rsid w:val="00D5515A"/>
    <w:rsid w:val="00D55999"/>
    <w:rsid w:val="00D55C8A"/>
    <w:rsid w:val="00D55CAD"/>
    <w:rsid w:val="00D55FE6"/>
    <w:rsid w:val="00D561ED"/>
    <w:rsid w:val="00D569B4"/>
    <w:rsid w:val="00D56AFE"/>
    <w:rsid w:val="00D57080"/>
    <w:rsid w:val="00D5762A"/>
    <w:rsid w:val="00D57908"/>
    <w:rsid w:val="00D60211"/>
    <w:rsid w:val="00D604BF"/>
    <w:rsid w:val="00D608FF"/>
    <w:rsid w:val="00D60BA1"/>
    <w:rsid w:val="00D60F8D"/>
    <w:rsid w:val="00D60FDA"/>
    <w:rsid w:val="00D61245"/>
    <w:rsid w:val="00D6129B"/>
    <w:rsid w:val="00D621AA"/>
    <w:rsid w:val="00D6233A"/>
    <w:rsid w:val="00D62B08"/>
    <w:rsid w:val="00D6308F"/>
    <w:rsid w:val="00D635BD"/>
    <w:rsid w:val="00D63665"/>
    <w:rsid w:val="00D63873"/>
    <w:rsid w:val="00D63BEF"/>
    <w:rsid w:val="00D63CA7"/>
    <w:rsid w:val="00D640CE"/>
    <w:rsid w:val="00D6420B"/>
    <w:rsid w:val="00D64364"/>
    <w:rsid w:val="00D644A1"/>
    <w:rsid w:val="00D646CF"/>
    <w:rsid w:val="00D6491D"/>
    <w:rsid w:val="00D64F09"/>
    <w:rsid w:val="00D650BA"/>
    <w:rsid w:val="00D65375"/>
    <w:rsid w:val="00D65760"/>
    <w:rsid w:val="00D65861"/>
    <w:rsid w:val="00D65B05"/>
    <w:rsid w:val="00D65ED9"/>
    <w:rsid w:val="00D66094"/>
    <w:rsid w:val="00D660D2"/>
    <w:rsid w:val="00D661A6"/>
    <w:rsid w:val="00D6620D"/>
    <w:rsid w:val="00D667D2"/>
    <w:rsid w:val="00D66B6B"/>
    <w:rsid w:val="00D672D6"/>
    <w:rsid w:val="00D673E6"/>
    <w:rsid w:val="00D673FB"/>
    <w:rsid w:val="00D675E7"/>
    <w:rsid w:val="00D6793D"/>
    <w:rsid w:val="00D67CCF"/>
    <w:rsid w:val="00D67CEE"/>
    <w:rsid w:val="00D67DA8"/>
    <w:rsid w:val="00D70155"/>
    <w:rsid w:val="00D70486"/>
    <w:rsid w:val="00D7068D"/>
    <w:rsid w:val="00D70DC8"/>
    <w:rsid w:val="00D710BA"/>
    <w:rsid w:val="00D713CB"/>
    <w:rsid w:val="00D71433"/>
    <w:rsid w:val="00D7176F"/>
    <w:rsid w:val="00D71831"/>
    <w:rsid w:val="00D718A5"/>
    <w:rsid w:val="00D7219A"/>
    <w:rsid w:val="00D721B6"/>
    <w:rsid w:val="00D7291D"/>
    <w:rsid w:val="00D72CEA"/>
    <w:rsid w:val="00D73391"/>
    <w:rsid w:val="00D733E6"/>
    <w:rsid w:val="00D735A0"/>
    <w:rsid w:val="00D7383E"/>
    <w:rsid w:val="00D739A7"/>
    <w:rsid w:val="00D73BC1"/>
    <w:rsid w:val="00D73D52"/>
    <w:rsid w:val="00D73EC8"/>
    <w:rsid w:val="00D74048"/>
    <w:rsid w:val="00D74315"/>
    <w:rsid w:val="00D74930"/>
    <w:rsid w:val="00D75254"/>
    <w:rsid w:val="00D754CA"/>
    <w:rsid w:val="00D75526"/>
    <w:rsid w:val="00D7570D"/>
    <w:rsid w:val="00D758D9"/>
    <w:rsid w:val="00D75B7A"/>
    <w:rsid w:val="00D76319"/>
    <w:rsid w:val="00D76469"/>
    <w:rsid w:val="00D770F0"/>
    <w:rsid w:val="00D771EC"/>
    <w:rsid w:val="00D774AF"/>
    <w:rsid w:val="00D77A1C"/>
    <w:rsid w:val="00D77A61"/>
    <w:rsid w:val="00D77CB0"/>
    <w:rsid w:val="00D77CFF"/>
    <w:rsid w:val="00D77DD3"/>
    <w:rsid w:val="00D77FA6"/>
    <w:rsid w:val="00D80102"/>
    <w:rsid w:val="00D807FD"/>
    <w:rsid w:val="00D80C2E"/>
    <w:rsid w:val="00D80D56"/>
    <w:rsid w:val="00D80E01"/>
    <w:rsid w:val="00D81054"/>
    <w:rsid w:val="00D82339"/>
    <w:rsid w:val="00D825AC"/>
    <w:rsid w:val="00D825D4"/>
    <w:rsid w:val="00D8260F"/>
    <w:rsid w:val="00D826CE"/>
    <w:rsid w:val="00D829F5"/>
    <w:rsid w:val="00D82AEE"/>
    <w:rsid w:val="00D82B69"/>
    <w:rsid w:val="00D82E35"/>
    <w:rsid w:val="00D8337C"/>
    <w:rsid w:val="00D8351B"/>
    <w:rsid w:val="00D835F3"/>
    <w:rsid w:val="00D83DCF"/>
    <w:rsid w:val="00D83E45"/>
    <w:rsid w:val="00D83ED7"/>
    <w:rsid w:val="00D83FA3"/>
    <w:rsid w:val="00D84008"/>
    <w:rsid w:val="00D84483"/>
    <w:rsid w:val="00D84537"/>
    <w:rsid w:val="00D84A79"/>
    <w:rsid w:val="00D853BF"/>
    <w:rsid w:val="00D85C51"/>
    <w:rsid w:val="00D865D5"/>
    <w:rsid w:val="00D86865"/>
    <w:rsid w:val="00D868FA"/>
    <w:rsid w:val="00D873A5"/>
    <w:rsid w:val="00D87B70"/>
    <w:rsid w:val="00D87C07"/>
    <w:rsid w:val="00D87DA6"/>
    <w:rsid w:val="00D87E14"/>
    <w:rsid w:val="00D87EB5"/>
    <w:rsid w:val="00D87FD7"/>
    <w:rsid w:val="00D90283"/>
    <w:rsid w:val="00D90351"/>
    <w:rsid w:val="00D90895"/>
    <w:rsid w:val="00D90A22"/>
    <w:rsid w:val="00D90ECD"/>
    <w:rsid w:val="00D90F60"/>
    <w:rsid w:val="00D91058"/>
    <w:rsid w:val="00D91556"/>
    <w:rsid w:val="00D916CE"/>
    <w:rsid w:val="00D91890"/>
    <w:rsid w:val="00D91D7F"/>
    <w:rsid w:val="00D92569"/>
    <w:rsid w:val="00D9256D"/>
    <w:rsid w:val="00D92577"/>
    <w:rsid w:val="00D925C3"/>
    <w:rsid w:val="00D925F3"/>
    <w:rsid w:val="00D92B2E"/>
    <w:rsid w:val="00D92BF3"/>
    <w:rsid w:val="00D92CAE"/>
    <w:rsid w:val="00D93296"/>
    <w:rsid w:val="00D93AA2"/>
    <w:rsid w:val="00D93B00"/>
    <w:rsid w:val="00D9407E"/>
    <w:rsid w:val="00D940C0"/>
    <w:rsid w:val="00D95545"/>
    <w:rsid w:val="00D956F7"/>
    <w:rsid w:val="00D95C0B"/>
    <w:rsid w:val="00D96434"/>
    <w:rsid w:val="00D96796"/>
    <w:rsid w:val="00D96952"/>
    <w:rsid w:val="00D96B21"/>
    <w:rsid w:val="00D96CE4"/>
    <w:rsid w:val="00D96D02"/>
    <w:rsid w:val="00D96EBE"/>
    <w:rsid w:val="00D96ED5"/>
    <w:rsid w:val="00D973FE"/>
    <w:rsid w:val="00D97CBF"/>
    <w:rsid w:val="00D97D06"/>
    <w:rsid w:val="00D97D23"/>
    <w:rsid w:val="00DA00B5"/>
    <w:rsid w:val="00DA0151"/>
    <w:rsid w:val="00DA04A2"/>
    <w:rsid w:val="00DA0571"/>
    <w:rsid w:val="00DA07A2"/>
    <w:rsid w:val="00DA0B69"/>
    <w:rsid w:val="00DA0BF5"/>
    <w:rsid w:val="00DA17B6"/>
    <w:rsid w:val="00DA185E"/>
    <w:rsid w:val="00DA1C94"/>
    <w:rsid w:val="00DA1D3B"/>
    <w:rsid w:val="00DA1DC5"/>
    <w:rsid w:val="00DA2958"/>
    <w:rsid w:val="00DA2CD1"/>
    <w:rsid w:val="00DA2F14"/>
    <w:rsid w:val="00DA2FD8"/>
    <w:rsid w:val="00DA3104"/>
    <w:rsid w:val="00DA3B11"/>
    <w:rsid w:val="00DA3C7B"/>
    <w:rsid w:val="00DA3D9C"/>
    <w:rsid w:val="00DA3E07"/>
    <w:rsid w:val="00DA4120"/>
    <w:rsid w:val="00DA43E5"/>
    <w:rsid w:val="00DA4E2A"/>
    <w:rsid w:val="00DA50B0"/>
    <w:rsid w:val="00DA54E2"/>
    <w:rsid w:val="00DA5676"/>
    <w:rsid w:val="00DA5732"/>
    <w:rsid w:val="00DA5A8E"/>
    <w:rsid w:val="00DA5C93"/>
    <w:rsid w:val="00DA5DF3"/>
    <w:rsid w:val="00DA604D"/>
    <w:rsid w:val="00DA633F"/>
    <w:rsid w:val="00DA6495"/>
    <w:rsid w:val="00DA661E"/>
    <w:rsid w:val="00DA699B"/>
    <w:rsid w:val="00DA6CE1"/>
    <w:rsid w:val="00DA6EF7"/>
    <w:rsid w:val="00DA6F9F"/>
    <w:rsid w:val="00DA6FA0"/>
    <w:rsid w:val="00DA743C"/>
    <w:rsid w:val="00DA7859"/>
    <w:rsid w:val="00DA7C6E"/>
    <w:rsid w:val="00DB00FF"/>
    <w:rsid w:val="00DB03C6"/>
    <w:rsid w:val="00DB0479"/>
    <w:rsid w:val="00DB0B22"/>
    <w:rsid w:val="00DB1128"/>
    <w:rsid w:val="00DB11FD"/>
    <w:rsid w:val="00DB1C5C"/>
    <w:rsid w:val="00DB21BB"/>
    <w:rsid w:val="00DB2246"/>
    <w:rsid w:val="00DB2A64"/>
    <w:rsid w:val="00DB2E88"/>
    <w:rsid w:val="00DB2F38"/>
    <w:rsid w:val="00DB33ED"/>
    <w:rsid w:val="00DB3484"/>
    <w:rsid w:val="00DB34FA"/>
    <w:rsid w:val="00DB3634"/>
    <w:rsid w:val="00DB3A5B"/>
    <w:rsid w:val="00DB3EA5"/>
    <w:rsid w:val="00DB3ED4"/>
    <w:rsid w:val="00DB45AF"/>
    <w:rsid w:val="00DB4B27"/>
    <w:rsid w:val="00DB519A"/>
    <w:rsid w:val="00DB5626"/>
    <w:rsid w:val="00DB5A56"/>
    <w:rsid w:val="00DB5D60"/>
    <w:rsid w:val="00DB5F91"/>
    <w:rsid w:val="00DB6337"/>
    <w:rsid w:val="00DB6828"/>
    <w:rsid w:val="00DB6C98"/>
    <w:rsid w:val="00DB75EA"/>
    <w:rsid w:val="00DB79F1"/>
    <w:rsid w:val="00DB7C9C"/>
    <w:rsid w:val="00DB7D19"/>
    <w:rsid w:val="00DB7E48"/>
    <w:rsid w:val="00DB7F66"/>
    <w:rsid w:val="00DC0141"/>
    <w:rsid w:val="00DC0E10"/>
    <w:rsid w:val="00DC0F8A"/>
    <w:rsid w:val="00DC0FC4"/>
    <w:rsid w:val="00DC14C1"/>
    <w:rsid w:val="00DC174E"/>
    <w:rsid w:val="00DC25E9"/>
    <w:rsid w:val="00DC26C1"/>
    <w:rsid w:val="00DC31B6"/>
    <w:rsid w:val="00DC3AED"/>
    <w:rsid w:val="00DC3F66"/>
    <w:rsid w:val="00DC4122"/>
    <w:rsid w:val="00DC45E1"/>
    <w:rsid w:val="00DC4603"/>
    <w:rsid w:val="00DC4DD7"/>
    <w:rsid w:val="00DC5A4E"/>
    <w:rsid w:val="00DC5ADF"/>
    <w:rsid w:val="00DC60B0"/>
    <w:rsid w:val="00DC62ED"/>
    <w:rsid w:val="00DC63DE"/>
    <w:rsid w:val="00DC6B76"/>
    <w:rsid w:val="00DC6BC1"/>
    <w:rsid w:val="00DC716A"/>
    <w:rsid w:val="00DC71FA"/>
    <w:rsid w:val="00DC7487"/>
    <w:rsid w:val="00DC79DB"/>
    <w:rsid w:val="00DC7C37"/>
    <w:rsid w:val="00DC7E2F"/>
    <w:rsid w:val="00DC7F90"/>
    <w:rsid w:val="00DD00D5"/>
    <w:rsid w:val="00DD01CB"/>
    <w:rsid w:val="00DD049A"/>
    <w:rsid w:val="00DD0C1F"/>
    <w:rsid w:val="00DD12E7"/>
    <w:rsid w:val="00DD15EC"/>
    <w:rsid w:val="00DD1675"/>
    <w:rsid w:val="00DD1ABD"/>
    <w:rsid w:val="00DD1C27"/>
    <w:rsid w:val="00DD1F9F"/>
    <w:rsid w:val="00DD2511"/>
    <w:rsid w:val="00DD2853"/>
    <w:rsid w:val="00DD3004"/>
    <w:rsid w:val="00DD336D"/>
    <w:rsid w:val="00DD34ED"/>
    <w:rsid w:val="00DD3AEE"/>
    <w:rsid w:val="00DD3E1B"/>
    <w:rsid w:val="00DD414F"/>
    <w:rsid w:val="00DD46C6"/>
    <w:rsid w:val="00DD4AA3"/>
    <w:rsid w:val="00DD4FE8"/>
    <w:rsid w:val="00DD5069"/>
    <w:rsid w:val="00DD55C0"/>
    <w:rsid w:val="00DD5D18"/>
    <w:rsid w:val="00DD5D81"/>
    <w:rsid w:val="00DD671A"/>
    <w:rsid w:val="00DD6B58"/>
    <w:rsid w:val="00DD6BA0"/>
    <w:rsid w:val="00DD7754"/>
    <w:rsid w:val="00DD7ACC"/>
    <w:rsid w:val="00DD7C36"/>
    <w:rsid w:val="00DD7D28"/>
    <w:rsid w:val="00DE0540"/>
    <w:rsid w:val="00DE061B"/>
    <w:rsid w:val="00DE08AC"/>
    <w:rsid w:val="00DE1C97"/>
    <w:rsid w:val="00DE1D59"/>
    <w:rsid w:val="00DE1FDC"/>
    <w:rsid w:val="00DE27A2"/>
    <w:rsid w:val="00DE306B"/>
    <w:rsid w:val="00DE353B"/>
    <w:rsid w:val="00DE3990"/>
    <w:rsid w:val="00DE3A43"/>
    <w:rsid w:val="00DE3C62"/>
    <w:rsid w:val="00DE3D4F"/>
    <w:rsid w:val="00DE40A2"/>
    <w:rsid w:val="00DE40DB"/>
    <w:rsid w:val="00DE46AD"/>
    <w:rsid w:val="00DE4AE7"/>
    <w:rsid w:val="00DE4D72"/>
    <w:rsid w:val="00DE4DF4"/>
    <w:rsid w:val="00DE5338"/>
    <w:rsid w:val="00DE5804"/>
    <w:rsid w:val="00DE5A29"/>
    <w:rsid w:val="00DE6246"/>
    <w:rsid w:val="00DE6369"/>
    <w:rsid w:val="00DE6871"/>
    <w:rsid w:val="00DE6EB9"/>
    <w:rsid w:val="00DE6F41"/>
    <w:rsid w:val="00DE7220"/>
    <w:rsid w:val="00DE79D6"/>
    <w:rsid w:val="00DE7EDE"/>
    <w:rsid w:val="00DE7F73"/>
    <w:rsid w:val="00DF00C0"/>
    <w:rsid w:val="00DF02D0"/>
    <w:rsid w:val="00DF1452"/>
    <w:rsid w:val="00DF1632"/>
    <w:rsid w:val="00DF1D33"/>
    <w:rsid w:val="00DF1D7E"/>
    <w:rsid w:val="00DF1FD1"/>
    <w:rsid w:val="00DF2026"/>
    <w:rsid w:val="00DF20D6"/>
    <w:rsid w:val="00DF238F"/>
    <w:rsid w:val="00DF257E"/>
    <w:rsid w:val="00DF28F4"/>
    <w:rsid w:val="00DF2CEA"/>
    <w:rsid w:val="00DF2CEB"/>
    <w:rsid w:val="00DF2DFE"/>
    <w:rsid w:val="00DF33DE"/>
    <w:rsid w:val="00DF354A"/>
    <w:rsid w:val="00DF36F1"/>
    <w:rsid w:val="00DF38BA"/>
    <w:rsid w:val="00DF3BC3"/>
    <w:rsid w:val="00DF3E85"/>
    <w:rsid w:val="00DF42C2"/>
    <w:rsid w:val="00DF4464"/>
    <w:rsid w:val="00DF4E92"/>
    <w:rsid w:val="00DF4EC5"/>
    <w:rsid w:val="00DF5445"/>
    <w:rsid w:val="00DF5604"/>
    <w:rsid w:val="00DF66FD"/>
    <w:rsid w:val="00DF72D6"/>
    <w:rsid w:val="00DF74A1"/>
    <w:rsid w:val="00DF7857"/>
    <w:rsid w:val="00DF79D9"/>
    <w:rsid w:val="00DF7B06"/>
    <w:rsid w:val="00DF7BB1"/>
    <w:rsid w:val="00DF7C19"/>
    <w:rsid w:val="00E00313"/>
    <w:rsid w:val="00E004D7"/>
    <w:rsid w:val="00E007F3"/>
    <w:rsid w:val="00E00A0B"/>
    <w:rsid w:val="00E00AC0"/>
    <w:rsid w:val="00E00ADC"/>
    <w:rsid w:val="00E00F8A"/>
    <w:rsid w:val="00E010FD"/>
    <w:rsid w:val="00E01447"/>
    <w:rsid w:val="00E017D0"/>
    <w:rsid w:val="00E0184C"/>
    <w:rsid w:val="00E01AFF"/>
    <w:rsid w:val="00E01B81"/>
    <w:rsid w:val="00E01B92"/>
    <w:rsid w:val="00E01C33"/>
    <w:rsid w:val="00E024E1"/>
    <w:rsid w:val="00E0272F"/>
    <w:rsid w:val="00E02BA8"/>
    <w:rsid w:val="00E02DE7"/>
    <w:rsid w:val="00E02FE8"/>
    <w:rsid w:val="00E0308D"/>
    <w:rsid w:val="00E0359B"/>
    <w:rsid w:val="00E03E9B"/>
    <w:rsid w:val="00E040E4"/>
    <w:rsid w:val="00E04226"/>
    <w:rsid w:val="00E046C8"/>
    <w:rsid w:val="00E049C7"/>
    <w:rsid w:val="00E049D4"/>
    <w:rsid w:val="00E04CB7"/>
    <w:rsid w:val="00E0524B"/>
    <w:rsid w:val="00E0554E"/>
    <w:rsid w:val="00E05DA9"/>
    <w:rsid w:val="00E0622A"/>
    <w:rsid w:val="00E0679E"/>
    <w:rsid w:val="00E06EA0"/>
    <w:rsid w:val="00E06EF6"/>
    <w:rsid w:val="00E070A2"/>
    <w:rsid w:val="00E07464"/>
    <w:rsid w:val="00E0780B"/>
    <w:rsid w:val="00E07C75"/>
    <w:rsid w:val="00E07E6B"/>
    <w:rsid w:val="00E07F56"/>
    <w:rsid w:val="00E10014"/>
    <w:rsid w:val="00E100A1"/>
    <w:rsid w:val="00E10137"/>
    <w:rsid w:val="00E10362"/>
    <w:rsid w:val="00E10363"/>
    <w:rsid w:val="00E104B1"/>
    <w:rsid w:val="00E1066F"/>
    <w:rsid w:val="00E10671"/>
    <w:rsid w:val="00E10E5B"/>
    <w:rsid w:val="00E10F0C"/>
    <w:rsid w:val="00E10F93"/>
    <w:rsid w:val="00E113D4"/>
    <w:rsid w:val="00E11E04"/>
    <w:rsid w:val="00E11FB5"/>
    <w:rsid w:val="00E11FB6"/>
    <w:rsid w:val="00E12257"/>
    <w:rsid w:val="00E12487"/>
    <w:rsid w:val="00E12977"/>
    <w:rsid w:val="00E12C12"/>
    <w:rsid w:val="00E12C33"/>
    <w:rsid w:val="00E12D90"/>
    <w:rsid w:val="00E12F5C"/>
    <w:rsid w:val="00E13267"/>
    <w:rsid w:val="00E13633"/>
    <w:rsid w:val="00E13BF8"/>
    <w:rsid w:val="00E13E3B"/>
    <w:rsid w:val="00E13E52"/>
    <w:rsid w:val="00E13FB6"/>
    <w:rsid w:val="00E1446D"/>
    <w:rsid w:val="00E148CC"/>
    <w:rsid w:val="00E14D74"/>
    <w:rsid w:val="00E14F24"/>
    <w:rsid w:val="00E14F4F"/>
    <w:rsid w:val="00E156CF"/>
    <w:rsid w:val="00E15C31"/>
    <w:rsid w:val="00E16251"/>
    <w:rsid w:val="00E16321"/>
    <w:rsid w:val="00E16502"/>
    <w:rsid w:val="00E166F7"/>
    <w:rsid w:val="00E16C67"/>
    <w:rsid w:val="00E16DB7"/>
    <w:rsid w:val="00E16F98"/>
    <w:rsid w:val="00E1720D"/>
    <w:rsid w:val="00E17210"/>
    <w:rsid w:val="00E1785C"/>
    <w:rsid w:val="00E17FE5"/>
    <w:rsid w:val="00E20082"/>
    <w:rsid w:val="00E20149"/>
    <w:rsid w:val="00E20997"/>
    <w:rsid w:val="00E20A22"/>
    <w:rsid w:val="00E20E2E"/>
    <w:rsid w:val="00E21074"/>
    <w:rsid w:val="00E21247"/>
    <w:rsid w:val="00E21298"/>
    <w:rsid w:val="00E2170C"/>
    <w:rsid w:val="00E21746"/>
    <w:rsid w:val="00E21770"/>
    <w:rsid w:val="00E219E1"/>
    <w:rsid w:val="00E219F1"/>
    <w:rsid w:val="00E22531"/>
    <w:rsid w:val="00E2332C"/>
    <w:rsid w:val="00E2354C"/>
    <w:rsid w:val="00E23AF2"/>
    <w:rsid w:val="00E23C96"/>
    <w:rsid w:val="00E24046"/>
    <w:rsid w:val="00E24CB0"/>
    <w:rsid w:val="00E24FCF"/>
    <w:rsid w:val="00E252A1"/>
    <w:rsid w:val="00E256DE"/>
    <w:rsid w:val="00E257B5"/>
    <w:rsid w:val="00E25999"/>
    <w:rsid w:val="00E25A68"/>
    <w:rsid w:val="00E25B6B"/>
    <w:rsid w:val="00E25D05"/>
    <w:rsid w:val="00E25FE6"/>
    <w:rsid w:val="00E260BB"/>
    <w:rsid w:val="00E262D2"/>
    <w:rsid w:val="00E264B6"/>
    <w:rsid w:val="00E26892"/>
    <w:rsid w:val="00E2697F"/>
    <w:rsid w:val="00E26D05"/>
    <w:rsid w:val="00E26D54"/>
    <w:rsid w:val="00E26F02"/>
    <w:rsid w:val="00E273E2"/>
    <w:rsid w:val="00E2748D"/>
    <w:rsid w:val="00E27844"/>
    <w:rsid w:val="00E27897"/>
    <w:rsid w:val="00E27945"/>
    <w:rsid w:val="00E30161"/>
    <w:rsid w:val="00E3064E"/>
    <w:rsid w:val="00E30970"/>
    <w:rsid w:val="00E30D9E"/>
    <w:rsid w:val="00E31067"/>
    <w:rsid w:val="00E31563"/>
    <w:rsid w:val="00E315F9"/>
    <w:rsid w:val="00E31728"/>
    <w:rsid w:val="00E3180D"/>
    <w:rsid w:val="00E31E3C"/>
    <w:rsid w:val="00E31EA8"/>
    <w:rsid w:val="00E3285E"/>
    <w:rsid w:val="00E32CC2"/>
    <w:rsid w:val="00E32E56"/>
    <w:rsid w:val="00E332A1"/>
    <w:rsid w:val="00E334B2"/>
    <w:rsid w:val="00E3382E"/>
    <w:rsid w:val="00E33D29"/>
    <w:rsid w:val="00E33F05"/>
    <w:rsid w:val="00E34115"/>
    <w:rsid w:val="00E34716"/>
    <w:rsid w:val="00E349BC"/>
    <w:rsid w:val="00E34BCC"/>
    <w:rsid w:val="00E354D5"/>
    <w:rsid w:val="00E35D72"/>
    <w:rsid w:val="00E35FAD"/>
    <w:rsid w:val="00E36627"/>
    <w:rsid w:val="00E366D7"/>
    <w:rsid w:val="00E367A3"/>
    <w:rsid w:val="00E3731B"/>
    <w:rsid w:val="00E3755D"/>
    <w:rsid w:val="00E37740"/>
    <w:rsid w:val="00E37B38"/>
    <w:rsid w:val="00E37D67"/>
    <w:rsid w:val="00E40259"/>
    <w:rsid w:val="00E4062A"/>
    <w:rsid w:val="00E40713"/>
    <w:rsid w:val="00E4092B"/>
    <w:rsid w:val="00E41763"/>
    <w:rsid w:val="00E417BC"/>
    <w:rsid w:val="00E41C0B"/>
    <w:rsid w:val="00E41C0E"/>
    <w:rsid w:val="00E41CA0"/>
    <w:rsid w:val="00E422AF"/>
    <w:rsid w:val="00E42915"/>
    <w:rsid w:val="00E4297D"/>
    <w:rsid w:val="00E42FFF"/>
    <w:rsid w:val="00E43229"/>
    <w:rsid w:val="00E43553"/>
    <w:rsid w:val="00E4388E"/>
    <w:rsid w:val="00E4400F"/>
    <w:rsid w:val="00E4435D"/>
    <w:rsid w:val="00E443E1"/>
    <w:rsid w:val="00E44806"/>
    <w:rsid w:val="00E448A7"/>
    <w:rsid w:val="00E44BD0"/>
    <w:rsid w:val="00E44FAA"/>
    <w:rsid w:val="00E45076"/>
    <w:rsid w:val="00E45B6C"/>
    <w:rsid w:val="00E46197"/>
    <w:rsid w:val="00E46305"/>
    <w:rsid w:val="00E467D1"/>
    <w:rsid w:val="00E46A1A"/>
    <w:rsid w:val="00E46C63"/>
    <w:rsid w:val="00E46CDA"/>
    <w:rsid w:val="00E477A6"/>
    <w:rsid w:val="00E47929"/>
    <w:rsid w:val="00E47F02"/>
    <w:rsid w:val="00E47FEC"/>
    <w:rsid w:val="00E5070B"/>
    <w:rsid w:val="00E5092E"/>
    <w:rsid w:val="00E50B34"/>
    <w:rsid w:val="00E50BBD"/>
    <w:rsid w:val="00E50BFB"/>
    <w:rsid w:val="00E50D4C"/>
    <w:rsid w:val="00E51472"/>
    <w:rsid w:val="00E51B84"/>
    <w:rsid w:val="00E51CDD"/>
    <w:rsid w:val="00E52334"/>
    <w:rsid w:val="00E52C9D"/>
    <w:rsid w:val="00E52CAD"/>
    <w:rsid w:val="00E5302C"/>
    <w:rsid w:val="00E53188"/>
    <w:rsid w:val="00E534A6"/>
    <w:rsid w:val="00E541E3"/>
    <w:rsid w:val="00E546BF"/>
    <w:rsid w:val="00E546C7"/>
    <w:rsid w:val="00E54949"/>
    <w:rsid w:val="00E5499B"/>
    <w:rsid w:val="00E54C1A"/>
    <w:rsid w:val="00E55CFF"/>
    <w:rsid w:val="00E55DD7"/>
    <w:rsid w:val="00E5654D"/>
    <w:rsid w:val="00E56842"/>
    <w:rsid w:val="00E569D0"/>
    <w:rsid w:val="00E56A9E"/>
    <w:rsid w:val="00E56CA7"/>
    <w:rsid w:val="00E56E58"/>
    <w:rsid w:val="00E5726C"/>
    <w:rsid w:val="00E57695"/>
    <w:rsid w:val="00E57869"/>
    <w:rsid w:val="00E57B21"/>
    <w:rsid w:val="00E57F35"/>
    <w:rsid w:val="00E57FA1"/>
    <w:rsid w:val="00E603F8"/>
    <w:rsid w:val="00E6052D"/>
    <w:rsid w:val="00E60749"/>
    <w:rsid w:val="00E6119A"/>
    <w:rsid w:val="00E6136E"/>
    <w:rsid w:val="00E614AF"/>
    <w:rsid w:val="00E615A1"/>
    <w:rsid w:val="00E61634"/>
    <w:rsid w:val="00E61753"/>
    <w:rsid w:val="00E619EE"/>
    <w:rsid w:val="00E61A74"/>
    <w:rsid w:val="00E61B8C"/>
    <w:rsid w:val="00E62143"/>
    <w:rsid w:val="00E6278F"/>
    <w:rsid w:val="00E62B32"/>
    <w:rsid w:val="00E62C56"/>
    <w:rsid w:val="00E62C9A"/>
    <w:rsid w:val="00E633E2"/>
    <w:rsid w:val="00E63A51"/>
    <w:rsid w:val="00E63AE3"/>
    <w:rsid w:val="00E63C1E"/>
    <w:rsid w:val="00E63C53"/>
    <w:rsid w:val="00E63EBF"/>
    <w:rsid w:val="00E63EF8"/>
    <w:rsid w:val="00E645F4"/>
    <w:rsid w:val="00E64985"/>
    <w:rsid w:val="00E64C6B"/>
    <w:rsid w:val="00E64C97"/>
    <w:rsid w:val="00E65C90"/>
    <w:rsid w:val="00E65DF6"/>
    <w:rsid w:val="00E663E3"/>
    <w:rsid w:val="00E6645B"/>
    <w:rsid w:val="00E664D7"/>
    <w:rsid w:val="00E6660A"/>
    <w:rsid w:val="00E668E5"/>
    <w:rsid w:val="00E66D93"/>
    <w:rsid w:val="00E673CF"/>
    <w:rsid w:val="00E67635"/>
    <w:rsid w:val="00E7026C"/>
    <w:rsid w:val="00E70355"/>
    <w:rsid w:val="00E703F2"/>
    <w:rsid w:val="00E70510"/>
    <w:rsid w:val="00E705D8"/>
    <w:rsid w:val="00E7073F"/>
    <w:rsid w:val="00E70A84"/>
    <w:rsid w:val="00E70AA9"/>
    <w:rsid w:val="00E70E0F"/>
    <w:rsid w:val="00E710EE"/>
    <w:rsid w:val="00E71916"/>
    <w:rsid w:val="00E71AD8"/>
    <w:rsid w:val="00E71F52"/>
    <w:rsid w:val="00E71FF3"/>
    <w:rsid w:val="00E7274B"/>
    <w:rsid w:val="00E7282F"/>
    <w:rsid w:val="00E72E2B"/>
    <w:rsid w:val="00E72F02"/>
    <w:rsid w:val="00E7309D"/>
    <w:rsid w:val="00E73110"/>
    <w:rsid w:val="00E7323C"/>
    <w:rsid w:val="00E7336D"/>
    <w:rsid w:val="00E73518"/>
    <w:rsid w:val="00E73583"/>
    <w:rsid w:val="00E73AA0"/>
    <w:rsid w:val="00E73BBD"/>
    <w:rsid w:val="00E73E5C"/>
    <w:rsid w:val="00E73F82"/>
    <w:rsid w:val="00E74728"/>
    <w:rsid w:val="00E74AF1"/>
    <w:rsid w:val="00E74DB7"/>
    <w:rsid w:val="00E74DE3"/>
    <w:rsid w:val="00E7513C"/>
    <w:rsid w:val="00E75370"/>
    <w:rsid w:val="00E7563F"/>
    <w:rsid w:val="00E75AC9"/>
    <w:rsid w:val="00E75BF3"/>
    <w:rsid w:val="00E75DB8"/>
    <w:rsid w:val="00E76871"/>
    <w:rsid w:val="00E768D9"/>
    <w:rsid w:val="00E76B22"/>
    <w:rsid w:val="00E76B4D"/>
    <w:rsid w:val="00E7739C"/>
    <w:rsid w:val="00E775D0"/>
    <w:rsid w:val="00E77689"/>
    <w:rsid w:val="00E80317"/>
    <w:rsid w:val="00E8089A"/>
    <w:rsid w:val="00E80A49"/>
    <w:rsid w:val="00E80EEC"/>
    <w:rsid w:val="00E80F54"/>
    <w:rsid w:val="00E81463"/>
    <w:rsid w:val="00E8174C"/>
    <w:rsid w:val="00E81B6E"/>
    <w:rsid w:val="00E81D1B"/>
    <w:rsid w:val="00E81EE5"/>
    <w:rsid w:val="00E81F60"/>
    <w:rsid w:val="00E82098"/>
    <w:rsid w:val="00E82356"/>
    <w:rsid w:val="00E8294E"/>
    <w:rsid w:val="00E82AAD"/>
    <w:rsid w:val="00E82CD3"/>
    <w:rsid w:val="00E82E3D"/>
    <w:rsid w:val="00E831C0"/>
    <w:rsid w:val="00E83244"/>
    <w:rsid w:val="00E8334A"/>
    <w:rsid w:val="00E8342C"/>
    <w:rsid w:val="00E8359A"/>
    <w:rsid w:val="00E840ED"/>
    <w:rsid w:val="00E8450A"/>
    <w:rsid w:val="00E84785"/>
    <w:rsid w:val="00E8484A"/>
    <w:rsid w:val="00E84DD3"/>
    <w:rsid w:val="00E84EFF"/>
    <w:rsid w:val="00E853F9"/>
    <w:rsid w:val="00E8549F"/>
    <w:rsid w:val="00E854A6"/>
    <w:rsid w:val="00E8590D"/>
    <w:rsid w:val="00E85A76"/>
    <w:rsid w:val="00E85D22"/>
    <w:rsid w:val="00E85D41"/>
    <w:rsid w:val="00E85D43"/>
    <w:rsid w:val="00E85EB1"/>
    <w:rsid w:val="00E85F68"/>
    <w:rsid w:val="00E86A89"/>
    <w:rsid w:val="00E86C2B"/>
    <w:rsid w:val="00E8768F"/>
    <w:rsid w:val="00E878BF"/>
    <w:rsid w:val="00E87C4D"/>
    <w:rsid w:val="00E87E58"/>
    <w:rsid w:val="00E904BD"/>
    <w:rsid w:val="00E9051F"/>
    <w:rsid w:val="00E90545"/>
    <w:rsid w:val="00E90786"/>
    <w:rsid w:val="00E9090B"/>
    <w:rsid w:val="00E90AC2"/>
    <w:rsid w:val="00E90ACF"/>
    <w:rsid w:val="00E90F65"/>
    <w:rsid w:val="00E90FCB"/>
    <w:rsid w:val="00E9104E"/>
    <w:rsid w:val="00E91E42"/>
    <w:rsid w:val="00E91F76"/>
    <w:rsid w:val="00E9206A"/>
    <w:rsid w:val="00E92943"/>
    <w:rsid w:val="00E92EC0"/>
    <w:rsid w:val="00E93571"/>
    <w:rsid w:val="00E93962"/>
    <w:rsid w:val="00E939E0"/>
    <w:rsid w:val="00E93E39"/>
    <w:rsid w:val="00E94795"/>
    <w:rsid w:val="00E94E5E"/>
    <w:rsid w:val="00E9568F"/>
    <w:rsid w:val="00E95A06"/>
    <w:rsid w:val="00E960F0"/>
    <w:rsid w:val="00E96A27"/>
    <w:rsid w:val="00E96D67"/>
    <w:rsid w:val="00E973FC"/>
    <w:rsid w:val="00E9749E"/>
    <w:rsid w:val="00E97A8D"/>
    <w:rsid w:val="00E97C45"/>
    <w:rsid w:val="00E97D75"/>
    <w:rsid w:val="00EA0099"/>
    <w:rsid w:val="00EA046E"/>
    <w:rsid w:val="00EA04C2"/>
    <w:rsid w:val="00EA05F0"/>
    <w:rsid w:val="00EA0E4E"/>
    <w:rsid w:val="00EA10AC"/>
    <w:rsid w:val="00EA13CB"/>
    <w:rsid w:val="00EA1426"/>
    <w:rsid w:val="00EA180C"/>
    <w:rsid w:val="00EA182E"/>
    <w:rsid w:val="00EA18AE"/>
    <w:rsid w:val="00EA18EC"/>
    <w:rsid w:val="00EA1A6F"/>
    <w:rsid w:val="00EA1A7E"/>
    <w:rsid w:val="00EA1D5A"/>
    <w:rsid w:val="00EA2736"/>
    <w:rsid w:val="00EA278B"/>
    <w:rsid w:val="00EA27FB"/>
    <w:rsid w:val="00EA2892"/>
    <w:rsid w:val="00EA2F07"/>
    <w:rsid w:val="00EA32A3"/>
    <w:rsid w:val="00EA38FA"/>
    <w:rsid w:val="00EA3BA4"/>
    <w:rsid w:val="00EA4224"/>
    <w:rsid w:val="00EA43C2"/>
    <w:rsid w:val="00EA46B8"/>
    <w:rsid w:val="00EA4733"/>
    <w:rsid w:val="00EA4AC9"/>
    <w:rsid w:val="00EA4B99"/>
    <w:rsid w:val="00EA50C7"/>
    <w:rsid w:val="00EA5866"/>
    <w:rsid w:val="00EA5AF1"/>
    <w:rsid w:val="00EA5CB2"/>
    <w:rsid w:val="00EA5E1D"/>
    <w:rsid w:val="00EA610E"/>
    <w:rsid w:val="00EA63D1"/>
    <w:rsid w:val="00EA660A"/>
    <w:rsid w:val="00EA6756"/>
    <w:rsid w:val="00EA6D50"/>
    <w:rsid w:val="00EA6D8D"/>
    <w:rsid w:val="00EA6EC1"/>
    <w:rsid w:val="00EA6FCA"/>
    <w:rsid w:val="00EA6FD2"/>
    <w:rsid w:val="00EA76B4"/>
    <w:rsid w:val="00EA773E"/>
    <w:rsid w:val="00EA7B32"/>
    <w:rsid w:val="00EB03AD"/>
    <w:rsid w:val="00EB04F8"/>
    <w:rsid w:val="00EB07FE"/>
    <w:rsid w:val="00EB0BDF"/>
    <w:rsid w:val="00EB0DDE"/>
    <w:rsid w:val="00EB0EC1"/>
    <w:rsid w:val="00EB133E"/>
    <w:rsid w:val="00EB15A6"/>
    <w:rsid w:val="00EB17E7"/>
    <w:rsid w:val="00EB1C2D"/>
    <w:rsid w:val="00EB1D3D"/>
    <w:rsid w:val="00EB2061"/>
    <w:rsid w:val="00EB2FC6"/>
    <w:rsid w:val="00EB3763"/>
    <w:rsid w:val="00EB3A95"/>
    <w:rsid w:val="00EB3B4F"/>
    <w:rsid w:val="00EB3F34"/>
    <w:rsid w:val="00EB47FD"/>
    <w:rsid w:val="00EB4BC7"/>
    <w:rsid w:val="00EB4C2E"/>
    <w:rsid w:val="00EB54CB"/>
    <w:rsid w:val="00EB5643"/>
    <w:rsid w:val="00EB5915"/>
    <w:rsid w:val="00EB6181"/>
    <w:rsid w:val="00EB61AE"/>
    <w:rsid w:val="00EB626C"/>
    <w:rsid w:val="00EB6BF1"/>
    <w:rsid w:val="00EB6DE9"/>
    <w:rsid w:val="00EB6F8E"/>
    <w:rsid w:val="00EB7076"/>
    <w:rsid w:val="00EB73AC"/>
    <w:rsid w:val="00EB76A8"/>
    <w:rsid w:val="00EB7788"/>
    <w:rsid w:val="00EB781E"/>
    <w:rsid w:val="00EB7856"/>
    <w:rsid w:val="00EB7B93"/>
    <w:rsid w:val="00EB7EEE"/>
    <w:rsid w:val="00EC07D0"/>
    <w:rsid w:val="00EC08A9"/>
    <w:rsid w:val="00EC09FC"/>
    <w:rsid w:val="00EC0F7F"/>
    <w:rsid w:val="00EC10C3"/>
    <w:rsid w:val="00EC12FC"/>
    <w:rsid w:val="00EC12FD"/>
    <w:rsid w:val="00EC19C2"/>
    <w:rsid w:val="00EC204F"/>
    <w:rsid w:val="00EC227D"/>
    <w:rsid w:val="00EC2331"/>
    <w:rsid w:val="00EC240B"/>
    <w:rsid w:val="00EC26E0"/>
    <w:rsid w:val="00EC3FBF"/>
    <w:rsid w:val="00EC40C9"/>
    <w:rsid w:val="00EC4660"/>
    <w:rsid w:val="00EC4676"/>
    <w:rsid w:val="00EC4740"/>
    <w:rsid w:val="00EC4954"/>
    <w:rsid w:val="00EC4AB2"/>
    <w:rsid w:val="00EC4E09"/>
    <w:rsid w:val="00EC500A"/>
    <w:rsid w:val="00EC5802"/>
    <w:rsid w:val="00EC58BB"/>
    <w:rsid w:val="00EC5EEF"/>
    <w:rsid w:val="00EC602B"/>
    <w:rsid w:val="00EC60B5"/>
    <w:rsid w:val="00EC668F"/>
    <w:rsid w:val="00EC6D10"/>
    <w:rsid w:val="00EC6E40"/>
    <w:rsid w:val="00EC70D4"/>
    <w:rsid w:val="00EC74EC"/>
    <w:rsid w:val="00EC7B6D"/>
    <w:rsid w:val="00EC7D7E"/>
    <w:rsid w:val="00EC7D9C"/>
    <w:rsid w:val="00EC7D9D"/>
    <w:rsid w:val="00EC7DB7"/>
    <w:rsid w:val="00EC7F4D"/>
    <w:rsid w:val="00ED0B11"/>
    <w:rsid w:val="00ED0DB2"/>
    <w:rsid w:val="00ED176F"/>
    <w:rsid w:val="00ED181E"/>
    <w:rsid w:val="00ED202F"/>
    <w:rsid w:val="00ED2083"/>
    <w:rsid w:val="00ED20C0"/>
    <w:rsid w:val="00ED23A5"/>
    <w:rsid w:val="00ED2605"/>
    <w:rsid w:val="00ED26A2"/>
    <w:rsid w:val="00ED275F"/>
    <w:rsid w:val="00ED276A"/>
    <w:rsid w:val="00ED2AFB"/>
    <w:rsid w:val="00ED2DF4"/>
    <w:rsid w:val="00ED320C"/>
    <w:rsid w:val="00ED3283"/>
    <w:rsid w:val="00ED3CE5"/>
    <w:rsid w:val="00ED3D97"/>
    <w:rsid w:val="00ED4055"/>
    <w:rsid w:val="00ED53ED"/>
    <w:rsid w:val="00ED5588"/>
    <w:rsid w:val="00ED58AD"/>
    <w:rsid w:val="00ED5A4D"/>
    <w:rsid w:val="00ED5EEE"/>
    <w:rsid w:val="00ED60DD"/>
    <w:rsid w:val="00ED6624"/>
    <w:rsid w:val="00ED6DC7"/>
    <w:rsid w:val="00ED6EDE"/>
    <w:rsid w:val="00ED7282"/>
    <w:rsid w:val="00ED767B"/>
    <w:rsid w:val="00ED7874"/>
    <w:rsid w:val="00ED79A5"/>
    <w:rsid w:val="00ED7A26"/>
    <w:rsid w:val="00ED7DE2"/>
    <w:rsid w:val="00EE05BD"/>
    <w:rsid w:val="00EE0997"/>
    <w:rsid w:val="00EE0BC5"/>
    <w:rsid w:val="00EE0C06"/>
    <w:rsid w:val="00EE0CF8"/>
    <w:rsid w:val="00EE13E5"/>
    <w:rsid w:val="00EE14D2"/>
    <w:rsid w:val="00EE1B6B"/>
    <w:rsid w:val="00EE1C27"/>
    <w:rsid w:val="00EE1F3C"/>
    <w:rsid w:val="00EE21F7"/>
    <w:rsid w:val="00EE2319"/>
    <w:rsid w:val="00EE234A"/>
    <w:rsid w:val="00EE25AF"/>
    <w:rsid w:val="00EE28C1"/>
    <w:rsid w:val="00EE2A76"/>
    <w:rsid w:val="00EE2D1A"/>
    <w:rsid w:val="00EE2F7D"/>
    <w:rsid w:val="00EE3183"/>
    <w:rsid w:val="00EE3AE0"/>
    <w:rsid w:val="00EE4198"/>
    <w:rsid w:val="00EE46D6"/>
    <w:rsid w:val="00EE4C02"/>
    <w:rsid w:val="00EE50CA"/>
    <w:rsid w:val="00EE5497"/>
    <w:rsid w:val="00EE57A5"/>
    <w:rsid w:val="00EE5D9E"/>
    <w:rsid w:val="00EE6008"/>
    <w:rsid w:val="00EE605A"/>
    <w:rsid w:val="00EE64B5"/>
    <w:rsid w:val="00EE6A67"/>
    <w:rsid w:val="00EE7265"/>
    <w:rsid w:val="00EE7A2C"/>
    <w:rsid w:val="00EE7BB6"/>
    <w:rsid w:val="00EE7C2A"/>
    <w:rsid w:val="00EF010E"/>
    <w:rsid w:val="00EF076E"/>
    <w:rsid w:val="00EF0967"/>
    <w:rsid w:val="00EF09D0"/>
    <w:rsid w:val="00EF0C57"/>
    <w:rsid w:val="00EF0E6C"/>
    <w:rsid w:val="00EF1219"/>
    <w:rsid w:val="00EF14C9"/>
    <w:rsid w:val="00EF1509"/>
    <w:rsid w:val="00EF185B"/>
    <w:rsid w:val="00EF1BC1"/>
    <w:rsid w:val="00EF1F40"/>
    <w:rsid w:val="00EF285E"/>
    <w:rsid w:val="00EF2A31"/>
    <w:rsid w:val="00EF2B77"/>
    <w:rsid w:val="00EF2C49"/>
    <w:rsid w:val="00EF2FCC"/>
    <w:rsid w:val="00EF3091"/>
    <w:rsid w:val="00EF32FB"/>
    <w:rsid w:val="00EF387A"/>
    <w:rsid w:val="00EF3A9F"/>
    <w:rsid w:val="00EF3BE6"/>
    <w:rsid w:val="00EF3FEB"/>
    <w:rsid w:val="00EF490D"/>
    <w:rsid w:val="00EF4A02"/>
    <w:rsid w:val="00EF4C00"/>
    <w:rsid w:val="00EF4CE6"/>
    <w:rsid w:val="00EF4F11"/>
    <w:rsid w:val="00EF5379"/>
    <w:rsid w:val="00EF5C1A"/>
    <w:rsid w:val="00EF5D9A"/>
    <w:rsid w:val="00EF6110"/>
    <w:rsid w:val="00EF6560"/>
    <w:rsid w:val="00EF7224"/>
    <w:rsid w:val="00EF73CB"/>
    <w:rsid w:val="00EF7655"/>
    <w:rsid w:val="00EF7A15"/>
    <w:rsid w:val="00F00032"/>
    <w:rsid w:val="00F0009E"/>
    <w:rsid w:val="00F001E1"/>
    <w:rsid w:val="00F00FF8"/>
    <w:rsid w:val="00F012DA"/>
    <w:rsid w:val="00F013E1"/>
    <w:rsid w:val="00F016A0"/>
    <w:rsid w:val="00F01A43"/>
    <w:rsid w:val="00F01BAD"/>
    <w:rsid w:val="00F01E49"/>
    <w:rsid w:val="00F022F3"/>
    <w:rsid w:val="00F02359"/>
    <w:rsid w:val="00F02966"/>
    <w:rsid w:val="00F029AD"/>
    <w:rsid w:val="00F02C91"/>
    <w:rsid w:val="00F02D0B"/>
    <w:rsid w:val="00F02E1D"/>
    <w:rsid w:val="00F034D2"/>
    <w:rsid w:val="00F03506"/>
    <w:rsid w:val="00F0359E"/>
    <w:rsid w:val="00F03BF1"/>
    <w:rsid w:val="00F03E66"/>
    <w:rsid w:val="00F03EA9"/>
    <w:rsid w:val="00F0417A"/>
    <w:rsid w:val="00F04633"/>
    <w:rsid w:val="00F049D4"/>
    <w:rsid w:val="00F04FD6"/>
    <w:rsid w:val="00F05041"/>
    <w:rsid w:val="00F05990"/>
    <w:rsid w:val="00F05DC8"/>
    <w:rsid w:val="00F05DF7"/>
    <w:rsid w:val="00F0605B"/>
    <w:rsid w:val="00F061F1"/>
    <w:rsid w:val="00F064FC"/>
    <w:rsid w:val="00F06654"/>
    <w:rsid w:val="00F066C6"/>
    <w:rsid w:val="00F069FA"/>
    <w:rsid w:val="00F06D7B"/>
    <w:rsid w:val="00F06E8B"/>
    <w:rsid w:val="00F07455"/>
    <w:rsid w:val="00F0758F"/>
    <w:rsid w:val="00F077E2"/>
    <w:rsid w:val="00F078C9"/>
    <w:rsid w:val="00F07964"/>
    <w:rsid w:val="00F07DDB"/>
    <w:rsid w:val="00F100BD"/>
    <w:rsid w:val="00F10357"/>
    <w:rsid w:val="00F1048A"/>
    <w:rsid w:val="00F1068D"/>
    <w:rsid w:val="00F107D2"/>
    <w:rsid w:val="00F10B18"/>
    <w:rsid w:val="00F10FC3"/>
    <w:rsid w:val="00F110C4"/>
    <w:rsid w:val="00F114B1"/>
    <w:rsid w:val="00F119BC"/>
    <w:rsid w:val="00F11C8D"/>
    <w:rsid w:val="00F12401"/>
    <w:rsid w:val="00F12AF4"/>
    <w:rsid w:val="00F12DF9"/>
    <w:rsid w:val="00F13166"/>
    <w:rsid w:val="00F1325E"/>
    <w:rsid w:val="00F134B7"/>
    <w:rsid w:val="00F135E4"/>
    <w:rsid w:val="00F13A43"/>
    <w:rsid w:val="00F13C4E"/>
    <w:rsid w:val="00F13CA6"/>
    <w:rsid w:val="00F13EED"/>
    <w:rsid w:val="00F147C3"/>
    <w:rsid w:val="00F14F5C"/>
    <w:rsid w:val="00F1547B"/>
    <w:rsid w:val="00F155C2"/>
    <w:rsid w:val="00F15A28"/>
    <w:rsid w:val="00F15DED"/>
    <w:rsid w:val="00F15E16"/>
    <w:rsid w:val="00F16726"/>
    <w:rsid w:val="00F1677D"/>
    <w:rsid w:val="00F1724A"/>
    <w:rsid w:val="00F1752C"/>
    <w:rsid w:val="00F1794D"/>
    <w:rsid w:val="00F17EBE"/>
    <w:rsid w:val="00F2032B"/>
    <w:rsid w:val="00F2039F"/>
    <w:rsid w:val="00F20708"/>
    <w:rsid w:val="00F2076D"/>
    <w:rsid w:val="00F20ED5"/>
    <w:rsid w:val="00F20F29"/>
    <w:rsid w:val="00F21059"/>
    <w:rsid w:val="00F213E2"/>
    <w:rsid w:val="00F21428"/>
    <w:rsid w:val="00F21677"/>
    <w:rsid w:val="00F22100"/>
    <w:rsid w:val="00F22200"/>
    <w:rsid w:val="00F2223F"/>
    <w:rsid w:val="00F22380"/>
    <w:rsid w:val="00F22932"/>
    <w:rsid w:val="00F22A46"/>
    <w:rsid w:val="00F22DE3"/>
    <w:rsid w:val="00F23614"/>
    <w:rsid w:val="00F2369B"/>
    <w:rsid w:val="00F239D5"/>
    <w:rsid w:val="00F23B65"/>
    <w:rsid w:val="00F23EA3"/>
    <w:rsid w:val="00F23F12"/>
    <w:rsid w:val="00F24808"/>
    <w:rsid w:val="00F2524D"/>
    <w:rsid w:val="00F2568F"/>
    <w:rsid w:val="00F25B02"/>
    <w:rsid w:val="00F25C2B"/>
    <w:rsid w:val="00F25C4C"/>
    <w:rsid w:val="00F25EED"/>
    <w:rsid w:val="00F2605E"/>
    <w:rsid w:val="00F2660D"/>
    <w:rsid w:val="00F26C21"/>
    <w:rsid w:val="00F26C5F"/>
    <w:rsid w:val="00F26CBF"/>
    <w:rsid w:val="00F27083"/>
    <w:rsid w:val="00F271AC"/>
    <w:rsid w:val="00F27557"/>
    <w:rsid w:val="00F278EC"/>
    <w:rsid w:val="00F27A34"/>
    <w:rsid w:val="00F27B7D"/>
    <w:rsid w:val="00F30254"/>
    <w:rsid w:val="00F302AB"/>
    <w:rsid w:val="00F30639"/>
    <w:rsid w:val="00F30C8A"/>
    <w:rsid w:val="00F31209"/>
    <w:rsid w:val="00F3139C"/>
    <w:rsid w:val="00F31821"/>
    <w:rsid w:val="00F31BC1"/>
    <w:rsid w:val="00F31D91"/>
    <w:rsid w:val="00F321A2"/>
    <w:rsid w:val="00F32228"/>
    <w:rsid w:val="00F32D05"/>
    <w:rsid w:val="00F32ED0"/>
    <w:rsid w:val="00F337EE"/>
    <w:rsid w:val="00F33B45"/>
    <w:rsid w:val="00F33F7B"/>
    <w:rsid w:val="00F34899"/>
    <w:rsid w:val="00F348BF"/>
    <w:rsid w:val="00F3497A"/>
    <w:rsid w:val="00F34995"/>
    <w:rsid w:val="00F34E42"/>
    <w:rsid w:val="00F34EE7"/>
    <w:rsid w:val="00F34FAA"/>
    <w:rsid w:val="00F3512A"/>
    <w:rsid w:val="00F3544C"/>
    <w:rsid w:val="00F35C71"/>
    <w:rsid w:val="00F3633E"/>
    <w:rsid w:val="00F36C16"/>
    <w:rsid w:val="00F36E44"/>
    <w:rsid w:val="00F3720B"/>
    <w:rsid w:val="00F3799E"/>
    <w:rsid w:val="00F37DC4"/>
    <w:rsid w:val="00F37FA8"/>
    <w:rsid w:val="00F40591"/>
    <w:rsid w:val="00F405AC"/>
    <w:rsid w:val="00F407C7"/>
    <w:rsid w:val="00F40AEF"/>
    <w:rsid w:val="00F41053"/>
    <w:rsid w:val="00F41199"/>
    <w:rsid w:val="00F41365"/>
    <w:rsid w:val="00F413FC"/>
    <w:rsid w:val="00F417DB"/>
    <w:rsid w:val="00F41988"/>
    <w:rsid w:val="00F41BBC"/>
    <w:rsid w:val="00F41D98"/>
    <w:rsid w:val="00F420BA"/>
    <w:rsid w:val="00F42121"/>
    <w:rsid w:val="00F42440"/>
    <w:rsid w:val="00F4251A"/>
    <w:rsid w:val="00F4265A"/>
    <w:rsid w:val="00F42668"/>
    <w:rsid w:val="00F42F90"/>
    <w:rsid w:val="00F42FBF"/>
    <w:rsid w:val="00F43050"/>
    <w:rsid w:val="00F430E5"/>
    <w:rsid w:val="00F436BD"/>
    <w:rsid w:val="00F438EF"/>
    <w:rsid w:val="00F43AB0"/>
    <w:rsid w:val="00F44163"/>
    <w:rsid w:val="00F447DD"/>
    <w:rsid w:val="00F44DFD"/>
    <w:rsid w:val="00F44E00"/>
    <w:rsid w:val="00F44F4E"/>
    <w:rsid w:val="00F45070"/>
    <w:rsid w:val="00F450D3"/>
    <w:rsid w:val="00F45113"/>
    <w:rsid w:val="00F453F7"/>
    <w:rsid w:val="00F455E2"/>
    <w:rsid w:val="00F45B81"/>
    <w:rsid w:val="00F45F43"/>
    <w:rsid w:val="00F45FFD"/>
    <w:rsid w:val="00F46233"/>
    <w:rsid w:val="00F468AC"/>
    <w:rsid w:val="00F468B1"/>
    <w:rsid w:val="00F47264"/>
    <w:rsid w:val="00F4751D"/>
    <w:rsid w:val="00F47752"/>
    <w:rsid w:val="00F47A06"/>
    <w:rsid w:val="00F500DE"/>
    <w:rsid w:val="00F50B1A"/>
    <w:rsid w:val="00F50D04"/>
    <w:rsid w:val="00F50D3D"/>
    <w:rsid w:val="00F50E13"/>
    <w:rsid w:val="00F510F0"/>
    <w:rsid w:val="00F51697"/>
    <w:rsid w:val="00F518F2"/>
    <w:rsid w:val="00F51964"/>
    <w:rsid w:val="00F519B8"/>
    <w:rsid w:val="00F51AB8"/>
    <w:rsid w:val="00F51C78"/>
    <w:rsid w:val="00F51E21"/>
    <w:rsid w:val="00F51F44"/>
    <w:rsid w:val="00F52489"/>
    <w:rsid w:val="00F52590"/>
    <w:rsid w:val="00F52703"/>
    <w:rsid w:val="00F52844"/>
    <w:rsid w:val="00F52A1E"/>
    <w:rsid w:val="00F52CD6"/>
    <w:rsid w:val="00F536FA"/>
    <w:rsid w:val="00F537CB"/>
    <w:rsid w:val="00F53A48"/>
    <w:rsid w:val="00F54336"/>
    <w:rsid w:val="00F54697"/>
    <w:rsid w:val="00F54C9F"/>
    <w:rsid w:val="00F5527E"/>
    <w:rsid w:val="00F5537D"/>
    <w:rsid w:val="00F554F9"/>
    <w:rsid w:val="00F55642"/>
    <w:rsid w:val="00F55824"/>
    <w:rsid w:val="00F55AB3"/>
    <w:rsid w:val="00F55BD2"/>
    <w:rsid w:val="00F55E32"/>
    <w:rsid w:val="00F55E59"/>
    <w:rsid w:val="00F55EA3"/>
    <w:rsid w:val="00F55F76"/>
    <w:rsid w:val="00F55FEC"/>
    <w:rsid w:val="00F56A89"/>
    <w:rsid w:val="00F56CC4"/>
    <w:rsid w:val="00F56D3A"/>
    <w:rsid w:val="00F56E4B"/>
    <w:rsid w:val="00F56F0A"/>
    <w:rsid w:val="00F56F8F"/>
    <w:rsid w:val="00F570B8"/>
    <w:rsid w:val="00F571B1"/>
    <w:rsid w:val="00F573AB"/>
    <w:rsid w:val="00F5754F"/>
    <w:rsid w:val="00F57A45"/>
    <w:rsid w:val="00F60238"/>
    <w:rsid w:val="00F60388"/>
    <w:rsid w:val="00F603E9"/>
    <w:rsid w:val="00F610EC"/>
    <w:rsid w:val="00F6160F"/>
    <w:rsid w:val="00F620A3"/>
    <w:rsid w:val="00F6215D"/>
    <w:rsid w:val="00F626D5"/>
    <w:rsid w:val="00F6275E"/>
    <w:rsid w:val="00F630FA"/>
    <w:rsid w:val="00F631A8"/>
    <w:rsid w:val="00F63524"/>
    <w:rsid w:val="00F636AC"/>
    <w:rsid w:val="00F637E9"/>
    <w:rsid w:val="00F640FA"/>
    <w:rsid w:val="00F64733"/>
    <w:rsid w:val="00F64A47"/>
    <w:rsid w:val="00F64E2D"/>
    <w:rsid w:val="00F65064"/>
    <w:rsid w:val="00F65151"/>
    <w:rsid w:val="00F6515A"/>
    <w:rsid w:val="00F6546C"/>
    <w:rsid w:val="00F6556E"/>
    <w:rsid w:val="00F65A87"/>
    <w:rsid w:val="00F65E8B"/>
    <w:rsid w:val="00F6603E"/>
    <w:rsid w:val="00F66045"/>
    <w:rsid w:val="00F6637E"/>
    <w:rsid w:val="00F668AD"/>
    <w:rsid w:val="00F66B6F"/>
    <w:rsid w:val="00F66D55"/>
    <w:rsid w:val="00F66DBF"/>
    <w:rsid w:val="00F66F0E"/>
    <w:rsid w:val="00F66F96"/>
    <w:rsid w:val="00F67016"/>
    <w:rsid w:val="00F670B5"/>
    <w:rsid w:val="00F670EF"/>
    <w:rsid w:val="00F672E6"/>
    <w:rsid w:val="00F6733B"/>
    <w:rsid w:val="00F67474"/>
    <w:rsid w:val="00F677F6"/>
    <w:rsid w:val="00F67B09"/>
    <w:rsid w:val="00F70DA0"/>
    <w:rsid w:val="00F70DB6"/>
    <w:rsid w:val="00F710FA"/>
    <w:rsid w:val="00F71734"/>
    <w:rsid w:val="00F71971"/>
    <w:rsid w:val="00F719FC"/>
    <w:rsid w:val="00F71CEA"/>
    <w:rsid w:val="00F71F2C"/>
    <w:rsid w:val="00F722AC"/>
    <w:rsid w:val="00F72351"/>
    <w:rsid w:val="00F72604"/>
    <w:rsid w:val="00F726C9"/>
    <w:rsid w:val="00F72B09"/>
    <w:rsid w:val="00F72C5A"/>
    <w:rsid w:val="00F72F6B"/>
    <w:rsid w:val="00F731F9"/>
    <w:rsid w:val="00F73495"/>
    <w:rsid w:val="00F73643"/>
    <w:rsid w:val="00F73A95"/>
    <w:rsid w:val="00F73B34"/>
    <w:rsid w:val="00F73C08"/>
    <w:rsid w:val="00F73F6A"/>
    <w:rsid w:val="00F743BA"/>
    <w:rsid w:val="00F74666"/>
    <w:rsid w:val="00F75004"/>
    <w:rsid w:val="00F75061"/>
    <w:rsid w:val="00F750AA"/>
    <w:rsid w:val="00F750B6"/>
    <w:rsid w:val="00F7519E"/>
    <w:rsid w:val="00F75248"/>
    <w:rsid w:val="00F752B9"/>
    <w:rsid w:val="00F75554"/>
    <w:rsid w:val="00F75896"/>
    <w:rsid w:val="00F759E8"/>
    <w:rsid w:val="00F75CC8"/>
    <w:rsid w:val="00F760F0"/>
    <w:rsid w:val="00F7629D"/>
    <w:rsid w:val="00F768B8"/>
    <w:rsid w:val="00F76B4C"/>
    <w:rsid w:val="00F770CD"/>
    <w:rsid w:val="00F771BA"/>
    <w:rsid w:val="00F77B63"/>
    <w:rsid w:val="00F77C51"/>
    <w:rsid w:val="00F77DE3"/>
    <w:rsid w:val="00F77E76"/>
    <w:rsid w:val="00F808B4"/>
    <w:rsid w:val="00F80B7C"/>
    <w:rsid w:val="00F80C3A"/>
    <w:rsid w:val="00F80D89"/>
    <w:rsid w:val="00F81186"/>
    <w:rsid w:val="00F81272"/>
    <w:rsid w:val="00F81617"/>
    <w:rsid w:val="00F817D6"/>
    <w:rsid w:val="00F81C14"/>
    <w:rsid w:val="00F81C68"/>
    <w:rsid w:val="00F81D0C"/>
    <w:rsid w:val="00F81E21"/>
    <w:rsid w:val="00F821FA"/>
    <w:rsid w:val="00F8221E"/>
    <w:rsid w:val="00F82C67"/>
    <w:rsid w:val="00F82C68"/>
    <w:rsid w:val="00F835A8"/>
    <w:rsid w:val="00F83BEC"/>
    <w:rsid w:val="00F83D61"/>
    <w:rsid w:val="00F83F15"/>
    <w:rsid w:val="00F8401B"/>
    <w:rsid w:val="00F84044"/>
    <w:rsid w:val="00F846D9"/>
    <w:rsid w:val="00F84848"/>
    <w:rsid w:val="00F848E5"/>
    <w:rsid w:val="00F84B76"/>
    <w:rsid w:val="00F850C2"/>
    <w:rsid w:val="00F85432"/>
    <w:rsid w:val="00F85610"/>
    <w:rsid w:val="00F8568C"/>
    <w:rsid w:val="00F864A4"/>
    <w:rsid w:val="00F865B2"/>
    <w:rsid w:val="00F86BF9"/>
    <w:rsid w:val="00F86DE2"/>
    <w:rsid w:val="00F87B29"/>
    <w:rsid w:val="00F87C10"/>
    <w:rsid w:val="00F90156"/>
    <w:rsid w:val="00F90470"/>
    <w:rsid w:val="00F9061D"/>
    <w:rsid w:val="00F90AF1"/>
    <w:rsid w:val="00F90CD2"/>
    <w:rsid w:val="00F91631"/>
    <w:rsid w:val="00F91D93"/>
    <w:rsid w:val="00F92313"/>
    <w:rsid w:val="00F92450"/>
    <w:rsid w:val="00F9264A"/>
    <w:rsid w:val="00F927D9"/>
    <w:rsid w:val="00F93289"/>
    <w:rsid w:val="00F9334D"/>
    <w:rsid w:val="00F933C9"/>
    <w:rsid w:val="00F935F6"/>
    <w:rsid w:val="00F93CE5"/>
    <w:rsid w:val="00F93D0B"/>
    <w:rsid w:val="00F93EE5"/>
    <w:rsid w:val="00F93FFF"/>
    <w:rsid w:val="00F940E0"/>
    <w:rsid w:val="00F941FF"/>
    <w:rsid w:val="00F944AB"/>
    <w:rsid w:val="00F945F1"/>
    <w:rsid w:val="00F946EF"/>
    <w:rsid w:val="00F94B5A"/>
    <w:rsid w:val="00F94EB7"/>
    <w:rsid w:val="00F9540F"/>
    <w:rsid w:val="00F95466"/>
    <w:rsid w:val="00F95A8B"/>
    <w:rsid w:val="00F95BDC"/>
    <w:rsid w:val="00F95C5D"/>
    <w:rsid w:val="00F9604B"/>
    <w:rsid w:val="00F96206"/>
    <w:rsid w:val="00F96B36"/>
    <w:rsid w:val="00F96DB9"/>
    <w:rsid w:val="00F97357"/>
    <w:rsid w:val="00F975CE"/>
    <w:rsid w:val="00F975F9"/>
    <w:rsid w:val="00F9766A"/>
    <w:rsid w:val="00F976BB"/>
    <w:rsid w:val="00F97A68"/>
    <w:rsid w:val="00F97B4C"/>
    <w:rsid w:val="00F97C55"/>
    <w:rsid w:val="00F97E12"/>
    <w:rsid w:val="00F97F64"/>
    <w:rsid w:val="00FA0467"/>
    <w:rsid w:val="00FA10EB"/>
    <w:rsid w:val="00FA116D"/>
    <w:rsid w:val="00FA13E7"/>
    <w:rsid w:val="00FA15F6"/>
    <w:rsid w:val="00FA1D26"/>
    <w:rsid w:val="00FA1E02"/>
    <w:rsid w:val="00FA2083"/>
    <w:rsid w:val="00FA26CA"/>
    <w:rsid w:val="00FA26D0"/>
    <w:rsid w:val="00FA2CD8"/>
    <w:rsid w:val="00FA2E94"/>
    <w:rsid w:val="00FA31D2"/>
    <w:rsid w:val="00FA3294"/>
    <w:rsid w:val="00FA39B2"/>
    <w:rsid w:val="00FA3AFB"/>
    <w:rsid w:val="00FA3DBD"/>
    <w:rsid w:val="00FA42C1"/>
    <w:rsid w:val="00FA43FD"/>
    <w:rsid w:val="00FA449C"/>
    <w:rsid w:val="00FA4BC6"/>
    <w:rsid w:val="00FA4CCF"/>
    <w:rsid w:val="00FA4D49"/>
    <w:rsid w:val="00FA5314"/>
    <w:rsid w:val="00FA55F2"/>
    <w:rsid w:val="00FA5752"/>
    <w:rsid w:val="00FA58B0"/>
    <w:rsid w:val="00FA5A17"/>
    <w:rsid w:val="00FA5BBB"/>
    <w:rsid w:val="00FA5DF0"/>
    <w:rsid w:val="00FA681F"/>
    <w:rsid w:val="00FA69A1"/>
    <w:rsid w:val="00FA6B0E"/>
    <w:rsid w:val="00FA6C28"/>
    <w:rsid w:val="00FA6C65"/>
    <w:rsid w:val="00FA6CE6"/>
    <w:rsid w:val="00FA6F7B"/>
    <w:rsid w:val="00FA7228"/>
    <w:rsid w:val="00FA74C5"/>
    <w:rsid w:val="00FA7584"/>
    <w:rsid w:val="00FA76A0"/>
    <w:rsid w:val="00FA76A6"/>
    <w:rsid w:val="00FA7ED6"/>
    <w:rsid w:val="00FB05B0"/>
    <w:rsid w:val="00FB0649"/>
    <w:rsid w:val="00FB0ABE"/>
    <w:rsid w:val="00FB0E2C"/>
    <w:rsid w:val="00FB14D9"/>
    <w:rsid w:val="00FB16DE"/>
    <w:rsid w:val="00FB1AF8"/>
    <w:rsid w:val="00FB1D19"/>
    <w:rsid w:val="00FB1E27"/>
    <w:rsid w:val="00FB2080"/>
    <w:rsid w:val="00FB24F4"/>
    <w:rsid w:val="00FB2B73"/>
    <w:rsid w:val="00FB3026"/>
    <w:rsid w:val="00FB33C4"/>
    <w:rsid w:val="00FB383F"/>
    <w:rsid w:val="00FB38B0"/>
    <w:rsid w:val="00FB413E"/>
    <w:rsid w:val="00FB42E3"/>
    <w:rsid w:val="00FB4423"/>
    <w:rsid w:val="00FB462B"/>
    <w:rsid w:val="00FB4663"/>
    <w:rsid w:val="00FB47E9"/>
    <w:rsid w:val="00FB4E7B"/>
    <w:rsid w:val="00FB5A7C"/>
    <w:rsid w:val="00FB6E82"/>
    <w:rsid w:val="00FB6F1A"/>
    <w:rsid w:val="00FB7CE1"/>
    <w:rsid w:val="00FC0349"/>
    <w:rsid w:val="00FC0493"/>
    <w:rsid w:val="00FC0BB7"/>
    <w:rsid w:val="00FC0BF1"/>
    <w:rsid w:val="00FC107E"/>
    <w:rsid w:val="00FC1393"/>
    <w:rsid w:val="00FC15E2"/>
    <w:rsid w:val="00FC1893"/>
    <w:rsid w:val="00FC1CF7"/>
    <w:rsid w:val="00FC1D7D"/>
    <w:rsid w:val="00FC2640"/>
    <w:rsid w:val="00FC2747"/>
    <w:rsid w:val="00FC3563"/>
    <w:rsid w:val="00FC3754"/>
    <w:rsid w:val="00FC3BF8"/>
    <w:rsid w:val="00FC3CB1"/>
    <w:rsid w:val="00FC4329"/>
    <w:rsid w:val="00FC46E1"/>
    <w:rsid w:val="00FC46F0"/>
    <w:rsid w:val="00FC4718"/>
    <w:rsid w:val="00FC47B2"/>
    <w:rsid w:val="00FC4EFA"/>
    <w:rsid w:val="00FC4F7B"/>
    <w:rsid w:val="00FC50B0"/>
    <w:rsid w:val="00FC5360"/>
    <w:rsid w:val="00FC57E2"/>
    <w:rsid w:val="00FC5BD0"/>
    <w:rsid w:val="00FC6359"/>
    <w:rsid w:val="00FC6655"/>
    <w:rsid w:val="00FC6C6E"/>
    <w:rsid w:val="00FC6EFA"/>
    <w:rsid w:val="00FC6F4B"/>
    <w:rsid w:val="00FC6FEB"/>
    <w:rsid w:val="00FC7004"/>
    <w:rsid w:val="00FC7915"/>
    <w:rsid w:val="00FC7933"/>
    <w:rsid w:val="00FD0058"/>
    <w:rsid w:val="00FD04B1"/>
    <w:rsid w:val="00FD0694"/>
    <w:rsid w:val="00FD06FC"/>
    <w:rsid w:val="00FD13A4"/>
    <w:rsid w:val="00FD17E1"/>
    <w:rsid w:val="00FD1D70"/>
    <w:rsid w:val="00FD229E"/>
    <w:rsid w:val="00FD24E4"/>
    <w:rsid w:val="00FD2C62"/>
    <w:rsid w:val="00FD320E"/>
    <w:rsid w:val="00FD3472"/>
    <w:rsid w:val="00FD3F84"/>
    <w:rsid w:val="00FD47A3"/>
    <w:rsid w:val="00FD4AB1"/>
    <w:rsid w:val="00FD4C1D"/>
    <w:rsid w:val="00FD4F31"/>
    <w:rsid w:val="00FD50B2"/>
    <w:rsid w:val="00FD52FC"/>
    <w:rsid w:val="00FD52FD"/>
    <w:rsid w:val="00FD55DC"/>
    <w:rsid w:val="00FD5643"/>
    <w:rsid w:val="00FD5C69"/>
    <w:rsid w:val="00FD5FEE"/>
    <w:rsid w:val="00FD65CB"/>
    <w:rsid w:val="00FD6632"/>
    <w:rsid w:val="00FD6BCF"/>
    <w:rsid w:val="00FD6D7E"/>
    <w:rsid w:val="00FD73A8"/>
    <w:rsid w:val="00FD7AC2"/>
    <w:rsid w:val="00FE01B2"/>
    <w:rsid w:val="00FE0596"/>
    <w:rsid w:val="00FE09D6"/>
    <w:rsid w:val="00FE0DF4"/>
    <w:rsid w:val="00FE1CCF"/>
    <w:rsid w:val="00FE1F2D"/>
    <w:rsid w:val="00FE2562"/>
    <w:rsid w:val="00FE28C0"/>
    <w:rsid w:val="00FE2A6C"/>
    <w:rsid w:val="00FE3AD5"/>
    <w:rsid w:val="00FE3E98"/>
    <w:rsid w:val="00FE4264"/>
    <w:rsid w:val="00FE463F"/>
    <w:rsid w:val="00FE46DC"/>
    <w:rsid w:val="00FE4757"/>
    <w:rsid w:val="00FE4865"/>
    <w:rsid w:val="00FE4AB4"/>
    <w:rsid w:val="00FE5314"/>
    <w:rsid w:val="00FE5419"/>
    <w:rsid w:val="00FE5C4D"/>
    <w:rsid w:val="00FE5E45"/>
    <w:rsid w:val="00FE5F26"/>
    <w:rsid w:val="00FE5F74"/>
    <w:rsid w:val="00FE61CF"/>
    <w:rsid w:val="00FE6AD2"/>
    <w:rsid w:val="00FE6AEC"/>
    <w:rsid w:val="00FE6C20"/>
    <w:rsid w:val="00FE6C52"/>
    <w:rsid w:val="00FE785E"/>
    <w:rsid w:val="00FE7BA1"/>
    <w:rsid w:val="00FF09A6"/>
    <w:rsid w:val="00FF0B6D"/>
    <w:rsid w:val="00FF1041"/>
    <w:rsid w:val="00FF1091"/>
    <w:rsid w:val="00FF16A7"/>
    <w:rsid w:val="00FF1709"/>
    <w:rsid w:val="00FF17ED"/>
    <w:rsid w:val="00FF1962"/>
    <w:rsid w:val="00FF1A01"/>
    <w:rsid w:val="00FF1A44"/>
    <w:rsid w:val="00FF1BBB"/>
    <w:rsid w:val="00FF1F3E"/>
    <w:rsid w:val="00FF2331"/>
    <w:rsid w:val="00FF2995"/>
    <w:rsid w:val="00FF2A55"/>
    <w:rsid w:val="00FF301C"/>
    <w:rsid w:val="00FF3199"/>
    <w:rsid w:val="00FF33A6"/>
    <w:rsid w:val="00FF35DB"/>
    <w:rsid w:val="00FF376D"/>
    <w:rsid w:val="00FF398B"/>
    <w:rsid w:val="00FF3A9B"/>
    <w:rsid w:val="00FF3F7B"/>
    <w:rsid w:val="00FF42C4"/>
    <w:rsid w:val="00FF437D"/>
    <w:rsid w:val="00FF4468"/>
    <w:rsid w:val="00FF48CC"/>
    <w:rsid w:val="00FF498D"/>
    <w:rsid w:val="00FF4FF5"/>
    <w:rsid w:val="00FF5116"/>
    <w:rsid w:val="00FF5135"/>
    <w:rsid w:val="00FF521B"/>
    <w:rsid w:val="00FF52B8"/>
    <w:rsid w:val="00FF544A"/>
    <w:rsid w:val="00FF54B0"/>
    <w:rsid w:val="00FF5884"/>
    <w:rsid w:val="00FF6A61"/>
    <w:rsid w:val="00FF6B90"/>
    <w:rsid w:val="00FF7208"/>
    <w:rsid w:val="00FF7715"/>
    <w:rsid w:val="61BB9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F8"/>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E0780B"/>
    <w:pPr>
      <w:keepNext/>
      <w:spacing w:before="240" w:after="60"/>
      <w:outlineLvl w:val="1"/>
    </w:pPr>
    <w:rPr>
      <w:rFonts w:eastAsia="Times New Roman"/>
      <w:b/>
      <w:bCs/>
      <w:iCs/>
      <w:caps/>
      <w:sz w:val="28"/>
      <w:szCs w:val="28"/>
    </w:rPr>
  </w:style>
  <w:style w:type="paragraph" w:styleId="Heading3">
    <w:name w:val="heading 3"/>
    <w:basedOn w:val="Normal"/>
    <w:next w:val="Normal"/>
    <w:link w:val="Heading3Char"/>
    <w:uiPriority w:val="9"/>
    <w:unhideWhenUsed/>
    <w:qFormat/>
    <w:rsid w:val="00E0780B"/>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E0780B"/>
    <w:rPr>
      <w:rFonts w:ascii="Cambria" w:eastAsia="Times New Roman" w:hAnsi="Cambria" w:cs="Times New Roman"/>
      <w:b/>
      <w:bCs/>
      <w:iCs/>
      <w:caps/>
      <w:sz w:val="28"/>
      <w:szCs w:val="28"/>
    </w:rPr>
  </w:style>
  <w:style w:type="character" w:customStyle="1" w:styleId="Heading3Char">
    <w:name w:val="Heading 3 Char"/>
    <w:basedOn w:val="DefaultParagraphFont"/>
    <w:link w:val="Heading3"/>
    <w:uiPriority w:val="9"/>
    <w:rsid w:val="00E0780B"/>
    <w:rPr>
      <w:rFonts w:ascii="Cambria" w:eastAsia="Times New Roman" w:hAnsi="Cambria" w:cs="Times New Roman"/>
      <w:b/>
      <w:bCs/>
      <w:sz w:val="26"/>
      <w:szCs w:val="26"/>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aliases w:val="List Paragraph1,Recommendation"/>
    <w:basedOn w:val="Normal"/>
    <w:link w:val="ListParagraphChar"/>
    <w:uiPriority w:val="34"/>
    <w:qFormat/>
    <w:rsid w:val="00E0780B"/>
    <w:pPr>
      <w:ind w:left="720"/>
      <w:contextualSpacing/>
    </w:pPr>
  </w:style>
  <w:style w:type="paragraph" w:customStyle="1" w:styleId="Paragraph">
    <w:name w:val="Paragraph"/>
    <w:basedOn w:val="Normal"/>
    <w:link w:val="ParagraphChar"/>
    <w:uiPriority w:val="99"/>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uiPriority w:val="99"/>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paragraph" w:customStyle="1" w:styleId="Paragraphnumbered">
    <w:name w:val="Paragraph (numbered)"/>
    <w:basedOn w:val="Normal"/>
    <w:uiPriority w:val="99"/>
    <w:rsid w:val="001A0AB4"/>
    <w:pPr>
      <w:numPr>
        <w:numId w:val="13"/>
      </w:numPr>
      <w:spacing w:before="240" w:after="0" w:line="240" w:lineRule="auto"/>
      <w:ind w:left="0" w:firstLine="0"/>
    </w:pPr>
    <w:rPr>
      <w:rFonts w:ascii="Times New Roman" w:eastAsia="Times New Roman" w:hAnsi="Times New Roman"/>
      <w:sz w:val="24"/>
      <w:szCs w:val="20"/>
      <w:lang w:eastAsia="en-AU"/>
    </w:rPr>
  </w:style>
  <w:style w:type="character" w:styleId="Hyperlink">
    <w:name w:val="Hyperlink"/>
    <w:basedOn w:val="DefaultParagraphFont"/>
    <w:uiPriority w:val="99"/>
    <w:unhideWhenUsed/>
    <w:rsid w:val="00711C65"/>
    <w:rPr>
      <w:color w:val="0000FF" w:themeColor="hyperlink"/>
      <w:u w:val="single"/>
    </w:rPr>
  </w:style>
  <w:style w:type="character" w:styleId="FollowedHyperlink">
    <w:name w:val="FollowedHyperlink"/>
    <w:basedOn w:val="DefaultParagraphFont"/>
    <w:uiPriority w:val="99"/>
    <w:semiHidden/>
    <w:unhideWhenUsed/>
    <w:rsid w:val="00711C65"/>
    <w:rPr>
      <w:color w:val="800080" w:themeColor="followedHyperlink"/>
      <w:u w:val="single"/>
    </w:rPr>
  </w:style>
  <w:style w:type="table" w:styleId="TableGrid">
    <w:name w:val="Table Grid"/>
    <w:basedOn w:val="TableNormal"/>
    <w:uiPriority w:val="59"/>
    <w:rsid w:val="001E4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41F32"/>
    <w:pPr>
      <w:spacing w:after="0" w:line="240" w:lineRule="auto"/>
    </w:pPr>
    <w:rPr>
      <w:sz w:val="20"/>
      <w:szCs w:val="20"/>
    </w:rPr>
  </w:style>
  <w:style w:type="character" w:customStyle="1" w:styleId="FootnoteTextChar">
    <w:name w:val="Footnote Text Char"/>
    <w:basedOn w:val="DefaultParagraphFont"/>
    <w:link w:val="FootnoteText"/>
    <w:uiPriority w:val="99"/>
    <w:rsid w:val="00B41F32"/>
    <w:rPr>
      <w:rFonts w:ascii="Cambria" w:eastAsia="Calibri" w:hAnsi="Cambria" w:cs="Times New Roman"/>
      <w:sz w:val="20"/>
      <w:szCs w:val="20"/>
    </w:rPr>
  </w:style>
  <w:style w:type="character" w:styleId="FootnoteReference">
    <w:name w:val="footnote reference"/>
    <w:basedOn w:val="DefaultParagraphFont"/>
    <w:uiPriority w:val="99"/>
    <w:unhideWhenUsed/>
    <w:rsid w:val="00B41F32"/>
    <w:rPr>
      <w:vertAlign w:val="superscript"/>
    </w:rPr>
  </w:style>
  <w:style w:type="paragraph" w:styleId="Revision">
    <w:name w:val="Revision"/>
    <w:hidden/>
    <w:uiPriority w:val="99"/>
    <w:semiHidden/>
    <w:rsid w:val="00AD29B6"/>
    <w:pPr>
      <w:spacing w:after="0" w:line="240" w:lineRule="auto"/>
    </w:pPr>
    <w:rPr>
      <w:rFonts w:ascii="Cambria" w:eastAsia="Calibri" w:hAnsi="Cambria" w:cs="Times New Roman"/>
    </w:rPr>
  </w:style>
  <w:style w:type="character" w:customStyle="1" w:styleId="ListParagraphChar">
    <w:name w:val="List Paragraph Char"/>
    <w:aliases w:val="List Paragraph1 Char,Recommendation Char"/>
    <w:link w:val="ListParagraph"/>
    <w:uiPriority w:val="34"/>
    <w:locked/>
    <w:rsid w:val="008877DA"/>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A49"/>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E0780B"/>
    <w:pPr>
      <w:keepNext/>
      <w:spacing w:before="240" w:after="60"/>
      <w:outlineLvl w:val="1"/>
    </w:pPr>
    <w:rPr>
      <w:rFonts w:eastAsia="Times New Roman"/>
      <w:b/>
      <w:bCs/>
      <w:iCs/>
      <w:caps/>
      <w:sz w:val="28"/>
      <w:szCs w:val="28"/>
    </w:rPr>
  </w:style>
  <w:style w:type="paragraph" w:styleId="Heading3">
    <w:name w:val="heading 3"/>
    <w:basedOn w:val="Normal"/>
    <w:next w:val="Normal"/>
    <w:link w:val="Heading3Char"/>
    <w:uiPriority w:val="9"/>
    <w:unhideWhenUsed/>
    <w:qFormat/>
    <w:rsid w:val="00E0780B"/>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E0780B"/>
    <w:rPr>
      <w:rFonts w:ascii="Cambria" w:eastAsia="Times New Roman" w:hAnsi="Cambria" w:cs="Times New Roman"/>
      <w:b/>
      <w:bCs/>
      <w:iCs/>
      <w:caps/>
      <w:sz w:val="28"/>
      <w:szCs w:val="28"/>
    </w:rPr>
  </w:style>
  <w:style w:type="character" w:customStyle="1" w:styleId="Heading3Char">
    <w:name w:val="Heading 3 Char"/>
    <w:basedOn w:val="DefaultParagraphFont"/>
    <w:link w:val="Heading3"/>
    <w:uiPriority w:val="9"/>
    <w:rsid w:val="00E0780B"/>
    <w:rPr>
      <w:rFonts w:ascii="Cambria" w:eastAsia="Times New Roman" w:hAnsi="Cambria" w:cs="Times New Roman"/>
      <w:b/>
      <w:bCs/>
      <w:sz w:val="26"/>
      <w:szCs w:val="26"/>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basedOn w:val="Normal"/>
    <w:uiPriority w:val="34"/>
    <w:qFormat/>
    <w:rsid w:val="00E0780B"/>
    <w:pPr>
      <w:ind w:left="720"/>
      <w:contextualSpacing/>
    </w:pPr>
  </w:style>
  <w:style w:type="paragraph" w:customStyle="1" w:styleId="Paragraph">
    <w:name w:val="Paragraph"/>
    <w:basedOn w:val="Normal"/>
    <w:link w:val="ParagraphChar"/>
    <w:uiPriority w:val="99"/>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uiPriority w:val="99"/>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semiHidden/>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semiHidden/>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paragraph" w:customStyle="1" w:styleId="Paragraphnumbered">
    <w:name w:val="Paragraph (numbered)"/>
    <w:basedOn w:val="Normal"/>
    <w:uiPriority w:val="99"/>
    <w:rsid w:val="001A0AB4"/>
    <w:pPr>
      <w:numPr>
        <w:numId w:val="36"/>
      </w:numPr>
      <w:spacing w:before="240" w:after="0" w:line="240" w:lineRule="auto"/>
      <w:ind w:left="0" w:firstLine="0"/>
    </w:pPr>
    <w:rPr>
      <w:rFonts w:ascii="Times New Roman" w:eastAsia="Times New Roman" w:hAnsi="Times New Roman"/>
      <w:sz w:val="24"/>
      <w:szCs w:val="20"/>
      <w:lang w:eastAsia="en-AU"/>
    </w:rPr>
  </w:style>
  <w:style w:type="character" w:styleId="Hyperlink">
    <w:name w:val="Hyperlink"/>
    <w:basedOn w:val="DefaultParagraphFont"/>
    <w:uiPriority w:val="99"/>
    <w:unhideWhenUsed/>
    <w:rsid w:val="00711C65"/>
    <w:rPr>
      <w:color w:val="0000FF" w:themeColor="hyperlink"/>
      <w:u w:val="single"/>
    </w:rPr>
  </w:style>
  <w:style w:type="character" w:styleId="FollowedHyperlink">
    <w:name w:val="FollowedHyperlink"/>
    <w:basedOn w:val="DefaultParagraphFont"/>
    <w:uiPriority w:val="99"/>
    <w:semiHidden/>
    <w:unhideWhenUsed/>
    <w:rsid w:val="00711C65"/>
    <w:rPr>
      <w:color w:val="800080" w:themeColor="followedHyperlink"/>
      <w:u w:val="single"/>
    </w:rPr>
  </w:style>
  <w:style w:type="table" w:styleId="TableGrid">
    <w:name w:val="Table Grid"/>
    <w:basedOn w:val="TableNormal"/>
    <w:uiPriority w:val="59"/>
    <w:rsid w:val="001E4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41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F32"/>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B41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7778">
      <w:bodyDiv w:val="1"/>
      <w:marLeft w:val="0"/>
      <w:marRight w:val="0"/>
      <w:marTop w:val="0"/>
      <w:marBottom w:val="0"/>
      <w:divBdr>
        <w:top w:val="none" w:sz="0" w:space="0" w:color="auto"/>
        <w:left w:val="none" w:sz="0" w:space="0" w:color="auto"/>
        <w:bottom w:val="none" w:sz="0" w:space="0" w:color="auto"/>
        <w:right w:val="none" w:sz="0" w:space="0" w:color="auto"/>
      </w:divBdr>
    </w:div>
    <w:div w:id="908272230">
      <w:bodyDiv w:val="1"/>
      <w:marLeft w:val="0"/>
      <w:marRight w:val="0"/>
      <w:marTop w:val="0"/>
      <w:marBottom w:val="0"/>
      <w:divBdr>
        <w:top w:val="none" w:sz="0" w:space="0" w:color="auto"/>
        <w:left w:val="none" w:sz="0" w:space="0" w:color="auto"/>
        <w:bottom w:val="none" w:sz="0" w:space="0" w:color="auto"/>
        <w:right w:val="none" w:sz="0" w:space="0" w:color="auto"/>
      </w:divBdr>
    </w:div>
    <w:div w:id="1335180122">
      <w:bodyDiv w:val="1"/>
      <w:marLeft w:val="0"/>
      <w:marRight w:val="0"/>
      <w:marTop w:val="0"/>
      <w:marBottom w:val="0"/>
      <w:divBdr>
        <w:top w:val="none" w:sz="0" w:space="0" w:color="auto"/>
        <w:left w:val="none" w:sz="0" w:space="0" w:color="auto"/>
        <w:bottom w:val="none" w:sz="0" w:space="0" w:color="auto"/>
        <w:right w:val="none" w:sz="0" w:space="0" w:color="auto"/>
      </w:divBdr>
    </w:div>
    <w:div w:id="1457142512">
      <w:bodyDiv w:val="1"/>
      <w:marLeft w:val="0"/>
      <w:marRight w:val="0"/>
      <w:marTop w:val="0"/>
      <w:marBottom w:val="0"/>
      <w:divBdr>
        <w:top w:val="none" w:sz="0" w:space="0" w:color="auto"/>
        <w:left w:val="none" w:sz="0" w:space="0" w:color="auto"/>
        <w:bottom w:val="none" w:sz="0" w:space="0" w:color="auto"/>
        <w:right w:val="none" w:sz="0" w:space="0" w:color="auto"/>
      </w:divBdr>
    </w:div>
    <w:div w:id="1524517188">
      <w:bodyDiv w:val="1"/>
      <w:marLeft w:val="0"/>
      <w:marRight w:val="0"/>
      <w:marTop w:val="0"/>
      <w:marBottom w:val="0"/>
      <w:divBdr>
        <w:top w:val="none" w:sz="0" w:space="0" w:color="auto"/>
        <w:left w:val="none" w:sz="0" w:space="0" w:color="auto"/>
        <w:bottom w:val="none" w:sz="0" w:space="0" w:color="auto"/>
        <w:right w:val="none" w:sz="0" w:space="0" w:color="auto"/>
      </w:divBdr>
    </w:div>
    <w:div w:id="18175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339f249-2a4e-491e-850f-2386a2ca010f"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F0ADCF1908D2D4CB21328CECE63B834" ma:contentTypeVersion="0" ma:contentTypeDescription="Create a new document." ma:contentTypeScope="" ma:versionID="b4e9f2b899b7233d7ac22893d7c418d4">
  <xsd:schema xmlns:xsd="http://www.w3.org/2001/XMLSchema" xmlns:xs="http://www.w3.org/2001/XMLSchema" xmlns:p="http://schemas.microsoft.com/office/2006/metadata/properties" xmlns:ns2="754836dd-ffd5-4ead-8c2e-b7c9b87af8e2" targetNamespace="http://schemas.microsoft.com/office/2006/metadata/properties" ma:root="true" ma:fieldsID="fabc5ab51662c152682451182095fab8" ns2:_="">
    <xsd:import namespace="754836dd-ffd5-4ead-8c2e-b7c9b87af8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836dd-ffd5-4ead-8c2e-b7c9b87af8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54836dd-ffd5-4ead-8c2e-b7c9b87af8e2" xsi:nil="true"/>
    <_dlc_DocIdUrl xmlns="754836dd-ffd5-4ead-8c2e-b7c9b87af8e2">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E984-A046-415E-B43C-3B1A8167D836}">
  <ds:schemaRefs>
    <ds:schemaRef ds:uri="Microsoft.SharePoint.Taxonomy.ContentTypeSync"/>
  </ds:schemaRefs>
</ds:datastoreItem>
</file>

<file path=customXml/itemProps2.xml><?xml version="1.0" encoding="utf-8"?>
<ds:datastoreItem xmlns:ds="http://schemas.openxmlformats.org/officeDocument/2006/customXml" ds:itemID="{71492821-BD87-49E1-B1BD-FE72B0877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836dd-ffd5-4ead-8c2e-b7c9b87a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4736F-A0C4-4B69-BB08-88BDBF63ECD9}">
  <ds:schemaRefs>
    <ds:schemaRef ds:uri="http://schemas.microsoft.com/office/2006/documentManagement/types"/>
    <ds:schemaRef ds:uri="http://purl.org/dc/elements/1.1/"/>
    <ds:schemaRef ds:uri="http://purl.org/dc/terms/"/>
    <ds:schemaRef ds:uri="http://schemas.microsoft.com/office/infopath/2007/PartnerControls"/>
    <ds:schemaRef ds:uri="754836dd-ffd5-4ead-8c2e-b7c9b87af8e2"/>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A99BB50-CD6F-4B84-88ED-FE2B1BE99041}">
  <ds:schemaRefs>
    <ds:schemaRef ds:uri="http://schemas.microsoft.com/sharepoint/v3/contenttype/forms"/>
  </ds:schemaRefs>
</ds:datastoreItem>
</file>

<file path=customXml/itemProps5.xml><?xml version="1.0" encoding="utf-8"?>
<ds:datastoreItem xmlns:ds="http://schemas.openxmlformats.org/officeDocument/2006/customXml" ds:itemID="{FA17DB89-B50A-4B0C-85AE-4DE7DD2A5C95}">
  <ds:schemaRefs>
    <ds:schemaRef ds:uri="http://schemas.microsoft.com/sharepoint/events"/>
  </ds:schemaRefs>
</ds:datastoreItem>
</file>

<file path=customXml/itemProps6.xml><?xml version="1.0" encoding="utf-8"?>
<ds:datastoreItem xmlns:ds="http://schemas.openxmlformats.org/officeDocument/2006/customXml" ds:itemID="{0E051F9B-8173-4C03-83B2-453BC9A6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43435</Words>
  <Characters>247581</Characters>
  <Application>Microsoft Office Word</Application>
  <DocSecurity>4</DocSecurity>
  <Lines>2063</Lines>
  <Paragraphs>580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290436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churci</dc:creator>
  <cp:lastModifiedBy>Edgar, Loretta</cp:lastModifiedBy>
  <cp:revision>2</cp:revision>
  <cp:lastPrinted>2015-03-20T00:03:00Z</cp:lastPrinted>
  <dcterms:created xsi:type="dcterms:W3CDTF">2015-03-26T04:50:00Z</dcterms:created>
  <dcterms:modified xsi:type="dcterms:W3CDTF">2015-03-26T04:50:00Z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0x010100BF0ADCF1908D2D4CB21328CECE63B834</vt:lpwstr>
  </property>
  <property fmtid="{D5CDD505-2E9C-101B-9397-08002B2CF9AE}" pid="3" name="_dlc_DocIdItemGuid">
    <vt:lpwstr>c05959af-f6cc-48dd-8f62-c175dc27b293</vt:lpwstr>
  </property>
</Properties>
</file>